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8C" w:rsidRPr="00D671B5" w:rsidRDefault="006E7B8C" w:rsidP="00704A9A">
      <w:pPr>
        <w:pStyle w:val="TitulliTitull"/>
        <w:rPr>
          <w:lang w:val="sq-AL"/>
        </w:rPr>
      </w:pPr>
      <w:bookmarkStart w:id="0" w:name="_GoBack"/>
      <w:bookmarkEnd w:id="0"/>
      <w:r w:rsidRPr="00D671B5">
        <w:rPr>
          <w:lang w:val="sq-AL"/>
        </w:rPr>
        <w:t>GJYKATA EUROPIANE E TË DREJTAVE TË NJERIUT</w:t>
      </w:r>
    </w:p>
    <w:p w:rsidR="006E7B8C" w:rsidRPr="00D671B5" w:rsidRDefault="006E7B8C" w:rsidP="00704A9A">
      <w:pPr>
        <w:pStyle w:val="Titulli"/>
        <w:rPr>
          <w:lang w:val="sq-AL"/>
        </w:rPr>
      </w:pPr>
      <w:r w:rsidRPr="00D671B5">
        <w:rPr>
          <w:lang w:val="sq-AL"/>
        </w:rPr>
        <w:t>SEKSIONI I KATËRT</w:t>
      </w:r>
    </w:p>
    <w:p w:rsidR="006E7B8C" w:rsidRPr="00E83DE4" w:rsidRDefault="006E7B8C" w:rsidP="006E7B8C">
      <w:pPr>
        <w:pStyle w:val="Paragrafi"/>
        <w:rPr>
          <w:sz w:val="14"/>
          <w:lang w:val="sq-AL"/>
        </w:rPr>
      </w:pPr>
    </w:p>
    <w:p w:rsidR="006E7B8C" w:rsidRPr="00D671B5" w:rsidRDefault="006E7B8C" w:rsidP="00704A9A">
      <w:pPr>
        <w:pStyle w:val="TitulliTitull"/>
        <w:rPr>
          <w:lang w:val="sq-AL"/>
        </w:rPr>
      </w:pPr>
      <w:r w:rsidRPr="00D671B5">
        <w:rPr>
          <w:lang w:val="sq-AL"/>
        </w:rPr>
        <w:t>ÇËSHTJA LULI DHE TË TJERËT KUNDËR SHQIPËRISË</w:t>
      </w:r>
    </w:p>
    <w:p w:rsidR="006E7B8C" w:rsidRPr="00D671B5" w:rsidRDefault="006E7B8C" w:rsidP="00704A9A">
      <w:pPr>
        <w:pStyle w:val="Paragrafi"/>
        <w:jc w:val="center"/>
        <w:rPr>
          <w:i/>
          <w:lang w:val="sq-AL"/>
        </w:rPr>
      </w:pPr>
      <w:r w:rsidRPr="00D671B5">
        <w:rPr>
          <w:i/>
          <w:lang w:val="sq-AL"/>
        </w:rPr>
        <w:t>(Ankimet nr. 64480/09, 64482/09, 12874/10, 56935/10, 3129/12 dhe 31355/09)</w:t>
      </w:r>
    </w:p>
    <w:p w:rsidR="006E7B8C" w:rsidRPr="00E83DE4" w:rsidRDefault="006E7B8C" w:rsidP="00704A9A">
      <w:pPr>
        <w:pStyle w:val="Paragrafi"/>
        <w:jc w:val="center"/>
        <w:rPr>
          <w:sz w:val="14"/>
          <w:lang w:val="sq-AL"/>
        </w:rPr>
      </w:pPr>
    </w:p>
    <w:p w:rsidR="006E7B8C" w:rsidRPr="00D671B5" w:rsidRDefault="006E7B8C" w:rsidP="00704A9A">
      <w:pPr>
        <w:pStyle w:val="Titulli"/>
        <w:rPr>
          <w:b w:val="0"/>
          <w:lang w:val="sq-AL"/>
        </w:rPr>
      </w:pPr>
      <w:r w:rsidRPr="00D671B5">
        <w:rPr>
          <w:b w:val="0"/>
          <w:lang w:val="sq-AL"/>
        </w:rPr>
        <w:t>VENDIM</w:t>
      </w:r>
    </w:p>
    <w:p w:rsidR="006E7B8C" w:rsidRPr="00D671B5" w:rsidRDefault="006E7B8C" w:rsidP="00704A9A">
      <w:pPr>
        <w:pStyle w:val="Paragrafi"/>
        <w:ind w:firstLine="0"/>
        <w:jc w:val="center"/>
        <w:rPr>
          <w:lang w:val="sq-AL"/>
        </w:rPr>
      </w:pPr>
      <w:r w:rsidRPr="00D671B5">
        <w:rPr>
          <w:lang w:val="sq-AL"/>
        </w:rPr>
        <w:t>STRASBURG</w:t>
      </w:r>
    </w:p>
    <w:p w:rsidR="006E7B8C" w:rsidRDefault="006E7B8C" w:rsidP="00704A9A">
      <w:pPr>
        <w:pStyle w:val="Paragrafi"/>
        <w:ind w:firstLine="0"/>
        <w:jc w:val="center"/>
        <w:rPr>
          <w:lang w:val="sq-AL"/>
        </w:rPr>
      </w:pPr>
      <w:r w:rsidRPr="00D671B5">
        <w:rPr>
          <w:lang w:val="sq-AL"/>
        </w:rPr>
        <w:t xml:space="preserve">1 </w:t>
      </w:r>
      <w:r w:rsidR="00C97D18" w:rsidRPr="00D671B5">
        <w:rPr>
          <w:lang w:val="sq-AL"/>
        </w:rPr>
        <w:t>p</w:t>
      </w:r>
      <w:r w:rsidRPr="00D671B5">
        <w:rPr>
          <w:lang w:val="sq-AL"/>
        </w:rPr>
        <w:t>rill 2014</w:t>
      </w:r>
    </w:p>
    <w:p w:rsidR="0064505E" w:rsidRPr="00E83DE4" w:rsidRDefault="0064505E" w:rsidP="00704A9A">
      <w:pPr>
        <w:pStyle w:val="Paragrafi"/>
        <w:ind w:firstLine="0"/>
        <w:jc w:val="center"/>
        <w:rPr>
          <w:sz w:val="14"/>
          <w:lang w:val="sq-AL"/>
        </w:rPr>
      </w:pPr>
    </w:p>
    <w:p w:rsidR="00B9683A" w:rsidRPr="00B9683A" w:rsidRDefault="00B9683A" w:rsidP="00B9683A">
      <w:pPr>
        <w:pStyle w:val="NoSpacing"/>
        <w:ind w:firstLine="284"/>
        <w:jc w:val="both"/>
        <w:rPr>
          <w:rFonts w:ascii="CG Times" w:hAnsi="CG Times"/>
          <w:i/>
          <w:sz w:val="21"/>
          <w:szCs w:val="21"/>
        </w:rPr>
      </w:pPr>
      <w:r w:rsidRPr="00B9683A">
        <w:rPr>
          <w:rFonts w:ascii="CG Times" w:hAnsi="CG Times"/>
          <w:i/>
          <w:sz w:val="21"/>
          <w:szCs w:val="21"/>
        </w:rPr>
        <w:t>Ky vendim do të marrë formë të prerë në rr</w:t>
      </w:r>
      <w:r w:rsidR="00315E3C">
        <w:rPr>
          <w:rFonts w:ascii="CG Times" w:hAnsi="CG Times"/>
          <w:i/>
          <w:sz w:val="21"/>
          <w:szCs w:val="21"/>
        </w:rPr>
        <w:t>ethanat e përcaktuara në n</w:t>
      </w:r>
      <w:r w:rsidRPr="00B9683A">
        <w:rPr>
          <w:rFonts w:ascii="CG Times" w:hAnsi="CG Times"/>
          <w:i/>
          <w:sz w:val="21"/>
          <w:szCs w:val="21"/>
        </w:rPr>
        <w:t>enin 44 § 2 të Konventës. Ai mund t’i nënshtrohet rishikimit redaktues.</w:t>
      </w:r>
    </w:p>
    <w:p w:rsidR="0064505E" w:rsidRPr="00E83DE4" w:rsidRDefault="0064505E" w:rsidP="006E7B8C">
      <w:pPr>
        <w:pStyle w:val="Paragrafi"/>
        <w:rPr>
          <w:sz w:val="14"/>
          <w:lang w:val="sq-AL"/>
        </w:rPr>
      </w:pPr>
    </w:p>
    <w:p w:rsidR="006E7B8C" w:rsidRPr="00D671B5" w:rsidRDefault="009C074E" w:rsidP="006E7B8C">
      <w:pPr>
        <w:pStyle w:val="Paragrafi"/>
        <w:rPr>
          <w:lang w:val="sq-AL"/>
        </w:rPr>
      </w:pPr>
      <w:r w:rsidRPr="00D671B5">
        <w:rPr>
          <w:lang w:val="sq-AL"/>
        </w:rPr>
        <w:t xml:space="preserve">Në çështjen </w:t>
      </w:r>
      <w:r w:rsidR="00315E3C">
        <w:rPr>
          <w:lang w:val="sq-AL"/>
        </w:rPr>
        <w:t>“</w:t>
      </w:r>
      <w:r w:rsidRPr="00D671B5">
        <w:rPr>
          <w:lang w:val="sq-AL"/>
        </w:rPr>
        <w:t>Luli dhe të t</w:t>
      </w:r>
      <w:r w:rsidR="006E7B8C" w:rsidRPr="00D671B5">
        <w:rPr>
          <w:lang w:val="sq-AL"/>
        </w:rPr>
        <w:t>jerët kundër Shqipërisë</w:t>
      </w:r>
      <w:r w:rsidR="00315E3C">
        <w:rPr>
          <w:lang w:val="sq-AL"/>
        </w:rPr>
        <w:t>”</w:t>
      </w:r>
      <w:r w:rsidR="006E7B8C" w:rsidRPr="00D671B5">
        <w:rPr>
          <w:lang w:val="sq-AL"/>
        </w:rPr>
        <w:t xml:space="preserve">, </w:t>
      </w:r>
    </w:p>
    <w:p w:rsidR="006E7B8C" w:rsidRPr="00D671B5" w:rsidRDefault="006E7B8C" w:rsidP="006E7B8C">
      <w:pPr>
        <w:pStyle w:val="Paragrafi"/>
        <w:rPr>
          <w:lang w:val="sq-AL"/>
        </w:rPr>
      </w:pPr>
      <w:r w:rsidRPr="00D671B5">
        <w:rPr>
          <w:lang w:val="sq-AL"/>
        </w:rPr>
        <w:t>Gjykata Europ</w:t>
      </w:r>
      <w:r w:rsidR="00315E3C">
        <w:rPr>
          <w:lang w:val="sq-AL"/>
        </w:rPr>
        <w:t>iane e të Drejtave të Njeriut (seksioni i k</w:t>
      </w:r>
      <w:r w:rsidR="008F4A89">
        <w:rPr>
          <w:lang w:val="sq-AL"/>
        </w:rPr>
        <w:t>atërt), e mbledhur si një d</w:t>
      </w:r>
      <w:r w:rsidRPr="00D671B5">
        <w:rPr>
          <w:lang w:val="sq-AL"/>
        </w:rPr>
        <w:t xml:space="preserve">homë e përbërë nga: </w:t>
      </w:r>
    </w:p>
    <w:p w:rsidR="006E7B8C" w:rsidRPr="00D671B5" w:rsidRDefault="006E7B8C" w:rsidP="006E7B8C">
      <w:pPr>
        <w:pStyle w:val="Paragrafi"/>
        <w:rPr>
          <w:lang w:val="sq-AL"/>
        </w:rPr>
      </w:pPr>
      <w:r w:rsidRPr="00D671B5">
        <w:rPr>
          <w:lang w:val="sq-AL"/>
        </w:rPr>
        <w:t xml:space="preserve">Ineta Ziemele, </w:t>
      </w:r>
      <w:r w:rsidR="006D2184" w:rsidRPr="00D671B5">
        <w:rPr>
          <w:i/>
          <w:lang w:val="sq-AL"/>
        </w:rPr>
        <w:t>presidente</w:t>
      </w:r>
      <w:r w:rsidRPr="00D671B5">
        <w:rPr>
          <w:i/>
          <w:lang w:val="sq-AL"/>
        </w:rPr>
        <w:t>,</w:t>
      </w:r>
      <w:r w:rsidRPr="00D671B5">
        <w:rPr>
          <w:lang w:val="sq-AL"/>
        </w:rPr>
        <w:t xml:space="preserve"> </w:t>
      </w:r>
    </w:p>
    <w:p w:rsidR="006E7B8C" w:rsidRPr="00D671B5" w:rsidRDefault="006E7B8C" w:rsidP="006E7B8C">
      <w:pPr>
        <w:pStyle w:val="Paragrafi"/>
        <w:rPr>
          <w:lang w:val="sq-AL"/>
        </w:rPr>
      </w:pPr>
      <w:r w:rsidRPr="00D671B5">
        <w:rPr>
          <w:lang w:val="sq-AL"/>
        </w:rPr>
        <w:t>George Nicolaou,</w:t>
      </w:r>
    </w:p>
    <w:p w:rsidR="006E7B8C" w:rsidRPr="00D671B5" w:rsidRDefault="006E7B8C" w:rsidP="006E7B8C">
      <w:pPr>
        <w:pStyle w:val="Paragrafi"/>
        <w:rPr>
          <w:lang w:val="sq-AL"/>
        </w:rPr>
      </w:pPr>
      <w:r w:rsidRPr="00D671B5">
        <w:rPr>
          <w:lang w:val="sq-AL"/>
        </w:rPr>
        <w:t xml:space="preserve">Ledi Bianku, </w:t>
      </w:r>
    </w:p>
    <w:p w:rsidR="006E7B8C" w:rsidRPr="00D671B5" w:rsidRDefault="006E7B8C" w:rsidP="006E7B8C">
      <w:pPr>
        <w:pStyle w:val="Paragrafi"/>
        <w:rPr>
          <w:lang w:val="sq-AL"/>
        </w:rPr>
      </w:pPr>
      <w:r w:rsidRPr="00D671B5">
        <w:rPr>
          <w:lang w:val="sq-AL"/>
        </w:rPr>
        <w:t xml:space="preserve">Nona Tsotsoria, </w:t>
      </w:r>
    </w:p>
    <w:p w:rsidR="006E7B8C" w:rsidRPr="00D671B5" w:rsidRDefault="006E7B8C" w:rsidP="006E7B8C">
      <w:pPr>
        <w:pStyle w:val="Paragrafi"/>
        <w:rPr>
          <w:lang w:val="sq-AL"/>
        </w:rPr>
      </w:pPr>
      <w:r w:rsidRPr="00D671B5">
        <w:rPr>
          <w:lang w:val="sq-AL"/>
        </w:rPr>
        <w:t xml:space="preserve">Zdravka Kalaydjieva, </w:t>
      </w:r>
    </w:p>
    <w:p w:rsidR="006E7B8C" w:rsidRPr="00D671B5" w:rsidRDefault="006E7B8C" w:rsidP="006E7B8C">
      <w:pPr>
        <w:pStyle w:val="Paragrafi"/>
        <w:rPr>
          <w:lang w:val="sq-AL"/>
        </w:rPr>
      </w:pPr>
      <w:r w:rsidRPr="00D671B5">
        <w:rPr>
          <w:lang w:val="sq-AL"/>
        </w:rPr>
        <w:t xml:space="preserve">Paul Mahoney, </w:t>
      </w:r>
    </w:p>
    <w:p w:rsidR="006E7B8C" w:rsidRPr="00D671B5" w:rsidRDefault="006E7B8C" w:rsidP="006E7B8C">
      <w:pPr>
        <w:pStyle w:val="Paragrafi"/>
        <w:rPr>
          <w:lang w:val="sq-AL"/>
        </w:rPr>
      </w:pPr>
      <w:r w:rsidRPr="00D671B5">
        <w:rPr>
          <w:lang w:val="sq-AL"/>
        </w:rPr>
        <w:t xml:space="preserve">Krzysztof Wojtyczek, </w:t>
      </w:r>
      <w:r w:rsidRPr="00B74505">
        <w:rPr>
          <w:i/>
          <w:lang w:val="sq-AL"/>
        </w:rPr>
        <w:t>gjyqtarë,</w:t>
      </w:r>
      <w:r w:rsidRPr="00D671B5">
        <w:rPr>
          <w:lang w:val="sq-AL"/>
        </w:rPr>
        <w:t xml:space="preserve"> </w:t>
      </w:r>
    </w:p>
    <w:p w:rsidR="006E7B8C" w:rsidRPr="00D671B5" w:rsidRDefault="006E7B8C" w:rsidP="006E7B8C">
      <w:pPr>
        <w:pStyle w:val="Paragrafi"/>
        <w:rPr>
          <w:lang w:val="sq-AL"/>
        </w:rPr>
      </w:pPr>
      <w:r w:rsidRPr="00D671B5">
        <w:rPr>
          <w:lang w:val="sq-AL"/>
        </w:rPr>
        <w:t xml:space="preserve">dhe Françoise Elene-Pasos, </w:t>
      </w:r>
      <w:r w:rsidR="007F787D" w:rsidRPr="0064505E">
        <w:rPr>
          <w:i/>
          <w:lang w:val="sq-AL"/>
        </w:rPr>
        <w:t>r</w:t>
      </w:r>
      <w:r w:rsidRPr="0064505E">
        <w:rPr>
          <w:i/>
          <w:lang w:val="sq-AL"/>
        </w:rPr>
        <w:t>egjistruese e Seksionit</w:t>
      </w:r>
    </w:p>
    <w:p w:rsidR="006E7B8C" w:rsidRPr="00D671B5" w:rsidRDefault="006E7B8C" w:rsidP="006E7B8C">
      <w:pPr>
        <w:pStyle w:val="Paragrafi"/>
        <w:rPr>
          <w:lang w:val="sq-AL"/>
        </w:rPr>
      </w:pPr>
      <w:r w:rsidRPr="00D671B5">
        <w:rPr>
          <w:lang w:val="sq-AL"/>
        </w:rPr>
        <w:t xml:space="preserve">Pasi ka diskutuar me dyer të mbyllura më 11 </w:t>
      </w:r>
      <w:r w:rsidR="000C25C7">
        <w:rPr>
          <w:lang w:val="sq-AL"/>
        </w:rPr>
        <w:t>m</w:t>
      </w:r>
      <w:r w:rsidRPr="00D671B5">
        <w:rPr>
          <w:lang w:val="sq-AL"/>
        </w:rPr>
        <w:t xml:space="preserve">ars 2014, </w:t>
      </w:r>
    </w:p>
    <w:p w:rsidR="006E7B8C" w:rsidRPr="00D671B5" w:rsidRDefault="00B74505" w:rsidP="006E7B8C">
      <w:pPr>
        <w:pStyle w:val="Paragrafi"/>
        <w:rPr>
          <w:lang w:val="sq-AL"/>
        </w:rPr>
      </w:pPr>
      <w:r>
        <w:rPr>
          <w:lang w:val="sq-AL"/>
        </w:rPr>
        <w:t>s</w:t>
      </w:r>
      <w:r w:rsidR="006E7B8C" w:rsidRPr="00D671B5">
        <w:rPr>
          <w:lang w:val="sq-AL"/>
        </w:rPr>
        <w:t>hpall vendimin e mëposhtëm, i cili u miratua në po atë datë:</w:t>
      </w:r>
    </w:p>
    <w:p w:rsidR="006E7B8C" w:rsidRPr="00E83DE4" w:rsidRDefault="006E7B8C" w:rsidP="006E7B8C">
      <w:pPr>
        <w:pStyle w:val="Paragrafi"/>
        <w:rPr>
          <w:sz w:val="14"/>
          <w:lang w:val="sq-AL"/>
        </w:rPr>
      </w:pPr>
    </w:p>
    <w:p w:rsidR="006E7B8C" w:rsidRPr="00D671B5" w:rsidRDefault="006E7B8C" w:rsidP="006E7B8C">
      <w:pPr>
        <w:pStyle w:val="Paragrafi"/>
        <w:rPr>
          <w:lang w:val="sq-AL"/>
        </w:rPr>
      </w:pPr>
      <w:r w:rsidRPr="00D671B5">
        <w:rPr>
          <w:lang w:val="sq-AL"/>
        </w:rPr>
        <w:t xml:space="preserve">PROCEDURA </w:t>
      </w:r>
    </w:p>
    <w:p w:rsidR="006E7B8C" w:rsidRPr="00D671B5" w:rsidRDefault="00325AD3" w:rsidP="006E7B8C">
      <w:pPr>
        <w:pStyle w:val="Paragrafi"/>
        <w:rPr>
          <w:lang w:val="sq-AL"/>
        </w:rPr>
      </w:pPr>
      <w:r w:rsidRPr="00D671B5">
        <w:rPr>
          <w:lang w:val="sq-AL"/>
        </w:rPr>
        <w:t xml:space="preserve">1. </w:t>
      </w:r>
      <w:r w:rsidR="006E7B8C" w:rsidRPr="00D671B5">
        <w:rPr>
          <w:lang w:val="sq-AL"/>
        </w:rPr>
        <w:t>Çështja fillimisht nisi me gjashtë ankime (nr. 64480/09, 64482/09, 12874/10, 56935/10, 3129/12 dhe 31355/09) kundër Republikës së Shqipërisë, depozituar në Gjykatë nga shtetas shqiptarë, të dhënat e të cilëve specifikohen në tabelën</w:t>
      </w:r>
      <w:r w:rsidR="000C25C7">
        <w:rPr>
          <w:lang w:val="sq-AL"/>
        </w:rPr>
        <w:t xml:space="preserve"> </w:t>
      </w:r>
      <w:r w:rsidR="006E7B8C" w:rsidRPr="00D671B5">
        <w:rPr>
          <w:lang w:val="sq-AL"/>
        </w:rPr>
        <w:t xml:space="preserve">bashkëngjitur (“ankuesit”), sipas </w:t>
      </w:r>
      <w:r w:rsidR="000C25C7">
        <w:rPr>
          <w:lang w:val="sq-AL"/>
        </w:rPr>
        <w:t>n</w:t>
      </w:r>
      <w:r w:rsidR="006E7B8C" w:rsidRPr="00D671B5">
        <w:rPr>
          <w:lang w:val="sq-AL"/>
        </w:rPr>
        <w:t xml:space="preserve">enit 34 të Konventës për Mbrojtjen e të Drejtave dhe Lirive Themelore të Njeriut (“Konventa”). </w:t>
      </w:r>
    </w:p>
    <w:p w:rsidR="006E7B8C" w:rsidRPr="00D671B5" w:rsidRDefault="00325AD3" w:rsidP="006E7B8C">
      <w:pPr>
        <w:pStyle w:val="Paragrafi"/>
        <w:rPr>
          <w:lang w:val="sq-AL"/>
        </w:rPr>
      </w:pPr>
      <w:r w:rsidRPr="00D671B5">
        <w:rPr>
          <w:lang w:val="sq-AL"/>
        </w:rPr>
        <w:t xml:space="preserve">2. </w:t>
      </w:r>
      <w:r w:rsidR="006E7B8C" w:rsidRPr="00D671B5">
        <w:rPr>
          <w:lang w:val="sq-AL"/>
        </w:rPr>
        <w:t xml:space="preserve">Qeveria </w:t>
      </w:r>
      <w:r w:rsidR="000C25C7">
        <w:rPr>
          <w:lang w:val="sq-AL"/>
        </w:rPr>
        <w:t>s</w:t>
      </w:r>
      <w:r w:rsidR="006E7B8C" w:rsidRPr="00D671B5">
        <w:rPr>
          <w:lang w:val="sq-AL"/>
        </w:rPr>
        <w:t xml:space="preserve">hqiptare (“Qeveria”) u përfaqësua nga </w:t>
      </w:r>
      <w:r w:rsidR="000C25C7">
        <w:rPr>
          <w:lang w:val="sq-AL"/>
        </w:rPr>
        <w:t>a</w:t>
      </w:r>
      <w:r w:rsidR="006E7B8C" w:rsidRPr="00D671B5">
        <w:rPr>
          <w:lang w:val="sq-AL"/>
        </w:rPr>
        <w:t xml:space="preserve">gjentja e saj në atë kohë, </w:t>
      </w:r>
      <w:r w:rsidR="000C25C7">
        <w:rPr>
          <w:lang w:val="sq-AL"/>
        </w:rPr>
        <w:t>z</w:t>
      </w:r>
      <w:r w:rsidR="006E7B8C" w:rsidRPr="00D671B5">
        <w:rPr>
          <w:lang w:val="sq-AL"/>
        </w:rPr>
        <w:t xml:space="preserve">nj. L. Mandia, nga Zyra e Avokatit të Shtetit. </w:t>
      </w:r>
    </w:p>
    <w:p w:rsidR="006E7B8C" w:rsidRPr="00D671B5" w:rsidRDefault="00325AD3" w:rsidP="006E7B8C">
      <w:pPr>
        <w:pStyle w:val="Paragrafi"/>
        <w:rPr>
          <w:lang w:val="sq-AL"/>
        </w:rPr>
      </w:pPr>
      <w:r w:rsidRPr="00D671B5">
        <w:rPr>
          <w:lang w:val="sq-AL"/>
        </w:rPr>
        <w:t xml:space="preserve">3. </w:t>
      </w:r>
      <w:r w:rsidR="006E7B8C" w:rsidRPr="00D671B5">
        <w:rPr>
          <w:lang w:val="sq-AL"/>
        </w:rPr>
        <w:t>Ankuesit pretendonin se kishte pa</w:t>
      </w:r>
      <w:r w:rsidR="00926486">
        <w:rPr>
          <w:lang w:val="sq-AL"/>
        </w:rPr>
        <w:t>s</w:t>
      </w:r>
      <w:r w:rsidR="006E7B8C" w:rsidRPr="00D671B5">
        <w:rPr>
          <w:lang w:val="sq-AL"/>
        </w:rPr>
        <w:t xml:space="preserve">ur shkelje të të </w:t>
      </w:r>
      <w:r w:rsidR="00926486" w:rsidRPr="00D671B5">
        <w:rPr>
          <w:lang w:val="sq-AL"/>
        </w:rPr>
        <w:t>drejtave</w:t>
      </w:r>
      <w:r w:rsidR="006E7B8C" w:rsidRPr="00D671B5">
        <w:rPr>
          <w:lang w:val="sq-AL"/>
        </w:rPr>
        <w:t xml:space="preserve"> të tyre për sa i përkiste kohëzgja</w:t>
      </w:r>
      <w:r w:rsidR="00B74505">
        <w:rPr>
          <w:lang w:val="sq-AL"/>
        </w:rPr>
        <w:t>tjes së procedurave, bazuar në n</w:t>
      </w:r>
      <w:r w:rsidR="006E7B8C" w:rsidRPr="00D671B5">
        <w:rPr>
          <w:lang w:val="sq-AL"/>
        </w:rPr>
        <w:t xml:space="preserve">enin 6 § 1 të Konventës dhe në </w:t>
      </w:r>
      <w:r w:rsidR="000C25C7">
        <w:rPr>
          <w:lang w:val="sq-AL"/>
        </w:rPr>
        <w:t>n</w:t>
      </w:r>
      <w:r w:rsidR="006E7B8C" w:rsidRPr="00D671B5">
        <w:rPr>
          <w:lang w:val="sq-AL"/>
        </w:rPr>
        <w:t xml:space="preserve">enin 1 të </w:t>
      </w:r>
      <w:r w:rsidR="000C25C7">
        <w:rPr>
          <w:lang w:val="sq-AL"/>
        </w:rPr>
        <w:t>p</w:t>
      </w:r>
      <w:r w:rsidR="006E7B8C" w:rsidRPr="00D671B5">
        <w:rPr>
          <w:lang w:val="sq-AL"/>
        </w:rPr>
        <w:t xml:space="preserve">rotokollit </w:t>
      </w:r>
      <w:r w:rsidR="000C25C7">
        <w:rPr>
          <w:lang w:val="sq-AL"/>
        </w:rPr>
        <w:t>n</w:t>
      </w:r>
      <w:r w:rsidR="006E7B8C" w:rsidRPr="00D671B5">
        <w:rPr>
          <w:lang w:val="sq-AL"/>
        </w:rPr>
        <w:t xml:space="preserve">r. 1 të Konventës. </w:t>
      </w:r>
    </w:p>
    <w:p w:rsidR="006E7B8C" w:rsidRPr="00D671B5" w:rsidRDefault="00325AD3" w:rsidP="006E7B8C">
      <w:pPr>
        <w:pStyle w:val="Paragrafi"/>
        <w:rPr>
          <w:lang w:val="sq-AL"/>
        </w:rPr>
      </w:pPr>
      <w:r w:rsidRPr="00D671B5">
        <w:rPr>
          <w:lang w:val="sq-AL"/>
        </w:rPr>
        <w:t xml:space="preserve">4. </w:t>
      </w:r>
      <w:r w:rsidR="006E7B8C" w:rsidRPr="00D671B5">
        <w:rPr>
          <w:lang w:val="sq-AL"/>
        </w:rPr>
        <w:t xml:space="preserve">Qeveria u bë me dije në lidhje me ankimet më 7 </w:t>
      </w:r>
      <w:r w:rsidR="000C25C7">
        <w:rPr>
          <w:lang w:val="sq-AL"/>
        </w:rPr>
        <w:t>m</w:t>
      </w:r>
      <w:r w:rsidR="00B74505">
        <w:rPr>
          <w:lang w:val="sq-AL"/>
        </w:rPr>
        <w:t>ars 2012 (për sa u</w:t>
      </w:r>
      <w:r w:rsidR="006E7B8C" w:rsidRPr="00D671B5">
        <w:rPr>
          <w:lang w:val="sq-AL"/>
        </w:rPr>
        <w:t xml:space="preserve"> përkiste ankesave nr. 64480/09, 12874/10, 56935/10 dhe 3129/12)</w:t>
      </w:r>
      <w:r w:rsidR="00B74505">
        <w:rPr>
          <w:lang w:val="sq-AL"/>
        </w:rPr>
        <w:t>,</w:t>
      </w:r>
      <w:r w:rsidR="006E7B8C" w:rsidRPr="00D671B5">
        <w:rPr>
          <w:lang w:val="sq-AL"/>
        </w:rPr>
        <w:t xml:space="preserve"> si edhe më 10 </w:t>
      </w:r>
      <w:r w:rsidR="000C25C7">
        <w:rPr>
          <w:lang w:val="sq-AL"/>
        </w:rPr>
        <w:t>k</w:t>
      </w:r>
      <w:r w:rsidR="006E7B8C" w:rsidRPr="00D671B5">
        <w:rPr>
          <w:lang w:val="sq-AL"/>
        </w:rPr>
        <w:t xml:space="preserve">orrik 2012 (për sa i përkiste ankimit nr. 64482/09). </w:t>
      </w:r>
    </w:p>
    <w:p w:rsidR="006E7B8C" w:rsidRPr="00D671B5" w:rsidRDefault="00325AD3" w:rsidP="006E7B8C">
      <w:pPr>
        <w:pStyle w:val="Paragrafi"/>
        <w:rPr>
          <w:lang w:val="sq-AL"/>
        </w:rPr>
      </w:pPr>
      <w:r w:rsidRPr="00D671B5">
        <w:rPr>
          <w:lang w:val="sq-AL"/>
        </w:rPr>
        <w:t xml:space="preserve">5. </w:t>
      </w:r>
      <w:r w:rsidR="006E7B8C" w:rsidRPr="00D671B5">
        <w:rPr>
          <w:lang w:val="sq-AL"/>
        </w:rPr>
        <w:t>Gjithashtu, u vendos që të merrej një vendim për pranueshmërinë dhe cilësitë e ankesave në të njëjtën kohë (</w:t>
      </w:r>
      <w:r w:rsidR="000C25C7">
        <w:rPr>
          <w:lang w:val="sq-AL"/>
        </w:rPr>
        <w:t>n</w:t>
      </w:r>
      <w:r w:rsidR="006E7B8C" w:rsidRPr="00D671B5">
        <w:rPr>
          <w:lang w:val="sq-AL"/>
        </w:rPr>
        <w:t xml:space="preserve">eni 29 § 1). </w:t>
      </w:r>
    </w:p>
    <w:p w:rsidR="006E7B8C" w:rsidRPr="00D671B5" w:rsidRDefault="006E7B8C" w:rsidP="006E7B8C">
      <w:pPr>
        <w:pStyle w:val="Paragrafi"/>
        <w:rPr>
          <w:lang w:val="sq-AL"/>
        </w:rPr>
      </w:pPr>
    </w:p>
    <w:p w:rsidR="006E7B8C" w:rsidRPr="00D671B5" w:rsidRDefault="006E7B8C" w:rsidP="006E7B8C">
      <w:pPr>
        <w:pStyle w:val="Paragrafi"/>
        <w:rPr>
          <w:lang w:val="sq-AL"/>
        </w:rPr>
      </w:pPr>
      <w:r w:rsidRPr="00D671B5">
        <w:rPr>
          <w:lang w:val="sq-AL"/>
        </w:rPr>
        <w:t>FAKTET</w:t>
      </w:r>
    </w:p>
    <w:p w:rsidR="006E7B8C" w:rsidRPr="00D671B5" w:rsidRDefault="00325AD3" w:rsidP="006E7B8C">
      <w:pPr>
        <w:pStyle w:val="Paragrafi"/>
        <w:rPr>
          <w:lang w:val="sq-AL"/>
        </w:rPr>
      </w:pPr>
      <w:r w:rsidRPr="00D671B5">
        <w:rPr>
          <w:lang w:val="sq-AL"/>
        </w:rPr>
        <w:t xml:space="preserve">1. </w:t>
      </w:r>
      <w:r w:rsidR="006E7B8C" w:rsidRPr="00D671B5">
        <w:rPr>
          <w:lang w:val="sq-AL"/>
        </w:rPr>
        <w:t>RRETHANAT E ÇËSHTJES</w:t>
      </w:r>
    </w:p>
    <w:p w:rsidR="006E7B8C" w:rsidRPr="00D671B5" w:rsidRDefault="00325AD3" w:rsidP="006E7B8C">
      <w:pPr>
        <w:pStyle w:val="Paragrafi"/>
        <w:rPr>
          <w:b/>
          <w:lang w:val="sq-AL"/>
        </w:rPr>
      </w:pPr>
      <w:r w:rsidRPr="00D671B5">
        <w:rPr>
          <w:b/>
          <w:lang w:val="sq-AL"/>
        </w:rPr>
        <w:lastRenderedPageBreak/>
        <w:t xml:space="preserve">A. </w:t>
      </w:r>
      <w:r w:rsidR="006E7B8C" w:rsidRPr="00D671B5">
        <w:rPr>
          <w:b/>
          <w:lang w:val="sq-AL"/>
        </w:rPr>
        <w:t>Ankimet nr. 31355/09, 64480/09 dhe</w:t>
      </w:r>
      <w:r w:rsidR="00B74505">
        <w:rPr>
          <w:b/>
          <w:lang w:val="sq-AL"/>
        </w:rPr>
        <w:t xml:space="preserve"> 64482/09: Luli dhe të t</w:t>
      </w:r>
      <w:r w:rsidR="006E7B8C" w:rsidRPr="00D671B5">
        <w:rPr>
          <w:b/>
          <w:lang w:val="sq-AL"/>
        </w:rPr>
        <w:t>jerët</w:t>
      </w:r>
    </w:p>
    <w:p w:rsidR="006E7B8C" w:rsidRPr="00D671B5" w:rsidRDefault="00325AD3" w:rsidP="006E7B8C">
      <w:pPr>
        <w:pStyle w:val="Paragrafi"/>
        <w:rPr>
          <w:lang w:val="sq-AL"/>
        </w:rPr>
      </w:pPr>
      <w:r w:rsidRPr="00D671B5">
        <w:rPr>
          <w:lang w:val="sq-AL"/>
        </w:rPr>
        <w:t xml:space="preserve">6. </w:t>
      </w:r>
      <w:r w:rsidR="006E7B8C" w:rsidRPr="00D671B5">
        <w:rPr>
          <w:lang w:val="sq-AL"/>
        </w:rPr>
        <w:t>Të tr</w:t>
      </w:r>
      <w:r w:rsidR="007F787D">
        <w:rPr>
          <w:lang w:val="sq-AL"/>
        </w:rPr>
        <w:t>i</w:t>
      </w:r>
      <w:r w:rsidR="006E7B8C" w:rsidRPr="00D671B5">
        <w:rPr>
          <w:lang w:val="sq-AL"/>
        </w:rPr>
        <w:t xml:space="preserve">a ankesat u dorëzuan në Gjykatë nga të njëjtët ankues. Fillimisht, ata u regjistruan për ankimin </w:t>
      </w:r>
      <w:r w:rsidR="00B74505">
        <w:rPr>
          <w:lang w:val="sq-AL"/>
        </w:rPr>
        <w:t>nr.</w:t>
      </w:r>
      <w:r w:rsidR="0064505E">
        <w:rPr>
          <w:lang w:val="sq-AL"/>
        </w:rPr>
        <w:t xml:space="preserve"> </w:t>
      </w:r>
      <w:r w:rsidR="006E7B8C" w:rsidRPr="00D671B5">
        <w:rPr>
          <w:lang w:val="sq-AL"/>
        </w:rPr>
        <w:t xml:space="preserve">31355/09 (i cili nuk iu komunikua Qeverisë). </w:t>
      </w:r>
    </w:p>
    <w:p w:rsidR="006E7B8C" w:rsidRPr="00D671B5" w:rsidRDefault="00325AD3" w:rsidP="00D6600E">
      <w:pPr>
        <w:pStyle w:val="Paragrafi"/>
        <w:rPr>
          <w:lang w:val="sq-AL"/>
        </w:rPr>
      </w:pPr>
      <w:r w:rsidRPr="00D671B5">
        <w:rPr>
          <w:lang w:val="sq-AL"/>
        </w:rPr>
        <w:t xml:space="preserve">7. </w:t>
      </w:r>
      <w:r w:rsidR="006E7B8C" w:rsidRPr="00D671B5">
        <w:rPr>
          <w:lang w:val="sq-AL"/>
        </w:rPr>
        <w:t>Pas një shqyrtimi paraprak të dosjes së çështjes dhe duke pa</w:t>
      </w:r>
      <w:r w:rsidR="00672994">
        <w:rPr>
          <w:lang w:val="sq-AL"/>
        </w:rPr>
        <w:t>s</w:t>
      </w:r>
      <w:r w:rsidR="006E7B8C" w:rsidRPr="00D671B5">
        <w:rPr>
          <w:lang w:val="sq-AL"/>
        </w:rPr>
        <w:t>ur parasysh sqarimet shtesë të ankuesve</w:t>
      </w:r>
      <w:r w:rsidR="00B74505">
        <w:rPr>
          <w:lang w:val="sq-AL"/>
        </w:rPr>
        <w:t>,</w:t>
      </w:r>
      <w:r w:rsidR="006E7B8C" w:rsidRPr="00D671B5">
        <w:rPr>
          <w:lang w:val="sq-AL"/>
        </w:rPr>
        <w:t xml:space="preserve"> si edhe ndjekjen e procedurave vendore, u pa e arsyeshme që çështja të ndahej në 3 ankesa, duke shtuar edhe dy numra të tjerë ankesash (n</w:t>
      </w:r>
      <w:r w:rsidR="00672994">
        <w:rPr>
          <w:lang w:val="sq-AL"/>
        </w:rPr>
        <w:t>r</w:t>
      </w:r>
      <w:r w:rsidR="006E7B8C" w:rsidRPr="00D671B5">
        <w:rPr>
          <w:lang w:val="sq-AL"/>
        </w:rPr>
        <w:t xml:space="preserve">. 64480/09 dhe 64482/09). Dy çështjet e fundit iu komunikuan Qeverisë. </w:t>
      </w:r>
    </w:p>
    <w:p w:rsidR="006E7B8C" w:rsidRPr="00D671B5" w:rsidRDefault="00325AD3" w:rsidP="006E7B8C">
      <w:pPr>
        <w:pStyle w:val="Paragrafi"/>
        <w:rPr>
          <w:lang w:val="sq-AL"/>
        </w:rPr>
      </w:pPr>
      <w:r w:rsidRPr="00D671B5">
        <w:rPr>
          <w:lang w:val="sq-AL"/>
        </w:rPr>
        <w:t xml:space="preserve">8. </w:t>
      </w:r>
      <w:r w:rsidR="006E7B8C" w:rsidRPr="00D671B5">
        <w:rPr>
          <w:lang w:val="sq-AL"/>
        </w:rPr>
        <w:t>Më poshtë përshkruhen faktet për secilin ankim.</w:t>
      </w:r>
    </w:p>
    <w:p w:rsidR="006E7B8C" w:rsidRPr="00D671B5" w:rsidRDefault="00325AD3" w:rsidP="006E7B8C">
      <w:pPr>
        <w:pStyle w:val="Paragrafi"/>
        <w:rPr>
          <w:i/>
          <w:lang w:val="sq-AL"/>
        </w:rPr>
      </w:pPr>
      <w:r w:rsidRPr="00D671B5">
        <w:rPr>
          <w:i/>
          <w:lang w:val="sq-AL"/>
        </w:rPr>
        <w:t xml:space="preserve">1. </w:t>
      </w:r>
      <w:r w:rsidR="006E7B8C" w:rsidRPr="00D671B5">
        <w:rPr>
          <w:i/>
          <w:lang w:val="sq-AL"/>
        </w:rPr>
        <w:t>Ankimi</w:t>
      </w:r>
      <w:r w:rsidR="000C25C7">
        <w:rPr>
          <w:i/>
          <w:lang w:val="sq-AL"/>
        </w:rPr>
        <w:t xml:space="preserve"> </w:t>
      </w:r>
      <w:r w:rsidR="006E7B8C" w:rsidRPr="00D671B5">
        <w:rPr>
          <w:i/>
          <w:lang w:val="sq-AL"/>
        </w:rPr>
        <w:t xml:space="preserve">nr. 31355/09: Luli dhe të </w:t>
      </w:r>
      <w:r w:rsidR="008A7CB2" w:rsidRPr="00D671B5">
        <w:rPr>
          <w:i/>
          <w:lang w:val="sq-AL"/>
        </w:rPr>
        <w:t>tjerët</w:t>
      </w:r>
    </w:p>
    <w:p w:rsidR="006E7B8C" w:rsidRPr="00D671B5" w:rsidRDefault="00325AD3" w:rsidP="006E7B8C">
      <w:pPr>
        <w:pStyle w:val="Paragrafi"/>
        <w:rPr>
          <w:lang w:val="sq-AL"/>
        </w:rPr>
      </w:pPr>
      <w:r w:rsidRPr="00D671B5">
        <w:rPr>
          <w:lang w:val="sq-AL"/>
        </w:rPr>
        <w:t xml:space="preserve">9. </w:t>
      </w:r>
      <w:r w:rsidR="006E7B8C" w:rsidRPr="00D671B5">
        <w:rPr>
          <w:lang w:val="sq-AL"/>
        </w:rPr>
        <w:t xml:space="preserve">Më 6 </w:t>
      </w:r>
      <w:r w:rsidR="008A7CB2">
        <w:rPr>
          <w:lang w:val="sq-AL"/>
        </w:rPr>
        <w:t>m</w:t>
      </w:r>
      <w:r w:rsidR="006E7B8C" w:rsidRPr="00D671B5">
        <w:rPr>
          <w:lang w:val="sq-AL"/>
        </w:rPr>
        <w:t>ars 1996, Komisioni për Kthimin dhe Kompensimin e Pronave D</w:t>
      </w:r>
      <w:r w:rsidR="00B74505">
        <w:rPr>
          <w:lang w:val="sq-AL"/>
        </w:rPr>
        <w:t>urrës (“Komisioni i Durrësit”) u</w:t>
      </w:r>
      <w:r w:rsidR="006E7B8C" w:rsidRPr="00D671B5">
        <w:rPr>
          <w:lang w:val="sq-AL"/>
        </w:rPr>
        <w:t xml:space="preserve"> njohu ankuesve të drejtat e pronës së trashëguar të një copë toke me përmasat 174,000 m</w:t>
      </w:r>
      <w:r w:rsidR="006E7B8C" w:rsidRPr="008A7CB2">
        <w:rPr>
          <w:vertAlign w:val="superscript"/>
          <w:lang w:val="sq-AL"/>
        </w:rPr>
        <w:t>2</w:t>
      </w:r>
      <w:r w:rsidR="006E7B8C" w:rsidRPr="00D671B5">
        <w:rPr>
          <w:lang w:val="sq-AL"/>
        </w:rPr>
        <w:t>, nga e cila iu rikthyen 4,200 m</w:t>
      </w:r>
      <w:r w:rsidR="006E7B8C" w:rsidRPr="008A7CB2">
        <w:rPr>
          <w:vertAlign w:val="superscript"/>
          <w:lang w:val="sq-AL"/>
        </w:rPr>
        <w:t>2</w:t>
      </w:r>
      <w:r w:rsidR="006E7B8C" w:rsidRPr="00D671B5">
        <w:rPr>
          <w:lang w:val="sq-AL"/>
        </w:rPr>
        <w:t>. Ankuesve iu jepej e drejta e parablerjes e një pjese tjetër toke prej 5,800 m</w:t>
      </w:r>
      <w:r w:rsidR="006E7B8C" w:rsidRPr="008A7CB2">
        <w:rPr>
          <w:vertAlign w:val="superscript"/>
          <w:lang w:val="sq-AL"/>
        </w:rPr>
        <w:t>2</w:t>
      </w:r>
      <w:r w:rsidR="006E7B8C" w:rsidRPr="00D671B5">
        <w:rPr>
          <w:lang w:val="sq-AL"/>
        </w:rPr>
        <w:t xml:space="preserve"> dhe</w:t>
      </w:r>
      <w:r w:rsidR="00B74505">
        <w:rPr>
          <w:lang w:val="sq-AL"/>
        </w:rPr>
        <w:t>,</w:t>
      </w:r>
      <w:r w:rsidR="006E7B8C" w:rsidRPr="00D671B5">
        <w:rPr>
          <w:lang w:val="sq-AL"/>
        </w:rPr>
        <w:t xml:space="preserve"> më pas</w:t>
      </w:r>
      <w:r w:rsidR="00B74505">
        <w:rPr>
          <w:lang w:val="sq-AL"/>
        </w:rPr>
        <w:t>,</w:t>
      </w:r>
      <w:r w:rsidR="006E7B8C" w:rsidRPr="00D671B5">
        <w:rPr>
          <w:lang w:val="sq-AL"/>
        </w:rPr>
        <w:t xml:space="preserve"> do të kompensoheshin sipas ligjit për pjesën e mbetur prej 158,000 m</w:t>
      </w:r>
      <w:r w:rsidR="006E7B8C" w:rsidRPr="008A7CB2">
        <w:rPr>
          <w:vertAlign w:val="superscript"/>
          <w:lang w:val="sq-AL"/>
        </w:rPr>
        <w:t>2</w:t>
      </w:r>
      <w:r w:rsidR="006E7B8C" w:rsidRPr="00D671B5">
        <w:rPr>
          <w:lang w:val="sq-AL"/>
        </w:rPr>
        <w:t xml:space="preserve"> (“vendimi i parë i Komisionit”). </w:t>
      </w:r>
    </w:p>
    <w:p w:rsidR="006E7B8C" w:rsidRPr="00D671B5" w:rsidRDefault="00325AD3" w:rsidP="006E7B8C">
      <w:pPr>
        <w:pStyle w:val="Paragrafi"/>
        <w:rPr>
          <w:lang w:val="sq-AL"/>
        </w:rPr>
      </w:pPr>
      <w:r w:rsidRPr="00D671B5">
        <w:rPr>
          <w:lang w:val="sq-AL"/>
        </w:rPr>
        <w:t xml:space="preserve">10. </w:t>
      </w:r>
      <w:r w:rsidR="006E7B8C" w:rsidRPr="00D671B5">
        <w:rPr>
          <w:lang w:val="sq-AL"/>
        </w:rPr>
        <w:t>Në po të njëjtën ditë, Komisioni i Durrësit, me po të njëjtën përbërje, nxori një vendim tjetër, i cili mbante të njëjtin numër dhe vulë Komisioni (“vendimi i dytë i Komisionit”). Sipas vendimit</w:t>
      </w:r>
      <w:r w:rsidR="00B74505">
        <w:rPr>
          <w:lang w:val="sq-AL"/>
        </w:rPr>
        <w:t xml:space="preserve"> të dytë, Komisioni i Durrësit u</w:t>
      </w:r>
      <w:r w:rsidR="006E7B8C" w:rsidRPr="00D671B5">
        <w:rPr>
          <w:lang w:val="sq-AL"/>
        </w:rPr>
        <w:t xml:space="preserve"> njihte ankuesve të drejtat e pronës së trashëguar, të një copë toke me përmasat 17,400 m</w:t>
      </w:r>
      <w:r w:rsidR="006E7B8C" w:rsidRPr="008A7CB2">
        <w:rPr>
          <w:vertAlign w:val="superscript"/>
          <w:lang w:val="sq-AL"/>
        </w:rPr>
        <w:t>2</w:t>
      </w:r>
      <w:r w:rsidR="006E7B8C" w:rsidRPr="00D671B5">
        <w:rPr>
          <w:lang w:val="sq-AL"/>
        </w:rPr>
        <w:t>, nga e cila u rikthyen 4,200 m</w:t>
      </w:r>
      <w:r w:rsidR="006E7B8C" w:rsidRPr="008A7CB2">
        <w:rPr>
          <w:vertAlign w:val="superscript"/>
          <w:lang w:val="sq-AL"/>
        </w:rPr>
        <w:t>2</w:t>
      </w:r>
      <w:r w:rsidR="0064505E">
        <w:rPr>
          <w:lang w:val="sq-AL"/>
        </w:rPr>
        <w:t xml:space="preserve">. Duke </w:t>
      </w:r>
      <w:r w:rsidR="008A7CB2">
        <w:rPr>
          <w:lang w:val="sq-AL"/>
        </w:rPr>
        <w:t>pasur</w:t>
      </w:r>
      <w:r w:rsidR="006E7B8C" w:rsidRPr="00D671B5">
        <w:rPr>
          <w:lang w:val="sq-AL"/>
        </w:rPr>
        <w:t xml:space="preserve"> parasysh faktin se ndërkohë nuk ishte marrë asnjë vendim tjetër, ankuesve iu jepej e drejta e parablerjes së hap</w:t>
      </w:r>
      <w:r w:rsidR="000927AF">
        <w:rPr>
          <w:lang w:val="sq-AL"/>
        </w:rPr>
        <w:t>ë</w:t>
      </w:r>
      <w:r w:rsidR="006E7B8C" w:rsidRPr="00D671B5">
        <w:rPr>
          <w:lang w:val="sq-AL"/>
        </w:rPr>
        <w:t>sirës prej 5,800 m</w:t>
      </w:r>
      <w:r w:rsidR="006E7B8C" w:rsidRPr="008A7CB2">
        <w:rPr>
          <w:vertAlign w:val="superscript"/>
          <w:lang w:val="sq-AL"/>
        </w:rPr>
        <w:t>2</w:t>
      </w:r>
      <w:r w:rsidR="006E7B8C" w:rsidRPr="00D671B5">
        <w:rPr>
          <w:lang w:val="sq-AL"/>
        </w:rPr>
        <w:t>.</w:t>
      </w:r>
      <w:r w:rsidR="000C25C7">
        <w:rPr>
          <w:lang w:val="sq-AL"/>
        </w:rPr>
        <w:t xml:space="preserve"> </w:t>
      </w:r>
    </w:p>
    <w:p w:rsidR="006E7B8C" w:rsidRPr="00D671B5" w:rsidRDefault="00325AD3" w:rsidP="006E7B8C">
      <w:pPr>
        <w:pStyle w:val="Paragrafi"/>
        <w:rPr>
          <w:i/>
          <w:lang w:val="sq-AL"/>
        </w:rPr>
      </w:pPr>
      <w:r w:rsidRPr="00D671B5">
        <w:rPr>
          <w:i/>
          <w:lang w:val="sq-AL"/>
        </w:rPr>
        <w:t xml:space="preserve">2. </w:t>
      </w:r>
      <w:r w:rsidR="006E7B8C" w:rsidRPr="00D671B5">
        <w:rPr>
          <w:i/>
          <w:lang w:val="sq-AL"/>
        </w:rPr>
        <w:t xml:space="preserve">Ankimi nr. 64480/09: Luli dhe të </w:t>
      </w:r>
      <w:r w:rsidR="00C43F78" w:rsidRPr="00D671B5">
        <w:rPr>
          <w:i/>
          <w:lang w:val="sq-AL"/>
        </w:rPr>
        <w:t>tjerët</w:t>
      </w:r>
    </w:p>
    <w:p w:rsidR="006E7B8C" w:rsidRPr="00D671B5" w:rsidRDefault="00325AD3" w:rsidP="006E7B8C">
      <w:pPr>
        <w:pStyle w:val="Paragrafi"/>
        <w:rPr>
          <w:lang w:val="sq-AL"/>
        </w:rPr>
      </w:pPr>
      <w:r w:rsidRPr="00D671B5">
        <w:rPr>
          <w:lang w:val="sq-AL"/>
        </w:rPr>
        <w:t xml:space="preserve">11. </w:t>
      </w:r>
      <w:r w:rsidR="006E7B8C" w:rsidRPr="00D671B5">
        <w:rPr>
          <w:lang w:val="sq-AL"/>
        </w:rPr>
        <w:t xml:space="preserve">Më 6 </w:t>
      </w:r>
      <w:r w:rsidR="00C43F78">
        <w:rPr>
          <w:lang w:val="sq-AL"/>
        </w:rPr>
        <w:t>d</w:t>
      </w:r>
      <w:r w:rsidR="006E7B8C" w:rsidRPr="00D671B5">
        <w:rPr>
          <w:lang w:val="sq-AL"/>
        </w:rPr>
        <w:t xml:space="preserve">hjetor </w:t>
      </w:r>
      <w:r w:rsidR="003C2FD2">
        <w:rPr>
          <w:lang w:val="sq-AL"/>
        </w:rPr>
        <w:t>2005, Gjykata e Rrethit Durrës u</w:t>
      </w:r>
      <w:r w:rsidR="006E7B8C" w:rsidRPr="00D671B5">
        <w:rPr>
          <w:lang w:val="sq-AL"/>
        </w:rPr>
        <w:t xml:space="preserve"> njohu ankuesve të drejtat e pronësisë së trashëguar të një copë toke me përmasat 400,000 m</w:t>
      </w:r>
      <w:r w:rsidR="006E7B8C" w:rsidRPr="00C43F78">
        <w:rPr>
          <w:vertAlign w:val="superscript"/>
          <w:lang w:val="sq-AL"/>
        </w:rPr>
        <w:t>2</w:t>
      </w:r>
      <w:r w:rsidR="006E7B8C" w:rsidRPr="00D671B5">
        <w:rPr>
          <w:lang w:val="sq-AL"/>
        </w:rPr>
        <w:t>, e pozicionuar në Durrës (</w:t>
      </w:r>
      <w:r w:rsidR="006E7B8C" w:rsidRPr="003C2FD2">
        <w:rPr>
          <w:i/>
          <w:lang w:val="sq-AL"/>
        </w:rPr>
        <w:t>vendim për vërtetim fakti</w:t>
      </w:r>
      <w:r w:rsidR="006E7B8C" w:rsidRPr="00D671B5">
        <w:rPr>
          <w:lang w:val="sq-AL"/>
        </w:rPr>
        <w:t>). Kjo copë toke përbëhej nga dy hap</w:t>
      </w:r>
      <w:r w:rsidR="00C43F78">
        <w:rPr>
          <w:lang w:val="sq-AL"/>
        </w:rPr>
        <w:t>ë</w:t>
      </w:r>
      <w:r w:rsidR="006E7B8C" w:rsidRPr="00D671B5">
        <w:rPr>
          <w:lang w:val="sq-AL"/>
        </w:rPr>
        <w:t>sira të tjera: njëra me përmasat 260,000 m</w:t>
      </w:r>
      <w:r w:rsidR="006E7B8C" w:rsidRPr="00C43F78">
        <w:rPr>
          <w:vertAlign w:val="superscript"/>
          <w:lang w:val="sq-AL"/>
        </w:rPr>
        <w:t>2</w:t>
      </w:r>
      <w:r w:rsidR="006E7B8C" w:rsidRPr="00D671B5">
        <w:rPr>
          <w:lang w:val="sq-AL"/>
        </w:rPr>
        <w:t xml:space="preserve"> (“</w:t>
      </w:r>
      <w:r w:rsidR="006378E2">
        <w:rPr>
          <w:lang w:val="sq-AL"/>
        </w:rPr>
        <w:t>t</w:t>
      </w:r>
      <w:r w:rsidR="006E7B8C" w:rsidRPr="00D671B5">
        <w:rPr>
          <w:lang w:val="sq-AL"/>
        </w:rPr>
        <w:t>oka A”) dhe tjetra me përmasat 140,000 m</w:t>
      </w:r>
      <w:r w:rsidR="006E7B8C" w:rsidRPr="00C43F78">
        <w:rPr>
          <w:vertAlign w:val="superscript"/>
          <w:lang w:val="sq-AL"/>
        </w:rPr>
        <w:t>2</w:t>
      </w:r>
      <w:r w:rsidR="006E7B8C" w:rsidRPr="00D671B5">
        <w:rPr>
          <w:lang w:val="sq-AL"/>
        </w:rPr>
        <w:t xml:space="preserve"> (“</w:t>
      </w:r>
      <w:r w:rsidR="006378E2">
        <w:rPr>
          <w:lang w:val="sq-AL"/>
        </w:rPr>
        <w:t>t</w:t>
      </w:r>
      <w:r w:rsidR="006E7B8C" w:rsidRPr="00D671B5">
        <w:rPr>
          <w:lang w:val="sq-AL"/>
        </w:rPr>
        <w:t xml:space="preserve">oka B”). </w:t>
      </w:r>
    </w:p>
    <w:p w:rsidR="006E7B8C" w:rsidRPr="00D671B5" w:rsidRDefault="00325AD3" w:rsidP="006E7B8C">
      <w:pPr>
        <w:pStyle w:val="Paragrafi"/>
        <w:rPr>
          <w:lang w:val="sq-AL"/>
        </w:rPr>
      </w:pPr>
      <w:r w:rsidRPr="00D671B5">
        <w:rPr>
          <w:lang w:val="sq-AL"/>
        </w:rPr>
        <w:t xml:space="preserve">12. </w:t>
      </w:r>
      <w:r w:rsidR="006E7B8C" w:rsidRPr="00D671B5">
        <w:rPr>
          <w:lang w:val="sq-AL"/>
        </w:rPr>
        <w:t xml:space="preserve">Në një datë të papërcaktuar, ankuesit bënë një ankim për njohjen e të drejtave të pronësisë mbi </w:t>
      </w:r>
      <w:r w:rsidR="006378E2">
        <w:rPr>
          <w:lang w:val="sq-AL"/>
        </w:rPr>
        <w:t>t</w:t>
      </w:r>
      <w:r w:rsidR="006E7B8C" w:rsidRPr="00D671B5">
        <w:rPr>
          <w:lang w:val="sq-AL"/>
        </w:rPr>
        <w:t xml:space="preserve">okën B (shiko paragrafin 11 më sipër). </w:t>
      </w:r>
    </w:p>
    <w:p w:rsidR="006E7B8C" w:rsidRPr="00D671B5" w:rsidRDefault="00325AD3" w:rsidP="006E7B8C">
      <w:pPr>
        <w:pStyle w:val="Paragrafi"/>
        <w:rPr>
          <w:lang w:val="sq-AL"/>
        </w:rPr>
      </w:pPr>
      <w:r w:rsidRPr="00D671B5">
        <w:rPr>
          <w:lang w:val="sq-AL"/>
        </w:rPr>
        <w:t xml:space="preserve">13. </w:t>
      </w:r>
      <w:r w:rsidR="006E7B8C" w:rsidRPr="00D671B5">
        <w:rPr>
          <w:lang w:val="sq-AL"/>
        </w:rPr>
        <w:t xml:space="preserve">Më 30 </w:t>
      </w:r>
      <w:r w:rsidR="006378E2">
        <w:rPr>
          <w:lang w:val="sq-AL"/>
        </w:rPr>
        <w:t>k</w:t>
      </w:r>
      <w:r w:rsidR="006E7B8C" w:rsidRPr="00D671B5">
        <w:rPr>
          <w:lang w:val="sq-AL"/>
        </w:rPr>
        <w:t>orrik 2007, Agjen</w:t>
      </w:r>
      <w:r w:rsidR="006378E2">
        <w:rPr>
          <w:lang w:val="sq-AL"/>
        </w:rPr>
        <w:t>c</w:t>
      </w:r>
      <w:r w:rsidR="006E7B8C" w:rsidRPr="00D671B5">
        <w:rPr>
          <w:lang w:val="sq-AL"/>
        </w:rPr>
        <w:t xml:space="preserve">ia </w:t>
      </w:r>
      <w:r w:rsidR="003C2FD2" w:rsidRPr="00D671B5">
        <w:rPr>
          <w:lang w:val="sq-AL"/>
        </w:rPr>
        <w:t xml:space="preserve">Rajonale </w:t>
      </w:r>
      <w:r w:rsidR="006E7B8C" w:rsidRPr="00D671B5">
        <w:rPr>
          <w:lang w:val="sq-AL"/>
        </w:rPr>
        <w:t>Durrës për Kompensimin dhe Kthimin e Pronave (“Agjen</w:t>
      </w:r>
      <w:r w:rsidR="00751194">
        <w:rPr>
          <w:lang w:val="sq-AL"/>
        </w:rPr>
        <w:t>c</w:t>
      </w:r>
      <w:r w:rsidR="003C2FD2">
        <w:rPr>
          <w:lang w:val="sq-AL"/>
        </w:rPr>
        <w:t>ia Rajonale Durrës”) u</w:t>
      </w:r>
      <w:r w:rsidR="006E7B8C" w:rsidRPr="00D671B5">
        <w:rPr>
          <w:lang w:val="sq-AL"/>
        </w:rPr>
        <w:t xml:space="preserve"> njohu ankuesve të drejtat e pronësisë së trashëguar për </w:t>
      </w:r>
      <w:r w:rsidR="006378E2">
        <w:rPr>
          <w:lang w:val="sq-AL"/>
        </w:rPr>
        <w:t>t</w:t>
      </w:r>
      <w:r w:rsidR="006E7B8C" w:rsidRPr="00D671B5">
        <w:rPr>
          <w:lang w:val="sq-AL"/>
        </w:rPr>
        <w:t>okën B, prej së cilës atyre iu rikthye 53,200 m</w:t>
      </w:r>
      <w:r w:rsidR="006E7B8C" w:rsidRPr="006378E2">
        <w:rPr>
          <w:vertAlign w:val="superscript"/>
          <w:lang w:val="sq-AL"/>
        </w:rPr>
        <w:t>2</w:t>
      </w:r>
      <w:r w:rsidR="006E7B8C" w:rsidRPr="00D671B5">
        <w:rPr>
          <w:lang w:val="sq-AL"/>
        </w:rPr>
        <w:t>. Gjithashtu, ankuesit do të kompensoheshin me një nga mënyrat e parashikuara nga ligji për 22,960 metër katrorë të tjerë. Ndërsa për pjesën e mbetur prej 63,840 m</w:t>
      </w:r>
      <w:r w:rsidR="006E7B8C" w:rsidRPr="006378E2">
        <w:rPr>
          <w:vertAlign w:val="superscript"/>
          <w:lang w:val="sq-AL"/>
        </w:rPr>
        <w:t>2</w:t>
      </w:r>
      <w:r w:rsidR="006E7B8C" w:rsidRPr="00D671B5">
        <w:rPr>
          <w:lang w:val="sq-AL"/>
        </w:rPr>
        <w:t xml:space="preserve"> ende nuk u mor një vendim.</w:t>
      </w:r>
      <w:r w:rsidR="000C25C7">
        <w:rPr>
          <w:lang w:val="sq-AL"/>
        </w:rPr>
        <w:t xml:space="preserve"> </w:t>
      </w:r>
    </w:p>
    <w:p w:rsidR="00E83DE4" w:rsidRDefault="00E83DE4" w:rsidP="006E7B8C">
      <w:pPr>
        <w:pStyle w:val="Paragrafi"/>
        <w:rPr>
          <w:lang w:val="sq-AL"/>
        </w:rPr>
      </w:pPr>
    </w:p>
    <w:p w:rsidR="006E7B8C" w:rsidRPr="00D671B5" w:rsidRDefault="00325AD3" w:rsidP="006E7B8C">
      <w:pPr>
        <w:pStyle w:val="Paragrafi"/>
        <w:rPr>
          <w:lang w:val="sq-AL"/>
        </w:rPr>
      </w:pPr>
      <w:r w:rsidRPr="00D671B5">
        <w:rPr>
          <w:lang w:val="sq-AL"/>
        </w:rPr>
        <w:t xml:space="preserve">14. </w:t>
      </w:r>
      <w:r w:rsidR="006E7B8C" w:rsidRPr="00D671B5">
        <w:rPr>
          <w:lang w:val="sq-AL"/>
        </w:rPr>
        <w:t xml:space="preserve">Më 15 </w:t>
      </w:r>
      <w:r w:rsidR="006378E2">
        <w:rPr>
          <w:lang w:val="sq-AL"/>
        </w:rPr>
        <w:t>n</w:t>
      </w:r>
      <w:r w:rsidR="006E7B8C" w:rsidRPr="00D671B5">
        <w:rPr>
          <w:lang w:val="sq-AL"/>
        </w:rPr>
        <w:t>ëntor 2007, pas apelimit të ankuesve, Agjen</w:t>
      </w:r>
      <w:r w:rsidR="006378E2">
        <w:rPr>
          <w:lang w:val="sq-AL"/>
        </w:rPr>
        <w:t>c</w:t>
      </w:r>
      <w:r w:rsidR="006E7B8C" w:rsidRPr="00D671B5">
        <w:rPr>
          <w:lang w:val="sq-AL"/>
        </w:rPr>
        <w:t>ia për Kompensimin dhe Kthimin e Pronave (“</w:t>
      </w:r>
      <w:r w:rsidR="006378E2">
        <w:rPr>
          <w:lang w:val="sq-AL"/>
        </w:rPr>
        <w:t>Agjenci</w:t>
      </w:r>
      <w:r w:rsidR="006E7B8C" w:rsidRPr="00D671B5">
        <w:rPr>
          <w:lang w:val="sq-AL"/>
        </w:rPr>
        <w:t>a Rajonale Durrës”) anuloi vendimin e Agjen</w:t>
      </w:r>
      <w:r w:rsidR="006378E2">
        <w:rPr>
          <w:lang w:val="sq-AL"/>
        </w:rPr>
        <w:t>c</w:t>
      </w:r>
      <w:r w:rsidR="006E7B8C" w:rsidRPr="00D671B5">
        <w:rPr>
          <w:lang w:val="sq-AL"/>
        </w:rPr>
        <w:t xml:space="preserve">isë Rajonale Durrës të vitit 2007 dhe e ridërgoi çështjen për rishqyrtim. </w:t>
      </w:r>
    </w:p>
    <w:p w:rsidR="006E7B8C" w:rsidRPr="00D671B5" w:rsidRDefault="00C82D32" w:rsidP="006E7B8C">
      <w:pPr>
        <w:pStyle w:val="Paragrafi"/>
        <w:rPr>
          <w:lang w:val="sq-AL"/>
        </w:rPr>
      </w:pPr>
      <w:r w:rsidRPr="00D671B5">
        <w:rPr>
          <w:lang w:val="sq-AL"/>
        </w:rPr>
        <w:t xml:space="preserve">15. </w:t>
      </w:r>
      <w:r w:rsidR="006E7B8C" w:rsidRPr="00D671B5">
        <w:rPr>
          <w:lang w:val="sq-AL"/>
        </w:rPr>
        <w:t xml:space="preserve">Më 16 </w:t>
      </w:r>
      <w:r w:rsidR="006378E2">
        <w:rPr>
          <w:lang w:val="sq-AL"/>
        </w:rPr>
        <w:t>m</w:t>
      </w:r>
      <w:r w:rsidR="006E7B8C" w:rsidRPr="00D671B5">
        <w:rPr>
          <w:lang w:val="sq-AL"/>
        </w:rPr>
        <w:t>aj 2008, Agjen</w:t>
      </w:r>
      <w:r w:rsidR="006378E2">
        <w:rPr>
          <w:lang w:val="sq-AL"/>
        </w:rPr>
        <w:t>c</w:t>
      </w:r>
      <w:r w:rsidR="003C2FD2">
        <w:rPr>
          <w:lang w:val="sq-AL"/>
        </w:rPr>
        <w:t>ia Rajonale Durrës u</w:t>
      </w:r>
      <w:r w:rsidR="006E7B8C" w:rsidRPr="00D671B5">
        <w:rPr>
          <w:lang w:val="sq-AL"/>
        </w:rPr>
        <w:t xml:space="preserve"> njohu ankuesve të drejtat e pronës së trashëguar për </w:t>
      </w:r>
      <w:r w:rsidR="006E7B8C" w:rsidRPr="00D671B5">
        <w:rPr>
          <w:lang w:val="sq-AL"/>
        </w:rPr>
        <w:lastRenderedPageBreak/>
        <w:t>vetëm 76,160 m</w:t>
      </w:r>
      <w:r w:rsidR="006E7B8C" w:rsidRPr="006378E2">
        <w:rPr>
          <w:vertAlign w:val="superscript"/>
          <w:lang w:val="sq-AL"/>
        </w:rPr>
        <w:t>2</w:t>
      </w:r>
      <w:r w:rsidR="006E7B8C" w:rsidRPr="00D671B5">
        <w:rPr>
          <w:lang w:val="sq-AL"/>
        </w:rPr>
        <w:t xml:space="preserve"> të </w:t>
      </w:r>
      <w:r w:rsidR="006378E2">
        <w:rPr>
          <w:lang w:val="sq-AL"/>
        </w:rPr>
        <w:t>t</w:t>
      </w:r>
      <w:r w:rsidR="006E7B8C" w:rsidRPr="00D671B5">
        <w:rPr>
          <w:lang w:val="sq-AL"/>
        </w:rPr>
        <w:t>okës B, ndërsa për pjesën e mbetur prej 63,840 m</w:t>
      </w:r>
      <w:r w:rsidR="006E7B8C" w:rsidRPr="006378E2">
        <w:rPr>
          <w:vertAlign w:val="superscript"/>
          <w:lang w:val="sq-AL"/>
        </w:rPr>
        <w:t>2</w:t>
      </w:r>
      <w:r w:rsidR="006E7B8C" w:rsidRPr="00D671B5">
        <w:rPr>
          <w:lang w:val="sq-AL"/>
        </w:rPr>
        <w:t xml:space="preserve"> nuk u mor asnjë vendim. Ankuesit do të kompensoheshin në një nga mënyrat e parashikuara nga ligji </w:t>
      </w:r>
      <w:r w:rsidR="006E7B8C" w:rsidRPr="006378E2">
        <w:rPr>
          <w:i/>
          <w:lang w:val="sq-AL"/>
        </w:rPr>
        <w:t>in lieu</w:t>
      </w:r>
      <w:r w:rsidR="006E7B8C" w:rsidRPr="00D671B5">
        <w:rPr>
          <w:lang w:val="sq-AL"/>
        </w:rPr>
        <w:t xml:space="preserve"> të rikthimit të hap</w:t>
      </w:r>
      <w:r w:rsidR="006378E2">
        <w:rPr>
          <w:lang w:val="sq-AL"/>
        </w:rPr>
        <w:t>ë</w:t>
      </w:r>
      <w:r w:rsidR="006E7B8C" w:rsidRPr="00D671B5">
        <w:rPr>
          <w:lang w:val="sq-AL"/>
        </w:rPr>
        <w:t>sirës prej 76,160 m</w:t>
      </w:r>
      <w:r w:rsidR="006E7B8C" w:rsidRPr="006378E2">
        <w:rPr>
          <w:vertAlign w:val="superscript"/>
          <w:lang w:val="sq-AL"/>
        </w:rPr>
        <w:t>2</w:t>
      </w:r>
      <w:r w:rsidR="006E7B8C" w:rsidRPr="00D671B5">
        <w:rPr>
          <w:lang w:val="sq-AL"/>
        </w:rPr>
        <w:t xml:space="preserve"> të </w:t>
      </w:r>
      <w:r w:rsidR="00C72260">
        <w:rPr>
          <w:lang w:val="sq-AL"/>
        </w:rPr>
        <w:t>t</w:t>
      </w:r>
      <w:r w:rsidR="006E7B8C" w:rsidRPr="00D671B5">
        <w:rPr>
          <w:lang w:val="sq-AL"/>
        </w:rPr>
        <w:t xml:space="preserve">okës B. </w:t>
      </w:r>
    </w:p>
    <w:p w:rsidR="006E7B8C" w:rsidRPr="00D671B5" w:rsidRDefault="00C82D32" w:rsidP="006E7B8C">
      <w:pPr>
        <w:pStyle w:val="Paragrafi"/>
        <w:rPr>
          <w:lang w:val="sq-AL"/>
        </w:rPr>
      </w:pPr>
      <w:r w:rsidRPr="00D671B5">
        <w:rPr>
          <w:lang w:val="sq-AL"/>
        </w:rPr>
        <w:t xml:space="preserve">16. </w:t>
      </w:r>
      <w:r w:rsidR="006E7B8C" w:rsidRPr="00D671B5">
        <w:rPr>
          <w:lang w:val="sq-AL"/>
        </w:rPr>
        <w:t xml:space="preserve">Më 28 </w:t>
      </w:r>
      <w:r w:rsidR="00A00596">
        <w:rPr>
          <w:lang w:val="sq-AL"/>
        </w:rPr>
        <w:t>s</w:t>
      </w:r>
      <w:r w:rsidR="006E7B8C" w:rsidRPr="00D671B5">
        <w:rPr>
          <w:lang w:val="sq-AL"/>
        </w:rPr>
        <w:t xml:space="preserve">hkurt 2011, </w:t>
      </w:r>
      <w:r w:rsidR="006378E2">
        <w:rPr>
          <w:lang w:val="sq-AL"/>
        </w:rPr>
        <w:t>Agjenci</w:t>
      </w:r>
      <w:r w:rsidR="006E7B8C" w:rsidRPr="00D671B5">
        <w:rPr>
          <w:lang w:val="sq-AL"/>
        </w:rPr>
        <w:t xml:space="preserve">a Qendrore e anuloi vendimin e </w:t>
      </w:r>
      <w:r w:rsidR="006378E2">
        <w:rPr>
          <w:lang w:val="sq-AL"/>
        </w:rPr>
        <w:t>Agjenci</w:t>
      </w:r>
      <w:r w:rsidR="006E7B8C" w:rsidRPr="00D671B5">
        <w:rPr>
          <w:lang w:val="sq-AL"/>
        </w:rPr>
        <w:t xml:space="preserve">së Rajonale Durrës të vitit 2008. Ankuesit u informuan në lidhje me të drejtën për të apeluar në Gjykatën e Rrethit Tiranë, brenda 30 ditëve nga njoftimi. </w:t>
      </w:r>
    </w:p>
    <w:p w:rsidR="006E7B8C" w:rsidRPr="00D671B5" w:rsidRDefault="00C82D32" w:rsidP="006E7B8C">
      <w:pPr>
        <w:pStyle w:val="Paragrafi"/>
        <w:rPr>
          <w:lang w:val="sq-AL"/>
        </w:rPr>
      </w:pPr>
      <w:r w:rsidRPr="00D671B5">
        <w:rPr>
          <w:lang w:val="sq-AL"/>
        </w:rPr>
        <w:t xml:space="preserve">17. </w:t>
      </w:r>
      <w:r w:rsidR="006E7B8C" w:rsidRPr="00D671B5">
        <w:rPr>
          <w:lang w:val="sq-AL"/>
        </w:rPr>
        <w:t xml:space="preserve">Rezulton se pas apelimit të ankuesve, aktualisht procedurat janë ende pezull në Gjykatën e Rrethit Tiranë. </w:t>
      </w:r>
    </w:p>
    <w:p w:rsidR="006E7B8C" w:rsidRPr="00D671B5" w:rsidRDefault="00C82D32" w:rsidP="006E7B8C">
      <w:pPr>
        <w:pStyle w:val="Paragrafi"/>
        <w:rPr>
          <w:lang w:val="sq-AL"/>
        </w:rPr>
      </w:pPr>
      <w:r w:rsidRPr="00D671B5">
        <w:rPr>
          <w:lang w:val="sq-AL"/>
        </w:rPr>
        <w:t xml:space="preserve">18. </w:t>
      </w:r>
      <w:r w:rsidR="006E7B8C" w:rsidRPr="00D671B5">
        <w:rPr>
          <w:lang w:val="sq-AL"/>
        </w:rPr>
        <w:t xml:space="preserve">Më 29 </w:t>
      </w:r>
      <w:r w:rsidR="006378E2">
        <w:rPr>
          <w:lang w:val="sq-AL"/>
        </w:rPr>
        <w:t>m</w:t>
      </w:r>
      <w:r w:rsidR="006E7B8C" w:rsidRPr="00D671B5">
        <w:rPr>
          <w:lang w:val="sq-AL"/>
        </w:rPr>
        <w:t xml:space="preserve">ars 2011, </w:t>
      </w:r>
      <w:r w:rsidR="006378E2">
        <w:rPr>
          <w:lang w:val="sq-AL"/>
        </w:rPr>
        <w:t>Agjenci</w:t>
      </w:r>
      <w:r w:rsidR="006E7B8C" w:rsidRPr="00D671B5">
        <w:rPr>
          <w:lang w:val="sq-AL"/>
        </w:rPr>
        <w:t xml:space="preserve">a Qendrore, duke </w:t>
      </w:r>
      <w:r w:rsidR="008A7CB2">
        <w:rPr>
          <w:lang w:val="sq-AL"/>
        </w:rPr>
        <w:t xml:space="preserve"> pasur</w:t>
      </w:r>
      <w:r w:rsidR="006E7B8C" w:rsidRPr="00D671B5">
        <w:rPr>
          <w:lang w:val="sq-AL"/>
        </w:rPr>
        <w:t xml:space="preserve"> parasysh vendimin e Gjykatës Kushtetuese nr. 27/2010 (shiko paragrafin 59 më poshtë), vendosi se shqyrtimi i një vendimi të marrë, bazuar në një grup të veçantë procedurash, të cilat në vitin 2003, i kishin njohur një pale të tretë të drejtat e pronës së trashëguar ndaj një </w:t>
      </w:r>
      <w:r w:rsidR="00C72260" w:rsidRPr="00D671B5">
        <w:rPr>
          <w:lang w:val="sq-AL"/>
        </w:rPr>
        <w:t>hapësire</w:t>
      </w:r>
      <w:r w:rsidR="006E7B8C" w:rsidRPr="00D671B5">
        <w:rPr>
          <w:lang w:val="sq-AL"/>
        </w:rPr>
        <w:t xml:space="preserve"> toke prej 63,840 m</w:t>
      </w:r>
      <w:r w:rsidR="006E7B8C" w:rsidRPr="00C72260">
        <w:rPr>
          <w:vertAlign w:val="superscript"/>
          <w:lang w:val="sq-AL"/>
        </w:rPr>
        <w:t>2</w:t>
      </w:r>
      <w:r w:rsidR="006E7B8C" w:rsidRPr="00D671B5">
        <w:rPr>
          <w:lang w:val="sq-AL"/>
        </w:rPr>
        <w:t xml:space="preserve">, për të cilën ankuesit pretendonin se iu përkiste atyre, ishte jashtë juridiksionit të saj. </w:t>
      </w:r>
    </w:p>
    <w:p w:rsidR="006E7B8C" w:rsidRPr="00D671B5" w:rsidRDefault="00C82D32" w:rsidP="006E7B8C">
      <w:pPr>
        <w:pStyle w:val="Paragrafi"/>
        <w:rPr>
          <w:i/>
          <w:lang w:val="sq-AL"/>
        </w:rPr>
      </w:pPr>
      <w:r w:rsidRPr="00D671B5">
        <w:rPr>
          <w:i/>
          <w:lang w:val="sq-AL"/>
        </w:rPr>
        <w:t xml:space="preserve">3. </w:t>
      </w:r>
      <w:r w:rsidR="006E7B8C" w:rsidRPr="00D671B5">
        <w:rPr>
          <w:i/>
          <w:lang w:val="sq-AL"/>
        </w:rPr>
        <w:t xml:space="preserve">Ankesa nr. 64482/09: Luli dhe të </w:t>
      </w:r>
      <w:r w:rsidR="00C72260">
        <w:rPr>
          <w:i/>
          <w:lang w:val="sq-AL"/>
        </w:rPr>
        <w:t>t</w:t>
      </w:r>
      <w:r w:rsidR="006E7B8C" w:rsidRPr="00D671B5">
        <w:rPr>
          <w:i/>
          <w:lang w:val="sq-AL"/>
        </w:rPr>
        <w:t>jerët</w:t>
      </w:r>
    </w:p>
    <w:p w:rsidR="006E7B8C" w:rsidRPr="00D671B5" w:rsidRDefault="006E7B8C" w:rsidP="006E7B8C">
      <w:pPr>
        <w:pStyle w:val="Paragrafi"/>
        <w:rPr>
          <w:b/>
          <w:lang w:val="sq-AL"/>
        </w:rPr>
      </w:pPr>
      <w:r w:rsidRPr="00D671B5">
        <w:rPr>
          <w:b/>
          <w:lang w:val="sq-AL"/>
        </w:rPr>
        <w:t xml:space="preserve">Procedurat për </w:t>
      </w:r>
      <w:r w:rsidR="00C72260" w:rsidRPr="00D671B5">
        <w:rPr>
          <w:b/>
          <w:lang w:val="sq-AL"/>
        </w:rPr>
        <w:t>rikthimin</w:t>
      </w:r>
      <w:r w:rsidRPr="00D671B5">
        <w:rPr>
          <w:b/>
          <w:lang w:val="sq-AL"/>
        </w:rPr>
        <w:t xml:space="preserve"> e </w:t>
      </w:r>
      <w:r w:rsidR="00C72260">
        <w:rPr>
          <w:b/>
          <w:lang w:val="sq-AL"/>
        </w:rPr>
        <w:t>t</w:t>
      </w:r>
      <w:r w:rsidRPr="00D671B5">
        <w:rPr>
          <w:b/>
          <w:lang w:val="sq-AL"/>
        </w:rPr>
        <w:t>okës A</w:t>
      </w:r>
    </w:p>
    <w:p w:rsidR="006E7B8C" w:rsidRPr="00D671B5" w:rsidRDefault="00C82D32" w:rsidP="006E7B8C">
      <w:pPr>
        <w:pStyle w:val="Paragrafi"/>
        <w:rPr>
          <w:lang w:val="sq-AL"/>
        </w:rPr>
      </w:pPr>
      <w:r w:rsidRPr="00D671B5">
        <w:rPr>
          <w:lang w:val="sq-AL"/>
        </w:rPr>
        <w:t xml:space="preserve">19. </w:t>
      </w:r>
      <w:r w:rsidR="006E7B8C" w:rsidRPr="00D671B5">
        <w:rPr>
          <w:lang w:val="sq-AL"/>
        </w:rPr>
        <w:t xml:space="preserve">Në një datë të papërcaktuar, pas vendimit të Gjykatës së Rrethit Durrës, të datës 6 </w:t>
      </w:r>
      <w:r w:rsidR="003D7283">
        <w:rPr>
          <w:lang w:val="sq-AL"/>
        </w:rPr>
        <w:t>d</w:t>
      </w:r>
      <w:r w:rsidR="006E7B8C" w:rsidRPr="00D671B5">
        <w:rPr>
          <w:lang w:val="sq-AL"/>
        </w:rPr>
        <w:t>hjetor 2005 (shiko paragrafin 11 më sipër), ankuesit kërkuan t’iu njihej e drejta e pronësisë mbi një copë toke me përmasat 242,600 m</w:t>
      </w:r>
      <w:r w:rsidR="006E7B8C" w:rsidRPr="003D7283">
        <w:rPr>
          <w:vertAlign w:val="superscript"/>
          <w:lang w:val="sq-AL"/>
        </w:rPr>
        <w:t>2</w:t>
      </w:r>
      <w:r w:rsidR="006E7B8C" w:rsidRPr="00D671B5">
        <w:rPr>
          <w:lang w:val="sq-AL"/>
        </w:rPr>
        <w:t xml:space="preserve">. Kjo copë toke, së bashku me tokën prej 17,400 </w:t>
      </w:r>
      <w:r w:rsidR="006E7B8C" w:rsidRPr="003D7283">
        <w:rPr>
          <w:lang w:val="sq-AL"/>
        </w:rPr>
        <w:t>m</w:t>
      </w:r>
      <w:r w:rsidR="006E7B8C" w:rsidRPr="003D7283">
        <w:rPr>
          <w:vertAlign w:val="superscript"/>
          <w:lang w:val="sq-AL"/>
        </w:rPr>
        <w:t>2</w:t>
      </w:r>
      <w:r w:rsidR="006E7B8C" w:rsidRPr="00D671B5">
        <w:rPr>
          <w:lang w:val="sq-AL"/>
        </w:rPr>
        <w:t xml:space="preserve">, e përmendur në vendimin e dytë të Komisionit (shiko paragrafin 10 më sipër), përbënte në total </w:t>
      </w:r>
      <w:r w:rsidR="003D7283">
        <w:rPr>
          <w:lang w:val="sq-AL"/>
        </w:rPr>
        <w:t>t</w:t>
      </w:r>
      <w:r w:rsidR="006E7B8C" w:rsidRPr="00D671B5">
        <w:rPr>
          <w:lang w:val="sq-AL"/>
        </w:rPr>
        <w:t xml:space="preserve">okën A. </w:t>
      </w:r>
    </w:p>
    <w:p w:rsidR="006E7B8C" w:rsidRPr="00D671B5" w:rsidRDefault="009D59AC" w:rsidP="006E7B8C">
      <w:pPr>
        <w:pStyle w:val="Paragrafi"/>
        <w:rPr>
          <w:lang w:val="sq-AL"/>
        </w:rPr>
      </w:pPr>
      <w:r w:rsidRPr="00D671B5">
        <w:rPr>
          <w:lang w:val="sq-AL"/>
        </w:rPr>
        <w:t xml:space="preserve">20. </w:t>
      </w:r>
      <w:r w:rsidR="006E7B8C" w:rsidRPr="00D671B5">
        <w:rPr>
          <w:lang w:val="sq-AL"/>
        </w:rPr>
        <w:t xml:space="preserve">Më 30 </w:t>
      </w:r>
      <w:r w:rsidR="003D7283">
        <w:rPr>
          <w:lang w:val="sq-AL"/>
        </w:rPr>
        <w:t>k</w:t>
      </w:r>
      <w:r w:rsidR="006E7B8C" w:rsidRPr="00D671B5">
        <w:rPr>
          <w:lang w:val="sq-AL"/>
        </w:rPr>
        <w:t xml:space="preserve">orrik 2007, </w:t>
      </w:r>
      <w:r w:rsidR="006378E2">
        <w:rPr>
          <w:lang w:val="sq-AL"/>
        </w:rPr>
        <w:t>Agjenci</w:t>
      </w:r>
      <w:r w:rsidR="0064505E">
        <w:rPr>
          <w:lang w:val="sq-AL"/>
        </w:rPr>
        <w:t>a Rajonale Durrës u</w:t>
      </w:r>
      <w:r w:rsidR="006E7B8C" w:rsidRPr="00D671B5">
        <w:rPr>
          <w:lang w:val="sq-AL"/>
        </w:rPr>
        <w:t xml:space="preserve"> njohu ankuesve të drejtat e pronës së trashëguar për copën e tokës me përmasat prej 7,788 m</w:t>
      </w:r>
      <w:r w:rsidR="006E7B8C" w:rsidRPr="003D7283">
        <w:rPr>
          <w:vertAlign w:val="superscript"/>
          <w:lang w:val="sq-AL"/>
        </w:rPr>
        <w:t>2</w:t>
      </w:r>
      <w:r w:rsidR="006E7B8C" w:rsidRPr="00D671B5">
        <w:rPr>
          <w:lang w:val="sq-AL"/>
        </w:rPr>
        <w:t>. 4,200 m</w:t>
      </w:r>
      <w:r w:rsidR="006E7B8C" w:rsidRPr="003D7283">
        <w:rPr>
          <w:vertAlign w:val="superscript"/>
          <w:lang w:val="sq-AL"/>
        </w:rPr>
        <w:t>2</w:t>
      </w:r>
      <w:r w:rsidR="006E7B8C" w:rsidRPr="00D671B5">
        <w:rPr>
          <w:lang w:val="sq-AL"/>
        </w:rPr>
        <w:t xml:space="preserve"> të </w:t>
      </w:r>
      <w:r w:rsidR="007116F9">
        <w:rPr>
          <w:lang w:val="sq-AL"/>
        </w:rPr>
        <w:t>t</w:t>
      </w:r>
      <w:r w:rsidR="006E7B8C" w:rsidRPr="00D671B5">
        <w:rPr>
          <w:lang w:val="sq-AL"/>
        </w:rPr>
        <w:t>okës A tashmë ishin rikthyer në bazë të vendimit të dytë të Komisionit (shiko paragrafin 10 më sipër). Ankuesit do të kompensoheshin në një nga mënyrat e parashikuara me ligj për 245,772 m</w:t>
      </w:r>
      <w:r w:rsidR="006E7B8C" w:rsidRPr="00312734">
        <w:rPr>
          <w:vertAlign w:val="superscript"/>
          <w:lang w:val="sq-AL"/>
        </w:rPr>
        <w:t>2</w:t>
      </w:r>
      <w:r w:rsidR="006E7B8C" w:rsidRPr="00D671B5">
        <w:rPr>
          <w:lang w:val="sq-AL"/>
        </w:rPr>
        <w:t xml:space="preserve"> të </w:t>
      </w:r>
      <w:r w:rsidR="007116F9">
        <w:rPr>
          <w:lang w:val="sq-AL"/>
        </w:rPr>
        <w:t>t</w:t>
      </w:r>
      <w:r w:rsidR="006E7B8C" w:rsidRPr="00D671B5">
        <w:rPr>
          <w:lang w:val="sq-AL"/>
        </w:rPr>
        <w:t>okës A, ndërkohë që nuk u mor asnjë vendim në lidhje me pjesën e mbetur prej 2,240 m</w:t>
      </w:r>
      <w:r w:rsidR="006E7B8C" w:rsidRPr="007116F9">
        <w:rPr>
          <w:vertAlign w:val="superscript"/>
          <w:lang w:val="sq-AL"/>
        </w:rPr>
        <w:t>2</w:t>
      </w:r>
      <w:r w:rsidR="006E7B8C" w:rsidRPr="00D671B5">
        <w:rPr>
          <w:lang w:val="sq-AL"/>
        </w:rPr>
        <w:t xml:space="preserve">. </w:t>
      </w:r>
    </w:p>
    <w:p w:rsidR="006E7B8C" w:rsidRPr="00D671B5" w:rsidRDefault="009D59AC" w:rsidP="006E7B8C">
      <w:pPr>
        <w:pStyle w:val="Paragrafi"/>
        <w:rPr>
          <w:lang w:val="sq-AL"/>
        </w:rPr>
      </w:pPr>
      <w:r w:rsidRPr="00D671B5">
        <w:rPr>
          <w:lang w:val="sq-AL"/>
        </w:rPr>
        <w:t xml:space="preserve">21. </w:t>
      </w:r>
      <w:r w:rsidR="006E7B8C" w:rsidRPr="00D671B5">
        <w:rPr>
          <w:lang w:val="sq-AL"/>
        </w:rPr>
        <w:t xml:space="preserve">Më 15 </w:t>
      </w:r>
      <w:r w:rsidR="00312734">
        <w:rPr>
          <w:lang w:val="sq-AL"/>
        </w:rPr>
        <w:t>n</w:t>
      </w:r>
      <w:r w:rsidR="006E7B8C" w:rsidRPr="00D671B5">
        <w:rPr>
          <w:lang w:val="sq-AL"/>
        </w:rPr>
        <w:t xml:space="preserve">ëntor 2007, pas apelimit të ankuesve, </w:t>
      </w:r>
      <w:r w:rsidR="006378E2">
        <w:rPr>
          <w:lang w:val="sq-AL"/>
        </w:rPr>
        <w:t>Agjenci</w:t>
      </w:r>
      <w:r w:rsidR="006E7B8C" w:rsidRPr="00D671B5">
        <w:rPr>
          <w:lang w:val="sq-AL"/>
        </w:rPr>
        <w:t xml:space="preserve">a Qendrore rrëzoi vendimin e </w:t>
      </w:r>
      <w:r w:rsidR="006378E2">
        <w:rPr>
          <w:lang w:val="sq-AL"/>
        </w:rPr>
        <w:t>Agjenci</w:t>
      </w:r>
      <w:r w:rsidR="006E7B8C" w:rsidRPr="00D671B5">
        <w:rPr>
          <w:lang w:val="sq-AL"/>
        </w:rPr>
        <w:t xml:space="preserve">së Rajonale Durrës të vitit 2007 dhe e dërgoi çështjen për rishqyrtim. </w:t>
      </w:r>
    </w:p>
    <w:p w:rsidR="006E7B8C" w:rsidRPr="00E83DE4" w:rsidRDefault="009D59AC" w:rsidP="006E7B8C">
      <w:pPr>
        <w:pStyle w:val="Paragrafi"/>
        <w:rPr>
          <w:spacing w:val="-4"/>
          <w:lang w:val="sq-AL"/>
        </w:rPr>
      </w:pPr>
      <w:r w:rsidRPr="00E83DE4">
        <w:rPr>
          <w:spacing w:val="-4"/>
          <w:lang w:val="sq-AL"/>
        </w:rPr>
        <w:t xml:space="preserve">22. </w:t>
      </w:r>
      <w:r w:rsidR="006E7B8C" w:rsidRPr="00E83DE4">
        <w:rPr>
          <w:spacing w:val="-4"/>
          <w:lang w:val="sq-AL"/>
        </w:rPr>
        <w:t xml:space="preserve">Më 30 </w:t>
      </w:r>
      <w:r w:rsidR="00312734" w:rsidRPr="00E83DE4">
        <w:rPr>
          <w:spacing w:val="-4"/>
          <w:lang w:val="sq-AL"/>
        </w:rPr>
        <w:t>p</w:t>
      </w:r>
      <w:r w:rsidR="006E7B8C" w:rsidRPr="00E83DE4">
        <w:rPr>
          <w:spacing w:val="-4"/>
          <w:lang w:val="sq-AL"/>
        </w:rPr>
        <w:t xml:space="preserve">rill 2008, </w:t>
      </w:r>
      <w:r w:rsidR="006378E2" w:rsidRPr="00E83DE4">
        <w:rPr>
          <w:spacing w:val="-4"/>
          <w:lang w:val="sq-AL"/>
        </w:rPr>
        <w:t>Agjenci</w:t>
      </w:r>
      <w:r w:rsidR="005E1772" w:rsidRPr="00E83DE4">
        <w:rPr>
          <w:spacing w:val="-4"/>
          <w:lang w:val="sq-AL"/>
        </w:rPr>
        <w:t>a Rajonale Durrës u</w:t>
      </w:r>
      <w:r w:rsidR="006E7B8C" w:rsidRPr="00E83DE4">
        <w:rPr>
          <w:spacing w:val="-4"/>
          <w:lang w:val="sq-AL"/>
        </w:rPr>
        <w:t xml:space="preserve"> njohu ankuesve të drejtat e pronës së trashëguar për tokën me përmasat 242,600 m</w:t>
      </w:r>
      <w:r w:rsidR="006E7B8C" w:rsidRPr="00E83DE4">
        <w:rPr>
          <w:spacing w:val="-4"/>
          <w:vertAlign w:val="superscript"/>
          <w:lang w:val="sq-AL"/>
        </w:rPr>
        <w:t>2</w:t>
      </w:r>
      <w:r w:rsidR="006E7B8C" w:rsidRPr="00E83DE4">
        <w:rPr>
          <w:spacing w:val="-4"/>
          <w:lang w:val="sq-AL"/>
        </w:rPr>
        <w:t xml:space="preserve"> dhe</w:t>
      </w:r>
      <w:r w:rsidR="005E1772" w:rsidRPr="00E83DE4">
        <w:rPr>
          <w:spacing w:val="-4"/>
          <w:lang w:val="sq-AL"/>
        </w:rPr>
        <w:t>,</w:t>
      </w:r>
      <w:r w:rsidR="006E7B8C" w:rsidRPr="00E83DE4">
        <w:rPr>
          <w:spacing w:val="-4"/>
          <w:lang w:val="sq-AL"/>
        </w:rPr>
        <w:t xml:space="preserve"> më tej</w:t>
      </w:r>
      <w:r w:rsidR="005E1772" w:rsidRPr="00E83DE4">
        <w:rPr>
          <w:spacing w:val="-4"/>
          <w:lang w:val="sq-AL"/>
        </w:rPr>
        <w:t>,</w:t>
      </w:r>
      <w:r w:rsidR="006E7B8C" w:rsidRPr="00E83DE4">
        <w:rPr>
          <w:spacing w:val="-4"/>
          <w:lang w:val="sq-AL"/>
        </w:rPr>
        <w:t xml:space="preserve"> iu riktheu një tokë me përmasat 7,788 m</w:t>
      </w:r>
      <w:r w:rsidR="006E7B8C" w:rsidRPr="00E83DE4">
        <w:rPr>
          <w:spacing w:val="-4"/>
          <w:vertAlign w:val="superscript"/>
          <w:lang w:val="sq-AL"/>
        </w:rPr>
        <w:t>2</w:t>
      </w:r>
      <w:r w:rsidR="006E7B8C" w:rsidRPr="00E83DE4">
        <w:rPr>
          <w:spacing w:val="-4"/>
          <w:lang w:val="sq-AL"/>
        </w:rPr>
        <w:t>. 4,200 m</w:t>
      </w:r>
      <w:r w:rsidR="006E7B8C" w:rsidRPr="00E83DE4">
        <w:rPr>
          <w:spacing w:val="-4"/>
          <w:vertAlign w:val="superscript"/>
          <w:lang w:val="sq-AL"/>
        </w:rPr>
        <w:t>2</w:t>
      </w:r>
      <w:r w:rsidR="006E7B8C" w:rsidRPr="00E83DE4">
        <w:rPr>
          <w:spacing w:val="-4"/>
          <w:lang w:val="sq-AL"/>
        </w:rPr>
        <w:t xml:space="preserve"> të </w:t>
      </w:r>
      <w:r w:rsidR="00312734" w:rsidRPr="00E83DE4">
        <w:rPr>
          <w:spacing w:val="-4"/>
          <w:lang w:val="sq-AL"/>
        </w:rPr>
        <w:t>t</w:t>
      </w:r>
      <w:r w:rsidR="006E7B8C" w:rsidRPr="00E83DE4">
        <w:rPr>
          <w:spacing w:val="-4"/>
          <w:lang w:val="sq-AL"/>
        </w:rPr>
        <w:t>okës A tashmë ishin rikthyer sipas vendimit të dytë të Komisionit. Ankuesit do të kompensoheshin në një nga mënyrat e parashikuara nga ligji për 248,012 m</w:t>
      </w:r>
      <w:r w:rsidR="006E7B8C" w:rsidRPr="00E83DE4">
        <w:rPr>
          <w:spacing w:val="-4"/>
          <w:vertAlign w:val="superscript"/>
          <w:lang w:val="sq-AL"/>
        </w:rPr>
        <w:t>2</w:t>
      </w:r>
      <w:r w:rsidR="006E7B8C" w:rsidRPr="00E83DE4">
        <w:rPr>
          <w:spacing w:val="-4"/>
          <w:lang w:val="sq-AL"/>
        </w:rPr>
        <w:t xml:space="preserve"> të </w:t>
      </w:r>
      <w:r w:rsidR="00312734" w:rsidRPr="00E83DE4">
        <w:rPr>
          <w:spacing w:val="-4"/>
          <w:lang w:val="sq-AL"/>
        </w:rPr>
        <w:t>t</w:t>
      </w:r>
      <w:r w:rsidR="006E7B8C" w:rsidRPr="00E83DE4">
        <w:rPr>
          <w:spacing w:val="-4"/>
          <w:lang w:val="sq-AL"/>
        </w:rPr>
        <w:t xml:space="preserve">okës A. </w:t>
      </w:r>
    </w:p>
    <w:p w:rsidR="006E7B8C" w:rsidRPr="00D671B5" w:rsidRDefault="009D59AC" w:rsidP="006E7B8C">
      <w:pPr>
        <w:pStyle w:val="Paragrafi"/>
        <w:rPr>
          <w:lang w:val="sq-AL"/>
        </w:rPr>
      </w:pPr>
      <w:r w:rsidRPr="00D671B5">
        <w:rPr>
          <w:lang w:val="sq-AL"/>
        </w:rPr>
        <w:t xml:space="preserve">23. </w:t>
      </w:r>
      <w:r w:rsidR="006E7B8C" w:rsidRPr="00D671B5">
        <w:rPr>
          <w:lang w:val="sq-AL"/>
        </w:rPr>
        <w:t xml:space="preserve">Më 4 </w:t>
      </w:r>
      <w:r w:rsidR="00312734">
        <w:rPr>
          <w:lang w:val="sq-AL"/>
        </w:rPr>
        <w:t>k</w:t>
      </w:r>
      <w:r w:rsidR="006E7B8C" w:rsidRPr="00D671B5">
        <w:rPr>
          <w:lang w:val="sq-AL"/>
        </w:rPr>
        <w:t xml:space="preserve">orrik 2008, drejtori i </w:t>
      </w:r>
      <w:r w:rsidR="006378E2">
        <w:rPr>
          <w:lang w:val="sq-AL"/>
        </w:rPr>
        <w:t>Agjenci</w:t>
      </w:r>
      <w:r w:rsidR="006E7B8C" w:rsidRPr="00D671B5">
        <w:rPr>
          <w:lang w:val="sq-AL"/>
        </w:rPr>
        <w:t>së Qendrore rrëzoi vendimin e vitit 2008</w:t>
      </w:r>
      <w:r w:rsidR="005E1772">
        <w:rPr>
          <w:lang w:val="sq-AL"/>
        </w:rPr>
        <w:t>,</w:t>
      </w:r>
      <w:r w:rsidR="006E7B8C" w:rsidRPr="00D671B5">
        <w:rPr>
          <w:lang w:val="sq-AL"/>
        </w:rPr>
        <w:t xml:space="preserve"> me vet</w:t>
      </w:r>
      <w:r w:rsidR="005E1772">
        <w:rPr>
          <w:lang w:val="sq-AL"/>
        </w:rPr>
        <w:t>ë</w:t>
      </w:r>
      <w:r w:rsidR="006E7B8C" w:rsidRPr="00D671B5">
        <w:rPr>
          <w:lang w:val="sq-AL"/>
        </w:rPr>
        <w:t xml:space="preserve"> mocionin e tij, dhe e ktheu çështjen për rishqyrtim. </w:t>
      </w:r>
    </w:p>
    <w:p w:rsidR="006E7B8C" w:rsidRPr="00D671B5" w:rsidRDefault="009D59AC" w:rsidP="006E7B8C">
      <w:pPr>
        <w:pStyle w:val="Paragrafi"/>
        <w:rPr>
          <w:lang w:val="sq-AL"/>
        </w:rPr>
      </w:pPr>
      <w:r w:rsidRPr="00D671B5">
        <w:rPr>
          <w:lang w:val="sq-AL"/>
        </w:rPr>
        <w:t xml:space="preserve">24. </w:t>
      </w:r>
      <w:r w:rsidR="006E7B8C" w:rsidRPr="00D671B5">
        <w:rPr>
          <w:lang w:val="sq-AL"/>
        </w:rPr>
        <w:t xml:space="preserve">Më 23 </w:t>
      </w:r>
      <w:r w:rsidR="00312734">
        <w:rPr>
          <w:lang w:val="sq-AL"/>
        </w:rPr>
        <w:t>d</w:t>
      </w:r>
      <w:r w:rsidR="006E7B8C" w:rsidRPr="00D671B5">
        <w:rPr>
          <w:lang w:val="sq-AL"/>
        </w:rPr>
        <w:t xml:space="preserve">hjetor 2009, zyrat e </w:t>
      </w:r>
      <w:r w:rsidR="006378E2">
        <w:rPr>
          <w:lang w:val="sq-AL"/>
        </w:rPr>
        <w:t>Agjenci</w:t>
      </w:r>
      <w:r w:rsidR="006E7B8C" w:rsidRPr="00D671B5">
        <w:rPr>
          <w:lang w:val="sq-AL"/>
        </w:rPr>
        <w:t xml:space="preserve">së Qendrore u shfuqizuan me ligj dhe kërkesat për rikthim dhe kompensim iu besuan për shqyrtim </w:t>
      </w:r>
      <w:r w:rsidR="006378E2">
        <w:rPr>
          <w:lang w:val="sq-AL"/>
        </w:rPr>
        <w:t>Agjenci</w:t>
      </w:r>
      <w:r w:rsidR="006E7B8C" w:rsidRPr="00D671B5">
        <w:rPr>
          <w:lang w:val="sq-AL"/>
        </w:rPr>
        <w:t>së Qendrore. Rezulton se deri më sot nuk është marr</w:t>
      </w:r>
      <w:r w:rsidR="005E1772">
        <w:rPr>
          <w:lang w:val="sq-AL"/>
        </w:rPr>
        <w:t>ë</w:t>
      </w:r>
      <w:r w:rsidR="006E7B8C" w:rsidRPr="00D671B5">
        <w:rPr>
          <w:lang w:val="sq-AL"/>
        </w:rPr>
        <w:t xml:space="preserve"> asnjë vendim i mëtejshëm. </w:t>
      </w:r>
    </w:p>
    <w:p w:rsidR="006E7B8C" w:rsidRPr="00D671B5" w:rsidRDefault="009D59AC" w:rsidP="006E7B8C">
      <w:pPr>
        <w:pStyle w:val="Paragrafi"/>
        <w:rPr>
          <w:b/>
          <w:lang w:val="sq-AL"/>
        </w:rPr>
      </w:pPr>
      <w:r w:rsidRPr="00D671B5">
        <w:rPr>
          <w:b/>
          <w:lang w:val="sq-AL"/>
        </w:rPr>
        <w:lastRenderedPageBreak/>
        <w:t xml:space="preserve">B. </w:t>
      </w:r>
      <w:r w:rsidR="006E7B8C" w:rsidRPr="00D671B5">
        <w:rPr>
          <w:b/>
          <w:lang w:val="sq-AL"/>
        </w:rPr>
        <w:t>Ankimi nr. 12874/10: Pistulli</w:t>
      </w:r>
    </w:p>
    <w:p w:rsidR="006E7B8C" w:rsidRPr="00D671B5" w:rsidRDefault="001D323F" w:rsidP="001D323F">
      <w:pPr>
        <w:pStyle w:val="Paragrafi"/>
        <w:rPr>
          <w:lang w:val="sq-AL"/>
        </w:rPr>
      </w:pPr>
      <w:r w:rsidRPr="00D671B5">
        <w:rPr>
          <w:lang w:val="sq-AL"/>
        </w:rPr>
        <w:t xml:space="preserve">25. </w:t>
      </w:r>
      <w:r w:rsidR="006E7B8C" w:rsidRPr="00D671B5">
        <w:rPr>
          <w:lang w:val="sq-AL"/>
        </w:rPr>
        <w:t xml:space="preserve">Më 8 </w:t>
      </w:r>
      <w:r w:rsidR="00DD1812">
        <w:rPr>
          <w:lang w:val="sq-AL"/>
        </w:rPr>
        <w:t>q</w:t>
      </w:r>
      <w:r w:rsidR="006E7B8C" w:rsidRPr="00D671B5">
        <w:rPr>
          <w:lang w:val="sq-AL"/>
        </w:rPr>
        <w:t>ershor 1995, Komision</w:t>
      </w:r>
      <w:r w:rsidR="008F4A89">
        <w:rPr>
          <w:lang w:val="sq-AL"/>
        </w:rPr>
        <w:t>i i Lezhës i</w:t>
      </w:r>
      <w:r w:rsidR="006E7B8C" w:rsidRPr="00D671B5">
        <w:rPr>
          <w:lang w:val="sq-AL"/>
        </w:rPr>
        <w:t xml:space="preserve"> njohu babait të ankueses të drejtat e pronësisë mbi një copë toke me përmasat 25,850 m</w:t>
      </w:r>
      <w:r w:rsidR="006E7B8C" w:rsidRPr="00DD1812">
        <w:rPr>
          <w:vertAlign w:val="superscript"/>
          <w:lang w:val="sq-AL"/>
        </w:rPr>
        <w:t>2</w:t>
      </w:r>
      <w:r w:rsidR="006E7B8C" w:rsidRPr="00D671B5">
        <w:rPr>
          <w:lang w:val="sq-AL"/>
        </w:rPr>
        <w:t>, nga e cila u rikthyen 11,500 m</w:t>
      </w:r>
      <w:r w:rsidR="006E7B8C" w:rsidRPr="00DD1812">
        <w:rPr>
          <w:vertAlign w:val="superscript"/>
          <w:lang w:val="sq-AL"/>
        </w:rPr>
        <w:t>2</w:t>
      </w:r>
      <w:r w:rsidR="006E7B8C" w:rsidRPr="00D671B5">
        <w:rPr>
          <w:lang w:val="sq-AL"/>
        </w:rPr>
        <w:t>. Ankuesja do të kompensohej në një nga mënyrat e parashikuara nga ligji, për sa kishte të bënte me tokën prej 5,000 m</w:t>
      </w:r>
      <w:r w:rsidR="006E7B8C" w:rsidRPr="00DD1812">
        <w:rPr>
          <w:vertAlign w:val="superscript"/>
          <w:lang w:val="sq-AL"/>
        </w:rPr>
        <w:t>2</w:t>
      </w:r>
      <w:r w:rsidR="006E7B8C" w:rsidRPr="00D671B5">
        <w:rPr>
          <w:lang w:val="sq-AL"/>
        </w:rPr>
        <w:t>. Më tej</w:t>
      </w:r>
      <w:r w:rsidR="00DD1812">
        <w:rPr>
          <w:lang w:val="sq-AL"/>
        </w:rPr>
        <w:t>,</w:t>
      </w:r>
      <w:r w:rsidR="006E7B8C" w:rsidRPr="00D671B5">
        <w:rPr>
          <w:lang w:val="sq-AL"/>
        </w:rPr>
        <w:t xml:space="preserve"> Komisioni i njohu ankueses të drejtën e parablerjes së pronës së mbetur. </w:t>
      </w:r>
    </w:p>
    <w:p w:rsidR="006E7B8C" w:rsidRPr="00D671B5" w:rsidRDefault="001D323F" w:rsidP="006E7B8C">
      <w:pPr>
        <w:pStyle w:val="Paragrafi"/>
        <w:rPr>
          <w:lang w:val="sq-AL"/>
        </w:rPr>
      </w:pPr>
      <w:r w:rsidRPr="00D671B5">
        <w:rPr>
          <w:lang w:val="sq-AL"/>
        </w:rPr>
        <w:t xml:space="preserve">26. </w:t>
      </w:r>
      <w:r w:rsidR="006E7B8C" w:rsidRPr="00D671B5">
        <w:rPr>
          <w:lang w:val="sq-AL"/>
        </w:rPr>
        <w:t xml:space="preserve">Më 19 </w:t>
      </w:r>
      <w:r w:rsidR="00312734">
        <w:rPr>
          <w:lang w:val="sq-AL"/>
        </w:rPr>
        <w:t>p</w:t>
      </w:r>
      <w:r w:rsidR="006E7B8C" w:rsidRPr="00D671B5">
        <w:rPr>
          <w:lang w:val="sq-AL"/>
        </w:rPr>
        <w:t>rill 2000, ankuesja regjistroi</w:t>
      </w:r>
      <w:r w:rsidR="005E1772">
        <w:rPr>
          <w:lang w:val="sq-AL"/>
        </w:rPr>
        <w:t>,</w:t>
      </w:r>
      <w:r w:rsidR="006E7B8C" w:rsidRPr="00D671B5">
        <w:rPr>
          <w:lang w:val="sq-AL"/>
        </w:rPr>
        <w:t xml:space="preserve"> në emrin e saj, pronësinë</w:t>
      </w:r>
      <w:r w:rsidR="000C25C7">
        <w:rPr>
          <w:lang w:val="sq-AL"/>
        </w:rPr>
        <w:t xml:space="preserve"> </w:t>
      </w:r>
      <w:r w:rsidR="006E7B8C" w:rsidRPr="00D671B5">
        <w:rPr>
          <w:lang w:val="sq-AL"/>
        </w:rPr>
        <w:t>ndaj një toke me përmasat 5,830 m</w:t>
      </w:r>
      <w:r w:rsidR="006E7B8C" w:rsidRPr="00312734">
        <w:rPr>
          <w:vertAlign w:val="superscript"/>
          <w:lang w:val="sq-AL"/>
        </w:rPr>
        <w:t>2</w:t>
      </w:r>
      <w:r w:rsidR="006E7B8C" w:rsidRPr="00D671B5">
        <w:rPr>
          <w:lang w:val="sq-AL"/>
        </w:rPr>
        <w:t xml:space="preserve">. Megjithatë, ajo nuk mund ta përdorte atë </w:t>
      </w:r>
      <w:r w:rsidR="00312734" w:rsidRPr="00D671B5">
        <w:rPr>
          <w:lang w:val="sq-AL"/>
        </w:rPr>
        <w:t>hapësirë</w:t>
      </w:r>
      <w:r w:rsidR="006E7B8C" w:rsidRPr="00D671B5">
        <w:rPr>
          <w:lang w:val="sq-AL"/>
        </w:rPr>
        <w:t xml:space="preserve"> toke, pasi ishte e zënë nga Autoriteti Portual i Shëngjinit (“Autoriteti Portual”). </w:t>
      </w:r>
    </w:p>
    <w:p w:rsidR="006E7B8C" w:rsidRPr="00D671B5" w:rsidRDefault="001D323F" w:rsidP="006E7B8C">
      <w:pPr>
        <w:pStyle w:val="Paragrafi"/>
        <w:rPr>
          <w:lang w:val="sq-AL"/>
        </w:rPr>
      </w:pPr>
      <w:r w:rsidRPr="00D671B5">
        <w:rPr>
          <w:lang w:val="sq-AL"/>
        </w:rPr>
        <w:t xml:space="preserve">27. </w:t>
      </w:r>
      <w:r w:rsidR="006E7B8C" w:rsidRPr="00D671B5">
        <w:rPr>
          <w:lang w:val="sq-AL"/>
        </w:rPr>
        <w:t xml:space="preserve">Më 16 </w:t>
      </w:r>
      <w:r w:rsidR="00312734">
        <w:rPr>
          <w:lang w:val="sq-AL"/>
        </w:rPr>
        <w:t>t</w:t>
      </w:r>
      <w:r w:rsidR="006E7B8C" w:rsidRPr="00D671B5">
        <w:rPr>
          <w:lang w:val="sq-AL"/>
        </w:rPr>
        <w:t xml:space="preserve">etor 2000, Ministria e Ekonomisë dhe Privatizimit dha </w:t>
      </w:r>
      <w:r w:rsidR="00E741FB" w:rsidRPr="00D671B5">
        <w:rPr>
          <w:lang w:val="sq-AL"/>
        </w:rPr>
        <w:t>urdhrin</w:t>
      </w:r>
      <w:r w:rsidR="006E7B8C" w:rsidRPr="00D671B5">
        <w:rPr>
          <w:lang w:val="sq-AL"/>
        </w:rPr>
        <w:t xml:space="preserve"> për regjistrimin e pasurisë së paluajtshme të Autoritetit Portual. Megjithatë, Autoriteti Portual nuk mund të regjistronte pronën e paluajtshme, duke qenë se të drejtat e pronësisë i ishin njohur dhe regjistruar në favor të ankueses. </w:t>
      </w:r>
    </w:p>
    <w:p w:rsidR="006E7B8C" w:rsidRPr="00D671B5" w:rsidRDefault="001D323F" w:rsidP="006E7B8C">
      <w:pPr>
        <w:pStyle w:val="Paragrafi"/>
        <w:rPr>
          <w:lang w:val="sq-AL"/>
        </w:rPr>
      </w:pPr>
      <w:r w:rsidRPr="00D671B5">
        <w:rPr>
          <w:lang w:val="sq-AL"/>
        </w:rPr>
        <w:t xml:space="preserve">28. </w:t>
      </w:r>
      <w:r w:rsidR="006E7B8C" w:rsidRPr="00D671B5">
        <w:rPr>
          <w:lang w:val="sq-AL"/>
        </w:rPr>
        <w:t xml:space="preserve">Më 3 </w:t>
      </w:r>
      <w:r w:rsidR="00746928">
        <w:rPr>
          <w:lang w:val="sq-AL"/>
        </w:rPr>
        <w:t>k</w:t>
      </w:r>
      <w:r w:rsidR="006E7B8C" w:rsidRPr="00D671B5">
        <w:rPr>
          <w:lang w:val="sq-AL"/>
        </w:rPr>
        <w:t>orrik 2006, ankuesja paraqiti procedura civile përpara Gjykatës së Rrethit Lezhë (“Gjykata e Rrethit”)</w:t>
      </w:r>
      <w:r w:rsidR="005E1772">
        <w:rPr>
          <w:lang w:val="sq-AL"/>
        </w:rPr>
        <w:t>,</w:t>
      </w:r>
      <w:r w:rsidR="006E7B8C" w:rsidRPr="00D671B5">
        <w:rPr>
          <w:lang w:val="sq-AL"/>
        </w:rPr>
        <w:t xml:space="preserve"> duke i kërkuar Autoritetit Portual të lironte hap</w:t>
      </w:r>
      <w:r w:rsidR="00746928">
        <w:rPr>
          <w:lang w:val="sq-AL"/>
        </w:rPr>
        <w:t>ë</w:t>
      </w:r>
      <w:r w:rsidR="006E7B8C" w:rsidRPr="00D671B5">
        <w:rPr>
          <w:lang w:val="sq-AL"/>
        </w:rPr>
        <w:t>sirën e tokës me përmasat 5,830 m</w:t>
      </w:r>
      <w:r w:rsidR="006E7B8C" w:rsidRPr="00746928">
        <w:rPr>
          <w:vertAlign w:val="superscript"/>
          <w:lang w:val="sq-AL"/>
        </w:rPr>
        <w:t>2</w:t>
      </w:r>
      <w:r w:rsidR="006E7B8C" w:rsidRPr="00D671B5">
        <w:rPr>
          <w:lang w:val="sq-AL"/>
        </w:rPr>
        <w:t xml:space="preserve">. </w:t>
      </w:r>
    </w:p>
    <w:p w:rsidR="006E7B8C" w:rsidRPr="00D671B5" w:rsidRDefault="001D323F" w:rsidP="006E7B8C">
      <w:pPr>
        <w:pStyle w:val="Paragrafi"/>
        <w:rPr>
          <w:lang w:val="sq-AL"/>
        </w:rPr>
      </w:pPr>
      <w:r w:rsidRPr="00D671B5">
        <w:rPr>
          <w:lang w:val="sq-AL"/>
        </w:rPr>
        <w:t xml:space="preserve">29. </w:t>
      </w:r>
      <w:r w:rsidR="006E7B8C" w:rsidRPr="00D671B5">
        <w:rPr>
          <w:lang w:val="sq-AL"/>
        </w:rPr>
        <w:t xml:space="preserve">Më 19 </w:t>
      </w:r>
      <w:r w:rsidR="00E741FB">
        <w:rPr>
          <w:lang w:val="sq-AL"/>
        </w:rPr>
        <w:t>s</w:t>
      </w:r>
      <w:r w:rsidR="006E7B8C" w:rsidRPr="00D671B5">
        <w:rPr>
          <w:lang w:val="sq-AL"/>
        </w:rPr>
        <w:t xml:space="preserve">hkurt 2007, Gjykata e Rrethit pranoi kërkesën e ankueses. Autoriteti Portual apeloi. </w:t>
      </w:r>
    </w:p>
    <w:p w:rsidR="006E7B8C" w:rsidRPr="00D671B5" w:rsidRDefault="001D323F" w:rsidP="006E7B8C">
      <w:pPr>
        <w:pStyle w:val="Paragrafi"/>
        <w:rPr>
          <w:lang w:val="sq-AL"/>
        </w:rPr>
      </w:pPr>
      <w:r w:rsidRPr="00D671B5">
        <w:rPr>
          <w:lang w:val="sq-AL"/>
        </w:rPr>
        <w:t xml:space="preserve">30. </w:t>
      </w:r>
      <w:r w:rsidR="006E7B8C" w:rsidRPr="00D671B5">
        <w:rPr>
          <w:lang w:val="sq-AL"/>
        </w:rPr>
        <w:t xml:space="preserve">Më 23 </w:t>
      </w:r>
      <w:r w:rsidR="00E741FB">
        <w:rPr>
          <w:lang w:val="sq-AL"/>
        </w:rPr>
        <w:t>t</w:t>
      </w:r>
      <w:r w:rsidR="006E7B8C" w:rsidRPr="00D671B5">
        <w:rPr>
          <w:lang w:val="sq-AL"/>
        </w:rPr>
        <w:t xml:space="preserve">etor 2007, Gjykata e Apelit Shkodër rrëzoi vendimin e gjykatës më të ulët për parregullsi </w:t>
      </w:r>
      <w:r w:rsidR="00E741FB" w:rsidRPr="00D671B5">
        <w:rPr>
          <w:lang w:val="sq-AL"/>
        </w:rPr>
        <w:t>procedurale</w:t>
      </w:r>
      <w:r w:rsidR="006E7B8C" w:rsidRPr="00D671B5">
        <w:rPr>
          <w:lang w:val="sq-AL"/>
        </w:rPr>
        <w:t xml:space="preserve"> dhe e ridërgoi çështjen për rishqyrtim në një tjetër trup gjykues. </w:t>
      </w:r>
    </w:p>
    <w:p w:rsidR="006E7B8C" w:rsidRPr="00D671B5" w:rsidRDefault="001D323F" w:rsidP="006E7B8C">
      <w:pPr>
        <w:pStyle w:val="Paragrafi"/>
        <w:rPr>
          <w:lang w:val="sq-AL"/>
        </w:rPr>
      </w:pPr>
      <w:r w:rsidRPr="00D671B5">
        <w:rPr>
          <w:lang w:val="sq-AL"/>
        </w:rPr>
        <w:t xml:space="preserve">31. </w:t>
      </w:r>
      <w:r w:rsidR="006E7B8C" w:rsidRPr="00D671B5">
        <w:rPr>
          <w:lang w:val="sq-AL"/>
        </w:rPr>
        <w:t xml:space="preserve">Më 19 </w:t>
      </w:r>
      <w:r w:rsidR="00E741FB">
        <w:rPr>
          <w:lang w:val="sq-AL"/>
        </w:rPr>
        <w:t>n</w:t>
      </w:r>
      <w:r w:rsidR="006E7B8C" w:rsidRPr="00D671B5">
        <w:rPr>
          <w:lang w:val="sq-AL"/>
        </w:rPr>
        <w:t xml:space="preserve">ëntor 2007, ankuesja apeloi kundër vendimit të Gjykatës së Lartë. </w:t>
      </w:r>
    </w:p>
    <w:p w:rsidR="006E7B8C" w:rsidRPr="00D671B5" w:rsidRDefault="001D323F" w:rsidP="006E7B8C">
      <w:pPr>
        <w:pStyle w:val="Paragrafi"/>
        <w:rPr>
          <w:lang w:val="sq-AL"/>
        </w:rPr>
      </w:pPr>
      <w:r w:rsidRPr="00D671B5">
        <w:rPr>
          <w:lang w:val="sq-AL"/>
        </w:rPr>
        <w:t>32</w:t>
      </w:r>
      <w:r w:rsidR="005E1772">
        <w:rPr>
          <w:lang w:val="sq-AL"/>
        </w:rPr>
        <w:t>.</w:t>
      </w:r>
      <w:r w:rsidRPr="00D671B5">
        <w:rPr>
          <w:lang w:val="sq-AL"/>
        </w:rPr>
        <w:t xml:space="preserve"> </w:t>
      </w:r>
      <w:r w:rsidR="006E7B8C" w:rsidRPr="00D671B5">
        <w:rPr>
          <w:lang w:val="sq-AL"/>
        </w:rPr>
        <w:t xml:space="preserve">Më 6 </w:t>
      </w:r>
      <w:r w:rsidR="00372D4F">
        <w:rPr>
          <w:lang w:val="sq-AL"/>
        </w:rPr>
        <w:t>n</w:t>
      </w:r>
      <w:r w:rsidR="006E7B8C" w:rsidRPr="00D671B5">
        <w:rPr>
          <w:lang w:val="sq-AL"/>
        </w:rPr>
        <w:t>ëntor 2009, pas një kërkese të bërë nga ankuesja për të marrë informacion rreth progresit të apelimit të saj, Gjykata e Lartë e informoi atë se çështja ishte ende në shqyrtim nga vet</w:t>
      </w:r>
      <w:r w:rsidR="005E1772">
        <w:rPr>
          <w:lang w:val="sq-AL"/>
        </w:rPr>
        <w:t>ë</w:t>
      </w:r>
      <w:r w:rsidR="006E7B8C" w:rsidRPr="00D671B5">
        <w:rPr>
          <w:lang w:val="sq-AL"/>
        </w:rPr>
        <w:t xml:space="preserve"> ajo gjykatë. </w:t>
      </w:r>
    </w:p>
    <w:p w:rsidR="006E7B8C" w:rsidRPr="00D671B5" w:rsidRDefault="001D323F" w:rsidP="006E7B8C">
      <w:pPr>
        <w:pStyle w:val="Paragrafi"/>
        <w:rPr>
          <w:lang w:val="sq-AL"/>
        </w:rPr>
      </w:pPr>
      <w:r w:rsidRPr="00D671B5">
        <w:rPr>
          <w:lang w:val="sq-AL"/>
        </w:rPr>
        <w:t xml:space="preserve">33. </w:t>
      </w:r>
      <w:r w:rsidR="006E7B8C" w:rsidRPr="00D671B5">
        <w:rPr>
          <w:lang w:val="sq-AL"/>
        </w:rPr>
        <w:t xml:space="preserve">Më 9 </w:t>
      </w:r>
      <w:r w:rsidR="00372D4F">
        <w:rPr>
          <w:lang w:val="sq-AL"/>
        </w:rPr>
        <w:t>p</w:t>
      </w:r>
      <w:r w:rsidR="006E7B8C" w:rsidRPr="00D671B5">
        <w:rPr>
          <w:lang w:val="sq-AL"/>
        </w:rPr>
        <w:t xml:space="preserve">rill 2010, Gjykata e </w:t>
      </w:r>
      <w:r w:rsidR="007162A3" w:rsidRPr="00D671B5">
        <w:rPr>
          <w:lang w:val="sq-AL"/>
        </w:rPr>
        <w:t xml:space="preserve">Lartë </w:t>
      </w:r>
      <w:r w:rsidR="006E7B8C" w:rsidRPr="00D671B5">
        <w:rPr>
          <w:lang w:val="sq-AL"/>
        </w:rPr>
        <w:t xml:space="preserve">e rrëzoi apelimin e saj. </w:t>
      </w:r>
    </w:p>
    <w:p w:rsidR="006E7B8C" w:rsidRPr="00D671B5" w:rsidRDefault="001D323F" w:rsidP="006E7B8C">
      <w:pPr>
        <w:pStyle w:val="Paragrafi"/>
        <w:rPr>
          <w:lang w:val="sq-AL"/>
        </w:rPr>
      </w:pPr>
      <w:r w:rsidRPr="00D671B5">
        <w:rPr>
          <w:lang w:val="sq-AL"/>
        </w:rPr>
        <w:t xml:space="preserve">34. </w:t>
      </w:r>
      <w:r w:rsidR="006E7B8C" w:rsidRPr="00D671B5">
        <w:rPr>
          <w:lang w:val="sq-AL"/>
        </w:rPr>
        <w:t xml:space="preserve">Më 28 </w:t>
      </w:r>
      <w:r w:rsidR="00372D4F">
        <w:rPr>
          <w:lang w:val="sq-AL"/>
        </w:rPr>
        <w:t>m</w:t>
      </w:r>
      <w:r w:rsidR="006E7B8C" w:rsidRPr="00D671B5">
        <w:rPr>
          <w:lang w:val="sq-AL"/>
        </w:rPr>
        <w:t xml:space="preserve">ars 2011, gjatë procedurave të rishqyrtimit, Gjykata e Rrethit vendosi pushimin e çështjes, pasi ankuesja nuk u paraqit, edhe pse se ajo u njoftua për datën dhe orën e seancës dëgjimore. </w:t>
      </w:r>
    </w:p>
    <w:p w:rsidR="006E7B8C" w:rsidRPr="00D671B5" w:rsidRDefault="001D323F" w:rsidP="006E7B8C">
      <w:pPr>
        <w:pStyle w:val="Paragrafi"/>
        <w:rPr>
          <w:b/>
          <w:lang w:val="sq-AL"/>
        </w:rPr>
      </w:pPr>
      <w:r w:rsidRPr="00D671B5">
        <w:rPr>
          <w:b/>
          <w:lang w:val="sq-AL"/>
        </w:rPr>
        <w:t xml:space="preserve">C. </w:t>
      </w:r>
      <w:r w:rsidR="006E7B8C" w:rsidRPr="00D671B5">
        <w:rPr>
          <w:b/>
          <w:lang w:val="sq-AL"/>
        </w:rPr>
        <w:t>Ankimi nr. 56935/10: Dushallari</w:t>
      </w:r>
    </w:p>
    <w:p w:rsidR="006E7B8C" w:rsidRPr="00D671B5" w:rsidRDefault="001D323F" w:rsidP="006E7B8C">
      <w:pPr>
        <w:pStyle w:val="Paragrafi"/>
        <w:rPr>
          <w:lang w:val="sq-AL"/>
        </w:rPr>
      </w:pPr>
      <w:r w:rsidRPr="00D671B5">
        <w:rPr>
          <w:lang w:val="sq-AL"/>
        </w:rPr>
        <w:t xml:space="preserve">35. </w:t>
      </w:r>
      <w:r w:rsidR="006E7B8C" w:rsidRPr="00D671B5">
        <w:rPr>
          <w:lang w:val="sq-AL"/>
        </w:rPr>
        <w:t xml:space="preserve">Më 27 </w:t>
      </w:r>
      <w:r w:rsidR="00372D4F">
        <w:rPr>
          <w:lang w:val="sq-AL"/>
        </w:rPr>
        <w:t>n</w:t>
      </w:r>
      <w:r w:rsidR="006E7B8C" w:rsidRPr="00D671B5">
        <w:rPr>
          <w:lang w:val="sq-AL"/>
        </w:rPr>
        <w:t xml:space="preserve">ëntor 2007, </w:t>
      </w:r>
      <w:r w:rsidR="006378E2">
        <w:rPr>
          <w:lang w:val="sq-AL"/>
        </w:rPr>
        <w:t>Agjenci</w:t>
      </w:r>
      <w:r w:rsidR="006E7B8C" w:rsidRPr="00D671B5">
        <w:rPr>
          <w:lang w:val="sq-AL"/>
        </w:rPr>
        <w:t xml:space="preserve">a Rajonale Gjirokastër i njohu ankuesit të drejtat e pronësisë së trashëguar ndaj disa ngastra tokash. </w:t>
      </w:r>
    </w:p>
    <w:p w:rsidR="006E7B8C" w:rsidRPr="00D671B5" w:rsidRDefault="001D323F" w:rsidP="006E7B8C">
      <w:pPr>
        <w:pStyle w:val="Paragrafi"/>
        <w:rPr>
          <w:lang w:val="sq-AL"/>
        </w:rPr>
      </w:pPr>
      <w:r w:rsidRPr="00D671B5">
        <w:rPr>
          <w:lang w:val="sq-AL"/>
        </w:rPr>
        <w:t xml:space="preserve">36. </w:t>
      </w:r>
      <w:r w:rsidR="006E7B8C" w:rsidRPr="00D671B5">
        <w:rPr>
          <w:lang w:val="sq-AL"/>
        </w:rPr>
        <w:t xml:space="preserve">Më 16 </w:t>
      </w:r>
      <w:r w:rsidR="00372D4F">
        <w:rPr>
          <w:lang w:val="sq-AL"/>
        </w:rPr>
        <w:t>j</w:t>
      </w:r>
      <w:r w:rsidR="006E7B8C" w:rsidRPr="00D671B5">
        <w:rPr>
          <w:lang w:val="sq-AL"/>
        </w:rPr>
        <w:t xml:space="preserve">anar 2008, Zyra e Avokatit të Shtetit Gjirokastër (“Zyra e Avokatit të Shtetit”) u informua për vendimin e mësipërm dhe më 11 </w:t>
      </w:r>
      <w:r w:rsidR="007162A3" w:rsidRPr="00D671B5">
        <w:rPr>
          <w:lang w:val="sq-AL"/>
        </w:rPr>
        <w:t xml:space="preserve">shkurt </w:t>
      </w:r>
      <w:r w:rsidR="006E7B8C" w:rsidRPr="00D671B5">
        <w:rPr>
          <w:lang w:val="sq-AL"/>
        </w:rPr>
        <w:t xml:space="preserve">2008, apeloi kundër tij me argumentin se vendimi ishte marrë në kundërshtim me ligjin. </w:t>
      </w:r>
    </w:p>
    <w:p w:rsidR="006E7B8C" w:rsidRPr="00D671B5" w:rsidRDefault="001D323F" w:rsidP="006E7B8C">
      <w:pPr>
        <w:pStyle w:val="Paragrafi"/>
        <w:rPr>
          <w:lang w:val="sq-AL"/>
        </w:rPr>
      </w:pPr>
      <w:r w:rsidRPr="00D671B5">
        <w:rPr>
          <w:lang w:val="sq-AL"/>
        </w:rPr>
        <w:t xml:space="preserve">37. </w:t>
      </w:r>
      <w:r w:rsidR="006E7B8C" w:rsidRPr="00D671B5">
        <w:rPr>
          <w:lang w:val="sq-AL"/>
        </w:rPr>
        <w:t xml:space="preserve">Më 12 </w:t>
      </w:r>
      <w:r w:rsidR="00372D4F">
        <w:rPr>
          <w:lang w:val="sq-AL"/>
        </w:rPr>
        <w:t>s</w:t>
      </w:r>
      <w:r w:rsidR="006E7B8C" w:rsidRPr="00D671B5">
        <w:rPr>
          <w:lang w:val="sq-AL"/>
        </w:rPr>
        <w:t xml:space="preserve">htator 2011, drejtori i </w:t>
      </w:r>
      <w:r w:rsidR="006378E2">
        <w:rPr>
          <w:lang w:val="sq-AL"/>
        </w:rPr>
        <w:t>Agjenci</w:t>
      </w:r>
      <w:r w:rsidR="006E7B8C" w:rsidRPr="00D671B5">
        <w:rPr>
          <w:lang w:val="sq-AL"/>
        </w:rPr>
        <w:t xml:space="preserve">së Qendrore i pezulloi procedimet deri në marrjen e një vendimi nga Gjykata Kushtetuese në një çështje që kishte të bënte me kushtetueshmërinë e disa parashikimeve në Aktin e Pronës 2004 (shiko paragrafët 60 dhe 61 më poshtë). </w:t>
      </w:r>
    </w:p>
    <w:p w:rsidR="006E7B8C" w:rsidRPr="00D671B5" w:rsidRDefault="001D323F" w:rsidP="006E7B8C">
      <w:pPr>
        <w:pStyle w:val="Paragrafi"/>
        <w:rPr>
          <w:lang w:val="sq-AL"/>
        </w:rPr>
      </w:pPr>
      <w:r w:rsidRPr="00D671B5">
        <w:rPr>
          <w:lang w:val="sq-AL"/>
        </w:rPr>
        <w:t xml:space="preserve">38. </w:t>
      </w:r>
      <w:r w:rsidR="006E7B8C" w:rsidRPr="00D671B5">
        <w:rPr>
          <w:lang w:val="sq-AL"/>
        </w:rPr>
        <w:t xml:space="preserve">Më 28 </w:t>
      </w:r>
      <w:r w:rsidR="00372D4F">
        <w:rPr>
          <w:lang w:val="sq-AL"/>
        </w:rPr>
        <w:t>s</w:t>
      </w:r>
      <w:r w:rsidR="006E7B8C" w:rsidRPr="00D671B5">
        <w:rPr>
          <w:lang w:val="sq-AL"/>
        </w:rPr>
        <w:t xml:space="preserve">hkurt 2012, </w:t>
      </w:r>
      <w:r w:rsidR="006378E2">
        <w:rPr>
          <w:lang w:val="sq-AL"/>
        </w:rPr>
        <w:t>Agjenci</w:t>
      </w:r>
      <w:r w:rsidR="006E7B8C" w:rsidRPr="00D671B5">
        <w:rPr>
          <w:lang w:val="sq-AL"/>
        </w:rPr>
        <w:t xml:space="preserve">a Qendrore, mbështetur </w:t>
      </w:r>
      <w:r w:rsidR="006E7B8C" w:rsidRPr="00372D4F">
        <w:rPr>
          <w:i/>
          <w:lang w:val="sq-AL"/>
        </w:rPr>
        <w:t>inter alia</w:t>
      </w:r>
      <w:r w:rsidR="006E7B8C" w:rsidRPr="00D671B5">
        <w:rPr>
          <w:lang w:val="sq-AL"/>
        </w:rPr>
        <w:t xml:space="preserve"> në vendimin nr.</w:t>
      </w:r>
      <w:r w:rsidR="00372D4F">
        <w:rPr>
          <w:lang w:val="sq-AL"/>
        </w:rPr>
        <w:t xml:space="preserve"> </w:t>
      </w:r>
      <w:r w:rsidR="006E7B8C" w:rsidRPr="00D671B5">
        <w:rPr>
          <w:lang w:val="sq-AL"/>
        </w:rPr>
        <w:t xml:space="preserve">43/2011 të </w:t>
      </w:r>
      <w:r w:rsidR="006E7B8C" w:rsidRPr="00D671B5">
        <w:rPr>
          <w:lang w:val="sq-AL"/>
        </w:rPr>
        <w:lastRenderedPageBreak/>
        <w:t xml:space="preserve">Gjykatës Kushtetuese (shiko paragrafin 62 më poshtë), e deklaroi çështjen jashtë juridiksionit të saj. </w:t>
      </w:r>
    </w:p>
    <w:p w:rsidR="006E7B8C" w:rsidRPr="00D671B5" w:rsidRDefault="001D323F" w:rsidP="006E7B8C">
      <w:pPr>
        <w:pStyle w:val="Paragrafi"/>
        <w:rPr>
          <w:lang w:val="sq-AL"/>
        </w:rPr>
      </w:pPr>
      <w:r w:rsidRPr="00D671B5">
        <w:rPr>
          <w:lang w:val="sq-AL"/>
        </w:rPr>
        <w:t xml:space="preserve">39. </w:t>
      </w:r>
      <w:r w:rsidR="006E7B8C" w:rsidRPr="00D671B5">
        <w:rPr>
          <w:lang w:val="sq-AL"/>
        </w:rPr>
        <w:t xml:space="preserve">Procedimet janë ende pezull në Gjykatën e Rrethit Tiranë, pas një apelimi të bërë nga Zyra e </w:t>
      </w:r>
      <w:r w:rsidR="008F4A89">
        <w:rPr>
          <w:lang w:val="sq-AL"/>
        </w:rPr>
        <w:t>Avokatit të S</w:t>
      </w:r>
      <w:r w:rsidR="007162A3" w:rsidRPr="00D671B5">
        <w:rPr>
          <w:lang w:val="sq-AL"/>
        </w:rPr>
        <w:t xml:space="preserve">htetit </w:t>
      </w:r>
      <w:r w:rsidR="006E7B8C" w:rsidRPr="00D671B5">
        <w:rPr>
          <w:lang w:val="sq-AL"/>
        </w:rPr>
        <w:t xml:space="preserve">në një datë të paspecifikuar në </w:t>
      </w:r>
      <w:r w:rsidR="00372D4F">
        <w:rPr>
          <w:lang w:val="sq-AL"/>
        </w:rPr>
        <w:t>m</w:t>
      </w:r>
      <w:r w:rsidR="006E7B8C" w:rsidRPr="00D671B5">
        <w:rPr>
          <w:lang w:val="sq-AL"/>
        </w:rPr>
        <w:t xml:space="preserve">ars 2012. </w:t>
      </w:r>
    </w:p>
    <w:p w:rsidR="006E7B8C" w:rsidRPr="00D671B5" w:rsidRDefault="001D323F" w:rsidP="006E7B8C">
      <w:pPr>
        <w:pStyle w:val="Paragrafi"/>
        <w:rPr>
          <w:b/>
          <w:lang w:val="sq-AL"/>
        </w:rPr>
      </w:pPr>
      <w:r w:rsidRPr="00D671B5">
        <w:rPr>
          <w:b/>
          <w:lang w:val="sq-AL"/>
        </w:rPr>
        <w:t xml:space="preserve">D. </w:t>
      </w:r>
      <w:r w:rsidR="006E7B8C" w:rsidRPr="00D671B5">
        <w:rPr>
          <w:b/>
          <w:lang w:val="sq-AL"/>
        </w:rPr>
        <w:t>Ankimi nr. 3129/12: Kekenezi</w:t>
      </w:r>
    </w:p>
    <w:p w:rsidR="006E7B8C" w:rsidRPr="00491E25" w:rsidRDefault="001D323F" w:rsidP="006E7B8C">
      <w:pPr>
        <w:pStyle w:val="Paragrafi"/>
        <w:rPr>
          <w:i/>
          <w:lang w:val="sq-AL"/>
        </w:rPr>
      </w:pPr>
      <w:r w:rsidRPr="00491E25">
        <w:rPr>
          <w:i/>
          <w:lang w:val="sq-AL"/>
        </w:rPr>
        <w:t xml:space="preserve">1. </w:t>
      </w:r>
      <w:r w:rsidR="006E7B8C" w:rsidRPr="00491E25">
        <w:rPr>
          <w:i/>
          <w:lang w:val="sq-AL"/>
        </w:rPr>
        <w:t>Procedurat për lirimin e tokës dhe shtëpisë</w:t>
      </w:r>
    </w:p>
    <w:p w:rsidR="006E7B8C" w:rsidRPr="00D671B5" w:rsidRDefault="001D323F" w:rsidP="006E7B8C">
      <w:pPr>
        <w:pStyle w:val="Paragrafi"/>
        <w:rPr>
          <w:lang w:val="sq-AL"/>
        </w:rPr>
      </w:pPr>
      <w:r w:rsidRPr="00D671B5">
        <w:rPr>
          <w:lang w:val="sq-AL"/>
        </w:rPr>
        <w:t xml:space="preserve">40. </w:t>
      </w:r>
      <w:r w:rsidR="006E7B8C" w:rsidRPr="00D671B5">
        <w:rPr>
          <w:lang w:val="sq-AL"/>
        </w:rPr>
        <w:t>Në vitin 1957, K. bleu një ngastër toke dhe një shtëpi me tr</w:t>
      </w:r>
      <w:r w:rsidR="00372D4F">
        <w:rPr>
          <w:lang w:val="sq-AL"/>
        </w:rPr>
        <w:t>i</w:t>
      </w:r>
      <w:r w:rsidR="006E7B8C" w:rsidRPr="00D671B5">
        <w:rPr>
          <w:lang w:val="sq-AL"/>
        </w:rPr>
        <w:t xml:space="preserve"> dhoma gjumi, e ndërtuar nga </w:t>
      </w:r>
      <w:r w:rsidR="007162A3" w:rsidRPr="00D671B5">
        <w:rPr>
          <w:lang w:val="sq-AL"/>
        </w:rPr>
        <w:t>shteti</w:t>
      </w:r>
      <w:r w:rsidR="006E7B8C" w:rsidRPr="00D671B5">
        <w:rPr>
          <w:lang w:val="sq-AL"/>
        </w:rPr>
        <w:t xml:space="preserve">. Prona i ishte konfiskuar D., i cili ishte shpronësuar nga </w:t>
      </w:r>
      <w:r w:rsidR="007162A3" w:rsidRPr="00D671B5">
        <w:rPr>
          <w:lang w:val="sq-AL"/>
        </w:rPr>
        <w:t xml:space="preserve">shteti </w:t>
      </w:r>
      <w:r w:rsidR="006E7B8C" w:rsidRPr="00D671B5">
        <w:rPr>
          <w:lang w:val="sq-AL"/>
        </w:rPr>
        <w:t xml:space="preserve">në vitin 1948. </w:t>
      </w:r>
    </w:p>
    <w:p w:rsidR="006E7B8C" w:rsidRPr="00D671B5" w:rsidRDefault="001D323F" w:rsidP="006E7B8C">
      <w:pPr>
        <w:pStyle w:val="Paragrafi"/>
        <w:rPr>
          <w:lang w:val="sq-AL"/>
        </w:rPr>
      </w:pPr>
      <w:r w:rsidRPr="00D671B5">
        <w:rPr>
          <w:lang w:val="sq-AL"/>
        </w:rPr>
        <w:t xml:space="preserve">41. </w:t>
      </w:r>
      <w:r w:rsidR="006E7B8C" w:rsidRPr="00D671B5">
        <w:rPr>
          <w:lang w:val="sq-AL"/>
        </w:rPr>
        <w:t xml:space="preserve">Më 26 </w:t>
      </w:r>
      <w:r w:rsidR="00372D4F" w:rsidRPr="00D671B5">
        <w:rPr>
          <w:lang w:val="sq-AL"/>
        </w:rPr>
        <w:t xml:space="preserve">tetor </w:t>
      </w:r>
      <w:r w:rsidR="006E7B8C" w:rsidRPr="00D671B5">
        <w:rPr>
          <w:lang w:val="sq-AL"/>
        </w:rPr>
        <w:t xml:space="preserve">1992, ankuesi e bleu pronën nga K. Prona u fut në regjistrin e hipotekës. </w:t>
      </w:r>
    </w:p>
    <w:p w:rsidR="006E7B8C" w:rsidRPr="00D671B5" w:rsidRDefault="001D323F" w:rsidP="006E7B8C">
      <w:pPr>
        <w:pStyle w:val="Paragrafi"/>
        <w:rPr>
          <w:lang w:val="sq-AL"/>
        </w:rPr>
      </w:pPr>
      <w:r w:rsidRPr="00D671B5">
        <w:rPr>
          <w:lang w:val="sq-AL"/>
        </w:rPr>
        <w:t xml:space="preserve">42. </w:t>
      </w:r>
      <w:r w:rsidR="006E7B8C" w:rsidRPr="00D671B5">
        <w:rPr>
          <w:lang w:val="sq-AL"/>
        </w:rPr>
        <w:t xml:space="preserve">Më 2 </w:t>
      </w:r>
      <w:r w:rsidR="00372D4F" w:rsidRPr="00D671B5">
        <w:rPr>
          <w:lang w:val="sq-AL"/>
        </w:rPr>
        <w:t xml:space="preserve">gusht </w:t>
      </w:r>
      <w:r w:rsidR="006E7B8C" w:rsidRPr="00D671B5">
        <w:rPr>
          <w:lang w:val="sq-AL"/>
        </w:rPr>
        <w:t xml:space="preserve">1993, sipas </w:t>
      </w:r>
      <w:r w:rsidR="00372D4F" w:rsidRPr="00D671B5">
        <w:rPr>
          <w:lang w:val="sq-AL"/>
        </w:rPr>
        <w:t xml:space="preserve">aktit për rehabilitimin e viktimave të represionit politik </w:t>
      </w:r>
      <w:r w:rsidR="006E7B8C" w:rsidRPr="00D671B5">
        <w:rPr>
          <w:lang w:val="sq-AL"/>
        </w:rPr>
        <w:t>(</w:t>
      </w:r>
      <w:r w:rsidR="00372D4F" w:rsidRPr="00D671B5">
        <w:rPr>
          <w:lang w:val="sq-AL"/>
        </w:rPr>
        <w:t xml:space="preserve">ligji </w:t>
      </w:r>
      <w:r w:rsidR="007162A3">
        <w:rPr>
          <w:lang w:val="sq-AL"/>
        </w:rPr>
        <w:t xml:space="preserve">nr. 7514, </w:t>
      </w:r>
      <w:r w:rsidR="001C5979">
        <w:rPr>
          <w:lang w:val="sq-AL"/>
        </w:rPr>
        <w:t xml:space="preserve">i </w:t>
      </w:r>
      <w:r w:rsidR="007162A3">
        <w:rPr>
          <w:lang w:val="sq-AL"/>
        </w:rPr>
        <w:t>datë</w:t>
      </w:r>
      <w:r w:rsidR="001C5979">
        <w:rPr>
          <w:lang w:val="sq-AL"/>
        </w:rPr>
        <w:t>s</w:t>
      </w:r>
      <w:r w:rsidR="006E7B8C" w:rsidRPr="00D671B5">
        <w:rPr>
          <w:lang w:val="sq-AL"/>
        </w:rPr>
        <w:t xml:space="preserve"> 30 </w:t>
      </w:r>
      <w:r w:rsidR="00372D4F">
        <w:rPr>
          <w:lang w:val="sq-AL"/>
        </w:rPr>
        <w:t>s</w:t>
      </w:r>
      <w:r w:rsidR="006E7B8C" w:rsidRPr="00D671B5">
        <w:rPr>
          <w:lang w:val="sq-AL"/>
        </w:rPr>
        <w:t>htator 1991) njësia financiare e Bashkisë së Tiranës i dha trashëgimtarit të D.-së, M.-së, tokën dhe shtëpinë e blerë nga ankuesi.</w:t>
      </w:r>
    </w:p>
    <w:p w:rsidR="006E7B8C" w:rsidRPr="00D671B5" w:rsidRDefault="001D323F" w:rsidP="006E7B8C">
      <w:pPr>
        <w:pStyle w:val="Paragrafi"/>
        <w:rPr>
          <w:lang w:val="sq-AL"/>
        </w:rPr>
      </w:pPr>
      <w:r w:rsidRPr="00D671B5">
        <w:rPr>
          <w:lang w:val="sq-AL"/>
        </w:rPr>
        <w:t xml:space="preserve">43. </w:t>
      </w:r>
      <w:r w:rsidR="006E7B8C" w:rsidRPr="00D671B5">
        <w:rPr>
          <w:lang w:val="sq-AL"/>
        </w:rPr>
        <w:t xml:space="preserve">Më 25 </w:t>
      </w:r>
      <w:r w:rsidR="0099090E">
        <w:rPr>
          <w:lang w:val="sq-AL"/>
        </w:rPr>
        <w:t>g</w:t>
      </w:r>
      <w:r w:rsidR="006E7B8C" w:rsidRPr="00D671B5">
        <w:rPr>
          <w:lang w:val="sq-AL"/>
        </w:rPr>
        <w:t xml:space="preserve">usht 1993, M. ia dhuroi pronën vëllait të saj, H. </w:t>
      </w:r>
    </w:p>
    <w:p w:rsidR="006E7B8C" w:rsidRPr="00D671B5" w:rsidRDefault="001D323F" w:rsidP="006E7B8C">
      <w:pPr>
        <w:pStyle w:val="Paragrafi"/>
        <w:rPr>
          <w:lang w:val="sq-AL"/>
        </w:rPr>
      </w:pPr>
      <w:r w:rsidRPr="00D671B5">
        <w:rPr>
          <w:lang w:val="sq-AL"/>
        </w:rPr>
        <w:t xml:space="preserve">44. </w:t>
      </w:r>
      <w:r w:rsidR="006E7B8C" w:rsidRPr="00D671B5">
        <w:rPr>
          <w:lang w:val="sq-AL"/>
        </w:rPr>
        <w:t>Në një datë të papërcaktuar në vitin 1996, H. bëri kërkesë që të merreshin masa ndaj ankuesit</w:t>
      </w:r>
      <w:r w:rsidR="00477458">
        <w:rPr>
          <w:lang w:val="sq-AL"/>
        </w:rPr>
        <w:t>,</w:t>
      </w:r>
      <w:r w:rsidR="006E7B8C" w:rsidRPr="00D671B5">
        <w:rPr>
          <w:lang w:val="sq-AL"/>
        </w:rPr>
        <w:t xml:space="preserve"> në mënyrë që ky i fundit të lironte tokën dhe shtëpinë. </w:t>
      </w:r>
    </w:p>
    <w:p w:rsidR="006E7B8C" w:rsidRPr="00D671B5" w:rsidRDefault="001D323F" w:rsidP="006E7B8C">
      <w:pPr>
        <w:pStyle w:val="Paragrafi"/>
        <w:rPr>
          <w:lang w:val="sq-AL"/>
        </w:rPr>
      </w:pPr>
      <w:r w:rsidRPr="00D671B5">
        <w:rPr>
          <w:lang w:val="sq-AL"/>
        </w:rPr>
        <w:t xml:space="preserve">45. </w:t>
      </w:r>
      <w:r w:rsidR="006E7B8C" w:rsidRPr="00D671B5">
        <w:rPr>
          <w:lang w:val="sq-AL"/>
        </w:rPr>
        <w:t xml:space="preserve">Sipas një vendimi të formës së prerë, më 14 </w:t>
      </w:r>
      <w:r w:rsidR="00D1688F">
        <w:rPr>
          <w:lang w:val="sq-AL"/>
        </w:rPr>
        <w:t>j</w:t>
      </w:r>
      <w:r w:rsidR="006E7B8C" w:rsidRPr="00D671B5">
        <w:rPr>
          <w:lang w:val="sq-AL"/>
        </w:rPr>
        <w:t xml:space="preserve">anar 1998, Gjykata e Kasacionit mori një vendim në favor të H., duke urdhëruar lirimin e tokës dhe të shtëpisë. Gjykata mbështeti vendimin e gjykatës së ulët, e cila e kishte njohur H. si zotëruesin ligjor dhe e kishte deklaruar kontratën e shitjes së datës 26 </w:t>
      </w:r>
      <w:r w:rsidR="00D1688F">
        <w:rPr>
          <w:lang w:val="sq-AL"/>
        </w:rPr>
        <w:t>t</w:t>
      </w:r>
      <w:r w:rsidR="006E7B8C" w:rsidRPr="00D671B5">
        <w:rPr>
          <w:lang w:val="sq-AL"/>
        </w:rPr>
        <w:t xml:space="preserve">etor 1992 pa asnjë forcë ligjore. </w:t>
      </w:r>
    </w:p>
    <w:p w:rsidR="006E7B8C" w:rsidRPr="00D671B5" w:rsidRDefault="001D323F" w:rsidP="006E7B8C">
      <w:pPr>
        <w:pStyle w:val="Paragrafi"/>
        <w:rPr>
          <w:lang w:val="sq-AL"/>
        </w:rPr>
      </w:pPr>
      <w:r w:rsidRPr="00D671B5">
        <w:rPr>
          <w:lang w:val="sq-AL"/>
        </w:rPr>
        <w:t xml:space="preserve">46. </w:t>
      </w:r>
      <w:r w:rsidR="006E7B8C" w:rsidRPr="00D671B5">
        <w:rPr>
          <w:lang w:val="sq-AL"/>
        </w:rPr>
        <w:t xml:space="preserve">Më 23 </w:t>
      </w:r>
      <w:r w:rsidR="00164753">
        <w:rPr>
          <w:lang w:val="sq-AL"/>
        </w:rPr>
        <w:t>s</w:t>
      </w:r>
      <w:r w:rsidR="006E7B8C" w:rsidRPr="00D671B5">
        <w:rPr>
          <w:lang w:val="sq-AL"/>
        </w:rPr>
        <w:t>htator 2000, Komisioni i Tiranës i njohu H.-së të drejtën mbi pronat e sipërpërmendura.</w:t>
      </w:r>
      <w:r w:rsidR="000C25C7">
        <w:rPr>
          <w:lang w:val="sq-AL"/>
        </w:rPr>
        <w:t xml:space="preserve"> </w:t>
      </w:r>
    </w:p>
    <w:p w:rsidR="006E7B8C" w:rsidRPr="00D671B5" w:rsidRDefault="001D323F" w:rsidP="006E7B8C">
      <w:pPr>
        <w:pStyle w:val="Paragrafi"/>
        <w:rPr>
          <w:lang w:val="sq-AL"/>
        </w:rPr>
      </w:pPr>
      <w:r w:rsidRPr="00D671B5">
        <w:rPr>
          <w:lang w:val="sq-AL"/>
        </w:rPr>
        <w:t xml:space="preserve">47. </w:t>
      </w:r>
      <w:r w:rsidR="006E7B8C" w:rsidRPr="00D671B5">
        <w:rPr>
          <w:lang w:val="sq-AL"/>
        </w:rPr>
        <w:t xml:space="preserve">Më 24 </w:t>
      </w:r>
      <w:r w:rsidR="00164753">
        <w:rPr>
          <w:lang w:val="sq-AL"/>
        </w:rPr>
        <w:t>s</w:t>
      </w:r>
      <w:r w:rsidR="006E7B8C" w:rsidRPr="00D671B5">
        <w:rPr>
          <w:lang w:val="sq-AL"/>
        </w:rPr>
        <w:t>htator 2002, kërkesa e ankuesit për rishikim mbik</w:t>
      </w:r>
      <w:r w:rsidR="00164753">
        <w:rPr>
          <w:lang w:val="sq-AL"/>
        </w:rPr>
        <w:t>ë</w:t>
      </w:r>
      <w:r w:rsidR="006E7B8C" w:rsidRPr="00D671B5">
        <w:rPr>
          <w:lang w:val="sq-AL"/>
        </w:rPr>
        <w:t xml:space="preserve">qyrës u kundërshtua nga Trupat Gjykues të Bashkuar të Gjykatës së Lartë. </w:t>
      </w:r>
    </w:p>
    <w:p w:rsidR="00E83DE4" w:rsidRDefault="00E83DE4" w:rsidP="006E7B8C">
      <w:pPr>
        <w:pStyle w:val="Paragrafi"/>
        <w:rPr>
          <w:i/>
          <w:lang w:val="sq-AL"/>
        </w:rPr>
      </w:pPr>
    </w:p>
    <w:p w:rsidR="006E7B8C" w:rsidRPr="00D671B5" w:rsidRDefault="001D323F" w:rsidP="006E7B8C">
      <w:pPr>
        <w:pStyle w:val="Paragrafi"/>
        <w:rPr>
          <w:i/>
          <w:lang w:val="sq-AL"/>
        </w:rPr>
      </w:pPr>
      <w:r w:rsidRPr="00D671B5">
        <w:rPr>
          <w:i/>
          <w:lang w:val="sq-AL"/>
        </w:rPr>
        <w:t xml:space="preserve">2. </w:t>
      </w:r>
      <w:r w:rsidR="006E7B8C" w:rsidRPr="00D671B5">
        <w:rPr>
          <w:i/>
          <w:lang w:val="sq-AL"/>
        </w:rPr>
        <w:t xml:space="preserve">Procedurat për pavlefshmërinë e vendimit të Bashkisë së </w:t>
      </w:r>
      <w:r w:rsidR="001C5979">
        <w:rPr>
          <w:i/>
          <w:lang w:val="sq-AL"/>
        </w:rPr>
        <w:t>Tiranës dhe kontrata e dhurimit</w:t>
      </w:r>
    </w:p>
    <w:p w:rsidR="006E7B8C" w:rsidRPr="00D671B5" w:rsidRDefault="001D323F" w:rsidP="006E7B8C">
      <w:pPr>
        <w:pStyle w:val="Paragrafi"/>
        <w:rPr>
          <w:lang w:val="sq-AL"/>
        </w:rPr>
      </w:pPr>
      <w:r w:rsidRPr="00D671B5">
        <w:rPr>
          <w:lang w:val="sq-AL"/>
        </w:rPr>
        <w:t xml:space="preserve">48. </w:t>
      </w:r>
      <w:r w:rsidR="006E7B8C" w:rsidRPr="00D671B5">
        <w:rPr>
          <w:lang w:val="sq-AL"/>
        </w:rPr>
        <w:t xml:space="preserve">Në një datë të papërcaktuar, me shumë probabilitet në vitin 2006, ankuesi kërkoi të ndërmerrej një vendim për të </w:t>
      </w:r>
      <w:r w:rsidR="00164753">
        <w:rPr>
          <w:lang w:val="sq-AL"/>
        </w:rPr>
        <w:t>anuluar</w:t>
      </w:r>
      <w:r w:rsidR="006E7B8C" w:rsidRPr="00D671B5">
        <w:rPr>
          <w:lang w:val="sq-AL"/>
        </w:rPr>
        <w:t xml:space="preserve"> një sërë aktesh ligjore, të cilat kishin prekur të drejtat e tij mbi pronën. </w:t>
      </w:r>
    </w:p>
    <w:p w:rsidR="006E7B8C" w:rsidRPr="00D671B5" w:rsidRDefault="001D323F" w:rsidP="006E7B8C">
      <w:pPr>
        <w:pStyle w:val="Paragrafi"/>
        <w:rPr>
          <w:lang w:val="sq-AL"/>
        </w:rPr>
      </w:pPr>
      <w:r w:rsidRPr="00D671B5">
        <w:rPr>
          <w:lang w:val="sq-AL"/>
        </w:rPr>
        <w:t xml:space="preserve">49. </w:t>
      </w:r>
      <w:r w:rsidR="006E7B8C" w:rsidRPr="00D671B5">
        <w:rPr>
          <w:lang w:val="sq-AL"/>
        </w:rPr>
        <w:t xml:space="preserve">Më 23 </w:t>
      </w:r>
      <w:r w:rsidR="00164753">
        <w:rPr>
          <w:lang w:val="sq-AL"/>
        </w:rPr>
        <w:t>t</w:t>
      </w:r>
      <w:r w:rsidR="006E7B8C" w:rsidRPr="00D671B5">
        <w:rPr>
          <w:lang w:val="sq-AL"/>
        </w:rPr>
        <w:t xml:space="preserve">etor 2007, Gjykata e Apelit konstatoi se ankuesi nuk kishte </w:t>
      </w:r>
      <w:r w:rsidR="006E7B8C" w:rsidRPr="00164753">
        <w:rPr>
          <w:i/>
          <w:lang w:val="sq-AL"/>
        </w:rPr>
        <w:t>locus standi</w:t>
      </w:r>
      <w:r w:rsidR="006E7B8C" w:rsidRPr="00D671B5">
        <w:rPr>
          <w:lang w:val="sq-AL"/>
        </w:rPr>
        <w:t xml:space="preserve"> për të kërkuar nisje</w:t>
      </w:r>
      <w:r w:rsidR="001C5979">
        <w:rPr>
          <w:lang w:val="sq-AL"/>
        </w:rPr>
        <w:t>n e procedurave ligjore. Sipas G</w:t>
      </w:r>
      <w:r w:rsidR="006E7B8C" w:rsidRPr="00D671B5">
        <w:rPr>
          <w:lang w:val="sq-AL"/>
        </w:rPr>
        <w:t>jykatës, kontrata e shitjes</w:t>
      </w:r>
      <w:r w:rsidR="001C5979">
        <w:rPr>
          <w:lang w:val="sq-AL"/>
        </w:rPr>
        <w:t>,</w:t>
      </w:r>
      <w:r w:rsidR="006E7B8C" w:rsidRPr="00D671B5">
        <w:rPr>
          <w:lang w:val="sq-AL"/>
        </w:rPr>
        <w:t xml:space="preserve"> e datës 26 </w:t>
      </w:r>
      <w:r w:rsidR="00164753">
        <w:rPr>
          <w:lang w:val="sq-AL"/>
        </w:rPr>
        <w:t>t</w:t>
      </w:r>
      <w:r w:rsidR="006E7B8C" w:rsidRPr="00D671B5">
        <w:rPr>
          <w:lang w:val="sq-AL"/>
        </w:rPr>
        <w:t xml:space="preserve">etor 1992, nuk kishte asnjë forcë ligjore. Fillimisht, në përputhje me </w:t>
      </w:r>
      <w:r w:rsidR="00164753" w:rsidRPr="00D671B5">
        <w:rPr>
          <w:lang w:val="sq-AL"/>
        </w:rPr>
        <w:t>aktin e rehabilitimit të viktimave të represionit politik</w:t>
      </w:r>
      <w:r w:rsidR="006E7B8C" w:rsidRPr="00D671B5">
        <w:rPr>
          <w:lang w:val="sq-AL"/>
        </w:rPr>
        <w:t>, i vitit 1992, K.-së nuk i lejohej të transferonte të drejtat e pronësisë palëve të treta. Së dyti, kontrata e shitjes nuk ishte përmbyllur në përputhje me ligjin (përpara një noteri). Së treti, vendi i Gjykatës së Kasacionit</w:t>
      </w:r>
      <w:r w:rsidR="002A77A9">
        <w:rPr>
          <w:lang w:val="sq-AL"/>
        </w:rPr>
        <w:t>,</w:t>
      </w:r>
      <w:r w:rsidR="006E7B8C" w:rsidRPr="00D671B5">
        <w:rPr>
          <w:lang w:val="sq-AL"/>
        </w:rPr>
        <w:t xml:space="preserve"> i datës 14 </w:t>
      </w:r>
      <w:r w:rsidR="00164753">
        <w:rPr>
          <w:lang w:val="sq-AL"/>
        </w:rPr>
        <w:t>j</w:t>
      </w:r>
      <w:r w:rsidR="006E7B8C" w:rsidRPr="00D671B5">
        <w:rPr>
          <w:lang w:val="sq-AL"/>
        </w:rPr>
        <w:t>anar 1998</w:t>
      </w:r>
      <w:r w:rsidR="002A77A9">
        <w:rPr>
          <w:lang w:val="sq-AL"/>
        </w:rPr>
        <w:t>,</w:t>
      </w:r>
      <w:r w:rsidR="006E7B8C" w:rsidRPr="00D671B5">
        <w:rPr>
          <w:lang w:val="sq-AL"/>
        </w:rPr>
        <w:t xml:space="preserve"> kishte urdhëruar lirimin e tokës dhe</w:t>
      </w:r>
      <w:r w:rsidR="002A77A9">
        <w:rPr>
          <w:lang w:val="sq-AL"/>
        </w:rPr>
        <w:t xml:space="preserve"> të</w:t>
      </w:r>
      <w:r w:rsidR="006E7B8C" w:rsidRPr="00D671B5">
        <w:rPr>
          <w:lang w:val="sq-AL"/>
        </w:rPr>
        <w:t xml:space="preserve"> shtëpisë nga ankuesi. Ankuesi apeloi në Gjykatën e Lartë brenda limitit kohor prej 30 ditësh, të parashikuar me ligj (shiko paragrafin 55 më poshtë). </w:t>
      </w:r>
    </w:p>
    <w:p w:rsidR="006E7B8C" w:rsidRPr="00D671B5" w:rsidRDefault="001D323F" w:rsidP="006E7B8C">
      <w:pPr>
        <w:pStyle w:val="Paragrafi"/>
        <w:rPr>
          <w:lang w:val="sq-AL"/>
        </w:rPr>
      </w:pPr>
      <w:r w:rsidRPr="00D671B5">
        <w:rPr>
          <w:lang w:val="sq-AL"/>
        </w:rPr>
        <w:t xml:space="preserve">50. </w:t>
      </w:r>
      <w:r w:rsidR="006E7B8C" w:rsidRPr="00D671B5">
        <w:rPr>
          <w:lang w:val="sq-AL"/>
        </w:rPr>
        <w:t xml:space="preserve">Më 7 </w:t>
      </w:r>
      <w:r w:rsidR="00164753">
        <w:rPr>
          <w:lang w:val="sq-AL"/>
        </w:rPr>
        <w:t>p</w:t>
      </w:r>
      <w:r w:rsidR="006E7B8C" w:rsidRPr="00D671B5">
        <w:rPr>
          <w:lang w:val="sq-AL"/>
        </w:rPr>
        <w:t xml:space="preserve">rill 2011, Gjykata e Lartë e mbështeti vendimin e Gjykatës së Apelit nëpërmjet një vendimi të arsyetuar. </w:t>
      </w:r>
    </w:p>
    <w:p w:rsidR="006E7B8C" w:rsidRPr="00D671B5" w:rsidRDefault="001D323F" w:rsidP="006E7B8C">
      <w:pPr>
        <w:pStyle w:val="Paragrafi"/>
        <w:rPr>
          <w:lang w:val="sq-AL"/>
        </w:rPr>
      </w:pPr>
      <w:r w:rsidRPr="00D671B5">
        <w:rPr>
          <w:lang w:val="sq-AL"/>
        </w:rPr>
        <w:t xml:space="preserve">51. </w:t>
      </w:r>
      <w:r w:rsidR="006E7B8C" w:rsidRPr="00D671B5">
        <w:rPr>
          <w:lang w:val="sq-AL"/>
        </w:rPr>
        <w:t xml:space="preserve">Më 22 </w:t>
      </w:r>
      <w:r w:rsidR="00164753">
        <w:rPr>
          <w:lang w:val="sq-AL"/>
        </w:rPr>
        <w:t>k</w:t>
      </w:r>
      <w:r w:rsidR="006E7B8C" w:rsidRPr="00D671B5">
        <w:rPr>
          <w:lang w:val="sq-AL"/>
        </w:rPr>
        <w:t xml:space="preserve">orrik 2011, Gjykata Kushtetuese, me një trup gjykues prej tre gjyqtarësh, e kundërshtoi apelimin kushtetues të ankuesit, duke konstatuar se </w:t>
      </w:r>
      <w:r w:rsidR="00164753" w:rsidRPr="00D671B5">
        <w:rPr>
          <w:lang w:val="sq-AL"/>
        </w:rPr>
        <w:t>gjykatat</w:t>
      </w:r>
      <w:r w:rsidR="006E7B8C" w:rsidRPr="00D671B5">
        <w:rPr>
          <w:lang w:val="sq-AL"/>
        </w:rPr>
        <w:t xml:space="preserve"> e ulëta kishin dalë në konkluzionin e duhur se ankuesi nuk kishte </w:t>
      </w:r>
      <w:r w:rsidR="006E7B8C" w:rsidRPr="00164753">
        <w:rPr>
          <w:i/>
          <w:lang w:val="sq-AL"/>
        </w:rPr>
        <w:t>locus standi</w:t>
      </w:r>
      <w:r w:rsidR="006E7B8C" w:rsidRPr="00D671B5">
        <w:rPr>
          <w:lang w:val="sq-AL"/>
        </w:rPr>
        <w:t>.</w:t>
      </w:r>
    </w:p>
    <w:p w:rsidR="006E7B8C" w:rsidRPr="00D671B5" w:rsidRDefault="006E7B8C" w:rsidP="00E83DE4">
      <w:pPr>
        <w:pStyle w:val="Paragrafi"/>
        <w:jc w:val="left"/>
        <w:rPr>
          <w:lang w:val="sq-AL"/>
        </w:rPr>
      </w:pPr>
      <w:r w:rsidRPr="00D671B5">
        <w:rPr>
          <w:lang w:val="sq-AL"/>
        </w:rPr>
        <w:t>I</w:t>
      </w:r>
      <w:r w:rsidR="00E83DE4">
        <w:rPr>
          <w:lang w:val="sq-AL"/>
        </w:rPr>
        <w:t xml:space="preserve">I. </w:t>
      </w:r>
      <w:r w:rsidRPr="00D671B5">
        <w:rPr>
          <w:lang w:val="sq-AL"/>
        </w:rPr>
        <w:t xml:space="preserve">LIGJET DHE PRAKTIKAT PËRKATËSE VENDASE </w:t>
      </w:r>
    </w:p>
    <w:p w:rsidR="006E7B8C" w:rsidRPr="00D671B5" w:rsidRDefault="001D323F" w:rsidP="006E7B8C">
      <w:pPr>
        <w:pStyle w:val="Paragrafi"/>
        <w:rPr>
          <w:b/>
          <w:lang w:val="sq-AL"/>
        </w:rPr>
      </w:pPr>
      <w:r w:rsidRPr="00D671B5">
        <w:rPr>
          <w:b/>
          <w:lang w:val="sq-AL"/>
        </w:rPr>
        <w:t xml:space="preserve">A. </w:t>
      </w:r>
      <w:r w:rsidR="006E7B8C" w:rsidRPr="00D671B5">
        <w:rPr>
          <w:b/>
          <w:lang w:val="sq-AL"/>
        </w:rPr>
        <w:t xml:space="preserve">Akti i </w:t>
      </w:r>
      <w:r w:rsidR="00CA1038" w:rsidRPr="00D671B5">
        <w:rPr>
          <w:b/>
          <w:lang w:val="sq-AL"/>
        </w:rPr>
        <w:t xml:space="preserve">pronësisë i vitit </w:t>
      </w:r>
      <w:r w:rsidR="006E7B8C" w:rsidRPr="00D671B5">
        <w:rPr>
          <w:b/>
          <w:lang w:val="sq-AL"/>
        </w:rPr>
        <w:t xml:space="preserve">2004, i </w:t>
      </w:r>
      <w:r w:rsidR="00CA1038" w:rsidRPr="00D671B5">
        <w:rPr>
          <w:b/>
          <w:lang w:val="sq-AL"/>
        </w:rPr>
        <w:t>amenduar</w:t>
      </w:r>
    </w:p>
    <w:p w:rsidR="006E7B8C" w:rsidRPr="00D671B5" w:rsidRDefault="001D323F" w:rsidP="006E7B8C">
      <w:pPr>
        <w:pStyle w:val="Paragrafi"/>
        <w:rPr>
          <w:lang w:val="sq-AL"/>
        </w:rPr>
      </w:pPr>
      <w:r w:rsidRPr="00D671B5">
        <w:rPr>
          <w:lang w:val="sq-AL"/>
        </w:rPr>
        <w:t xml:space="preserve">52. </w:t>
      </w:r>
      <w:r w:rsidR="006E7B8C" w:rsidRPr="00D671B5">
        <w:rPr>
          <w:lang w:val="sq-AL"/>
        </w:rPr>
        <w:t xml:space="preserve">Seksioni 18, i </w:t>
      </w:r>
      <w:r w:rsidR="00CA1038" w:rsidRPr="00D671B5">
        <w:rPr>
          <w:lang w:val="sq-AL"/>
        </w:rPr>
        <w:t xml:space="preserve">aktit të pronësisë </w:t>
      </w:r>
      <w:r w:rsidR="006E7B8C" w:rsidRPr="00D671B5">
        <w:rPr>
          <w:lang w:val="sq-AL"/>
        </w:rPr>
        <w:t xml:space="preserve">2004, i amenduar me anë të ligjit nr. 9684, i datës 6 </w:t>
      </w:r>
      <w:r w:rsidR="00CA1038">
        <w:rPr>
          <w:lang w:val="sq-AL"/>
        </w:rPr>
        <w:t>s</w:t>
      </w:r>
      <w:r w:rsidR="006E7B8C" w:rsidRPr="00D671B5">
        <w:rPr>
          <w:lang w:val="sq-AL"/>
        </w:rPr>
        <w:t xml:space="preserve">hkurt 2007, parashikonte të drejtat e një paditësi dhe të Zyrës së Avokatit të Shtetit për të apeluar kundër një vendimi të marrë nga </w:t>
      </w:r>
      <w:r w:rsidR="006378E2">
        <w:rPr>
          <w:lang w:val="sq-AL"/>
        </w:rPr>
        <w:t>Agjenci</w:t>
      </w:r>
      <w:r w:rsidR="006E7B8C" w:rsidRPr="00D671B5">
        <w:rPr>
          <w:lang w:val="sq-AL"/>
        </w:rPr>
        <w:t xml:space="preserve">a Rajonale, e cila i njihte </w:t>
      </w:r>
      <w:r w:rsidR="006378E2">
        <w:rPr>
          <w:lang w:val="sq-AL"/>
        </w:rPr>
        <w:t>Agjenci</w:t>
      </w:r>
      <w:r w:rsidR="006E7B8C" w:rsidRPr="00D671B5">
        <w:rPr>
          <w:lang w:val="sq-AL"/>
        </w:rPr>
        <w:t>së Qendrore të drejtat e pronësisë dhe të kompensimit përkatës, brenda 30 ditëve nga njoftimi i bërë.</w:t>
      </w:r>
      <w:r w:rsidR="000C25C7">
        <w:rPr>
          <w:lang w:val="sq-AL"/>
        </w:rPr>
        <w:t xml:space="preserve"> </w:t>
      </w:r>
    </w:p>
    <w:p w:rsidR="006E7B8C" w:rsidRPr="00D671B5" w:rsidRDefault="001D323F" w:rsidP="006E7B8C">
      <w:pPr>
        <w:pStyle w:val="Paragrafi"/>
        <w:rPr>
          <w:lang w:val="sq-AL"/>
        </w:rPr>
      </w:pPr>
      <w:r w:rsidRPr="00D671B5">
        <w:rPr>
          <w:lang w:val="sq-AL"/>
        </w:rPr>
        <w:t xml:space="preserve">53. </w:t>
      </w:r>
      <w:r w:rsidR="006E7B8C" w:rsidRPr="00D671B5">
        <w:rPr>
          <w:lang w:val="sq-AL"/>
        </w:rPr>
        <w:t xml:space="preserve">Drejtori i </w:t>
      </w:r>
      <w:r w:rsidR="006378E2">
        <w:rPr>
          <w:lang w:val="sq-AL"/>
        </w:rPr>
        <w:t>Agjenci</w:t>
      </w:r>
      <w:r w:rsidR="006E7B8C" w:rsidRPr="00D671B5">
        <w:rPr>
          <w:lang w:val="sq-AL"/>
        </w:rPr>
        <w:t xml:space="preserve">së Qendrore duhet të marrë një vendim në lidhje me objektin e ankimit brenda 30 ditëve nga koha e regjistrimit të këtij të fundit. </w:t>
      </w:r>
    </w:p>
    <w:p w:rsidR="006E7B8C" w:rsidRPr="00C7354B" w:rsidRDefault="001D323F" w:rsidP="006E7B8C">
      <w:pPr>
        <w:pStyle w:val="Paragrafi"/>
        <w:rPr>
          <w:b/>
          <w:lang w:val="sq-AL"/>
        </w:rPr>
      </w:pPr>
      <w:r w:rsidRPr="00C7354B">
        <w:rPr>
          <w:b/>
          <w:lang w:val="sq-AL"/>
        </w:rPr>
        <w:t xml:space="preserve">B. </w:t>
      </w:r>
      <w:r w:rsidR="006E7B8C" w:rsidRPr="00C7354B">
        <w:rPr>
          <w:b/>
          <w:lang w:val="sq-AL"/>
        </w:rPr>
        <w:t>Kodi i Procedurës Civile (“KPC”)</w:t>
      </w:r>
    </w:p>
    <w:p w:rsidR="006E7B8C" w:rsidRPr="00D671B5" w:rsidRDefault="001D323F" w:rsidP="006E7B8C">
      <w:pPr>
        <w:pStyle w:val="Paragrafi"/>
        <w:rPr>
          <w:lang w:val="sq-AL"/>
        </w:rPr>
      </w:pPr>
      <w:r w:rsidRPr="00D671B5">
        <w:rPr>
          <w:lang w:val="sq-AL"/>
        </w:rPr>
        <w:t xml:space="preserve">54. </w:t>
      </w:r>
      <w:r w:rsidR="002A77A9">
        <w:rPr>
          <w:lang w:val="sq-AL"/>
        </w:rPr>
        <w:t>Sipas n</w:t>
      </w:r>
      <w:r w:rsidR="006E7B8C" w:rsidRPr="00D671B5">
        <w:rPr>
          <w:lang w:val="sq-AL"/>
        </w:rPr>
        <w:t>enit 324 të KPC</w:t>
      </w:r>
      <w:r w:rsidR="002A77A9">
        <w:rPr>
          <w:lang w:val="sq-AL"/>
        </w:rPr>
        <w:t>-së</w:t>
      </w:r>
      <w:r w:rsidR="006E7B8C" w:rsidRPr="00D671B5">
        <w:rPr>
          <w:lang w:val="sq-AL"/>
        </w:rPr>
        <w:t xml:space="preserve">, pretenduesi mund të kërkojë </w:t>
      </w:r>
      <w:r w:rsidR="00CA1038">
        <w:rPr>
          <w:lang w:val="sq-AL"/>
        </w:rPr>
        <w:t>anulim</w:t>
      </w:r>
      <w:r w:rsidR="006E7B8C" w:rsidRPr="00D671B5">
        <w:rPr>
          <w:lang w:val="sq-AL"/>
        </w:rPr>
        <w:t>in e një vendimi administrativ. Një pretendues</w:t>
      </w:r>
      <w:r w:rsidR="007F0F48">
        <w:rPr>
          <w:lang w:val="sq-AL"/>
        </w:rPr>
        <w:t>,</w:t>
      </w:r>
      <w:r w:rsidR="006E7B8C" w:rsidRPr="00D671B5">
        <w:rPr>
          <w:lang w:val="sq-AL"/>
        </w:rPr>
        <w:t xml:space="preserve"> gjithashtu</w:t>
      </w:r>
      <w:r w:rsidR="007F0F48">
        <w:rPr>
          <w:lang w:val="sq-AL"/>
        </w:rPr>
        <w:t>,</w:t>
      </w:r>
      <w:r w:rsidR="006E7B8C" w:rsidRPr="00D671B5">
        <w:rPr>
          <w:lang w:val="sq-AL"/>
        </w:rPr>
        <w:t xml:space="preserve"> mund të kundërshtojë refuzimin e autoriteteve për të marrë një vendim administrativ brenda limitit kohor të përcaktuar. </w:t>
      </w:r>
    </w:p>
    <w:p w:rsidR="006E7B8C" w:rsidRPr="00D671B5" w:rsidRDefault="001D323F" w:rsidP="006E7B8C">
      <w:pPr>
        <w:pStyle w:val="Paragrafi"/>
        <w:rPr>
          <w:lang w:val="sq-AL"/>
        </w:rPr>
      </w:pPr>
      <w:r w:rsidRPr="00D671B5">
        <w:rPr>
          <w:lang w:val="sq-AL"/>
        </w:rPr>
        <w:t xml:space="preserve">55. </w:t>
      </w:r>
      <w:r w:rsidR="006E7B8C" w:rsidRPr="00D671B5">
        <w:rPr>
          <w:lang w:val="sq-AL"/>
        </w:rPr>
        <w:t>Neni 443 i KPC</w:t>
      </w:r>
      <w:r w:rsidR="00CA1038">
        <w:rPr>
          <w:lang w:val="sq-AL"/>
        </w:rPr>
        <w:t>-së</w:t>
      </w:r>
      <w:r w:rsidR="006E7B8C" w:rsidRPr="00D671B5">
        <w:rPr>
          <w:lang w:val="sq-AL"/>
        </w:rPr>
        <w:t xml:space="preserve"> parashikon se afati kohor për dorëzimin e një apelimi në Gjykatën e Lartë është 30 ditë. </w:t>
      </w:r>
    </w:p>
    <w:p w:rsidR="006E7B8C" w:rsidRPr="00E83DE4" w:rsidRDefault="001D323F" w:rsidP="006E7B8C">
      <w:pPr>
        <w:pStyle w:val="Paragrafi"/>
        <w:rPr>
          <w:spacing w:val="-4"/>
          <w:lang w:val="sq-AL"/>
        </w:rPr>
      </w:pPr>
      <w:r w:rsidRPr="00E83DE4">
        <w:rPr>
          <w:b/>
          <w:spacing w:val="-4"/>
          <w:lang w:val="sq-AL"/>
        </w:rPr>
        <w:t xml:space="preserve">C. </w:t>
      </w:r>
      <w:r w:rsidR="006E7B8C" w:rsidRPr="00E83DE4">
        <w:rPr>
          <w:b/>
          <w:spacing w:val="-4"/>
          <w:lang w:val="sq-AL"/>
        </w:rPr>
        <w:t xml:space="preserve">Akti i Këshillit të Lartë të Drejtësisë (“Akti i KLD”, ligji nr. 8811, i datës 17 </w:t>
      </w:r>
      <w:r w:rsidR="00CA1038" w:rsidRPr="00E83DE4">
        <w:rPr>
          <w:b/>
          <w:spacing w:val="-4"/>
          <w:lang w:val="sq-AL"/>
        </w:rPr>
        <w:t>m</w:t>
      </w:r>
      <w:r w:rsidR="006E7B8C" w:rsidRPr="00E83DE4">
        <w:rPr>
          <w:b/>
          <w:spacing w:val="-4"/>
          <w:lang w:val="sq-AL"/>
        </w:rPr>
        <w:t xml:space="preserve">aj 2001, i amenduar në bazë të ligjit nr. 9448, i datës 5 </w:t>
      </w:r>
      <w:r w:rsidR="00C7354B" w:rsidRPr="00E83DE4">
        <w:rPr>
          <w:b/>
          <w:spacing w:val="-4"/>
          <w:lang w:val="sq-AL"/>
        </w:rPr>
        <w:t>d</w:t>
      </w:r>
      <w:r w:rsidR="006E7B8C" w:rsidRPr="00E83DE4">
        <w:rPr>
          <w:b/>
          <w:spacing w:val="-4"/>
          <w:lang w:val="sq-AL"/>
        </w:rPr>
        <w:t>hjetor 2005, “Për organizimin dhe funksionimin e KLD</w:t>
      </w:r>
      <w:r w:rsidR="00C7354B" w:rsidRPr="00E83DE4">
        <w:rPr>
          <w:b/>
          <w:spacing w:val="-4"/>
          <w:lang w:val="sq-AL"/>
        </w:rPr>
        <w:t>-së</w:t>
      </w:r>
      <w:r w:rsidR="006E7B8C" w:rsidRPr="00E83DE4">
        <w:rPr>
          <w:b/>
          <w:spacing w:val="-4"/>
          <w:lang w:val="sq-AL"/>
        </w:rPr>
        <w:t>”)</w:t>
      </w:r>
    </w:p>
    <w:p w:rsidR="006E7B8C" w:rsidRPr="00E83DE4" w:rsidRDefault="001D323F" w:rsidP="006E7B8C">
      <w:pPr>
        <w:pStyle w:val="Paragrafi"/>
        <w:rPr>
          <w:spacing w:val="-4"/>
          <w:lang w:val="sq-AL"/>
        </w:rPr>
      </w:pPr>
      <w:r w:rsidRPr="00E83DE4">
        <w:rPr>
          <w:spacing w:val="-4"/>
          <w:lang w:val="sq-AL"/>
        </w:rPr>
        <w:t xml:space="preserve">56. </w:t>
      </w:r>
      <w:r w:rsidR="006E7B8C" w:rsidRPr="00E83DE4">
        <w:rPr>
          <w:spacing w:val="-4"/>
          <w:lang w:val="sq-AL"/>
        </w:rPr>
        <w:t>Seksioni 1 parashikon se “KLD” është... përgjegjës për mbrojtjen, caktimin, transferimin, shkarkimin, arsimimin,</w:t>
      </w:r>
      <w:r w:rsidR="002A77A9" w:rsidRPr="00E83DE4">
        <w:rPr>
          <w:spacing w:val="-4"/>
          <w:lang w:val="sq-AL"/>
        </w:rPr>
        <w:t xml:space="preserve"> </w:t>
      </w:r>
      <w:r w:rsidR="006E7B8C" w:rsidRPr="00E83DE4">
        <w:rPr>
          <w:spacing w:val="-4"/>
          <w:lang w:val="sq-AL"/>
        </w:rPr>
        <w:t>vlerësimin moral dhe profesional, karrierën</w:t>
      </w:r>
      <w:r w:rsidR="002A77A9" w:rsidRPr="00E83DE4">
        <w:rPr>
          <w:spacing w:val="-4"/>
          <w:lang w:val="sq-AL"/>
        </w:rPr>
        <w:t>,</w:t>
      </w:r>
      <w:r w:rsidR="006E7B8C" w:rsidRPr="00E83DE4">
        <w:rPr>
          <w:spacing w:val="-4"/>
          <w:lang w:val="sq-AL"/>
        </w:rPr>
        <w:t xml:space="preserve"> si edhe vlerësimin e performancës së gjykatësve të gjykatave të shkallës së parë dhe të gjykatave të apelit.</w:t>
      </w:r>
    </w:p>
    <w:p w:rsidR="006E7B8C" w:rsidRPr="00D671B5" w:rsidRDefault="001D323F" w:rsidP="006E7B8C">
      <w:pPr>
        <w:pStyle w:val="Paragrafi"/>
        <w:rPr>
          <w:lang w:val="sq-AL"/>
        </w:rPr>
      </w:pPr>
      <w:r w:rsidRPr="00D671B5">
        <w:rPr>
          <w:lang w:val="sq-AL"/>
        </w:rPr>
        <w:t xml:space="preserve">57. </w:t>
      </w:r>
      <w:r w:rsidR="006E7B8C" w:rsidRPr="00D671B5">
        <w:rPr>
          <w:lang w:val="sq-AL"/>
        </w:rPr>
        <w:t>Sipas seksionit 2, KLD</w:t>
      </w:r>
      <w:r w:rsidR="000A0AEE">
        <w:rPr>
          <w:lang w:val="sq-AL"/>
        </w:rPr>
        <w:t>-ja</w:t>
      </w:r>
      <w:r w:rsidR="006E7B8C" w:rsidRPr="00D671B5">
        <w:rPr>
          <w:lang w:val="sq-AL"/>
        </w:rPr>
        <w:t xml:space="preserve"> ka fuqinë të marrë masa disiplinore kundër gjykatësve, me ndihmën e një </w:t>
      </w:r>
      <w:r w:rsidR="00EB279D" w:rsidRPr="00D671B5">
        <w:rPr>
          <w:lang w:val="sq-AL"/>
        </w:rPr>
        <w:t>Inspektorati</w:t>
      </w:r>
      <w:r w:rsidR="006E7B8C" w:rsidRPr="00D671B5">
        <w:rPr>
          <w:lang w:val="sq-AL"/>
        </w:rPr>
        <w:t>, siç parashikohet edhe në seksionin 14. Sipas seksionit 16, Inspektorati i KLD</w:t>
      </w:r>
      <w:r w:rsidR="00EB279D">
        <w:rPr>
          <w:lang w:val="sq-AL"/>
        </w:rPr>
        <w:t>-së</w:t>
      </w:r>
      <w:r w:rsidR="006E7B8C" w:rsidRPr="00D671B5">
        <w:rPr>
          <w:lang w:val="sq-AL"/>
        </w:rPr>
        <w:t xml:space="preserve"> verifikon ankesat e dorëzuara nga individë për KLD-në ose për </w:t>
      </w:r>
      <w:r w:rsidR="00EB279D" w:rsidRPr="00D671B5">
        <w:rPr>
          <w:lang w:val="sq-AL"/>
        </w:rPr>
        <w:t xml:space="preserve">ministrin </w:t>
      </w:r>
      <w:r w:rsidR="006E7B8C" w:rsidRPr="00D671B5">
        <w:rPr>
          <w:lang w:val="sq-AL"/>
        </w:rPr>
        <w:t xml:space="preserve">e Drejtësisë, kundër padive të gjykatësve. Në rastin e një çështjeje të përshtatshme për institucionin e procedurave disiplinore, </w:t>
      </w:r>
      <w:r w:rsidR="00EB279D" w:rsidRPr="00D671B5">
        <w:rPr>
          <w:lang w:val="sq-AL"/>
        </w:rPr>
        <w:t>Inspektorati</w:t>
      </w:r>
      <w:r w:rsidR="006E7B8C" w:rsidRPr="00D671B5">
        <w:rPr>
          <w:lang w:val="sq-AL"/>
        </w:rPr>
        <w:t xml:space="preserve"> harton një raport dhe ia dorëzon atë </w:t>
      </w:r>
      <w:r w:rsidR="00EB279D" w:rsidRPr="00D671B5">
        <w:rPr>
          <w:lang w:val="sq-AL"/>
        </w:rPr>
        <w:t xml:space="preserve">ministrit </w:t>
      </w:r>
      <w:r w:rsidR="006E7B8C" w:rsidRPr="00D671B5">
        <w:rPr>
          <w:lang w:val="sq-AL"/>
        </w:rPr>
        <w:t>të Drejtësisë, i cili merr një vendim për nisjen e procedurave disiplinore. Raporti dorëzohet</w:t>
      </w:r>
      <w:r w:rsidR="007F0F48">
        <w:rPr>
          <w:lang w:val="sq-AL"/>
        </w:rPr>
        <w:t>,</w:t>
      </w:r>
      <w:r w:rsidR="006E7B8C" w:rsidRPr="00D671B5">
        <w:rPr>
          <w:lang w:val="sq-AL"/>
        </w:rPr>
        <w:t xml:space="preserve"> gjithashtu</w:t>
      </w:r>
      <w:r w:rsidR="007F0F48">
        <w:rPr>
          <w:lang w:val="sq-AL"/>
        </w:rPr>
        <w:t>,</w:t>
      </w:r>
      <w:r w:rsidR="006E7B8C" w:rsidRPr="00D671B5">
        <w:rPr>
          <w:lang w:val="sq-AL"/>
        </w:rPr>
        <w:t xml:space="preserve"> edhe në seancat e KLD</w:t>
      </w:r>
      <w:r w:rsidR="007F0F48">
        <w:rPr>
          <w:lang w:val="sq-AL"/>
        </w:rPr>
        <w:t>-së</w:t>
      </w:r>
      <w:r w:rsidR="006E7B8C" w:rsidRPr="00D671B5">
        <w:rPr>
          <w:lang w:val="sq-AL"/>
        </w:rPr>
        <w:t xml:space="preserve">. </w:t>
      </w:r>
    </w:p>
    <w:p w:rsidR="006E7B8C" w:rsidRPr="00D671B5" w:rsidRDefault="001D323F" w:rsidP="006E7B8C">
      <w:pPr>
        <w:pStyle w:val="Paragrafi"/>
        <w:rPr>
          <w:b/>
          <w:lang w:val="sq-AL"/>
        </w:rPr>
      </w:pPr>
      <w:r w:rsidRPr="00D671B5">
        <w:rPr>
          <w:b/>
          <w:lang w:val="sq-AL"/>
        </w:rPr>
        <w:t xml:space="preserve">D. </w:t>
      </w:r>
      <w:r w:rsidR="006E7B8C" w:rsidRPr="00D671B5">
        <w:rPr>
          <w:b/>
          <w:lang w:val="sq-AL"/>
        </w:rPr>
        <w:t>Çështja ligjore vendase</w:t>
      </w:r>
    </w:p>
    <w:p w:rsidR="006E7B8C" w:rsidRPr="00491E25" w:rsidRDefault="006E7B8C" w:rsidP="006E7B8C">
      <w:pPr>
        <w:pStyle w:val="Paragrafi"/>
        <w:rPr>
          <w:i/>
          <w:lang w:val="sq-AL"/>
        </w:rPr>
      </w:pPr>
      <w:r w:rsidRPr="00491E25">
        <w:rPr>
          <w:i/>
          <w:lang w:val="sq-AL"/>
        </w:rPr>
        <w:t>1.</w:t>
      </w:r>
      <w:r w:rsidR="001D323F" w:rsidRPr="00491E25">
        <w:rPr>
          <w:i/>
          <w:lang w:val="sq-AL"/>
        </w:rPr>
        <w:t xml:space="preserve"> </w:t>
      </w:r>
      <w:r w:rsidRPr="00491E25">
        <w:rPr>
          <w:i/>
          <w:lang w:val="sq-AL"/>
        </w:rPr>
        <w:t xml:space="preserve">Çështje ligjore vendase për sa i përket interpretimit të </w:t>
      </w:r>
      <w:r w:rsidR="00AB4DE9" w:rsidRPr="00491E25">
        <w:rPr>
          <w:i/>
          <w:lang w:val="sq-AL"/>
        </w:rPr>
        <w:t xml:space="preserve">aktit të pronës </w:t>
      </w:r>
      <w:r w:rsidRPr="00491E25">
        <w:rPr>
          <w:i/>
          <w:lang w:val="sq-AL"/>
        </w:rPr>
        <w:t>2004, i amenduar</w:t>
      </w:r>
    </w:p>
    <w:p w:rsidR="006E7B8C" w:rsidRPr="00D671B5" w:rsidRDefault="00DC100A" w:rsidP="006E7B8C">
      <w:pPr>
        <w:pStyle w:val="Paragrafi"/>
        <w:rPr>
          <w:lang w:val="sq-AL"/>
        </w:rPr>
      </w:pPr>
      <w:r w:rsidRPr="00D671B5">
        <w:rPr>
          <w:lang w:val="sq-AL"/>
        </w:rPr>
        <w:t xml:space="preserve">58. </w:t>
      </w:r>
      <w:r w:rsidR="006E7B8C" w:rsidRPr="00D671B5">
        <w:rPr>
          <w:lang w:val="sq-AL"/>
        </w:rPr>
        <w:t xml:space="preserve">Më 26 </w:t>
      </w:r>
      <w:r w:rsidR="00AB4DE9">
        <w:rPr>
          <w:lang w:val="sq-AL"/>
        </w:rPr>
        <w:t>m</w:t>
      </w:r>
      <w:r w:rsidR="006E7B8C" w:rsidRPr="00D671B5">
        <w:rPr>
          <w:lang w:val="sq-AL"/>
        </w:rPr>
        <w:t xml:space="preserve">ars dhe 14 </w:t>
      </w:r>
      <w:r w:rsidR="00AB4DE9">
        <w:rPr>
          <w:lang w:val="sq-AL"/>
        </w:rPr>
        <w:t>s</w:t>
      </w:r>
      <w:r w:rsidR="006E7B8C" w:rsidRPr="00D671B5">
        <w:rPr>
          <w:lang w:val="sq-AL"/>
        </w:rPr>
        <w:t xml:space="preserve">htator 2009, Gjykata e Lartë dhe Avokati i Popullit i kërkoi Gjykatës Kushtetuese të shqyrtonte kushtetueshmërinë e disa parashikimeve të </w:t>
      </w:r>
      <w:r w:rsidR="00AB4DE9" w:rsidRPr="00D671B5">
        <w:rPr>
          <w:lang w:val="sq-AL"/>
        </w:rPr>
        <w:t>aktit të pronësisë</w:t>
      </w:r>
      <w:r w:rsidR="006E7B8C" w:rsidRPr="00D671B5">
        <w:rPr>
          <w:lang w:val="sq-AL"/>
        </w:rPr>
        <w:t xml:space="preserve">, i vitit 2004, i amenduar. </w:t>
      </w:r>
    </w:p>
    <w:p w:rsidR="006E7B8C" w:rsidRPr="00D671B5" w:rsidRDefault="00DC100A" w:rsidP="006E7B8C">
      <w:pPr>
        <w:pStyle w:val="Paragrafi"/>
        <w:rPr>
          <w:lang w:val="sq-AL"/>
        </w:rPr>
      </w:pPr>
      <w:r w:rsidRPr="00D671B5">
        <w:rPr>
          <w:lang w:val="sq-AL"/>
        </w:rPr>
        <w:t xml:space="preserve">59. </w:t>
      </w:r>
      <w:r w:rsidR="006E7B8C" w:rsidRPr="00D671B5">
        <w:rPr>
          <w:lang w:val="sq-AL"/>
        </w:rPr>
        <w:t xml:space="preserve">Më 26 </w:t>
      </w:r>
      <w:r w:rsidR="00AB4DE9">
        <w:rPr>
          <w:lang w:val="sq-AL"/>
        </w:rPr>
        <w:t>m</w:t>
      </w:r>
      <w:r w:rsidR="006E7B8C" w:rsidRPr="00D671B5">
        <w:rPr>
          <w:lang w:val="sq-AL"/>
        </w:rPr>
        <w:t xml:space="preserve">aj 2010, Gjykata Kushtetuese i deklaroi jokushtetuese disa dispozita të </w:t>
      </w:r>
      <w:r w:rsidR="00AB4DE9" w:rsidRPr="00D671B5">
        <w:rPr>
          <w:lang w:val="sq-AL"/>
        </w:rPr>
        <w:t>aktit të pronësisë</w:t>
      </w:r>
      <w:r w:rsidR="006E7B8C" w:rsidRPr="00D671B5">
        <w:rPr>
          <w:lang w:val="sq-AL"/>
        </w:rPr>
        <w:t xml:space="preserve"> të vitit 2004, të amenduara, të cilat i jepnin të drejtën drejtorit të </w:t>
      </w:r>
      <w:r w:rsidR="006378E2">
        <w:rPr>
          <w:lang w:val="sq-AL"/>
        </w:rPr>
        <w:t>Agjenci</w:t>
      </w:r>
      <w:r w:rsidR="006E7B8C" w:rsidRPr="00D671B5">
        <w:rPr>
          <w:lang w:val="sq-AL"/>
        </w:rPr>
        <w:t>së Qendrore të rishikonte ven</w:t>
      </w:r>
      <w:r w:rsidR="002A77A9">
        <w:rPr>
          <w:lang w:val="sq-AL"/>
        </w:rPr>
        <w:t>dimet e mëparshme të marra nga k</w:t>
      </w:r>
      <w:r w:rsidR="006E7B8C" w:rsidRPr="00D671B5">
        <w:rPr>
          <w:lang w:val="sq-AL"/>
        </w:rPr>
        <w:t>o</w:t>
      </w:r>
      <w:r w:rsidR="002A77A9">
        <w:rPr>
          <w:lang w:val="sq-AL"/>
        </w:rPr>
        <w:t>misionet e mëparshme të pronave</w:t>
      </w:r>
      <w:r w:rsidR="006E7B8C" w:rsidRPr="00D671B5">
        <w:rPr>
          <w:lang w:val="sq-AL"/>
        </w:rPr>
        <w:t xml:space="preserve"> apo nga zyrat e </w:t>
      </w:r>
      <w:r w:rsidR="006378E2">
        <w:rPr>
          <w:lang w:val="sq-AL"/>
        </w:rPr>
        <w:t>Agjenci</w:t>
      </w:r>
      <w:r w:rsidR="006E7B8C" w:rsidRPr="00D671B5">
        <w:rPr>
          <w:lang w:val="sq-AL"/>
        </w:rPr>
        <w:t xml:space="preserve">së Rajonale (vendimi nr. 27/2010). U konstatua se këto të drejta binin ndesh me parimin e sigurisë ligjore. </w:t>
      </w:r>
    </w:p>
    <w:p w:rsidR="006E7B8C" w:rsidRPr="00D671B5" w:rsidRDefault="00DC100A" w:rsidP="006E7B8C">
      <w:pPr>
        <w:pStyle w:val="Paragrafi"/>
        <w:rPr>
          <w:lang w:val="sq-AL"/>
        </w:rPr>
      </w:pPr>
      <w:r w:rsidRPr="00D671B5">
        <w:rPr>
          <w:lang w:val="sq-AL"/>
        </w:rPr>
        <w:t xml:space="preserve">60. </w:t>
      </w:r>
      <w:r w:rsidR="006E7B8C" w:rsidRPr="00D671B5">
        <w:rPr>
          <w:lang w:val="sq-AL"/>
        </w:rPr>
        <w:t xml:space="preserve">Më 22 </w:t>
      </w:r>
      <w:r w:rsidR="004D77D6">
        <w:rPr>
          <w:lang w:val="sq-AL"/>
        </w:rPr>
        <w:t>k</w:t>
      </w:r>
      <w:r w:rsidR="006E7B8C" w:rsidRPr="00D671B5">
        <w:rPr>
          <w:lang w:val="sq-AL"/>
        </w:rPr>
        <w:t xml:space="preserve">orrik 2010, Parlamenti amendoi </w:t>
      </w:r>
      <w:r w:rsidR="004D77D6" w:rsidRPr="00D671B5">
        <w:rPr>
          <w:lang w:val="sq-AL"/>
        </w:rPr>
        <w:t xml:space="preserve">aktin e pronësisë </w:t>
      </w:r>
      <w:r w:rsidR="006E7B8C" w:rsidRPr="00D671B5">
        <w:rPr>
          <w:lang w:val="sq-AL"/>
        </w:rPr>
        <w:t>të vitit 2004, i cili</w:t>
      </w:r>
      <w:r w:rsidR="000C25C7">
        <w:rPr>
          <w:lang w:val="sq-AL"/>
        </w:rPr>
        <w:t xml:space="preserve"> </w:t>
      </w:r>
      <w:r w:rsidR="006E7B8C" w:rsidRPr="00D671B5">
        <w:rPr>
          <w:lang w:val="sq-AL"/>
        </w:rPr>
        <w:t xml:space="preserve">rikthente fuqitë e drejtorit të </w:t>
      </w:r>
      <w:r w:rsidR="006378E2">
        <w:rPr>
          <w:lang w:val="sq-AL"/>
        </w:rPr>
        <w:t>Agjenci</w:t>
      </w:r>
      <w:r w:rsidR="006E7B8C" w:rsidRPr="00D671B5">
        <w:rPr>
          <w:lang w:val="sq-AL"/>
        </w:rPr>
        <w:t>së Qendrore për të rishqyrtuar vendime të mëparshme t</w:t>
      </w:r>
      <w:r w:rsidR="002A77A9">
        <w:rPr>
          <w:lang w:val="sq-AL"/>
        </w:rPr>
        <w:t>ë marra nga k</w:t>
      </w:r>
      <w:r w:rsidR="006E7B8C" w:rsidRPr="00D671B5">
        <w:rPr>
          <w:lang w:val="sq-AL"/>
        </w:rPr>
        <w:t xml:space="preserve">omisionet e tokave apo nga zyrat e </w:t>
      </w:r>
      <w:r w:rsidR="006378E2">
        <w:rPr>
          <w:lang w:val="sq-AL"/>
        </w:rPr>
        <w:t>Agjenci</w:t>
      </w:r>
      <w:r w:rsidR="006E7B8C" w:rsidRPr="00D671B5">
        <w:rPr>
          <w:lang w:val="sq-AL"/>
        </w:rPr>
        <w:t xml:space="preserve">së Rajonale. </w:t>
      </w:r>
    </w:p>
    <w:p w:rsidR="006E7B8C" w:rsidRPr="00D671B5" w:rsidRDefault="00DC100A" w:rsidP="006E7B8C">
      <w:pPr>
        <w:pStyle w:val="Paragrafi"/>
        <w:rPr>
          <w:lang w:val="sq-AL"/>
        </w:rPr>
      </w:pPr>
      <w:r w:rsidRPr="00D671B5">
        <w:rPr>
          <w:lang w:val="sq-AL"/>
        </w:rPr>
        <w:t xml:space="preserve">61. </w:t>
      </w:r>
      <w:r w:rsidR="006E7B8C" w:rsidRPr="00D671B5">
        <w:rPr>
          <w:lang w:val="sq-AL"/>
        </w:rPr>
        <w:t xml:space="preserve">Më 6 </w:t>
      </w:r>
      <w:r w:rsidR="004D77D6">
        <w:rPr>
          <w:lang w:val="sq-AL"/>
        </w:rPr>
        <w:t>d</w:t>
      </w:r>
      <w:r w:rsidR="006E7B8C" w:rsidRPr="00D671B5">
        <w:rPr>
          <w:lang w:val="sq-AL"/>
        </w:rPr>
        <w:t xml:space="preserve">hjetor 2010 dhe 2 </w:t>
      </w:r>
      <w:r w:rsidR="004D77D6">
        <w:rPr>
          <w:lang w:val="sq-AL"/>
        </w:rPr>
        <w:t>s</w:t>
      </w:r>
      <w:r w:rsidR="006E7B8C" w:rsidRPr="00D671B5">
        <w:rPr>
          <w:lang w:val="sq-AL"/>
        </w:rPr>
        <w:t xml:space="preserve">hkurt 2011, </w:t>
      </w:r>
      <w:r w:rsidR="004D77D6" w:rsidRPr="00D671B5">
        <w:rPr>
          <w:lang w:val="sq-AL"/>
        </w:rPr>
        <w:t>kushtetutshmëria</w:t>
      </w:r>
      <w:r w:rsidR="006E7B8C" w:rsidRPr="00D671B5">
        <w:rPr>
          <w:lang w:val="sq-AL"/>
        </w:rPr>
        <w:t xml:space="preserve"> e këtyre amendimeve u kundërshtua përpara Gjykatës Kushtetuese. </w:t>
      </w:r>
    </w:p>
    <w:p w:rsidR="006E7B8C" w:rsidRPr="00D671B5" w:rsidRDefault="00DC100A" w:rsidP="006E7B8C">
      <w:pPr>
        <w:pStyle w:val="Paragrafi"/>
        <w:rPr>
          <w:lang w:val="sq-AL"/>
        </w:rPr>
      </w:pPr>
      <w:r w:rsidRPr="00D671B5">
        <w:rPr>
          <w:lang w:val="sq-AL"/>
        </w:rPr>
        <w:t xml:space="preserve">62. </w:t>
      </w:r>
      <w:r w:rsidR="006E7B8C" w:rsidRPr="00D671B5">
        <w:rPr>
          <w:lang w:val="sq-AL"/>
        </w:rPr>
        <w:t xml:space="preserve">Më 6 </w:t>
      </w:r>
      <w:r w:rsidR="004D77D6">
        <w:rPr>
          <w:lang w:val="sq-AL"/>
        </w:rPr>
        <w:t>t</w:t>
      </w:r>
      <w:r w:rsidR="006E7B8C" w:rsidRPr="00D671B5">
        <w:rPr>
          <w:lang w:val="sq-AL"/>
        </w:rPr>
        <w:t xml:space="preserve">etor 2011, Gjykata Kushtetuese anuloi parashikimet e </w:t>
      </w:r>
      <w:r w:rsidR="0034695B" w:rsidRPr="00D671B5">
        <w:rPr>
          <w:lang w:val="sq-AL"/>
        </w:rPr>
        <w:t xml:space="preserve">aktit të pronësisë </w:t>
      </w:r>
      <w:r w:rsidR="006E7B8C" w:rsidRPr="00D671B5">
        <w:rPr>
          <w:lang w:val="sq-AL"/>
        </w:rPr>
        <w:t xml:space="preserve">të vitit 2004, ashtu siç ishte njoftuar edhe më 22 </w:t>
      </w:r>
      <w:r w:rsidR="004D77D6">
        <w:rPr>
          <w:lang w:val="sq-AL"/>
        </w:rPr>
        <w:t>k</w:t>
      </w:r>
      <w:r w:rsidR="006E7B8C" w:rsidRPr="00D671B5">
        <w:rPr>
          <w:lang w:val="sq-AL"/>
        </w:rPr>
        <w:t>orrik 201</w:t>
      </w:r>
      <w:r w:rsidR="002A77A9">
        <w:rPr>
          <w:lang w:val="sq-AL"/>
        </w:rPr>
        <w:t>0</w:t>
      </w:r>
      <w:r w:rsidR="006E7B8C" w:rsidRPr="00D671B5">
        <w:rPr>
          <w:lang w:val="sq-AL"/>
        </w:rPr>
        <w:t xml:space="preserve">. U konstatua se </w:t>
      </w:r>
      <w:r w:rsidR="006378E2">
        <w:rPr>
          <w:lang w:val="sq-AL"/>
        </w:rPr>
        <w:t>Agjenci</w:t>
      </w:r>
      <w:r w:rsidR="006E7B8C" w:rsidRPr="00D671B5">
        <w:rPr>
          <w:lang w:val="sq-AL"/>
        </w:rPr>
        <w:t>a Qendrore nuk kishte tiparet e një organi gjyqësor ose pothuajse gjyqësor, kështu ajo nuk mund të kishte fuqi</w:t>
      </w:r>
      <w:r w:rsidR="002A77A9">
        <w:rPr>
          <w:lang w:val="sq-AL"/>
        </w:rPr>
        <w:t>në për të shqyrtuar vendimet e k</w:t>
      </w:r>
      <w:r w:rsidR="006E7B8C" w:rsidRPr="00D671B5">
        <w:rPr>
          <w:lang w:val="sq-AL"/>
        </w:rPr>
        <w:t xml:space="preserve">omisioneve të mëparshme të tokës apo të zyrave të </w:t>
      </w:r>
      <w:r w:rsidR="006378E2">
        <w:rPr>
          <w:lang w:val="sq-AL"/>
        </w:rPr>
        <w:t>Agjenci</w:t>
      </w:r>
      <w:r w:rsidR="006E7B8C" w:rsidRPr="00D671B5">
        <w:rPr>
          <w:lang w:val="sq-AL"/>
        </w:rPr>
        <w:t>së Rajonale. Më tej</w:t>
      </w:r>
      <w:r w:rsidR="004D77D6">
        <w:rPr>
          <w:lang w:val="sq-AL"/>
        </w:rPr>
        <w:t>,</w:t>
      </w:r>
      <w:r w:rsidR="006E7B8C" w:rsidRPr="00D671B5">
        <w:rPr>
          <w:lang w:val="sq-AL"/>
        </w:rPr>
        <w:t xml:space="preserve"> ajo konstatoi se këto fuqi shqyrtuese binin në kundërshtim me parimin e sigurisë ligjore dhe të mbrojtjes së pronës (vendimi nr. 43/2011). </w:t>
      </w:r>
    </w:p>
    <w:p w:rsidR="006E7B8C" w:rsidRPr="00D671B5" w:rsidRDefault="006E7B8C" w:rsidP="006E7B8C">
      <w:pPr>
        <w:pStyle w:val="Paragrafi"/>
        <w:rPr>
          <w:i/>
          <w:lang w:val="sq-AL"/>
        </w:rPr>
      </w:pPr>
      <w:r w:rsidRPr="00D671B5">
        <w:rPr>
          <w:i/>
          <w:lang w:val="sq-AL"/>
        </w:rPr>
        <w:t>2.</w:t>
      </w:r>
      <w:r w:rsidR="004D77D6">
        <w:rPr>
          <w:i/>
          <w:lang w:val="sq-AL"/>
        </w:rPr>
        <w:t xml:space="preserve"> </w:t>
      </w:r>
      <w:r w:rsidRPr="00D671B5">
        <w:rPr>
          <w:i/>
          <w:lang w:val="sq-AL"/>
        </w:rPr>
        <w:t>Çështje ligjore vendase në lidhje me kohëzgjatjen e procedimeve</w:t>
      </w:r>
    </w:p>
    <w:p w:rsidR="006E7B8C" w:rsidRPr="00D671B5" w:rsidRDefault="00DC100A" w:rsidP="006E7B8C">
      <w:pPr>
        <w:pStyle w:val="Paragrafi"/>
        <w:rPr>
          <w:lang w:val="sq-AL"/>
        </w:rPr>
      </w:pPr>
      <w:r w:rsidRPr="00D671B5">
        <w:rPr>
          <w:lang w:val="sq-AL"/>
        </w:rPr>
        <w:t xml:space="preserve">63. </w:t>
      </w:r>
      <w:r w:rsidR="006E7B8C" w:rsidRPr="00D671B5">
        <w:rPr>
          <w:lang w:val="sq-AL"/>
        </w:rPr>
        <w:t xml:space="preserve">Më 7 </w:t>
      </w:r>
      <w:r w:rsidR="004D77D6">
        <w:rPr>
          <w:lang w:val="sq-AL"/>
        </w:rPr>
        <w:t>n</w:t>
      </w:r>
      <w:r w:rsidR="006E7B8C" w:rsidRPr="00D671B5">
        <w:rPr>
          <w:lang w:val="sq-AL"/>
        </w:rPr>
        <w:t xml:space="preserve">ëntor 2011, Gjykata Kushtetuese konstatoi se ishte shkelur e drejta e apeluesit për një seancë dëgjimore, në lidhje me kohëzgjatjen e procedimeve penale (vendimi nr. 47/2011). Apeluesi nuk përfitoi as shpërblime dhe as ndonjë formë tjetër kompensimi. </w:t>
      </w:r>
    </w:p>
    <w:p w:rsidR="006E7B8C" w:rsidRPr="00D671B5" w:rsidRDefault="00DC100A" w:rsidP="006E7B8C">
      <w:pPr>
        <w:pStyle w:val="Paragrafi"/>
        <w:rPr>
          <w:lang w:val="sq-AL"/>
        </w:rPr>
      </w:pPr>
      <w:r w:rsidRPr="00D671B5">
        <w:rPr>
          <w:lang w:val="sq-AL"/>
        </w:rPr>
        <w:t xml:space="preserve">64. </w:t>
      </w:r>
      <w:r w:rsidR="006E7B8C" w:rsidRPr="00D671B5">
        <w:rPr>
          <w:lang w:val="sq-AL"/>
        </w:rPr>
        <w:t xml:space="preserve">Më 5 </w:t>
      </w:r>
      <w:r w:rsidR="004D77D6">
        <w:rPr>
          <w:lang w:val="sq-AL"/>
        </w:rPr>
        <w:t>m</w:t>
      </w:r>
      <w:r w:rsidR="006E7B8C" w:rsidRPr="00D671B5">
        <w:rPr>
          <w:lang w:val="sq-AL"/>
        </w:rPr>
        <w:t xml:space="preserve">ars 2012, Gjykata Kushtetuese konstatoi se apeluesit i ishte shkelur e drejta për të </w:t>
      </w:r>
      <w:r w:rsidR="008A7CB2">
        <w:rPr>
          <w:lang w:val="sq-AL"/>
        </w:rPr>
        <w:t>pasur</w:t>
      </w:r>
      <w:r w:rsidR="006E7B8C" w:rsidRPr="00D671B5">
        <w:rPr>
          <w:lang w:val="sq-AL"/>
        </w:rPr>
        <w:t xml:space="preserve"> një seancë dëgjimore në lidhje me kohëzgjatjen e procedimeve civile (vendimi nr. 12/2012): padia civile kishte mbetur pezull në Gjykatën e Rrethit që prej vitit 2006. Apeluesi nuk përfitoi as shpërblime dhe as ndonjë formë tjetër kompensimi.</w:t>
      </w:r>
    </w:p>
    <w:p w:rsidR="006E7B8C" w:rsidRPr="00D671B5" w:rsidRDefault="006E7B8C" w:rsidP="006E7B8C">
      <w:pPr>
        <w:pStyle w:val="Paragrafi"/>
        <w:rPr>
          <w:lang w:val="sq-AL"/>
        </w:rPr>
      </w:pPr>
      <w:r w:rsidRPr="00D671B5">
        <w:rPr>
          <w:lang w:val="sq-AL"/>
        </w:rPr>
        <w:t xml:space="preserve">LIGJI </w:t>
      </w:r>
    </w:p>
    <w:p w:rsidR="006E7B8C" w:rsidRPr="00D671B5" w:rsidRDefault="00DC100A" w:rsidP="006E7B8C">
      <w:pPr>
        <w:pStyle w:val="Paragrafi"/>
        <w:rPr>
          <w:lang w:val="sq-AL"/>
        </w:rPr>
      </w:pPr>
      <w:r w:rsidRPr="00D671B5">
        <w:rPr>
          <w:lang w:val="sq-AL"/>
        </w:rPr>
        <w:t xml:space="preserve">I. </w:t>
      </w:r>
      <w:r w:rsidR="006E7B8C" w:rsidRPr="00D671B5">
        <w:rPr>
          <w:lang w:val="sq-AL"/>
        </w:rPr>
        <w:t>BASHKIMI I ANKIMEVE</w:t>
      </w:r>
    </w:p>
    <w:p w:rsidR="006E7B8C" w:rsidRPr="00D671B5" w:rsidRDefault="00DC100A" w:rsidP="006E7B8C">
      <w:pPr>
        <w:pStyle w:val="Paragrafi"/>
        <w:rPr>
          <w:lang w:val="sq-AL"/>
        </w:rPr>
      </w:pPr>
      <w:r w:rsidRPr="00D671B5">
        <w:rPr>
          <w:lang w:val="sq-AL"/>
        </w:rPr>
        <w:t xml:space="preserve">65. </w:t>
      </w:r>
      <w:r w:rsidR="006E7B8C" w:rsidRPr="00D671B5">
        <w:rPr>
          <w:lang w:val="sq-AL"/>
        </w:rPr>
        <w:t xml:space="preserve">Duke </w:t>
      </w:r>
      <w:r w:rsidR="008A7CB2">
        <w:rPr>
          <w:lang w:val="sq-AL"/>
        </w:rPr>
        <w:t xml:space="preserve"> pasur</w:t>
      </w:r>
      <w:r w:rsidR="006E7B8C" w:rsidRPr="00D671B5">
        <w:rPr>
          <w:lang w:val="sq-AL"/>
        </w:rPr>
        <w:t xml:space="preserve"> parasysh faktin se ankesat nr. 64480/09 (</w:t>
      </w:r>
      <w:r w:rsidR="006E7B8C" w:rsidRPr="00290E74">
        <w:rPr>
          <w:i/>
          <w:lang w:val="sq-AL"/>
        </w:rPr>
        <w:t xml:space="preserve">Luli dhe të </w:t>
      </w:r>
      <w:r w:rsidR="00290E74" w:rsidRPr="00290E74">
        <w:rPr>
          <w:i/>
          <w:lang w:val="sq-AL"/>
        </w:rPr>
        <w:t>tjerët</w:t>
      </w:r>
      <w:r w:rsidR="006E7B8C" w:rsidRPr="00D671B5">
        <w:rPr>
          <w:lang w:val="sq-AL"/>
        </w:rPr>
        <w:t>), 64482/09 (</w:t>
      </w:r>
      <w:r w:rsidR="006E7B8C" w:rsidRPr="00290E74">
        <w:rPr>
          <w:i/>
          <w:lang w:val="sq-AL"/>
        </w:rPr>
        <w:t xml:space="preserve">Luli dhe të </w:t>
      </w:r>
      <w:r w:rsidR="00290E74" w:rsidRPr="00290E74">
        <w:rPr>
          <w:i/>
          <w:lang w:val="sq-AL"/>
        </w:rPr>
        <w:t>t</w:t>
      </w:r>
      <w:r w:rsidR="006E7B8C" w:rsidRPr="00290E74">
        <w:rPr>
          <w:i/>
          <w:lang w:val="sq-AL"/>
        </w:rPr>
        <w:t>jerët</w:t>
      </w:r>
      <w:r w:rsidR="006E7B8C" w:rsidRPr="00D671B5">
        <w:rPr>
          <w:lang w:val="sq-AL"/>
        </w:rPr>
        <w:t>), 12874/10 (</w:t>
      </w:r>
      <w:r w:rsidR="006E7B8C" w:rsidRPr="00290E74">
        <w:rPr>
          <w:i/>
          <w:lang w:val="sq-AL"/>
        </w:rPr>
        <w:t>Pistulli</w:t>
      </w:r>
      <w:r w:rsidR="006E7B8C" w:rsidRPr="00D671B5">
        <w:rPr>
          <w:lang w:val="sq-AL"/>
        </w:rPr>
        <w:t>), 56935/10 (</w:t>
      </w:r>
      <w:r w:rsidR="006E7B8C" w:rsidRPr="00290E74">
        <w:rPr>
          <w:i/>
          <w:lang w:val="sq-AL"/>
        </w:rPr>
        <w:t>Dushallari</w:t>
      </w:r>
      <w:r w:rsidR="006E7B8C" w:rsidRPr="00D671B5">
        <w:rPr>
          <w:lang w:val="sq-AL"/>
        </w:rPr>
        <w:t>) dhe 3129/12 (</w:t>
      </w:r>
      <w:r w:rsidR="006E7B8C" w:rsidRPr="00290E74">
        <w:rPr>
          <w:i/>
          <w:lang w:val="sq-AL"/>
        </w:rPr>
        <w:t>Kekenezi</w:t>
      </w:r>
      <w:r w:rsidR="006E7B8C" w:rsidRPr="00D671B5">
        <w:rPr>
          <w:lang w:val="sq-AL"/>
        </w:rPr>
        <w:t>)</w:t>
      </w:r>
      <w:r w:rsidR="002A77A9">
        <w:rPr>
          <w:lang w:val="sq-AL"/>
        </w:rPr>
        <w:t>,</w:t>
      </w:r>
      <w:r w:rsidR="006E7B8C" w:rsidRPr="00D671B5">
        <w:rPr>
          <w:lang w:val="sq-AL"/>
        </w:rPr>
        <w:t xml:space="preserve"> ngrenë të njëjtën çështje, e cila është arsytueshmëria e kohëzgjatjes së përgjithshme të procedimeve sipas </w:t>
      </w:r>
      <w:r w:rsidR="00BA4050">
        <w:rPr>
          <w:lang w:val="sq-AL"/>
        </w:rPr>
        <w:t>n</w:t>
      </w:r>
      <w:r w:rsidR="006E7B8C" w:rsidRPr="00D671B5">
        <w:rPr>
          <w:lang w:val="sq-AL"/>
        </w:rPr>
        <w:t xml:space="preserve">enit 6 § 1, i cili i ishte komunikuar palëve, Gjykata vendos se ankimet duhet të bashkohen sipas </w:t>
      </w:r>
      <w:r w:rsidR="00290E74" w:rsidRPr="00D671B5">
        <w:rPr>
          <w:lang w:val="sq-AL"/>
        </w:rPr>
        <w:t xml:space="preserve">rregullit </w:t>
      </w:r>
      <w:r w:rsidR="006E7B8C" w:rsidRPr="00D671B5">
        <w:rPr>
          <w:lang w:val="sq-AL"/>
        </w:rPr>
        <w:t xml:space="preserve">42 § 1 të </w:t>
      </w:r>
      <w:r w:rsidR="00BA4050">
        <w:rPr>
          <w:lang w:val="sq-AL"/>
        </w:rPr>
        <w:t>r</w:t>
      </w:r>
      <w:r w:rsidR="006E7B8C" w:rsidRPr="00D671B5">
        <w:rPr>
          <w:lang w:val="sq-AL"/>
        </w:rPr>
        <w:t xml:space="preserve">regullave të Gjykatës. </w:t>
      </w:r>
    </w:p>
    <w:p w:rsidR="006E7B8C" w:rsidRPr="00D671B5" w:rsidRDefault="00DC100A" w:rsidP="006E7B8C">
      <w:pPr>
        <w:pStyle w:val="Paragrafi"/>
        <w:rPr>
          <w:lang w:val="sq-AL"/>
        </w:rPr>
      </w:pPr>
      <w:r w:rsidRPr="00D671B5">
        <w:rPr>
          <w:lang w:val="sq-AL"/>
        </w:rPr>
        <w:t xml:space="preserve">II. </w:t>
      </w:r>
      <w:r w:rsidR="006E7B8C" w:rsidRPr="00D671B5">
        <w:rPr>
          <w:lang w:val="sq-AL"/>
        </w:rPr>
        <w:t>PRETENDIMI PËR SHKELJE TË NENIT 6 § 1 TË KONVENTËS</w:t>
      </w:r>
    </w:p>
    <w:p w:rsidR="006E7B8C" w:rsidRPr="00D671B5" w:rsidRDefault="00B72CA9" w:rsidP="006E7B8C">
      <w:pPr>
        <w:pStyle w:val="Paragrafi"/>
        <w:rPr>
          <w:lang w:val="sq-AL"/>
        </w:rPr>
      </w:pPr>
      <w:r w:rsidRPr="00D671B5">
        <w:rPr>
          <w:lang w:val="sq-AL"/>
        </w:rPr>
        <w:t xml:space="preserve">66. </w:t>
      </w:r>
      <w:r w:rsidR="006E7B8C" w:rsidRPr="00D671B5">
        <w:rPr>
          <w:lang w:val="sq-AL"/>
        </w:rPr>
        <w:t>Për sa ka të bëjë me ankimin nr. 31355/09 (</w:t>
      </w:r>
      <w:r w:rsidR="006E7B8C" w:rsidRPr="00BA4050">
        <w:rPr>
          <w:i/>
          <w:lang w:val="sq-AL"/>
        </w:rPr>
        <w:t xml:space="preserve">Luli dhe të </w:t>
      </w:r>
      <w:r w:rsidR="00BA4050" w:rsidRPr="00BA4050">
        <w:rPr>
          <w:i/>
          <w:lang w:val="sq-AL"/>
        </w:rPr>
        <w:t>t</w:t>
      </w:r>
      <w:r w:rsidR="006E7B8C" w:rsidRPr="00BA4050">
        <w:rPr>
          <w:i/>
          <w:lang w:val="sq-AL"/>
        </w:rPr>
        <w:t>jerët</w:t>
      </w:r>
      <w:r w:rsidR="006E7B8C" w:rsidRPr="00D671B5">
        <w:rPr>
          <w:lang w:val="sq-AL"/>
        </w:rPr>
        <w:t xml:space="preserve">), ankuesit shprehën pakënaqësinë e tyre, në përputhje me </w:t>
      </w:r>
      <w:r w:rsidR="00BA4050">
        <w:rPr>
          <w:lang w:val="sq-AL"/>
        </w:rPr>
        <w:t>n</w:t>
      </w:r>
      <w:r w:rsidR="006E7B8C" w:rsidRPr="00D671B5">
        <w:rPr>
          <w:lang w:val="sq-AL"/>
        </w:rPr>
        <w:t xml:space="preserve">enin 6 § 1 të Kushtetutës, për moszbatimin e vendimit të Komisionit të parë. Për sa kishte të bënte me ankimet e tjera, ankuesit shprehën </w:t>
      </w:r>
      <w:r w:rsidR="00BA4050" w:rsidRPr="00D671B5">
        <w:rPr>
          <w:lang w:val="sq-AL"/>
        </w:rPr>
        <w:t>pakënaqësinë</w:t>
      </w:r>
      <w:r w:rsidR="002A77A9">
        <w:rPr>
          <w:lang w:val="sq-AL"/>
        </w:rPr>
        <w:t xml:space="preserve"> e</w:t>
      </w:r>
      <w:r w:rsidR="006E7B8C" w:rsidRPr="00D671B5">
        <w:rPr>
          <w:lang w:val="sq-AL"/>
        </w:rPr>
        <w:t xml:space="preserve"> tyre sipas </w:t>
      </w:r>
      <w:r w:rsidR="00BA4050">
        <w:rPr>
          <w:lang w:val="sq-AL"/>
        </w:rPr>
        <w:t>n</w:t>
      </w:r>
      <w:r w:rsidR="006E7B8C" w:rsidRPr="00D671B5">
        <w:rPr>
          <w:lang w:val="sq-AL"/>
        </w:rPr>
        <w:t xml:space="preserve">enit 6 § 1 të Konventës për kohëzgjatjen e procedimeve. </w:t>
      </w:r>
    </w:p>
    <w:p w:rsidR="006E7B8C" w:rsidRPr="00D671B5" w:rsidRDefault="006E7B8C" w:rsidP="006E7B8C">
      <w:pPr>
        <w:pStyle w:val="Paragrafi"/>
        <w:rPr>
          <w:lang w:val="sq-AL"/>
        </w:rPr>
      </w:pPr>
      <w:r w:rsidRPr="00D671B5">
        <w:rPr>
          <w:lang w:val="sq-AL"/>
        </w:rPr>
        <w:t xml:space="preserve">Neni 6 § 1, në lidhje me çështjen, shpjegon si më poshtë: </w:t>
      </w:r>
    </w:p>
    <w:p w:rsidR="006E7B8C" w:rsidRPr="00D671B5" w:rsidRDefault="006E7B8C" w:rsidP="006E7B8C">
      <w:pPr>
        <w:pStyle w:val="Paragrafi"/>
        <w:rPr>
          <w:lang w:val="sq-AL"/>
        </w:rPr>
      </w:pPr>
      <w:r w:rsidRPr="00D671B5">
        <w:rPr>
          <w:lang w:val="sq-AL"/>
        </w:rPr>
        <w:t>“Në përcaktimin e të drejtave dhe detyrimeve civile... çdo njeri ka të drejtën e ... një seance dëgjimore brenda një afati kohor të arsyeshëm nga (një) ... gjyqësor ...”</w:t>
      </w:r>
    </w:p>
    <w:p w:rsidR="006E7B8C" w:rsidRPr="00E8720F" w:rsidRDefault="00B72CA9" w:rsidP="006E7B8C">
      <w:pPr>
        <w:pStyle w:val="Paragrafi"/>
        <w:rPr>
          <w:b/>
          <w:lang w:val="sq-AL"/>
        </w:rPr>
      </w:pPr>
      <w:r w:rsidRPr="00E8720F">
        <w:rPr>
          <w:b/>
          <w:lang w:val="sq-AL"/>
        </w:rPr>
        <w:t xml:space="preserve">A. </w:t>
      </w:r>
      <w:r w:rsidR="006E7B8C" w:rsidRPr="00E8720F">
        <w:rPr>
          <w:b/>
          <w:lang w:val="sq-AL"/>
        </w:rPr>
        <w:t>Pranueshmëria</w:t>
      </w:r>
    </w:p>
    <w:p w:rsidR="006E7B8C" w:rsidRPr="00E83DE4" w:rsidRDefault="006E7B8C" w:rsidP="006E7B8C">
      <w:pPr>
        <w:pStyle w:val="Paragrafi"/>
        <w:rPr>
          <w:i/>
          <w:spacing w:val="-4"/>
          <w:lang w:val="sq-AL"/>
        </w:rPr>
      </w:pPr>
      <w:r w:rsidRPr="00E83DE4">
        <w:rPr>
          <w:i/>
          <w:spacing w:val="-4"/>
          <w:lang w:val="sq-AL"/>
        </w:rPr>
        <w:t>1.</w:t>
      </w:r>
      <w:r w:rsidR="0018233F" w:rsidRPr="00E83DE4">
        <w:rPr>
          <w:i/>
          <w:spacing w:val="-4"/>
          <w:lang w:val="sq-AL"/>
        </w:rPr>
        <w:t xml:space="preserve"> </w:t>
      </w:r>
      <w:r w:rsidRPr="00E83DE4">
        <w:rPr>
          <w:i/>
          <w:spacing w:val="-4"/>
          <w:lang w:val="sq-AL"/>
        </w:rPr>
        <w:t xml:space="preserve">Akuza e ankuesit për moszbatimin e vendimit të parë të Komisionit në ankimin nr. 31355/09 (Luli dhe të </w:t>
      </w:r>
      <w:r w:rsidR="001E51A3" w:rsidRPr="00E83DE4">
        <w:rPr>
          <w:i/>
          <w:spacing w:val="-4"/>
          <w:lang w:val="sq-AL"/>
        </w:rPr>
        <w:t>t</w:t>
      </w:r>
      <w:r w:rsidRPr="00E83DE4">
        <w:rPr>
          <w:i/>
          <w:spacing w:val="-4"/>
          <w:lang w:val="sq-AL"/>
        </w:rPr>
        <w:t>jerët)</w:t>
      </w:r>
    </w:p>
    <w:p w:rsidR="006E7B8C" w:rsidRPr="00D671B5" w:rsidRDefault="00B72CA9" w:rsidP="006E7B8C">
      <w:pPr>
        <w:pStyle w:val="Paragrafi"/>
        <w:rPr>
          <w:lang w:val="sq-AL"/>
        </w:rPr>
      </w:pPr>
      <w:r w:rsidRPr="00D671B5">
        <w:rPr>
          <w:lang w:val="sq-AL"/>
        </w:rPr>
        <w:t xml:space="preserve">67. </w:t>
      </w:r>
      <w:r w:rsidR="006E7B8C" w:rsidRPr="00D671B5">
        <w:rPr>
          <w:lang w:val="sq-AL"/>
        </w:rPr>
        <w:t xml:space="preserve">Ankuesit akuzuan se nuk ishte zbatuar vendimi i parë i Komisionit. Gjykata do të vendosë nëse ankuesit kanë të drejta të detyrueshme për t’u zbatuar sipas atij vendimi Komisioni. </w:t>
      </w:r>
    </w:p>
    <w:p w:rsidR="006E7B8C" w:rsidRPr="00D671B5" w:rsidRDefault="00B72CA9" w:rsidP="006E7B8C">
      <w:pPr>
        <w:pStyle w:val="Paragrafi"/>
        <w:rPr>
          <w:lang w:val="sq-AL"/>
        </w:rPr>
      </w:pPr>
      <w:r w:rsidRPr="00D671B5">
        <w:rPr>
          <w:lang w:val="sq-AL"/>
        </w:rPr>
        <w:t xml:space="preserve">68. </w:t>
      </w:r>
      <w:r w:rsidR="006E7B8C" w:rsidRPr="00D671B5">
        <w:rPr>
          <w:lang w:val="sq-AL"/>
        </w:rPr>
        <w:t xml:space="preserve">Gjykata vëren se më 6 </w:t>
      </w:r>
      <w:r w:rsidR="00674665">
        <w:rPr>
          <w:lang w:val="sq-AL"/>
        </w:rPr>
        <w:t>m</w:t>
      </w:r>
      <w:r w:rsidR="006E7B8C" w:rsidRPr="00D671B5">
        <w:rPr>
          <w:lang w:val="sq-AL"/>
        </w:rPr>
        <w:t>ars 1996, Komisioni i Durrësit, me të njëjtët anëtarë, mori dy vendime të ndryshme, s</w:t>
      </w:r>
      <w:r w:rsidR="002A77A9">
        <w:rPr>
          <w:lang w:val="sq-AL"/>
        </w:rPr>
        <w:t>ecili me të njëjtin numër dhe me</w:t>
      </w:r>
      <w:r w:rsidR="006E7B8C" w:rsidRPr="00D671B5">
        <w:rPr>
          <w:lang w:val="sq-AL"/>
        </w:rPr>
        <w:t xml:space="preserve"> një vulë zyrtare. Vendimi i parë i Komisionit i njihte ankuesve të drejtat e pronësisë së trashëgueshme ndaj një ngastre toke prej 174,000 m</w:t>
      </w:r>
      <w:r w:rsidR="006E7B8C" w:rsidRPr="00674665">
        <w:rPr>
          <w:vertAlign w:val="superscript"/>
          <w:lang w:val="sq-AL"/>
        </w:rPr>
        <w:t>2</w:t>
      </w:r>
      <w:r w:rsidR="006E7B8C" w:rsidRPr="00D671B5">
        <w:rPr>
          <w:lang w:val="sq-AL"/>
        </w:rPr>
        <w:t xml:space="preserve"> dhe vendimi i dytë i Komisionit të drejtën e pronësisë së trashëgueshme ndaj një ngastre toke me përmasat 17,400 m</w:t>
      </w:r>
      <w:r w:rsidR="006E7B8C" w:rsidRPr="00674665">
        <w:rPr>
          <w:vertAlign w:val="superscript"/>
          <w:lang w:val="sq-AL"/>
        </w:rPr>
        <w:t>2</w:t>
      </w:r>
      <w:r w:rsidR="006E7B8C" w:rsidRPr="00D671B5">
        <w:rPr>
          <w:lang w:val="sq-AL"/>
        </w:rPr>
        <w:t xml:space="preserve">. </w:t>
      </w:r>
    </w:p>
    <w:p w:rsidR="006E7B8C" w:rsidRPr="00D671B5" w:rsidRDefault="00B72CA9" w:rsidP="006E7B8C">
      <w:pPr>
        <w:pStyle w:val="Paragrafi"/>
        <w:rPr>
          <w:lang w:val="sq-AL"/>
        </w:rPr>
      </w:pPr>
      <w:r w:rsidRPr="00D671B5">
        <w:rPr>
          <w:lang w:val="sq-AL"/>
        </w:rPr>
        <w:t>69.</w:t>
      </w:r>
      <w:r w:rsidR="006E7B8C" w:rsidRPr="00D671B5">
        <w:rPr>
          <w:lang w:val="sq-AL"/>
        </w:rPr>
        <w:t xml:space="preserve"> Pavarësisht se ankuesit pretendonin se vendimi i parë i Komisionit i jepte atyre të drejtën e detyrueshme për t’u zbatuar, nuk ishte detyra e Gjykatës të spekulonte për vërtetësinë e secilit vendim, duke qenë se kjo ishte detyrë e autoriteteve vendase. </w:t>
      </w:r>
    </w:p>
    <w:p w:rsidR="006E7B8C" w:rsidRPr="00D671B5" w:rsidRDefault="00B72CA9" w:rsidP="006E7B8C">
      <w:pPr>
        <w:pStyle w:val="Paragrafi"/>
        <w:rPr>
          <w:lang w:val="sq-AL"/>
        </w:rPr>
      </w:pPr>
      <w:r w:rsidRPr="00D671B5">
        <w:rPr>
          <w:lang w:val="sq-AL"/>
        </w:rPr>
        <w:t xml:space="preserve">70. </w:t>
      </w:r>
      <w:r w:rsidR="006E7B8C" w:rsidRPr="00D671B5">
        <w:rPr>
          <w:lang w:val="sq-AL"/>
        </w:rPr>
        <w:t>Më tej</w:t>
      </w:r>
      <w:r w:rsidR="002A77A9">
        <w:rPr>
          <w:lang w:val="sq-AL"/>
        </w:rPr>
        <w:t>,</w:t>
      </w:r>
      <w:r w:rsidR="006E7B8C" w:rsidRPr="00D671B5">
        <w:rPr>
          <w:lang w:val="sq-AL"/>
        </w:rPr>
        <w:t xml:space="preserve"> Gjykata vëren se vendimi i parë i Komis</w:t>
      </w:r>
      <w:r w:rsidR="002A77A9">
        <w:rPr>
          <w:lang w:val="sq-AL"/>
        </w:rPr>
        <w:t>ionit nuk ishte përmendur asnjë</w:t>
      </w:r>
      <w:r w:rsidR="006E7B8C" w:rsidRPr="00D671B5">
        <w:rPr>
          <w:lang w:val="sq-AL"/>
        </w:rPr>
        <w:t>herë gjatë 20 viteve të procedimeve vendase, të cilat janë subjekt</w:t>
      </w:r>
      <w:r w:rsidR="000C25C7">
        <w:rPr>
          <w:lang w:val="sq-AL"/>
        </w:rPr>
        <w:t xml:space="preserve"> </w:t>
      </w:r>
      <w:r w:rsidR="006E7B8C" w:rsidRPr="00D671B5">
        <w:rPr>
          <w:lang w:val="sq-AL"/>
        </w:rPr>
        <w:t>i ankimit nr. 64482/09. Në të vërtetë, për sa ka të bëjë me ankimin e tyre për njohjen e hap</w:t>
      </w:r>
      <w:r w:rsidR="004F4854">
        <w:rPr>
          <w:lang w:val="sq-AL"/>
        </w:rPr>
        <w:t>ë</w:t>
      </w:r>
      <w:r w:rsidR="006E7B8C" w:rsidRPr="00D671B5">
        <w:rPr>
          <w:lang w:val="sq-AL"/>
        </w:rPr>
        <w:t>sirës së tokës me përmasat prej 260,000 m</w:t>
      </w:r>
      <w:r w:rsidR="006E7B8C" w:rsidRPr="004F4854">
        <w:rPr>
          <w:vertAlign w:val="superscript"/>
          <w:lang w:val="sq-AL"/>
        </w:rPr>
        <w:t>2</w:t>
      </w:r>
      <w:r w:rsidR="006E7B8C" w:rsidRPr="00D671B5">
        <w:rPr>
          <w:lang w:val="sq-AL"/>
        </w:rPr>
        <w:t>, ankuesit pranuan se vendimi i detyrueshëm për t’u zbatuar ishte vendimi i dytë i Komisionit. Në këtë linjë, ankuesit kërkuan njohjen e të drejtave të pronësisë së trashëguar për tokën me përmasat 17,400</w:t>
      </w:r>
      <w:r w:rsidR="004F4854">
        <w:rPr>
          <w:lang w:val="sq-AL"/>
        </w:rPr>
        <w:t xml:space="preserve"> </w:t>
      </w:r>
      <w:r w:rsidR="006E7B8C" w:rsidRPr="00D671B5">
        <w:rPr>
          <w:lang w:val="sq-AL"/>
        </w:rPr>
        <w:t>m</w:t>
      </w:r>
      <w:r w:rsidR="006E7B8C" w:rsidRPr="004F4854">
        <w:rPr>
          <w:vertAlign w:val="superscript"/>
          <w:lang w:val="sq-AL"/>
        </w:rPr>
        <w:t>2</w:t>
      </w:r>
      <w:r w:rsidR="006E7B8C" w:rsidRPr="00D671B5">
        <w:rPr>
          <w:lang w:val="sq-AL"/>
        </w:rPr>
        <w:t>, e cila iu njihej, bazuar në vendimin e dytë të Komisionit, me një total toke në përmasat prej 260,000 m</w:t>
      </w:r>
      <w:r w:rsidR="006E7B8C" w:rsidRPr="004F4854">
        <w:rPr>
          <w:vertAlign w:val="superscript"/>
          <w:lang w:val="sq-AL"/>
        </w:rPr>
        <w:t>2</w:t>
      </w:r>
      <w:r w:rsidR="006E7B8C" w:rsidRPr="00D671B5">
        <w:rPr>
          <w:lang w:val="sq-AL"/>
        </w:rPr>
        <w:t>, të cilat ankuesit pretendonin se ishin të tyret.</w:t>
      </w:r>
      <w:r w:rsidR="000C25C7">
        <w:rPr>
          <w:lang w:val="sq-AL"/>
        </w:rPr>
        <w:t xml:space="preserve"> </w:t>
      </w:r>
    </w:p>
    <w:p w:rsidR="006E7B8C" w:rsidRPr="00D671B5" w:rsidRDefault="00B72CA9" w:rsidP="006E7B8C">
      <w:pPr>
        <w:pStyle w:val="Paragrafi"/>
        <w:rPr>
          <w:lang w:val="sq-AL"/>
        </w:rPr>
      </w:pPr>
      <w:r w:rsidRPr="00D671B5">
        <w:rPr>
          <w:lang w:val="sq-AL"/>
        </w:rPr>
        <w:t xml:space="preserve">71. </w:t>
      </w:r>
      <w:r w:rsidR="006E7B8C" w:rsidRPr="00D671B5">
        <w:rPr>
          <w:lang w:val="sq-AL"/>
        </w:rPr>
        <w:t xml:space="preserve">Në këto rrethana, Gjykata del në konkluzionin se ankuesit nuk kishin paraqitur në Gjykatë ndonjë arsye për ta </w:t>
      </w:r>
      <w:r w:rsidR="00E84A66" w:rsidRPr="00D671B5">
        <w:rPr>
          <w:lang w:val="sq-AL"/>
        </w:rPr>
        <w:t>konsideruar</w:t>
      </w:r>
      <w:r w:rsidR="006E7B8C" w:rsidRPr="00D671B5">
        <w:rPr>
          <w:lang w:val="sq-AL"/>
        </w:rPr>
        <w:t xml:space="preserve"> vendimin e parë të Komisionit si të zbatueshëm. Ajo e hedh poshtë këtë vendim si të pabazuar në fakte sipas </w:t>
      </w:r>
      <w:r w:rsidR="00E84A66">
        <w:rPr>
          <w:lang w:val="sq-AL"/>
        </w:rPr>
        <w:t>n</w:t>
      </w:r>
      <w:r w:rsidR="00E84A66" w:rsidRPr="00D671B5">
        <w:rPr>
          <w:lang w:val="sq-AL"/>
        </w:rPr>
        <w:t>enit</w:t>
      </w:r>
      <w:r w:rsidR="006E7B8C" w:rsidRPr="00D671B5">
        <w:rPr>
          <w:lang w:val="sq-AL"/>
        </w:rPr>
        <w:t xml:space="preserve"> 35 §§ 3 (a) dhe 4 të Konventës. </w:t>
      </w:r>
    </w:p>
    <w:p w:rsidR="006E7B8C" w:rsidRPr="00D671B5" w:rsidRDefault="006E7B8C" w:rsidP="006E7B8C">
      <w:pPr>
        <w:pStyle w:val="Paragrafi"/>
        <w:rPr>
          <w:i/>
          <w:lang w:val="sq-AL"/>
        </w:rPr>
      </w:pPr>
      <w:r w:rsidRPr="00D671B5">
        <w:rPr>
          <w:i/>
          <w:lang w:val="sq-AL"/>
        </w:rPr>
        <w:t>2.</w:t>
      </w:r>
      <w:r w:rsidR="00B72CA9" w:rsidRPr="00D671B5">
        <w:rPr>
          <w:i/>
          <w:lang w:val="sq-AL"/>
        </w:rPr>
        <w:t xml:space="preserve"> </w:t>
      </w:r>
      <w:r w:rsidRPr="00D671B5">
        <w:rPr>
          <w:i/>
          <w:lang w:val="sq-AL"/>
        </w:rPr>
        <w:t>Pakënaqësitë e ankuesve për kohëzgjatjen e procedimeve</w:t>
      </w:r>
    </w:p>
    <w:p w:rsidR="006E7B8C" w:rsidRPr="00142F84" w:rsidRDefault="00B72CA9" w:rsidP="006E7B8C">
      <w:pPr>
        <w:pStyle w:val="Paragrafi"/>
        <w:rPr>
          <w:b/>
          <w:lang w:val="sq-AL"/>
        </w:rPr>
      </w:pPr>
      <w:r w:rsidRPr="00142F84">
        <w:rPr>
          <w:b/>
          <w:lang w:val="sq-AL"/>
        </w:rPr>
        <w:t xml:space="preserve">a) </w:t>
      </w:r>
      <w:r w:rsidR="006E7B8C" w:rsidRPr="00142F84">
        <w:rPr>
          <w:b/>
          <w:lang w:val="sq-AL"/>
        </w:rPr>
        <w:t>Në lidhje me ankesën nr. 3129/12 (Kekenezi)</w:t>
      </w:r>
    </w:p>
    <w:p w:rsidR="006E7B8C" w:rsidRPr="00D671B5" w:rsidRDefault="00991E16" w:rsidP="006E7B8C">
      <w:pPr>
        <w:pStyle w:val="Paragrafi"/>
        <w:rPr>
          <w:lang w:val="sq-AL"/>
        </w:rPr>
      </w:pPr>
      <w:r w:rsidRPr="00D671B5">
        <w:rPr>
          <w:lang w:val="sq-AL"/>
        </w:rPr>
        <w:t xml:space="preserve">72. </w:t>
      </w:r>
      <w:r w:rsidR="006E7B8C" w:rsidRPr="00D671B5">
        <w:rPr>
          <w:lang w:val="sq-AL"/>
        </w:rPr>
        <w:t>Qeveria parashtroi se ky ankues nuk mund të pretendonte të ishte viktimë e një kohëzgjatje</w:t>
      </w:r>
      <w:r w:rsidR="008F4A89">
        <w:rPr>
          <w:lang w:val="sq-AL"/>
        </w:rPr>
        <w:t>je</w:t>
      </w:r>
      <w:r w:rsidR="006E7B8C" w:rsidRPr="00D671B5">
        <w:rPr>
          <w:lang w:val="sq-AL"/>
        </w:rPr>
        <w:t xml:space="preserve"> të pasuksesshme procedimesh. </w:t>
      </w:r>
    </w:p>
    <w:p w:rsidR="006E7B8C" w:rsidRPr="00D671B5" w:rsidRDefault="00991E16" w:rsidP="006E7B8C">
      <w:pPr>
        <w:pStyle w:val="Paragrafi"/>
        <w:rPr>
          <w:lang w:val="sq-AL"/>
        </w:rPr>
      </w:pPr>
      <w:r w:rsidRPr="00D671B5">
        <w:rPr>
          <w:lang w:val="sq-AL"/>
        </w:rPr>
        <w:t xml:space="preserve">73. </w:t>
      </w:r>
      <w:r w:rsidR="006E7B8C" w:rsidRPr="00D671B5">
        <w:rPr>
          <w:lang w:val="sq-AL"/>
        </w:rPr>
        <w:t xml:space="preserve">Ankuesi nuk bëri komente. </w:t>
      </w:r>
    </w:p>
    <w:p w:rsidR="006E7B8C" w:rsidRPr="00E83DE4" w:rsidRDefault="00991E16" w:rsidP="006E7B8C">
      <w:pPr>
        <w:pStyle w:val="Paragrafi"/>
        <w:rPr>
          <w:spacing w:val="-4"/>
          <w:lang w:val="sq-AL"/>
        </w:rPr>
      </w:pPr>
      <w:r w:rsidRPr="00E83DE4">
        <w:rPr>
          <w:spacing w:val="-4"/>
          <w:lang w:val="sq-AL"/>
        </w:rPr>
        <w:t xml:space="preserve">74. </w:t>
      </w:r>
      <w:r w:rsidR="006E7B8C" w:rsidRPr="00E83DE4">
        <w:rPr>
          <w:spacing w:val="-4"/>
          <w:lang w:val="sq-AL"/>
        </w:rPr>
        <w:t xml:space="preserve">Gjykata kujton se </w:t>
      </w:r>
      <w:r w:rsidR="00F70E8A" w:rsidRPr="00E83DE4">
        <w:rPr>
          <w:spacing w:val="-4"/>
          <w:lang w:val="sq-AL"/>
        </w:rPr>
        <w:t>n</w:t>
      </w:r>
      <w:r w:rsidR="006E7B8C" w:rsidRPr="00E83DE4">
        <w:rPr>
          <w:spacing w:val="-4"/>
          <w:lang w:val="sq-AL"/>
        </w:rPr>
        <w:t xml:space="preserve">eni 6 § 1 nuk ishte i zbatueshëm për procedimet që kanë të bëjnë me kërkesën për rihapjen e procedimeve civile (shiko, për shembull </w:t>
      </w:r>
      <w:r w:rsidR="006E7B8C" w:rsidRPr="00E83DE4">
        <w:rPr>
          <w:i/>
          <w:spacing w:val="-4"/>
          <w:lang w:val="sq-AL"/>
        </w:rPr>
        <w:t>Kaisti kundër Finlandës</w:t>
      </w:r>
      <w:r w:rsidR="006E7B8C" w:rsidRPr="00E83DE4">
        <w:rPr>
          <w:spacing w:val="-4"/>
          <w:lang w:val="sq-AL"/>
        </w:rPr>
        <w:t xml:space="preserve"> (vendim), nr. 70313/01, 14 </w:t>
      </w:r>
      <w:r w:rsidR="00F70E8A" w:rsidRPr="00E83DE4">
        <w:rPr>
          <w:spacing w:val="-4"/>
          <w:lang w:val="sq-AL"/>
        </w:rPr>
        <w:t>s</w:t>
      </w:r>
      <w:r w:rsidR="006E7B8C" w:rsidRPr="00E83DE4">
        <w:rPr>
          <w:spacing w:val="-4"/>
          <w:lang w:val="sq-AL"/>
        </w:rPr>
        <w:t xml:space="preserve">htator 2004). Megjithatë, nëse procedimet rihapen, duhet të respektohen kërkesat e </w:t>
      </w:r>
      <w:r w:rsidR="00F70E8A" w:rsidRPr="00E83DE4">
        <w:rPr>
          <w:spacing w:val="-4"/>
          <w:lang w:val="sq-AL"/>
        </w:rPr>
        <w:t>n</w:t>
      </w:r>
      <w:r w:rsidR="006E7B8C" w:rsidRPr="00E83DE4">
        <w:rPr>
          <w:spacing w:val="-4"/>
          <w:lang w:val="sq-AL"/>
        </w:rPr>
        <w:t>enit 6, sepse ato procedime, ndryshe nga procedimet e rihapura, rezultojnë në një vendim</w:t>
      </w:r>
      <w:r w:rsidR="008F7CD0" w:rsidRPr="00E83DE4">
        <w:rPr>
          <w:spacing w:val="-4"/>
          <w:lang w:val="sq-AL"/>
        </w:rPr>
        <w:t>,</w:t>
      </w:r>
      <w:r w:rsidR="006E7B8C" w:rsidRPr="00E83DE4">
        <w:rPr>
          <w:spacing w:val="-4"/>
          <w:lang w:val="sq-AL"/>
        </w:rPr>
        <w:t xml:space="preserve"> i cili prek </w:t>
      </w:r>
      <w:r w:rsidR="002A77A9" w:rsidRPr="00E83DE4">
        <w:rPr>
          <w:spacing w:val="-4"/>
          <w:lang w:val="sq-AL"/>
        </w:rPr>
        <w:t>drejtpërdrejt</w:t>
      </w:r>
      <w:r w:rsidR="006E7B8C" w:rsidRPr="00E83DE4">
        <w:rPr>
          <w:spacing w:val="-4"/>
          <w:lang w:val="sq-AL"/>
        </w:rPr>
        <w:t xml:space="preserve"> të drejtat dhe detyrimet civile të personit në fjalë. </w:t>
      </w:r>
    </w:p>
    <w:p w:rsidR="006E7B8C" w:rsidRPr="00D671B5" w:rsidRDefault="00991E16" w:rsidP="006E7B8C">
      <w:pPr>
        <w:pStyle w:val="Paragrafi"/>
        <w:rPr>
          <w:lang w:val="sq-AL"/>
        </w:rPr>
      </w:pPr>
      <w:r w:rsidRPr="00D671B5">
        <w:rPr>
          <w:lang w:val="sq-AL"/>
        </w:rPr>
        <w:t xml:space="preserve">75. </w:t>
      </w:r>
      <w:r w:rsidR="006E7B8C" w:rsidRPr="00D671B5">
        <w:rPr>
          <w:lang w:val="sq-AL"/>
        </w:rPr>
        <w:t xml:space="preserve">Duke iu kthyer çështjes në fjalë, Gjykata vëren se vendimi final në lidhje me procedimet për lirimin e tokës dhe shtëpisë u mor më 14 </w:t>
      </w:r>
      <w:r w:rsidR="00F70E8A">
        <w:rPr>
          <w:lang w:val="sq-AL"/>
        </w:rPr>
        <w:t>j</w:t>
      </w:r>
      <w:r w:rsidR="006E7B8C" w:rsidRPr="00D671B5">
        <w:rPr>
          <w:lang w:val="sq-AL"/>
        </w:rPr>
        <w:t xml:space="preserve">anar 1998, ndërsa ankesa u dorëzua në Gjykatë më 7 </w:t>
      </w:r>
      <w:r w:rsidR="00F70E8A">
        <w:rPr>
          <w:lang w:val="sq-AL"/>
        </w:rPr>
        <w:t>j</w:t>
      </w:r>
      <w:r w:rsidR="002A77A9">
        <w:rPr>
          <w:lang w:val="sq-AL"/>
        </w:rPr>
        <w:t>anar 2012, ç</w:t>
      </w:r>
      <w:r w:rsidR="006E7B8C" w:rsidRPr="00D671B5">
        <w:rPr>
          <w:lang w:val="sq-AL"/>
        </w:rPr>
        <w:t>ka është më shumë se gjashtë muaj pas datës së vendimit final. Më tej</w:t>
      </w:r>
      <w:r w:rsidR="002A77A9">
        <w:rPr>
          <w:lang w:val="sq-AL"/>
        </w:rPr>
        <w:t>,</w:t>
      </w:r>
      <w:r w:rsidR="006E7B8C" w:rsidRPr="00D671B5">
        <w:rPr>
          <w:lang w:val="sq-AL"/>
        </w:rPr>
        <w:t xml:space="preserve"> thuhet se çdo ankesë në lidhje me këto procedime ësht</w:t>
      </w:r>
      <w:r w:rsidR="002A77A9">
        <w:rPr>
          <w:lang w:val="sq-AL"/>
        </w:rPr>
        <w:t xml:space="preserve">ë paraqitur jashtë afatit, duke </w:t>
      </w:r>
      <w:r w:rsidR="008A7CB2">
        <w:rPr>
          <w:lang w:val="sq-AL"/>
        </w:rPr>
        <w:t>pasur</w:t>
      </w:r>
      <w:r w:rsidR="006E7B8C" w:rsidRPr="00D671B5">
        <w:rPr>
          <w:lang w:val="sq-AL"/>
        </w:rPr>
        <w:t xml:space="preserve"> parasysh </w:t>
      </w:r>
      <w:r w:rsidR="00F70E8A">
        <w:rPr>
          <w:lang w:val="sq-AL"/>
        </w:rPr>
        <w:t>n</w:t>
      </w:r>
      <w:r w:rsidR="006E7B8C" w:rsidRPr="00D671B5">
        <w:rPr>
          <w:lang w:val="sq-AL"/>
        </w:rPr>
        <w:t xml:space="preserve">enin 35 § 1 të Konventës dhe sipas </w:t>
      </w:r>
      <w:r w:rsidR="00F70E8A">
        <w:rPr>
          <w:lang w:val="sq-AL"/>
        </w:rPr>
        <w:t>n</w:t>
      </w:r>
      <w:r w:rsidR="006E7B8C" w:rsidRPr="00D671B5">
        <w:rPr>
          <w:lang w:val="sq-AL"/>
        </w:rPr>
        <w:t xml:space="preserve">enit 35 § 4 (shiko </w:t>
      </w:r>
      <w:r w:rsidR="006E7B8C" w:rsidRPr="00F70E8A">
        <w:rPr>
          <w:i/>
          <w:lang w:val="sq-AL"/>
        </w:rPr>
        <w:t>mutatis mutandis</w:t>
      </w:r>
      <w:r w:rsidR="006E7B8C" w:rsidRPr="00D671B5">
        <w:rPr>
          <w:lang w:val="sq-AL"/>
        </w:rPr>
        <w:t xml:space="preserve">, </w:t>
      </w:r>
      <w:r w:rsidR="006E7B8C" w:rsidRPr="00FE5C4E">
        <w:rPr>
          <w:i/>
          <w:lang w:val="sq-AL"/>
        </w:rPr>
        <w:t xml:space="preserve">Rizi kundër Shqipërisë </w:t>
      </w:r>
      <w:r w:rsidR="006E7B8C" w:rsidRPr="00D671B5">
        <w:rPr>
          <w:lang w:val="sq-AL"/>
        </w:rPr>
        <w:t xml:space="preserve">(vendim), 43-46, 8 </w:t>
      </w:r>
      <w:r w:rsidR="00F70E8A">
        <w:rPr>
          <w:lang w:val="sq-AL"/>
        </w:rPr>
        <w:t>n</w:t>
      </w:r>
      <w:r w:rsidR="006E7B8C" w:rsidRPr="00D671B5">
        <w:rPr>
          <w:lang w:val="sq-AL"/>
        </w:rPr>
        <w:t xml:space="preserve">ëntor 2011) duhet të kundërshtohet. </w:t>
      </w:r>
    </w:p>
    <w:p w:rsidR="006E7B8C" w:rsidRPr="00D671B5" w:rsidRDefault="00991E16" w:rsidP="006E7B8C">
      <w:pPr>
        <w:pStyle w:val="Paragrafi"/>
        <w:rPr>
          <w:lang w:val="sq-AL"/>
        </w:rPr>
      </w:pPr>
      <w:r w:rsidRPr="00D671B5">
        <w:rPr>
          <w:lang w:val="sq-AL"/>
        </w:rPr>
        <w:t xml:space="preserve">76. </w:t>
      </w:r>
      <w:r w:rsidR="006E7B8C" w:rsidRPr="00D671B5">
        <w:rPr>
          <w:lang w:val="sq-AL"/>
        </w:rPr>
        <w:t xml:space="preserve">Në lidhje me procedimet për pavlefshmërinë e vendimit të Bashkisë së Tiranës dhe kontratës së dhurimit, Gjykata e konsideron veprimin e ankuesit të ngjashëm me një veprim që duhet shqyrtuar dhe për të cilin duhet të rihapen procedimet e përcaktuara nga vendimi i formës së prerë të Gjykatës së Kasacionit, më 14 </w:t>
      </w:r>
      <w:r w:rsidR="00F70E8A">
        <w:rPr>
          <w:lang w:val="sq-AL"/>
        </w:rPr>
        <w:t>j</w:t>
      </w:r>
      <w:r w:rsidR="006E7B8C" w:rsidRPr="00D671B5">
        <w:rPr>
          <w:lang w:val="sq-AL"/>
        </w:rPr>
        <w:t xml:space="preserve">anar 1998. Në këto rrethana, Gjykata vendos se </w:t>
      </w:r>
      <w:r w:rsidR="00F70E8A" w:rsidRPr="00D671B5">
        <w:rPr>
          <w:lang w:val="sq-AL"/>
        </w:rPr>
        <w:t xml:space="preserve">neni </w:t>
      </w:r>
      <w:r w:rsidR="006E7B8C" w:rsidRPr="00D671B5">
        <w:rPr>
          <w:lang w:val="sq-AL"/>
        </w:rPr>
        <w:t xml:space="preserve">6 § 1 nuk mund të gjejë zbatim në këto procedime dhe çfarëdo ankese duhet të refuzohet si e papajtueshme </w:t>
      </w:r>
      <w:r w:rsidR="006E7B8C" w:rsidRPr="00E8720F">
        <w:rPr>
          <w:i/>
          <w:lang w:val="sq-AL"/>
        </w:rPr>
        <w:t>ratione materiae</w:t>
      </w:r>
      <w:r w:rsidR="006E7B8C" w:rsidRPr="00D671B5">
        <w:rPr>
          <w:lang w:val="sq-AL"/>
        </w:rPr>
        <w:t xml:space="preserve"> në përputhje me </w:t>
      </w:r>
      <w:r w:rsidR="00F70E8A">
        <w:rPr>
          <w:lang w:val="sq-AL"/>
        </w:rPr>
        <w:t>n</w:t>
      </w:r>
      <w:r w:rsidR="006E7B8C" w:rsidRPr="00D671B5">
        <w:rPr>
          <w:lang w:val="sq-AL"/>
        </w:rPr>
        <w:t xml:space="preserve">enin 35 §§ 3 (a) dhe 4 të Konventës. </w:t>
      </w:r>
    </w:p>
    <w:p w:rsidR="006E7B8C" w:rsidRPr="00E8720F" w:rsidRDefault="00991E16" w:rsidP="006E7B8C">
      <w:pPr>
        <w:pStyle w:val="Paragrafi"/>
        <w:rPr>
          <w:b/>
          <w:lang w:val="sq-AL"/>
        </w:rPr>
      </w:pPr>
      <w:r w:rsidRPr="00E8720F">
        <w:rPr>
          <w:b/>
          <w:lang w:val="sq-AL"/>
        </w:rPr>
        <w:t xml:space="preserve">b) </w:t>
      </w:r>
      <w:r w:rsidR="006E7B8C" w:rsidRPr="00E8720F">
        <w:rPr>
          <w:b/>
          <w:lang w:val="sq-AL"/>
        </w:rPr>
        <w:t>Në lidhje me mosshfrytëzimin e mjeteve vendase për pjesën e mbetur të ankesave</w:t>
      </w:r>
    </w:p>
    <w:p w:rsidR="006E7B8C" w:rsidRPr="00D671B5" w:rsidRDefault="00991E16" w:rsidP="006E7B8C">
      <w:pPr>
        <w:pStyle w:val="Paragrafi"/>
        <w:rPr>
          <w:lang w:val="sq-AL"/>
        </w:rPr>
      </w:pPr>
      <w:r w:rsidRPr="00D671B5">
        <w:rPr>
          <w:lang w:val="sq-AL"/>
        </w:rPr>
        <w:t xml:space="preserve">77. </w:t>
      </w:r>
      <w:r w:rsidR="006E7B8C" w:rsidRPr="00D671B5">
        <w:rPr>
          <w:lang w:val="sq-AL"/>
        </w:rPr>
        <w:t xml:space="preserve">Sipas </w:t>
      </w:r>
      <w:r w:rsidR="001D7D62">
        <w:rPr>
          <w:lang w:val="sq-AL"/>
        </w:rPr>
        <w:t>n</w:t>
      </w:r>
      <w:r w:rsidR="006E7B8C" w:rsidRPr="00D671B5">
        <w:rPr>
          <w:lang w:val="sq-AL"/>
        </w:rPr>
        <w:t>enit 324 të KPC</w:t>
      </w:r>
      <w:r w:rsidR="001D7D62">
        <w:rPr>
          <w:lang w:val="sq-AL"/>
        </w:rPr>
        <w:t>-së</w:t>
      </w:r>
      <w:r w:rsidR="006E7B8C" w:rsidRPr="00D671B5">
        <w:rPr>
          <w:lang w:val="sq-AL"/>
        </w:rPr>
        <w:t>, Qeveria parashtroi faktin se ankuesit në ankesat nr. 64480/09 (</w:t>
      </w:r>
      <w:r w:rsidR="006E7B8C" w:rsidRPr="001D7D62">
        <w:rPr>
          <w:i/>
          <w:lang w:val="sq-AL"/>
        </w:rPr>
        <w:t>Luli</w:t>
      </w:r>
      <w:r w:rsidR="006E7B8C" w:rsidRPr="00D671B5">
        <w:rPr>
          <w:lang w:val="sq-AL"/>
        </w:rPr>
        <w:t xml:space="preserve"> </w:t>
      </w:r>
      <w:r w:rsidR="006E7B8C" w:rsidRPr="001D7D62">
        <w:rPr>
          <w:i/>
          <w:lang w:val="sq-AL"/>
        </w:rPr>
        <w:t xml:space="preserve">dhe të </w:t>
      </w:r>
      <w:r w:rsidR="001D7D62">
        <w:rPr>
          <w:i/>
          <w:lang w:val="sq-AL"/>
        </w:rPr>
        <w:t>t</w:t>
      </w:r>
      <w:r w:rsidR="006E7B8C" w:rsidRPr="001D7D62">
        <w:rPr>
          <w:i/>
          <w:lang w:val="sq-AL"/>
        </w:rPr>
        <w:t>jerët</w:t>
      </w:r>
      <w:r w:rsidR="006E7B8C" w:rsidRPr="00D671B5">
        <w:rPr>
          <w:lang w:val="sq-AL"/>
        </w:rPr>
        <w:t>), 64482/09 (</w:t>
      </w:r>
      <w:r w:rsidR="006E7B8C" w:rsidRPr="001D7D62">
        <w:rPr>
          <w:i/>
          <w:lang w:val="sq-AL"/>
        </w:rPr>
        <w:t xml:space="preserve">Luli dhe të </w:t>
      </w:r>
      <w:r w:rsidR="001D7D62" w:rsidRPr="001D7D62">
        <w:rPr>
          <w:i/>
          <w:lang w:val="sq-AL"/>
        </w:rPr>
        <w:t>tjerët</w:t>
      </w:r>
      <w:r w:rsidR="006E7B8C" w:rsidRPr="00D671B5">
        <w:rPr>
          <w:lang w:val="sq-AL"/>
        </w:rPr>
        <w:t>) dhe 56935/10 (</w:t>
      </w:r>
      <w:r w:rsidR="006E7B8C" w:rsidRPr="001D7D62">
        <w:rPr>
          <w:i/>
          <w:lang w:val="sq-AL"/>
        </w:rPr>
        <w:t>Dushallari</w:t>
      </w:r>
      <w:r w:rsidR="006E7B8C" w:rsidRPr="00D671B5">
        <w:rPr>
          <w:lang w:val="sq-AL"/>
        </w:rPr>
        <w:t>) nuk kishin përfituar mjetet vendase për shkak të zgjatjes së procedimeve. Më tej</w:t>
      </w:r>
      <w:r w:rsidR="0073367F">
        <w:rPr>
          <w:lang w:val="sq-AL"/>
        </w:rPr>
        <w:t>,</w:t>
      </w:r>
      <w:r w:rsidR="006E7B8C" w:rsidRPr="00D671B5">
        <w:rPr>
          <w:lang w:val="sq-AL"/>
        </w:rPr>
        <w:t xml:space="preserve"> ata argumentuan se sipas vendi</w:t>
      </w:r>
      <w:r w:rsidR="0064505E">
        <w:rPr>
          <w:lang w:val="sq-AL"/>
        </w:rPr>
        <w:t>mit të Gjykatës Kushtetuese</w:t>
      </w:r>
      <w:r w:rsidR="002A77A9">
        <w:rPr>
          <w:lang w:val="sq-AL"/>
        </w:rPr>
        <w:t xml:space="preserve"> nr. </w:t>
      </w:r>
      <w:r w:rsidR="006E7B8C" w:rsidRPr="00D671B5">
        <w:rPr>
          <w:lang w:val="sq-AL"/>
        </w:rPr>
        <w:t>12/2012 (shiko paragrafin 64 më sipër), ankuesit në ankimin nr. 12874/10 (</w:t>
      </w:r>
      <w:r w:rsidR="006E7B8C" w:rsidRPr="001D7D62">
        <w:rPr>
          <w:i/>
          <w:lang w:val="sq-AL"/>
        </w:rPr>
        <w:t>Pistulli</w:t>
      </w:r>
      <w:r w:rsidR="006E7B8C" w:rsidRPr="00D671B5">
        <w:rPr>
          <w:lang w:val="sq-AL"/>
        </w:rPr>
        <w:t>) nuk kishin dorëzuar një apelim kushtetues në lidhje me kohëzgjatjen e procedimeve. Në përfundim, Qeveria vazhdoi se ankuesi në ankimin nr. 12874/10 (</w:t>
      </w:r>
      <w:r w:rsidR="006E7B8C" w:rsidRPr="001D7D62">
        <w:rPr>
          <w:i/>
          <w:lang w:val="sq-AL"/>
        </w:rPr>
        <w:t>Pistulli</w:t>
      </w:r>
      <w:r w:rsidR="006E7B8C" w:rsidRPr="00D671B5">
        <w:rPr>
          <w:lang w:val="sq-AL"/>
        </w:rPr>
        <w:t xml:space="preserve">) duhej të kishte paraqitur një ankesë përpara Këshillit të Lartë të Drejtësisë. </w:t>
      </w:r>
    </w:p>
    <w:p w:rsidR="006E7B8C" w:rsidRPr="00D671B5" w:rsidRDefault="00991E16" w:rsidP="006E7B8C">
      <w:pPr>
        <w:pStyle w:val="Paragrafi"/>
        <w:rPr>
          <w:lang w:val="sq-AL"/>
        </w:rPr>
      </w:pPr>
      <w:r w:rsidRPr="00D671B5">
        <w:rPr>
          <w:lang w:val="sq-AL"/>
        </w:rPr>
        <w:t xml:space="preserve">78. </w:t>
      </w:r>
      <w:r w:rsidR="006E7B8C" w:rsidRPr="00D671B5">
        <w:rPr>
          <w:lang w:val="sq-AL"/>
        </w:rPr>
        <w:t xml:space="preserve">Ankuesit argumentuan se nuk ekzistonte asnjë mjet që ata mund të shfrytëzonin. </w:t>
      </w:r>
    </w:p>
    <w:p w:rsidR="006E7B8C" w:rsidRPr="00900076" w:rsidRDefault="00555060" w:rsidP="006E7B8C">
      <w:pPr>
        <w:pStyle w:val="Paragrafi"/>
        <w:rPr>
          <w:i/>
          <w:lang w:val="sq-AL"/>
        </w:rPr>
      </w:pPr>
      <w:r w:rsidRPr="00900076">
        <w:rPr>
          <w:i/>
          <w:lang w:val="sq-AL"/>
        </w:rPr>
        <w:t xml:space="preserve">i) </w:t>
      </w:r>
      <w:r w:rsidR="006E7B8C" w:rsidRPr="00900076">
        <w:rPr>
          <w:i/>
          <w:lang w:val="sq-AL"/>
        </w:rPr>
        <w:t xml:space="preserve">Për sa i përket një ankimi bazuar në </w:t>
      </w:r>
      <w:r w:rsidR="0073367F" w:rsidRPr="00900076">
        <w:rPr>
          <w:i/>
          <w:lang w:val="sq-AL"/>
        </w:rPr>
        <w:t xml:space="preserve">nenin </w:t>
      </w:r>
      <w:r w:rsidR="006E7B8C" w:rsidRPr="00900076">
        <w:rPr>
          <w:i/>
          <w:lang w:val="sq-AL"/>
        </w:rPr>
        <w:t>324 të KPC</w:t>
      </w:r>
      <w:r w:rsidR="0073367F" w:rsidRPr="00900076">
        <w:rPr>
          <w:i/>
          <w:lang w:val="sq-AL"/>
        </w:rPr>
        <w:t>-së</w:t>
      </w:r>
      <w:r w:rsidR="006E7B8C" w:rsidRPr="00900076">
        <w:rPr>
          <w:i/>
          <w:lang w:val="sq-AL"/>
        </w:rPr>
        <w:t xml:space="preserve"> në lidhje me ankimet nr. 64480/09 (Luli dhe të </w:t>
      </w:r>
      <w:r w:rsidR="00A50439" w:rsidRPr="00900076">
        <w:rPr>
          <w:i/>
          <w:lang w:val="sq-AL"/>
        </w:rPr>
        <w:t>t</w:t>
      </w:r>
      <w:r w:rsidR="006E7B8C" w:rsidRPr="00900076">
        <w:rPr>
          <w:i/>
          <w:lang w:val="sq-AL"/>
        </w:rPr>
        <w:t xml:space="preserve">jerët), 64482/09 (Luli dhe të </w:t>
      </w:r>
      <w:r w:rsidR="0073367F" w:rsidRPr="00900076">
        <w:rPr>
          <w:i/>
          <w:lang w:val="sq-AL"/>
        </w:rPr>
        <w:t>tjerët</w:t>
      </w:r>
      <w:r w:rsidR="006E7B8C" w:rsidRPr="00900076">
        <w:rPr>
          <w:i/>
          <w:lang w:val="sq-AL"/>
        </w:rPr>
        <w:t>) dhe 56935/10 (Dushallari)</w:t>
      </w:r>
    </w:p>
    <w:p w:rsidR="006E7B8C" w:rsidRPr="00D671B5" w:rsidRDefault="00555060" w:rsidP="00991E16">
      <w:pPr>
        <w:pStyle w:val="Paragrafi"/>
        <w:rPr>
          <w:lang w:val="sq-AL"/>
        </w:rPr>
      </w:pPr>
      <w:r w:rsidRPr="00D671B5">
        <w:rPr>
          <w:lang w:val="sq-AL"/>
        </w:rPr>
        <w:t xml:space="preserve">79. </w:t>
      </w:r>
      <w:r w:rsidR="006E7B8C" w:rsidRPr="00D671B5">
        <w:rPr>
          <w:lang w:val="sq-AL"/>
        </w:rPr>
        <w:t xml:space="preserve">Gjykata përsërit se sipas </w:t>
      </w:r>
      <w:r w:rsidR="0073367F" w:rsidRPr="00D671B5">
        <w:rPr>
          <w:lang w:val="sq-AL"/>
        </w:rPr>
        <w:t xml:space="preserve">nenit </w:t>
      </w:r>
      <w:r w:rsidR="006E7B8C" w:rsidRPr="00D671B5">
        <w:rPr>
          <w:lang w:val="sq-AL"/>
        </w:rPr>
        <w:t xml:space="preserve">35 §§ 1, ajo mund të merret me një çështje vetëm pasi të jenë konsumuar të gjitha mjetet vendase. Ekzistenca e këtyre mjeteve duhet të jetë e sigurt jo vetëm teorikisht, por edhe </w:t>
      </w:r>
      <w:r w:rsidR="00991E16" w:rsidRPr="00D671B5">
        <w:rPr>
          <w:lang w:val="sq-AL"/>
        </w:rPr>
        <w:t xml:space="preserve">praktikisht, në të kundër atyre </w:t>
      </w:r>
      <w:r w:rsidR="006E7B8C" w:rsidRPr="00D671B5">
        <w:rPr>
          <w:lang w:val="sq-AL"/>
        </w:rPr>
        <w:t xml:space="preserve">do t’iu mungojë pranueshmëria dhe efekshmëria e kërkuar (shiko midis shumë autoriteteve të tjera, </w:t>
      </w:r>
      <w:r w:rsidR="006E7B8C" w:rsidRPr="00373B96">
        <w:rPr>
          <w:i/>
          <w:lang w:val="sq-AL"/>
        </w:rPr>
        <w:t>McFarlane kundër Irlandës</w:t>
      </w:r>
      <w:r w:rsidR="006E7B8C" w:rsidRPr="00D671B5">
        <w:rPr>
          <w:lang w:val="sq-AL"/>
        </w:rPr>
        <w:t xml:space="preserve"> [DHM], nr. 31333/06, § 107, 10 </w:t>
      </w:r>
      <w:r w:rsidR="004D4BF6" w:rsidRPr="00D671B5">
        <w:rPr>
          <w:lang w:val="sq-AL"/>
        </w:rPr>
        <w:t xml:space="preserve">shtator </w:t>
      </w:r>
      <w:r w:rsidR="006E7B8C" w:rsidRPr="00D671B5">
        <w:rPr>
          <w:lang w:val="sq-AL"/>
        </w:rPr>
        <w:t xml:space="preserve">2010). Në rastin kur Qeveria pretendon se ka </w:t>
      </w:r>
      <w:r w:rsidR="008A7CB2">
        <w:rPr>
          <w:lang w:val="sq-AL"/>
        </w:rPr>
        <w:t xml:space="preserve"> pasur</w:t>
      </w:r>
      <w:r w:rsidR="006E7B8C" w:rsidRPr="00D671B5">
        <w:rPr>
          <w:lang w:val="sq-AL"/>
        </w:rPr>
        <w:t xml:space="preserve"> mosshfrytëzim, ajo duhet të bind</w:t>
      </w:r>
      <w:r w:rsidR="008674E6">
        <w:rPr>
          <w:lang w:val="sq-AL"/>
        </w:rPr>
        <w:t>ë</w:t>
      </w:r>
      <w:r w:rsidR="006E7B8C" w:rsidRPr="00D671B5">
        <w:rPr>
          <w:lang w:val="sq-AL"/>
        </w:rPr>
        <w:t xml:space="preserve"> Gjykatën se zgjidhja ishte e efektshme, e disponueshme në teori dhe</w:t>
      </w:r>
      <w:r w:rsidR="008674E6">
        <w:rPr>
          <w:lang w:val="sq-AL"/>
        </w:rPr>
        <w:t xml:space="preserve"> praktikë në kohën përkatëse, ç</w:t>
      </w:r>
      <w:r w:rsidR="006E7B8C" w:rsidRPr="00D671B5">
        <w:rPr>
          <w:lang w:val="sq-AL"/>
        </w:rPr>
        <w:t xml:space="preserve">ka do të thotë se ishte e lejueshme, mund të shërbente si zgjidhje për pakënaqësitë e ankuesit dhe mund të ofronte mundësi </w:t>
      </w:r>
      <w:r w:rsidR="004D4BF6" w:rsidRPr="00D671B5">
        <w:rPr>
          <w:lang w:val="sq-AL"/>
        </w:rPr>
        <w:t>suksesi</w:t>
      </w:r>
      <w:r w:rsidR="006E7B8C" w:rsidRPr="00D671B5">
        <w:rPr>
          <w:lang w:val="sq-AL"/>
        </w:rPr>
        <w:t xml:space="preserve"> (shiko midis shumë autoriteteve të tjera, </w:t>
      </w:r>
      <w:r w:rsidR="006E7B8C" w:rsidRPr="00FA6DD3">
        <w:rPr>
          <w:i/>
          <w:lang w:val="sq-AL"/>
        </w:rPr>
        <w:t>Scoppola kundër Italisë</w:t>
      </w:r>
      <w:r w:rsidR="006E7B8C" w:rsidRPr="00D671B5">
        <w:rPr>
          <w:lang w:val="sq-AL"/>
        </w:rPr>
        <w:t xml:space="preserve"> (nr. 2) [DHM], nr. 10249/03, § 71, 17 </w:t>
      </w:r>
      <w:r w:rsidR="0073367F" w:rsidRPr="00D671B5">
        <w:rPr>
          <w:lang w:val="sq-AL"/>
        </w:rPr>
        <w:t xml:space="preserve">shtator </w:t>
      </w:r>
      <w:r w:rsidR="006E7B8C" w:rsidRPr="00D671B5">
        <w:rPr>
          <w:lang w:val="sq-AL"/>
        </w:rPr>
        <w:t>2009).</w:t>
      </w:r>
    </w:p>
    <w:p w:rsidR="006E7B8C" w:rsidRPr="00D671B5" w:rsidRDefault="00555060" w:rsidP="006E7B8C">
      <w:pPr>
        <w:pStyle w:val="Paragrafi"/>
        <w:rPr>
          <w:lang w:val="sq-AL"/>
        </w:rPr>
      </w:pPr>
      <w:r w:rsidRPr="00D671B5">
        <w:rPr>
          <w:lang w:val="sq-AL"/>
        </w:rPr>
        <w:t xml:space="preserve">80. </w:t>
      </w:r>
      <w:r w:rsidR="006E7B8C" w:rsidRPr="00D671B5">
        <w:rPr>
          <w:lang w:val="sq-AL"/>
        </w:rPr>
        <w:t xml:space="preserve">Gjykata kujton se ajo tashmë kishte hedhur poshtë të njëjtin argument në çështjen </w:t>
      </w:r>
      <w:r w:rsidR="006E7B8C" w:rsidRPr="00A7715A">
        <w:rPr>
          <w:i/>
          <w:lang w:val="sq-AL"/>
        </w:rPr>
        <w:t>Mishgjoni kundër Shqipërisë</w:t>
      </w:r>
      <w:r w:rsidR="006E7B8C" w:rsidRPr="00D671B5">
        <w:rPr>
          <w:lang w:val="sq-AL"/>
        </w:rPr>
        <w:t xml:space="preserve"> (nr. 18381/05, § 70, 7 </w:t>
      </w:r>
      <w:r w:rsidR="00A7715A" w:rsidRPr="00D671B5">
        <w:rPr>
          <w:lang w:val="sq-AL"/>
        </w:rPr>
        <w:t xml:space="preserve">dhjetor </w:t>
      </w:r>
      <w:r w:rsidR="006E7B8C" w:rsidRPr="00D671B5">
        <w:rPr>
          <w:lang w:val="sq-AL"/>
        </w:rPr>
        <w:t>2010)</w:t>
      </w:r>
      <w:r w:rsidR="00FA14F3">
        <w:rPr>
          <w:lang w:val="sq-AL"/>
        </w:rPr>
        <w:t>,</w:t>
      </w:r>
      <w:r w:rsidR="006E7B8C" w:rsidRPr="00D671B5">
        <w:rPr>
          <w:lang w:val="sq-AL"/>
        </w:rPr>
        <w:t xml:space="preserve"> me argumentin se Qeveria nuk mundi të paraqiste ndonjë vendim vendas në lidhje me çështjen, i cili do të mund të ishte në favor të ankuesit dhe po ashtu do të mund të zgjidhte situatën (shiko gjithashtu edhe paragrafin 81 më poshtë). Duket se nuk ka arsye që këto konkluzione të mënjanohen duke qenë se Qeveria nuk ka paraqitur ende ligjin përkatës. Për këtë arsye, Gjykata e hedh poshtë kundërshtimin. </w:t>
      </w:r>
    </w:p>
    <w:p w:rsidR="006E7B8C" w:rsidRPr="00E83DE4" w:rsidRDefault="00555060" w:rsidP="006E7B8C">
      <w:pPr>
        <w:pStyle w:val="Paragrafi"/>
        <w:rPr>
          <w:i/>
          <w:spacing w:val="-4"/>
          <w:lang w:val="sq-AL"/>
        </w:rPr>
      </w:pPr>
      <w:r w:rsidRPr="00E83DE4">
        <w:rPr>
          <w:i/>
          <w:spacing w:val="-4"/>
          <w:lang w:val="sq-AL"/>
        </w:rPr>
        <w:t>ii)</w:t>
      </w:r>
      <w:r w:rsidR="000C25C7" w:rsidRPr="00E83DE4">
        <w:rPr>
          <w:i/>
          <w:spacing w:val="-4"/>
          <w:lang w:val="sq-AL"/>
        </w:rPr>
        <w:t xml:space="preserve"> </w:t>
      </w:r>
      <w:r w:rsidR="006E7B8C" w:rsidRPr="00E83DE4">
        <w:rPr>
          <w:i/>
          <w:spacing w:val="-4"/>
          <w:lang w:val="sq-AL"/>
        </w:rPr>
        <w:t>Për sa i përket një ankimi drejtuar Gjykatës Kushtetuese, në lidhje me ankimin nr. 12874/10 (Pistulli)</w:t>
      </w:r>
    </w:p>
    <w:p w:rsidR="006E7B8C" w:rsidRPr="00D671B5" w:rsidRDefault="00555060" w:rsidP="006E7B8C">
      <w:pPr>
        <w:pStyle w:val="Paragrafi"/>
        <w:rPr>
          <w:lang w:val="sq-AL"/>
        </w:rPr>
      </w:pPr>
      <w:r w:rsidRPr="00D671B5">
        <w:rPr>
          <w:lang w:val="sq-AL"/>
        </w:rPr>
        <w:t xml:space="preserve">81. </w:t>
      </w:r>
      <w:r w:rsidR="006E7B8C" w:rsidRPr="00D671B5">
        <w:rPr>
          <w:lang w:val="sq-AL"/>
        </w:rPr>
        <w:t>Gjykata vëren se konkluzionet e Gjykatës Kushtetuese në vendimin nr. 12/2012 ishin shpjeguese dhe nuk ofrojnë zgjidhje. Veçanërisht, ajo nuk përcaktonte asnjë vendim për dëm jomon</w:t>
      </w:r>
      <w:r w:rsidR="008674E6">
        <w:rPr>
          <w:lang w:val="sq-AL"/>
        </w:rPr>
        <w:t>etar, për shtyrjen në kohë, që i</w:t>
      </w:r>
      <w:r w:rsidR="006E7B8C" w:rsidRPr="00D671B5">
        <w:rPr>
          <w:lang w:val="sq-AL"/>
        </w:rPr>
        <w:t xml:space="preserve">u bë akuzuesit. Gjithashtu, ajo nuk ofronte mundësinë për përshpejtim të procedurave. Për këtë arsye, Gjykata e hedh poshtë këtë kundërshtim (shiko </w:t>
      </w:r>
      <w:r w:rsidR="006E7B8C" w:rsidRPr="009F7B55">
        <w:rPr>
          <w:i/>
          <w:lang w:val="sq-AL"/>
        </w:rPr>
        <w:t>mutatis mutandis, Gjyli kundër Shqipërisë</w:t>
      </w:r>
      <w:r w:rsidR="008674E6">
        <w:rPr>
          <w:lang w:val="sq-AL"/>
        </w:rPr>
        <w:t>, nr. 32907/07, § 58, 29 s</w:t>
      </w:r>
      <w:r w:rsidR="006E7B8C" w:rsidRPr="00D671B5">
        <w:rPr>
          <w:lang w:val="sq-AL"/>
        </w:rPr>
        <w:t xml:space="preserve">htator 2009). </w:t>
      </w:r>
    </w:p>
    <w:p w:rsidR="006E7B8C" w:rsidRPr="009F7B55" w:rsidRDefault="00555060" w:rsidP="006E7B8C">
      <w:pPr>
        <w:pStyle w:val="Paragrafi"/>
        <w:rPr>
          <w:i/>
          <w:lang w:val="sq-AL"/>
        </w:rPr>
      </w:pPr>
      <w:r w:rsidRPr="009F7B55">
        <w:rPr>
          <w:i/>
          <w:lang w:val="sq-AL"/>
        </w:rPr>
        <w:t xml:space="preserve">iii) </w:t>
      </w:r>
      <w:r w:rsidR="006E7B8C" w:rsidRPr="009F7B55">
        <w:rPr>
          <w:i/>
          <w:lang w:val="sq-AL"/>
        </w:rPr>
        <w:t>Për i përket një ankimi drejtuar KLD</w:t>
      </w:r>
      <w:r w:rsidR="008674E6">
        <w:rPr>
          <w:i/>
          <w:lang w:val="sq-AL"/>
        </w:rPr>
        <w:t>-së</w:t>
      </w:r>
      <w:r w:rsidR="006E7B8C" w:rsidRPr="009F7B55">
        <w:rPr>
          <w:i/>
          <w:lang w:val="sq-AL"/>
        </w:rPr>
        <w:t xml:space="preserve"> në lidhje me ankimin nr. 12874/10 (Pistulli)</w:t>
      </w:r>
    </w:p>
    <w:p w:rsidR="006E7B8C" w:rsidRPr="00D671B5" w:rsidRDefault="00555060" w:rsidP="006E7B8C">
      <w:pPr>
        <w:pStyle w:val="Paragrafi"/>
        <w:rPr>
          <w:lang w:val="sq-AL"/>
        </w:rPr>
      </w:pPr>
      <w:r w:rsidRPr="00D671B5">
        <w:rPr>
          <w:lang w:val="sq-AL"/>
        </w:rPr>
        <w:t xml:space="preserve">82. </w:t>
      </w:r>
      <w:r w:rsidR="006E7B8C" w:rsidRPr="00D671B5">
        <w:rPr>
          <w:lang w:val="sq-AL"/>
        </w:rPr>
        <w:t>Së pari</w:t>
      </w:r>
      <w:r w:rsidR="008674E6">
        <w:rPr>
          <w:lang w:val="sq-AL"/>
        </w:rPr>
        <w:t>,</w:t>
      </w:r>
      <w:r w:rsidR="006E7B8C" w:rsidRPr="00D671B5">
        <w:rPr>
          <w:lang w:val="sq-AL"/>
        </w:rPr>
        <w:t xml:space="preserve"> Gjykata vëren</w:t>
      </w:r>
      <w:r w:rsidR="008674E6">
        <w:rPr>
          <w:lang w:val="sq-AL"/>
        </w:rPr>
        <w:t xml:space="preserve"> se përgjegjësia e KLD</w:t>
      </w:r>
      <w:r w:rsidR="0064505E">
        <w:rPr>
          <w:lang w:val="sq-AL"/>
        </w:rPr>
        <w:t>-</w:t>
      </w:r>
      <w:r w:rsidR="002801D8">
        <w:rPr>
          <w:lang w:val="sq-AL"/>
        </w:rPr>
        <w:t>së</w:t>
      </w:r>
      <w:r w:rsidR="00654749">
        <w:rPr>
          <w:lang w:val="sq-AL"/>
        </w:rPr>
        <w:t xml:space="preserve"> </w:t>
      </w:r>
      <w:r w:rsidR="006E7B8C" w:rsidRPr="00D671B5">
        <w:rPr>
          <w:lang w:val="sq-AL"/>
        </w:rPr>
        <w:t xml:space="preserve">shtrihet deri te gjykatësit e gjykatave të shkallës së parë dhe të apelit dhe nuk kanë asnjë autoritet për të marrë masa për përcaktimin, shkarkimin, vlerësimin dhe disiplinën e </w:t>
      </w:r>
      <w:r w:rsidR="002801D8" w:rsidRPr="00D671B5">
        <w:rPr>
          <w:lang w:val="sq-AL"/>
        </w:rPr>
        <w:t>gjykatësve</w:t>
      </w:r>
      <w:r w:rsidR="006E7B8C" w:rsidRPr="00D671B5">
        <w:rPr>
          <w:lang w:val="sq-AL"/>
        </w:rPr>
        <w:t xml:space="preserve"> të Gjykatës së Lartë. Së dyti, duke qenë se </w:t>
      </w:r>
      <w:r w:rsidR="002801D8" w:rsidRPr="00D671B5">
        <w:rPr>
          <w:lang w:val="sq-AL"/>
        </w:rPr>
        <w:t xml:space="preserve">akti </w:t>
      </w:r>
      <w:r w:rsidR="006E7B8C" w:rsidRPr="00D671B5">
        <w:rPr>
          <w:lang w:val="sq-AL"/>
        </w:rPr>
        <w:t>i KLD</w:t>
      </w:r>
      <w:r w:rsidR="002801D8">
        <w:rPr>
          <w:lang w:val="sq-AL"/>
        </w:rPr>
        <w:t>-së</w:t>
      </w:r>
      <w:r w:rsidR="006E7B8C" w:rsidRPr="00D671B5">
        <w:rPr>
          <w:lang w:val="sq-AL"/>
        </w:rPr>
        <w:t xml:space="preserve"> i jep të drejtën KLD</w:t>
      </w:r>
      <w:r w:rsidR="002801D8">
        <w:rPr>
          <w:lang w:val="sq-AL"/>
        </w:rPr>
        <w:t>-së</w:t>
      </w:r>
      <w:r w:rsidR="006E7B8C" w:rsidRPr="00D671B5">
        <w:rPr>
          <w:lang w:val="sq-AL"/>
        </w:rPr>
        <w:t xml:space="preserve"> të ndërmarrë masa disiplinore kundër një gjykatësi të gjykatës së shkallës së parë apo të gjykatës së apelit, asnjë dispozitë nuk i jep atij të drejtën të japë vendime për kompensim për procedurat e tejzgjatura (ende pezull apo të ndërprera) dhe Qeveria nuk paraqiti asnjë informacion (ligji përkatës) për të provuar të kundërtën. </w:t>
      </w:r>
    </w:p>
    <w:p w:rsidR="006E7B8C" w:rsidRPr="00D671B5" w:rsidRDefault="00555060" w:rsidP="006E7B8C">
      <w:pPr>
        <w:pStyle w:val="Paragrafi"/>
        <w:rPr>
          <w:lang w:val="sq-AL"/>
        </w:rPr>
      </w:pPr>
      <w:r w:rsidRPr="00D671B5">
        <w:rPr>
          <w:lang w:val="sq-AL"/>
        </w:rPr>
        <w:t xml:space="preserve">83. </w:t>
      </w:r>
      <w:r w:rsidR="006E7B8C" w:rsidRPr="00D671B5">
        <w:rPr>
          <w:lang w:val="sq-AL"/>
        </w:rPr>
        <w:t xml:space="preserve">Për këtë arsye, Gjykata e hedh poshtë këtë kundërshtim. </w:t>
      </w:r>
    </w:p>
    <w:p w:rsidR="006E7B8C" w:rsidRPr="002801D8" w:rsidRDefault="00555060" w:rsidP="006E7B8C">
      <w:pPr>
        <w:pStyle w:val="Paragrafi"/>
        <w:rPr>
          <w:b/>
          <w:lang w:val="sq-AL"/>
        </w:rPr>
      </w:pPr>
      <w:r w:rsidRPr="002801D8">
        <w:rPr>
          <w:b/>
          <w:lang w:val="sq-AL"/>
        </w:rPr>
        <w:t xml:space="preserve">c) </w:t>
      </w:r>
      <w:r w:rsidR="006E7B8C" w:rsidRPr="002801D8">
        <w:rPr>
          <w:b/>
          <w:lang w:val="sq-AL"/>
        </w:rPr>
        <w:t>Përfundim</w:t>
      </w:r>
    </w:p>
    <w:p w:rsidR="006E7B8C" w:rsidRPr="00D671B5" w:rsidRDefault="00555060" w:rsidP="00555060">
      <w:pPr>
        <w:pStyle w:val="Paragrafi"/>
        <w:rPr>
          <w:lang w:val="sq-AL"/>
        </w:rPr>
      </w:pPr>
      <w:r w:rsidRPr="00D671B5">
        <w:rPr>
          <w:lang w:val="sq-AL"/>
        </w:rPr>
        <w:t xml:space="preserve">84. </w:t>
      </w:r>
      <w:r w:rsidR="006E7B8C" w:rsidRPr="00D671B5">
        <w:rPr>
          <w:lang w:val="sq-AL"/>
        </w:rPr>
        <w:t xml:space="preserve">Gjykata mendon se pakënaqësitë e ankuesit për sa </w:t>
      </w:r>
      <w:r w:rsidR="007B5CB1">
        <w:rPr>
          <w:lang w:val="sq-AL"/>
        </w:rPr>
        <w:t>u</w:t>
      </w:r>
      <w:r w:rsidR="006E7B8C" w:rsidRPr="00D671B5">
        <w:rPr>
          <w:lang w:val="sq-AL"/>
        </w:rPr>
        <w:t xml:space="preserve"> përket ankimeve nr. 64480/09 (</w:t>
      </w:r>
      <w:r w:rsidR="006E7B8C" w:rsidRPr="009A14B0">
        <w:rPr>
          <w:i/>
          <w:lang w:val="sq-AL"/>
        </w:rPr>
        <w:t xml:space="preserve">Luli dhe të </w:t>
      </w:r>
      <w:r w:rsidR="009A14B0">
        <w:rPr>
          <w:i/>
          <w:lang w:val="sq-AL"/>
        </w:rPr>
        <w:t>t</w:t>
      </w:r>
      <w:r w:rsidR="006E7B8C" w:rsidRPr="009A14B0">
        <w:rPr>
          <w:i/>
          <w:lang w:val="sq-AL"/>
        </w:rPr>
        <w:t>jerët</w:t>
      </w:r>
      <w:r w:rsidR="006E7B8C" w:rsidRPr="00D671B5">
        <w:rPr>
          <w:lang w:val="sq-AL"/>
        </w:rPr>
        <w:t>), 64482/09 (</w:t>
      </w:r>
      <w:r w:rsidR="006E7B8C" w:rsidRPr="009A14B0">
        <w:rPr>
          <w:i/>
          <w:lang w:val="sq-AL"/>
        </w:rPr>
        <w:t xml:space="preserve">Luli dhe të </w:t>
      </w:r>
      <w:r w:rsidR="009A14B0" w:rsidRPr="009A14B0">
        <w:rPr>
          <w:i/>
          <w:lang w:val="sq-AL"/>
        </w:rPr>
        <w:t>t</w:t>
      </w:r>
      <w:r w:rsidR="006E7B8C" w:rsidRPr="009A14B0">
        <w:rPr>
          <w:i/>
          <w:lang w:val="sq-AL"/>
        </w:rPr>
        <w:t>jerët</w:t>
      </w:r>
      <w:r w:rsidR="006E7B8C" w:rsidRPr="00D671B5">
        <w:rPr>
          <w:lang w:val="sq-AL"/>
        </w:rPr>
        <w:t>), 12874/10 (</w:t>
      </w:r>
      <w:r w:rsidR="006E7B8C" w:rsidRPr="009A14B0">
        <w:rPr>
          <w:i/>
          <w:lang w:val="sq-AL"/>
        </w:rPr>
        <w:t>Pistulli</w:t>
      </w:r>
      <w:r w:rsidR="006E7B8C" w:rsidRPr="00D671B5">
        <w:rPr>
          <w:lang w:val="sq-AL"/>
        </w:rPr>
        <w:t>) dhe 56935/10 (</w:t>
      </w:r>
      <w:r w:rsidR="006E7B8C" w:rsidRPr="009A14B0">
        <w:rPr>
          <w:i/>
          <w:lang w:val="sq-AL"/>
        </w:rPr>
        <w:t>Dushallari</w:t>
      </w:r>
      <w:r w:rsidR="006E7B8C" w:rsidRPr="00D671B5">
        <w:rPr>
          <w:lang w:val="sq-AL"/>
        </w:rPr>
        <w:t xml:space="preserve">) për tejzgjatjen e procedimeve nuk janë të pabazuara në fakte, në përputhje edhe me </w:t>
      </w:r>
      <w:r w:rsidR="009A14B0">
        <w:rPr>
          <w:lang w:val="sq-AL"/>
        </w:rPr>
        <w:t>n</w:t>
      </w:r>
      <w:r w:rsidR="006E7B8C" w:rsidRPr="00D671B5">
        <w:rPr>
          <w:lang w:val="sq-AL"/>
        </w:rPr>
        <w:t xml:space="preserve">enin 35 § 3 (a) të Konventës. Duke qenë se ankesat nuk rezultojnë të jenë të papranueshme, atëherë ato deklarohen të pranueshme. </w:t>
      </w:r>
    </w:p>
    <w:p w:rsidR="006E7B8C" w:rsidRPr="004341B8" w:rsidRDefault="00DC6FF2" w:rsidP="006E7B8C">
      <w:pPr>
        <w:pStyle w:val="Paragrafi"/>
        <w:rPr>
          <w:b/>
          <w:lang w:val="sq-AL"/>
        </w:rPr>
      </w:pPr>
      <w:r w:rsidRPr="004341B8">
        <w:rPr>
          <w:b/>
          <w:lang w:val="sq-AL"/>
        </w:rPr>
        <w:t xml:space="preserve">B. </w:t>
      </w:r>
      <w:r w:rsidR="006E7B8C" w:rsidRPr="004341B8">
        <w:rPr>
          <w:b/>
          <w:lang w:val="sq-AL"/>
        </w:rPr>
        <w:t>Cilësitë</w:t>
      </w:r>
    </w:p>
    <w:p w:rsidR="006E7B8C" w:rsidRPr="004341B8" w:rsidRDefault="004341B8" w:rsidP="006E7B8C">
      <w:pPr>
        <w:pStyle w:val="Paragrafi"/>
        <w:rPr>
          <w:i/>
          <w:lang w:val="sq-AL"/>
        </w:rPr>
      </w:pPr>
      <w:r w:rsidRPr="004341B8">
        <w:rPr>
          <w:i/>
          <w:lang w:val="sq-AL"/>
        </w:rPr>
        <w:t>1</w:t>
      </w:r>
      <w:r w:rsidR="00DC6FF2" w:rsidRPr="004341B8">
        <w:rPr>
          <w:i/>
          <w:lang w:val="sq-AL"/>
        </w:rPr>
        <w:t xml:space="preserve">. </w:t>
      </w:r>
      <w:r w:rsidR="006E7B8C" w:rsidRPr="004341B8">
        <w:rPr>
          <w:i/>
          <w:lang w:val="sq-AL"/>
        </w:rPr>
        <w:t>Parashtrimet e palëve</w:t>
      </w:r>
    </w:p>
    <w:p w:rsidR="006E7B8C" w:rsidRPr="00D671B5" w:rsidRDefault="00DC6FF2" w:rsidP="006E7B8C">
      <w:pPr>
        <w:pStyle w:val="Paragrafi"/>
        <w:rPr>
          <w:lang w:val="sq-AL"/>
        </w:rPr>
      </w:pPr>
      <w:r w:rsidRPr="00D671B5">
        <w:rPr>
          <w:lang w:val="sq-AL"/>
        </w:rPr>
        <w:t xml:space="preserve">85. </w:t>
      </w:r>
      <w:r w:rsidR="006E7B8C" w:rsidRPr="00D671B5">
        <w:rPr>
          <w:lang w:val="sq-AL"/>
        </w:rPr>
        <w:t xml:space="preserve">Ankuesit shprehën pakënaqësinë se procedurat e tyre përkatëse ishin të tejzgjatura. </w:t>
      </w:r>
    </w:p>
    <w:p w:rsidR="006E7B8C" w:rsidRPr="00D671B5" w:rsidRDefault="00DC6FF2" w:rsidP="006E7B8C">
      <w:pPr>
        <w:pStyle w:val="Paragrafi"/>
        <w:rPr>
          <w:lang w:val="sq-AL"/>
        </w:rPr>
      </w:pPr>
      <w:r w:rsidRPr="00D671B5">
        <w:rPr>
          <w:lang w:val="sq-AL"/>
        </w:rPr>
        <w:t xml:space="preserve">86. </w:t>
      </w:r>
      <w:r w:rsidR="006E7B8C" w:rsidRPr="00D671B5">
        <w:rPr>
          <w:lang w:val="sq-AL"/>
        </w:rPr>
        <w:t xml:space="preserve">Qeveria u mbështet në vendimet e Gjykatës Kushtetuese, amendimet e </w:t>
      </w:r>
      <w:r w:rsidR="008674E6" w:rsidRPr="00D671B5">
        <w:rPr>
          <w:lang w:val="sq-AL"/>
        </w:rPr>
        <w:t>aktit të pronës</w:t>
      </w:r>
      <w:r w:rsidR="006E7B8C" w:rsidRPr="00D671B5">
        <w:rPr>
          <w:lang w:val="sq-AL"/>
        </w:rPr>
        <w:t xml:space="preserve">, dhe në procesin për mbledhjen dhe vlerësimin e të dhënave për njohjen dhe kompensimin e të drejtave mbi pronën, për të argumentuar se nuk </w:t>
      </w:r>
      <w:r w:rsidR="008674E6">
        <w:rPr>
          <w:lang w:val="sq-AL"/>
        </w:rPr>
        <w:t>k</w:t>
      </w:r>
      <w:r w:rsidR="006E7B8C" w:rsidRPr="00D671B5">
        <w:rPr>
          <w:lang w:val="sq-AL"/>
        </w:rPr>
        <w:t xml:space="preserve">ishte </w:t>
      </w:r>
      <w:r w:rsidR="008A7CB2">
        <w:rPr>
          <w:lang w:val="sq-AL"/>
        </w:rPr>
        <w:t xml:space="preserve"> pasur</w:t>
      </w:r>
      <w:r w:rsidR="008674E6">
        <w:rPr>
          <w:lang w:val="sq-AL"/>
        </w:rPr>
        <w:t xml:space="preserve"> shkelje të n</w:t>
      </w:r>
      <w:r w:rsidR="006E7B8C" w:rsidRPr="00D671B5">
        <w:rPr>
          <w:lang w:val="sq-AL"/>
        </w:rPr>
        <w:t xml:space="preserve">enit 6 § 1 të Konventës. </w:t>
      </w:r>
    </w:p>
    <w:p w:rsidR="006E7B8C" w:rsidRPr="00D02770" w:rsidRDefault="00DC6FF2" w:rsidP="006E7B8C">
      <w:pPr>
        <w:pStyle w:val="Paragrafi"/>
        <w:rPr>
          <w:i/>
          <w:lang w:val="sq-AL"/>
        </w:rPr>
      </w:pPr>
      <w:r w:rsidRPr="00D02770">
        <w:rPr>
          <w:i/>
          <w:lang w:val="sq-AL"/>
        </w:rPr>
        <w:t xml:space="preserve">2. </w:t>
      </w:r>
      <w:r w:rsidR="006E7B8C" w:rsidRPr="00D02770">
        <w:rPr>
          <w:i/>
          <w:lang w:val="sq-AL"/>
        </w:rPr>
        <w:t>Vlerësimi i Gjykatës</w:t>
      </w:r>
    </w:p>
    <w:p w:rsidR="006E7B8C" w:rsidRPr="00D02770" w:rsidRDefault="00DC6FF2" w:rsidP="006E7B8C">
      <w:pPr>
        <w:pStyle w:val="Paragrafi"/>
        <w:rPr>
          <w:b/>
          <w:lang w:val="sq-AL"/>
        </w:rPr>
      </w:pPr>
      <w:r w:rsidRPr="00D02770">
        <w:rPr>
          <w:b/>
          <w:lang w:val="sq-AL"/>
        </w:rPr>
        <w:t xml:space="preserve">a) </w:t>
      </w:r>
      <w:r w:rsidR="006E7B8C" w:rsidRPr="00D02770">
        <w:rPr>
          <w:b/>
          <w:lang w:val="sq-AL"/>
        </w:rPr>
        <w:t>Parime të përgjithshme</w:t>
      </w:r>
    </w:p>
    <w:p w:rsidR="006E7B8C" w:rsidRPr="00D671B5" w:rsidRDefault="00DC6FF2" w:rsidP="006E7B8C">
      <w:pPr>
        <w:pStyle w:val="Paragrafi"/>
        <w:rPr>
          <w:lang w:val="sq-AL"/>
        </w:rPr>
      </w:pPr>
      <w:r w:rsidRPr="00D671B5">
        <w:rPr>
          <w:lang w:val="sq-AL"/>
        </w:rPr>
        <w:t xml:space="preserve">87. </w:t>
      </w:r>
      <w:r w:rsidR="006E7B8C" w:rsidRPr="00D671B5">
        <w:rPr>
          <w:lang w:val="sq-AL"/>
        </w:rPr>
        <w:t>Gjykata do të vlerësojë arsytueshmërinë e shtrirjes në kohë të procedurave</w:t>
      </w:r>
      <w:r w:rsidR="008674E6">
        <w:rPr>
          <w:lang w:val="sq-AL"/>
        </w:rPr>
        <w:t>,</w:t>
      </w:r>
      <w:r w:rsidR="006E7B8C" w:rsidRPr="00D671B5">
        <w:rPr>
          <w:lang w:val="sq-AL"/>
        </w:rPr>
        <w:t xml:space="preserve"> duke marrë parasysh rrethan</w:t>
      </w:r>
      <w:r w:rsidR="003B29E6">
        <w:rPr>
          <w:lang w:val="sq-AL"/>
        </w:rPr>
        <w:t>a</w:t>
      </w:r>
      <w:r w:rsidR="006E7B8C" w:rsidRPr="00D671B5">
        <w:rPr>
          <w:lang w:val="sq-AL"/>
        </w:rPr>
        <w:t>t e veçanta të çështjes dhe kriteret e paraqitura në vendimin e saj, veçanërisht kompleksitetin e çështjes</w:t>
      </w:r>
      <w:r w:rsidR="008674E6">
        <w:rPr>
          <w:lang w:val="sq-AL"/>
        </w:rPr>
        <w:t>,</w:t>
      </w:r>
      <w:r w:rsidR="006E7B8C" w:rsidRPr="00D671B5">
        <w:rPr>
          <w:lang w:val="sq-AL"/>
        </w:rPr>
        <w:t xml:space="preserve"> si edhe sjelljen e ankuesit dhe të autoriteteve përkatëse. Në pikën e përmendur së</w:t>
      </w:r>
      <w:r w:rsidR="003B29E6">
        <w:rPr>
          <w:lang w:val="sq-AL"/>
        </w:rPr>
        <w:t xml:space="preserve"> </w:t>
      </w:r>
      <w:r w:rsidR="006E7B8C" w:rsidRPr="00D671B5">
        <w:rPr>
          <w:lang w:val="sq-AL"/>
        </w:rPr>
        <w:t>fundmi, du</w:t>
      </w:r>
      <w:r w:rsidR="008674E6">
        <w:rPr>
          <w:lang w:val="sq-AL"/>
        </w:rPr>
        <w:t>het marrë në konsideratë edhe ç</w:t>
      </w:r>
      <w:r w:rsidR="006E7B8C" w:rsidRPr="00D671B5">
        <w:rPr>
          <w:lang w:val="sq-AL"/>
        </w:rPr>
        <w:t xml:space="preserve">ka rrezikon ankuesi (shiko, midis të tjerëve, </w:t>
      </w:r>
      <w:r w:rsidR="006E7B8C" w:rsidRPr="003B29E6">
        <w:rPr>
          <w:i/>
          <w:lang w:val="sq-AL"/>
        </w:rPr>
        <w:t xml:space="preserve">Vilho Eskelinen dhe të </w:t>
      </w:r>
      <w:r w:rsidR="003B29E6">
        <w:rPr>
          <w:i/>
          <w:lang w:val="sq-AL"/>
        </w:rPr>
        <w:t>t</w:t>
      </w:r>
      <w:r w:rsidR="006E7B8C" w:rsidRPr="003B29E6">
        <w:rPr>
          <w:i/>
          <w:lang w:val="sq-AL"/>
        </w:rPr>
        <w:t>jerët kundër Finlandës</w:t>
      </w:r>
      <w:r w:rsidR="006E7B8C" w:rsidRPr="00D671B5">
        <w:rPr>
          <w:lang w:val="sq-AL"/>
        </w:rPr>
        <w:t xml:space="preserve"> [DHM], nr. 63235/00, §§ 67, GJEDNJ 2007-II).</w:t>
      </w:r>
    </w:p>
    <w:p w:rsidR="00E83DE4" w:rsidRDefault="00E83DE4" w:rsidP="006E7B8C">
      <w:pPr>
        <w:pStyle w:val="Paragrafi"/>
        <w:rPr>
          <w:b/>
          <w:lang w:val="sq-AL"/>
        </w:rPr>
      </w:pPr>
    </w:p>
    <w:p w:rsidR="006E7B8C" w:rsidRPr="00D02770" w:rsidRDefault="00DC6FF2" w:rsidP="006E7B8C">
      <w:pPr>
        <w:pStyle w:val="Paragrafi"/>
        <w:rPr>
          <w:b/>
          <w:lang w:val="sq-AL"/>
        </w:rPr>
      </w:pPr>
      <w:r w:rsidRPr="00D02770">
        <w:rPr>
          <w:b/>
          <w:lang w:val="sq-AL"/>
        </w:rPr>
        <w:t xml:space="preserve">b) </w:t>
      </w:r>
      <w:r w:rsidR="006E7B8C" w:rsidRPr="00D02770">
        <w:rPr>
          <w:b/>
          <w:lang w:val="sq-AL"/>
        </w:rPr>
        <w:t>Zbatimi i ligjeve të çështjeve aktuale</w:t>
      </w:r>
    </w:p>
    <w:p w:rsidR="006E7B8C" w:rsidRPr="002B56EC" w:rsidRDefault="00DC6FF2" w:rsidP="006E7B8C">
      <w:pPr>
        <w:pStyle w:val="Paragrafi"/>
        <w:rPr>
          <w:i/>
          <w:lang w:val="sq-AL"/>
        </w:rPr>
      </w:pPr>
      <w:r w:rsidRPr="002B56EC">
        <w:rPr>
          <w:i/>
          <w:lang w:val="sq-AL"/>
        </w:rPr>
        <w:t xml:space="preserve">i) </w:t>
      </w:r>
      <w:r w:rsidR="006E7B8C" w:rsidRPr="002B56EC">
        <w:rPr>
          <w:i/>
          <w:lang w:val="sq-AL"/>
        </w:rPr>
        <w:t xml:space="preserve">Për sa </w:t>
      </w:r>
      <w:r w:rsidR="00BF22B8">
        <w:rPr>
          <w:i/>
          <w:lang w:val="sq-AL"/>
        </w:rPr>
        <w:t>u</w:t>
      </w:r>
      <w:r w:rsidR="006E7B8C" w:rsidRPr="002B56EC">
        <w:rPr>
          <w:i/>
          <w:lang w:val="sq-AL"/>
        </w:rPr>
        <w:t xml:space="preserve"> përket ankimeve nr. 64480/09 dhe 64482/09 (Luli dhe të </w:t>
      </w:r>
      <w:r w:rsidR="002B56EC" w:rsidRPr="002B56EC">
        <w:rPr>
          <w:i/>
          <w:lang w:val="sq-AL"/>
        </w:rPr>
        <w:t>tjerët</w:t>
      </w:r>
      <w:r w:rsidR="006E7B8C" w:rsidRPr="002B56EC">
        <w:rPr>
          <w:i/>
          <w:lang w:val="sq-AL"/>
        </w:rPr>
        <w:t>)</w:t>
      </w:r>
    </w:p>
    <w:p w:rsidR="006E7B8C" w:rsidRPr="00D671B5" w:rsidRDefault="00DC6FF2" w:rsidP="006E7B8C">
      <w:pPr>
        <w:pStyle w:val="Paragrafi"/>
        <w:rPr>
          <w:lang w:val="sq-AL"/>
        </w:rPr>
      </w:pPr>
      <w:r w:rsidRPr="00D671B5">
        <w:rPr>
          <w:lang w:val="sq-AL"/>
        </w:rPr>
        <w:t xml:space="preserve">88. </w:t>
      </w:r>
      <w:r w:rsidR="006E7B8C" w:rsidRPr="00D671B5">
        <w:rPr>
          <w:lang w:val="sq-AL"/>
        </w:rPr>
        <w:t xml:space="preserve">Gjykata vëren se procedurat për ankimin nr. 64480/09 filluan në një datë të papërcaktuar, me shumë probabilitet në vitin 2007, dhe siç duket vazhdojnë të jenë ende pezull në Gjykatën e Rrethit Tiranë. Kështu, ato kanë zgjatur për më shumë se 6 vjet, përpara dy niveleve të juridiksionit. </w:t>
      </w:r>
    </w:p>
    <w:p w:rsidR="006E7B8C" w:rsidRPr="00D671B5" w:rsidRDefault="00DC6FF2" w:rsidP="006E7B8C">
      <w:pPr>
        <w:pStyle w:val="Paragrafi"/>
        <w:rPr>
          <w:lang w:val="sq-AL"/>
        </w:rPr>
      </w:pPr>
      <w:r w:rsidRPr="00D671B5">
        <w:rPr>
          <w:lang w:val="sq-AL"/>
        </w:rPr>
        <w:t xml:space="preserve">89. </w:t>
      </w:r>
      <w:r w:rsidR="006E7B8C" w:rsidRPr="00D671B5">
        <w:rPr>
          <w:lang w:val="sq-AL"/>
        </w:rPr>
        <w:t xml:space="preserve">Gjykata vëren se procedurat në ankimin nr. 64482/09 filluan në një datë të papërcaktuar, me shumë probabilitet në vitin 2007, dhe siç duket janë ende pezull në </w:t>
      </w:r>
      <w:r w:rsidR="006378E2">
        <w:rPr>
          <w:lang w:val="sq-AL"/>
        </w:rPr>
        <w:t>Agjenci</w:t>
      </w:r>
      <w:r w:rsidR="006E7B8C" w:rsidRPr="00D671B5">
        <w:rPr>
          <w:lang w:val="sq-AL"/>
        </w:rPr>
        <w:t xml:space="preserve">në Qendrore. Kështu ato kanë zgjatur për 6 vite përpara një niveli juridiksioni. </w:t>
      </w:r>
    </w:p>
    <w:p w:rsidR="006E7B8C" w:rsidRPr="00D671B5" w:rsidRDefault="00DC6FF2" w:rsidP="006E7B8C">
      <w:pPr>
        <w:pStyle w:val="Paragrafi"/>
        <w:rPr>
          <w:lang w:val="sq-AL"/>
        </w:rPr>
      </w:pPr>
      <w:r w:rsidRPr="00D671B5">
        <w:rPr>
          <w:lang w:val="sq-AL"/>
        </w:rPr>
        <w:t xml:space="preserve">90. </w:t>
      </w:r>
      <w:r w:rsidR="006E7B8C" w:rsidRPr="00D671B5">
        <w:rPr>
          <w:lang w:val="sq-AL"/>
        </w:rPr>
        <w:t xml:space="preserve">Gjykata ra </w:t>
      </w:r>
      <w:r w:rsidR="00032C6A" w:rsidRPr="00D671B5">
        <w:rPr>
          <w:lang w:val="sq-AL"/>
        </w:rPr>
        <w:t>dakord</w:t>
      </w:r>
      <w:r w:rsidR="006E7B8C" w:rsidRPr="00D671B5">
        <w:rPr>
          <w:lang w:val="sq-AL"/>
        </w:rPr>
        <w:t xml:space="preserve"> se përcaktimi i të drejtave të ankuesit mbi pronën ishte disi i komplikuar, por nuk merr </w:t>
      </w:r>
      <w:r w:rsidR="00032C6A" w:rsidRPr="00D671B5">
        <w:rPr>
          <w:lang w:val="sq-AL"/>
        </w:rPr>
        <w:t>parasysh</w:t>
      </w:r>
      <w:r w:rsidR="006E7B8C" w:rsidRPr="00D671B5">
        <w:rPr>
          <w:lang w:val="sq-AL"/>
        </w:rPr>
        <w:t xml:space="preserve"> se kjo shpjegon zgjatjen e përgjithshme të procedurave. Në lidhje me apelimin e ankuesve, Gjykata kujton se ankuesit kanë</w:t>
      </w:r>
      <w:r w:rsidR="008674E6">
        <w:rPr>
          <w:lang w:val="sq-AL"/>
        </w:rPr>
        <w:t xml:space="preserve"> të drejtën të ndjekin të gjithë</w:t>
      </w:r>
      <w:r w:rsidR="006E7B8C" w:rsidRPr="00D671B5">
        <w:rPr>
          <w:lang w:val="sq-AL"/>
        </w:rPr>
        <w:t xml:space="preserve"> hapat </w:t>
      </w:r>
      <w:r w:rsidR="008674E6">
        <w:rPr>
          <w:lang w:val="sq-AL"/>
        </w:rPr>
        <w:t>proceduralë vendas</w:t>
      </w:r>
      <w:r w:rsidR="006E7B8C" w:rsidRPr="00D671B5">
        <w:rPr>
          <w:lang w:val="sq-AL"/>
        </w:rPr>
        <w:t xml:space="preserve">, por duhet ta bëjnë këtë gjë me kujdes dhe duhet të marrin parasysh pasojat në rast se ankesa të tilla </w:t>
      </w:r>
      <w:r w:rsidR="00032C6A" w:rsidRPr="00D671B5">
        <w:rPr>
          <w:lang w:val="sq-AL"/>
        </w:rPr>
        <w:t>procedurale</w:t>
      </w:r>
      <w:r w:rsidR="006E7B8C" w:rsidRPr="00D671B5">
        <w:rPr>
          <w:lang w:val="sq-AL"/>
        </w:rPr>
        <w:t xml:space="preserve"> shtyhen në kohë (shiko </w:t>
      </w:r>
      <w:r w:rsidR="006E7B8C" w:rsidRPr="00032C6A">
        <w:rPr>
          <w:i/>
          <w:lang w:val="sq-AL"/>
        </w:rPr>
        <w:t>McFarlane</w:t>
      </w:r>
      <w:r w:rsidR="006E7B8C" w:rsidRPr="00D671B5">
        <w:rPr>
          <w:lang w:val="sq-AL"/>
        </w:rPr>
        <w:t xml:space="preserve">, cituar më sipër, § 148). </w:t>
      </w:r>
    </w:p>
    <w:p w:rsidR="006E7B8C" w:rsidRPr="00D671B5" w:rsidRDefault="00DC6FF2" w:rsidP="00DC6FF2">
      <w:pPr>
        <w:pStyle w:val="Paragrafi"/>
        <w:rPr>
          <w:lang w:val="sq-AL"/>
        </w:rPr>
      </w:pPr>
      <w:r w:rsidRPr="00D671B5">
        <w:rPr>
          <w:lang w:val="sq-AL"/>
        </w:rPr>
        <w:t xml:space="preserve">91. </w:t>
      </w:r>
      <w:r w:rsidR="006E7B8C" w:rsidRPr="00D671B5">
        <w:rPr>
          <w:lang w:val="sq-AL"/>
        </w:rPr>
        <w:t>Gjykata mendon se koh</w:t>
      </w:r>
      <w:r w:rsidR="008674E6">
        <w:rPr>
          <w:lang w:val="sq-AL"/>
        </w:rPr>
        <w:t>ëzgjatja e procedurave duhet t’u</w:t>
      </w:r>
      <w:r w:rsidR="006E7B8C" w:rsidRPr="00D671B5">
        <w:rPr>
          <w:lang w:val="sq-AL"/>
        </w:rPr>
        <w:t xml:space="preserve"> atribuohet kërkesave të vazhdueshme për rishqyrtime të freskëta të çështjeve nga organi administrativ, një veprim i cili nxjerr në pah “një defi</w:t>
      </w:r>
      <w:r w:rsidR="00032C6A">
        <w:rPr>
          <w:lang w:val="sq-AL"/>
        </w:rPr>
        <w:t>c</w:t>
      </w:r>
      <w:r w:rsidR="006E7B8C" w:rsidRPr="00D671B5">
        <w:rPr>
          <w:lang w:val="sq-AL"/>
        </w:rPr>
        <w:t>encë serioze në sistemin ligjor shqiptar”</w:t>
      </w:r>
      <w:r w:rsidRPr="00D671B5">
        <w:rPr>
          <w:lang w:val="sq-AL"/>
        </w:rPr>
        <w:t xml:space="preserve"> </w:t>
      </w:r>
      <w:r w:rsidR="006E7B8C" w:rsidRPr="00D671B5">
        <w:rPr>
          <w:lang w:val="sq-AL"/>
        </w:rPr>
        <w:t xml:space="preserve">(shiko </w:t>
      </w:r>
      <w:r w:rsidR="006E7B8C" w:rsidRPr="00032C6A">
        <w:rPr>
          <w:i/>
          <w:lang w:val="sq-AL"/>
        </w:rPr>
        <w:t>Marini</w:t>
      </w:r>
      <w:r w:rsidR="006E7B8C" w:rsidRPr="00D671B5">
        <w:rPr>
          <w:lang w:val="sq-AL"/>
        </w:rPr>
        <w:t xml:space="preserve">, cituar më sipër, § 145; dhe </w:t>
      </w:r>
      <w:r w:rsidR="006E7B8C" w:rsidRPr="00032C6A">
        <w:rPr>
          <w:i/>
          <w:lang w:val="sq-AL"/>
        </w:rPr>
        <w:t>mutatis mutandis, Kaçiu dhe Kotorri kundër Shqipërisë</w:t>
      </w:r>
      <w:r w:rsidR="006E7B8C" w:rsidRPr="00D671B5">
        <w:rPr>
          <w:lang w:val="sq-AL"/>
        </w:rPr>
        <w:t xml:space="preserve">, nr. 33192/07 dhe 33194/07, § 154, 25 </w:t>
      </w:r>
      <w:r w:rsidR="001A0EA5" w:rsidRPr="00D671B5">
        <w:rPr>
          <w:lang w:val="sq-AL"/>
        </w:rPr>
        <w:t xml:space="preserve">qershor </w:t>
      </w:r>
      <w:r w:rsidR="006E7B8C" w:rsidRPr="00D671B5">
        <w:rPr>
          <w:lang w:val="sq-AL"/>
        </w:rPr>
        <w:t>2013, në kontekstin e procedur</w:t>
      </w:r>
      <w:r w:rsidR="008674E6">
        <w:rPr>
          <w:lang w:val="sq-AL"/>
        </w:rPr>
        <w:t>ave penale). Në lidhje me atë ç</w:t>
      </w:r>
      <w:r w:rsidR="006E7B8C" w:rsidRPr="00D671B5">
        <w:rPr>
          <w:lang w:val="sq-AL"/>
        </w:rPr>
        <w:t>ka ishte dhe vazhdon të jetë në rrezik për ankuesit, që do të thotë njohja e të drejtave të tyre</w:t>
      </w:r>
      <w:r w:rsidR="008674E6">
        <w:rPr>
          <w:lang w:val="sq-AL"/>
        </w:rPr>
        <w:t xml:space="preserve"> mbi pronën, Gjykata kujton se shtetet k</w:t>
      </w:r>
      <w:r w:rsidR="006E7B8C" w:rsidRPr="00D671B5">
        <w:rPr>
          <w:lang w:val="sq-AL"/>
        </w:rPr>
        <w:t>ontraktuese duhet të organizojnë sistemet e tyre ligjore</w:t>
      </w:r>
      <w:r w:rsidR="008674E6">
        <w:rPr>
          <w:lang w:val="sq-AL"/>
        </w:rPr>
        <w:t>,</w:t>
      </w:r>
      <w:r w:rsidR="006E7B8C" w:rsidRPr="00D671B5">
        <w:rPr>
          <w:lang w:val="sq-AL"/>
        </w:rPr>
        <w:t xml:space="preserve"> në mënyrë të tillë që autoritetet kompetente të përmbushin kërkesat e </w:t>
      </w:r>
      <w:r w:rsidR="001A0EA5" w:rsidRPr="00D671B5">
        <w:rPr>
          <w:lang w:val="sq-AL"/>
        </w:rPr>
        <w:t xml:space="preserve">nenit </w:t>
      </w:r>
      <w:r w:rsidR="006E7B8C" w:rsidRPr="00D671B5">
        <w:rPr>
          <w:lang w:val="sq-AL"/>
        </w:rPr>
        <w:t>6 të Konventës, duke përfshirë edhe detyrimin për të dëgjuar çështjet brenda një kohe të arsyeshme, dhe nëse është e nevojshme, t’i bashkojë ato, t’i pezullojë ato apo edhe të hedh</w:t>
      </w:r>
      <w:r w:rsidR="008674E6">
        <w:rPr>
          <w:lang w:val="sq-AL"/>
        </w:rPr>
        <w:t>ë</w:t>
      </w:r>
      <w:r w:rsidR="006E7B8C" w:rsidRPr="00D671B5">
        <w:rPr>
          <w:lang w:val="sq-AL"/>
        </w:rPr>
        <w:t xml:space="preserve"> poshtë vendimin për procedura të reja (shiko gjithashtu </w:t>
      </w:r>
      <w:r w:rsidR="006E7B8C" w:rsidRPr="001A0EA5">
        <w:rPr>
          <w:i/>
          <w:lang w:val="sq-AL"/>
        </w:rPr>
        <w:t>Mishgjoni</w:t>
      </w:r>
      <w:r w:rsidR="006E7B8C" w:rsidRPr="00D671B5">
        <w:rPr>
          <w:lang w:val="sq-AL"/>
        </w:rPr>
        <w:t xml:space="preserve">, cituar më sipër, § 59; dhe </w:t>
      </w:r>
      <w:r w:rsidR="006E7B8C" w:rsidRPr="001A0EA5">
        <w:rPr>
          <w:i/>
          <w:lang w:val="sq-AL"/>
        </w:rPr>
        <w:t xml:space="preserve">Gjonbocari dhe të </w:t>
      </w:r>
      <w:r w:rsidR="001A0EA5" w:rsidRPr="001A0EA5">
        <w:rPr>
          <w:i/>
          <w:lang w:val="sq-AL"/>
        </w:rPr>
        <w:t>tjerët</w:t>
      </w:r>
      <w:r w:rsidR="006E7B8C" w:rsidRPr="00D671B5">
        <w:rPr>
          <w:lang w:val="sq-AL"/>
        </w:rPr>
        <w:t xml:space="preserve">, cituar më sipër, § 67). </w:t>
      </w:r>
    </w:p>
    <w:p w:rsidR="006E7B8C" w:rsidRPr="00D671B5" w:rsidRDefault="0063706A" w:rsidP="006E7B8C">
      <w:pPr>
        <w:pStyle w:val="Paragrafi"/>
        <w:rPr>
          <w:lang w:val="sq-AL"/>
        </w:rPr>
      </w:pPr>
      <w:r w:rsidRPr="00D671B5">
        <w:rPr>
          <w:lang w:val="sq-AL"/>
        </w:rPr>
        <w:t xml:space="preserve">92. </w:t>
      </w:r>
      <w:r w:rsidR="006E7B8C" w:rsidRPr="00D671B5">
        <w:rPr>
          <w:lang w:val="sq-AL"/>
        </w:rPr>
        <w:t>Gjy</w:t>
      </w:r>
      <w:r w:rsidR="008674E6">
        <w:rPr>
          <w:lang w:val="sq-AL"/>
        </w:rPr>
        <w:t xml:space="preserve">kata arrin në përfundimin se ka </w:t>
      </w:r>
      <w:r w:rsidR="008A7CB2">
        <w:rPr>
          <w:lang w:val="sq-AL"/>
        </w:rPr>
        <w:t>pasur</w:t>
      </w:r>
      <w:r w:rsidR="006E7B8C" w:rsidRPr="00D671B5">
        <w:rPr>
          <w:lang w:val="sq-AL"/>
        </w:rPr>
        <w:t xml:space="preserve"> shkelje të </w:t>
      </w:r>
      <w:r w:rsidR="001A0EA5" w:rsidRPr="00D671B5">
        <w:rPr>
          <w:lang w:val="sq-AL"/>
        </w:rPr>
        <w:t xml:space="preserve">nenit </w:t>
      </w:r>
      <w:r w:rsidR="006E7B8C" w:rsidRPr="00D671B5">
        <w:rPr>
          <w:lang w:val="sq-AL"/>
        </w:rPr>
        <w:t xml:space="preserve">6 § 1 të Konventës. </w:t>
      </w:r>
    </w:p>
    <w:p w:rsidR="006E7B8C" w:rsidRPr="001A0EA5" w:rsidRDefault="0063706A" w:rsidP="006E7B8C">
      <w:pPr>
        <w:pStyle w:val="Paragrafi"/>
        <w:rPr>
          <w:i/>
          <w:lang w:val="sq-AL"/>
        </w:rPr>
      </w:pPr>
      <w:r w:rsidRPr="001A0EA5">
        <w:rPr>
          <w:i/>
          <w:lang w:val="sq-AL"/>
        </w:rPr>
        <w:t xml:space="preserve">ii) </w:t>
      </w:r>
      <w:r w:rsidR="006E7B8C" w:rsidRPr="001A0EA5">
        <w:rPr>
          <w:i/>
          <w:lang w:val="sq-AL"/>
        </w:rPr>
        <w:t>Për sa i përket ankimit nr. 12874/10 (Pistulli)</w:t>
      </w:r>
    </w:p>
    <w:p w:rsidR="006E7B8C" w:rsidRPr="00D671B5" w:rsidRDefault="0063706A" w:rsidP="006E7B8C">
      <w:pPr>
        <w:pStyle w:val="Paragrafi"/>
        <w:rPr>
          <w:lang w:val="sq-AL"/>
        </w:rPr>
      </w:pPr>
      <w:r w:rsidRPr="00D671B5">
        <w:rPr>
          <w:lang w:val="sq-AL"/>
        </w:rPr>
        <w:t xml:space="preserve">93. </w:t>
      </w:r>
      <w:r w:rsidR="006E7B8C" w:rsidRPr="00D671B5">
        <w:rPr>
          <w:lang w:val="sq-AL"/>
        </w:rPr>
        <w:t xml:space="preserve">Gjykata vëren se procedurat në lidhje me lirimin e tokës filluan më 3 </w:t>
      </w:r>
      <w:r w:rsidR="00801967" w:rsidRPr="00D671B5">
        <w:rPr>
          <w:lang w:val="sq-AL"/>
        </w:rPr>
        <w:t xml:space="preserve">korrik </w:t>
      </w:r>
      <w:r w:rsidR="006E7B8C" w:rsidRPr="00D671B5">
        <w:rPr>
          <w:lang w:val="sq-AL"/>
        </w:rPr>
        <w:t xml:space="preserve">2006 dhe përfunduan më 28 </w:t>
      </w:r>
      <w:r w:rsidR="00801967" w:rsidRPr="00D671B5">
        <w:rPr>
          <w:lang w:val="sq-AL"/>
        </w:rPr>
        <w:t xml:space="preserve">mars </w:t>
      </w:r>
      <w:r w:rsidR="006E7B8C" w:rsidRPr="00D671B5">
        <w:rPr>
          <w:lang w:val="sq-AL"/>
        </w:rPr>
        <w:t>2011. Ato zgjatën për 4 vjet, 8 muaj dhe 25 ditë përpara tr</w:t>
      </w:r>
      <w:r w:rsidR="00654749">
        <w:rPr>
          <w:lang w:val="sq-AL"/>
        </w:rPr>
        <w:t>i</w:t>
      </w:r>
      <w:r w:rsidR="006E7B8C" w:rsidRPr="00D671B5">
        <w:rPr>
          <w:lang w:val="sq-AL"/>
        </w:rPr>
        <w:t xml:space="preserve"> niveleve të juridiksionit. </w:t>
      </w:r>
    </w:p>
    <w:p w:rsidR="006E7B8C" w:rsidRPr="00D671B5" w:rsidRDefault="0063706A" w:rsidP="006E7B8C">
      <w:pPr>
        <w:pStyle w:val="Paragrafi"/>
        <w:rPr>
          <w:lang w:val="sq-AL"/>
        </w:rPr>
      </w:pPr>
      <w:r w:rsidRPr="00D671B5">
        <w:rPr>
          <w:lang w:val="sq-AL"/>
        </w:rPr>
        <w:t xml:space="preserve">94. </w:t>
      </w:r>
      <w:r w:rsidR="006E7B8C" w:rsidRPr="00D671B5">
        <w:rPr>
          <w:lang w:val="sq-AL"/>
        </w:rPr>
        <w:t xml:space="preserve">Gjykata pranon se kohëzgjatja e përgjithshme e procedurave fillimisht mund të mos duket e arsyeshme. Megjithatë, në rrethanat aktuale, Gjykata është e shqetësuar për periudhën midis 19 </w:t>
      </w:r>
      <w:r w:rsidR="007253D3" w:rsidRPr="00D671B5">
        <w:rPr>
          <w:lang w:val="sq-AL"/>
        </w:rPr>
        <w:t xml:space="preserve">nëntorit </w:t>
      </w:r>
      <w:r w:rsidR="006E7B8C" w:rsidRPr="00D671B5">
        <w:rPr>
          <w:lang w:val="sq-AL"/>
        </w:rPr>
        <w:t xml:space="preserve">2007, kur ankuesi apeloi përpara Gjykatës së Lartë dhe më 9 </w:t>
      </w:r>
      <w:r w:rsidR="007253D3" w:rsidRPr="00D671B5">
        <w:rPr>
          <w:lang w:val="sq-AL"/>
        </w:rPr>
        <w:t xml:space="preserve">prill </w:t>
      </w:r>
      <w:r w:rsidR="006E7B8C" w:rsidRPr="00D671B5">
        <w:rPr>
          <w:lang w:val="sq-AL"/>
        </w:rPr>
        <w:t xml:space="preserve">2010, kur gjykata e refuzoi apelimin. Ajo periudhë ishte një total prej 2 vjetësh 4 </w:t>
      </w:r>
      <w:r w:rsidR="007253D3" w:rsidRPr="00D671B5">
        <w:rPr>
          <w:lang w:val="sq-AL"/>
        </w:rPr>
        <w:t>muajsh</w:t>
      </w:r>
      <w:r w:rsidR="006E7B8C" w:rsidRPr="00D671B5">
        <w:rPr>
          <w:lang w:val="sq-AL"/>
        </w:rPr>
        <w:t xml:space="preserve"> dhe 21 ditësh. </w:t>
      </w:r>
    </w:p>
    <w:p w:rsidR="006E7B8C" w:rsidRPr="00D671B5" w:rsidRDefault="0063706A" w:rsidP="006E7B8C">
      <w:pPr>
        <w:pStyle w:val="Paragrafi"/>
        <w:rPr>
          <w:lang w:val="sq-AL"/>
        </w:rPr>
      </w:pPr>
      <w:r w:rsidRPr="00D671B5">
        <w:rPr>
          <w:lang w:val="sq-AL"/>
        </w:rPr>
        <w:t xml:space="preserve">95. </w:t>
      </w:r>
      <w:r w:rsidR="006E7B8C" w:rsidRPr="00D671B5">
        <w:rPr>
          <w:lang w:val="sq-AL"/>
        </w:rPr>
        <w:t xml:space="preserve">Në rrethana të caktuara të çështjes aktuale, nga dosja rezulton se gjatë asaj periudhe, Gjykata e Lartë nuk kishte ndërmarrë hapa </w:t>
      </w:r>
      <w:r w:rsidR="007253D3" w:rsidRPr="00D671B5">
        <w:rPr>
          <w:lang w:val="sq-AL"/>
        </w:rPr>
        <w:t>proceduralë</w:t>
      </w:r>
      <w:r w:rsidR="006E7B8C" w:rsidRPr="00D671B5">
        <w:rPr>
          <w:lang w:val="sq-AL"/>
        </w:rPr>
        <w:t>. Dukej sikur Gjykata e Lartë ishte plotësisht pasive. Gjykata nuk ofroi asnjë shpjegim për atë periudhë pasiviteti dhe vonese përpara Gjykatës së Lartë. G</w:t>
      </w:r>
      <w:r w:rsidR="00546E82">
        <w:rPr>
          <w:lang w:val="sq-AL"/>
        </w:rPr>
        <w:t>jykata kujton se Konventa i vë shtetet k</w:t>
      </w:r>
      <w:r w:rsidR="006E7B8C" w:rsidRPr="00D671B5">
        <w:rPr>
          <w:lang w:val="sq-AL"/>
        </w:rPr>
        <w:t>ontraktuese përpara detyrës për të organizuar sistemet e tyre ligjore</w:t>
      </w:r>
      <w:r w:rsidR="00546E82">
        <w:rPr>
          <w:lang w:val="sq-AL"/>
        </w:rPr>
        <w:t>,</w:t>
      </w:r>
      <w:r w:rsidR="006E7B8C" w:rsidRPr="00D671B5">
        <w:rPr>
          <w:lang w:val="sq-AL"/>
        </w:rPr>
        <w:t xml:space="preserve"> në mënyrë të tillë që t’i bëjnë të mundur gjykatave të përmbushin kërkesat e </w:t>
      </w:r>
      <w:r w:rsidR="007253D3" w:rsidRPr="00D671B5">
        <w:rPr>
          <w:lang w:val="sq-AL"/>
        </w:rPr>
        <w:t xml:space="preserve">nenit </w:t>
      </w:r>
      <w:r w:rsidR="006E7B8C" w:rsidRPr="00D671B5">
        <w:rPr>
          <w:lang w:val="sq-AL"/>
        </w:rPr>
        <w:t xml:space="preserve">6 § 1, duke përfshirë edhe atë të “një seance dëgjimore... brenda një afati kohor të arsyeshëm” (shiko paragrafin 91 më sipër). Për më </w:t>
      </w:r>
      <w:r w:rsidR="007253D3" w:rsidRPr="00D671B5">
        <w:rPr>
          <w:lang w:val="sq-AL"/>
        </w:rPr>
        <w:t>tepër</w:t>
      </w:r>
      <w:r w:rsidR="006E7B8C" w:rsidRPr="00D671B5">
        <w:rPr>
          <w:lang w:val="sq-AL"/>
        </w:rPr>
        <w:t xml:space="preserve">, nuk ka asnjë tregues se pasiviteti dhe vonesa u shkaktua nga kompleksiteti i çështjes apo sjellja e ankuesit. Nga ana tjetër, më 6 </w:t>
      </w:r>
      <w:r w:rsidR="008A38FC">
        <w:rPr>
          <w:lang w:val="sq-AL"/>
        </w:rPr>
        <w:t>n</w:t>
      </w:r>
      <w:r w:rsidR="006E7B8C" w:rsidRPr="00D671B5">
        <w:rPr>
          <w:lang w:val="sq-AL"/>
        </w:rPr>
        <w:t xml:space="preserve">ëntor 2009, ankuesja kërkoi të bëhej me dije për progresin e apelimit të saj përpara Gjykatës së Lartë. </w:t>
      </w:r>
    </w:p>
    <w:p w:rsidR="006E7B8C" w:rsidRPr="00D671B5" w:rsidRDefault="0063706A" w:rsidP="0063706A">
      <w:pPr>
        <w:pStyle w:val="Paragrafi"/>
        <w:rPr>
          <w:lang w:val="sq-AL"/>
        </w:rPr>
      </w:pPr>
      <w:r w:rsidRPr="00D671B5">
        <w:rPr>
          <w:lang w:val="sq-AL"/>
        </w:rPr>
        <w:t xml:space="preserve">96. </w:t>
      </w:r>
      <w:r w:rsidR="006E7B8C" w:rsidRPr="00D671B5">
        <w:rPr>
          <w:lang w:val="sq-AL"/>
        </w:rPr>
        <w:t>Më tej</w:t>
      </w:r>
      <w:r w:rsidR="007253D3">
        <w:rPr>
          <w:lang w:val="sq-AL"/>
        </w:rPr>
        <w:t>,</w:t>
      </w:r>
      <w:r w:rsidR="006E7B8C" w:rsidRPr="00D671B5">
        <w:rPr>
          <w:lang w:val="sq-AL"/>
        </w:rPr>
        <w:t xml:space="preserve"> Gjykata vëren se kishte konstatuar një shkelje të </w:t>
      </w:r>
      <w:r w:rsidR="008A38FC">
        <w:rPr>
          <w:lang w:val="sq-AL"/>
        </w:rPr>
        <w:t>n</w:t>
      </w:r>
      <w:r w:rsidR="006E7B8C" w:rsidRPr="00D671B5">
        <w:rPr>
          <w:lang w:val="sq-AL"/>
        </w:rPr>
        <w:t xml:space="preserve">enit 6 § 1 të Konventës, për sa ka lidhje me kohëzgjatjen e proceduarve përpara një instance apo niveli juridiksioni (shiko për shembull </w:t>
      </w:r>
      <w:r w:rsidR="006E7B8C" w:rsidRPr="008A38FC">
        <w:rPr>
          <w:i/>
          <w:lang w:val="sq-AL"/>
        </w:rPr>
        <w:t>Paulsen-Medalen dhe Svensson kundër Suedisë</w:t>
      </w:r>
      <w:r w:rsidR="006E7B8C" w:rsidRPr="00D671B5">
        <w:rPr>
          <w:lang w:val="sq-AL"/>
        </w:rPr>
        <w:t xml:space="preserve">, 19 </w:t>
      </w:r>
      <w:r w:rsidR="008A38FC">
        <w:rPr>
          <w:lang w:val="sq-AL"/>
        </w:rPr>
        <w:t>s</w:t>
      </w:r>
      <w:r w:rsidR="006E7B8C" w:rsidRPr="00D671B5">
        <w:rPr>
          <w:lang w:val="sq-AL"/>
        </w:rPr>
        <w:t xml:space="preserve">hkurt 1998, §§ 38-42, </w:t>
      </w:r>
      <w:r w:rsidR="008A38FC" w:rsidRPr="00546E82">
        <w:rPr>
          <w:i/>
          <w:lang w:val="sq-AL"/>
        </w:rPr>
        <w:t>raportet e vendimeve</w:t>
      </w:r>
      <w:r w:rsidR="008A38FC" w:rsidRPr="00D671B5">
        <w:rPr>
          <w:lang w:val="sq-AL"/>
        </w:rPr>
        <w:t xml:space="preserve"> </w:t>
      </w:r>
      <w:r w:rsidR="006E7B8C" w:rsidRPr="00D671B5">
        <w:rPr>
          <w:lang w:val="sq-AL"/>
        </w:rPr>
        <w:t xml:space="preserve">1998-I; </w:t>
      </w:r>
      <w:r w:rsidR="006E7B8C" w:rsidRPr="008A38FC">
        <w:rPr>
          <w:i/>
          <w:lang w:val="sq-AL"/>
        </w:rPr>
        <w:t>Bunkate kundër Holandës</w:t>
      </w:r>
      <w:r w:rsidR="006E7B8C" w:rsidRPr="00D671B5">
        <w:rPr>
          <w:lang w:val="sq-AL"/>
        </w:rPr>
        <w:t xml:space="preserve">, 26 </w:t>
      </w:r>
      <w:r w:rsidR="008A38FC">
        <w:rPr>
          <w:lang w:val="sq-AL"/>
        </w:rPr>
        <w:t>m</w:t>
      </w:r>
      <w:r w:rsidR="006E7B8C" w:rsidRPr="00D671B5">
        <w:rPr>
          <w:lang w:val="sq-AL"/>
        </w:rPr>
        <w:t xml:space="preserve">aj 1993, §§ 22-23, </w:t>
      </w:r>
      <w:r w:rsidR="008A38FC">
        <w:rPr>
          <w:lang w:val="sq-AL"/>
        </w:rPr>
        <w:t>s</w:t>
      </w:r>
      <w:r w:rsidR="006E7B8C" w:rsidRPr="00D671B5">
        <w:rPr>
          <w:lang w:val="sq-AL"/>
        </w:rPr>
        <w:t xml:space="preserve">eritë A nr. 248-B; </w:t>
      </w:r>
      <w:r w:rsidR="006E7B8C" w:rsidRPr="008A38FC">
        <w:rPr>
          <w:i/>
          <w:lang w:val="sq-AL"/>
        </w:rPr>
        <w:t>Abdoella kundër Holandës</w:t>
      </w:r>
      <w:r w:rsidR="006E7B8C" w:rsidRPr="00D671B5">
        <w:rPr>
          <w:lang w:val="sq-AL"/>
        </w:rPr>
        <w:t xml:space="preserve">, 25 </w:t>
      </w:r>
      <w:r w:rsidR="008A38FC">
        <w:rPr>
          <w:lang w:val="sq-AL"/>
        </w:rPr>
        <w:t>n</w:t>
      </w:r>
      <w:r w:rsidR="006E7B8C" w:rsidRPr="00D671B5">
        <w:rPr>
          <w:lang w:val="sq-AL"/>
        </w:rPr>
        <w:t xml:space="preserve">ëntor 1992, §§ 18-25, </w:t>
      </w:r>
      <w:r w:rsidR="008A38FC">
        <w:rPr>
          <w:lang w:val="sq-AL"/>
        </w:rPr>
        <w:t>s</w:t>
      </w:r>
      <w:r w:rsidR="00546E82">
        <w:rPr>
          <w:lang w:val="sq-AL"/>
        </w:rPr>
        <w:t>eritë A nr</w:t>
      </w:r>
      <w:r w:rsidR="006E7B8C" w:rsidRPr="00D671B5">
        <w:rPr>
          <w:lang w:val="sq-AL"/>
        </w:rPr>
        <w:t xml:space="preserve">. 248-A; </w:t>
      </w:r>
      <w:r w:rsidR="006E7B8C" w:rsidRPr="008A38FC">
        <w:rPr>
          <w:i/>
          <w:lang w:val="sq-AL"/>
        </w:rPr>
        <w:t>Zimmermann dhe Steiner kundër Zvicrës</w:t>
      </w:r>
      <w:r w:rsidR="006E7B8C" w:rsidRPr="00D671B5">
        <w:rPr>
          <w:lang w:val="sq-AL"/>
        </w:rPr>
        <w:t xml:space="preserve">, 13 </w:t>
      </w:r>
      <w:r w:rsidR="008A38FC">
        <w:rPr>
          <w:lang w:val="sq-AL"/>
        </w:rPr>
        <w:t>k</w:t>
      </w:r>
      <w:r w:rsidR="006E7B8C" w:rsidRPr="00D671B5">
        <w:rPr>
          <w:lang w:val="sq-AL"/>
        </w:rPr>
        <w:t xml:space="preserve">orrik 1983, § 32, </w:t>
      </w:r>
      <w:r w:rsidR="008A38FC">
        <w:rPr>
          <w:lang w:val="sq-AL"/>
        </w:rPr>
        <w:t>s</w:t>
      </w:r>
      <w:r w:rsidR="006E7B8C" w:rsidRPr="00D671B5">
        <w:rPr>
          <w:lang w:val="sq-AL"/>
        </w:rPr>
        <w:t xml:space="preserve">eritë A nr. 66; dhe </w:t>
      </w:r>
      <w:r w:rsidR="006E7B8C" w:rsidRPr="008A38FC">
        <w:rPr>
          <w:i/>
          <w:lang w:val="sq-AL"/>
        </w:rPr>
        <w:t>Guincho kundër Portugalisë</w:t>
      </w:r>
      <w:r w:rsidR="006E7B8C" w:rsidRPr="00D671B5">
        <w:rPr>
          <w:lang w:val="sq-AL"/>
        </w:rPr>
        <w:t xml:space="preserve">, 10 </w:t>
      </w:r>
      <w:r w:rsidR="008A38FC">
        <w:rPr>
          <w:lang w:val="sq-AL"/>
        </w:rPr>
        <w:t>k</w:t>
      </w:r>
      <w:r w:rsidR="006E7B8C" w:rsidRPr="00D671B5">
        <w:rPr>
          <w:lang w:val="sq-AL"/>
        </w:rPr>
        <w:t xml:space="preserve">orrik 1984, § 41, </w:t>
      </w:r>
      <w:r w:rsidR="008A38FC">
        <w:rPr>
          <w:lang w:val="sq-AL"/>
        </w:rPr>
        <w:t>s</w:t>
      </w:r>
      <w:r w:rsidR="006E7B8C" w:rsidRPr="00D671B5">
        <w:rPr>
          <w:lang w:val="sq-AL"/>
        </w:rPr>
        <w:t>eritë A nr.</w:t>
      </w:r>
      <w:r w:rsidR="008A38FC">
        <w:rPr>
          <w:lang w:val="sq-AL"/>
        </w:rPr>
        <w:t xml:space="preserve"> </w:t>
      </w:r>
      <w:r w:rsidR="00546E82">
        <w:rPr>
          <w:lang w:val="sq-AL"/>
        </w:rPr>
        <w:t xml:space="preserve">81). Duke </w:t>
      </w:r>
      <w:r w:rsidR="008A7CB2">
        <w:rPr>
          <w:lang w:val="sq-AL"/>
        </w:rPr>
        <w:t>pasur</w:t>
      </w:r>
      <w:r w:rsidR="006E7B8C" w:rsidRPr="00D671B5">
        <w:rPr>
          <w:lang w:val="sq-AL"/>
        </w:rPr>
        <w:t xml:space="preserve"> parasysh rrethanat e çështjes në fjalë, vonesa e paarsyeshme në Gjykatën e Lartë për gjysmën e të gjitha procedurave dhe mungesën e shpjegimeve</w:t>
      </w:r>
      <w:r w:rsidR="008A38FC">
        <w:rPr>
          <w:lang w:val="sq-AL"/>
        </w:rPr>
        <w:t>,</w:t>
      </w:r>
      <w:r w:rsidR="006E7B8C" w:rsidRPr="00D671B5">
        <w:rPr>
          <w:lang w:val="sq-AL"/>
        </w:rPr>
        <w:t xml:space="preserve"> të cilat e justifikonin këtë vonesë, Gjykata mendon se autoriteti konkret nuk veproi me kujdesin e duhur sipas </w:t>
      </w:r>
      <w:r w:rsidR="008A38FC">
        <w:rPr>
          <w:lang w:val="sq-AL"/>
        </w:rPr>
        <w:t>n</w:t>
      </w:r>
      <w:r w:rsidR="006E7B8C" w:rsidRPr="00D671B5">
        <w:rPr>
          <w:lang w:val="sq-AL"/>
        </w:rPr>
        <w:t xml:space="preserve">enit 6 § 1 të Konventës. Për këtë arsye, ka </w:t>
      </w:r>
      <w:r w:rsidR="008A7CB2">
        <w:rPr>
          <w:lang w:val="sq-AL"/>
        </w:rPr>
        <w:t>pasur</w:t>
      </w:r>
      <w:r w:rsidR="006E7B8C" w:rsidRPr="00D671B5">
        <w:rPr>
          <w:lang w:val="sq-AL"/>
        </w:rPr>
        <w:t xml:space="preserve"> shkelje të </w:t>
      </w:r>
      <w:r w:rsidR="008A38FC">
        <w:rPr>
          <w:lang w:val="sq-AL"/>
        </w:rPr>
        <w:t>n</w:t>
      </w:r>
      <w:r w:rsidR="006E7B8C" w:rsidRPr="00D671B5">
        <w:rPr>
          <w:lang w:val="sq-AL"/>
        </w:rPr>
        <w:t xml:space="preserve">enit 6 § 1 të Konventës për shkak të vonesës së zgjatur në Gjykatën e Lartë. </w:t>
      </w:r>
    </w:p>
    <w:p w:rsidR="006E7B8C" w:rsidRPr="008A38FC" w:rsidRDefault="0063706A" w:rsidP="006E7B8C">
      <w:pPr>
        <w:pStyle w:val="Paragrafi"/>
        <w:rPr>
          <w:i/>
          <w:lang w:val="sq-AL"/>
        </w:rPr>
      </w:pPr>
      <w:r w:rsidRPr="008A38FC">
        <w:rPr>
          <w:i/>
          <w:lang w:val="sq-AL"/>
        </w:rPr>
        <w:t xml:space="preserve">iii) </w:t>
      </w:r>
      <w:r w:rsidR="006E7B8C" w:rsidRPr="008A38FC">
        <w:rPr>
          <w:i/>
          <w:lang w:val="sq-AL"/>
        </w:rPr>
        <w:t>Në lidhje me ankimin nr. 56935/10 (Dushallari)</w:t>
      </w:r>
    </w:p>
    <w:p w:rsidR="006E7B8C" w:rsidRPr="00D671B5" w:rsidRDefault="0063706A" w:rsidP="006E7B8C">
      <w:pPr>
        <w:pStyle w:val="Paragrafi"/>
        <w:rPr>
          <w:lang w:val="sq-AL"/>
        </w:rPr>
      </w:pPr>
      <w:r w:rsidRPr="00D671B5">
        <w:rPr>
          <w:lang w:val="sq-AL"/>
        </w:rPr>
        <w:t xml:space="preserve">97. </w:t>
      </w:r>
      <w:r w:rsidR="006E7B8C" w:rsidRPr="00D671B5">
        <w:rPr>
          <w:lang w:val="sq-AL"/>
        </w:rPr>
        <w:t xml:space="preserve">Gjykata vëren se procedurat filluan në një datë të papërcaktuar, me shumë probabilitet në vitin 2007, dhe siç duket janë ende pezull në Gjykatën e Rrethit Tiranë. Kështu, ato kanë zgjatur për 6 vjet përpara dy niveleve të juridiksionit. </w:t>
      </w:r>
    </w:p>
    <w:p w:rsidR="006E7B8C" w:rsidRPr="00D671B5" w:rsidRDefault="0063706A" w:rsidP="006E7B8C">
      <w:pPr>
        <w:pStyle w:val="Paragrafi"/>
        <w:rPr>
          <w:lang w:val="sq-AL"/>
        </w:rPr>
      </w:pPr>
      <w:r w:rsidRPr="00D671B5">
        <w:rPr>
          <w:lang w:val="sq-AL"/>
        </w:rPr>
        <w:t xml:space="preserve">98. </w:t>
      </w:r>
      <w:r w:rsidR="006E7B8C" w:rsidRPr="00D671B5">
        <w:rPr>
          <w:lang w:val="sq-AL"/>
        </w:rPr>
        <w:t>Gjykata vëren se kjo çështje, ashtu si edhe ankesat nr. 64480/09 dhe 64482/09 (</w:t>
      </w:r>
      <w:r w:rsidR="006E7B8C" w:rsidRPr="008A38FC">
        <w:rPr>
          <w:i/>
          <w:lang w:val="sq-AL"/>
        </w:rPr>
        <w:t xml:space="preserve">Luli dhe të </w:t>
      </w:r>
      <w:r w:rsidR="00C07A76">
        <w:rPr>
          <w:i/>
          <w:lang w:val="sq-AL"/>
        </w:rPr>
        <w:t>t</w:t>
      </w:r>
      <w:r w:rsidR="006E7B8C" w:rsidRPr="008A38FC">
        <w:rPr>
          <w:i/>
          <w:lang w:val="sq-AL"/>
        </w:rPr>
        <w:t>jerët</w:t>
      </w:r>
      <w:r w:rsidR="006E7B8C" w:rsidRPr="00D671B5">
        <w:rPr>
          <w:lang w:val="sq-AL"/>
        </w:rPr>
        <w:t xml:space="preserve">) ka lidhje me përcaktimin e të drejtave të ankueses mbi pronën. Për sa ka të bëjë me reagimet e ankueses, ajo nuk mund të fajësohet për kohëzgjatjen e procedurave. Për sa ka lidhje me reagimin e autoriteteve, pas apelimit të bërë nga Zyra e Avokatit të Shtetit, më 11 </w:t>
      </w:r>
      <w:r w:rsidR="00C07A76">
        <w:rPr>
          <w:lang w:val="sq-AL"/>
        </w:rPr>
        <w:t>s</w:t>
      </w:r>
      <w:r w:rsidR="006E7B8C" w:rsidRPr="00D671B5">
        <w:rPr>
          <w:lang w:val="sq-AL"/>
        </w:rPr>
        <w:t xml:space="preserve">hkurt 2008, drejtorit të </w:t>
      </w:r>
      <w:r w:rsidR="006378E2">
        <w:rPr>
          <w:lang w:val="sq-AL"/>
        </w:rPr>
        <w:t>Agjenci</w:t>
      </w:r>
      <w:r w:rsidR="006E7B8C" w:rsidRPr="00D671B5">
        <w:rPr>
          <w:lang w:val="sq-AL"/>
        </w:rPr>
        <w:t>së Qendrore iu deshën më shumë se 3 vjet dhe 6 muaj</w:t>
      </w:r>
      <w:r w:rsidR="00546E82">
        <w:rPr>
          <w:lang w:val="sq-AL"/>
        </w:rPr>
        <w:t xml:space="preserve"> për</w:t>
      </w:r>
      <w:r w:rsidR="006E7B8C" w:rsidRPr="00D671B5">
        <w:rPr>
          <w:lang w:val="sq-AL"/>
        </w:rPr>
        <w:t xml:space="preserve"> t’i ndalur procedurat, më në fund, më 12 </w:t>
      </w:r>
      <w:r w:rsidR="00C07A76">
        <w:rPr>
          <w:lang w:val="sq-AL"/>
        </w:rPr>
        <w:t>s</w:t>
      </w:r>
      <w:r w:rsidR="006E7B8C" w:rsidRPr="00D671B5">
        <w:rPr>
          <w:lang w:val="sq-AL"/>
        </w:rPr>
        <w:t>htator 2011. Ndërsa kjo hap</w:t>
      </w:r>
      <w:r w:rsidR="00C07A76">
        <w:rPr>
          <w:lang w:val="sq-AL"/>
        </w:rPr>
        <w:t>ë</w:t>
      </w:r>
      <w:r w:rsidR="006E7B8C" w:rsidRPr="00D671B5">
        <w:rPr>
          <w:lang w:val="sq-AL"/>
        </w:rPr>
        <w:t xml:space="preserve">sirë kohore mund të shpjegohet deri diku me periudhën pritëse për rezultatet e procedurave të </w:t>
      </w:r>
      <w:r w:rsidR="00C07A76" w:rsidRPr="00D671B5">
        <w:rPr>
          <w:lang w:val="sq-AL"/>
        </w:rPr>
        <w:t>kushtetutshmërisë</w:t>
      </w:r>
      <w:r w:rsidR="006E7B8C" w:rsidRPr="00D671B5">
        <w:rPr>
          <w:lang w:val="sq-AL"/>
        </w:rPr>
        <w:t xml:space="preserve"> nga </w:t>
      </w:r>
      <w:r w:rsidR="00C07A76">
        <w:rPr>
          <w:lang w:val="sq-AL"/>
        </w:rPr>
        <w:t>m</w:t>
      </w:r>
      <w:r w:rsidR="006E7B8C" w:rsidRPr="00D671B5">
        <w:rPr>
          <w:lang w:val="sq-AL"/>
        </w:rPr>
        <w:t xml:space="preserve">arsi 2009 deri në </w:t>
      </w:r>
      <w:r w:rsidR="00C07A76">
        <w:rPr>
          <w:lang w:val="sq-AL"/>
        </w:rPr>
        <w:t>t</w:t>
      </w:r>
      <w:r w:rsidR="006E7B8C" w:rsidRPr="00D671B5">
        <w:rPr>
          <w:lang w:val="sq-AL"/>
        </w:rPr>
        <w:t xml:space="preserve">etor 2011, nga Qeveria nuk doli asnjë argument për të shpjeguar se pse drejtori i </w:t>
      </w:r>
      <w:r w:rsidR="006378E2">
        <w:rPr>
          <w:lang w:val="sq-AL"/>
        </w:rPr>
        <w:t>Agjenci</w:t>
      </w:r>
      <w:r w:rsidR="006E7B8C" w:rsidRPr="00D671B5">
        <w:rPr>
          <w:lang w:val="sq-AL"/>
        </w:rPr>
        <w:t xml:space="preserve">së Qendrore nuk kishte marrë ndonjë vendim më herët se 12 </w:t>
      </w:r>
      <w:r w:rsidR="00C07A76">
        <w:rPr>
          <w:lang w:val="sq-AL"/>
        </w:rPr>
        <w:t>s</w:t>
      </w:r>
      <w:r w:rsidR="006E7B8C" w:rsidRPr="00D671B5">
        <w:rPr>
          <w:lang w:val="sq-AL"/>
        </w:rPr>
        <w:t xml:space="preserve">htatori 2011. Në këto rrethana, Gjykata kujton se ligji vendas kërkonte që drejtori i </w:t>
      </w:r>
      <w:r w:rsidR="006378E2">
        <w:rPr>
          <w:lang w:val="sq-AL"/>
        </w:rPr>
        <w:t>Agjenci</w:t>
      </w:r>
      <w:r w:rsidR="006E7B8C" w:rsidRPr="00D671B5">
        <w:rPr>
          <w:lang w:val="sq-AL"/>
        </w:rPr>
        <w:t xml:space="preserve">së Qendrore të shqyrtonte apelimin jo më vonë se 30 ditë nga koha kur ky i fundit u paraqit. Më tej, Gjykata vëren se procedurat kanë mbetur ende pezull në Gjykatën e Rrethit, që nga </w:t>
      </w:r>
      <w:r w:rsidR="00C07A76">
        <w:rPr>
          <w:lang w:val="sq-AL"/>
        </w:rPr>
        <w:t>m</w:t>
      </w:r>
      <w:r w:rsidR="006E7B8C" w:rsidRPr="00D671B5">
        <w:rPr>
          <w:lang w:val="sq-AL"/>
        </w:rPr>
        <w:t xml:space="preserve">arsi 2012. </w:t>
      </w:r>
    </w:p>
    <w:p w:rsidR="006E7B8C" w:rsidRPr="00D671B5" w:rsidRDefault="0063706A" w:rsidP="006E7B8C">
      <w:pPr>
        <w:pStyle w:val="Paragrafi"/>
        <w:rPr>
          <w:lang w:val="sq-AL"/>
        </w:rPr>
      </w:pPr>
      <w:r w:rsidRPr="00D671B5">
        <w:rPr>
          <w:lang w:val="sq-AL"/>
        </w:rPr>
        <w:t xml:space="preserve">99. </w:t>
      </w:r>
      <w:r w:rsidR="006E7B8C" w:rsidRPr="00D671B5">
        <w:rPr>
          <w:lang w:val="sq-AL"/>
        </w:rPr>
        <w:t xml:space="preserve">Gjykata nuk gjen mjaftueshëm shpjegime për vonesat në </w:t>
      </w:r>
      <w:r w:rsidR="006378E2">
        <w:rPr>
          <w:lang w:val="sq-AL"/>
        </w:rPr>
        <w:t>Agjenci</w:t>
      </w:r>
      <w:r w:rsidR="006E7B8C" w:rsidRPr="00D671B5">
        <w:rPr>
          <w:lang w:val="sq-AL"/>
        </w:rPr>
        <w:t xml:space="preserve">në Qendrore dhe Gjykatën e Rrethit. Kështu, ka </w:t>
      </w:r>
      <w:r w:rsidR="008A7CB2">
        <w:rPr>
          <w:lang w:val="sq-AL"/>
        </w:rPr>
        <w:t xml:space="preserve"> pasur</w:t>
      </w:r>
      <w:r w:rsidR="006E7B8C" w:rsidRPr="00D671B5">
        <w:rPr>
          <w:lang w:val="sq-AL"/>
        </w:rPr>
        <w:t xml:space="preserve"> një shkelje të </w:t>
      </w:r>
      <w:r w:rsidR="003E3043">
        <w:rPr>
          <w:lang w:val="sq-AL"/>
        </w:rPr>
        <w:t>n</w:t>
      </w:r>
      <w:r w:rsidR="006E7B8C" w:rsidRPr="00D671B5">
        <w:rPr>
          <w:lang w:val="sq-AL"/>
        </w:rPr>
        <w:t xml:space="preserve">enit 6 § 1 të Konventës për sa i përket kohëzgjatjes së procedurave. </w:t>
      </w:r>
    </w:p>
    <w:p w:rsidR="006E7B8C" w:rsidRPr="00D671B5" w:rsidRDefault="0063706A" w:rsidP="006E7B8C">
      <w:pPr>
        <w:pStyle w:val="Paragrafi"/>
        <w:rPr>
          <w:lang w:val="sq-AL"/>
        </w:rPr>
      </w:pPr>
      <w:r w:rsidRPr="00D671B5">
        <w:rPr>
          <w:lang w:val="sq-AL"/>
        </w:rPr>
        <w:t xml:space="preserve">III. </w:t>
      </w:r>
      <w:r w:rsidR="006E7B8C" w:rsidRPr="00D671B5">
        <w:rPr>
          <w:lang w:val="sq-AL"/>
        </w:rPr>
        <w:t>PRETENDIMI PËR SHKELJE TË NENIT 1 TË PROTOKOLLIT NR.</w:t>
      </w:r>
      <w:r w:rsidR="00F438F9">
        <w:rPr>
          <w:lang w:val="sq-AL"/>
        </w:rPr>
        <w:t xml:space="preserve"> 1 TË</w:t>
      </w:r>
      <w:r w:rsidR="00F438F9" w:rsidRPr="00D671B5">
        <w:rPr>
          <w:lang w:val="sq-AL"/>
        </w:rPr>
        <w:t xml:space="preserve"> </w:t>
      </w:r>
      <w:r w:rsidR="006E7B8C" w:rsidRPr="00D671B5">
        <w:rPr>
          <w:lang w:val="sq-AL"/>
        </w:rPr>
        <w:t>KONVENTËS</w:t>
      </w:r>
    </w:p>
    <w:p w:rsidR="006E7B8C" w:rsidRPr="00D671B5" w:rsidRDefault="00D23584" w:rsidP="006E7B8C">
      <w:pPr>
        <w:pStyle w:val="Paragrafi"/>
        <w:rPr>
          <w:lang w:val="sq-AL"/>
        </w:rPr>
      </w:pPr>
      <w:r w:rsidRPr="00D671B5">
        <w:rPr>
          <w:lang w:val="sq-AL"/>
        </w:rPr>
        <w:t xml:space="preserve">100. </w:t>
      </w:r>
      <w:r w:rsidR="006E7B8C" w:rsidRPr="00D671B5">
        <w:rPr>
          <w:lang w:val="sq-AL"/>
        </w:rPr>
        <w:t xml:space="preserve">Ankuesit u shprehën se kishte </w:t>
      </w:r>
      <w:r w:rsidR="008A7CB2">
        <w:rPr>
          <w:lang w:val="sq-AL"/>
        </w:rPr>
        <w:t xml:space="preserve"> pasur</w:t>
      </w:r>
      <w:r w:rsidR="006E7B8C" w:rsidRPr="00D671B5">
        <w:rPr>
          <w:lang w:val="sq-AL"/>
        </w:rPr>
        <w:t xml:space="preserve"> një shkelje të </w:t>
      </w:r>
      <w:r w:rsidR="007738A0" w:rsidRPr="00D671B5">
        <w:rPr>
          <w:lang w:val="sq-AL"/>
        </w:rPr>
        <w:t>nenit 1 të protokollit nr</w:t>
      </w:r>
      <w:r w:rsidR="006E7B8C" w:rsidRPr="00D671B5">
        <w:rPr>
          <w:lang w:val="sq-AL"/>
        </w:rPr>
        <w:t xml:space="preserve">. 1 të Konventës, në të cilin shpjegohet si më poshtë: </w:t>
      </w:r>
    </w:p>
    <w:p w:rsidR="006E7B8C" w:rsidRPr="00D671B5" w:rsidRDefault="006E7B8C" w:rsidP="00D23584">
      <w:pPr>
        <w:pStyle w:val="Paragrafi"/>
        <w:rPr>
          <w:sz w:val="20"/>
          <w:szCs w:val="20"/>
          <w:lang w:val="sq-AL"/>
        </w:rPr>
      </w:pPr>
      <w:r w:rsidRPr="00D671B5">
        <w:rPr>
          <w:sz w:val="20"/>
          <w:szCs w:val="20"/>
          <w:lang w:val="sq-AL"/>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6E7B8C" w:rsidRPr="00D671B5" w:rsidRDefault="006E7B8C" w:rsidP="006E7B8C">
      <w:pPr>
        <w:pStyle w:val="Paragrafi"/>
        <w:rPr>
          <w:sz w:val="20"/>
          <w:szCs w:val="20"/>
          <w:lang w:val="sq-AL"/>
        </w:rPr>
      </w:pPr>
      <w:r w:rsidRPr="00D671B5">
        <w:rPr>
          <w:sz w:val="20"/>
          <w:szCs w:val="20"/>
          <w:lang w:val="sq-AL"/>
        </w:rPr>
        <w:t>Megjithatë, dispozitat e mëparshme nuk c</w:t>
      </w:r>
      <w:r w:rsidR="0019561A">
        <w:rPr>
          <w:sz w:val="20"/>
          <w:szCs w:val="20"/>
          <w:lang w:val="sq-AL"/>
        </w:rPr>
        <w:t>e</w:t>
      </w:r>
      <w:r w:rsidR="00A43528">
        <w:rPr>
          <w:sz w:val="20"/>
          <w:szCs w:val="20"/>
          <w:lang w:val="sq-AL"/>
        </w:rPr>
        <w:t>nojnë të drejtën e s</w:t>
      </w:r>
      <w:r w:rsidRPr="00D671B5">
        <w:rPr>
          <w:sz w:val="20"/>
          <w:szCs w:val="20"/>
          <w:lang w:val="sq-AL"/>
        </w:rPr>
        <w:t>hteteve për të zbatuar ligje, që ato i çmojnë të nevojshme për të rregulluar përdorimin e pasurive në përputhje me interesin e përgjithshëm ose për të siguruar pagimin e taksave ose të kontributeve ose të gjobave të tjera.”</w:t>
      </w:r>
    </w:p>
    <w:p w:rsidR="006E7B8C" w:rsidRPr="00E72F79" w:rsidRDefault="00D23584" w:rsidP="00D23584">
      <w:pPr>
        <w:pStyle w:val="Paragrafi"/>
        <w:rPr>
          <w:b/>
          <w:lang w:val="sq-AL"/>
        </w:rPr>
      </w:pPr>
      <w:r w:rsidRPr="00E72F79">
        <w:rPr>
          <w:b/>
          <w:lang w:val="sq-AL"/>
        </w:rPr>
        <w:t xml:space="preserve">A. </w:t>
      </w:r>
      <w:r w:rsidR="006E7B8C" w:rsidRPr="00E72F79">
        <w:rPr>
          <w:b/>
          <w:lang w:val="sq-AL"/>
        </w:rPr>
        <w:t>Në lidhje me ankimet nr. 64480/09 (</w:t>
      </w:r>
      <w:r w:rsidR="006E7B8C" w:rsidRPr="00E72F79">
        <w:rPr>
          <w:b/>
          <w:i/>
          <w:lang w:val="sq-AL"/>
        </w:rPr>
        <w:t xml:space="preserve">Luli dhe të </w:t>
      </w:r>
      <w:r w:rsidR="00203CA9" w:rsidRPr="00E72F79">
        <w:rPr>
          <w:b/>
          <w:i/>
          <w:lang w:val="sq-AL"/>
        </w:rPr>
        <w:t>t</w:t>
      </w:r>
      <w:r w:rsidR="006E7B8C" w:rsidRPr="00E72F79">
        <w:rPr>
          <w:b/>
          <w:i/>
          <w:lang w:val="sq-AL"/>
        </w:rPr>
        <w:t>jerët</w:t>
      </w:r>
      <w:r w:rsidR="006E7B8C" w:rsidRPr="00E72F79">
        <w:rPr>
          <w:b/>
          <w:lang w:val="sq-AL"/>
        </w:rPr>
        <w:t>), 64482/09 (</w:t>
      </w:r>
      <w:r w:rsidR="006E7B8C" w:rsidRPr="00E72F79">
        <w:rPr>
          <w:b/>
          <w:i/>
          <w:lang w:val="sq-AL"/>
        </w:rPr>
        <w:t xml:space="preserve">Luli dhe të </w:t>
      </w:r>
      <w:r w:rsidR="00203CA9" w:rsidRPr="00E72F79">
        <w:rPr>
          <w:b/>
          <w:i/>
          <w:lang w:val="sq-AL"/>
        </w:rPr>
        <w:t>t</w:t>
      </w:r>
      <w:r w:rsidR="006E7B8C" w:rsidRPr="00E72F79">
        <w:rPr>
          <w:b/>
          <w:i/>
          <w:lang w:val="sq-AL"/>
        </w:rPr>
        <w:t>jerët</w:t>
      </w:r>
      <w:r w:rsidR="006E7B8C" w:rsidRPr="00E72F79">
        <w:rPr>
          <w:b/>
          <w:lang w:val="sq-AL"/>
        </w:rPr>
        <w:t>) dhe 56935/10 (</w:t>
      </w:r>
      <w:r w:rsidR="006E7B8C" w:rsidRPr="00E72F79">
        <w:rPr>
          <w:b/>
          <w:i/>
          <w:lang w:val="sq-AL"/>
        </w:rPr>
        <w:t>Dushallari</w:t>
      </w:r>
      <w:r w:rsidR="006E7B8C" w:rsidRPr="00E72F79">
        <w:rPr>
          <w:b/>
          <w:lang w:val="sq-AL"/>
        </w:rPr>
        <w:t>)</w:t>
      </w:r>
      <w:r w:rsidRPr="00E72F79">
        <w:rPr>
          <w:b/>
          <w:lang w:val="sq-AL"/>
        </w:rPr>
        <w:t xml:space="preserve"> </w:t>
      </w:r>
    </w:p>
    <w:p w:rsidR="006E7B8C" w:rsidRPr="00D671B5" w:rsidRDefault="00D23584" w:rsidP="006E7B8C">
      <w:pPr>
        <w:pStyle w:val="Paragrafi"/>
        <w:rPr>
          <w:lang w:val="sq-AL"/>
        </w:rPr>
      </w:pPr>
      <w:r w:rsidRPr="00D671B5">
        <w:rPr>
          <w:lang w:val="sq-AL"/>
        </w:rPr>
        <w:t xml:space="preserve">101. </w:t>
      </w:r>
      <w:r w:rsidR="006E7B8C" w:rsidRPr="00D671B5">
        <w:rPr>
          <w:lang w:val="sq-AL"/>
        </w:rPr>
        <w:t xml:space="preserve">Qeveria kërkoi që kjo ankesë të deklarohej e papajtueshme </w:t>
      </w:r>
      <w:r w:rsidR="006E7B8C" w:rsidRPr="00D671B5">
        <w:rPr>
          <w:i/>
          <w:lang w:val="sq-AL"/>
        </w:rPr>
        <w:t>ratione materiae</w:t>
      </w:r>
      <w:r w:rsidR="006E7B8C" w:rsidRPr="00D671B5">
        <w:rPr>
          <w:lang w:val="sq-AL"/>
        </w:rPr>
        <w:t>, duke qenë se të drej</w:t>
      </w:r>
      <w:r w:rsidR="00203CA9">
        <w:rPr>
          <w:lang w:val="sq-AL"/>
        </w:rPr>
        <w:t>t</w:t>
      </w:r>
      <w:r w:rsidR="006E7B8C" w:rsidRPr="00D671B5">
        <w:rPr>
          <w:lang w:val="sq-AL"/>
        </w:rPr>
        <w:t xml:space="preserve">at e ankuesve mbi pronën nuk ishin njohur me një vendim vendas të formës së prerë. </w:t>
      </w:r>
    </w:p>
    <w:p w:rsidR="006E7B8C" w:rsidRPr="00D671B5" w:rsidRDefault="00D23584" w:rsidP="006E7B8C">
      <w:pPr>
        <w:pStyle w:val="Paragrafi"/>
        <w:rPr>
          <w:lang w:val="sq-AL"/>
        </w:rPr>
      </w:pPr>
      <w:r w:rsidRPr="00D671B5">
        <w:rPr>
          <w:lang w:val="sq-AL"/>
        </w:rPr>
        <w:t xml:space="preserve">102. </w:t>
      </w:r>
      <w:r w:rsidR="006E7B8C" w:rsidRPr="00D671B5">
        <w:rPr>
          <w:lang w:val="sq-AL"/>
        </w:rPr>
        <w:t xml:space="preserve">Gjykata përsërit se një ankues mund të pretendojë se ka </w:t>
      </w:r>
      <w:r w:rsidR="008A7CB2">
        <w:rPr>
          <w:lang w:val="sq-AL"/>
        </w:rPr>
        <w:t>pasur</w:t>
      </w:r>
      <w:r w:rsidR="006E7B8C" w:rsidRPr="00D671B5">
        <w:rPr>
          <w:lang w:val="sq-AL"/>
        </w:rPr>
        <w:t xml:space="preserve"> shkelje të </w:t>
      </w:r>
      <w:r w:rsidR="00FF3C9E" w:rsidRPr="00D671B5">
        <w:rPr>
          <w:lang w:val="sq-AL"/>
        </w:rPr>
        <w:t>nenit 1 të protokollit nr</w:t>
      </w:r>
      <w:r w:rsidR="006E7B8C" w:rsidRPr="00D671B5">
        <w:rPr>
          <w:lang w:val="sq-AL"/>
        </w:rPr>
        <w:t>. 1, vetëm nëse vendimi i kundërshtuar ka lidhje me “pasuritë” e tij brenda parashikimit të kësaj dispozite. “Pasuritë” mund të jenë ose “pasuri ekzistuese” ose asete, duke përfshirë edhe pasuritë e pretenduara se i përkasin ankuesit, për të cilat ankuesi mund të argumentojë se ai ose ajo ka të paktën “një pritshmëri legjitime” për të përvetësuar të drejtën mbi pronën (</w:t>
      </w:r>
      <w:r w:rsidR="006E7B8C" w:rsidRPr="00A43528">
        <w:rPr>
          <w:lang w:val="sq-AL"/>
        </w:rPr>
        <w:t>shiko, midis të tjerëve</w:t>
      </w:r>
      <w:r w:rsidR="006E7B8C" w:rsidRPr="00D671B5">
        <w:rPr>
          <w:i/>
          <w:lang w:val="sq-AL"/>
        </w:rPr>
        <w:t xml:space="preserve">, Manushaqe Puto dhe të </w:t>
      </w:r>
      <w:r w:rsidR="00FF3C9E">
        <w:rPr>
          <w:i/>
          <w:lang w:val="sq-AL"/>
        </w:rPr>
        <w:t>t</w:t>
      </w:r>
      <w:r w:rsidR="006E7B8C" w:rsidRPr="00D671B5">
        <w:rPr>
          <w:i/>
          <w:lang w:val="sq-AL"/>
        </w:rPr>
        <w:t>jerët kundër Shqipërisë</w:t>
      </w:r>
      <w:r w:rsidR="006E7B8C" w:rsidRPr="00D671B5">
        <w:rPr>
          <w:lang w:val="sq-AL"/>
        </w:rPr>
        <w:t xml:space="preserve">, nr. 604/07, 43628/07, 46684/07 dhe 34770/09, § 92, 31 </w:t>
      </w:r>
      <w:r w:rsidR="00FF3C9E">
        <w:rPr>
          <w:lang w:val="sq-AL"/>
        </w:rPr>
        <w:t>k</w:t>
      </w:r>
      <w:r w:rsidR="006E7B8C" w:rsidRPr="00D671B5">
        <w:rPr>
          <w:lang w:val="sq-AL"/>
        </w:rPr>
        <w:t xml:space="preserve">orrik 2012). </w:t>
      </w:r>
    </w:p>
    <w:p w:rsidR="006E7B8C" w:rsidRPr="00D671B5" w:rsidRDefault="00D23584" w:rsidP="006E7B8C">
      <w:pPr>
        <w:pStyle w:val="Paragrafi"/>
        <w:rPr>
          <w:lang w:val="sq-AL"/>
        </w:rPr>
      </w:pPr>
      <w:r w:rsidRPr="00D671B5">
        <w:rPr>
          <w:lang w:val="sq-AL"/>
        </w:rPr>
        <w:t xml:space="preserve">103. </w:t>
      </w:r>
      <w:r w:rsidR="006E7B8C" w:rsidRPr="00D671B5">
        <w:rPr>
          <w:lang w:val="sq-AL"/>
        </w:rPr>
        <w:t xml:space="preserve">Në rast se ka një debat për faktin nëse ankuesi ka një interes prone, i cili është i ligjshëm për t’u mbrojtur, sipas </w:t>
      </w:r>
      <w:r w:rsidR="004813C9" w:rsidRPr="00D671B5">
        <w:rPr>
          <w:lang w:val="sq-AL"/>
        </w:rPr>
        <w:t xml:space="preserve">nenit 1 të protokollit nr. </w:t>
      </w:r>
      <w:r w:rsidR="006E7B8C" w:rsidRPr="00D671B5">
        <w:rPr>
          <w:lang w:val="sq-AL"/>
        </w:rPr>
        <w:t>1, Gjykatës i kërkohet të përcaktojë pozicionin ligjor të ankuesit (</w:t>
      </w:r>
      <w:r w:rsidR="006E7B8C" w:rsidRPr="00A43528">
        <w:rPr>
          <w:lang w:val="sq-AL"/>
        </w:rPr>
        <w:t>shiko</w:t>
      </w:r>
      <w:r w:rsidR="006E7B8C" w:rsidRPr="00D671B5">
        <w:rPr>
          <w:i/>
          <w:lang w:val="sq-AL"/>
        </w:rPr>
        <w:t xml:space="preserve"> J.A Pye (Oksford) Ltd dhe J. A. Pye (Oksford)</w:t>
      </w:r>
      <w:r w:rsidR="006E7B8C" w:rsidRPr="00D671B5">
        <w:rPr>
          <w:lang w:val="sq-AL"/>
        </w:rPr>
        <w:t xml:space="preserve"> </w:t>
      </w:r>
      <w:r w:rsidR="006E7B8C" w:rsidRPr="004813C9">
        <w:rPr>
          <w:i/>
          <w:lang w:val="sq-AL"/>
        </w:rPr>
        <w:t>Land Ltd kundër Mbretërisë së Bashkuar</w:t>
      </w:r>
      <w:r w:rsidR="006E7B8C" w:rsidRPr="00D671B5">
        <w:rPr>
          <w:lang w:val="sq-AL"/>
        </w:rPr>
        <w:t xml:space="preserve"> [DHM], nr. 44302/02, § 61, GJEDNJ 2007 - III). Nuk pritet të ketë asnjë pritshmëri legjitime, në rastin kur ka një debat për interpretimin dhe zbatimin e duhur të ligjit vendas dhe parashtrimet e ankuesit kundërshtohen nga gjykatat vendase (</w:t>
      </w:r>
      <w:r w:rsidR="006E7B8C" w:rsidRPr="004D4C11">
        <w:rPr>
          <w:lang w:val="sq-AL"/>
        </w:rPr>
        <w:t>shiko</w:t>
      </w:r>
      <w:r w:rsidR="006E7B8C" w:rsidRPr="00D671B5">
        <w:rPr>
          <w:i/>
          <w:lang w:val="sq-AL"/>
        </w:rPr>
        <w:t xml:space="preserve"> Kopecký kundër Sllovakisë </w:t>
      </w:r>
      <w:r w:rsidR="006E7B8C" w:rsidRPr="00287823">
        <w:rPr>
          <w:lang w:val="sq-AL"/>
        </w:rPr>
        <w:t>[DHM],</w:t>
      </w:r>
      <w:r w:rsidR="006E7B8C" w:rsidRPr="00D671B5">
        <w:rPr>
          <w:lang w:val="sq-AL"/>
        </w:rPr>
        <w:t xml:space="preserve"> nr. 44912/98, § 50, GJEDNJ 2004-IX). </w:t>
      </w:r>
    </w:p>
    <w:p w:rsidR="006E7B8C" w:rsidRPr="00D671B5" w:rsidRDefault="00D23584" w:rsidP="006E7B8C">
      <w:pPr>
        <w:pStyle w:val="Paragrafi"/>
        <w:rPr>
          <w:lang w:val="sq-AL"/>
        </w:rPr>
      </w:pPr>
      <w:r w:rsidRPr="00D671B5">
        <w:rPr>
          <w:lang w:val="sq-AL"/>
        </w:rPr>
        <w:t xml:space="preserve">104. </w:t>
      </w:r>
      <w:r w:rsidR="006E7B8C" w:rsidRPr="00D671B5">
        <w:rPr>
          <w:lang w:val="sq-AL"/>
        </w:rPr>
        <w:t>Gjykata vëren se procedurat vendase për njohjen e të drejtave të ankuesve për pronën e trashëguar janë ende pezull. Nëse nuk</w:t>
      </w:r>
      <w:r w:rsidR="000C25C7">
        <w:rPr>
          <w:lang w:val="sq-AL"/>
        </w:rPr>
        <w:t xml:space="preserve"> </w:t>
      </w:r>
      <w:r w:rsidR="006E7B8C" w:rsidRPr="00D671B5">
        <w:rPr>
          <w:lang w:val="sq-AL"/>
        </w:rPr>
        <w:t xml:space="preserve">merret një vendim i formës së prerë, nuk mund të thuhet se ankuesit kanë “prona ekzistuese”, në përputhje edhe me </w:t>
      </w:r>
      <w:r w:rsidR="00A86C7B" w:rsidRPr="00D671B5">
        <w:rPr>
          <w:lang w:val="sq-AL"/>
        </w:rPr>
        <w:t>nenin 1 të protokollit nr</w:t>
      </w:r>
      <w:r w:rsidR="006E7B8C" w:rsidRPr="00D671B5">
        <w:rPr>
          <w:lang w:val="sq-AL"/>
        </w:rPr>
        <w:t>. 1. Besimi se në të ardhmen autoritetet mund të lëshojnë një vendim</w:t>
      </w:r>
      <w:r w:rsidR="00A43528">
        <w:rPr>
          <w:lang w:val="sq-AL"/>
        </w:rPr>
        <w:t>, i cili u</w:t>
      </w:r>
      <w:r w:rsidR="006E7B8C" w:rsidRPr="00D671B5">
        <w:rPr>
          <w:lang w:val="sq-AL"/>
        </w:rPr>
        <w:t xml:space="preserve"> njeh ankuesve të drejtën për pronën e trashëguar nuk mund të konsiderohet si një formë e “pritshmërisë legjitime” për qëllimet e </w:t>
      </w:r>
      <w:r w:rsidR="00A86C7B" w:rsidRPr="00D671B5">
        <w:rPr>
          <w:lang w:val="sq-AL"/>
        </w:rPr>
        <w:t xml:space="preserve">nenit 1 të protokollit nr. </w:t>
      </w:r>
      <w:r w:rsidR="006E7B8C" w:rsidRPr="00D671B5">
        <w:rPr>
          <w:lang w:val="sq-AL"/>
        </w:rPr>
        <w:t>1.</w:t>
      </w:r>
      <w:r w:rsidR="000C25C7">
        <w:rPr>
          <w:lang w:val="sq-AL"/>
        </w:rPr>
        <w:t xml:space="preserve"> </w:t>
      </w:r>
      <w:r w:rsidR="006E7B8C" w:rsidRPr="00D671B5">
        <w:rPr>
          <w:lang w:val="sq-AL"/>
        </w:rPr>
        <w:t>Gj</w:t>
      </w:r>
      <w:r w:rsidR="00A43528">
        <w:rPr>
          <w:lang w:val="sq-AL"/>
        </w:rPr>
        <w:t>ykata kujton se ka një diferencë</w:t>
      </w:r>
      <w:r w:rsidR="006E7B8C" w:rsidRPr="00D671B5">
        <w:rPr>
          <w:lang w:val="sq-AL"/>
        </w:rPr>
        <w:t xml:space="preserve"> midis shpresës për rikthim, sado e kuptueshme të jetë shpresa, dhe një pritshmëri legjitime, e cila duhet të ketë më shumë natyrë konkrete sesa të jetë vetëm shpresë, si edhe të bazohet në një dispozitë ligjore apo në një akt ligjor, si për shembull</w:t>
      </w:r>
      <w:r w:rsidR="00A43528">
        <w:rPr>
          <w:lang w:val="sq-AL"/>
        </w:rPr>
        <w:t>,</w:t>
      </w:r>
      <w:r w:rsidR="006E7B8C" w:rsidRPr="00D671B5">
        <w:rPr>
          <w:lang w:val="sq-AL"/>
        </w:rPr>
        <w:t xml:space="preserve"> vendimi juridik (shiko </w:t>
      </w:r>
      <w:r w:rsidR="006E7B8C" w:rsidRPr="00586AA9">
        <w:rPr>
          <w:i/>
          <w:lang w:val="sq-AL"/>
        </w:rPr>
        <w:t>Kopecký</w:t>
      </w:r>
      <w:r w:rsidR="006E7B8C" w:rsidRPr="00D671B5">
        <w:rPr>
          <w:lang w:val="sq-AL"/>
        </w:rPr>
        <w:t xml:space="preserve">, cituar më sipër, § 49; </w:t>
      </w:r>
      <w:r w:rsidR="006E7B8C" w:rsidRPr="00601A8B">
        <w:rPr>
          <w:lang w:val="sq-AL"/>
        </w:rPr>
        <w:t>dhe</w:t>
      </w:r>
      <w:r w:rsidR="006E7B8C" w:rsidRPr="00586AA9">
        <w:rPr>
          <w:i/>
          <w:lang w:val="sq-AL"/>
        </w:rPr>
        <w:t xml:space="preserve"> Gratzinger dhe Gratzingerova kundër Republikës Çeke</w:t>
      </w:r>
      <w:r w:rsidR="006E7B8C" w:rsidRPr="00D671B5">
        <w:rPr>
          <w:lang w:val="sq-AL"/>
        </w:rPr>
        <w:t xml:space="preserve"> (vendim), nr. 39794/98, § 73, GJEDNJ 2002-VII). </w:t>
      </w:r>
    </w:p>
    <w:p w:rsidR="006E7B8C" w:rsidRPr="00D671B5" w:rsidRDefault="00D23584" w:rsidP="006E7B8C">
      <w:pPr>
        <w:pStyle w:val="Paragrafi"/>
        <w:rPr>
          <w:lang w:val="sq-AL"/>
        </w:rPr>
      </w:pPr>
      <w:r w:rsidRPr="00D671B5">
        <w:rPr>
          <w:lang w:val="sq-AL"/>
        </w:rPr>
        <w:t xml:space="preserve">105. </w:t>
      </w:r>
      <w:r w:rsidR="006E7B8C" w:rsidRPr="00D671B5">
        <w:rPr>
          <w:lang w:val="sq-AL"/>
        </w:rPr>
        <w:t xml:space="preserve">Prandaj, Gjykata e kundërshton këtë kërkesë si të </w:t>
      </w:r>
      <w:r w:rsidR="0099279F" w:rsidRPr="00D671B5">
        <w:rPr>
          <w:lang w:val="sq-AL"/>
        </w:rPr>
        <w:t>parakohshme</w:t>
      </w:r>
      <w:r w:rsidR="006E7B8C" w:rsidRPr="00D671B5">
        <w:rPr>
          <w:lang w:val="sq-AL"/>
        </w:rPr>
        <w:t xml:space="preserve">, duke respektuar </w:t>
      </w:r>
      <w:r w:rsidR="0099279F" w:rsidRPr="00D671B5">
        <w:rPr>
          <w:lang w:val="sq-AL"/>
        </w:rPr>
        <w:t xml:space="preserve">nenin </w:t>
      </w:r>
      <w:r w:rsidR="006E7B8C" w:rsidRPr="00D671B5">
        <w:rPr>
          <w:lang w:val="sq-AL"/>
        </w:rPr>
        <w:t xml:space="preserve">35 §§ 3 (a) dhe 4 të Konventës. </w:t>
      </w:r>
    </w:p>
    <w:p w:rsidR="006E7B8C" w:rsidRPr="00E83DE4" w:rsidRDefault="00DE0D7D" w:rsidP="006E7B8C">
      <w:pPr>
        <w:pStyle w:val="Paragrafi"/>
        <w:rPr>
          <w:b/>
          <w:spacing w:val="-4"/>
          <w:lang w:val="sq-AL"/>
        </w:rPr>
      </w:pPr>
      <w:r w:rsidRPr="00E83DE4">
        <w:rPr>
          <w:b/>
          <w:spacing w:val="-4"/>
          <w:lang w:val="sq-AL"/>
        </w:rPr>
        <w:t xml:space="preserve">B. </w:t>
      </w:r>
      <w:r w:rsidR="006E7B8C" w:rsidRPr="00E83DE4">
        <w:rPr>
          <w:b/>
          <w:spacing w:val="-4"/>
          <w:lang w:val="sq-AL"/>
        </w:rPr>
        <w:t>Për sa i përket ankimit me nr. 12874/10 (</w:t>
      </w:r>
      <w:r w:rsidR="006E7B8C" w:rsidRPr="00E83DE4">
        <w:rPr>
          <w:b/>
          <w:i/>
          <w:spacing w:val="-4"/>
          <w:lang w:val="sq-AL"/>
        </w:rPr>
        <w:t>Pistulli</w:t>
      </w:r>
      <w:r w:rsidR="006E7B8C" w:rsidRPr="00E83DE4">
        <w:rPr>
          <w:b/>
          <w:spacing w:val="-4"/>
          <w:lang w:val="sq-AL"/>
        </w:rPr>
        <w:t>)</w:t>
      </w:r>
    </w:p>
    <w:p w:rsidR="006E7B8C" w:rsidRPr="00D671B5" w:rsidRDefault="00DE0D7D" w:rsidP="006E7B8C">
      <w:pPr>
        <w:pStyle w:val="Paragrafi"/>
        <w:rPr>
          <w:lang w:val="sq-AL"/>
        </w:rPr>
      </w:pPr>
      <w:r w:rsidRPr="00D671B5">
        <w:rPr>
          <w:lang w:val="sq-AL"/>
        </w:rPr>
        <w:t xml:space="preserve">106. </w:t>
      </w:r>
      <w:r w:rsidR="006E7B8C" w:rsidRPr="00D671B5">
        <w:rPr>
          <w:lang w:val="sq-AL"/>
        </w:rPr>
        <w:t>Qeveria parashtroi se kjo ankesë duhet të deklarohet e papranueshme</w:t>
      </w:r>
      <w:r w:rsidR="00A43528">
        <w:rPr>
          <w:lang w:val="sq-AL"/>
        </w:rPr>
        <w:t>,</w:t>
      </w:r>
      <w:r w:rsidR="006E7B8C" w:rsidRPr="00D671B5">
        <w:rPr>
          <w:lang w:val="sq-AL"/>
        </w:rPr>
        <w:t xml:space="preserve"> duke qenë se nuk janë shfrytëzuar mjetet vendase. </w:t>
      </w:r>
    </w:p>
    <w:p w:rsidR="006E7B8C" w:rsidRPr="00D671B5" w:rsidRDefault="00DE0D7D" w:rsidP="006E7B8C">
      <w:pPr>
        <w:pStyle w:val="Paragrafi"/>
        <w:rPr>
          <w:lang w:val="sq-AL"/>
        </w:rPr>
      </w:pPr>
      <w:r w:rsidRPr="00D671B5">
        <w:rPr>
          <w:lang w:val="sq-AL"/>
        </w:rPr>
        <w:t xml:space="preserve">107. </w:t>
      </w:r>
      <w:r w:rsidR="006E7B8C" w:rsidRPr="00D671B5">
        <w:rPr>
          <w:lang w:val="sq-AL"/>
        </w:rPr>
        <w:t xml:space="preserve">Ankuesi nuk bëri komente. </w:t>
      </w:r>
    </w:p>
    <w:p w:rsidR="006E7B8C" w:rsidRPr="00D671B5" w:rsidRDefault="00DE0D7D" w:rsidP="006E7B8C">
      <w:pPr>
        <w:pStyle w:val="Paragrafi"/>
        <w:rPr>
          <w:lang w:val="sq-AL"/>
        </w:rPr>
      </w:pPr>
      <w:r w:rsidRPr="00D671B5">
        <w:rPr>
          <w:lang w:val="sq-AL"/>
        </w:rPr>
        <w:t xml:space="preserve">108. </w:t>
      </w:r>
      <w:r w:rsidR="006E7B8C" w:rsidRPr="00D671B5">
        <w:rPr>
          <w:lang w:val="sq-AL"/>
        </w:rPr>
        <w:t xml:space="preserve">Gjykata kujton se </w:t>
      </w:r>
      <w:r w:rsidR="00DC0589" w:rsidRPr="00D671B5">
        <w:rPr>
          <w:lang w:val="sq-AL"/>
        </w:rPr>
        <w:t xml:space="preserve">neni </w:t>
      </w:r>
      <w:r w:rsidR="006E7B8C" w:rsidRPr="00D671B5">
        <w:rPr>
          <w:lang w:val="sq-AL"/>
        </w:rPr>
        <w:t xml:space="preserve">35 § 1 i Konventës parashikon </w:t>
      </w:r>
      <w:r w:rsidR="006E7B8C" w:rsidRPr="00A73AFC">
        <w:rPr>
          <w:i/>
          <w:lang w:val="sq-AL"/>
        </w:rPr>
        <w:t>inter alia</w:t>
      </w:r>
      <w:r w:rsidR="006E7B8C" w:rsidRPr="00D671B5">
        <w:rPr>
          <w:lang w:val="sq-AL"/>
        </w:rPr>
        <w:t xml:space="preserve">, se ajo e shqyrton një çështje pasi të jenë shfrytëzuar të gjitha mjetet vendase. </w:t>
      </w:r>
    </w:p>
    <w:p w:rsidR="006E7B8C" w:rsidRPr="00D671B5" w:rsidRDefault="00DE0D7D" w:rsidP="00DE0D7D">
      <w:pPr>
        <w:pStyle w:val="Paragrafi"/>
        <w:rPr>
          <w:lang w:val="sq-AL"/>
        </w:rPr>
      </w:pPr>
      <w:r w:rsidRPr="00D671B5">
        <w:rPr>
          <w:lang w:val="sq-AL"/>
        </w:rPr>
        <w:t xml:space="preserve">109. </w:t>
      </w:r>
      <w:r w:rsidR="006E7B8C" w:rsidRPr="00D671B5">
        <w:rPr>
          <w:lang w:val="sq-AL"/>
        </w:rPr>
        <w:t xml:space="preserve">Në rastin konkret, ankuesja kërkoi hapjen e procedurave për lirimin e tokës së saj. Më 28 </w:t>
      </w:r>
      <w:r w:rsidR="00DC0589" w:rsidRPr="00D671B5">
        <w:rPr>
          <w:lang w:val="sq-AL"/>
        </w:rPr>
        <w:t xml:space="preserve">mars </w:t>
      </w:r>
      <w:r w:rsidR="006E7B8C" w:rsidRPr="00D671B5">
        <w:rPr>
          <w:lang w:val="sq-AL"/>
        </w:rPr>
        <w:t xml:space="preserve">2011, ato procedura u ndërprenë nga Gjykata e Rrethit, sepse ankuesja nuk u paraqit. Nuk ka asnjë tregues që të provojë se ankuesja apeloi kundër vendimit të Gjykatës së Rrethit apo të kërkonte procedura ligjore të reja për të ndjekur kërkesën e saj. Kështu, Gjykata del në konkluzionin se pavarësisht ankesës së ankueses në lidhje me kohëzgjatjen e procedurave sipas </w:t>
      </w:r>
      <w:r w:rsidR="00DC0589" w:rsidRPr="00D671B5">
        <w:rPr>
          <w:lang w:val="sq-AL"/>
        </w:rPr>
        <w:t xml:space="preserve">nenit </w:t>
      </w:r>
      <w:r w:rsidR="006E7B8C" w:rsidRPr="00D671B5">
        <w:rPr>
          <w:lang w:val="sq-AL"/>
        </w:rPr>
        <w:t xml:space="preserve">6 § 1 të Konventës, ankesa, në përputhje me </w:t>
      </w:r>
      <w:r w:rsidR="00DC0589" w:rsidRPr="00D671B5">
        <w:rPr>
          <w:lang w:val="sq-AL"/>
        </w:rPr>
        <w:t xml:space="preserve">nenin 1 të protokollit nr. </w:t>
      </w:r>
      <w:r w:rsidR="006E7B8C" w:rsidRPr="00D671B5">
        <w:rPr>
          <w:lang w:val="sq-AL"/>
        </w:rPr>
        <w:t xml:space="preserve">1, duhet refuzuar për mosshfrytëzim të mjeteve vendase, sipas </w:t>
      </w:r>
      <w:r w:rsidR="00DC0589" w:rsidRPr="00D671B5">
        <w:rPr>
          <w:lang w:val="sq-AL"/>
        </w:rPr>
        <w:t xml:space="preserve">nenit </w:t>
      </w:r>
      <w:r w:rsidR="006E7B8C" w:rsidRPr="00D671B5">
        <w:rPr>
          <w:lang w:val="sq-AL"/>
        </w:rPr>
        <w:t xml:space="preserve">35 §§ 1 dhe 4 të Konventës. </w:t>
      </w:r>
    </w:p>
    <w:p w:rsidR="006E7B8C" w:rsidRPr="008B527C" w:rsidRDefault="00DE0D7D" w:rsidP="006E7B8C">
      <w:pPr>
        <w:pStyle w:val="Paragrafi"/>
        <w:rPr>
          <w:b/>
          <w:lang w:val="sq-AL"/>
        </w:rPr>
      </w:pPr>
      <w:r w:rsidRPr="008B527C">
        <w:rPr>
          <w:b/>
          <w:lang w:val="sq-AL"/>
        </w:rPr>
        <w:t xml:space="preserve">C. </w:t>
      </w:r>
      <w:r w:rsidR="006E7B8C" w:rsidRPr="008B527C">
        <w:rPr>
          <w:b/>
          <w:lang w:val="sq-AL"/>
        </w:rPr>
        <w:t>Për sa i përket ankesës nr. 3129/12 (</w:t>
      </w:r>
      <w:r w:rsidR="006E7B8C" w:rsidRPr="008B527C">
        <w:rPr>
          <w:b/>
          <w:i/>
          <w:lang w:val="sq-AL"/>
        </w:rPr>
        <w:t>Kekenezi</w:t>
      </w:r>
      <w:r w:rsidR="006E7B8C" w:rsidRPr="008B527C">
        <w:rPr>
          <w:b/>
          <w:lang w:val="sq-AL"/>
        </w:rPr>
        <w:t>)</w:t>
      </w:r>
    </w:p>
    <w:p w:rsidR="006E7B8C" w:rsidRPr="00D671B5" w:rsidRDefault="00DE0D7D" w:rsidP="006E7B8C">
      <w:pPr>
        <w:pStyle w:val="Paragrafi"/>
        <w:rPr>
          <w:lang w:val="sq-AL"/>
        </w:rPr>
      </w:pPr>
      <w:r w:rsidRPr="00D671B5">
        <w:rPr>
          <w:lang w:val="sq-AL"/>
        </w:rPr>
        <w:t xml:space="preserve">110. </w:t>
      </w:r>
      <w:r w:rsidR="006E7B8C" w:rsidRPr="00D671B5">
        <w:rPr>
          <w:lang w:val="sq-AL"/>
        </w:rPr>
        <w:t xml:space="preserve">Bazuar në </w:t>
      </w:r>
      <w:r w:rsidR="000A73C2" w:rsidRPr="00D671B5">
        <w:rPr>
          <w:lang w:val="sq-AL"/>
        </w:rPr>
        <w:t xml:space="preserve">nenin 1 të protokollit </w:t>
      </w:r>
      <w:r w:rsidR="006E7B8C" w:rsidRPr="00D671B5">
        <w:rPr>
          <w:lang w:val="sq-AL"/>
        </w:rPr>
        <w:t xml:space="preserve">nr. 1, ankuesi shprehu pakënaqësinë se interpretimi i ligjit vendas nga gjykatat vendase në lidhje me lirimin e tokës dhe të shtëpisë e kishin shfuqizuar atë me pa të drejtë nga të drejtat e tij mbi pronën. </w:t>
      </w:r>
    </w:p>
    <w:p w:rsidR="006E7B8C" w:rsidRPr="00D671B5" w:rsidRDefault="00DE0D7D" w:rsidP="006E7B8C">
      <w:pPr>
        <w:pStyle w:val="Paragrafi"/>
        <w:rPr>
          <w:lang w:val="sq-AL"/>
        </w:rPr>
      </w:pPr>
      <w:r w:rsidRPr="00D671B5">
        <w:rPr>
          <w:lang w:val="sq-AL"/>
        </w:rPr>
        <w:t xml:space="preserve">111. </w:t>
      </w:r>
      <w:r w:rsidR="006E7B8C" w:rsidRPr="00D671B5">
        <w:rPr>
          <w:lang w:val="sq-AL"/>
        </w:rPr>
        <w:t xml:space="preserve">Bazuar në konkluzionet në paragrafët 74-76 më sipër, Gjykata vëren se të drejtat e ankuesit mbi pronën u shqyrtuan dhe gjykuan me anë të vendimit të formës së prerë të Gjykatës së Lartë, më 14 </w:t>
      </w:r>
      <w:r w:rsidR="00EE363A" w:rsidRPr="00EE363A">
        <w:rPr>
          <w:lang w:val="sq-AL"/>
        </w:rPr>
        <w:t>janar</w:t>
      </w:r>
      <w:r w:rsidR="00EE363A" w:rsidRPr="00D671B5">
        <w:rPr>
          <w:lang w:val="sq-AL"/>
        </w:rPr>
        <w:t xml:space="preserve"> </w:t>
      </w:r>
      <w:r w:rsidR="006E7B8C" w:rsidRPr="00D671B5">
        <w:rPr>
          <w:lang w:val="sq-AL"/>
        </w:rPr>
        <w:t xml:space="preserve">1998, ndërsa ankesa u dorëzua në Gjykatë më 7 </w:t>
      </w:r>
      <w:r w:rsidR="00EE363A" w:rsidRPr="00EE363A">
        <w:rPr>
          <w:lang w:val="sq-AL"/>
        </w:rPr>
        <w:t>janar</w:t>
      </w:r>
      <w:r w:rsidR="00EE363A" w:rsidRPr="00D671B5">
        <w:rPr>
          <w:lang w:val="sq-AL"/>
        </w:rPr>
        <w:t xml:space="preserve"> </w:t>
      </w:r>
      <w:r w:rsidR="00A43528">
        <w:rPr>
          <w:lang w:val="sq-AL"/>
        </w:rPr>
        <w:t>2012, ç</w:t>
      </w:r>
      <w:r w:rsidR="006E7B8C" w:rsidRPr="00D671B5">
        <w:rPr>
          <w:lang w:val="sq-AL"/>
        </w:rPr>
        <w:t xml:space="preserve">ka është më shumë se gjashtë muaj nga data e vendimit final. Kërkesa e pasuksesshme e ankuesit për rishikim nuk mund të ndryshojë rregullin e afatit kohor prej gjashtë </w:t>
      </w:r>
      <w:r w:rsidR="000A73C2" w:rsidRPr="00D671B5">
        <w:rPr>
          <w:lang w:val="sq-AL"/>
        </w:rPr>
        <w:t>muajsh</w:t>
      </w:r>
      <w:r w:rsidR="006E7B8C" w:rsidRPr="00D671B5">
        <w:rPr>
          <w:lang w:val="sq-AL"/>
        </w:rPr>
        <w:t xml:space="preserve"> (shiko, </w:t>
      </w:r>
      <w:r w:rsidR="006E7B8C" w:rsidRPr="000A73C2">
        <w:rPr>
          <w:i/>
          <w:lang w:val="sq-AL"/>
        </w:rPr>
        <w:t>inter alia, Rizi kundër Shqipërisë</w:t>
      </w:r>
      <w:r w:rsidR="006E7B8C" w:rsidRPr="00D671B5">
        <w:rPr>
          <w:lang w:val="sq-AL"/>
        </w:rPr>
        <w:t xml:space="preserve"> (vendim), nr. 49201/06, §§ 42-46, 8 </w:t>
      </w:r>
      <w:r w:rsidR="00EE363A" w:rsidRPr="00EE363A">
        <w:rPr>
          <w:lang w:val="sq-AL"/>
        </w:rPr>
        <w:t>nëntor</w:t>
      </w:r>
      <w:r w:rsidR="00EE363A" w:rsidRPr="00D671B5">
        <w:rPr>
          <w:lang w:val="sq-AL"/>
        </w:rPr>
        <w:t xml:space="preserve"> </w:t>
      </w:r>
      <w:r w:rsidR="006E7B8C" w:rsidRPr="00D671B5">
        <w:rPr>
          <w:lang w:val="sq-AL"/>
        </w:rPr>
        <w:t xml:space="preserve">2011). Këtë ndryshim nuk mund ta bëjë as seti i dytë i procedurave në lidhje me pavlefshmërinë e akteve ligjore, i cili u refuzua me argumentin se mungesa </w:t>
      </w:r>
      <w:r w:rsidR="00EE363A" w:rsidRPr="00EE363A">
        <w:rPr>
          <w:i/>
          <w:lang w:val="sq-AL"/>
        </w:rPr>
        <w:t>locus standi</w:t>
      </w:r>
      <w:r w:rsidR="00EE363A" w:rsidRPr="00D671B5">
        <w:rPr>
          <w:lang w:val="sq-AL"/>
        </w:rPr>
        <w:t xml:space="preserve"> </w:t>
      </w:r>
      <w:r w:rsidR="006E7B8C" w:rsidRPr="00D671B5">
        <w:rPr>
          <w:lang w:val="sq-AL"/>
        </w:rPr>
        <w:t>e ankuesit, ndikonte përcaktimin e mëparshëm të të drejtave të tij mbi pronën. Në të vërtetë</w:t>
      </w:r>
      <w:r w:rsidR="00A43528">
        <w:rPr>
          <w:lang w:val="sq-AL"/>
        </w:rPr>
        <w:t>,</w:t>
      </w:r>
      <w:r w:rsidR="006E7B8C" w:rsidRPr="00D671B5">
        <w:rPr>
          <w:lang w:val="sq-AL"/>
        </w:rPr>
        <w:t xml:space="preserve"> në setin e dytë të procedurave</w:t>
      </w:r>
      <w:r w:rsidR="00A43528">
        <w:rPr>
          <w:lang w:val="sq-AL"/>
        </w:rPr>
        <w:t>,</w:t>
      </w:r>
      <w:r w:rsidR="006E7B8C" w:rsidRPr="00D671B5">
        <w:rPr>
          <w:lang w:val="sq-AL"/>
        </w:rPr>
        <w:t xml:space="preserve"> gjykatat vendase iu referuan vendim</w:t>
      </w:r>
      <w:r w:rsidR="00A43528">
        <w:rPr>
          <w:lang w:val="sq-AL"/>
        </w:rPr>
        <w:t>it final të Gjykatës së Lartë, të</w:t>
      </w:r>
      <w:r w:rsidR="006E7B8C" w:rsidRPr="00D671B5">
        <w:rPr>
          <w:lang w:val="sq-AL"/>
        </w:rPr>
        <w:t xml:space="preserve"> datës 14 </w:t>
      </w:r>
      <w:r w:rsidR="00EE363A" w:rsidRPr="00EE363A">
        <w:rPr>
          <w:lang w:val="sq-AL"/>
        </w:rPr>
        <w:t>janar</w:t>
      </w:r>
      <w:r w:rsidR="00EE363A" w:rsidRPr="00D671B5">
        <w:rPr>
          <w:lang w:val="sq-AL"/>
        </w:rPr>
        <w:t xml:space="preserve"> </w:t>
      </w:r>
      <w:r w:rsidR="006E7B8C" w:rsidRPr="00D671B5">
        <w:rPr>
          <w:lang w:val="sq-AL"/>
        </w:rPr>
        <w:t xml:space="preserve">1998, që kishte të bënte me përcaktimin e të drejtave të ankuesit mbi pronën. </w:t>
      </w:r>
    </w:p>
    <w:p w:rsidR="006E7B8C" w:rsidRPr="00D671B5" w:rsidRDefault="00DE0D7D" w:rsidP="006E7B8C">
      <w:pPr>
        <w:pStyle w:val="Paragrafi"/>
        <w:rPr>
          <w:lang w:val="sq-AL"/>
        </w:rPr>
      </w:pPr>
      <w:r w:rsidRPr="00D671B5">
        <w:rPr>
          <w:lang w:val="sq-AL"/>
        </w:rPr>
        <w:t>112.</w:t>
      </w:r>
      <w:r w:rsidR="00CF15B4">
        <w:rPr>
          <w:lang w:val="sq-AL"/>
        </w:rPr>
        <w:t xml:space="preserve"> </w:t>
      </w:r>
      <w:r w:rsidR="006E7B8C" w:rsidRPr="00D671B5">
        <w:rPr>
          <w:lang w:val="sq-AL"/>
        </w:rPr>
        <w:t>Në këto rrethana, Gjykata mendon se kjo ankesë është paraqitur më v</w:t>
      </w:r>
      <w:r w:rsidR="00CF15B4">
        <w:rPr>
          <w:lang w:val="sq-AL"/>
        </w:rPr>
        <w:t>onë se afati kohor prej gjashtë</w:t>
      </w:r>
      <w:r w:rsidR="008B527C">
        <w:rPr>
          <w:lang w:val="sq-AL"/>
        </w:rPr>
        <w:t xml:space="preserve"> </w:t>
      </w:r>
      <w:r w:rsidR="00CF15B4" w:rsidRPr="00D671B5">
        <w:rPr>
          <w:lang w:val="sq-AL"/>
        </w:rPr>
        <w:t>muajsh</w:t>
      </w:r>
      <w:r w:rsidR="006E7B8C" w:rsidRPr="00D671B5">
        <w:rPr>
          <w:lang w:val="sq-AL"/>
        </w:rPr>
        <w:t xml:space="preserve">. Ajo duhet të kundërshtohet në përputhje me </w:t>
      </w:r>
      <w:r w:rsidR="00CF15B4">
        <w:rPr>
          <w:lang w:val="sq-AL"/>
        </w:rPr>
        <w:t>n</w:t>
      </w:r>
      <w:r w:rsidR="006E7B8C" w:rsidRPr="00D671B5">
        <w:rPr>
          <w:lang w:val="sq-AL"/>
        </w:rPr>
        <w:t xml:space="preserve">enin 35 §§ 1 dhe 4 të Konventës. </w:t>
      </w:r>
    </w:p>
    <w:p w:rsidR="006E7B8C" w:rsidRPr="00E83DE4" w:rsidRDefault="00DE0D7D" w:rsidP="006E7B8C">
      <w:pPr>
        <w:pStyle w:val="Paragrafi"/>
        <w:rPr>
          <w:spacing w:val="-4"/>
          <w:lang w:val="sq-AL"/>
        </w:rPr>
      </w:pPr>
      <w:r w:rsidRPr="00E83DE4">
        <w:rPr>
          <w:spacing w:val="-4"/>
          <w:lang w:val="sq-AL"/>
        </w:rPr>
        <w:t xml:space="preserve">IV. </w:t>
      </w:r>
      <w:r w:rsidR="006E7B8C" w:rsidRPr="00E83DE4">
        <w:rPr>
          <w:spacing w:val="-4"/>
          <w:lang w:val="sq-AL"/>
        </w:rPr>
        <w:t>ZBATIMI I NENEVE 46 DHE 41 TË KONVENTËS</w:t>
      </w:r>
    </w:p>
    <w:p w:rsidR="006E7B8C" w:rsidRPr="00D671B5" w:rsidRDefault="00FA20B7" w:rsidP="006E7B8C">
      <w:pPr>
        <w:pStyle w:val="Paragrafi"/>
        <w:rPr>
          <w:lang w:val="sq-AL"/>
        </w:rPr>
      </w:pPr>
      <w:r w:rsidRPr="00D671B5">
        <w:rPr>
          <w:lang w:val="sq-AL"/>
        </w:rPr>
        <w:t xml:space="preserve">A. </w:t>
      </w:r>
      <w:r w:rsidR="006E7B8C" w:rsidRPr="00D671B5">
        <w:rPr>
          <w:lang w:val="sq-AL"/>
        </w:rPr>
        <w:t>Neni 46 i Konventës</w:t>
      </w:r>
    </w:p>
    <w:p w:rsidR="006E7B8C" w:rsidRPr="00D671B5" w:rsidRDefault="00FA20B7" w:rsidP="006E7B8C">
      <w:pPr>
        <w:pStyle w:val="Paragrafi"/>
        <w:rPr>
          <w:lang w:val="sq-AL"/>
        </w:rPr>
      </w:pPr>
      <w:r w:rsidRPr="00D671B5">
        <w:rPr>
          <w:lang w:val="sq-AL"/>
        </w:rPr>
        <w:t xml:space="preserve">113. </w:t>
      </w:r>
      <w:r w:rsidR="006E7B8C" w:rsidRPr="00D671B5">
        <w:rPr>
          <w:lang w:val="sq-AL"/>
        </w:rPr>
        <w:t xml:space="preserve">Neni 46 i Konventës parashikon: </w:t>
      </w:r>
    </w:p>
    <w:p w:rsidR="006E7B8C" w:rsidRPr="00D671B5" w:rsidRDefault="006E7B8C" w:rsidP="006E7B8C">
      <w:pPr>
        <w:pStyle w:val="Paragrafi"/>
        <w:rPr>
          <w:sz w:val="20"/>
          <w:szCs w:val="20"/>
          <w:lang w:val="sq-AL"/>
        </w:rPr>
      </w:pPr>
      <w:r w:rsidRPr="00D671B5">
        <w:rPr>
          <w:sz w:val="20"/>
          <w:szCs w:val="20"/>
          <w:lang w:val="sq-AL"/>
        </w:rPr>
        <w:t xml:space="preserve">“1. Palët e Larta Kontraktuese marrin përsipër të respektojnë vendimin e formës së prerë të Gjykatës në çdo çështje ku ato janë palë. </w:t>
      </w:r>
    </w:p>
    <w:p w:rsidR="006E7B8C" w:rsidRPr="00D671B5" w:rsidRDefault="006E7B8C" w:rsidP="006E7B8C">
      <w:pPr>
        <w:pStyle w:val="Paragrafi"/>
        <w:rPr>
          <w:sz w:val="20"/>
          <w:szCs w:val="20"/>
          <w:lang w:val="sq-AL"/>
        </w:rPr>
      </w:pPr>
      <w:r w:rsidRPr="00D671B5">
        <w:rPr>
          <w:sz w:val="20"/>
          <w:szCs w:val="20"/>
          <w:lang w:val="sq-AL"/>
        </w:rPr>
        <w:t>2. Vendimi i formës së prerë i Gjykatës i përcillet Komitetit të Ministrave, i cili mbikëqyr ekzekutimin e tij”.</w:t>
      </w:r>
    </w:p>
    <w:p w:rsidR="006E7B8C" w:rsidRPr="00D671B5" w:rsidRDefault="00FA20B7" w:rsidP="00FA20B7">
      <w:pPr>
        <w:pStyle w:val="Paragrafi"/>
        <w:rPr>
          <w:lang w:val="sq-AL"/>
        </w:rPr>
      </w:pPr>
      <w:r w:rsidRPr="00D671B5">
        <w:rPr>
          <w:lang w:val="sq-AL"/>
        </w:rPr>
        <w:t xml:space="preserve">114. </w:t>
      </w:r>
      <w:r w:rsidR="006E7B8C" w:rsidRPr="00D671B5">
        <w:rPr>
          <w:lang w:val="sq-AL"/>
        </w:rPr>
        <w:t xml:space="preserve">Gjykata vëren se është konstatuar një shkelje e </w:t>
      </w:r>
      <w:r w:rsidR="008653A7">
        <w:rPr>
          <w:lang w:val="sq-AL"/>
        </w:rPr>
        <w:t>n</w:t>
      </w:r>
      <w:r w:rsidR="006E7B8C" w:rsidRPr="00D671B5">
        <w:rPr>
          <w:lang w:val="sq-AL"/>
        </w:rPr>
        <w:t>enit 6 § 1 për sa ka të bëjë me kohëzgjatjen e procedurave për shkak të ridërgimit për gjykim të çështjes vazhdimisht nga një gjykatë më e lartë në një gjykatë më të vogë</w:t>
      </w:r>
      <w:r w:rsidR="007B4760">
        <w:rPr>
          <w:lang w:val="sq-AL"/>
        </w:rPr>
        <w:t>l</w:t>
      </w:r>
      <w:r w:rsidR="006E7B8C" w:rsidRPr="00D671B5">
        <w:rPr>
          <w:lang w:val="sq-AL"/>
        </w:rPr>
        <w:t xml:space="preserve">, në çështjen </w:t>
      </w:r>
      <w:r w:rsidR="006E7B8C" w:rsidRPr="007B4760">
        <w:rPr>
          <w:i/>
          <w:lang w:val="sq-AL"/>
        </w:rPr>
        <w:t>Marini</w:t>
      </w:r>
      <w:r w:rsidR="00A43528">
        <w:rPr>
          <w:i/>
          <w:lang w:val="sq-AL"/>
        </w:rPr>
        <w:t>,</w:t>
      </w:r>
      <w:r w:rsidR="006E7B8C" w:rsidRPr="00D671B5">
        <w:rPr>
          <w:lang w:val="sq-AL"/>
        </w:rPr>
        <w:t xml:space="preserve"> cituar më sipër. Në çështjen </w:t>
      </w:r>
      <w:r w:rsidR="006E7B8C" w:rsidRPr="007B4760">
        <w:rPr>
          <w:i/>
          <w:lang w:val="sq-AL"/>
        </w:rPr>
        <w:t>Gjonbocari</w:t>
      </w:r>
      <w:r w:rsidR="006E7B8C" w:rsidRPr="00D671B5">
        <w:rPr>
          <w:lang w:val="sq-AL"/>
        </w:rPr>
        <w:t xml:space="preserve"> </w:t>
      </w:r>
      <w:r w:rsidR="006E7B8C" w:rsidRPr="007B4760">
        <w:rPr>
          <w:i/>
          <w:lang w:val="sq-AL"/>
        </w:rPr>
        <w:t xml:space="preserve">dhe të </w:t>
      </w:r>
      <w:r w:rsidR="007B4760">
        <w:rPr>
          <w:i/>
          <w:lang w:val="sq-AL"/>
        </w:rPr>
        <w:t>t</w:t>
      </w:r>
      <w:r w:rsidR="006E7B8C" w:rsidRPr="007B4760">
        <w:rPr>
          <w:i/>
          <w:lang w:val="sq-AL"/>
        </w:rPr>
        <w:t>jerët</w:t>
      </w:r>
      <w:r w:rsidR="006E7B8C" w:rsidRPr="00D671B5">
        <w:rPr>
          <w:lang w:val="sq-AL"/>
        </w:rPr>
        <w:t xml:space="preserve">, cituar më sipër, Gjykata konstatoi një shkelje të </w:t>
      </w:r>
      <w:r w:rsidR="007B4760">
        <w:rPr>
          <w:lang w:val="sq-AL"/>
        </w:rPr>
        <w:t>n</w:t>
      </w:r>
      <w:r w:rsidR="006E7B8C" w:rsidRPr="00D671B5">
        <w:rPr>
          <w:lang w:val="sq-AL"/>
        </w:rPr>
        <w:t>enit 6 § 1, për sa i përket kohëzgjatjes së procedurave për shkak se sistemi gjyqësor nuk mundi të menaxhonte siç duhet shumëfishimin e procedurave në të njëjtën kohë. Më tej</w:t>
      </w:r>
      <w:r w:rsidR="009937A5">
        <w:rPr>
          <w:lang w:val="sq-AL"/>
        </w:rPr>
        <w:t>,</w:t>
      </w:r>
      <w:r w:rsidR="006E7B8C" w:rsidRPr="00D671B5">
        <w:rPr>
          <w:lang w:val="sq-AL"/>
        </w:rPr>
        <w:t xml:space="preserve"> Gjykata vuri re një shkelje të </w:t>
      </w:r>
      <w:r w:rsidR="007B4760">
        <w:rPr>
          <w:lang w:val="sq-AL"/>
        </w:rPr>
        <w:t>n</w:t>
      </w:r>
      <w:r w:rsidR="006E7B8C" w:rsidRPr="00D671B5">
        <w:rPr>
          <w:lang w:val="sq-AL"/>
        </w:rPr>
        <w:t>enit 6 § 1 për sa i përket kohëzgjatj</w:t>
      </w:r>
      <w:r w:rsidRPr="00D671B5">
        <w:rPr>
          <w:lang w:val="sq-AL"/>
        </w:rPr>
        <w:t xml:space="preserve">es së proceduarve për shkak se </w:t>
      </w:r>
      <w:r w:rsidR="006E7B8C" w:rsidRPr="00D671B5">
        <w:rPr>
          <w:lang w:val="sq-AL"/>
        </w:rPr>
        <w:t>KLD</w:t>
      </w:r>
      <w:r w:rsidR="007B4760">
        <w:rPr>
          <w:lang w:val="sq-AL"/>
        </w:rPr>
        <w:t>-ja</w:t>
      </w:r>
      <w:r w:rsidR="006E7B8C" w:rsidRPr="00D671B5">
        <w:rPr>
          <w:lang w:val="sq-AL"/>
        </w:rPr>
        <w:t xml:space="preserve"> nuk mundi të shqyrtonte çështjen e ankuesit në çështjen </w:t>
      </w:r>
      <w:r w:rsidR="006E7B8C" w:rsidRPr="007B4760">
        <w:rPr>
          <w:i/>
          <w:lang w:val="sq-AL"/>
        </w:rPr>
        <w:t>Mishgjoni</w:t>
      </w:r>
      <w:r w:rsidR="006E7B8C" w:rsidRPr="00D671B5">
        <w:rPr>
          <w:lang w:val="sq-AL"/>
        </w:rPr>
        <w:t xml:space="preserve">, cituar më sipër. </w:t>
      </w:r>
    </w:p>
    <w:p w:rsidR="006E7B8C" w:rsidRPr="00D671B5" w:rsidRDefault="00FA20B7" w:rsidP="006E7B8C">
      <w:pPr>
        <w:pStyle w:val="Paragrafi"/>
        <w:rPr>
          <w:lang w:val="sq-AL"/>
        </w:rPr>
      </w:pPr>
      <w:r w:rsidRPr="00D671B5">
        <w:rPr>
          <w:lang w:val="sq-AL"/>
        </w:rPr>
        <w:t xml:space="preserve">115. </w:t>
      </w:r>
      <w:r w:rsidR="006E7B8C" w:rsidRPr="00D671B5">
        <w:rPr>
          <w:lang w:val="sq-AL"/>
        </w:rPr>
        <w:t xml:space="preserve">Për më tepër, në çështjet </w:t>
      </w:r>
      <w:r w:rsidR="006E7B8C" w:rsidRPr="00A6228B">
        <w:rPr>
          <w:i/>
          <w:lang w:val="sq-AL"/>
        </w:rPr>
        <w:t xml:space="preserve">Gjonbocari dhe të </w:t>
      </w:r>
      <w:r w:rsidR="00A6228B">
        <w:rPr>
          <w:i/>
          <w:lang w:val="sq-AL"/>
        </w:rPr>
        <w:t>t</w:t>
      </w:r>
      <w:r w:rsidR="006E7B8C" w:rsidRPr="00A6228B">
        <w:rPr>
          <w:i/>
          <w:lang w:val="sq-AL"/>
        </w:rPr>
        <w:t>jerët</w:t>
      </w:r>
      <w:r w:rsidR="006E7B8C" w:rsidRPr="00D671B5">
        <w:rPr>
          <w:lang w:val="sq-AL"/>
        </w:rPr>
        <w:t xml:space="preserve">, dhe </w:t>
      </w:r>
      <w:r w:rsidR="00FA14F3">
        <w:rPr>
          <w:i/>
          <w:lang w:val="sq-AL"/>
        </w:rPr>
        <w:t>Mar</w:t>
      </w:r>
      <w:r w:rsidR="006E7B8C" w:rsidRPr="00A6228B">
        <w:rPr>
          <w:i/>
          <w:lang w:val="sq-AL"/>
        </w:rPr>
        <w:t>ini</w:t>
      </w:r>
      <w:r w:rsidR="006E7B8C" w:rsidRPr="00D671B5">
        <w:rPr>
          <w:lang w:val="sq-AL"/>
        </w:rPr>
        <w:t>, cituar më sipër, Gjykata mendon se nuk ekzistonin mjete për sa i përket kohëzgjatjes së proceduarve. Ajo hodhi poshtë kundërshtimet e Qeverisë për sa i përket pretendimit se ankuesi nuk shfrytëzoi mjetet vendase. Gjykata vëren se këto konkluzione demonstrojnë se kohëzgjatja e tepërt po bëhet një “defi</w:t>
      </w:r>
      <w:r w:rsidR="009937A5">
        <w:rPr>
          <w:lang w:val="sq-AL"/>
        </w:rPr>
        <w:t>c</w:t>
      </w:r>
      <w:r w:rsidR="006E7B8C" w:rsidRPr="00D671B5">
        <w:rPr>
          <w:lang w:val="sq-AL"/>
        </w:rPr>
        <w:t>encë serioze në procedurat ligjore vendase”. Tashmë në Gjykatë ka 12 ankesa të ngjashme. Rritja e numrit të ankesave nuk është vetëm një faktor përkeqësues për sa i përket përgjegjësi</w:t>
      </w:r>
      <w:r w:rsidR="00A43528">
        <w:rPr>
          <w:lang w:val="sq-AL"/>
        </w:rPr>
        <w:t>së së s</w:t>
      </w:r>
      <w:r w:rsidR="006E7B8C" w:rsidRPr="00D671B5">
        <w:rPr>
          <w:lang w:val="sq-AL"/>
        </w:rPr>
        <w:t xml:space="preserve">htetit sipas Konventës, por në të njëjtën kohë përbën një kërcënim për efikasitetin në të ardhmen e sistemit të angazhuar nga Konventa, duke </w:t>
      </w:r>
      <w:r w:rsidR="008A7CB2">
        <w:rPr>
          <w:lang w:val="sq-AL"/>
        </w:rPr>
        <w:t xml:space="preserve"> pasur</w:t>
      </w:r>
      <w:r w:rsidR="006E7B8C" w:rsidRPr="00D671B5">
        <w:rPr>
          <w:lang w:val="sq-AL"/>
        </w:rPr>
        <w:t xml:space="preserve"> parasysh se në këndvështrimin e Gjykatës, defi</w:t>
      </w:r>
      <w:r w:rsidR="004276E8">
        <w:rPr>
          <w:lang w:val="sq-AL"/>
        </w:rPr>
        <w:t>c</w:t>
      </w:r>
      <w:r w:rsidR="006E7B8C" w:rsidRPr="00D671B5">
        <w:rPr>
          <w:lang w:val="sq-AL"/>
        </w:rPr>
        <w:t xml:space="preserve">enca ligjore e identifikuar në çështjet e ankuesve mund të çojë në një sërë ankimesh të tjera të bazuara në fakte. </w:t>
      </w:r>
    </w:p>
    <w:p w:rsidR="006E7B8C" w:rsidRPr="00D671B5" w:rsidRDefault="00FA20B7" w:rsidP="006E7B8C">
      <w:pPr>
        <w:pStyle w:val="Paragrafi"/>
        <w:rPr>
          <w:lang w:val="sq-AL"/>
        </w:rPr>
      </w:pPr>
      <w:r w:rsidRPr="00D671B5">
        <w:rPr>
          <w:lang w:val="sq-AL"/>
        </w:rPr>
        <w:t xml:space="preserve">116. </w:t>
      </w:r>
      <w:r w:rsidR="006E7B8C" w:rsidRPr="00D671B5">
        <w:rPr>
          <w:lang w:val="sq-AL"/>
        </w:rPr>
        <w:t xml:space="preserve">Përpara se të shqyrtojë pretendimet e çdo ankuesi për kompensim, në përputhje me </w:t>
      </w:r>
      <w:r w:rsidR="004276E8">
        <w:rPr>
          <w:lang w:val="sq-AL"/>
        </w:rPr>
        <w:t>n</w:t>
      </w:r>
      <w:r w:rsidR="006E7B8C" w:rsidRPr="00D671B5">
        <w:rPr>
          <w:lang w:val="sq-AL"/>
        </w:rPr>
        <w:t>enin 41 të Konventës dhe në kuadër të rrethanave të çështjeve në fjalë, Gjykata dëshiron të marrë parasysh pas</w:t>
      </w:r>
      <w:r w:rsidR="00A43528">
        <w:rPr>
          <w:lang w:val="sq-AL"/>
        </w:rPr>
        <w:t>ojat që mund të shkaktohen për s</w:t>
      </w:r>
      <w:r w:rsidR="006E7B8C" w:rsidRPr="00D671B5">
        <w:rPr>
          <w:lang w:val="sq-AL"/>
        </w:rPr>
        <w:t xml:space="preserve">htetin përgjegjës nga </w:t>
      </w:r>
      <w:r w:rsidR="004276E8">
        <w:rPr>
          <w:lang w:val="sq-AL"/>
        </w:rPr>
        <w:t>n</w:t>
      </w:r>
      <w:r w:rsidR="006E7B8C" w:rsidRPr="00D671B5">
        <w:rPr>
          <w:lang w:val="sq-AL"/>
        </w:rPr>
        <w:t xml:space="preserve">eni 46 i Konventës. Ajo përsërit se, sipas </w:t>
      </w:r>
      <w:r w:rsidR="004276E8">
        <w:rPr>
          <w:lang w:val="sq-AL"/>
        </w:rPr>
        <w:t>n</w:t>
      </w:r>
      <w:r w:rsidR="006E7B8C" w:rsidRPr="00D671B5">
        <w:rPr>
          <w:lang w:val="sq-AL"/>
        </w:rPr>
        <w:t>enit 46, Palët e Larta Kontraktuese marrin përsipër të pajtohen me vendimet finale të Gjykatës</w:t>
      </w:r>
      <w:r w:rsidR="00A43528">
        <w:rPr>
          <w:lang w:val="sq-AL"/>
        </w:rPr>
        <w:t>,</w:t>
      </w:r>
      <w:r w:rsidR="006E7B8C" w:rsidRPr="00D671B5">
        <w:rPr>
          <w:lang w:val="sq-AL"/>
        </w:rPr>
        <w:t xml:space="preserve"> në çdo rast</w:t>
      </w:r>
      <w:r w:rsidR="00A43528">
        <w:rPr>
          <w:lang w:val="sq-AL"/>
        </w:rPr>
        <w:t>,</w:t>
      </w:r>
      <w:r w:rsidR="006E7B8C" w:rsidRPr="00D671B5">
        <w:rPr>
          <w:lang w:val="sq-AL"/>
        </w:rPr>
        <w:t xml:space="preserve"> për aq kohë sa ata janë palë. Zbatimi i vendimit do të mbik</w:t>
      </w:r>
      <w:r w:rsidR="00E21553">
        <w:rPr>
          <w:lang w:val="sq-AL"/>
        </w:rPr>
        <w:t>ë</w:t>
      </w:r>
      <w:r w:rsidR="006E7B8C" w:rsidRPr="00D671B5">
        <w:rPr>
          <w:lang w:val="sq-AL"/>
        </w:rPr>
        <w:t xml:space="preserve">qyret nga një Komitet Ministrash. Efektet e një vendimi të tillë </w:t>
      </w:r>
      <w:r w:rsidR="00A43528">
        <w:rPr>
          <w:lang w:val="sq-AL"/>
        </w:rPr>
        <w:t>jan</w:t>
      </w:r>
      <w:r w:rsidR="006E7B8C" w:rsidRPr="00D671B5">
        <w:rPr>
          <w:lang w:val="sq-AL"/>
        </w:rPr>
        <w:t xml:space="preserve">ë që nëse </w:t>
      </w:r>
      <w:r w:rsidR="00A43528">
        <w:rPr>
          <w:lang w:val="sq-AL"/>
        </w:rPr>
        <w:t>Gjykata konstaton një shkelje, s</w:t>
      </w:r>
      <w:r w:rsidR="006E7B8C" w:rsidRPr="00D671B5">
        <w:rPr>
          <w:lang w:val="sq-AL"/>
        </w:rPr>
        <w:t>hteti përgjegjës ka një detyrim ligjor që jo vetëm të paguajë individët</w:t>
      </w:r>
      <w:r w:rsidR="00A43528">
        <w:rPr>
          <w:lang w:val="sq-AL"/>
        </w:rPr>
        <w:t>,</w:t>
      </w:r>
      <w:r w:rsidR="006E7B8C" w:rsidRPr="00D671B5">
        <w:rPr>
          <w:lang w:val="sq-AL"/>
        </w:rPr>
        <w:t xml:space="preserve"> të cilëve iu është akorduar një shumë e caktuar për kompensim n</w:t>
      </w:r>
      <w:r w:rsidR="007F0F48">
        <w:rPr>
          <w:lang w:val="sq-AL"/>
        </w:rPr>
        <w:t>ë</w:t>
      </w:r>
      <w:r w:rsidR="006E7B8C" w:rsidRPr="00D671B5">
        <w:rPr>
          <w:lang w:val="sq-AL"/>
        </w:rPr>
        <w:t xml:space="preserve"> përputhje me </w:t>
      </w:r>
      <w:r w:rsidR="004276E8">
        <w:rPr>
          <w:lang w:val="sq-AL"/>
        </w:rPr>
        <w:t>n</w:t>
      </w:r>
      <w:r w:rsidR="006E7B8C" w:rsidRPr="00D671B5">
        <w:rPr>
          <w:lang w:val="sq-AL"/>
        </w:rPr>
        <w:t>enin 41, por gjithashtu të përzgjedhë, i mbik</w:t>
      </w:r>
      <w:r w:rsidR="00E21553">
        <w:rPr>
          <w:lang w:val="sq-AL"/>
        </w:rPr>
        <w:t>ë</w:t>
      </w:r>
      <w:r w:rsidR="006E7B8C" w:rsidRPr="00D671B5">
        <w:rPr>
          <w:lang w:val="sq-AL"/>
        </w:rPr>
        <w:t>qyrur edhe nga Komiteti i Ministrave, masat e përgjithshme dhe/ose individuale, nëse këto të fundit janë të duhurat, për t’i përshtatur më pas sipas rendit të tyre ligjor vendas, për t’i dhënë fund shkeljeve të bëra nga Gjykata dhe për të zbutur sa më shumë të jetë e mundur pasojat. Gjithashtu, në rastin kur Gjykata vë re një defi</w:t>
      </w:r>
      <w:r w:rsidR="004276E8">
        <w:rPr>
          <w:lang w:val="sq-AL"/>
        </w:rPr>
        <w:t>c</w:t>
      </w:r>
      <w:r w:rsidR="006E7B8C" w:rsidRPr="00D671B5">
        <w:rPr>
          <w:lang w:val="sq-AL"/>
        </w:rPr>
        <w:t xml:space="preserve">encë në sistemin ligjor, autoritetet kombëtare kanë detyrën, të </w:t>
      </w:r>
      <w:r w:rsidR="004276E8" w:rsidRPr="00D671B5">
        <w:rPr>
          <w:lang w:val="sq-AL"/>
        </w:rPr>
        <w:t>mbikëqyrura</w:t>
      </w:r>
      <w:r w:rsidR="006E7B8C" w:rsidRPr="00D671B5">
        <w:rPr>
          <w:lang w:val="sq-AL"/>
        </w:rPr>
        <w:t xml:space="preserve"> edhe nga Komiteti i Ministrave, të ndërmarrin, brenda një periudhe të caktuar kohe – edhe në retrospektivë nëse është e nevojshme – masat e nevojshme për kompensim, në përputhje me parimin e shtojcës në Konventë, kështu që Gjykatës nuk do t’i duhet të përsërisë konstatimin për shkelje në një sërë çështjesh të ngjashme me njëra-tjetrën (shiko, midis autoriteteve të tjera, </w:t>
      </w:r>
      <w:r w:rsidR="006E7B8C" w:rsidRPr="00E21553">
        <w:rPr>
          <w:i/>
          <w:lang w:val="sq-AL"/>
        </w:rPr>
        <w:t>Scordino kundër Italisë</w:t>
      </w:r>
      <w:r w:rsidR="006E7B8C" w:rsidRPr="00D671B5">
        <w:rPr>
          <w:lang w:val="sq-AL"/>
        </w:rPr>
        <w:t xml:space="preserve"> (nr.</w:t>
      </w:r>
      <w:r w:rsidR="00E21553">
        <w:rPr>
          <w:lang w:val="sq-AL"/>
        </w:rPr>
        <w:t xml:space="preserve"> </w:t>
      </w:r>
      <w:r w:rsidR="006E7B8C" w:rsidRPr="00D671B5">
        <w:rPr>
          <w:lang w:val="sq-AL"/>
        </w:rPr>
        <w:t xml:space="preserve">1), nr. 36813/97, § 233, GJEDNJ 2006; </w:t>
      </w:r>
      <w:r w:rsidR="006E7B8C" w:rsidRPr="004276E8">
        <w:rPr>
          <w:i/>
          <w:lang w:val="sq-AL"/>
        </w:rPr>
        <w:t>Xenides – Arestis kundër Turqisë</w:t>
      </w:r>
      <w:r w:rsidR="006E7B8C" w:rsidRPr="00D671B5">
        <w:rPr>
          <w:lang w:val="sq-AL"/>
        </w:rPr>
        <w:t>,</w:t>
      </w:r>
      <w:r w:rsidR="004276E8">
        <w:rPr>
          <w:lang w:val="sq-AL"/>
        </w:rPr>
        <w:t xml:space="preserve"> </w:t>
      </w:r>
      <w:r w:rsidR="00A43528">
        <w:rPr>
          <w:lang w:val="sq-AL"/>
        </w:rPr>
        <w:t>nr. 46347/99, §§ 39, 40, 22 d</w:t>
      </w:r>
      <w:r w:rsidR="006E7B8C" w:rsidRPr="00D671B5">
        <w:rPr>
          <w:lang w:val="sq-AL"/>
        </w:rPr>
        <w:t xml:space="preserve">hjetor 2005; </w:t>
      </w:r>
      <w:r w:rsidR="006E7B8C" w:rsidRPr="004276E8">
        <w:rPr>
          <w:i/>
          <w:lang w:val="sq-AL"/>
        </w:rPr>
        <w:t>Broniowski kundër Polonisë</w:t>
      </w:r>
      <w:r w:rsidR="006E7B8C" w:rsidRPr="00D671B5">
        <w:rPr>
          <w:lang w:val="sq-AL"/>
        </w:rPr>
        <w:t xml:space="preserve"> [DHM], nr. 31443/96, § 192, GJEDNJ 2004-V; </w:t>
      </w:r>
      <w:r w:rsidR="006E7B8C" w:rsidRPr="004276E8">
        <w:rPr>
          <w:i/>
          <w:lang w:val="sq-AL"/>
        </w:rPr>
        <w:t>Bottazzi kundër Italisë</w:t>
      </w:r>
      <w:r w:rsidR="006E7B8C" w:rsidRPr="00D671B5">
        <w:rPr>
          <w:lang w:val="sq-AL"/>
        </w:rPr>
        <w:t xml:space="preserve"> [DHM], nr. 34884/97, § 22, GJEDNJ 1999-V; dhe </w:t>
      </w:r>
      <w:r w:rsidR="006E7B8C" w:rsidRPr="004276E8">
        <w:rPr>
          <w:i/>
          <w:lang w:val="sq-AL"/>
        </w:rPr>
        <w:t>Di Mauro kundër Italisë</w:t>
      </w:r>
      <w:r w:rsidR="006E7B8C" w:rsidRPr="00D671B5">
        <w:rPr>
          <w:lang w:val="sq-AL"/>
        </w:rPr>
        <w:t xml:space="preserve"> [DHM], nr. 34256/96, § 23, GJEDNJ 1999-V).</w:t>
      </w:r>
    </w:p>
    <w:p w:rsidR="006E7B8C" w:rsidRPr="00D671B5" w:rsidRDefault="00FA20B7" w:rsidP="006E7B8C">
      <w:pPr>
        <w:pStyle w:val="Paragrafi"/>
        <w:rPr>
          <w:lang w:val="sq-AL"/>
        </w:rPr>
      </w:pPr>
      <w:r w:rsidRPr="00D671B5">
        <w:rPr>
          <w:lang w:val="sq-AL"/>
        </w:rPr>
        <w:t xml:space="preserve">117. </w:t>
      </w:r>
      <w:r w:rsidR="006E7B8C" w:rsidRPr="00D671B5">
        <w:rPr>
          <w:lang w:val="sq-AL"/>
        </w:rPr>
        <w:t xml:space="preserve">Në këtë kuadër, si pjesë e masave të ndërmarra për të garantuar efikasitetin e mekanizmit të ndërtuar nga Konventa, Gjykata i kushton vëmendje të veçantë </w:t>
      </w:r>
      <w:r w:rsidR="00E21553">
        <w:rPr>
          <w:lang w:val="sq-AL"/>
        </w:rPr>
        <w:t>r</w:t>
      </w:r>
      <w:r w:rsidR="006E7B8C" w:rsidRPr="00D671B5">
        <w:rPr>
          <w:lang w:val="sq-AL"/>
        </w:rPr>
        <w:t>ezolutës (Rez</w:t>
      </w:r>
      <w:r w:rsidR="00E21553">
        <w:rPr>
          <w:lang w:val="sq-AL"/>
        </w:rPr>
        <w:t>.</w:t>
      </w:r>
      <w:r w:rsidR="006E7B8C" w:rsidRPr="00D671B5">
        <w:rPr>
          <w:lang w:val="sq-AL"/>
        </w:rPr>
        <w:t xml:space="preserve"> (2004)3) dhe </w:t>
      </w:r>
      <w:r w:rsidR="00E21553">
        <w:rPr>
          <w:lang w:val="sq-AL"/>
        </w:rPr>
        <w:t>r</w:t>
      </w:r>
      <w:r w:rsidR="006E7B8C" w:rsidRPr="00D671B5">
        <w:rPr>
          <w:lang w:val="sq-AL"/>
        </w:rPr>
        <w:t>ekomandimit (Rek</w:t>
      </w:r>
      <w:r w:rsidR="00E21553">
        <w:rPr>
          <w:lang w:val="sq-AL"/>
        </w:rPr>
        <w:t>.</w:t>
      </w:r>
      <w:r w:rsidR="006E7B8C" w:rsidRPr="00D671B5">
        <w:rPr>
          <w:lang w:val="sq-AL"/>
        </w:rPr>
        <w:t xml:space="preserve"> (2004)6) të Komitetit të Ministrave të Këshillit të Europës, të dy të miratuar më 12 </w:t>
      </w:r>
      <w:r w:rsidR="00E21553">
        <w:rPr>
          <w:lang w:val="sq-AL"/>
        </w:rPr>
        <w:t>m</w:t>
      </w:r>
      <w:r w:rsidR="006E7B8C" w:rsidRPr="00D671B5">
        <w:rPr>
          <w:lang w:val="sq-AL"/>
        </w:rPr>
        <w:t xml:space="preserve">aj 2004. </w:t>
      </w:r>
    </w:p>
    <w:p w:rsidR="006E7B8C" w:rsidRPr="00D671B5" w:rsidRDefault="00FA20B7" w:rsidP="00FA20B7">
      <w:pPr>
        <w:pStyle w:val="Paragrafi"/>
        <w:rPr>
          <w:lang w:val="sq-AL"/>
        </w:rPr>
      </w:pPr>
      <w:r w:rsidRPr="00D671B5">
        <w:rPr>
          <w:lang w:val="sq-AL"/>
        </w:rPr>
        <w:t xml:space="preserve">118. </w:t>
      </w:r>
      <w:r w:rsidR="006E7B8C" w:rsidRPr="00D671B5">
        <w:rPr>
          <w:lang w:val="sq-AL"/>
        </w:rPr>
        <w:t>Në parim, nuk i takon Gjykatës</w:t>
      </w:r>
      <w:r w:rsidR="00BD7123">
        <w:rPr>
          <w:lang w:val="sq-AL"/>
        </w:rPr>
        <w:t xml:space="preserve"> të përcaktojë se</w:t>
      </w:r>
      <w:r w:rsidR="006E7B8C" w:rsidRPr="00D671B5">
        <w:rPr>
          <w:lang w:val="sq-AL"/>
        </w:rPr>
        <w:t xml:space="preserve"> cilat janë mas</w:t>
      </w:r>
      <w:r w:rsidR="00BD7123">
        <w:rPr>
          <w:lang w:val="sq-AL"/>
        </w:rPr>
        <w:t>at e duhura të kompensimit për s</w:t>
      </w:r>
      <w:r w:rsidR="006E7B8C" w:rsidRPr="00D671B5">
        <w:rPr>
          <w:lang w:val="sq-AL"/>
        </w:rPr>
        <w:t xml:space="preserve">htetin përgjegjës, duke </w:t>
      </w:r>
      <w:r w:rsidR="008A7CB2">
        <w:rPr>
          <w:lang w:val="sq-AL"/>
        </w:rPr>
        <w:t xml:space="preserve"> pasur</w:t>
      </w:r>
      <w:r w:rsidRPr="00D671B5">
        <w:rPr>
          <w:lang w:val="sq-AL"/>
        </w:rPr>
        <w:t xml:space="preserve"> parasysh detyrimet e tij në </w:t>
      </w:r>
      <w:r w:rsidR="006E7B8C" w:rsidRPr="00D671B5">
        <w:rPr>
          <w:lang w:val="sq-AL"/>
        </w:rPr>
        <w:t xml:space="preserve">përputhje me </w:t>
      </w:r>
      <w:r w:rsidR="00E21553">
        <w:rPr>
          <w:lang w:val="sq-AL"/>
        </w:rPr>
        <w:t>n</w:t>
      </w:r>
      <w:r w:rsidR="006E7B8C" w:rsidRPr="00D671B5">
        <w:rPr>
          <w:lang w:val="sq-AL"/>
        </w:rPr>
        <w:t>enin 46 të Konventës. Megjithatë, shqetësimi i Gjykatës është të lehtësojë shtypjen e shpejtë dhe efikase të një keqfunksionimi të konstatuar në sistemin kombëtar për mbrojtjen e të drejtave të njeriut. Në</w:t>
      </w:r>
      <w:r w:rsidR="00BD7123">
        <w:rPr>
          <w:lang w:val="sq-AL"/>
        </w:rPr>
        <w:t xml:space="preserve"> lidhje me këtë aspekt dhe duke</w:t>
      </w:r>
      <w:r w:rsidR="008A7CB2">
        <w:rPr>
          <w:lang w:val="sq-AL"/>
        </w:rPr>
        <w:t xml:space="preserve"> pasur</w:t>
      </w:r>
      <w:r w:rsidR="006E7B8C" w:rsidRPr="00D671B5">
        <w:rPr>
          <w:lang w:val="sq-AL"/>
        </w:rPr>
        <w:t xml:space="preserve"> parasysh situatën sistematike të identifikuar nga Gjykata (shiko paragrafët 114 dhe 115 më sipër), kjo e fundit mendon se masat e përgjithshme në nivel kombëtar janë pa dyshim të nevojshme gjatë zbatimit të vendimit aktual, duke përfshirë, veçanërisht, prezantimin e një kompensimi vendas për kohëzgjatjen e papërsht</w:t>
      </w:r>
      <w:r w:rsidR="00BD7123">
        <w:rPr>
          <w:lang w:val="sq-AL"/>
        </w:rPr>
        <w:t>atshme të procedurave. Gjykata u</w:t>
      </w:r>
      <w:r w:rsidR="006E7B8C" w:rsidRPr="00D671B5">
        <w:rPr>
          <w:lang w:val="sq-AL"/>
        </w:rPr>
        <w:t xml:space="preserve"> referohet konkluzioneve të saj në çështjen </w:t>
      </w:r>
      <w:r w:rsidR="006E7B8C" w:rsidRPr="00E21553">
        <w:rPr>
          <w:i/>
          <w:lang w:val="sq-AL"/>
        </w:rPr>
        <w:t>Scordino</w:t>
      </w:r>
      <w:r w:rsidR="006E7B8C" w:rsidRPr="00D671B5">
        <w:rPr>
          <w:lang w:val="sq-AL"/>
        </w:rPr>
        <w:t xml:space="preserve"> (nr.</w:t>
      </w:r>
      <w:r w:rsidR="00E21553">
        <w:rPr>
          <w:lang w:val="sq-AL"/>
        </w:rPr>
        <w:t xml:space="preserve"> </w:t>
      </w:r>
      <w:r w:rsidR="006E7B8C" w:rsidRPr="00D671B5">
        <w:rPr>
          <w:lang w:val="sq-AL"/>
        </w:rPr>
        <w:t xml:space="preserve">1) [DHM], cituar më sipër, për sa </w:t>
      </w:r>
      <w:r w:rsidR="00E21553">
        <w:rPr>
          <w:lang w:val="sq-AL"/>
        </w:rPr>
        <w:t>u</w:t>
      </w:r>
      <w:r w:rsidR="006E7B8C" w:rsidRPr="00D671B5">
        <w:rPr>
          <w:lang w:val="sq-AL"/>
        </w:rPr>
        <w:t xml:space="preserve"> përket element</w:t>
      </w:r>
      <w:r w:rsidR="00E21553">
        <w:rPr>
          <w:lang w:val="sq-AL"/>
        </w:rPr>
        <w:t>e</w:t>
      </w:r>
      <w:r w:rsidR="006E7B8C" w:rsidRPr="00D671B5">
        <w:rPr>
          <w:lang w:val="sq-AL"/>
        </w:rPr>
        <w:t>ve të kërkuar</w:t>
      </w:r>
      <w:r w:rsidR="00E21553">
        <w:rPr>
          <w:lang w:val="sq-AL"/>
        </w:rPr>
        <w:t>a</w:t>
      </w:r>
      <w:r w:rsidR="006E7B8C" w:rsidRPr="00D671B5">
        <w:rPr>
          <w:lang w:val="sq-AL"/>
        </w:rPr>
        <w:t xml:space="preserve"> për një </w:t>
      </w:r>
      <w:r w:rsidR="00E21553" w:rsidRPr="00D671B5">
        <w:rPr>
          <w:lang w:val="sq-AL"/>
        </w:rPr>
        <w:t>kompensim</w:t>
      </w:r>
      <w:r w:rsidR="006E7B8C" w:rsidRPr="00D671B5">
        <w:rPr>
          <w:lang w:val="sq-AL"/>
        </w:rPr>
        <w:t xml:space="preserve"> efektiv për kohëzgjatjen e tepruar të procedurave. </w:t>
      </w:r>
    </w:p>
    <w:p w:rsidR="006E7B8C" w:rsidRPr="00D671B5" w:rsidRDefault="006E7B8C" w:rsidP="006E7B8C">
      <w:pPr>
        <w:pStyle w:val="Paragrafi"/>
        <w:rPr>
          <w:sz w:val="20"/>
          <w:szCs w:val="20"/>
          <w:lang w:val="sq-AL"/>
        </w:rPr>
      </w:pPr>
      <w:r w:rsidRPr="00D671B5">
        <w:rPr>
          <w:lang w:val="sq-AL"/>
        </w:rPr>
        <w:t>“</w:t>
      </w:r>
      <w:r w:rsidRPr="00D671B5">
        <w:rPr>
          <w:sz w:val="20"/>
          <w:szCs w:val="20"/>
          <w:lang w:val="sq-AL"/>
        </w:rPr>
        <w:t>182. Përderisa, siç duket</w:t>
      </w:r>
      <w:r w:rsidR="00BD7123">
        <w:rPr>
          <w:sz w:val="20"/>
          <w:szCs w:val="20"/>
          <w:lang w:val="sq-AL"/>
        </w:rPr>
        <w:t>,</w:t>
      </w:r>
      <w:r w:rsidRPr="00D671B5">
        <w:rPr>
          <w:sz w:val="20"/>
          <w:szCs w:val="20"/>
          <w:lang w:val="sq-AL"/>
        </w:rPr>
        <w:t xml:space="preserve"> palët janë në statusin e viktimës në çështjen më të përgjithshme të efikas</w:t>
      </w:r>
      <w:r w:rsidR="00BD7123">
        <w:rPr>
          <w:sz w:val="20"/>
          <w:szCs w:val="20"/>
          <w:lang w:val="sq-AL"/>
        </w:rPr>
        <w:t>itetit të kompensimeve</w:t>
      </w:r>
      <w:r w:rsidRPr="00D671B5">
        <w:rPr>
          <w:sz w:val="20"/>
          <w:szCs w:val="20"/>
          <w:lang w:val="sq-AL"/>
        </w:rPr>
        <w:t xml:space="preserve"> dhe kërkojnë udhëzime për të siguruar kompensimet vendase më efikase, Gjykata propozon ta adresojë çështjen në një kontekst më të gjerë</w:t>
      </w:r>
      <w:r w:rsidR="00BD7123">
        <w:rPr>
          <w:sz w:val="20"/>
          <w:szCs w:val="20"/>
          <w:lang w:val="sq-AL"/>
        </w:rPr>
        <w:t>,</w:t>
      </w:r>
      <w:r w:rsidRPr="00D671B5">
        <w:rPr>
          <w:sz w:val="20"/>
          <w:szCs w:val="20"/>
          <w:lang w:val="sq-AL"/>
        </w:rPr>
        <w:t xml:space="preserve"> duke i dhënë disa tregues të caktuar karakteristikave që një kompensim vendas duhet të ketë, duke </w:t>
      </w:r>
      <w:r w:rsidR="008A7CB2">
        <w:rPr>
          <w:sz w:val="20"/>
          <w:szCs w:val="20"/>
          <w:lang w:val="sq-AL"/>
        </w:rPr>
        <w:t xml:space="preserve"> pasur</w:t>
      </w:r>
      <w:r w:rsidR="00BD7123">
        <w:rPr>
          <w:sz w:val="20"/>
          <w:szCs w:val="20"/>
          <w:lang w:val="sq-AL"/>
        </w:rPr>
        <w:t xml:space="preserve"> parasysh faktin</w:t>
      </w:r>
      <w:r w:rsidRPr="00D671B5">
        <w:rPr>
          <w:sz w:val="20"/>
          <w:szCs w:val="20"/>
          <w:lang w:val="sq-AL"/>
        </w:rPr>
        <w:t xml:space="preserve"> se në kët</w:t>
      </w:r>
      <w:r w:rsidR="00E21553">
        <w:rPr>
          <w:sz w:val="20"/>
          <w:szCs w:val="20"/>
          <w:lang w:val="sq-AL"/>
        </w:rPr>
        <w:t>a</w:t>
      </w:r>
      <w:r w:rsidRPr="00D671B5">
        <w:rPr>
          <w:sz w:val="20"/>
          <w:szCs w:val="20"/>
          <w:lang w:val="sq-AL"/>
        </w:rPr>
        <w:t xml:space="preserve"> tip</w:t>
      </w:r>
      <w:r w:rsidR="00E21553">
        <w:rPr>
          <w:sz w:val="20"/>
          <w:szCs w:val="20"/>
          <w:lang w:val="sq-AL"/>
        </w:rPr>
        <w:t>a</w:t>
      </w:r>
      <w:r w:rsidRPr="00D671B5">
        <w:rPr>
          <w:sz w:val="20"/>
          <w:szCs w:val="20"/>
          <w:lang w:val="sq-AL"/>
        </w:rPr>
        <w:t xml:space="preserve"> çështjesh, mundësia që ka ankuesi për të pretenduar se është viktim</w:t>
      </w:r>
      <w:r w:rsidR="00E21553">
        <w:rPr>
          <w:sz w:val="20"/>
          <w:szCs w:val="20"/>
          <w:lang w:val="sq-AL"/>
        </w:rPr>
        <w:t>ë</w:t>
      </w:r>
      <w:r w:rsidRPr="00D671B5">
        <w:rPr>
          <w:sz w:val="20"/>
          <w:szCs w:val="20"/>
          <w:lang w:val="sq-AL"/>
        </w:rPr>
        <w:t>, varet nga zgjidhja që i ka siguruar kompensimi vendas.</w:t>
      </w:r>
    </w:p>
    <w:p w:rsidR="006E7B8C" w:rsidRPr="00D671B5" w:rsidRDefault="006E7B8C" w:rsidP="006E7B8C">
      <w:pPr>
        <w:pStyle w:val="Paragrafi"/>
        <w:rPr>
          <w:sz w:val="20"/>
          <w:szCs w:val="20"/>
          <w:lang w:val="sq-AL"/>
        </w:rPr>
      </w:pPr>
      <w:r w:rsidRPr="00D671B5">
        <w:rPr>
          <w:sz w:val="20"/>
          <w:szCs w:val="20"/>
          <w:lang w:val="sq-AL"/>
        </w:rPr>
        <w:t xml:space="preserve">183. Zgjidhja më e mirë në kushte absolute është pa diskutim, ashtu si edhe në shumë sfera, parandalimi. Gjykata vëren se ajo ka deklaruar në shumë raste se </w:t>
      </w:r>
      <w:r w:rsidR="00E21553">
        <w:rPr>
          <w:sz w:val="20"/>
          <w:szCs w:val="20"/>
          <w:lang w:val="sq-AL"/>
        </w:rPr>
        <w:t>n</w:t>
      </w:r>
      <w:r w:rsidRPr="00D671B5">
        <w:rPr>
          <w:sz w:val="20"/>
          <w:szCs w:val="20"/>
          <w:lang w:val="sq-AL"/>
        </w:rPr>
        <w:t xml:space="preserve">eni 6 § 1 i vë </w:t>
      </w:r>
      <w:r w:rsidR="00BD7123" w:rsidRPr="00D671B5">
        <w:rPr>
          <w:sz w:val="20"/>
          <w:szCs w:val="20"/>
          <w:lang w:val="sq-AL"/>
        </w:rPr>
        <w:t xml:space="preserve">shtetet kontraktuese </w:t>
      </w:r>
      <w:r w:rsidRPr="00D671B5">
        <w:rPr>
          <w:sz w:val="20"/>
          <w:szCs w:val="20"/>
          <w:lang w:val="sq-AL"/>
        </w:rPr>
        <w:t>përpara detyrës për të organizuar sistemet e tyre gjyqësore në mënyrë të tillë që gjykatat e tyre të përmbushin çdo kërkesë të saj, duke përfshirë edhe detyrimin për të dëgjuar çështjet brenda një kohe të arsyeshme (referncat janë hequr). Në rastin kur sistemi gjyqësor është defi</w:t>
      </w:r>
      <w:r w:rsidR="00E21553">
        <w:rPr>
          <w:sz w:val="20"/>
          <w:szCs w:val="20"/>
          <w:lang w:val="sq-AL"/>
        </w:rPr>
        <w:t>c</w:t>
      </w:r>
      <w:r w:rsidRPr="00D671B5">
        <w:rPr>
          <w:sz w:val="20"/>
          <w:szCs w:val="20"/>
          <w:lang w:val="sq-AL"/>
        </w:rPr>
        <w:t>ent, një zgjidhje e tillë që mund të përshpejtojë procedurat, për të parandaluar kohëzgjatjen e tyre të tepruar, është zgjidhja më efikase. Një zgjidhje e tillë ofron një avantazh të pamohueshëm kundrejt një zgjidhje</w:t>
      </w:r>
      <w:r w:rsidR="00BD7123">
        <w:rPr>
          <w:sz w:val="20"/>
          <w:szCs w:val="20"/>
          <w:lang w:val="sq-AL"/>
        </w:rPr>
        <w:t>je,</w:t>
      </w:r>
      <w:r w:rsidRPr="00D671B5">
        <w:rPr>
          <w:sz w:val="20"/>
          <w:szCs w:val="20"/>
          <w:lang w:val="sq-AL"/>
        </w:rPr>
        <w:t xml:space="preserve"> e cila ofron vetëm kompensimin, duke qenë se ajo parandalon shkeljet e njëpasnjëshme për të njëjtat procedura dhe e riparon shkeljen </w:t>
      </w:r>
      <w:r w:rsidRPr="00E21553">
        <w:rPr>
          <w:i/>
          <w:sz w:val="20"/>
          <w:szCs w:val="20"/>
          <w:lang w:val="sq-AL"/>
        </w:rPr>
        <w:t>a</w:t>
      </w:r>
      <w:r w:rsidR="000C25C7" w:rsidRPr="00E21553">
        <w:rPr>
          <w:i/>
          <w:sz w:val="20"/>
          <w:szCs w:val="20"/>
          <w:lang w:val="sq-AL"/>
        </w:rPr>
        <w:t xml:space="preserve"> </w:t>
      </w:r>
      <w:r w:rsidRPr="00E21553">
        <w:rPr>
          <w:i/>
          <w:sz w:val="20"/>
          <w:szCs w:val="20"/>
          <w:lang w:val="sq-AL"/>
        </w:rPr>
        <w:t>posteriori</w:t>
      </w:r>
      <w:r w:rsidRPr="00D671B5">
        <w:rPr>
          <w:sz w:val="20"/>
          <w:szCs w:val="20"/>
          <w:lang w:val="sq-AL"/>
        </w:rPr>
        <w:t xml:space="preserve">, ashtu siç e riparon zgjidhja kompensuese e parashikuar nga ligji italian, për shembull. </w:t>
      </w:r>
    </w:p>
    <w:p w:rsidR="006E7B8C" w:rsidRPr="00D671B5" w:rsidRDefault="006E7B8C" w:rsidP="006E7B8C">
      <w:pPr>
        <w:pStyle w:val="Paragrafi"/>
        <w:rPr>
          <w:sz w:val="20"/>
          <w:szCs w:val="20"/>
          <w:lang w:val="sq-AL"/>
        </w:rPr>
      </w:pPr>
      <w:r w:rsidRPr="00D671B5">
        <w:rPr>
          <w:sz w:val="20"/>
          <w:szCs w:val="20"/>
          <w:lang w:val="sq-AL"/>
        </w:rPr>
        <w:t>184. Në shumë raste, Gjykata e ka pranuar se kjo lloj zgjidhje është “efikase”, duke qenë se ajo përshpejton vendimin e gjykatës përkatëse (referencat janë hequr).</w:t>
      </w:r>
    </w:p>
    <w:p w:rsidR="006E7B8C" w:rsidRPr="00D671B5" w:rsidRDefault="006E7B8C" w:rsidP="006E7B8C">
      <w:pPr>
        <w:pStyle w:val="Paragrafi"/>
        <w:rPr>
          <w:sz w:val="20"/>
          <w:szCs w:val="20"/>
          <w:lang w:val="sq-AL"/>
        </w:rPr>
      </w:pPr>
      <w:r w:rsidRPr="00D671B5">
        <w:rPr>
          <w:sz w:val="20"/>
          <w:szCs w:val="20"/>
          <w:lang w:val="sq-AL"/>
        </w:rPr>
        <w:t>185. Gjithashtu, ësht</w:t>
      </w:r>
      <w:r w:rsidR="00BD7123">
        <w:rPr>
          <w:sz w:val="20"/>
          <w:szCs w:val="20"/>
          <w:lang w:val="sq-AL"/>
        </w:rPr>
        <w:t>ë e qartë</w:t>
      </w:r>
      <w:r w:rsidRPr="00D671B5">
        <w:rPr>
          <w:sz w:val="20"/>
          <w:szCs w:val="20"/>
          <w:lang w:val="sq-AL"/>
        </w:rPr>
        <w:t xml:space="preserve"> se për vende ku shkeljet e procedurave të stërzgjatura ende ekzistojnë, një zgjidhje e cila mund të përshpejtojë procedurat – edhe pse e dëshirueshme për t’u </w:t>
      </w:r>
      <w:r w:rsidR="008A7CB2">
        <w:rPr>
          <w:sz w:val="20"/>
          <w:szCs w:val="20"/>
          <w:lang w:val="sq-AL"/>
        </w:rPr>
        <w:t xml:space="preserve"> pasur</w:t>
      </w:r>
      <w:r w:rsidRPr="00D671B5">
        <w:rPr>
          <w:sz w:val="20"/>
          <w:szCs w:val="20"/>
          <w:lang w:val="sq-AL"/>
        </w:rPr>
        <w:t xml:space="preserve"> në të ardhmen – mund të mos jetë e përshtatshm</w:t>
      </w:r>
      <w:r w:rsidR="00BD7123">
        <w:rPr>
          <w:sz w:val="20"/>
          <w:szCs w:val="20"/>
          <w:lang w:val="sq-AL"/>
        </w:rPr>
        <w:t>e për të rregulluar një situatë</w:t>
      </w:r>
      <w:r w:rsidRPr="00D671B5">
        <w:rPr>
          <w:sz w:val="20"/>
          <w:szCs w:val="20"/>
          <w:lang w:val="sq-AL"/>
        </w:rPr>
        <w:t xml:space="preserve"> në të cilën procedurat tashmë kanë qenë dukshëm jashtëzakonisht të gjata. </w:t>
      </w:r>
    </w:p>
    <w:p w:rsidR="006E7B8C" w:rsidRPr="00D671B5" w:rsidRDefault="006E7B8C" w:rsidP="006E7B8C">
      <w:pPr>
        <w:pStyle w:val="Paragrafi"/>
        <w:rPr>
          <w:sz w:val="20"/>
          <w:szCs w:val="20"/>
          <w:lang w:val="sq-AL"/>
        </w:rPr>
      </w:pPr>
      <w:r w:rsidRPr="00D671B5">
        <w:rPr>
          <w:sz w:val="20"/>
          <w:szCs w:val="20"/>
          <w:lang w:val="sq-AL"/>
        </w:rPr>
        <w:t>186.</w:t>
      </w:r>
      <w:r w:rsidR="002B3314">
        <w:rPr>
          <w:sz w:val="20"/>
          <w:szCs w:val="20"/>
          <w:lang w:val="sq-AL"/>
        </w:rPr>
        <w:t xml:space="preserve"> </w:t>
      </w:r>
      <w:r w:rsidRPr="00D671B5">
        <w:rPr>
          <w:sz w:val="20"/>
          <w:szCs w:val="20"/>
          <w:lang w:val="sq-AL"/>
        </w:rPr>
        <w:t>Tip</w:t>
      </w:r>
      <w:r w:rsidR="002B3314">
        <w:rPr>
          <w:sz w:val="20"/>
          <w:szCs w:val="20"/>
          <w:lang w:val="sq-AL"/>
        </w:rPr>
        <w:t>a</w:t>
      </w:r>
      <w:r w:rsidRPr="00D671B5">
        <w:rPr>
          <w:sz w:val="20"/>
          <w:szCs w:val="20"/>
          <w:lang w:val="sq-AL"/>
        </w:rPr>
        <w:t xml:space="preserve"> të ndrysh</w:t>
      </w:r>
      <w:r w:rsidR="002B3314">
        <w:rPr>
          <w:sz w:val="20"/>
          <w:szCs w:val="20"/>
          <w:lang w:val="sq-AL"/>
        </w:rPr>
        <w:t>ë</w:t>
      </w:r>
      <w:r w:rsidRPr="00D671B5">
        <w:rPr>
          <w:sz w:val="20"/>
          <w:szCs w:val="20"/>
          <w:lang w:val="sq-AL"/>
        </w:rPr>
        <w:t>m zgjidhjesh mund ta rregullojnë situatën e një shkelje në mënyrën e duhur. Gjykata tashmë</w:t>
      </w:r>
      <w:r w:rsidR="00BD7123">
        <w:rPr>
          <w:sz w:val="20"/>
          <w:szCs w:val="20"/>
          <w:lang w:val="sq-AL"/>
        </w:rPr>
        <w:t xml:space="preserve"> e</w:t>
      </w:r>
      <w:r w:rsidRPr="00D671B5">
        <w:rPr>
          <w:sz w:val="20"/>
          <w:szCs w:val="20"/>
          <w:lang w:val="sq-AL"/>
        </w:rPr>
        <w:t xml:space="preserve"> ka pranuar këtë gjë në lidhje</w:t>
      </w:r>
      <w:r w:rsidR="000C25C7">
        <w:rPr>
          <w:sz w:val="20"/>
          <w:szCs w:val="20"/>
          <w:lang w:val="sq-AL"/>
        </w:rPr>
        <w:t xml:space="preserve"> </w:t>
      </w:r>
      <w:r w:rsidRPr="00D671B5">
        <w:rPr>
          <w:sz w:val="20"/>
          <w:szCs w:val="20"/>
          <w:lang w:val="sq-AL"/>
        </w:rPr>
        <w:t>me procedurat penale, ku sigurohet se kohëzgjatja e procedurave është marrë në konsideratë gjatë uljes së dënimit, në formë të shprehur dhe në masë gjithashtu (referenca është hequr).</w:t>
      </w:r>
    </w:p>
    <w:p w:rsidR="006E7B8C" w:rsidRPr="00D671B5" w:rsidRDefault="006E7B8C" w:rsidP="006E7B8C">
      <w:pPr>
        <w:pStyle w:val="Paragrafi"/>
        <w:rPr>
          <w:sz w:val="20"/>
          <w:szCs w:val="20"/>
          <w:lang w:val="sq-AL"/>
        </w:rPr>
      </w:pPr>
      <w:r w:rsidRPr="00D671B5">
        <w:rPr>
          <w:sz w:val="20"/>
          <w:szCs w:val="20"/>
          <w:lang w:val="sq-AL"/>
        </w:rPr>
        <w:t>Për më tepër, disa shtete</w:t>
      </w:r>
      <w:r w:rsidR="00BD7123">
        <w:rPr>
          <w:sz w:val="20"/>
          <w:szCs w:val="20"/>
          <w:lang w:val="sq-AL"/>
        </w:rPr>
        <w:t>,</w:t>
      </w:r>
      <w:r w:rsidRPr="00D671B5">
        <w:rPr>
          <w:sz w:val="20"/>
          <w:szCs w:val="20"/>
          <w:lang w:val="sq-AL"/>
        </w:rPr>
        <w:t xml:space="preserve"> si</w:t>
      </w:r>
      <w:r w:rsidR="00BD7123">
        <w:rPr>
          <w:sz w:val="20"/>
          <w:szCs w:val="20"/>
          <w:lang w:val="sq-AL"/>
        </w:rPr>
        <w:t>:</w:t>
      </w:r>
      <w:r w:rsidRPr="00D671B5">
        <w:rPr>
          <w:sz w:val="20"/>
          <w:szCs w:val="20"/>
          <w:lang w:val="sq-AL"/>
        </w:rPr>
        <w:t xml:space="preserve"> Austria, Kroacia, Spanja, Polonia dhe Sllovakia</w:t>
      </w:r>
      <w:r w:rsidR="009351EB">
        <w:rPr>
          <w:sz w:val="20"/>
          <w:szCs w:val="20"/>
          <w:lang w:val="sq-AL"/>
        </w:rPr>
        <w:t>,</w:t>
      </w:r>
      <w:r w:rsidRPr="00D671B5">
        <w:rPr>
          <w:sz w:val="20"/>
          <w:szCs w:val="20"/>
          <w:lang w:val="sq-AL"/>
        </w:rPr>
        <w:t xml:space="preserve"> e kanë kuptuar shumë mirë situatën duke zgjedhur të kombinojnë dy lloje zgjidhjesh, njëra e hartuar në mënyrë të tillë që mund të përshpejtojë procedurat dhe tjetra që të përballojë kompensimin (referencat janë hequr). </w:t>
      </w:r>
    </w:p>
    <w:p w:rsidR="006E7B8C" w:rsidRPr="00D671B5" w:rsidRDefault="00BD7123" w:rsidP="006E7B8C">
      <w:pPr>
        <w:pStyle w:val="Paragrafi"/>
        <w:rPr>
          <w:sz w:val="20"/>
          <w:szCs w:val="20"/>
          <w:lang w:val="sq-AL"/>
        </w:rPr>
      </w:pPr>
      <w:r>
        <w:rPr>
          <w:sz w:val="20"/>
          <w:szCs w:val="20"/>
          <w:lang w:val="sq-AL"/>
        </w:rPr>
        <w:t>187. Megjithatë, s</w:t>
      </w:r>
      <w:r w:rsidR="006E7B8C" w:rsidRPr="00D671B5">
        <w:rPr>
          <w:sz w:val="20"/>
          <w:szCs w:val="20"/>
          <w:lang w:val="sq-AL"/>
        </w:rPr>
        <w:t>htetet mund të zgjedhin edhe të prezantojnë vetëm një zgjidhje kompensuese, siç ka bërë Italia. Një zgjidhje e tillë nuk shikohet si joefikase (referenca është hequr).</w:t>
      </w:r>
    </w:p>
    <w:p w:rsidR="006E7B8C" w:rsidRPr="00D671B5" w:rsidRDefault="006E7B8C" w:rsidP="00FA20B7">
      <w:pPr>
        <w:pStyle w:val="Paragrafi"/>
        <w:rPr>
          <w:sz w:val="20"/>
          <w:szCs w:val="20"/>
          <w:lang w:val="sq-AL"/>
        </w:rPr>
      </w:pPr>
      <w:r w:rsidRPr="00D671B5">
        <w:rPr>
          <w:sz w:val="20"/>
          <w:szCs w:val="20"/>
          <w:lang w:val="sq-AL"/>
        </w:rPr>
        <w:t xml:space="preserve">188. Në çështjen </w:t>
      </w:r>
      <w:r w:rsidRPr="006F6859">
        <w:rPr>
          <w:i/>
          <w:sz w:val="20"/>
          <w:szCs w:val="20"/>
          <w:lang w:val="sq-AL"/>
        </w:rPr>
        <w:t>Kudla</w:t>
      </w:r>
      <w:r w:rsidRPr="00D671B5">
        <w:rPr>
          <w:sz w:val="20"/>
          <w:szCs w:val="20"/>
          <w:lang w:val="sq-AL"/>
        </w:rPr>
        <w:t xml:space="preserve"> (cituar më sipër, §§ 154-55), Gjykata </w:t>
      </w:r>
      <w:r w:rsidR="00BD7123">
        <w:rPr>
          <w:sz w:val="20"/>
          <w:szCs w:val="20"/>
          <w:lang w:val="sq-AL"/>
        </w:rPr>
        <w:t>kishte rastin ta përsëriste atë</w:t>
      </w:r>
      <w:r w:rsidRPr="00D671B5">
        <w:rPr>
          <w:sz w:val="20"/>
          <w:szCs w:val="20"/>
          <w:lang w:val="sq-AL"/>
        </w:rPr>
        <w:t xml:space="preserve"> në përputhje me kërkesat e Konventës, </w:t>
      </w:r>
      <w:r w:rsidR="007551E6" w:rsidRPr="00D671B5">
        <w:rPr>
          <w:sz w:val="20"/>
          <w:szCs w:val="20"/>
          <w:lang w:val="sq-AL"/>
        </w:rPr>
        <w:t xml:space="preserve">shteteve kontraktuese </w:t>
      </w:r>
      <w:r w:rsidRPr="00D671B5">
        <w:rPr>
          <w:sz w:val="20"/>
          <w:szCs w:val="20"/>
          <w:lang w:val="sq-AL"/>
        </w:rPr>
        <w:t xml:space="preserve">iu është ofruar zgjedhje e lirë për mënyrën me të cilën ato iu sigurojnë individëve masa lehtësuese sipas </w:t>
      </w:r>
      <w:r w:rsidR="006F6859">
        <w:rPr>
          <w:sz w:val="20"/>
          <w:szCs w:val="20"/>
          <w:lang w:val="sq-AL"/>
        </w:rPr>
        <w:t>n</w:t>
      </w:r>
      <w:r w:rsidRPr="00D671B5">
        <w:rPr>
          <w:sz w:val="20"/>
          <w:szCs w:val="20"/>
          <w:lang w:val="sq-AL"/>
        </w:rPr>
        <w:t xml:space="preserve">enit 13 dhe konform me detyrimin e tyre ndaj Konventës sipas asaj dispozite. Gjithashtu, ajo ka theksuar rëndësinë e </w:t>
      </w:r>
      <w:r w:rsidR="006F6859" w:rsidRPr="00D671B5">
        <w:rPr>
          <w:sz w:val="20"/>
          <w:szCs w:val="20"/>
          <w:lang w:val="sq-AL"/>
        </w:rPr>
        <w:t>rregullave</w:t>
      </w:r>
      <w:r w:rsidRPr="00D671B5">
        <w:rPr>
          <w:sz w:val="20"/>
          <w:szCs w:val="20"/>
          <w:lang w:val="sq-AL"/>
        </w:rPr>
        <w:t xml:space="preserve"> të li</w:t>
      </w:r>
      <w:r w:rsidR="00FA20B7" w:rsidRPr="00D671B5">
        <w:rPr>
          <w:sz w:val="20"/>
          <w:szCs w:val="20"/>
          <w:lang w:val="sq-AL"/>
        </w:rPr>
        <w:t xml:space="preserve">dhura me parimin shtesë, në të </w:t>
      </w:r>
      <w:r w:rsidRPr="00D671B5">
        <w:rPr>
          <w:sz w:val="20"/>
          <w:szCs w:val="20"/>
          <w:lang w:val="sq-AL"/>
        </w:rPr>
        <w:t>cilin shpjegohet se individët nuk janë të detyruar sistematikisht t’i dërgojnë në</w:t>
      </w:r>
      <w:r w:rsidR="000C25C7">
        <w:rPr>
          <w:sz w:val="20"/>
          <w:szCs w:val="20"/>
          <w:lang w:val="sq-AL"/>
        </w:rPr>
        <w:t xml:space="preserve"> </w:t>
      </w:r>
      <w:r w:rsidRPr="00D671B5">
        <w:rPr>
          <w:sz w:val="20"/>
          <w:szCs w:val="20"/>
          <w:lang w:val="sq-AL"/>
        </w:rPr>
        <w:t>Gjykatën në Strasburg ankesat</w:t>
      </w:r>
      <w:r w:rsidR="007551E6">
        <w:rPr>
          <w:sz w:val="20"/>
          <w:szCs w:val="20"/>
          <w:lang w:val="sq-AL"/>
        </w:rPr>
        <w:t>,</w:t>
      </w:r>
      <w:r w:rsidRPr="00D671B5">
        <w:rPr>
          <w:sz w:val="20"/>
          <w:szCs w:val="20"/>
          <w:lang w:val="sq-AL"/>
        </w:rPr>
        <w:t xml:space="preserve"> të cilat mund të ishin adresuar fillimisht në sistemin ligjor kombëtar. </w:t>
      </w:r>
    </w:p>
    <w:p w:rsidR="006E7B8C" w:rsidRPr="00D671B5" w:rsidRDefault="006E7B8C" w:rsidP="006E7B8C">
      <w:pPr>
        <w:pStyle w:val="Paragrafi"/>
        <w:rPr>
          <w:sz w:val="20"/>
          <w:szCs w:val="20"/>
          <w:lang w:val="sq-AL"/>
        </w:rPr>
      </w:pPr>
      <w:r w:rsidRPr="00D671B5">
        <w:rPr>
          <w:sz w:val="20"/>
          <w:szCs w:val="20"/>
          <w:lang w:val="sq-AL"/>
        </w:rPr>
        <w:t>189. Në rastet kur legjislatura ose gjykatat vendase kanë rënë dakor</w:t>
      </w:r>
      <w:r w:rsidR="006F6859">
        <w:rPr>
          <w:sz w:val="20"/>
          <w:szCs w:val="20"/>
          <w:lang w:val="sq-AL"/>
        </w:rPr>
        <w:t>d</w:t>
      </w:r>
      <w:r w:rsidRPr="00D671B5">
        <w:rPr>
          <w:sz w:val="20"/>
          <w:szCs w:val="20"/>
          <w:lang w:val="sq-AL"/>
        </w:rPr>
        <w:t xml:space="preserve"> të luajnë rolin e tyre duke gjetur një zgjidhje në vendin përkatës, Gjykatës do t’i duhet të nxjerrë disa konkluzione. Në rastin kur një </w:t>
      </w:r>
      <w:r w:rsidR="006F6859">
        <w:rPr>
          <w:sz w:val="20"/>
          <w:szCs w:val="20"/>
          <w:lang w:val="sq-AL"/>
        </w:rPr>
        <w:t>s</w:t>
      </w:r>
      <w:r w:rsidRPr="00D671B5">
        <w:rPr>
          <w:sz w:val="20"/>
          <w:szCs w:val="20"/>
          <w:lang w:val="sq-AL"/>
        </w:rPr>
        <w:t>htet ka ndërmarrë një hap të rëndësishëm duke prezantuar një zgjidhje kompensuese, Gjykata d</w:t>
      </w:r>
      <w:r w:rsidR="007551E6">
        <w:rPr>
          <w:sz w:val="20"/>
          <w:szCs w:val="20"/>
          <w:lang w:val="sq-AL"/>
        </w:rPr>
        <w:t>uhet t’i lejojë s</w:t>
      </w:r>
      <w:r w:rsidRPr="00D671B5">
        <w:rPr>
          <w:sz w:val="20"/>
          <w:szCs w:val="20"/>
          <w:lang w:val="sq-AL"/>
        </w:rPr>
        <w:t xml:space="preserve">htetit një </w:t>
      </w:r>
      <w:r w:rsidR="006F6859" w:rsidRPr="00D671B5">
        <w:rPr>
          <w:sz w:val="20"/>
          <w:szCs w:val="20"/>
          <w:lang w:val="sq-AL"/>
        </w:rPr>
        <w:t>margjinë</w:t>
      </w:r>
      <w:r w:rsidRPr="00D671B5">
        <w:rPr>
          <w:sz w:val="20"/>
          <w:szCs w:val="20"/>
          <w:lang w:val="sq-AL"/>
        </w:rPr>
        <w:t xml:space="preserve"> më të gjerë për vlerësim, duke e lejuar atë të organizojë zgjidhjen në mënyrë të tillë që zgjidhja të jetë në përputhje me sistemin e tij ligjor dhe në harmoni me standardin e jetesës në vendin në fjalë. Veçanërisht, do të jetë më e t</w:t>
      </w:r>
      <w:r w:rsidR="007551E6">
        <w:rPr>
          <w:sz w:val="20"/>
          <w:szCs w:val="20"/>
          <w:lang w:val="sq-AL"/>
        </w:rPr>
        <w:t>hjeshtë për gjykatat vendase t’u</w:t>
      </w:r>
      <w:r w:rsidRPr="00D671B5">
        <w:rPr>
          <w:sz w:val="20"/>
          <w:szCs w:val="20"/>
          <w:lang w:val="sq-AL"/>
        </w:rPr>
        <w:t xml:space="preserve"> referohen shumave të akorduara në nivel kombëtar për tip</w:t>
      </w:r>
      <w:r w:rsidR="006F6859">
        <w:rPr>
          <w:sz w:val="20"/>
          <w:szCs w:val="20"/>
          <w:lang w:val="sq-AL"/>
        </w:rPr>
        <w:t>a</w:t>
      </w:r>
      <w:r w:rsidRPr="00D671B5">
        <w:rPr>
          <w:sz w:val="20"/>
          <w:szCs w:val="20"/>
          <w:lang w:val="sq-AL"/>
        </w:rPr>
        <w:t xml:space="preserve"> të tjer</w:t>
      </w:r>
      <w:r w:rsidR="006F6859">
        <w:rPr>
          <w:sz w:val="20"/>
          <w:szCs w:val="20"/>
          <w:lang w:val="sq-AL"/>
        </w:rPr>
        <w:t>ë</w:t>
      </w:r>
      <w:r w:rsidRPr="00D671B5">
        <w:rPr>
          <w:sz w:val="20"/>
          <w:szCs w:val="20"/>
          <w:lang w:val="sq-AL"/>
        </w:rPr>
        <w:t xml:space="preserve"> dëmesh – për shembull, dëmtim personal, dëm i lidhur me vdekjen e një të afërmi apo dëm shkaktuar nga shpifje – dhe të mbështeten në bindjen e tyre më të thellë, edhe nëse ajo ka të bëjë me akordimin e shumave që janë më të ulëta se ato të përcaktuara nga Gjykata në raste të ngjashme.” </w:t>
      </w:r>
    </w:p>
    <w:p w:rsidR="006E7B8C" w:rsidRPr="00D671B5" w:rsidRDefault="009C074E" w:rsidP="006E7B8C">
      <w:pPr>
        <w:pStyle w:val="Paragrafi"/>
        <w:rPr>
          <w:lang w:val="sq-AL"/>
        </w:rPr>
      </w:pPr>
      <w:r w:rsidRPr="00D671B5">
        <w:rPr>
          <w:lang w:val="sq-AL"/>
        </w:rPr>
        <w:t xml:space="preserve">119. </w:t>
      </w:r>
      <w:r w:rsidR="006E7B8C" w:rsidRPr="00D671B5">
        <w:rPr>
          <w:lang w:val="sq-AL"/>
        </w:rPr>
        <w:t xml:space="preserve">Në të </w:t>
      </w:r>
      <w:r w:rsidR="006F6859" w:rsidRPr="00D671B5">
        <w:rPr>
          <w:lang w:val="sq-AL"/>
        </w:rPr>
        <w:t>njëjtën</w:t>
      </w:r>
      <w:r w:rsidR="006E7B8C" w:rsidRPr="00D671B5">
        <w:rPr>
          <w:lang w:val="sq-AL"/>
        </w:rPr>
        <w:t xml:space="preserve"> situatë për një zgjidhje të efektshme, Gjykata i referohet konkluzioneve të saj në çështjet </w:t>
      </w:r>
      <w:r w:rsidR="006E7B8C" w:rsidRPr="003A580B">
        <w:rPr>
          <w:i/>
          <w:lang w:val="sq-AL"/>
        </w:rPr>
        <w:t>Vassilios</w:t>
      </w:r>
      <w:r w:rsidR="006E7B8C" w:rsidRPr="00D671B5">
        <w:rPr>
          <w:lang w:val="sq-AL"/>
        </w:rPr>
        <w:t xml:space="preserve"> </w:t>
      </w:r>
      <w:r w:rsidR="006E7B8C" w:rsidRPr="006F6859">
        <w:rPr>
          <w:i/>
          <w:lang w:val="sq-AL"/>
        </w:rPr>
        <w:t xml:space="preserve">Athanasiou dhe të </w:t>
      </w:r>
      <w:r w:rsidR="006F6859">
        <w:rPr>
          <w:i/>
          <w:lang w:val="sq-AL"/>
        </w:rPr>
        <w:t>t</w:t>
      </w:r>
      <w:r w:rsidR="006E7B8C" w:rsidRPr="006F6859">
        <w:rPr>
          <w:i/>
          <w:lang w:val="sq-AL"/>
        </w:rPr>
        <w:t>jerët kundër Greqisë</w:t>
      </w:r>
      <w:r w:rsidR="006E7B8C" w:rsidRPr="00D671B5">
        <w:rPr>
          <w:lang w:val="sq-AL"/>
        </w:rPr>
        <w:t xml:space="preserve"> (nr. 50973/08), § 55-56, 21 </w:t>
      </w:r>
      <w:r w:rsidR="00FA6581">
        <w:rPr>
          <w:lang w:val="sq-AL"/>
        </w:rPr>
        <w:t>d</w:t>
      </w:r>
      <w:r w:rsidR="006E7B8C" w:rsidRPr="00D671B5">
        <w:rPr>
          <w:lang w:val="sq-AL"/>
        </w:rPr>
        <w:t xml:space="preserve">hjetor 2010), </w:t>
      </w:r>
      <w:r w:rsidR="006E7B8C" w:rsidRPr="00FA6581">
        <w:rPr>
          <w:i/>
          <w:lang w:val="sq-AL"/>
        </w:rPr>
        <w:t>Dimitrov dhe Hamanov kundër Bullgarisë</w:t>
      </w:r>
      <w:r w:rsidR="006E7B8C" w:rsidRPr="00D671B5">
        <w:rPr>
          <w:lang w:val="sq-AL"/>
        </w:rPr>
        <w:t xml:space="preserve"> (nr. 48059/06 dhe 2708/09, §§ 125-29, 10 </w:t>
      </w:r>
      <w:r w:rsidR="00FA6581">
        <w:rPr>
          <w:lang w:val="sq-AL"/>
        </w:rPr>
        <w:t>m</w:t>
      </w:r>
      <w:r w:rsidR="006E7B8C" w:rsidRPr="00D671B5">
        <w:rPr>
          <w:lang w:val="sq-AL"/>
        </w:rPr>
        <w:t xml:space="preserve">aj 2011), </w:t>
      </w:r>
      <w:r w:rsidR="006E7B8C" w:rsidRPr="00FA6581">
        <w:rPr>
          <w:i/>
          <w:lang w:val="sq-AL"/>
        </w:rPr>
        <w:t>Ummühan Kaplan kundër Turqisë</w:t>
      </w:r>
      <w:r w:rsidR="006E7B8C" w:rsidRPr="00D671B5">
        <w:rPr>
          <w:lang w:val="sq-AL"/>
        </w:rPr>
        <w:t xml:space="preserve"> (nr. 24240/07, §§ 68-72, 20 </w:t>
      </w:r>
      <w:r w:rsidR="00FA6581">
        <w:rPr>
          <w:lang w:val="sq-AL"/>
        </w:rPr>
        <w:t>m</w:t>
      </w:r>
      <w:r w:rsidR="006E7B8C" w:rsidRPr="00D671B5">
        <w:rPr>
          <w:lang w:val="sq-AL"/>
        </w:rPr>
        <w:t xml:space="preserve">ars 2012), </w:t>
      </w:r>
      <w:r w:rsidR="006E7B8C" w:rsidRPr="009C4756">
        <w:rPr>
          <w:i/>
          <w:lang w:val="sq-AL"/>
        </w:rPr>
        <w:t>Michelioudakis kundër Greqisë</w:t>
      </w:r>
      <w:r w:rsidR="006E7B8C" w:rsidRPr="00D671B5">
        <w:rPr>
          <w:lang w:val="sq-AL"/>
        </w:rPr>
        <w:t xml:space="preserve"> (nr. 54447/10), §§ 75-77, 3 </w:t>
      </w:r>
      <w:r w:rsidR="00FA6581">
        <w:rPr>
          <w:lang w:val="sq-AL"/>
        </w:rPr>
        <w:t>p</w:t>
      </w:r>
      <w:r w:rsidR="006E7B8C" w:rsidRPr="00D671B5">
        <w:rPr>
          <w:lang w:val="sq-AL"/>
        </w:rPr>
        <w:t xml:space="preserve">rill 2012), dhe </w:t>
      </w:r>
      <w:r w:rsidR="006E7B8C" w:rsidRPr="00FA6581">
        <w:rPr>
          <w:i/>
          <w:lang w:val="sq-AL"/>
        </w:rPr>
        <w:t>Glykantzi kundër Greqisë</w:t>
      </w:r>
      <w:r w:rsidR="006E7B8C" w:rsidRPr="00D671B5">
        <w:rPr>
          <w:lang w:val="sq-AL"/>
        </w:rPr>
        <w:t xml:space="preserve"> (nr. 40150/09, §§ 78-80, 30 </w:t>
      </w:r>
      <w:r w:rsidR="00FA6581">
        <w:rPr>
          <w:lang w:val="sq-AL"/>
        </w:rPr>
        <w:t>t</w:t>
      </w:r>
      <w:r w:rsidR="006E7B8C" w:rsidRPr="00D671B5">
        <w:rPr>
          <w:lang w:val="sq-AL"/>
        </w:rPr>
        <w:t xml:space="preserve">etor 2012). </w:t>
      </w:r>
    </w:p>
    <w:p w:rsidR="006E7B8C" w:rsidRPr="007551E6" w:rsidRDefault="009C074E" w:rsidP="006E7B8C">
      <w:pPr>
        <w:pStyle w:val="Paragrafi"/>
        <w:rPr>
          <w:b/>
          <w:lang w:val="sq-AL"/>
        </w:rPr>
      </w:pPr>
      <w:r w:rsidRPr="007551E6">
        <w:rPr>
          <w:b/>
          <w:lang w:val="sq-AL"/>
        </w:rPr>
        <w:t xml:space="preserve">B. </w:t>
      </w:r>
      <w:r w:rsidR="006E7B8C" w:rsidRPr="007551E6">
        <w:rPr>
          <w:b/>
          <w:lang w:val="sq-AL"/>
        </w:rPr>
        <w:t>Neni 41 i Konventës</w:t>
      </w:r>
    </w:p>
    <w:p w:rsidR="006E7B8C" w:rsidRPr="00D671B5" w:rsidRDefault="009C074E" w:rsidP="006E7B8C">
      <w:pPr>
        <w:pStyle w:val="Paragrafi"/>
        <w:rPr>
          <w:lang w:val="sq-AL"/>
        </w:rPr>
      </w:pPr>
      <w:r w:rsidRPr="00D671B5">
        <w:rPr>
          <w:lang w:val="sq-AL"/>
        </w:rPr>
        <w:t xml:space="preserve">120. </w:t>
      </w:r>
      <w:r w:rsidR="006E7B8C" w:rsidRPr="00D671B5">
        <w:rPr>
          <w:lang w:val="sq-AL"/>
        </w:rPr>
        <w:t xml:space="preserve">Neni 41 i Konventës parashikon: </w:t>
      </w:r>
    </w:p>
    <w:p w:rsidR="006E7B8C" w:rsidRPr="00E83DE4" w:rsidRDefault="006E7B8C" w:rsidP="006E7B8C">
      <w:pPr>
        <w:pStyle w:val="Paragrafi"/>
        <w:rPr>
          <w:spacing w:val="-4"/>
          <w:sz w:val="20"/>
          <w:szCs w:val="20"/>
          <w:lang w:val="sq-AL"/>
        </w:rPr>
      </w:pPr>
      <w:r w:rsidRPr="00E83DE4">
        <w:rPr>
          <w:spacing w:val="-4"/>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6E7B8C" w:rsidRPr="007551E6" w:rsidRDefault="0012034D" w:rsidP="006E7B8C">
      <w:pPr>
        <w:pStyle w:val="Paragrafi"/>
        <w:rPr>
          <w:i/>
          <w:lang w:val="sq-AL"/>
        </w:rPr>
      </w:pPr>
      <w:r w:rsidRPr="007551E6">
        <w:rPr>
          <w:i/>
          <w:lang w:val="sq-AL"/>
        </w:rPr>
        <w:t xml:space="preserve">1. </w:t>
      </w:r>
      <w:r w:rsidR="006E7B8C" w:rsidRPr="007551E6">
        <w:rPr>
          <w:i/>
          <w:lang w:val="sq-AL"/>
        </w:rPr>
        <w:t>Dëmi</w:t>
      </w:r>
    </w:p>
    <w:p w:rsidR="006E7B8C" w:rsidRDefault="0012034D" w:rsidP="006E7B8C">
      <w:pPr>
        <w:pStyle w:val="Paragrafi"/>
        <w:rPr>
          <w:lang w:val="sq-AL"/>
        </w:rPr>
      </w:pPr>
      <w:r w:rsidRPr="00D671B5">
        <w:rPr>
          <w:lang w:val="sq-AL"/>
        </w:rPr>
        <w:t xml:space="preserve">121. </w:t>
      </w:r>
      <w:r w:rsidR="006E7B8C" w:rsidRPr="00D671B5">
        <w:rPr>
          <w:lang w:val="sq-AL"/>
        </w:rPr>
        <w:t xml:space="preserve">Ankuesit paraqitën kërkesat e mëposhtme për dëmin monetar dhe jomonetar. </w:t>
      </w:r>
    </w:p>
    <w:p w:rsidR="00E83DE4" w:rsidRDefault="00E83DE4" w:rsidP="006E7B8C">
      <w:pPr>
        <w:pStyle w:val="Paragrafi"/>
        <w:rPr>
          <w:lang w:val="sq-AL"/>
        </w:rPr>
        <w:sectPr w:rsidR="00E83DE4" w:rsidSect="009648C9">
          <w:headerReference w:type="even" r:id="rId9"/>
          <w:headerReference w:type="default" r:id="rId10"/>
          <w:footerReference w:type="even" r:id="rId11"/>
          <w:footerReference w:type="default" r:id="rId12"/>
          <w:pgSz w:w="11907" w:h="16840" w:code="9"/>
          <w:pgMar w:top="851" w:right="851" w:bottom="851" w:left="851" w:header="1134" w:footer="1134" w:gutter="0"/>
          <w:pgNumType w:start="3"/>
          <w:cols w:num="2" w:space="454"/>
          <w:docGrid w:linePitch="360"/>
        </w:sectPr>
      </w:pPr>
    </w:p>
    <w:p w:rsidR="0044033E" w:rsidRPr="00D671B5" w:rsidRDefault="0044033E" w:rsidP="006E7B8C">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380"/>
      </w:tblGrid>
      <w:tr w:rsidR="006E7B8C" w:rsidRPr="00E83DE4" w:rsidTr="00E83DE4">
        <w:trPr>
          <w:jc w:val="center"/>
        </w:trPr>
        <w:tc>
          <w:tcPr>
            <w:tcW w:w="2802" w:type="dxa"/>
          </w:tcPr>
          <w:p w:rsidR="006E7B8C" w:rsidRPr="00E83DE4" w:rsidRDefault="006E7B8C" w:rsidP="009C4756">
            <w:pPr>
              <w:pStyle w:val="Paragrafi"/>
              <w:ind w:firstLine="0"/>
              <w:jc w:val="center"/>
              <w:rPr>
                <w:b/>
                <w:sz w:val="20"/>
                <w:szCs w:val="20"/>
                <w:lang w:val="sq-AL"/>
              </w:rPr>
            </w:pPr>
            <w:r w:rsidRPr="00E83DE4">
              <w:rPr>
                <w:b/>
                <w:sz w:val="20"/>
                <w:szCs w:val="20"/>
                <w:lang w:val="sq-AL"/>
              </w:rPr>
              <w:t>Nr. i ankimit dhe emri</w:t>
            </w:r>
          </w:p>
        </w:tc>
        <w:tc>
          <w:tcPr>
            <w:tcW w:w="3543" w:type="dxa"/>
          </w:tcPr>
          <w:p w:rsidR="006E7B8C" w:rsidRPr="00E83DE4" w:rsidRDefault="006E7B8C" w:rsidP="009C4756">
            <w:pPr>
              <w:pStyle w:val="Paragrafi"/>
              <w:ind w:firstLine="0"/>
              <w:jc w:val="center"/>
              <w:rPr>
                <w:b/>
                <w:sz w:val="20"/>
                <w:szCs w:val="20"/>
                <w:lang w:val="sq-AL"/>
              </w:rPr>
            </w:pPr>
            <w:r w:rsidRPr="00E83DE4">
              <w:rPr>
                <w:b/>
                <w:sz w:val="20"/>
                <w:szCs w:val="20"/>
                <w:lang w:val="sq-AL"/>
              </w:rPr>
              <w:t>Dëmi monetar</w:t>
            </w:r>
          </w:p>
        </w:tc>
        <w:tc>
          <w:tcPr>
            <w:tcW w:w="3380" w:type="dxa"/>
          </w:tcPr>
          <w:p w:rsidR="006E7B8C" w:rsidRPr="00E83DE4" w:rsidRDefault="006E7B8C" w:rsidP="00A04C67">
            <w:pPr>
              <w:pStyle w:val="Paragrafi"/>
              <w:ind w:firstLine="0"/>
              <w:jc w:val="center"/>
              <w:rPr>
                <w:b/>
                <w:sz w:val="20"/>
                <w:szCs w:val="20"/>
                <w:lang w:val="sq-AL"/>
              </w:rPr>
            </w:pPr>
            <w:r w:rsidRPr="00E83DE4">
              <w:rPr>
                <w:b/>
                <w:sz w:val="20"/>
                <w:szCs w:val="20"/>
                <w:lang w:val="sq-AL"/>
              </w:rPr>
              <w:t>Dëmi jomonetar</w:t>
            </w:r>
          </w:p>
        </w:tc>
      </w:tr>
      <w:tr w:rsidR="006E7B8C" w:rsidRPr="00E83DE4" w:rsidTr="00E83DE4">
        <w:trPr>
          <w:jc w:val="center"/>
        </w:trPr>
        <w:tc>
          <w:tcPr>
            <w:tcW w:w="2802" w:type="dxa"/>
          </w:tcPr>
          <w:p w:rsidR="006E7B8C" w:rsidRPr="00E83DE4" w:rsidRDefault="006E7B8C" w:rsidP="00C86209">
            <w:pPr>
              <w:pStyle w:val="Paragrafi"/>
              <w:ind w:firstLine="0"/>
              <w:rPr>
                <w:sz w:val="20"/>
                <w:szCs w:val="20"/>
                <w:lang w:val="sq-AL"/>
              </w:rPr>
            </w:pPr>
            <w:r w:rsidRPr="00E83DE4">
              <w:rPr>
                <w:sz w:val="20"/>
                <w:szCs w:val="20"/>
                <w:lang w:val="sq-AL"/>
              </w:rPr>
              <w:t xml:space="preserve">64480/09 – </w:t>
            </w:r>
            <w:r w:rsidRPr="00E83DE4">
              <w:rPr>
                <w:i/>
                <w:sz w:val="20"/>
                <w:szCs w:val="20"/>
                <w:lang w:val="sq-AL"/>
              </w:rPr>
              <w:t xml:space="preserve">Luli dhe të </w:t>
            </w:r>
            <w:r w:rsidR="00C86209" w:rsidRPr="00E83DE4">
              <w:rPr>
                <w:i/>
                <w:sz w:val="20"/>
                <w:szCs w:val="20"/>
                <w:lang w:val="sq-AL"/>
              </w:rPr>
              <w:t>t</w:t>
            </w:r>
            <w:r w:rsidRPr="00E83DE4">
              <w:rPr>
                <w:i/>
                <w:sz w:val="20"/>
                <w:szCs w:val="20"/>
                <w:lang w:val="sq-AL"/>
              </w:rPr>
              <w:t>jerët</w:t>
            </w:r>
          </w:p>
        </w:tc>
        <w:tc>
          <w:tcPr>
            <w:tcW w:w="3543" w:type="dxa"/>
          </w:tcPr>
          <w:p w:rsidR="006E7B8C" w:rsidRPr="00E83DE4" w:rsidRDefault="006E7B8C" w:rsidP="00C86209">
            <w:pPr>
              <w:pStyle w:val="Paragrafi"/>
              <w:ind w:firstLine="0"/>
              <w:rPr>
                <w:sz w:val="20"/>
                <w:szCs w:val="20"/>
                <w:lang w:val="sq-AL"/>
              </w:rPr>
            </w:pPr>
            <w:r w:rsidRPr="00E83DE4">
              <w:rPr>
                <w:sz w:val="20"/>
                <w:szCs w:val="20"/>
                <w:lang w:val="sq-AL"/>
              </w:rPr>
              <w:t xml:space="preserve">8,990,000 </w:t>
            </w:r>
            <w:r w:rsidR="00C86209" w:rsidRPr="00E83DE4">
              <w:rPr>
                <w:sz w:val="20"/>
                <w:szCs w:val="20"/>
                <w:lang w:val="sq-AL"/>
              </w:rPr>
              <w:t>e</w:t>
            </w:r>
            <w:r w:rsidRPr="00E83DE4">
              <w:rPr>
                <w:sz w:val="20"/>
                <w:szCs w:val="20"/>
                <w:lang w:val="sq-AL"/>
              </w:rPr>
              <w:t>uro për tokën me sipërfaqe 179,800 m</w:t>
            </w:r>
            <w:r w:rsidRPr="00E83DE4">
              <w:rPr>
                <w:sz w:val="20"/>
                <w:szCs w:val="20"/>
                <w:vertAlign w:val="superscript"/>
                <w:lang w:val="sq-AL"/>
              </w:rPr>
              <w:t>2</w:t>
            </w:r>
          </w:p>
        </w:tc>
        <w:tc>
          <w:tcPr>
            <w:tcW w:w="3380" w:type="dxa"/>
          </w:tcPr>
          <w:p w:rsidR="006E7B8C" w:rsidRPr="00E83DE4" w:rsidRDefault="006E7B8C" w:rsidP="00EE5A95">
            <w:pPr>
              <w:pStyle w:val="Paragrafi"/>
              <w:ind w:firstLine="0"/>
              <w:rPr>
                <w:sz w:val="20"/>
                <w:szCs w:val="20"/>
                <w:lang w:val="sq-AL"/>
              </w:rPr>
            </w:pPr>
            <w:r w:rsidRPr="00E83DE4">
              <w:rPr>
                <w:sz w:val="20"/>
                <w:szCs w:val="20"/>
                <w:lang w:val="sq-AL"/>
              </w:rPr>
              <w:t xml:space="preserve">70,000 </w:t>
            </w:r>
            <w:r w:rsidR="00EE5A95" w:rsidRPr="00E83DE4">
              <w:rPr>
                <w:sz w:val="20"/>
                <w:szCs w:val="20"/>
                <w:lang w:val="sq-AL"/>
              </w:rPr>
              <w:t>e</w:t>
            </w:r>
            <w:r w:rsidRPr="00E83DE4">
              <w:rPr>
                <w:sz w:val="20"/>
                <w:szCs w:val="20"/>
                <w:lang w:val="sq-AL"/>
              </w:rPr>
              <w:t>uro për ankues</w:t>
            </w:r>
          </w:p>
        </w:tc>
      </w:tr>
      <w:tr w:rsidR="006E7B8C" w:rsidRPr="00E83DE4" w:rsidTr="00E83DE4">
        <w:trPr>
          <w:jc w:val="center"/>
        </w:trPr>
        <w:tc>
          <w:tcPr>
            <w:tcW w:w="2802" w:type="dxa"/>
          </w:tcPr>
          <w:p w:rsidR="006E7B8C" w:rsidRPr="00E83DE4" w:rsidRDefault="006E7B8C" w:rsidP="00C86209">
            <w:pPr>
              <w:pStyle w:val="Paragrafi"/>
              <w:ind w:firstLine="0"/>
              <w:rPr>
                <w:sz w:val="20"/>
                <w:szCs w:val="20"/>
                <w:lang w:val="sq-AL"/>
              </w:rPr>
            </w:pPr>
            <w:r w:rsidRPr="00E83DE4">
              <w:rPr>
                <w:sz w:val="20"/>
                <w:szCs w:val="20"/>
                <w:lang w:val="sq-AL"/>
              </w:rPr>
              <w:t xml:space="preserve">64482/09 – </w:t>
            </w:r>
            <w:r w:rsidRPr="00E83DE4">
              <w:rPr>
                <w:i/>
                <w:sz w:val="20"/>
                <w:szCs w:val="20"/>
                <w:lang w:val="sq-AL"/>
              </w:rPr>
              <w:t xml:space="preserve">Luli dhe të </w:t>
            </w:r>
            <w:r w:rsidR="00C86209" w:rsidRPr="00E83DE4">
              <w:rPr>
                <w:i/>
                <w:sz w:val="20"/>
                <w:szCs w:val="20"/>
                <w:lang w:val="sq-AL"/>
              </w:rPr>
              <w:t>t</w:t>
            </w:r>
            <w:r w:rsidRPr="00E83DE4">
              <w:rPr>
                <w:i/>
                <w:sz w:val="20"/>
                <w:szCs w:val="20"/>
                <w:lang w:val="sq-AL"/>
              </w:rPr>
              <w:t>jerët</w:t>
            </w:r>
          </w:p>
        </w:tc>
        <w:tc>
          <w:tcPr>
            <w:tcW w:w="3543" w:type="dxa"/>
          </w:tcPr>
          <w:p w:rsidR="006E7B8C" w:rsidRPr="00E83DE4" w:rsidRDefault="006E7B8C" w:rsidP="00EE5A95">
            <w:pPr>
              <w:pStyle w:val="Paragrafi"/>
              <w:ind w:firstLine="0"/>
              <w:rPr>
                <w:sz w:val="20"/>
                <w:szCs w:val="20"/>
                <w:lang w:val="sq-AL"/>
              </w:rPr>
            </w:pPr>
            <w:r w:rsidRPr="00E83DE4">
              <w:rPr>
                <w:sz w:val="20"/>
                <w:szCs w:val="20"/>
                <w:lang w:val="sq-AL"/>
              </w:rPr>
              <w:t xml:space="preserve">12,535,768 </w:t>
            </w:r>
            <w:r w:rsidR="00C86209" w:rsidRPr="00E83DE4">
              <w:rPr>
                <w:sz w:val="20"/>
                <w:szCs w:val="20"/>
                <w:lang w:val="sq-AL"/>
              </w:rPr>
              <w:t>e</w:t>
            </w:r>
            <w:r w:rsidRPr="00E83DE4">
              <w:rPr>
                <w:sz w:val="20"/>
                <w:szCs w:val="20"/>
                <w:lang w:val="sq-AL"/>
              </w:rPr>
              <w:t>uro për tokën me sipërfaqe 158,200 m</w:t>
            </w:r>
            <w:r w:rsidRPr="00E83DE4">
              <w:rPr>
                <w:sz w:val="20"/>
                <w:szCs w:val="20"/>
                <w:vertAlign w:val="superscript"/>
                <w:lang w:val="sq-AL"/>
              </w:rPr>
              <w:t>2</w:t>
            </w:r>
            <w:r w:rsidRPr="00E83DE4">
              <w:rPr>
                <w:sz w:val="20"/>
                <w:szCs w:val="20"/>
                <w:lang w:val="sq-AL"/>
              </w:rPr>
              <w:t xml:space="preserve"> (5,537,000 </w:t>
            </w:r>
            <w:r w:rsidR="00EE5A95" w:rsidRPr="00E83DE4">
              <w:rPr>
                <w:sz w:val="20"/>
                <w:szCs w:val="20"/>
                <w:lang w:val="sq-AL"/>
              </w:rPr>
              <w:t>e</w:t>
            </w:r>
            <w:r w:rsidRPr="00E83DE4">
              <w:rPr>
                <w:sz w:val="20"/>
                <w:szCs w:val="20"/>
                <w:lang w:val="sq-AL"/>
              </w:rPr>
              <w:t xml:space="preserve">uro për vlerën e tokës dhe 6,998,768 </w:t>
            </w:r>
            <w:r w:rsidR="00EE5A95" w:rsidRPr="00E83DE4">
              <w:rPr>
                <w:sz w:val="20"/>
                <w:szCs w:val="20"/>
                <w:lang w:val="sq-AL"/>
              </w:rPr>
              <w:t>e</w:t>
            </w:r>
            <w:r w:rsidRPr="00E83DE4">
              <w:rPr>
                <w:sz w:val="20"/>
                <w:szCs w:val="20"/>
                <w:lang w:val="sq-AL"/>
              </w:rPr>
              <w:t>uro për humbjen e interesave)</w:t>
            </w:r>
          </w:p>
        </w:tc>
        <w:tc>
          <w:tcPr>
            <w:tcW w:w="3380" w:type="dxa"/>
          </w:tcPr>
          <w:p w:rsidR="006E7B8C" w:rsidRPr="00E83DE4" w:rsidRDefault="006E7B8C" w:rsidP="00EE5A95">
            <w:pPr>
              <w:pStyle w:val="Paragrafi"/>
              <w:ind w:firstLine="0"/>
              <w:rPr>
                <w:sz w:val="20"/>
                <w:szCs w:val="20"/>
                <w:lang w:val="sq-AL"/>
              </w:rPr>
            </w:pPr>
            <w:r w:rsidRPr="00E83DE4">
              <w:rPr>
                <w:sz w:val="20"/>
                <w:szCs w:val="20"/>
                <w:lang w:val="sq-AL"/>
              </w:rPr>
              <w:t xml:space="preserve">70,000 </w:t>
            </w:r>
            <w:r w:rsidR="00EE5A95" w:rsidRPr="00E83DE4">
              <w:rPr>
                <w:sz w:val="20"/>
                <w:szCs w:val="20"/>
                <w:lang w:val="sq-AL"/>
              </w:rPr>
              <w:t>e</w:t>
            </w:r>
            <w:r w:rsidRPr="00E83DE4">
              <w:rPr>
                <w:sz w:val="20"/>
                <w:szCs w:val="20"/>
                <w:lang w:val="sq-AL"/>
              </w:rPr>
              <w:t>uro</w:t>
            </w:r>
          </w:p>
        </w:tc>
      </w:tr>
      <w:tr w:rsidR="006E7B8C" w:rsidRPr="00E83DE4" w:rsidTr="00E83DE4">
        <w:trPr>
          <w:jc w:val="center"/>
        </w:trPr>
        <w:tc>
          <w:tcPr>
            <w:tcW w:w="2802" w:type="dxa"/>
          </w:tcPr>
          <w:p w:rsidR="006E7B8C" w:rsidRPr="00E83DE4" w:rsidRDefault="006E7B8C" w:rsidP="0012034D">
            <w:pPr>
              <w:pStyle w:val="Paragrafi"/>
              <w:ind w:firstLine="0"/>
              <w:rPr>
                <w:sz w:val="20"/>
                <w:szCs w:val="20"/>
                <w:lang w:val="sq-AL"/>
              </w:rPr>
            </w:pPr>
            <w:r w:rsidRPr="00E83DE4">
              <w:rPr>
                <w:sz w:val="20"/>
                <w:szCs w:val="20"/>
                <w:lang w:val="sq-AL"/>
              </w:rPr>
              <w:t xml:space="preserve">12874/10 - </w:t>
            </w:r>
            <w:r w:rsidRPr="00E83DE4">
              <w:rPr>
                <w:i/>
                <w:sz w:val="20"/>
                <w:szCs w:val="20"/>
                <w:lang w:val="sq-AL"/>
              </w:rPr>
              <w:t>Pistulli</w:t>
            </w:r>
          </w:p>
        </w:tc>
        <w:tc>
          <w:tcPr>
            <w:tcW w:w="3543" w:type="dxa"/>
          </w:tcPr>
          <w:p w:rsidR="006E7B8C" w:rsidRPr="00E83DE4" w:rsidRDefault="006E7B8C" w:rsidP="0012034D">
            <w:pPr>
              <w:pStyle w:val="Paragrafi"/>
              <w:ind w:firstLine="0"/>
              <w:rPr>
                <w:sz w:val="20"/>
                <w:szCs w:val="20"/>
                <w:lang w:val="sq-AL"/>
              </w:rPr>
            </w:pPr>
            <w:r w:rsidRPr="00E83DE4">
              <w:rPr>
                <w:sz w:val="20"/>
                <w:szCs w:val="20"/>
                <w:lang w:val="sq-AL"/>
              </w:rPr>
              <w:t>Asgjë (nuk u paraqit asnjë kërkesë).</w:t>
            </w:r>
            <w:r w:rsidR="00E60A13" w:rsidRPr="00E83DE4">
              <w:rPr>
                <w:sz w:val="20"/>
                <w:szCs w:val="20"/>
                <w:lang w:val="sq-AL"/>
              </w:rPr>
              <w:t>=</w:t>
            </w:r>
          </w:p>
        </w:tc>
        <w:tc>
          <w:tcPr>
            <w:tcW w:w="3380" w:type="dxa"/>
          </w:tcPr>
          <w:p w:rsidR="006E7B8C" w:rsidRPr="00E83DE4" w:rsidRDefault="006E7B8C" w:rsidP="0012034D">
            <w:pPr>
              <w:pStyle w:val="Paragrafi"/>
              <w:ind w:firstLine="0"/>
              <w:rPr>
                <w:sz w:val="20"/>
                <w:szCs w:val="20"/>
                <w:lang w:val="sq-AL"/>
              </w:rPr>
            </w:pPr>
            <w:r w:rsidRPr="00E83DE4">
              <w:rPr>
                <w:sz w:val="20"/>
                <w:szCs w:val="20"/>
                <w:lang w:val="sq-AL"/>
              </w:rPr>
              <w:t>Asnj</w:t>
            </w:r>
            <w:r w:rsidR="00EE5A95" w:rsidRPr="00E83DE4">
              <w:rPr>
                <w:sz w:val="20"/>
                <w:szCs w:val="20"/>
                <w:lang w:val="sq-AL"/>
              </w:rPr>
              <w:t>ë (nuk u paraqit asnjë kërkesë)</w:t>
            </w:r>
          </w:p>
        </w:tc>
      </w:tr>
      <w:tr w:rsidR="006E7B8C" w:rsidRPr="00E83DE4" w:rsidTr="00E83DE4">
        <w:trPr>
          <w:jc w:val="center"/>
        </w:trPr>
        <w:tc>
          <w:tcPr>
            <w:tcW w:w="2802" w:type="dxa"/>
          </w:tcPr>
          <w:p w:rsidR="006E7B8C" w:rsidRPr="00E83DE4" w:rsidRDefault="006E7B8C" w:rsidP="0012034D">
            <w:pPr>
              <w:pStyle w:val="Paragrafi"/>
              <w:ind w:firstLine="0"/>
              <w:rPr>
                <w:sz w:val="20"/>
                <w:szCs w:val="20"/>
                <w:lang w:val="sq-AL"/>
              </w:rPr>
            </w:pPr>
            <w:r w:rsidRPr="00E83DE4">
              <w:rPr>
                <w:sz w:val="20"/>
                <w:szCs w:val="20"/>
                <w:lang w:val="sq-AL"/>
              </w:rPr>
              <w:t xml:space="preserve">56935/10 - </w:t>
            </w:r>
            <w:r w:rsidRPr="00E83DE4">
              <w:rPr>
                <w:i/>
                <w:sz w:val="20"/>
                <w:szCs w:val="20"/>
                <w:lang w:val="sq-AL"/>
              </w:rPr>
              <w:t>Dushallari</w:t>
            </w:r>
          </w:p>
        </w:tc>
        <w:tc>
          <w:tcPr>
            <w:tcW w:w="3543" w:type="dxa"/>
          </w:tcPr>
          <w:p w:rsidR="006E7B8C" w:rsidRPr="00E83DE4" w:rsidRDefault="006E7B8C" w:rsidP="0012034D">
            <w:pPr>
              <w:pStyle w:val="Paragrafi"/>
              <w:ind w:firstLine="0"/>
              <w:rPr>
                <w:sz w:val="20"/>
                <w:szCs w:val="20"/>
                <w:lang w:val="sq-AL"/>
              </w:rPr>
            </w:pPr>
            <w:r w:rsidRPr="00E83DE4">
              <w:rPr>
                <w:sz w:val="20"/>
                <w:szCs w:val="20"/>
                <w:lang w:val="sq-AL"/>
              </w:rPr>
              <w:t>110,661 dollarë amerikanë (“USD”)</w:t>
            </w:r>
          </w:p>
        </w:tc>
        <w:tc>
          <w:tcPr>
            <w:tcW w:w="3380" w:type="dxa"/>
          </w:tcPr>
          <w:p w:rsidR="006E7B8C" w:rsidRPr="00E83DE4" w:rsidRDefault="006E7B8C" w:rsidP="0012034D">
            <w:pPr>
              <w:pStyle w:val="Paragrafi"/>
              <w:ind w:firstLine="0"/>
              <w:rPr>
                <w:sz w:val="20"/>
                <w:szCs w:val="20"/>
                <w:lang w:val="sq-AL"/>
              </w:rPr>
            </w:pPr>
            <w:r w:rsidRPr="00E83DE4">
              <w:rPr>
                <w:sz w:val="20"/>
                <w:szCs w:val="20"/>
                <w:lang w:val="sq-AL"/>
              </w:rPr>
              <w:t>Asnj</w:t>
            </w:r>
            <w:r w:rsidR="00EE5A95" w:rsidRPr="00E83DE4">
              <w:rPr>
                <w:sz w:val="20"/>
                <w:szCs w:val="20"/>
                <w:lang w:val="sq-AL"/>
              </w:rPr>
              <w:t>ë (nuk u paraqit asnjë kërkesë)</w:t>
            </w:r>
          </w:p>
        </w:tc>
      </w:tr>
    </w:tbl>
    <w:p w:rsidR="0044033E" w:rsidRDefault="0044033E" w:rsidP="006E7B8C">
      <w:pPr>
        <w:pStyle w:val="Paragrafi"/>
        <w:rPr>
          <w:lang w:val="sq-AL"/>
        </w:rPr>
      </w:pPr>
    </w:p>
    <w:p w:rsidR="00E83DE4" w:rsidRDefault="00E83DE4" w:rsidP="006E7B8C">
      <w:pPr>
        <w:pStyle w:val="Paragrafi"/>
        <w:rPr>
          <w:lang w:val="sq-AL"/>
        </w:rPr>
        <w:sectPr w:rsidR="00E83DE4" w:rsidSect="00E83DE4">
          <w:type w:val="continuous"/>
          <w:pgSz w:w="11907" w:h="16840" w:code="9"/>
          <w:pgMar w:top="851" w:right="851" w:bottom="851" w:left="851" w:header="1134" w:footer="1134" w:gutter="0"/>
          <w:pgNumType w:start="1"/>
          <w:cols w:space="720"/>
          <w:docGrid w:linePitch="360"/>
        </w:sectPr>
      </w:pPr>
    </w:p>
    <w:p w:rsidR="006E7B8C" w:rsidRPr="00D671B5" w:rsidRDefault="0012034D" w:rsidP="006E7B8C">
      <w:pPr>
        <w:pStyle w:val="Paragrafi"/>
        <w:rPr>
          <w:lang w:val="sq-AL"/>
        </w:rPr>
      </w:pPr>
      <w:r w:rsidRPr="00D671B5">
        <w:rPr>
          <w:lang w:val="sq-AL"/>
        </w:rPr>
        <w:t xml:space="preserve">122. </w:t>
      </w:r>
      <w:r w:rsidR="006E7B8C" w:rsidRPr="00D671B5">
        <w:rPr>
          <w:lang w:val="sq-AL"/>
        </w:rPr>
        <w:t xml:space="preserve">Qeveria paraqiti idenë se llogaritja e dëmit monetar ishte hipotetike. </w:t>
      </w:r>
    </w:p>
    <w:p w:rsidR="006E7B8C" w:rsidRPr="00E83DE4" w:rsidRDefault="0012034D" w:rsidP="006E7B8C">
      <w:pPr>
        <w:pStyle w:val="Paragrafi"/>
        <w:rPr>
          <w:spacing w:val="-4"/>
          <w:lang w:val="sq-AL"/>
        </w:rPr>
      </w:pPr>
      <w:r w:rsidRPr="00E83DE4">
        <w:rPr>
          <w:spacing w:val="-4"/>
          <w:lang w:val="sq-AL"/>
        </w:rPr>
        <w:t xml:space="preserve">123. </w:t>
      </w:r>
      <w:r w:rsidR="006E7B8C" w:rsidRPr="00E83DE4">
        <w:rPr>
          <w:spacing w:val="-4"/>
          <w:lang w:val="sq-AL"/>
        </w:rPr>
        <w:t xml:space="preserve">Gjykata konkludon se nuk ka asnjë lidhje rastësore midis shkeljes për kohëzgjatjen e procedurave dhe dëmit monetar të pretenduar. Kështu, nuk ka arsye për të dhënë shpërblim në një situatë të tillë. </w:t>
      </w:r>
    </w:p>
    <w:p w:rsidR="006E7B8C" w:rsidRPr="00D671B5" w:rsidRDefault="0012034D" w:rsidP="006E7B8C">
      <w:pPr>
        <w:pStyle w:val="Paragrafi"/>
        <w:rPr>
          <w:lang w:val="sq-AL"/>
        </w:rPr>
      </w:pPr>
      <w:r w:rsidRPr="00D671B5">
        <w:rPr>
          <w:lang w:val="sq-AL"/>
        </w:rPr>
        <w:t xml:space="preserve">124. </w:t>
      </w:r>
      <w:r w:rsidR="006E7B8C" w:rsidRPr="00D671B5">
        <w:rPr>
          <w:lang w:val="sq-AL"/>
        </w:rPr>
        <w:t xml:space="preserve">Megjithatë, Gjykata pranon se ankuesit kanë vuajtur dëm jomonetar, si për shembull </w:t>
      </w:r>
      <w:r w:rsidR="006E7B8C" w:rsidRPr="00B844D2">
        <w:rPr>
          <w:i/>
          <w:lang w:val="sq-AL"/>
        </w:rPr>
        <w:t>stresdhe irritim</w:t>
      </w:r>
      <w:r w:rsidR="006E7B8C" w:rsidRPr="00D671B5">
        <w:rPr>
          <w:lang w:val="sq-AL"/>
        </w:rPr>
        <w:t>, si pasojë e kohëzgjatj</w:t>
      </w:r>
      <w:r w:rsidR="007551E6">
        <w:rPr>
          <w:lang w:val="sq-AL"/>
        </w:rPr>
        <w:t>es së tepruar të procedurave, ç</w:t>
      </w:r>
      <w:r w:rsidR="006E7B8C" w:rsidRPr="00D671B5">
        <w:rPr>
          <w:lang w:val="sq-AL"/>
        </w:rPr>
        <w:t>ka nuk kompensohet mjaftueshëm me përfundimin për shkelje të Konventës. Duke bërë vlerësimin e saj në një mënyrë t</w:t>
      </w:r>
      <w:r w:rsidR="007551E6">
        <w:rPr>
          <w:lang w:val="sq-AL"/>
        </w:rPr>
        <w:t>ë paanshme, Gjykata e bashkuar u</w:t>
      </w:r>
      <w:r w:rsidR="006E7B8C" w:rsidRPr="00D671B5">
        <w:rPr>
          <w:lang w:val="sq-AL"/>
        </w:rPr>
        <w:t xml:space="preserve"> akordon ankuesve në secilin ankim me nr. 64480/09 dhe 64482/09 (</w:t>
      </w:r>
      <w:r w:rsidR="006E7B8C" w:rsidRPr="00B844D2">
        <w:rPr>
          <w:i/>
          <w:lang w:val="sq-AL"/>
        </w:rPr>
        <w:t xml:space="preserve">Luli dhe të </w:t>
      </w:r>
      <w:r w:rsidR="00B844D2">
        <w:rPr>
          <w:i/>
          <w:lang w:val="sq-AL"/>
        </w:rPr>
        <w:t>t</w:t>
      </w:r>
      <w:r w:rsidR="006E7B8C" w:rsidRPr="00B844D2">
        <w:rPr>
          <w:i/>
          <w:lang w:val="sq-AL"/>
        </w:rPr>
        <w:t>jerët</w:t>
      </w:r>
      <w:r w:rsidR="006E7B8C" w:rsidRPr="00D671B5">
        <w:rPr>
          <w:lang w:val="sq-AL"/>
        </w:rPr>
        <w:t xml:space="preserve">), 1,500 </w:t>
      </w:r>
      <w:r w:rsidR="00AF6527">
        <w:rPr>
          <w:lang w:val="sq-AL"/>
        </w:rPr>
        <w:t>e</w:t>
      </w:r>
      <w:r w:rsidR="006E7B8C" w:rsidRPr="00D671B5">
        <w:rPr>
          <w:lang w:val="sq-AL"/>
        </w:rPr>
        <w:t xml:space="preserve">uro për dëmin jomonetar. </w:t>
      </w:r>
    </w:p>
    <w:p w:rsidR="006E7B8C" w:rsidRPr="00D671B5" w:rsidRDefault="0012034D" w:rsidP="006E7B8C">
      <w:pPr>
        <w:pStyle w:val="Paragrafi"/>
        <w:rPr>
          <w:lang w:val="sq-AL"/>
        </w:rPr>
      </w:pPr>
      <w:r w:rsidRPr="00D671B5">
        <w:rPr>
          <w:lang w:val="sq-AL"/>
        </w:rPr>
        <w:t xml:space="preserve">125. </w:t>
      </w:r>
      <w:r w:rsidR="006E7B8C" w:rsidRPr="00D671B5">
        <w:rPr>
          <w:lang w:val="sq-AL"/>
        </w:rPr>
        <w:t>Gjykata nuk akordon asgjë për dëmin jomonetar për aplikimet nr. 12874/10 (</w:t>
      </w:r>
      <w:r w:rsidR="006E7B8C" w:rsidRPr="00B844D2">
        <w:rPr>
          <w:i/>
          <w:lang w:val="sq-AL"/>
        </w:rPr>
        <w:t>Pistulli</w:t>
      </w:r>
      <w:r w:rsidR="006E7B8C" w:rsidRPr="00D671B5">
        <w:rPr>
          <w:lang w:val="sq-AL"/>
        </w:rPr>
        <w:t>) dhe 56935/10 (</w:t>
      </w:r>
      <w:r w:rsidR="006E7B8C" w:rsidRPr="00B844D2">
        <w:rPr>
          <w:i/>
          <w:lang w:val="sq-AL"/>
        </w:rPr>
        <w:t>Dushallari</w:t>
      </w:r>
      <w:r w:rsidR="006E7B8C" w:rsidRPr="00D671B5">
        <w:rPr>
          <w:lang w:val="sq-AL"/>
        </w:rPr>
        <w:t xml:space="preserve">), sepse, siç u vu re edhe në tabelën më sipër, ata ankues nuk bënë asnjë kërkesë në lidhje me këtë aspekt. </w:t>
      </w:r>
    </w:p>
    <w:p w:rsidR="006E7B8C" w:rsidRPr="007551E6" w:rsidRDefault="0012034D" w:rsidP="006E7B8C">
      <w:pPr>
        <w:pStyle w:val="Paragrafi"/>
        <w:rPr>
          <w:i/>
          <w:lang w:val="sq-AL"/>
        </w:rPr>
      </w:pPr>
      <w:r w:rsidRPr="007551E6">
        <w:rPr>
          <w:i/>
          <w:lang w:val="sq-AL"/>
        </w:rPr>
        <w:t xml:space="preserve">2. </w:t>
      </w:r>
      <w:r w:rsidR="006E7B8C" w:rsidRPr="007551E6">
        <w:rPr>
          <w:i/>
          <w:lang w:val="sq-AL"/>
        </w:rPr>
        <w:t>Kostot dhe shpenzimet</w:t>
      </w:r>
    </w:p>
    <w:p w:rsidR="006E7B8C" w:rsidRDefault="0012034D" w:rsidP="006E7B8C">
      <w:pPr>
        <w:pStyle w:val="Paragrafi"/>
        <w:rPr>
          <w:lang w:val="sq-AL"/>
        </w:rPr>
      </w:pPr>
      <w:r w:rsidRPr="00D671B5">
        <w:rPr>
          <w:lang w:val="sq-AL"/>
        </w:rPr>
        <w:t xml:space="preserve">126. </w:t>
      </w:r>
      <w:r w:rsidR="006E7B8C" w:rsidRPr="00D671B5">
        <w:rPr>
          <w:lang w:val="sq-AL"/>
        </w:rPr>
        <w:t xml:space="preserve">Ankuesit paraqitën kërkesat e mëposhtme për kostot dhe shpenzimeve të bëra gjatë procedurave të Strasburgut dhe proceduarve vendase. </w:t>
      </w:r>
    </w:p>
    <w:p w:rsidR="00E83DE4" w:rsidRPr="00D671B5" w:rsidRDefault="00E83DE4" w:rsidP="006E7B8C">
      <w:pPr>
        <w:pStyle w:val="Paragrafi"/>
        <w:rPr>
          <w:lang w:val="sq-AL"/>
        </w:rPr>
      </w:pPr>
    </w:p>
    <w:p w:rsidR="00E83DE4" w:rsidRDefault="00E83DE4" w:rsidP="006E7B8C">
      <w:pPr>
        <w:pStyle w:val="Paragrafi"/>
        <w:rPr>
          <w:b/>
          <w:lang w:val="sq-AL"/>
        </w:rPr>
        <w:sectPr w:rsidR="00E83DE4" w:rsidSect="003162B1">
          <w:type w:val="continuous"/>
          <w:pgSz w:w="11907" w:h="16840" w:code="9"/>
          <w:pgMar w:top="851" w:right="851" w:bottom="851" w:left="851" w:header="1134" w:footer="1134" w:gutter="0"/>
          <w:pgNumType w:start="1"/>
          <w:cols w:num="2" w:space="454"/>
          <w:docGrid w:linePitch="36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3081"/>
        <w:gridCol w:w="3081"/>
      </w:tblGrid>
      <w:tr w:rsidR="006E7B8C" w:rsidRPr="00D671B5" w:rsidTr="0012034D">
        <w:trPr>
          <w:jc w:val="center"/>
        </w:trPr>
        <w:tc>
          <w:tcPr>
            <w:tcW w:w="3080" w:type="dxa"/>
          </w:tcPr>
          <w:p w:rsidR="006E7B8C" w:rsidRPr="00B844D2" w:rsidRDefault="006E7B8C" w:rsidP="003162B1">
            <w:pPr>
              <w:pStyle w:val="Paragrafi"/>
              <w:ind w:firstLine="0"/>
              <w:rPr>
                <w:b/>
                <w:lang w:val="sq-AL"/>
              </w:rPr>
            </w:pPr>
            <w:r w:rsidRPr="00B844D2">
              <w:rPr>
                <w:b/>
                <w:lang w:val="sq-AL"/>
              </w:rPr>
              <w:t>Nr. i ankimit dhe emri</w:t>
            </w:r>
          </w:p>
        </w:tc>
        <w:tc>
          <w:tcPr>
            <w:tcW w:w="3081" w:type="dxa"/>
          </w:tcPr>
          <w:p w:rsidR="006E7B8C" w:rsidRPr="00B844D2" w:rsidRDefault="006E7B8C" w:rsidP="003162B1">
            <w:pPr>
              <w:pStyle w:val="Paragrafi"/>
              <w:ind w:firstLine="0"/>
              <w:rPr>
                <w:b/>
                <w:lang w:val="sq-AL"/>
              </w:rPr>
            </w:pPr>
            <w:r w:rsidRPr="00B844D2">
              <w:rPr>
                <w:b/>
                <w:lang w:val="sq-AL"/>
              </w:rPr>
              <w:t>Procedurat vendase</w:t>
            </w:r>
          </w:p>
        </w:tc>
        <w:tc>
          <w:tcPr>
            <w:tcW w:w="3081" w:type="dxa"/>
          </w:tcPr>
          <w:p w:rsidR="006E7B8C" w:rsidRPr="00B844D2" w:rsidRDefault="006E7B8C" w:rsidP="003162B1">
            <w:pPr>
              <w:pStyle w:val="Paragrafi"/>
              <w:ind w:firstLine="0"/>
              <w:rPr>
                <w:b/>
                <w:lang w:val="sq-AL"/>
              </w:rPr>
            </w:pPr>
            <w:r w:rsidRPr="00B844D2">
              <w:rPr>
                <w:b/>
                <w:lang w:val="sq-AL"/>
              </w:rPr>
              <w:t>Procedurat e Strasburgut</w:t>
            </w:r>
          </w:p>
        </w:tc>
      </w:tr>
      <w:tr w:rsidR="006E7B8C" w:rsidRPr="00D671B5" w:rsidTr="0012034D">
        <w:trPr>
          <w:jc w:val="center"/>
        </w:trPr>
        <w:tc>
          <w:tcPr>
            <w:tcW w:w="3080" w:type="dxa"/>
          </w:tcPr>
          <w:p w:rsidR="006E7B8C" w:rsidRPr="00D671B5" w:rsidRDefault="006E7B8C" w:rsidP="003162B1">
            <w:pPr>
              <w:pStyle w:val="Paragrafi"/>
              <w:ind w:firstLine="0"/>
              <w:rPr>
                <w:lang w:val="sq-AL"/>
              </w:rPr>
            </w:pPr>
            <w:r w:rsidRPr="00D671B5">
              <w:rPr>
                <w:lang w:val="sq-AL"/>
              </w:rPr>
              <w:t xml:space="preserve">64480/09 – </w:t>
            </w:r>
            <w:r w:rsidRPr="00B844D2">
              <w:rPr>
                <w:i/>
                <w:lang w:val="sq-AL"/>
              </w:rPr>
              <w:t xml:space="preserve">Luli dhe të </w:t>
            </w:r>
            <w:r w:rsidR="00B844D2" w:rsidRPr="00B844D2">
              <w:rPr>
                <w:i/>
                <w:lang w:val="sq-AL"/>
              </w:rPr>
              <w:t>t</w:t>
            </w:r>
            <w:r w:rsidRPr="00B844D2">
              <w:rPr>
                <w:i/>
                <w:lang w:val="sq-AL"/>
              </w:rPr>
              <w:t>jerët</w:t>
            </w:r>
            <w:r w:rsidRPr="00D671B5">
              <w:rPr>
                <w:lang w:val="sq-AL"/>
              </w:rPr>
              <w:t xml:space="preserve"> </w:t>
            </w:r>
          </w:p>
        </w:tc>
        <w:tc>
          <w:tcPr>
            <w:tcW w:w="6162" w:type="dxa"/>
            <w:gridSpan w:val="2"/>
          </w:tcPr>
          <w:p w:rsidR="006E7B8C" w:rsidRPr="00D671B5" w:rsidRDefault="006E7B8C" w:rsidP="003162B1">
            <w:pPr>
              <w:pStyle w:val="Paragrafi"/>
              <w:ind w:firstLine="0"/>
              <w:rPr>
                <w:lang w:val="sq-AL"/>
              </w:rPr>
            </w:pPr>
            <w:r w:rsidRPr="00D671B5">
              <w:rPr>
                <w:lang w:val="sq-AL"/>
              </w:rPr>
              <w:t xml:space="preserve">4,200 </w:t>
            </w:r>
            <w:r w:rsidR="00B844D2">
              <w:rPr>
                <w:lang w:val="sq-AL"/>
              </w:rPr>
              <w:t>e</w:t>
            </w:r>
            <w:r w:rsidRPr="00D671B5">
              <w:rPr>
                <w:lang w:val="sq-AL"/>
              </w:rPr>
              <w:t>uro</w:t>
            </w:r>
          </w:p>
        </w:tc>
      </w:tr>
      <w:tr w:rsidR="006E7B8C" w:rsidRPr="00D671B5" w:rsidTr="0012034D">
        <w:trPr>
          <w:jc w:val="center"/>
        </w:trPr>
        <w:tc>
          <w:tcPr>
            <w:tcW w:w="3080" w:type="dxa"/>
          </w:tcPr>
          <w:p w:rsidR="006E7B8C" w:rsidRPr="00D671B5" w:rsidRDefault="006E7B8C" w:rsidP="003162B1">
            <w:pPr>
              <w:pStyle w:val="Paragrafi"/>
              <w:ind w:firstLine="0"/>
              <w:rPr>
                <w:lang w:val="sq-AL"/>
              </w:rPr>
            </w:pPr>
            <w:r w:rsidRPr="00D671B5">
              <w:rPr>
                <w:lang w:val="sq-AL"/>
              </w:rPr>
              <w:t xml:space="preserve">64482/09 – </w:t>
            </w:r>
            <w:r w:rsidRPr="00B844D2">
              <w:rPr>
                <w:i/>
                <w:lang w:val="sq-AL"/>
              </w:rPr>
              <w:t xml:space="preserve">Luli dhe të </w:t>
            </w:r>
            <w:r w:rsidR="00B844D2" w:rsidRPr="00B844D2">
              <w:rPr>
                <w:i/>
                <w:lang w:val="sq-AL"/>
              </w:rPr>
              <w:t>t</w:t>
            </w:r>
            <w:r w:rsidRPr="00B844D2">
              <w:rPr>
                <w:i/>
                <w:lang w:val="sq-AL"/>
              </w:rPr>
              <w:t>jerët</w:t>
            </w:r>
          </w:p>
        </w:tc>
        <w:tc>
          <w:tcPr>
            <w:tcW w:w="6162" w:type="dxa"/>
            <w:gridSpan w:val="2"/>
          </w:tcPr>
          <w:p w:rsidR="006E7B8C" w:rsidRPr="00D671B5" w:rsidRDefault="006E7B8C" w:rsidP="003162B1">
            <w:pPr>
              <w:pStyle w:val="Paragrafi"/>
              <w:ind w:firstLine="0"/>
              <w:rPr>
                <w:lang w:val="sq-AL"/>
              </w:rPr>
            </w:pPr>
            <w:r w:rsidRPr="00D671B5">
              <w:rPr>
                <w:lang w:val="sq-AL"/>
              </w:rPr>
              <w:t xml:space="preserve">4,200 </w:t>
            </w:r>
            <w:r w:rsidR="00B844D2">
              <w:rPr>
                <w:lang w:val="sq-AL"/>
              </w:rPr>
              <w:t>e</w:t>
            </w:r>
            <w:r w:rsidRPr="00D671B5">
              <w:rPr>
                <w:lang w:val="sq-AL"/>
              </w:rPr>
              <w:t>uro</w:t>
            </w:r>
          </w:p>
        </w:tc>
      </w:tr>
      <w:tr w:rsidR="006E7B8C" w:rsidRPr="00D671B5" w:rsidTr="0012034D">
        <w:trPr>
          <w:jc w:val="center"/>
        </w:trPr>
        <w:tc>
          <w:tcPr>
            <w:tcW w:w="3080" w:type="dxa"/>
          </w:tcPr>
          <w:p w:rsidR="006E7B8C" w:rsidRPr="00D671B5" w:rsidRDefault="006E7B8C" w:rsidP="003162B1">
            <w:pPr>
              <w:pStyle w:val="Paragrafi"/>
              <w:ind w:firstLine="0"/>
              <w:rPr>
                <w:lang w:val="sq-AL"/>
              </w:rPr>
            </w:pPr>
            <w:r w:rsidRPr="00D671B5">
              <w:rPr>
                <w:lang w:val="sq-AL"/>
              </w:rPr>
              <w:t xml:space="preserve">12874/10 – </w:t>
            </w:r>
            <w:r w:rsidRPr="00B844D2">
              <w:rPr>
                <w:i/>
                <w:lang w:val="sq-AL"/>
              </w:rPr>
              <w:t>Pistulli</w:t>
            </w:r>
          </w:p>
        </w:tc>
        <w:tc>
          <w:tcPr>
            <w:tcW w:w="6162" w:type="dxa"/>
            <w:gridSpan w:val="2"/>
          </w:tcPr>
          <w:p w:rsidR="006E7B8C" w:rsidRPr="00D671B5" w:rsidRDefault="006E7B8C" w:rsidP="003162B1">
            <w:pPr>
              <w:pStyle w:val="Paragrafi"/>
              <w:ind w:firstLine="0"/>
              <w:rPr>
                <w:lang w:val="sq-AL"/>
              </w:rPr>
            </w:pPr>
            <w:r w:rsidRPr="00D671B5">
              <w:rPr>
                <w:lang w:val="sq-AL"/>
              </w:rPr>
              <w:t>Asgj</w:t>
            </w:r>
            <w:r w:rsidR="00B844D2">
              <w:rPr>
                <w:lang w:val="sq-AL"/>
              </w:rPr>
              <w:t>ë (nuk u paraqit asnjë kërkesë)</w:t>
            </w:r>
          </w:p>
        </w:tc>
      </w:tr>
      <w:tr w:rsidR="006E7B8C" w:rsidRPr="00D671B5" w:rsidTr="0012034D">
        <w:trPr>
          <w:jc w:val="center"/>
        </w:trPr>
        <w:tc>
          <w:tcPr>
            <w:tcW w:w="3080" w:type="dxa"/>
          </w:tcPr>
          <w:p w:rsidR="006E7B8C" w:rsidRPr="00D671B5" w:rsidRDefault="006E7B8C" w:rsidP="003162B1">
            <w:pPr>
              <w:pStyle w:val="Paragrafi"/>
              <w:ind w:firstLine="0"/>
              <w:rPr>
                <w:lang w:val="sq-AL"/>
              </w:rPr>
            </w:pPr>
            <w:r w:rsidRPr="00D671B5">
              <w:rPr>
                <w:lang w:val="sq-AL"/>
              </w:rPr>
              <w:t xml:space="preserve">56935/10 – </w:t>
            </w:r>
            <w:r w:rsidRPr="00B844D2">
              <w:rPr>
                <w:i/>
                <w:lang w:val="sq-AL"/>
              </w:rPr>
              <w:t>Dushallari</w:t>
            </w:r>
          </w:p>
        </w:tc>
        <w:tc>
          <w:tcPr>
            <w:tcW w:w="3081" w:type="dxa"/>
          </w:tcPr>
          <w:p w:rsidR="006E7B8C" w:rsidRPr="00D671B5" w:rsidRDefault="006E7B8C" w:rsidP="003162B1">
            <w:pPr>
              <w:pStyle w:val="Paragrafi"/>
              <w:ind w:firstLine="0"/>
              <w:rPr>
                <w:lang w:val="sq-AL"/>
              </w:rPr>
            </w:pPr>
            <w:r w:rsidRPr="00D671B5">
              <w:rPr>
                <w:lang w:val="sq-AL"/>
              </w:rPr>
              <w:t>2,950 USD</w:t>
            </w:r>
            <w:r w:rsidR="00B844D2">
              <w:rPr>
                <w:lang w:val="sq-AL"/>
              </w:rPr>
              <w:t xml:space="preserve"> </w:t>
            </w:r>
            <w:r w:rsidRPr="00D671B5">
              <w:rPr>
                <w:lang w:val="sq-AL"/>
              </w:rPr>
              <w:t xml:space="preserve">dhe në </w:t>
            </w:r>
            <w:r w:rsidR="00B844D2">
              <w:rPr>
                <w:lang w:val="sq-AL"/>
              </w:rPr>
              <w:t>t</w:t>
            </w:r>
            <w:r w:rsidRPr="00D671B5">
              <w:rPr>
                <w:lang w:val="sq-AL"/>
              </w:rPr>
              <w:t>otal 15,000</w:t>
            </w:r>
          </w:p>
        </w:tc>
        <w:tc>
          <w:tcPr>
            <w:tcW w:w="3081" w:type="dxa"/>
          </w:tcPr>
          <w:p w:rsidR="006E7B8C" w:rsidRPr="00D671B5" w:rsidRDefault="006E7B8C" w:rsidP="003162B1">
            <w:pPr>
              <w:pStyle w:val="Paragrafi"/>
              <w:ind w:firstLine="0"/>
              <w:rPr>
                <w:lang w:val="sq-AL"/>
              </w:rPr>
            </w:pPr>
            <w:r w:rsidRPr="00D671B5">
              <w:rPr>
                <w:lang w:val="sq-AL"/>
              </w:rPr>
              <w:t>Asgj</w:t>
            </w:r>
            <w:r w:rsidR="00B844D2">
              <w:rPr>
                <w:lang w:val="sq-AL"/>
              </w:rPr>
              <w:t>ë (nuk u paraqit asnjë kërkesë)</w:t>
            </w:r>
          </w:p>
        </w:tc>
      </w:tr>
    </w:tbl>
    <w:p w:rsidR="00E83DE4" w:rsidRDefault="00E83DE4" w:rsidP="006E7B8C">
      <w:pPr>
        <w:pStyle w:val="Paragrafi"/>
        <w:rPr>
          <w:lang w:val="sq-AL"/>
        </w:rPr>
      </w:pPr>
    </w:p>
    <w:p w:rsidR="00E83DE4" w:rsidRDefault="00E83DE4" w:rsidP="006E7B8C">
      <w:pPr>
        <w:pStyle w:val="Paragrafi"/>
        <w:rPr>
          <w:lang w:val="sq-AL"/>
        </w:rPr>
        <w:sectPr w:rsidR="00E83DE4" w:rsidSect="009648C9">
          <w:type w:val="continuous"/>
          <w:pgSz w:w="11907" w:h="16840" w:code="9"/>
          <w:pgMar w:top="851" w:right="851" w:bottom="851" w:left="851" w:header="1134" w:footer="1134" w:gutter="0"/>
          <w:pgNumType w:start="13"/>
          <w:cols w:space="720"/>
          <w:docGrid w:linePitch="360"/>
        </w:sectPr>
      </w:pPr>
    </w:p>
    <w:p w:rsidR="006E7B8C" w:rsidRPr="00D671B5" w:rsidRDefault="004E181F" w:rsidP="006E7B8C">
      <w:pPr>
        <w:pStyle w:val="Paragrafi"/>
        <w:rPr>
          <w:lang w:val="sq-AL"/>
        </w:rPr>
      </w:pPr>
      <w:r w:rsidRPr="00D671B5">
        <w:rPr>
          <w:lang w:val="sq-AL"/>
        </w:rPr>
        <w:t xml:space="preserve">127. </w:t>
      </w:r>
      <w:r w:rsidR="006E7B8C" w:rsidRPr="00D671B5">
        <w:rPr>
          <w:lang w:val="sq-AL"/>
        </w:rPr>
        <w:t>Qeveria argumentoi se faturat në ankimin nr. 64480/09 (</w:t>
      </w:r>
      <w:r w:rsidR="006E7B8C" w:rsidRPr="00DA55DC">
        <w:rPr>
          <w:i/>
          <w:lang w:val="sq-AL"/>
        </w:rPr>
        <w:t xml:space="preserve">Luli dhe të </w:t>
      </w:r>
      <w:r w:rsidR="00DA55DC" w:rsidRPr="00DA55DC">
        <w:rPr>
          <w:i/>
          <w:lang w:val="sq-AL"/>
        </w:rPr>
        <w:t>t</w:t>
      </w:r>
      <w:r w:rsidR="006E7B8C" w:rsidRPr="00DA55DC">
        <w:rPr>
          <w:i/>
          <w:lang w:val="sq-AL"/>
        </w:rPr>
        <w:t>jerët</w:t>
      </w:r>
      <w:r w:rsidR="006E7B8C" w:rsidRPr="00D671B5">
        <w:rPr>
          <w:lang w:val="sq-AL"/>
        </w:rPr>
        <w:t>) nuk ishin fatura zyrtare në përputhje me ligjin vendas. Gjithashtu, ata pohuan se kërkesat në ankesën nr. 56935/10 (</w:t>
      </w:r>
      <w:r w:rsidR="006E7B8C" w:rsidRPr="00DA55DC">
        <w:rPr>
          <w:i/>
          <w:lang w:val="sq-AL"/>
        </w:rPr>
        <w:t>Dushallari</w:t>
      </w:r>
      <w:r w:rsidR="006E7B8C" w:rsidRPr="00D671B5">
        <w:rPr>
          <w:lang w:val="sq-AL"/>
        </w:rPr>
        <w:t xml:space="preserve">) nuk ishin të provuara. </w:t>
      </w:r>
    </w:p>
    <w:p w:rsidR="006E7B8C" w:rsidRPr="00D671B5" w:rsidRDefault="004E181F" w:rsidP="006E7B8C">
      <w:pPr>
        <w:pStyle w:val="Paragrafi"/>
        <w:rPr>
          <w:lang w:val="sq-AL"/>
        </w:rPr>
      </w:pPr>
      <w:r w:rsidRPr="00D671B5">
        <w:rPr>
          <w:lang w:val="sq-AL"/>
        </w:rPr>
        <w:t xml:space="preserve">128. </w:t>
      </w:r>
      <w:r w:rsidR="006E7B8C" w:rsidRPr="00D671B5">
        <w:rPr>
          <w:lang w:val="sq-AL"/>
        </w:rPr>
        <w:t xml:space="preserve">Sipas ligjit të Gjykatës, një ankues ka të drejtën të rimbursohet për kostot dhe shpenzimet vetëm nëse është treguar se këto të fundit realisht janë bërë dhe se kanë qenë të nevojshme për t’u bërë, dhe nëse shuma është e arsyeshme (shiko </w:t>
      </w:r>
      <w:r w:rsidR="006E7B8C" w:rsidRPr="00B81D7D">
        <w:rPr>
          <w:i/>
          <w:lang w:val="sq-AL"/>
        </w:rPr>
        <w:t>Gjyli kundër Shqipërisë</w:t>
      </w:r>
      <w:r w:rsidR="006E7B8C" w:rsidRPr="00D671B5">
        <w:rPr>
          <w:lang w:val="sq-AL"/>
        </w:rPr>
        <w:t xml:space="preserve">, nr. 32907/07, § 72, 29 </w:t>
      </w:r>
      <w:r w:rsidR="00B81D7D">
        <w:rPr>
          <w:lang w:val="sq-AL"/>
        </w:rPr>
        <w:t>s</w:t>
      </w:r>
      <w:r w:rsidR="006E7B8C" w:rsidRPr="00D671B5">
        <w:rPr>
          <w:lang w:val="sq-AL"/>
        </w:rPr>
        <w:t xml:space="preserve">htator 2009). Rregulli 60 §§ 2 dhe 3 të </w:t>
      </w:r>
      <w:r w:rsidR="00B81D7D">
        <w:rPr>
          <w:lang w:val="sq-AL"/>
        </w:rPr>
        <w:t>r</w:t>
      </w:r>
      <w:r w:rsidR="006E7B8C" w:rsidRPr="00D671B5">
        <w:rPr>
          <w:lang w:val="sq-AL"/>
        </w:rPr>
        <w:t>regullores së Gjykatës përcakton se ankuesit</w:t>
      </w:r>
      <w:r w:rsidR="007551E6">
        <w:rPr>
          <w:lang w:val="sq-AL"/>
        </w:rPr>
        <w:t>,</w:t>
      </w:r>
      <w:r w:rsidR="006E7B8C" w:rsidRPr="00D671B5">
        <w:rPr>
          <w:lang w:val="sq-AL"/>
        </w:rPr>
        <w:t xml:space="preserve"> së bashku me kërkesat e tyre</w:t>
      </w:r>
      <w:r w:rsidR="007551E6">
        <w:rPr>
          <w:lang w:val="sq-AL"/>
        </w:rPr>
        <w:t>,</w:t>
      </w:r>
      <w:r w:rsidR="006E7B8C" w:rsidRPr="00D671B5">
        <w:rPr>
          <w:lang w:val="sq-AL"/>
        </w:rPr>
        <w:t xml:space="preserve"> duhet të dorëzojnë edhe çdo “dokument mbështetës të lidhur me çështjen”. Në të kundërt</w:t>
      </w:r>
      <w:r w:rsidR="001858B3">
        <w:rPr>
          <w:lang w:val="sq-AL"/>
        </w:rPr>
        <w:t>,</w:t>
      </w:r>
      <w:r w:rsidR="006E7B8C" w:rsidRPr="00D671B5">
        <w:rPr>
          <w:lang w:val="sq-AL"/>
        </w:rPr>
        <w:t xml:space="preserve"> Gjykata “mund t’i hedh</w:t>
      </w:r>
      <w:r w:rsidR="007551E6">
        <w:rPr>
          <w:lang w:val="sq-AL"/>
        </w:rPr>
        <w:t>ë</w:t>
      </w:r>
      <w:r w:rsidR="006E7B8C" w:rsidRPr="00D671B5">
        <w:rPr>
          <w:lang w:val="sq-AL"/>
        </w:rPr>
        <w:t xml:space="preserve"> poshtë kërkesat </w:t>
      </w:r>
      <w:r w:rsidR="00B81D7D" w:rsidRPr="00D671B5">
        <w:rPr>
          <w:lang w:val="sq-AL"/>
        </w:rPr>
        <w:t>plotësisht</w:t>
      </w:r>
      <w:r w:rsidR="006E7B8C" w:rsidRPr="00D671B5">
        <w:rPr>
          <w:lang w:val="sq-AL"/>
        </w:rPr>
        <w:t xml:space="preserve"> ose pjesërisht”. </w:t>
      </w:r>
    </w:p>
    <w:p w:rsidR="006E7B8C" w:rsidRPr="00D671B5" w:rsidRDefault="004E181F" w:rsidP="004E181F">
      <w:pPr>
        <w:pStyle w:val="Paragrafi"/>
        <w:rPr>
          <w:lang w:val="sq-AL"/>
        </w:rPr>
      </w:pPr>
      <w:r w:rsidRPr="00D671B5">
        <w:rPr>
          <w:lang w:val="sq-AL"/>
        </w:rPr>
        <w:t xml:space="preserve">129. </w:t>
      </w:r>
      <w:r w:rsidR="006E7B8C" w:rsidRPr="00D671B5">
        <w:rPr>
          <w:lang w:val="sq-AL"/>
        </w:rPr>
        <w:t xml:space="preserve">Gjykata nuk mund të pranojë </w:t>
      </w:r>
      <w:r w:rsidR="00B81D7D" w:rsidRPr="00D671B5">
        <w:rPr>
          <w:lang w:val="sq-AL"/>
        </w:rPr>
        <w:t>sugjerimin</w:t>
      </w:r>
      <w:r w:rsidR="006E7B8C" w:rsidRPr="00D671B5">
        <w:rPr>
          <w:lang w:val="sq-AL"/>
        </w:rPr>
        <w:t xml:space="preserve"> e Qeverisë (në ankesat me nr. 64480/09 dhe 64482/09 (</w:t>
      </w:r>
      <w:r w:rsidR="006E7B8C" w:rsidRPr="00B81D7D">
        <w:rPr>
          <w:i/>
          <w:lang w:val="sq-AL"/>
        </w:rPr>
        <w:t xml:space="preserve">Luli dhe të </w:t>
      </w:r>
      <w:r w:rsidR="00B81D7D">
        <w:rPr>
          <w:i/>
          <w:lang w:val="sq-AL"/>
        </w:rPr>
        <w:t>t</w:t>
      </w:r>
      <w:r w:rsidR="006E7B8C" w:rsidRPr="00B81D7D">
        <w:rPr>
          <w:i/>
          <w:lang w:val="sq-AL"/>
        </w:rPr>
        <w:t>jerët</w:t>
      </w:r>
      <w:r w:rsidR="006E7B8C" w:rsidRPr="00D671B5">
        <w:rPr>
          <w:lang w:val="sq-AL"/>
        </w:rPr>
        <w:t xml:space="preserve">)) se faturat e miratuara zyrtarisht nga autoritetet e taksave janë të domosdoshme; sipas Konventës nuk ekziston asnjë detyrim i tillë, dhe nuk i takon kësaj Gjykate të rregullojë marrëdhënien midis një </w:t>
      </w:r>
      <w:r w:rsidR="000F7C8A" w:rsidRPr="00D671B5">
        <w:rPr>
          <w:lang w:val="sq-AL"/>
        </w:rPr>
        <w:t>taksapaguesi</w:t>
      </w:r>
      <w:r w:rsidR="006E7B8C" w:rsidRPr="00D671B5">
        <w:rPr>
          <w:lang w:val="sq-AL"/>
        </w:rPr>
        <w:t xml:space="preserve"> dhe </w:t>
      </w:r>
      <w:r w:rsidR="000F7C8A">
        <w:rPr>
          <w:lang w:val="sq-AL"/>
        </w:rPr>
        <w:t>s</w:t>
      </w:r>
      <w:r w:rsidR="006E7B8C" w:rsidRPr="00D671B5">
        <w:rPr>
          <w:lang w:val="sq-AL"/>
        </w:rPr>
        <w:t>htetit. Më tej, Gjykata vëren se ankuesit në ankesat nr. 64480/09 dhe 64482/09 (</w:t>
      </w:r>
      <w:r w:rsidR="006E7B8C" w:rsidRPr="001D1C86">
        <w:rPr>
          <w:i/>
          <w:lang w:val="sq-AL"/>
        </w:rPr>
        <w:t xml:space="preserve">Luli dhe të </w:t>
      </w:r>
      <w:r w:rsidR="001D1C86">
        <w:rPr>
          <w:i/>
          <w:lang w:val="sq-AL"/>
        </w:rPr>
        <w:t>t</w:t>
      </w:r>
      <w:r w:rsidR="006E7B8C" w:rsidRPr="001D1C86">
        <w:rPr>
          <w:i/>
          <w:lang w:val="sq-AL"/>
        </w:rPr>
        <w:t>jerët</w:t>
      </w:r>
      <w:r w:rsidR="006E7B8C" w:rsidRPr="00D671B5">
        <w:rPr>
          <w:lang w:val="sq-AL"/>
        </w:rPr>
        <w:t xml:space="preserve">) përfaqësoheshin nga i njëjti avokat, se faktet e atyre çështjeve ishin komplekse në një nivel mesatar dhe se problematikat e ngritura në to ishin të </w:t>
      </w:r>
      <w:r w:rsidR="000F7C8A" w:rsidRPr="00D671B5">
        <w:rPr>
          <w:lang w:val="sq-AL"/>
        </w:rPr>
        <w:t>drejtpërdrejta</w:t>
      </w:r>
      <w:r w:rsidR="006E7B8C" w:rsidRPr="00D671B5">
        <w:rPr>
          <w:lang w:val="sq-AL"/>
        </w:rPr>
        <w:t xml:space="preserve"> dhe ide</w:t>
      </w:r>
      <w:r w:rsidRPr="00D671B5">
        <w:rPr>
          <w:lang w:val="sq-AL"/>
        </w:rPr>
        <w:t xml:space="preserve">ntike. Për më tepër, shumica e </w:t>
      </w:r>
      <w:r w:rsidR="006E7B8C" w:rsidRPr="00D671B5">
        <w:rPr>
          <w:lang w:val="sq-AL"/>
        </w:rPr>
        <w:t xml:space="preserve">kostove dhe e shpenzimeve të pretenduara ishin përtej kuotës. Si përfundim, Gjykata vendos që t’iu akordojë të dy ankimeve së bashku 1,500 </w:t>
      </w:r>
      <w:r w:rsidR="000F7C8A">
        <w:rPr>
          <w:lang w:val="sq-AL"/>
        </w:rPr>
        <w:t>e</w:t>
      </w:r>
      <w:r w:rsidR="006E7B8C" w:rsidRPr="00D671B5">
        <w:rPr>
          <w:lang w:val="sq-AL"/>
        </w:rPr>
        <w:t xml:space="preserve">uro. </w:t>
      </w:r>
    </w:p>
    <w:p w:rsidR="006E7B8C" w:rsidRPr="003162B1" w:rsidRDefault="004E181F" w:rsidP="006E7B8C">
      <w:pPr>
        <w:pStyle w:val="Paragrafi"/>
        <w:rPr>
          <w:spacing w:val="-4"/>
          <w:lang w:val="sq-AL"/>
        </w:rPr>
      </w:pPr>
      <w:r w:rsidRPr="003162B1">
        <w:rPr>
          <w:spacing w:val="-4"/>
          <w:lang w:val="sq-AL"/>
        </w:rPr>
        <w:t xml:space="preserve">130. </w:t>
      </w:r>
      <w:r w:rsidR="006E7B8C" w:rsidRPr="003162B1">
        <w:rPr>
          <w:spacing w:val="-4"/>
          <w:lang w:val="sq-AL"/>
        </w:rPr>
        <w:t>Në lidhje me ankimin nr. 56935/10 (</w:t>
      </w:r>
      <w:r w:rsidR="006E7B8C" w:rsidRPr="003162B1">
        <w:rPr>
          <w:i/>
          <w:spacing w:val="-4"/>
          <w:lang w:val="sq-AL"/>
        </w:rPr>
        <w:t>Dushallari</w:t>
      </w:r>
      <w:r w:rsidR="006E7B8C" w:rsidRPr="003162B1">
        <w:rPr>
          <w:spacing w:val="-4"/>
          <w:lang w:val="sq-AL"/>
        </w:rPr>
        <w:t xml:space="preserve">), Gjykata i akordon 500 </w:t>
      </w:r>
      <w:r w:rsidR="000F7C8A" w:rsidRPr="003162B1">
        <w:rPr>
          <w:spacing w:val="-4"/>
          <w:lang w:val="sq-AL"/>
        </w:rPr>
        <w:t>e</w:t>
      </w:r>
      <w:r w:rsidR="006E7B8C" w:rsidRPr="003162B1">
        <w:rPr>
          <w:spacing w:val="-4"/>
          <w:lang w:val="sq-AL"/>
        </w:rPr>
        <w:t xml:space="preserve">uro për procedurat vendase. </w:t>
      </w:r>
    </w:p>
    <w:p w:rsidR="006E7B8C" w:rsidRPr="003162B1" w:rsidRDefault="004E181F" w:rsidP="006E7B8C">
      <w:pPr>
        <w:pStyle w:val="Paragrafi"/>
        <w:rPr>
          <w:spacing w:val="-4"/>
          <w:lang w:val="sq-AL"/>
        </w:rPr>
      </w:pPr>
      <w:r w:rsidRPr="003162B1">
        <w:rPr>
          <w:spacing w:val="-4"/>
          <w:lang w:val="sq-AL"/>
        </w:rPr>
        <w:t xml:space="preserve">131. </w:t>
      </w:r>
      <w:r w:rsidR="006E7B8C" w:rsidRPr="003162B1">
        <w:rPr>
          <w:spacing w:val="-4"/>
          <w:lang w:val="sq-AL"/>
        </w:rPr>
        <w:t>Gjykata nuk akordon asnjë shpërblim për kostot dhe shpenzimet për ankimin nr. 1287/10 (</w:t>
      </w:r>
      <w:r w:rsidR="006E7B8C" w:rsidRPr="003162B1">
        <w:rPr>
          <w:i/>
          <w:spacing w:val="-4"/>
          <w:lang w:val="sq-AL"/>
        </w:rPr>
        <w:t>Pistulli</w:t>
      </w:r>
      <w:r w:rsidR="006E7B8C" w:rsidRPr="003162B1">
        <w:rPr>
          <w:spacing w:val="-4"/>
          <w:lang w:val="sq-AL"/>
        </w:rPr>
        <w:t xml:space="preserve">), duke </w:t>
      </w:r>
      <w:r w:rsidR="008A7CB2" w:rsidRPr="003162B1">
        <w:rPr>
          <w:spacing w:val="-4"/>
          <w:lang w:val="sq-AL"/>
        </w:rPr>
        <w:t xml:space="preserve"> pasur</w:t>
      </w:r>
      <w:r w:rsidR="006E7B8C" w:rsidRPr="003162B1">
        <w:rPr>
          <w:spacing w:val="-4"/>
          <w:lang w:val="sq-AL"/>
        </w:rPr>
        <w:t xml:space="preserve"> parasysh se ankuesi nuk bëri asnjë kërkesë. </w:t>
      </w:r>
    </w:p>
    <w:p w:rsidR="006E7B8C" w:rsidRPr="00634D01" w:rsidRDefault="004E181F" w:rsidP="006E7B8C">
      <w:pPr>
        <w:pStyle w:val="Paragrafi"/>
        <w:rPr>
          <w:i/>
          <w:lang w:val="sq-AL"/>
        </w:rPr>
      </w:pPr>
      <w:r w:rsidRPr="00634D01">
        <w:rPr>
          <w:i/>
          <w:lang w:val="sq-AL"/>
        </w:rPr>
        <w:t xml:space="preserve">3. </w:t>
      </w:r>
      <w:r w:rsidR="006E7B8C" w:rsidRPr="00634D01">
        <w:rPr>
          <w:i/>
          <w:lang w:val="sq-AL"/>
        </w:rPr>
        <w:t>Interesi për vonesën</w:t>
      </w:r>
    </w:p>
    <w:p w:rsidR="006E7B8C" w:rsidRPr="00D671B5" w:rsidRDefault="004E181F" w:rsidP="006E7B8C">
      <w:pPr>
        <w:pStyle w:val="Paragrafi"/>
        <w:rPr>
          <w:lang w:val="sq-AL"/>
        </w:rPr>
      </w:pPr>
      <w:r w:rsidRPr="00D671B5">
        <w:rPr>
          <w:lang w:val="sq-AL"/>
        </w:rPr>
        <w:t xml:space="preserve">132. </w:t>
      </w:r>
      <w:r w:rsidR="006E7B8C" w:rsidRPr="00D671B5">
        <w:rPr>
          <w:lang w:val="sq-AL"/>
        </w:rPr>
        <w:t xml:space="preserve">Gjykata e shikon të arsyeshme që shkalla e interesit për vonesën e pagesës duhet të bazohet mbi shkallën e huas </w:t>
      </w:r>
      <w:r w:rsidR="000F7C8A" w:rsidRPr="00D671B5">
        <w:rPr>
          <w:lang w:val="sq-AL"/>
        </w:rPr>
        <w:t>margjinale</w:t>
      </w:r>
      <w:r w:rsidR="006E7B8C" w:rsidRPr="00D671B5">
        <w:rPr>
          <w:lang w:val="sq-AL"/>
        </w:rPr>
        <w:t xml:space="preserve"> të Bankës Qendrore Europiane, së cilës i duhen shtuar pikë trepërqindëshe. </w:t>
      </w:r>
    </w:p>
    <w:p w:rsidR="006E7B8C" w:rsidRPr="00D671B5" w:rsidRDefault="006E7B8C" w:rsidP="006E7B8C">
      <w:pPr>
        <w:pStyle w:val="Paragrafi"/>
        <w:rPr>
          <w:sz w:val="14"/>
          <w:lang w:val="sq-AL"/>
        </w:rPr>
      </w:pPr>
    </w:p>
    <w:p w:rsidR="006E7B8C" w:rsidRPr="00D671B5" w:rsidRDefault="006E7B8C" w:rsidP="004E181F">
      <w:pPr>
        <w:pStyle w:val="Paragrafi"/>
        <w:ind w:firstLine="0"/>
        <w:jc w:val="center"/>
        <w:rPr>
          <w:lang w:val="sq-AL"/>
        </w:rPr>
      </w:pPr>
      <w:r w:rsidRPr="00D671B5">
        <w:rPr>
          <w:lang w:val="sq-AL"/>
        </w:rPr>
        <w:t>PËR KËTO ARSYE, NË MËNYRË UNANIME</w:t>
      </w:r>
      <w:r w:rsidR="00D87F19">
        <w:rPr>
          <w:lang w:val="sq-AL"/>
        </w:rPr>
        <w:t>,</w:t>
      </w:r>
      <w:r w:rsidRPr="00D671B5">
        <w:rPr>
          <w:lang w:val="sq-AL"/>
        </w:rPr>
        <w:t xml:space="preserve"> GJYKATA</w:t>
      </w:r>
      <w:r w:rsidR="00D87F19">
        <w:rPr>
          <w:lang w:val="sq-AL"/>
        </w:rPr>
        <w:t>:</w:t>
      </w:r>
    </w:p>
    <w:p w:rsidR="006E7B8C" w:rsidRPr="00D671B5" w:rsidRDefault="006E7B8C" w:rsidP="006E7B8C">
      <w:pPr>
        <w:pStyle w:val="Paragrafi"/>
        <w:rPr>
          <w:sz w:val="14"/>
          <w:lang w:val="sq-AL"/>
        </w:rPr>
      </w:pPr>
    </w:p>
    <w:p w:rsidR="006E7B8C" w:rsidRPr="00D671B5" w:rsidRDefault="004E181F" w:rsidP="006E7B8C">
      <w:pPr>
        <w:pStyle w:val="Paragrafi"/>
        <w:rPr>
          <w:lang w:val="sq-AL"/>
        </w:rPr>
      </w:pPr>
      <w:r w:rsidRPr="00D671B5">
        <w:rPr>
          <w:lang w:val="sq-AL"/>
        </w:rPr>
        <w:t xml:space="preserve">1. </w:t>
      </w:r>
      <w:r w:rsidR="006E7B8C" w:rsidRPr="007551E6">
        <w:rPr>
          <w:i/>
          <w:lang w:val="sq-AL"/>
        </w:rPr>
        <w:t>Vendos</w:t>
      </w:r>
      <w:r w:rsidR="006E7B8C" w:rsidRPr="00D671B5">
        <w:rPr>
          <w:lang w:val="sq-AL"/>
        </w:rPr>
        <w:t xml:space="preserve"> t’i bashkojë ankimet nr. 64480/09, 64482/09, 12874/10, 56935/10 dhe 3129/12; </w:t>
      </w:r>
    </w:p>
    <w:p w:rsidR="006E7B8C" w:rsidRPr="003162B1" w:rsidRDefault="004E181F" w:rsidP="006E7B8C">
      <w:pPr>
        <w:pStyle w:val="Paragrafi"/>
        <w:rPr>
          <w:spacing w:val="-4"/>
          <w:lang w:val="sq-AL"/>
        </w:rPr>
      </w:pPr>
      <w:r w:rsidRPr="003162B1">
        <w:rPr>
          <w:spacing w:val="-4"/>
          <w:lang w:val="sq-AL"/>
        </w:rPr>
        <w:t xml:space="preserve">2. </w:t>
      </w:r>
      <w:r w:rsidR="006E7B8C" w:rsidRPr="003162B1">
        <w:rPr>
          <w:i/>
          <w:spacing w:val="-4"/>
          <w:lang w:val="sq-AL"/>
        </w:rPr>
        <w:t>E deklaron</w:t>
      </w:r>
      <w:r w:rsidR="006E7B8C" w:rsidRPr="003162B1">
        <w:rPr>
          <w:spacing w:val="-4"/>
          <w:lang w:val="sq-AL"/>
        </w:rPr>
        <w:t xml:space="preserve"> ankimin nr. 31355/09 të papranueshëm; </w:t>
      </w:r>
    </w:p>
    <w:p w:rsidR="006E7B8C" w:rsidRPr="003162B1" w:rsidRDefault="004E181F" w:rsidP="006E7B8C">
      <w:pPr>
        <w:pStyle w:val="Paragrafi"/>
        <w:rPr>
          <w:spacing w:val="-4"/>
          <w:lang w:val="sq-AL"/>
        </w:rPr>
      </w:pPr>
      <w:r w:rsidRPr="003162B1">
        <w:rPr>
          <w:spacing w:val="-4"/>
          <w:lang w:val="sq-AL"/>
        </w:rPr>
        <w:t xml:space="preserve">3. </w:t>
      </w:r>
      <w:r w:rsidR="006E7B8C" w:rsidRPr="003162B1">
        <w:rPr>
          <w:i/>
          <w:spacing w:val="-4"/>
          <w:lang w:val="sq-AL"/>
        </w:rPr>
        <w:t>E deklaron</w:t>
      </w:r>
      <w:r w:rsidR="006E7B8C" w:rsidRPr="003162B1">
        <w:rPr>
          <w:spacing w:val="-4"/>
          <w:lang w:val="sq-AL"/>
        </w:rPr>
        <w:t xml:space="preserve"> ankimin nr. 3129/12 të papranueshëm;</w:t>
      </w:r>
    </w:p>
    <w:p w:rsidR="006E7B8C" w:rsidRPr="00D671B5" w:rsidRDefault="004E181F" w:rsidP="006E7B8C">
      <w:pPr>
        <w:pStyle w:val="Paragrafi"/>
        <w:rPr>
          <w:lang w:val="sq-AL"/>
        </w:rPr>
      </w:pPr>
      <w:r w:rsidRPr="00D671B5">
        <w:rPr>
          <w:lang w:val="sq-AL"/>
        </w:rPr>
        <w:t xml:space="preserve">4. </w:t>
      </w:r>
      <w:r w:rsidR="006E7B8C" w:rsidRPr="00D671B5">
        <w:rPr>
          <w:i/>
          <w:lang w:val="sq-AL"/>
        </w:rPr>
        <w:t>E deklaron</w:t>
      </w:r>
      <w:r w:rsidR="006E7B8C" w:rsidRPr="00D671B5">
        <w:rPr>
          <w:lang w:val="sq-AL"/>
        </w:rPr>
        <w:t xml:space="preserve"> ankesën në lidhje me ankimet nr. 64480/09, 64482/09, 12874/10 dhe 56935/10 për sa i përket kohëzgjatjes së procedurave sipas </w:t>
      </w:r>
      <w:r w:rsidR="00622DEC">
        <w:rPr>
          <w:lang w:val="sq-AL"/>
        </w:rPr>
        <w:t>n</w:t>
      </w:r>
      <w:r w:rsidR="006E7B8C" w:rsidRPr="00D671B5">
        <w:rPr>
          <w:lang w:val="sq-AL"/>
        </w:rPr>
        <w:t xml:space="preserve">enit 6 § 1 të Konventës, të pranueshme dhe pjesën e mbetur të atyre ankimeve të papranueshme; </w:t>
      </w:r>
    </w:p>
    <w:p w:rsidR="006E7B8C" w:rsidRPr="00D671B5" w:rsidRDefault="007551E6" w:rsidP="006E7B8C">
      <w:pPr>
        <w:pStyle w:val="Paragrafi"/>
        <w:rPr>
          <w:lang w:val="sq-AL"/>
        </w:rPr>
      </w:pPr>
      <w:r>
        <w:rPr>
          <w:lang w:val="sq-AL"/>
        </w:rPr>
        <w:t xml:space="preserve">5. </w:t>
      </w:r>
      <w:r w:rsidR="006E7B8C" w:rsidRPr="00D671B5">
        <w:rPr>
          <w:lang w:val="sq-AL"/>
        </w:rPr>
        <w:t xml:space="preserve">Konkludon se ka </w:t>
      </w:r>
      <w:r w:rsidR="008A7CB2">
        <w:rPr>
          <w:lang w:val="sq-AL"/>
        </w:rPr>
        <w:t xml:space="preserve"> pasur</w:t>
      </w:r>
      <w:r w:rsidR="006E7B8C" w:rsidRPr="00D671B5">
        <w:rPr>
          <w:lang w:val="sq-AL"/>
        </w:rPr>
        <w:t xml:space="preserve"> shkelje të </w:t>
      </w:r>
      <w:r w:rsidR="00622DEC">
        <w:rPr>
          <w:lang w:val="sq-AL"/>
        </w:rPr>
        <w:t>n</w:t>
      </w:r>
      <w:r w:rsidR="006E7B8C" w:rsidRPr="00D671B5">
        <w:rPr>
          <w:lang w:val="sq-AL"/>
        </w:rPr>
        <w:t xml:space="preserve">enit 6 § 1 të Konventës për sa i përket kohëzgjatjes së procedurave (në ankesat nr. 64480/09, 64482/09, 12874/10 dhe 56935/10); </w:t>
      </w:r>
    </w:p>
    <w:p w:rsidR="006E7B8C" w:rsidRPr="00D671B5" w:rsidRDefault="004E181F" w:rsidP="006E7B8C">
      <w:pPr>
        <w:pStyle w:val="Paragrafi"/>
        <w:rPr>
          <w:lang w:val="sq-AL"/>
        </w:rPr>
      </w:pPr>
      <w:r w:rsidRPr="00D671B5">
        <w:rPr>
          <w:lang w:val="sq-AL"/>
        </w:rPr>
        <w:t>6.</w:t>
      </w:r>
      <w:r w:rsidRPr="00D671B5">
        <w:rPr>
          <w:i/>
          <w:lang w:val="sq-AL"/>
        </w:rPr>
        <w:t xml:space="preserve"> </w:t>
      </w:r>
      <w:r w:rsidR="006E7B8C" w:rsidRPr="00D671B5">
        <w:rPr>
          <w:i/>
          <w:lang w:val="sq-AL"/>
        </w:rPr>
        <w:t>Vendos</w:t>
      </w:r>
    </w:p>
    <w:p w:rsidR="006E7B8C" w:rsidRPr="00D671B5" w:rsidRDefault="004E181F" w:rsidP="006E7B8C">
      <w:pPr>
        <w:pStyle w:val="Paragrafi"/>
        <w:rPr>
          <w:lang w:val="sq-AL"/>
        </w:rPr>
      </w:pPr>
      <w:r w:rsidRPr="00D671B5">
        <w:rPr>
          <w:lang w:val="sq-AL"/>
        </w:rPr>
        <w:t xml:space="preserve">a) </w:t>
      </w:r>
      <w:r w:rsidR="006E7B8C" w:rsidRPr="00D671B5">
        <w:rPr>
          <w:lang w:val="sq-AL"/>
        </w:rPr>
        <w:t xml:space="preserve">Se </w:t>
      </w:r>
      <w:r w:rsidR="009351EB">
        <w:rPr>
          <w:lang w:val="sq-AL"/>
        </w:rPr>
        <w:t>s</w:t>
      </w:r>
      <w:r w:rsidR="00BF22B8" w:rsidRPr="00D671B5">
        <w:rPr>
          <w:lang w:val="sq-AL"/>
        </w:rPr>
        <w:t xml:space="preserve">hteti </w:t>
      </w:r>
      <w:r w:rsidR="006E7B8C" w:rsidRPr="00D671B5">
        <w:rPr>
          <w:lang w:val="sq-AL"/>
        </w:rPr>
        <w:t xml:space="preserve">përgjegjës duhet t’i paguajë ankuesve së bashku, jo më vonë se tre muaj nga data në të cilën vendimi bëhet i formës së prerë, në përputhje me </w:t>
      </w:r>
      <w:r w:rsidR="00622DEC">
        <w:rPr>
          <w:lang w:val="sq-AL"/>
        </w:rPr>
        <w:t>n</w:t>
      </w:r>
      <w:r w:rsidR="006E7B8C" w:rsidRPr="00D671B5">
        <w:rPr>
          <w:lang w:val="sq-AL"/>
        </w:rPr>
        <w:t>enin 44 § 2 të Konventës, shumën e mëposhtme, e cila duh</w:t>
      </w:r>
      <w:r w:rsidR="009351EB">
        <w:rPr>
          <w:lang w:val="sq-AL"/>
        </w:rPr>
        <w:t>et të konvertohet në valutën e s</w:t>
      </w:r>
      <w:r w:rsidR="006E7B8C" w:rsidRPr="00D671B5">
        <w:rPr>
          <w:lang w:val="sq-AL"/>
        </w:rPr>
        <w:t xml:space="preserve">htetit përgjegjës, me kursin e vlefshëm në datën e vendimit; </w:t>
      </w:r>
    </w:p>
    <w:p w:rsidR="004E181F" w:rsidRPr="00D671B5" w:rsidRDefault="004E181F" w:rsidP="004E181F">
      <w:pPr>
        <w:pStyle w:val="Paragrafi"/>
        <w:rPr>
          <w:lang w:val="sq-AL"/>
        </w:rPr>
      </w:pPr>
      <w:r w:rsidRPr="00D671B5">
        <w:rPr>
          <w:lang w:val="sq-AL"/>
        </w:rPr>
        <w:t xml:space="preserve">i) </w:t>
      </w:r>
      <w:r w:rsidR="006E7B8C" w:rsidRPr="00D671B5">
        <w:rPr>
          <w:lang w:val="sq-AL"/>
        </w:rPr>
        <w:t xml:space="preserve">1,500 </w:t>
      </w:r>
      <w:r w:rsidR="00622DEC">
        <w:rPr>
          <w:lang w:val="sq-AL"/>
        </w:rPr>
        <w:t>e</w:t>
      </w:r>
      <w:r w:rsidR="006E7B8C" w:rsidRPr="00D671B5">
        <w:rPr>
          <w:lang w:val="sq-AL"/>
        </w:rPr>
        <w:t>uro (një mijë e pesë qind euro), plus taksat që mund të vihen në ngarkim, për sa i përket dëmit jomonetar, për të gjithë ankuesit në l</w:t>
      </w:r>
      <w:r w:rsidRPr="00D671B5">
        <w:rPr>
          <w:lang w:val="sq-AL"/>
        </w:rPr>
        <w:t xml:space="preserve">idhje me ankimin nr. 64480/09; </w:t>
      </w:r>
    </w:p>
    <w:p w:rsidR="006E7B8C" w:rsidRPr="00D671B5" w:rsidRDefault="004E181F" w:rsidP="004E181F">
      <w:pPr>
        <w:pStyle w:val="Paragrafi"/>
        <w:rPr>
          <w:lang w:val="sq-AL"/>
        </w:rPr>
      </w:pPr>
      <w:r w:rsidRPr="00D671B5">
        <w:rPr>
          <w:lang w:val="sq-AL"/>
        </w:rPr>
        <w:t xml:space="preserve">ii) </w:t>
      </w:r>
      <w:r w:rsidR="006E7B8C" w:rsidRPr="00D671B5">
        <w:rPr>
          <w:lang w:val="sq-AL"/>
        </w:rPr>
        <w:t xml:space="preserve">1500 </w:t>
      </w:r>
      <w:r w:rsidR="00622DEC">
        <w:rPr>
          <w:lang w:val="sq-AL"/>
        </w:rPr>
        <w:t>e</w:t>
      </w:r>
      <w:r w:rsidR="006E7B8C" w:rsidRPr="00D671B5">
        <w:rPr>
          <w:lang w:val="sq-AL"/>
        </w:rPr>
        <w:t>uro (një mijë e pesë qind euro), plus taksat që mund të vihen në ngarkim, për sa i përket dëmit jomonetar, për të gjithë ankuesit në lidhje me ankimin nr. 64482/09;</w:t>
      </w:r>
    </w:p>
    <w:p w:rsidR="006E7B8C" w:rsidRPr="00D671B5" w:rsidRDefault="004E181F" w:rsidP="006E7B8C">
      <w:pPr>
        <w:pStyle w:val="Paragrafi"/>
        <w:rPr>
          <w:lang w:val="sq-AL"/>
        </w:rPr>
      </w:pPr>
      <w:r w:rsidRPr="00D671B5">
        <w:rPr>
          <w:lang w:val="sq-AL"/>
        </w:rPr>
        <w:t xml:space="preserve">iii) </w:t>
      </w:r>
      <w:r w:rsidR="006E7B8C" w:rsidRPr="00D671B5">
        <w:rPr>
          <w:lang w:val="sq-AL"/>
        </w:rPr>
        <w:t xml:space="preserve">1,500 </w:t>
      </w:r>
      <w:r w:rsidR="00622DEC">
        <w:rPr>
          <w:lang w:val="sq-AL"/>
        </w:rPr>
        <w:t>e</w:t>
      </w:r>
      <w:r w:rsidR="006E7B8C" w:rsidRPr="00D671B5">
        <w:rPr>
          <w:lang w:val="sq-AL"/>
        </w:rPr>
        <w:t xml:space="preserve">uro (një mijë e pesë qind euro) për shpenzimet dhe kostot e të dyja ankimeve nr. 64480/09 dhe 64482/09; </w:t>
      </w:r>
    </w:p>
    <w:p w:rsidR="006E7B8C" w:rsidRPr="00D671B5" w:rsidRDefault="004E181F" w:rsidP="006E7B8C">
      <w:pPr>
        <w:pStyle w:val="Paragrafi"/>
        <w:rPr>
          <w:lang w:val="sq-AL"/>
        </w:rPr>
      </w:pPr>
      <w:r w:rsidRPr="00D671B5">
        <w:rPr>
          <w:lang w:val="sq-AL"/>
        </w:rPr>
        <w:t xml:space="preserve">iv) </w:t>
      </w:r>
      <w:r w:rsidR="006E7B8C" w:rsidRPr="00D671B5">
        <w:rPr>
          <w:lang w:val="sq-AL"/>
        </w:rPr>
        <w:t xml:space="preserve">500 </w:t>
      </w:r>
      <w:r w:rsidR="00622DEC">
        <w:rPr>
          <w:lang w:val="sq-AL"/>
        </w:rPr>
        <w:t>e</w:t>
      </w:r>
      <w:r w:rsidR="006E7B8C" w:rsidRPr="00D671B5">
        <w:rPr>
          <w:lang w:val="sq-AL"/>
        </w:rPr>
        <w:t>uro (pesë qind euro) për kostot dhe shpenzimet për sa i përket ankimit nr. 56935/10;</w:t>
      </w:r>
    </w:p>
    <w:p w:rsidR="006E7B8C" w:rsidRPr="00D671B5" w:rsidRDefault="004E181F" w:rsidP="006E7B8C">
      <w:pPr>
        <w:pStyle w:val="Paragrafi"/>
        <w:rPr>
          <w:lang w:val="sq-AL"/>
        </w:rPr>
      </w:pPr>
      <w:r w:rsidRPr="00D671B5">
        <w:rPr>
          <w:lang w:val="sq-AL"/>
        </w:rPr>
        <w:t xml:space="preserve">b) </w:t>
      </w:r>
      <w:r w:rsidR="007551E6" w:rsidRPr="00D671B5">
        <w:rPr>
          <w:lang w:val="sq-AL"/>
        </w:rPr>
        <w:t xml:space="preserve">Se </w:t>
      </w:r>
      <w:r w:rsidR="006E7B8C" w:rsidRPr="00D671B5">
        <w:rPr>
          <w:lang w:val="sq-AL"/>
        </w:rPr>
        <w:t xml:space="preserve">që nga koha e skadimit të tre muajve të përmendur më sipër, interesi i thjeshtë për shumat e mësipërme do të paguhet në një shkallë të barabartë me normën huadhënëse </w:t>
      </w:r>
      <w:r w:rsidR="00622DEC" w:rsidRPr="00D671B5">
        <w:rPr>
          <w:lang w:val="sq-AL"/>
        </w:rPr>
        <w:t>margjinale</w:t>
      </w:r>
      <w:r w:rsidR="006E7B8C" w:rsidRPr="00D671B5">
        <w:rPr>
          <w:lang w:val="sq-AL"/>
        </w:rPr>
        <w:t xml:space="preserve"> të Bankës Qendrore Europiane gjatë periudhës së vonesës së p</w:t>
      </w:r>
      <w:r w:rsidR="00D87F19">
        <w:rPr>
          <w:lang w:val="sq-AL"/>
        </w:rPr>
        <w:t>agesës plus pikë trepërqindëshe.</w:t>
      </w:r>
    </w:p>
    <w:p w:rsidR="006E7B8C" w:rsidRPr="00D671B5" w:rsidRDefault="004E181F" w:rsidP="006E7B8C">
      <w:pPr>
        <w:pStyle w:val="Paragrafi"/>
        <w:rPr>
          <w:lang w:val="sq-AL"/>
        </w:rPr>
      </w:pPr>
      <w:r w:rsidRPr="00D671B5">
        <w:rPr>
          <w:lang w:val="sq-AL"/>
        </w:rPr>
        <w:t xml:space="preserve">7. </w:t>
      </w:r>
      <w:r w:rsidR="006E7B8C" w:rsidRPr="00D671B5">
        <w:rPr>
          <w:i/>
          <w:lang w:val="sq-AL"/>
        </w:rPr>
        <w:t>Nuk pranon kërkesën e pjesës së mbetur të ankuesve për kompensim</w:t>
      </w:r>
      <w:r w:rsidR="006E7B8C" w:rsidRPr="00D671B5">
        <w:rPr>
          <w:lang w:val="sq-AL"/>
        </w:rPr>
        <w:t>.</w:t>
      </w:r>
    </w:p>
    <w:p w:rsidR="006E7B8C" w:rsidRPr="00D671B5" w:rsidRDefault="006E7B8C" w:rsidP="006E7B8C">
      <w:pPr>
        <w:pStyle w:val="Paragrafi"/>
        <w:rPr>
          <w:lang w:val="sq-AL"/>
        </w:rPr>
      </w:pPr>
      <w:r w:rsidRPr="00D671B5">
        <w:rPr>
          <w:lang w:val="sq-AL"/>
        </w:rPr>
        <w:t xml:space="preserve">E hartuar në anglisht dhe e regjistruar me shkrim më 1 </w:t>
      </w:r>
      <w:r w:rsidR="000B1D2C">
        <w:rPr>
          <w:lang w:val="sq-AL"/>
        </w:rPr>
        <w:t>p</w:t>
      </w:r>
      <w:r w:rsidRPr="00D671B5">
        <w:rPr>
          <w:lang w:val="sq-AL"/>
        </w:rPr>
        <w:t xml:space="preserve">rill 2014, në ndjekje të </w:t>
      </w:r>
      <w:r w:rsidR="00622DEC">
        <w:rPr>
          <w:lang w:val="sq-AL"/>
        </w:rPr>
        <w:t>r</w:t>
      </w:r>
      <w:r w:rsidRPr="00D671B5">
        <w:rPr>
          <w:lang w:val="sq-AL"/>
        </w:rPr>
        <w:t xml:space="preserve">regullit 77 §§ 2 dhe 3 të </w:t>
      </w:r>
      <w:r w:rsidR="00622DEC">
        <w:rPr>
          <w:lang w:val="sq-AL"/>
        </w:rPr>
        <w:t>r</w:t>
      </w:r>
      <w:r w:rsidRPr="00D671B5">
        <w:rPr>
          <w:lang w:val="sq-AL"/>
        </w:rPr>
        <w:t xml:space="preserve">regullave të Gjykatës. </w:t>
      </w:r>
    </w:p>
    <w:p w:rsidR="006E7B8C" w:rsidRPr="00D671B5" w:rsidRDefault="006E7B8C" w:rsidP="006E7B8C">
      <w:pPr>
        <w:pStyle w:val="Paragrafi"/>
        <w:rPr>
          <w:sz w:val="16"/>
          <w:lang w:val="sq-AL"/>
        </w:rPr>
      </w:pPr>
    </w:p>
    <w:p w:rsidR="006E7B8C" w:rsidRPr="006C139E" w:rsidRDefault="006E7B8C" w:rsidP="006E7B8C">
      <w:pPr>
        <w:pStyle w:val="Paragrafi"/>
        <w:rPr>
          <w:b/>
          <w:lang w:val="sq-AL"/>
        </w:rPr>
      </w:pPr>
      <w:r w:rsidRPr="006C139E">
        <w:rPr>
          <w:b/>
          <w:lang w:val="sq-AL"/>
        </w:rPr>
        <w:t>Françoise Elens-Passos</w:t>
      </w:r>
      <w:r w:rsidR="000C25C7" w:rsidRPr="006C139E">
        <w:rPr>
          <w:b/>
          <w:lang w:val="sq-AL"/>
        </w:rPr>
        <w:t xml:space="preserve">  </w:t>
      </w:r>
      <w:r w:rsidR="003162B1">
        <w:rPr>
          <w:b/>
          <w:lang w:val="sq-AL"/>
        </w:rPr>
        <w:tab/>
      </w:r>
      <w:r w:rsidR="003162B1">
        <w:rPr>
          <w:b/>
          <w:lang w:val="sq-AL"/>
        </w:rPr>
        <w:tab/>
      </w:r>
      <w:r w:rsidRPr="006C139E">
        <w:rPr>
          <w:b/>
          <w:lang w:val="sq-AL"/>
        </w:rPr>
        <w:t>Ineta Ziemele</w:t>
      </w:r>
    </w:p>
    <w:p w:rsidR="006E7B8C" w:rsidRPr="00D671B5" w:rsidRDefault="006C139E" w:rsidP="006E7B8C">
      <w:pPr>
        <w:pStyle w:val="Paragrafi"/>
        <w:rPr>
          <w:lang w:val="sq-AL"/>
        </w:rPr>
      </w:pPr>
      <w:r w:rsidRPr="00D671B5">
        <w:rPr>
          <w:lang w:val="sq-AL"/>
        </w:rPr>
        <w:t>REGJISTRUESE</w:t>
      </w:r>
      <w:r w:rsidR="003162B1">
        <w:rPr>
          <w:lang w:val="sq-AL"/>
        </w:rPr>
        <w:t xml:space="preserve">  </w:t>
      </w:r>
      <w:r w:rsidR="003162B1">
        <w:rPr>
          <w:lang w:val="sq-AL"/>
        </w:rPr>
        <w:tab/>
      </w:r>
      <w:r w:rsidR="003162B1">
        <w:rPr>
          <w:lang w:val="sq-AL"/>
        </w:rPr>
        <w:tab/>
        <w:t xml:space="preserve">           </w:t>
      </w:r>
      <w:r w:rsidRPr="00D671B5">
        <w:rPr>
          <w:lang w:val="sq-AL"/>
        </w:rPr>
        <w:t>PRESIDENTE</w:t>
      </w:r>
    </w:p>
    <w:p w:rsidR="00E83DE4" w:rsidRDefault="00E83DE4" w:rsidP="006E7B8C">
      <w:pPr>
        <w:pStyle w:val="Paragrafi"/>
        <w:rPr>
          <w:lang w:val="sq-AL"/>
        </w:rPr>
        <w:sectPr w:rsidR="00E83DE4" w:rsidSect="003162B1">
          <w:type w:val="continuous"/>
          <w:pgSz w:w="11907" w:h="16840" w:code="9"/>
          <w:pgMar w:top="851" w:right="851" w:bottom="851" w:left="851" w:header="1134" w:footer="1134" w:gutter="0"/>
          <w:pgNumType w:start="1"/>
          <w:cols w:num="2" w:space="454"/>
          <w:docGrid w:linePitch="360"/>
        </w:sectPr>
      </w:pPr>
    </w:p>
    <w:p w:rsidR="006E7B8C" w:rsidRPr="00D671B5" w:rsidRDefault="006E7B8C" w:rsidP="006E7B8C">
      <w:pPr>
        <w:pStyle w:val="Paragrafi"/>
        <w:rPr>
          <w:lang w:val="sq-AL"/>
        </w:rPr>
      </w:pPr>
    </w:p>
    <w:p w:rsidR="007551E6" w:rsidRDefault="007551E6" w:rsidP="00CE55F5">
      <w:pPr>
        <w:pStyle w:val="TitulliTitull"/>
        <w:rPr>
          <w:lang w:val="sq-AL"/>
        </w:rPr>
      </w:pPr>
      <w:r>
        <w:rPr>
          <w:lang w:val="sq-AL"/>
        </w:rPr>
        <w:t>APENDIKS</w:t>
      </w:r>
      <w:r w:rsidR="006E7B8C" w:rsidRPr="00D671B5">
        <w:rPr>
          <w:lang w:val="sq-AL"/>
        </w:rPr>
        <w:t xml:space="preserve"> </w:t>
      </w:r>
    </w:p>
    <w:p w:rsidR="006E7B8C" w:rsidRPr="00D671B5" w:rsidRDefault="006E7B8C" w:rsidP="00CE55F5">
      <w:pPr>
        <w:pStyle w:val="TitulliTitull"/>
        <w:rPr>
          <w:lang w:val="sq-AL"/>
        </w:rPr>
      </w:pPr>
      <w:r w:rsidRPr="00D671B5">
        <w:rPr>
          <w:lang w:val="sq-AL"/>
        </w:rPr>
        <w:t>LISTA E ANKUESVE</w:t>
      </w:r>
    </w:p>
    <w:p w:rsidR="006E7B8C" w:rsidRPr="00D671B5" w:rsidRDefault="006E7B8C" w:rsidP="006E7B8C">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758"/>
        <w:gridCol w:w="3402"/>
        <w:gridCol w:w="3544"/>
      </w:tblGrid>
      <w:tr w:rsidR="006E7B8C" w:rsidRPr="00476B7B" w:rsidTr="00BA2E71">
        <w:trPr>
          <w:jc w:val="center"/>
        </w:trPr>
        <w:tc>
          <w:tcPr>
            <w:tcW w:w="738" w:type="dxa"/>
          </w:tcPr>
          <w:p w:rsidR="006E7B8C" w:rsidRPr="00476B7B" w:rsidRDefault="006E7B8C" w:rsidP="00BA2E71">
            <w:pPr>
              <w:pStyle w:val="Paragrafi"/>
              <w:ind w:firstLine="0"/>
              <w:jc w:val="center"/>
              <w:rPr>
                <w:b/>
                <w:sz w:val="20"/>
                <w:szCs w:val="20"/>
                <w:lang w:val="sq-AL"/>
              </w:rPr>
            </w:pPr>
            <w:r w:rsidRPr="00476B7B">
              <w:rPr>
                <w:b/>
                <w:sz w:val="20"/>
                <w:szCs w:val="20"/>
                <w:lang w:val="sq-AL"/>
              </w:rPr>
              <w:t>Nr.</w:t>
            </w:r>
          </w:p>
        </w:tc>
        <w:tc>
          <w:tcPr>
            <w:tcW w:w="1758" w:type="dxa"/>
          </w:tcPr>
          <w:p w:rsidR="006E7B8C" w:rsidRPr="00476B7B" w:rsidRDefault="006E7B8C" w:rsidP="00BA2E71">
            <w:pPr>
              <w:pStyle w:val="Paragrafi"/>
              <w:ind w:firstLine="0"/>
              <w:jc w:val="center"/>
              <w:rPr>
                <w:b/>
                <w:sz w:val="20"/>
                <w:szCs w:val="20"/>
                <w:lang w:val="sq-AL"/>
              </w:rPr>
            </w:pPr>
            <w:r w:rsidRPr="00476B7B">
              <w:rPr>
                <w:b/>
                <w:sz w:val="20"/>
                <w:szCs w:val="20"/>
                <w:lang w:val="sq-AL"/>
              </w:rPr>
              <w:t>Nr. i ankimit dhe data e paraqitjes</w:t>
            </w:r>
          </w:p>
        </w:tc>
        <w:tc>
          <w:tcPr>
            <w:tcW w:w="3402" w:type="dxa"/>
          </w:tcPr>
          <w:p w:rsidR="006E7B8C" w:rsidRPr="00476B7B" w:rsidRDefault="006E7B8C" w:rsidP="00BA2E71">
            <w:pPr>
              <w:pStyle w:val="Paragrafi"/>
              <w:ind w:firstLine="0"/>
              <w:jc w:val="center"/>
              <w:rPr>
                <w:b/>
                <w:sz w:val="20"/>
                <w:szCs w:val="20"/>
                <w:lang w:val="sq-AL"/>
              </w:rPr>
            </w:pPr>
            <w:r w:rsidRPr="00476B7B">
              <w:rPr>
                <w:b/>
                <w:sz w:val="20"/>
                <w:szCs w:val="20"/>
                <w:lang w:val="sq-AL"/>
              </w:rPr>
              <w:t>Emri i ankuesit dhe datëlindja (nëse dihet)</w:t>
            </w:r>
          </w:p>
        </w:tc>
        <w:tc>
          <w:tcPr>
            <w:tcW w:w="3544" w:type="dxa"/>
          </w:tcPr>
          <w:p w:rsidR="006E7B8C" w:rsidRPr="00476B7B" w:rsidRDefault="006E7B8C" w:rsidP="00BA2E71">
            <w:pPr>
              <w:pStyle w:val="Paragrafi"/>
              <w:ind w:firstLine="0"/>
              <w:jc w:val="center"/>
              <w:rPr>
                <w:b/>
                <w:sz w:val="20"/>
                <w:szCs w:val="20"/>
                <w:lang w:val="sq-AL"/>
              </w:rPr>
            </w:pPr>
            <w:r w:rsidRPr="00476B7B">
              <w:rPr>
                <w:b/>
                <w:sz w:val="20"/>
                <w:szCs w:val="20"/>
                <w:lang w:val="sq-AL"/>
              </w:rPr>
              <w:t>Përfaqësuar nga (si të jetë i zbatueshëm)</w:t>
            </w: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1.</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31355/09</w:t>
            </w:r>
          </w:p>
          <w:p w:rsidR="006E7B8C" w:rsidRPr="00D671B5" w:rsidRDefault="006E7B8C" w:rsidP="00CE55F5">
            <w:pPr>
              <w:pStyle w:val="Paragrafi"/>
              <w:ind w:firstLine="0"/>
              <w:rPr>
                <w:sz w:val="20"/>
                <w:szCs w:val="20"/>
                <w:lang w:val="sq-AL"/>
              </w:rPr>
            </w:pPr>
            <w:r w:rsidRPr="00D671B5">
              <w:rPr>
                <w:sz w:val="20"/>
                <w:szCs w:val="20"/>
                <w:lang w:val="sq-AL"/>
              </w:rPr>
              <w:t>15/06/2009</w:t>
            </w:r>
          </w:p>
        </w:tc>
        <w:tc>
          <w:tcPr>
            <w:tcW w:w="3402" w:type="dxa"/>
            <w:vMerge w:val="restart"/>
          </w:tcPr>
          <w:p w:rsidR="006E7B8C" w:rsidRPr="00D671B5" w:rsidRDefault="006E7B8C" w:rsidP="00CE55F5">
            <w:pPr>
              <w:pStyle w:val="Paragrafi"/>
              <w:ind w:firstLine="0"/>
              <w:rPr>
                <w:sz w:val="20"/>
                <w:szCs w:val="20"/>
                <w:lang w:val="sq-AL"/>
              </w:rPr>
            </w:pPr>
            <w:r w:rsidRPr="00D671B5">
              <w:rPr>
                <w:sz w:val="20"/>
                <w:szCs w:val="20"/>
                <w:lang w:val="sq-AL"/>
              </w:rPr>
              <w:t>Af</w:t>
            </w:r>
            <w:r w:rsidR="00476B7B">
              <w:rPr>
                <w:sz w:val="20"/>
                <w:szCs w:val="20"/>
                <w:lang w:val="sq-AL"/>
              </w:rPr>
              <w:t>ë</w:t>
            </w:r>
            <w:r w:rsidRPr="00D671B5">
              <w:rPr>
                <w:sz w:val="20"/>
                <w:szCs w:val="20"/>
                <w:lang w:val="sq-AL"/>
              </w:rPr>
              <w:t>rdita Luli, 18/11/1949</w:t>
            </w:r>
          </w:p>
          <w:p w:rsidR="006E7B8C" w:rsidRPr="00D671B5" w:rsidRDefault="006E7B8C" w:rsidP="00CE55F5">
            <w:pPr>
              <w:pStyle w:val="Paragrafi"/>
              <w:ind w:firstLine="0"/>
              <w:rPr>
                <w:sz w:val="20"/>
                <w:szCs w:val="20"/>
                <w:lang w:val="sq-AL"/>
              </w:rPr>
            </w:pPr>
            <w:r w:rsidRPr="00D671B5">
              <w:rPr>
                <w:sz w:val="20"/>
                <w:szCs w:val="20"/>
                <w:lang w:val="sq-AL"/>
              </w:rPr>
              <w:t>Yllka Zhupa, 03/06/1947</w:t>
            </w:r>
          </w:p>
          <w:p w:rsidR="006E7B8C" w:rsidRPr="00D671B5" w:rsidRDefault="006E7B8C" w:rsidP="00CE55F5">
            <w:pPr>
              <w:pStyle w:val="Paragrafi"/>
              <w:ind w:firstLine="0"/>
              <w:rPr>
                <w:sz w:val="20"/>
                <w:szCs w:val="20"/>
                <w:lang w:val="sq-AL"/>
              </w:rPr>
            </w:pPr>
            <w:r w:rsidRPr="00D671B5">
              <w:rPr>
                <w:sz w:val="20"/>
                <w:szCs w:val="20"/>
                <w:lang w:val="sq-AL"/>
              </w:rPr>
              <w:t>Leticja Mujo, 15/08/1968</w:t>
            </w:r>
          </w:p>
          <w:p w:rsidR="006E7B8C" w:rsidRPr="00D671B5" w:rsidRDefault="006E7B8C" w:rsidP="00CE55F5">
            <w:pPr>
              <w:pStyle w:val="Paragrafi"/>
              <w:ind w:firstLine="0"/>
              <w:rPr>
                <w:sz w:val="20"/>
                <w:szCs w:val="20"/>
                <w:lang w:val="sq-AL"/>
              </w:rPr>
            </w:pPr>
            <w:r w:rsidRPr="00D671B5">
              <w:rPr>
                <w:sz w:val="20"/>
                <w:szCs w:val="20"/>
                <w:lang w:val="sq-AL"/>
              </w:rPr>
              <w:t>Ruben Celkupa, 14/04/1935</w:t>
            </w:r>
          </w:p>
          <w:p w:rsidR="006E7B8C" w:rsidRPr="00D671B5" w:rsidRDefault="006E7B8C" w:rsidP="00CE55F5">
            <w:pPr>
              <w:pStyle w:val="Paragrafi"/>
              <w:ind w:firstLine="0"/>
              <w:rPr>
                <w:sz w:val="20"/>
                <w:szCs w:val="20"/>
                <w:lang w:val="sq-AL"/>
              </w:rPr>
            </w:pPr>
            <w:r w:rsidRPr="00D671B5">
              <w:rPr>
                <w:sz w:val="20"/>
                <w:szCs w:val="20"/>
                <w:lang w:val="sq-AL"/>
              </w:rPr>
              <w:t>Dora Celkupa, 28/07/1936</w:t>
            </w:r>
          </w:p>
          <w:p w:rsidR="006E7B8C" w:rsidRPr="00D671B5" w:rsidRDefault="006E7B8C" w:rsidP="00CE55F5">
            <w:pPr>
              <w:pStyle w:val="Paragrafi"/>
              <w:ind w:firstLine="0"/>
              <w:rPr>
                <w:sz w:val="20"/>
                <w:szCs w:val="20"/>
                <w:lang w:val="sq-AL"/>
              </w:rPr>
            </w:pPr>
            <w:r w:rsidRPr="00D671B5">
              <w:rPr>
                <w:sz w:val="20"/>
                <w:szCs w:val="20"/>
                <w:lang w:val="sq-AL"/>
              </w:rPr>
              <w:t>Xhani Celkupa, 23/03/1942</w:t>
            </w:r>
          </w:p>
          <w:p w:rsidR="006E7B8C" w:rsidRPr="00D671B5" w:rsidRDefault="006E7B8C" w:rsidP="00CE55F5">
            <w:pPr>
              <w:pStyle w:val="Paragrafi"/>
              <w:ind w:firstLine="0"/>
              <w:rPr>
                <w:sz w:val="20"/>
                <w:szCs w:val="20"/>
                <w:lang w:val="sq-AL"/>
              </w:rPr>
            </w:pPr>
            <w:r w:rsidRPr="00D671B5">
              <w:rPr>
                <w:sz w:val="20"/>
                <w:szCs w:val="20"/>
                <w:lang w:val="sq-AL"/>
              </w:rPr>
              <w:t>Belino Voshtina (i ci</w:t>
            </w:r>
            <w:r w:rsidR="00E34741" w:rsidRPr="00D671B5">
              <w:rPr>
                <w:sz w:val="20"/>
                <w:szCs w:val="20"/>
                <w:lang w:val="sq-AL"/>
              </w:rPr>
              <w:t>li zëvendësoi Saimir Voshtinën)</w:t>
            </w:r>
          </w:p>
        </w:tc>
        <w:tc>
          <w:tcPr>
            <w:tcW w:w="3544" w:type="dxa"/>
            <w:vMerge w:val="restart"/>
          </w:tcPr>
          <w:p w:rsidR="006E7B8C" w:rsidRPr="00D671B5" w:rsidRDefault="006E7B8C" w:rsidP="00CE55F5">
            <w:pPr>
              <w:pStyle w:val="Paragrafi"/>
              <w:ind w:firstLine="0"/>
              <w:rPr>
                <w:sz w:val="20"/>
                <w:szCs w:val="20"/>
                <w:lang w:val="sq-AL"/>
              </w:rPr>
            </w:pPr>
            <w:r w:rsidRPr="00D671B5">
              <w:rPr>
                <w:sz w:val="20"/>
                <w:szCs w:val="20"/>
                <w:lang w:val="sq-AL"/>
              </w:rPr>
              <w:t>Elira Kokona</w:t>
            </w:r>
          </w:p>
          <w:p w:rsidR="006E7B8C" w:rsidRPr="00D671B5" w:rsidRDefault="006E7B8C" w:rsidP="00CE55F5">
            <w:pPr>
              <w:pStyle w:val="Paragrafi"/>
              <w:ind w:firstLine="0"/>
              <w:rPr>
                <w:sz w:val="20"/>
                <w:szCs w:val="20"/>
                <w:lang w:val="sq-AL"/>
              </w:rPr>
            </w:pPr>
            <w:r w:rsidRPr="00D671B5">
              <w:rPr>
                <w:sz w:val="20"/>
                <w:szCs w:val="20"/>
                <w:lang w:val="sq-AL"/>
              </w:rPr>
              <w:t>Erinda Meli, avokate</w:t>
            </w: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2.</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64480/09</w:t>
            </w:r>
          </w:p>
          <w:p w:rsidR="006E7B8C" w:rsidRPr="00D671B5" w:rsidRDefault="006E7B8C" w:rsidP="00CE55F5">
            <w:pPr>
              <w:pStyle w:val="Paragrafi"/>
              <w:ind w:firstLine="0"/>
              <w:rPr>
                <w:sz w:val="20"/>
                <w:szCs w:val="20"/>
                <w:lang w:val="sq-AL"/>
              </w:rPr>
            </w:pPr>
            <w:r w:rsidRPr="00D671B5">
              <w:rPr>
                <w:sz w:val="20"/>
                <w:szCs w:val="20"/>
                <w:lang w:val="sq-AL"/>
              </w:rPr>
              <w:t>15/06/2009</w:t>
            </w:r>
          </w:p>
        </w:tc>
        <w:tc>
          <w:tcPr>
            <w:tcW w:w="3402" w:type="dxa"/>
            <w:vMerge/>
          </w:tcPr>
          <w:p w:rsidR="006E7B8C" w:rsidRPr="00D671B5" w:rsidRDefault="006E7B8C" w:rsidP="00CE55F5">
            <w:pPr>
              <w:pStyle w:val="Paragrafi"/>
              <w:ind w:firstLine="0"/>
              <w:rPr>
                <w:sz w:val="20"/>
                <w:szCs w:val="20"/>
                <w:lang w:val="sq-AL"/>
              </w:rPr>
            </w:pPr>
          </w:p>
        </w:tc>
        <w:tc>
          <w:tcPr>
            <w:tcW w:w="3544" w:type="dxa"/>
            <w:vMerge/>
          </w:tcPr>
          <w:p w:rsidR="006E7B8C" w:rsidRPr="00D671B5" w:rsidRDefault="006E7B8C" w:rsidP="00CE55F5">
            <w:pPr>
              <w:pStyle w:val="Paragrafi"/>
              <w:ind w:firstLine="0"/>
              <w:rPr>
                <w:sz w:val="20"/>
                <w:szCs w:val="20"/>
                <w:lang w:val="sq-AL"/>
              </w:rPr>
            </w:pP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3.</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64482/09</w:t>
            </w:r>
          </w:p>
          <w:p w:rsidR="006E7B8C" w:rsidRPr="00D671B5" w:rsidRDefault="006E7B8C" w:rsidP="00CE55F5">
            <w:pPr>
              <w:pStyle w:val="Paragrafi"/>
              <w:ind w:firstLine="0"/>
              <w:rPr>
                <w:sz w:val="20"/>
                <w:szCs w:val="20"/>
                <w:lang w:val="sq-AL"/>
              </w:rPr>
            </w:pPr>
            <w:r w:rsidRPr="00D671B5">
              <w:rPr>
                <w:sz w:val="20"/>
                <w:szCs w:val="20"/>
                <w:lang w:val="sq-AL"/>
              </w:rPr>
              <w:t>15/06/2009</w:t>
            </w:r>
          </w:p>
        </w:tc>
        <w:tc>
          <w:tcPr>
            <w:tcW w:w="3402" w:type="dxa"/>
            <w:vMerge/>
          </w:tcPr>
          <w:p w:rsidR="006E7B8C" w:rsidRPr="00D671B5" w:rsidRDefault="006E7B8C" w:rsidP="00CE55F5">
            <w:pPr>
              <w:pStyle w:val="Paragrafi"/>
              <w:ind w:firstLine="0"/>
              <w:rPr>
                <w:sz w:val="20"/>
                <w:szCs w:val="20"/>
                <w:lang w:val="sq-AL"/>
              </w:rPr>
            </w:pPr>
          </w:p>
        </w:tc>
        <w:tc>
          <w:tcPr>
            <w:tcW w:w="3544" w:type="dxa"/>
            <w:vMerge/>
          </w:tcPr>
          <w:p w:rsidR="006E7B8C" w:rsidRPr="00D671B5" w:rsidRDefault="006E7B8C" w:rsidP="00CE55F5">
            <w:pPr>
              <w:pStyle w:val="Paragrafi"/>
              <w:ind w:firstLine="0"/>
              <w:rPr>
                <w:sz w:val="20"/>
                <w:szCs w:val="20"/>
                <w:lang w:val="sq-AL"/>
              </w:rPr>
            </w:pP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4.</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12874/10</w:t>
            </w:r>
          </w:p>
          <w:p w:rsidR="006E7B8C" w:rsidRPr="00D671B5" w:rsidRDefault="006E7B8C" w:rsidP="00CE55F5">
            <w:pPr>
              <w:pStyle w:val="Paragrafi"/>
              <w:ind w:firstLine="0"/>
              <w:rPr>
                <w:sz w:val="20"/>
                <w:szCs w:val="20"/>
                <w:lang w:val="sq-AL"/>
              </w:rPr>
            </w:pPr>
            <w:r w:rsidRPr="00D671B5">
              <w:rPr>
                <w:sz w:val="20"/>
                <w:szCs w:val="20"/>
                <w:lang w:val="sq-AL"/>
              </w:rPr>
              <w:t>15/02/2010</w:t>
            </w:r>
          </w:p>
        </w:tc>
        <w:tc>
          <w:tcPr>
            <w:tcW w:w="3402" w:type="dxa"/>
          </w:tcPr>
          <w:p w:rsidR="006E7B8C" w:rsidRPr="00D671B5" w:rsidRDefault="006E7B8C" w:rsidP="00CE55F5">
            <w:pPr>
              <w:pStyle w:val="Paragrafi"/>
              <w:ind w:firstLine="0"/>
              <w:rPr>
                <w:sz w:val="20"/>
                <w:szCs w:val="20"/>
                <w:lang w:val="sq-AL"/>
              </w:rPr>
            </w:pPr>
            <w:r w:rsidRPr="00D671B5">
              <w:rPr>
                <w:sz w:val="20"/>
                <w:szCs w:val="20"/>
                <w:lang w:val="sq-AL"/>
              </w:rPr>
              <w:t>Rita Pistulli, 23/05/1938</w:t>
            </w:r>
          </w:p>
        </w:tc>
        <w:tc>
          <w:tcPr>
            <w:tcW w:w="3544" w:type="dxa"/>
          </w:tcPr>
          <w:p w:rsidR="006E7B8C" w:rsidRPr="00D671B5" w:rsidRDefault="006E7B8C" w:rsidP="00CE55F5">
            <w:pPr>
              <w:pStyle w:val="Paragrafi"/>
              <w:ind w:firstLine="0"/>
              <w:rPr>
                <w:sz w:val="20"/>
                <w:szCs w:val="20"/>
                <w:lang w:val="sq-AL"/>
              </w:rPr>
            </w:pPr>
            <w:r w:rsidRPr="00D671B5">
              <w:rPr>
                <w:sz w:val="20"/>
                <w:szCs w:val="20"/>
                <w:lang w:val="sq-AL"/>
              </w:rPr>
              <w:t xml:space="preserve">Asnjë </w:t>
            </w: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5.</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56935/10</w:t>
            </w:r>
          </w:p>
          <w:p w:rsidR="006E7B8C" w:rsidRPr="00D671B5" w:rsidRDefault="006E7B8C" w:rsidP="00CE55F5">
            <w:pPr>
              <w:pStyle w:val="Paragrafi"/>
              <w:ind w:firstLine="0"/>
              <w:rPr>
                <w:sz w:val="20"/>
                <w:szCs w:val="20"/>
                <w:lang w:val="sq-AL"/>
              </w:rPr>
            </w:pPr>
            <w:r w:rsidRPr="00D671B5">
              <w:rPr>
                <w:sz w:val="20"/>
                <w:szCs w:val="20"/>
                <w:lang w:val="sq-AL"/>
              </w:rPr>
              <w:t>18/09/2010</w:t>
            </w:r>
          </w:p>
        </w:tc>
        <w:tc>
          <w:tcPr>
            <w:tcW w:w="3402" w:type="dxa"/>
          </w:tcPr>
          <w:p w:rsidR="006E7B8C" w:rsidRPr="00D671B5" w:rsidRDefault="006E7B8C" w:rsidP="00CE55F5">
            <w:pPr>
              <w:pStyle w:val="Paragrafi"/>
              <w:ind w:firstLine="0"/>
              <w:rPr>
                <w:sz w:val="20"/>
                <w:szCs w:val="20"/>
                <w:lang w:val="sq-AL"/>
              </w:rPr>
            </w:pPr>
            <w:r w:rsidRPr="00D671B5">
              <w:rPr>
                <w:sz w:val="20"/>
                <w:szCs w:val="20"/>
                <w:lang w:val="sq-AL"/>
              </w:rPr>
              <w:t>Eda Dushallari, 1921</w:t>
            </w:r>
          </w:p>
        </w:tc>
        <w:tc>
          <w:tcPr>
            <w:tcW w:w="3544" w:type="dxa"/>
          </w:tcPr>
          <w:p w:rsidR="006E7B8C" w:rsidRPr="00BA2E71" w:rsidRDefault="006E7B8C" w:rsidP="00CE55F5">
            <w:pPr>
              <w:pStyle w:val="Paragrafi"/>
              <w:ind w:firstLine="0"/>
              <w:rPr>
                <w:spacing w:val="-4"/>
                <w:sz w:val="20"/>
                <w:szCs w:val="20"/>
                <w:lang w:val="sq-AL"/>
              </w:rPr>
            </w:pPr>
            <w:r w:rsidRPr="00BA2E71">
              <w:rPr>
                <w:spacing w:val="-4"/>
                <w:sz w:val="20"/>
                <w:szCs w:val="20"/>
                <w:lang w:val="sq-AL"/>
              </w:rPr>
              <w:t>Violeta Dushallari (e afërmja e ankueses)</w:t>
            </w:r>
          </w:p>
        </w:tc>
      </w:tr>
      <w:tr w:rsidR="006E7B8C" w:rsidRPr="00D671B5" w:rsidTr="00BA2E71">
        <w:trPr>
          <w:jc w:val="center"/>
        </w:trPr>
        <w:tc>
          <w:tcPr>
            <w:tcW w:w="738" w:type="dxa"/>
          </w:tcPr>
          <w:p w:rsidR="006E7B8C" w:rsidRPr="00D671B5" w:rsidRDefault="006E7B8C" w:rsidP="00CE55F5">
            <w:pPr>
              <w:pStyle w:val="Paragrafi"/>
              <w:ind w:firstLine="0"/>
              <w:rPr>
                <w:sz w:val="20"/>
                <w:szCs w:val="20"/>
                <w:lang w:val="sq-AL"/>
              </w:rPr>
            </w:pPr>
            <w:r w:rsidRPr="00D671B5">
              <w:rPr>
                <w:sz w:val="20"/>
                <w:szCs w:val="20"/>
                <w:lang w:val="sq-AL"/>
              </w:rPr>
              <w:t>6.</w:t>
            </w:r>
          </w:p>
        </w:tc>
        <w:tc>
          <w:tcPr>
            <w:tcW w:w="1758" w:type="dxa"/>
          </w:tcPr>
          <w:p w:rsidR="006E7B8C" w:rsidRPr="00476B7B" w:rsidRDefault="006E7B8C" w:rsidP="00CE55F5">
            <w:pPr>
              <w:pStyle w:val="Paragrafi"/>
              <w:ind w:firstLine="0"/>
              <w:rPr>
                <w:b/>
                <w:sz w:val="20"/>
                <w:szCs w:val="20"/>
                <w:lang w:val="sq-AL"/>
              </w:rPr>
            </w:pPr>
            <w:r w:rsidRPr="00476B7B">
              <w:rPr>
                <w:b/>
                <w:sz w:val="20"/>
                <w:szCs w:val="20"/>
                <w:lang w:val="sq-AL"/>
              </w:rPr>
              <w:t>3129/12</w:t>
            </w:r>
          </w:p>
          <w:p w:rsidR="006E7B8C" w:rsidRPr="00D671B5" w:rsidRDefault="006E7B8C" w:rsidP="00CE55F5">
            <w:pPr>
              <w:pStyle w:val="Paragrafi"/>
              <w:ind w:firstLine="0"/>
              <w:rPr>
                <w:sz w:val="20"/>
                <w:szCs w:val="20"/>
                <w:lang w:val="sq-AL"/>
              </w:rPr>
            </w:pPr>
            <w:r w:rsidRPr="00D671B5">
              <w:rPr>
                <w:sz w:val="20"/>
                <w:szCs w:val="20"/>
                <w:lang w:val="sq-AL"/>
              </w:rPr>
              <w:t>07/01/2012</w:t>
            </w:r>
          </w:p>
        </w:tc>
        <w:tc>
          <w:tcPr>
            <w:tcW w:w="3402" w:type="dxa"/>
          </w:tcPr>
          <w:p w:rsidR="006E7B8C" w:rsidRPr="00D671B5" w:rsidRDefault="006E7B8C" w:rsidP="00CE55F5">
            <w:pPr>
              <w:pStyle w:val="Paragrafi"/>
              <w:ind w:firstLine="0"/>
              <w:rPr>
                <w:sz w:val="20"/>
                <w:szCs w:val="20"/>
                <w:lang w:val="sq-AL"/>
              </w:rPr>
            </w:pPr>
            <w:r w:rsidRPr="00D671B5">
              <w:rPr>
                <w:sz w:val="20"/>
                <w:szCs w:val="20"/>
                <w:lang w:val="sq-AL"/>
              </w:rPr>
              <w:t>Hodo Kekenezi, 04/09/1939</w:t>
            </w:r>
          </w:p>
        </w:tc>
        <w:tc>
          <w:tcPr>
            <w:tcW w:w="3544" w:type="dxa"/>
          </w:tcPr>
          <w:p w:rsidR="006E7B8C" w:rsidRPr="00D671B5" w:rsidRDefault="006E7B8C" w:rsidP="00CE55F5">
            <w:pPr>
              <w:pStyle w:val="Paragrafi"/>
              <w:ind w:firstLine="0"/>
              <w:rPr>
                <w:sz w:val="20"/>
                <w:szCs w:val="20"/>
                <w:lang w:val="sq-AL"/>
              </w:rPr>
            </w:pPr>
            <w:r w:rsidRPr="00D671B5">
              <w:rPr>
                <w:sz w:val="20"/>
                <w:szCs w:val="20"/>
                <w:lang w:val="sq-AL"/>
              </w:rPr>
              <w:t xml:space="preserve">Asnjë </w:t>
            </w:r>
          </w:p>
        </w:tc>
      </w:tr>
    </w:tbl>
    <w:p w:rsidR="006E7B8C" w:rsidRPr="00D671B5" w:rsidRDefault="006E7B8C" w:rsidP="006E7B8C">
      <w:pPr>
        <w:pStyle w:val="Paragrafi"/>
        <w:rPr>
          <w:lang w:val="sq-AL"/>
        </w:rPr>
      </w:pPr>
    </w:p>
    <w:p w:rsidR="006E7B8C" w:rsidRPr="00D671B5" w:rsidRDefault="006E7B8C" w:rsidP="006E7B8C">
      <w:pPr>
        <w:pStyle w:val="Paragrafi"/>
        <w:rPr>
          <w:lang w:val="sq-AL"/>
        </w:rPr>
      </w:pPr>
    </w:p>
    <w:p w:rsidR="00D72D5C" w:rsidRPr="00D671B5" w:rsidRDefault="00D72D5C"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pPr>
    </w:p>
    <w:p w:rsidR="000D2FA9" w:rsidRPr="00D671B5" w:rsidRDefault="000D2FA9" w:rsidP="006E7B8C">
      <w:pPr>
        <w:pStyle w:val="Paragrafi"/>
        <w:rPr>
          <w:lang w:val="sq-AL"/>
        </w:rPr>
        <w:sectPr w:rsidR="000D2FA9" w:rsidRPr="00D671B5" w:rsidSect="009648C9">
          <w:type w:val="continuous"/>
          <w:pgSz w:w="11907" w:h="16840" w:code="9"/>
          <w:pgMar w:top="851" w:right="851" w:bottom="851" w:left="851" w:header="1134" w:footer="1134" w:gutter="0"/>
          <w:pgNumType w:start="13"/>
          <w:cols w:space="720"/>
          <w:docGrid w:linePitch="360"/>
        </w:sectPr>
      </w:pPr>
    </w:p>
    <w:p w:rsidR="000D2FA9" w:rsidRPr="00D671B5" w:rsidRDefault="000D2FA9" w:rsidP="006E7B8C">
      <w:pPr>
        <w:pStyle w:val="Paragrafi"/>
        <w:rPr>
          <w:lang w:val="sq-AL"/>
        </w:rPr>
      </w:pPr>
    </w:p>
    <w:sectPr w:rsidR="000D2FA9" w:rsidRPr="00D671B5"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8EB" w:rsidRDefault="00C448EB" w:rsidP="00D83D4C">
      <w:pPr>
        <w:spacing w:after="0" w:line="240" w:lineRule="auto"/>
      </w:pPr>
      <w:r>
        <w:separator/>
      </w:r>
    </w:p>
  </w:endnote>
  <w:endnote w:type="continuationSeparator" w:id="0">
    <w:p w:rsidR="00C448EB" w:rsidRDefault="00C448E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E4" w:rsidRPr="00DD2AC2" w:rsidRDefault="00E83DE4"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A02BA">
      <w:rPr>
        <w:rFonts w:ascii="CG Times" w:hAnsi="CG Times"/>
        <w:noProof/>
        <w:sz w:val="21"/>
        <w:szCs w:val="21"/>
      </w:rPr>
      <w:t>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E4" w:rsidRPr="00DD2AC2" w:rsidRDefault="00E83DE4"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A02BA">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8EB" w:rsidRDefault="00C448EB" w:rsidP="00D83D4C">
      <w:pPr>
        <w:spacing w:after="0" w:line="240" w:lineRule="auto"/>
      </w:pPr>
      <w:r>
        <w:separator/>
      </w:r>
    </w:p>
  </w:footnote>
  <w:footnote w:type="continuationSeparator" w:id="0">
    <w:p w:rsidR="00C448EB" w:rsidRDefault="00C448EB"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E4" w:rsidRDefault="00E83DE4" w:rsidP="00890E6E">
    <w:pPr>
      <w:spacing w:after="0" w:line="240" w:lineRule="auto"/>
      <w:ind w:firstLine="0"/>
      <w:rPr>
        <w:rFonts w:ascii="CG Times" w:hAnsi="CG Times"/>
        <w:sz w:val="20"/>
        <w:szCs w:val="20"/>
      </w:rPr>
    </w:pPr>
    <w:r w:rsidRPr="008A20B3">
      <w:rPr>
        <w:rFonts w:ascii="CG Times" w:hAnsi="CG Times"/>
        <w:sz w:val="20"/>
        <w:szCs w:val="20"/>
      </w:rPr>
      <w:t xml:space="preserve">Fletore </w:t>
    </w:r>
    <w:r>
      <w:rPr>
        <w:rFonts w:ascii="CG Times" w:hAnsi="CG Times"/>
        <w:sz w:val="20"/>
        <w:szCs w:val="20"/>
      </w:rPr>
      <w:t>Ekstra nr.95</w:t>
    </w:r>
    <w:r w:rsidRPr="008A20B3">
      <w:rPr>
        <w:rFonts w:ascii="CG Times" w:hAnsi="CG Times"/>
        <w:sz w:val="20"/>
        <w:szCs w:val="20"/>
      </w:rPr>
      <w:t>, datë</w:t>
    </w:r>
    <w:r w:rsidR="00DD28A0">
      <w:rPr>
        <w:rFonts w:ascii="CG Times" w:hAnsi="CG Times"/>
        <w:sz w:val="20"/>
        <w:szCs w:val="20"/>
      </w:rPr>
      <w:t xml:space="preserve"> 19</w:t>
    </w:r>
    <w:r>
      <w:rPr>
        <w:rFonts w:ascii="CG Times" w:hAnsi="CG Times"/>
        <w:sz w:val="20"/>
        <w:szCs w:val="20"/>
      </w:rPr>
      <w:t xml:space="preserve"> qershor</w:t>
    </w:r>
    <w:r w:rsidRPr="008A20B3">
      <w:rPr>
        <w:rFonts w:ascii="CG Times" w:hAnsi="CG Times"/>
        <w:sz w:val="20"/>
        <w:szCs w:val="20"/>
      </w:rPr>
      <w:t xml:space="preserve"> 2014</w:t>
    </w:r>
  </w:p>
  <w:p w:rsidR="00E83DE4" w:rsidRPr="00045422" w:rsidRDefault="00E83DE4"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E4" w:rsidRDefault="00E83DE4" w:rsidP="007567B8">
    <w:pPr>
      <w:spacing w:after="0" w:line="240" w:lineRule="auto"/>
      <w:jc w:val="right"/>
      <w:rPr>
        <w:rFonts w:ascii="CG Times" w:hAnsi="CG Times"/>
        <w:sz w:val="20"/>
        <w:szCs w:val="20"/>
      </w:rPr>
    </w:pPr>
    <w:r w:rsidRPr="008A20B3">
      <w:rPr>
        <w:rFonts w:ascii="CG Times" w:hAnsi="CG Times"/>
        <w:sz w:val="20"/>
        <w:szCs w:val="20"/>
      </w:rPr>
      <w:t>Fletor</w:t>
    </w:r>
    <w:r w:rsidR="00DD28A0">
      <w:rPr>
        <w:rFonts w:ascii="CG Times" w:hAnsi="CG Times"/>
        <w:sz w:val="20"/>
        <w:szCs w:val="20"/>
      </w:rPr>
      <w:t>e Ekstra nr.95, datë 19</w:t>
    </w:r>
    <w:r>
      <w:rPr>
        <w:rFonts w:ascii="CG Times" w:hAnsi="CG Times"/>
        <w:sz w:val="20"/>
        <w:szCs w:val="20"/>
      </w:rPr>
      <w:t xml:space="preserve"> qershor 2014</w:t>
    </w:r>
  </w:p>
  <w:p w:rsidR="00E83DE4" w:rsidRPr="00D72D5C" w:rsidRDefault="00E83DE4"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002C9"/>
    <w:rsid w:val="00010ABF"/>
    <w:rsid w:val="00032C6A"/>
    <w:rsid w:val="00043434"/>
    <w:rsid w:val="00045422"/>
    <w:rsid w:val="000462F8"/>
    <w:rsid w:val="00047CDC"/>
    <w:rsid w:val="000536E3"/>
    <w:rsid w:val="000661C7"/>
    <w:rsid w:val="00067C3C"/>
    <w:rsid w:val="000762A2"/>
    <w:rsid w:val="000805B8"/>
    <w:rsid w:val="000822E2"/>
    <w:rsid w:val="000927AF"/>
    <w:rsid w:val="00097854"/>
    <w:rsid w:val="000A0AEE"/>
    <w:rsid w:val="000A441C"/>
    <w:rsid w:val="000A73C2"/>
    <w:rsid w:val="000B1D2C"/>
    <w:rsid w:val="000B5A4A"/>
    <w:rsid w:val="000C2438"/>
    <w:rsid w:val="000C25C7"/>
    <w:rsid w:val="000C6604"/>
    <w:rsid w:val="000C668D"/>
    <w:rsid w:val="000D118B"/>
    <w:rsid w:val="000D2FA9"/>
    <w:rsid w:val="000D68BA"/>
    <w:rsid w:val="000E5EB5"/>
    <w:rsid w:val="000E6515"/>
    <w:rsid w:val="000F7C8A"/>
    <w:rsid w:val="00110A2A"/>
    <w:rsid w:val="0012034D"/>
    <w:rsid w:val="00130A97"/>
    <w:rsid w:val="00134C97"/>
    <w:rsid w:val="00135B21"/>
    <w:rsid w:val="0014097D"/>
    <w:rsid w:val="00142F84"/>
    <w:rsid w:val="00151EEF"/>
    <w:rsid w:val="00164753"/>
    <w:rsid w:val="0017702A"/>
    <w:rsid w:val="0018233F"/>
    <w:rsid w:val="001858B3"/>
    <w:rsid w:val="00185AC6"/>
    <w:rsid w:val="00185ED6"/>
    <w:rsid w:val="00192BCA"/>
    <w:rsid w:val="0019561A"/>
    <w:rsid w:val="001979EF"/>
    <w:rsid w:val="001A07F7"/>
    <w:rsid w:val="001A0EA5"/>
    <w:rsid w:val="001A37DB"/>
    <w:rsid w:val="001C1FB7"/>
    <w:rsid w:val="001C5979"/>
    <w:rsid w:val="001D0E61"/>
    <w:rsid w:val="001D1C86"/>
    <w:rsid w:val="001D323F"/>
    <w:rsid w:val="001D574E"/>
    <w:rsid w:val="001D7D62"/>
    <w:rsid w:val="001E51A3"/>
    <w:rsid w:val="001F1478"/>
    <w:rsid w:val="001F1C72"/>
    <w:rsid w:val="001F2D12"/>
    <w:rsid w:val="001F632F"/>
    <w:rsid w:val="00203CA9"/>
    <w:rsid w:val="0020565D"/>
    <w:rsid w:val="00211BAC"/>
    <w:rsid w:val="002169B7"/>
    <w:rsid w:val="00234AD2"/>
    <w:rsid w:val="00241131"/>
    <w:rsid w:val="00242564"/>
    <w:rsid w:val="00251C5C"/>
    <w:rsid w:val="002521A3"/>
    <w:rsid w:val="00262C1A"/>
    <w:rsid w:val="002801D8"/>
    <w:rsid w:val="00285D56"/>
    <w:rsid w:val="00287823"/>
    <w:rsid w:val="0029077F"/>
    <w:rsid w:val="00290E74"/>
    <w:rsid w:val="002A77A9"/>
    <w:rsid w:val="002B3314"/>
    <w:rsid w:val="002B56EC"/>
    <w:rsid w:val="002C23BF"/>
    <w:rsid w:val="002C4CC2"/>
    <w:rsid w:val="002D2703"/>
    <w:rsid w:val="002E140D"/>
    <w:rsid w:val="002E1EB1"/>
    <w:rsid w:val="002F0685"/>
    <w:rsid w:val="002F53B7"/>
    <w:rsid w:val="00300AFB"/>
    <w:rsid w:val="00307E81"/>
    <w:rsid w:val="00312734"/>
    <w:rsid w:val="003140FF"/>
    <w:rsid w:val="00315E3C"/>
    <w:rsid w:val="003162B1"/>
    <w:rsid w:val="00325AD3"/>
    <w:rsid w:val="003336BD"/>
    <w:rsid w:val="0034695B"/>
    <w:rsid w:val="00363F7C"/>
    <w:rsid w:val="00366865"/>
    <w:rsid w:val="0037068D"/>
    <w:rsid w:val="00372D4F"/>
    <w:rsid w:val="00373B96"/>
    <w:rsid w:val="003A580B"/>
    <w:rsid w:val="003B29E6"/>
    <w:rsid w:val="003C2FD2"/>
    <w:rsid w:val="003C4268"/>
    <w:rsid w:val="003C7E73"/>
    <w:rsid w:val="003D7283"/>
    <w:rsid w:val="003E186D"/>
    <w:rsid w:val="003E3043"/>
    <w:rsid w:val="003F6630"/>
    <w:rsid w:val="003F6771"/>
    <w:rsid w:val="00401D0F"/>
    <w:rsid w:val="00406E17"/>
    <w:rsid w:val="004276E8"/>
    <w:rsid w:val="004341B8"/>
    <w:rsid w:val="0044033E"/>
    <w:rsid w:val="004571D1"/>
    <w:rsid w:val="00460795"/>
    <w:rsid w:val="00462F96"/>
    <w:rsid w:val="00476B7B"/>
    <w:rsid w:val="00477458"/>
    <w:rsid w:val="004813C9"/>
    <w:rsid w:val="004820AB"/>
    <w:rsid w:val="00491E25"/>
    <w:rsid w:val="004964A0"/>
    <w:rsid w:val="004A3214"/>
    <w:rsid w:val="004B0C5D"/>
    <w:rsid w:val="004C4564"/>
    <w:rsid w:val="004D4BF6"/>
    <w:rsid w:val="004D4C11"/>
    <w:rsid w:val="004D4F70"/>
    <w:rsid w:val="004D77D6"/>
    <w:rsid w:val="004E181F"/>
    <w:rsid w:val="004F4854"/>
    <w:rsid w:val="0050150D"/>
    <w:rsid w:val="005239AA"/>
    <w:rsid w:val="00541D6D"/>
    <w:rsid w:val="00544306"/>
    <w:rsid w:val="00546E82"/>
    <w:rsid w:val="00553426"/>
    <w:rsid w:val="00555060"/>
    <w:rsid w:val="00556193"/>
    <w:rsid w:val="00560815"/>
    <w:rsid w:val="00564A2C"/>
    <w:rsid w:val="00584D76"/>
    <w:rsid w:val="00586AA9"/>
    <w:rsid w:val="005A1F24"/>
    <w:rsid w:val="005A360E"/>
    <w:rsid w:val="005A4580"/>
    <w:rsid w:val="005B232B"/>
    <w:rsid w:val="005C3A03"/>
    <w:rsid w:val="005C41C4"/>
    <w:rsid w:val="005C4F62"/>
    <w:rsid w:val="005E1772"/>
    <w:rsid w:val="005E21FD"/>
    <w:rsid w:val="005E322F"/>
    <w:rsid w:val="005E3502"/>
    <w:rsid w:val="005E52FC"/>
    <w:rsid w:val="005F1F3C"/>
    <w:rsid w:val="005F2702"/>
    <w:rsid w:val="005F736A"/>
    <w:rsid w:val="00601476"/>
    <w:rsid w:val="00601A8B"/>
    <w:rsid w:val="0060277F"/>
    <w:rsid w:val="00607E94"/>
    <w:rsid w:val="00617A5D"/>
    <w:rsid w:val="00622DEC"/>
    <w:rsid w:val="00630F0C"/>
    <w:rsid w:val="00634D01"/>
    <w:rsid w:val="006368F5"/>
    <w:rsid w:val="0063706A"/>
    <w:rsid w:val="006378E2"/>
    <w:rsid w:val="0064505E"/>
    <w:rsid w:val="00653889"/>
    <w:rsid w:val="00654749"/>
    <w:rsid w:val="00666E4F"/>
    <w:rsid w:val="00672994"/>
    <w:rsid w:val="00674665"/>
    <w:rsid w:val="00681CCC"/>
    <w:rsid w:val="0069795C"/>
    <w:rsid w:val="00697EB9"/>
    <w:rsid w:val="006A0204"/>
    <w:rsid w:val="006B2871"/>
    <w:rsid w:val="006B34C8"/>
    <w:rsid w:val="006B65C9"/>
    <w:rsid w:val="006C139E"/>
    <w:rsid w:val="006C31AA"/>
    <w:rsid w:val="006D0EDC"/>
    <w:rsid w:val="006D2184"/>
    <w:rsid w:val="006D68C7"/>
    <w:rsid w:val="006E2D15"/>
    <w:rsid w:val="006E57E6"/>
    <w:rsid w:val="006E7B8C"/>
    <w:rsid w:val="006F6859"/>
    <w:rsid w:val="006F6874"/>
    <w:rsid w:val="00703E52"/>
    <w:rsid w:val="00704A9A"/>
    <w:rsid w:val="007116F9"/>
    <w:rsid w:val="007162A3"/>
    <w:rsid w:val="00717CB1"/>
    <w:rsid w:val="007206DE"/>
    <w:rsid w:val="00720BE8"/>
    <w:rsid w:val="00724CED"/>
    <w:rsid w:val="007253D3"/>
    <w:rsid w:val="0072589C"/>
    <w:rsid w:val="0073367F"/>
    <w:rsid w:val="007407DE"/>
    <w:rsid w:val="00742D3C"/>
    <w:rsid w:val="00746928"/>
    <w:rsid w:val="00751194"/>
    <w:rsid w:val="00754E3C"/>
    <w:rsid w:val="00755002"/>
    <w:rsid w:val="007551E6"/>
    <w:rsid w:val="007567B8"/>
    <w:rsid w:val="0076449E"/>
    <w:rsid w:val="007738A0"/>
    <w:rsid w:val="00777376"/>
    <w:rsid w:val="00780FEE"/>
    <w:rsid w:val="00783C8B"/>
    <w:rsid w:val="00784064"/>
    <w:rsid w:val="0078418A"/>
    <w:rsid w:val="00792FCF"/>
    <w:rsid w:val="007B4760"/>
    <w:rsid w:val="007B5CB1"/>
    <w:rsid w:val="007C3796"/>
    <w:rsid w:val="007C518B"/>
    <w:rsid w:val="007F0F48"/>
    <w:rsid w:val="007F4A8A"/>
    <w:rsid w:val="007F7566"/>
    <w:rsid w:val="007F787D"/>
    <w:rsid w:val="0080086C"/>
    <w:rsid w:val="00801967"/>
    <w:rsid w:val="00811AD6"/>
    <w:rsid w:val="00812F62"/>
    <w:rsid w:val="00814DCA"/>
    <w:rsid w:val="00822DF5"/>
    <w:rsid w:val="0082606D"/>
    <w:rsid w:val="00833F50"/>
    <w:rsid w:val="00850AAF"/>
    <w:rsid w:val="0086006F"/>
    <w:rsid w:val="008653A7"/>
    <w:rsid w:val="008674E6"/>
    <w:rsid w:val="0087736A"/>
    <w:rsid w:val="00883F99"/>
    <w:rsid w:val="008861CA"/>
    <w:rsid w:val="00890E6E"/>
    <w:rsid w:val="008A20B3"/>
    <w:rsid w:val="008A2C82"/>
    <w:rsid w:val="008A38FC"/>
    <w:rsid w:val="008A7767"/>
    <w:rsid w:val="008A7CB2"/>
    <w:rsid w:val="008B3A03"/>
    <w:rsid w:val="008B527C"/>
    <w:rsid w:val="008B7A30"/>
    <w:rsid w:val="008C39C2"/>
    <w:rsid w:val="008D1469"/>
    <w:rsid w:val="008D3750"/>
    <w:rsid w:val="008E6AB2"/>
    <w:rsid w:val="008F35CB"/>
    <w:rsid w:val="008F4A89"/>
    <w:rsid w:val="008F7CD0"/>
    <w:rsid w:val="00900076"/>
    <w:rsid w:val="00907E39"/>
    <w:rsid w:val="00910EA5"/>
    <w:rsid w:val="009127A6"/>
    <w:rsid w:val="009245BA"/>
    <w:rsid w:val="00926486"/>
    <w:rsid w:val="00927A62"/>
    <w:rsid w:val="009351EB"/>
    <w:rsid w:val="00935412"/>
    <w:rsid w:val="0094238A"/>
    <w:rsid w:val="009539CF"/>
    <w:rsid w:val="009648C9"/>
    <w:rsid w:val="00971097"/>
    <w:rsid w:val="00983DCB"/>
    <w:rsid w:val="0099090E"/>
    <w:rsid w:val="00991E16"/>
    <w:rsid w:val="0099279F"/>
    <w:rsid w:val="009927E1"/>
    <w:rsid w:val="009937A5"/>
    <w:rsid w:val="009A14B0"/>
    <w:rsid w:val="009B0CB3"/>
    <w:rsid w:val="009B0FE5"/>
    <w:rsid w:val="009B5299"/>
    <w:rsid w:val="009C074E"/>
    <w:rsid w:val="009C4756"/>
    <w:rsid w:val="009D59AC"/>
    <w:rsid w:val="009F7B55"/>
    <w:rsid w:val="00A00596"/>
    <w:rsid w:val="00A01003"/>
    <w:rsid w:val="00A02E78"/>
    <w:rsid w:val="00A04C67"/>
    <w:rsid w:val="00A25ACB"/>
    <w:rsid w:val="00A25EA3"/>
    <w:rsid w:val="00A33D61"/>
    <w:rsid w:val="00A43528"/>
    <w:rsid w:val="00A44A53"/>
    <w:rsid w:val="00A47E57"/>
    <w:rsid w:val="00A50439"/>
    <w:rsid w:val="00A54577"/>
    <w:rsid w:val="00A5459C"/>
    <w:rsid w:val="00A6228B"/>
    <w:rsid w:val="00A73AFC"/>
    <w:rsid w:val="00A7715A"/>
    <w:rsid w:val="00A86C7B"/>
    <w:rsid w:val="00A947CE"/>
    <w:rsid w:val="00A971F8"/>
    <w:rsid w:val="00A97D95"/>
    <w:rsid w:val="00AA45C4"/>
    <w:rsid w:val="00AB060B"/>
    <w:rsid w:val="00AB4DE9"/>
    <w:rsid w:val="00AB7BAA"/>
    <w:rsid w:val="00AC4588"/>
    <w:rsid w:val="00AE169A"/>
    <w:rsid w:val="00AE7840"/>
    <w:rsid w:val="00AF6527"/>
    <w:rsid w:val="00B0606B"/>
    <w:rsid w:val="00B12829"/>
    <w:rsid w:val="00B315ED"/>
    <w:rsid w:val="00B6553E"/>
    <w:rsid w:val="00B703C2"/>
    <w:rsid w:val="00B72CA9"/>
    <w:rsid w:val="00B73035"/>
    <w:rsid w:val="00B74505"/>
    <w:rsid w:val="00B77161"/>
    <w:rsid w:val="00B80F04"/>
    <w:rsid w:val="00B81D7D"/>
    <w:rsid w:val="00B844D2"/>
    <w:rsid w:val="00B91191"/>
    <w:rsid w:val="00B9683A"/>
    <w:rsid w:val="00BA2E71"/>
    <w:rsid w:val="00BA4050"/>
    <w:rsid w:val="00BA5F92"/>
    <w:rsid w:val="00BB1B3A"/>
    <w:rsid w:val="00BC19D2"/>
    <w:rsid w:val="00BD5287"/>
    <w:rsid w:val="00BD7123"/>
    <w:rsid w:val="00BF0EAB"/>
    <w:rsid w:val="00BF1CA1"/>
    <w:rsid w:val="00BF22B8"/>
    <w:rsid w:val="00BF380F"/>
    <w:rsid w:val="00BF7D9C"/>
    <w:rsid w:val="00C00CF0"/>
    <w:rsid w:val="00C07A76"/>
    <w:rsid w:val="00C15188"/>
    <w:rsid w:val="00C17B00"/>
    <w:rsid w:val="00C31A18"/>
    <w:rsid w:val="00C36FBB"/>
    <w:rsid w:val="00C411FA"/>
    <w:rsid w:val="00C43F78"/>
    <w:rsid w:val="00C448EB"/>
    <w:rsid w:val="00C53AF5"/>
    <w:rsid w:val="00C54753"/>
    <w:rsid w:val="00C65813"/>
    <w:rsid w:val="00C72260"/>
    <w:rsid w:val="00C72404"/>
    <w:rsid w:val="00C7354B"/>
    <w:rsid w:val="00C74773"/>
    <w:rsid w:val="00C82D32"/>
    <w:rsid w:val="00C86209"/>
    <w:rsid w:val="00C93A82"/>
    <w:rsid w:val="00C9668A"/>
    <w:rsid w:val="00C97D18"/>
    <w:rsid w:val="00CA1038"/>
    <w:rsid w:val="00CA296C"/>
    <w:rsid w:val="00CB6ACC"/>
    <w:rsid w:val="00CC20D9"/>
    <w:rsid w:val="00CC5362"/>
    <w:rsid w:val="00CD000B"/>
    <w:rsid w:val="00CE55F5"/>
    <w:rsid w:val="00CF15B4"/>
    <w:rsid w:val="00D02770"/>
    <w:rsid w:val="00D14E01"/>
    <w:rsid w:val="00D1688F"/>
    <w:rsid w:val="00D21A0F"/>
    <w:rsid w:val="00D23059"/>
    <w:rsid w:val="00D23584"/>
    <w:rsid w:val="00D327BF"/>
    <w:rsid w:val="00D32D18"/>
    <w:rsid w:val="00D416DE"/>
    <w:rsid w:val="00D51816"/>
    <w:rsid w:val="00D6600E"/>
    <w:rsid w:val="00D671B5"/>
    <w:rsid w:val="00D72D5C"/>
    <w:rsid w:val="00D778DB"/>
    <w:rsid w:val="00D83D4C"/>
    <w:rsid w:val="00D87F19"/>
    <w:rsid w:val="00D91042"/>
    <w:rsid w:val="00D94E0C"/>
    <w:rsid w:val="00DA1DC0"/>
    <w:rsid w:val="00DA55DC"/>
    <w:rsid w:val="00DA77F2"/>
    <w:rsid w:val="00DB06BF"/>
    <w:rsid w:val="00DB30F8"/>
    <w:rsid w:val="00DC0589"/>
    <w:rsid w:val="00DC100A"/>
    <w:rsid w:val="00DC36A5"/>
    <w:rsid w:val="00DC4361"/>
    <w:rsid w:val="00DC4750"/>
    <w:rsid w:val="00DC61E1"/>
    <w:rsid w:val="00DC6F89"/>
    <w:rsid w:val="00DC6FF2"/>
    <w:rsid w:val="00DD1812"/>
    <w:rsid w:val="00DD221A"/>
    <w:rsid w:val="00DD28A0"/>
    <w:rsid w:val="00DD2AC2"/>
    <w:rsid w:val="00DE0D7D"/>
    <w:rsid w:val="00DF5E9C"/>
    <w:rsid w:val="00E16660"/>
    <w:rsid w:val="00E21292"/>
    <w:rsid w:val="00E21553"/>
    <w:rsid w:val="00E26B02"/>
    <w:rsid w:val="00E34741"/>
    <w:rsid w:val="00E4612C"/>
    <w:rsid w:val="00E500CC"/>
    <w:rsid w:val="00E60A13"/>
    <w:rsid w:val="00E66507"/>
    <w:rsid w:val="00E72F79"/>
    <w:rsid w:val="00E741FB"/>
    <w:rsid w:val="00E83DE4"/>
    <w:rsid w:val="00E84A66"/>
    <w:rsid w:val="00E84DB9"/>
    <w:rsid w:val="00E8720F"/>
    <w:rsid w:val="00EA5DF2"/>
    <w:rsid w:val="00EB279D"/>
    <w:rsid w:val="00EB6431"/>
    <w:rsid w:val="00EC08BC"/>
    <w:rsid w:val="00EC3DCD"/>
    <w:rsid w:val="00EE3571"/>
    <w:rsid w:val="00EE363A"/>
    <w:rsid w:val="00EE5A95"/>
    <w:rsid w:val="00EF3CDC"/>
    <w:rsid w:val="00F013DD"/>
    <w:rsid w:val="00F1551E"/>
    <w:rsid w:val="00F327D9"/>
    <w:rsid w:val="00F438F9"/>
    <w:rsid w:val="00F52BA6"/>
    <w:rsid w:val="00F614DA"/>
    <w:rsid w:val="00F662E6"/>
    <w:rsid w:val="00F70E8A"/>
    <w:rsid w:val="00F7380B"/>
    <w:rsid w:val="00F73D58"/>
    <w:rsid w:val="00F82870"/>
    <w:rsid w:val="00F85F0B"/>
    <w:rsid w:val="00FA02BA"/>
    <w:rsid w:val="00FA14F3"/>
    <w:rsid w:val="00FA20B7"/>
    <w:rsid w:val="00FA2691"/>
    <w:rsid w:val="00FA4A88"/>
    <w:rsid w:val="00FA6581"/>
    <w:rsid w:val="00FA6DD3"/>
    <w:rsid w:val="00FC2223"/>
    <w:rsid w:val="00FE0089"/>
    <w:rsid w:val="00FE5C4E"/>
    <w:rsid w:val="00FF27CC"/>
    <w:rsid w:val="00FF3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val="en-GB"/>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rsid w:val="00E66507"/>
    <w:rPr>
      <w:rFonts w:ascii="Times New Roman" w:eastAsia="Times New Roman" w:hAnsi="Times New Roman"/>
      <w:sz w:val="24"/>
      <w:szCs w:val="24"/>
      <w:lang w:eastAsia="ru-RU"/>
    </w:rPr>
  </w:style>
  <w:style w:type="paragraph" w:styleId="Caption">
    <w:name w:val="caption"/>
    <w:basedOn w:val="Normal"/>
    <w:next w:val="Normal"/>
    <w:qFormat/>
    <w:rsid w:val="006E7B8C"/>
    <w:pPr>
      <w:spacing w:after="0" w:line="240" w:lineRule="auto"/>
      <w:ind w:firstLine="0"/>
      <w:jc w:val="center"/>
    </w:pPr>
    <w:rPr>
      <w:rFonts w:ascii="Times New Roman" w:eastAsia="Times New Roman" w:hAnsi="Times New Roman"/>
      <w:b/>
      <w:bCs/>
      <w:sz w:val="28"/>
      <w:szCs w:val="28"/>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styleId="BodyText3">
    <w:name w:val="Body Text 3"/>
    <w:basedOn w:val="Normal"/>
    <w:link w:val="BodyText3Char"/>
    <w:rsid w:val="006E7B8C"/>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6E7B8C"/>
    <w:rPr>
      <w:rFonts w:ascii="Times New Roman" w:eastAsia="Times New Roman" w:hAnsi="Times New Roman"/>
      <w:sz w:val="16"/>
      <w:szCs w:val="16"/>
    </w:rPr>
  </w:style>
  <w:style w:type="paragraph" w:styleId="NormalWeb">
    <w:name w:val="Normal (Web)"/>
    <w:basedOn w:val="Normal"/>
    <w:uiPriority w:val="99"/>
    <w:unhideWhenUsed/>
    <w:rsid w:val="006E7B8C"/>
    <w:pPr>
      <w:spacing w:before="100" w:beforeAutospacing="1" w:after="100" w:afterAutospacing="1" w:line="240" w:lineRule="auto"/>
      <w:ind w:firstLine="0"/>
      <w:jc w:val="left"/>
    </w:pPr>
    <w:rPr>
      <w:rFonts w:ascii="Times New Roman" w:eastAsia="Times New Roman" w:hAnsi="Times New Roman"/>
      <w:sz w:val="24"/>
      <w:szCs w:val="24"/>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val="en-GB"/>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rsid w:val="00E66507"/>
    <w:rPr>
      <w:rFonts w:ascii="Times New Roman" w:eastAsia="Times New Roman" w:hAnsi="Times New Roman"/>
      <w:sz w:val="24"/>
      <w:szCs w:val="24"/>
      <w:lang w:eastAsia="ru-RU"/>
    </w:rPr>
  </w:style>
  <w:style w:type="paragraph" w:styleId="Caption">
    <w:name w:val="caption"/>
    <w:basedOn w:val="Normal"/>
    <w:next w:val="Normal"/>
    <w:qFormat/>
    <w:rsid w:val="006E7B8C"/>
    <w:pPr>
      <w:spacing w:after="0" w:line="240" w:lineRule="auto"/>
      <w:ind w:firstLine="0"/>
      <w:jc w:val="center"/>
    </w:pPr>
    <w:rPr>
      <w:rFonts w:ascii="Times New Roman" w:eastAsia="Times New Roman" w:hAnsi="Times New Roman"/>
      <w:b/>
      <w:bCs/>
      <w:sz w:val="28"/>
      <w:szCs w:val="28"/>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styleId="BodyText3">
    <w:name w:val="Body Text 3"/>
    <w:basedOn w:val="Normal"/>
    <w:link w:val="BodyText3Char"/>
    <w:rsid w:val="006E7B8C"/>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6E7B8C"/>
    <w:rPr>
      <w:rFonts w:ascii="Times New Roman" w:eastAsia="Times New Roman" w:hAnsi="Times New Roman"/>
      <w:sz w:val="16"/>
      <w:szCs w:val="16"/>
    </w:rPr>
  </w:style>
  <w:style w:type="paragraph" w:styleId="NormalWeb">
    <w:name w:val="Normal (Web)"/>
    <w:basedOn w:val="Normal"/>
    <w:uiPriority w:val="99"/>
    <w:unhideWhenUsed/>
    <w:rsid w:val="006E7B8C"/>
    <w:pPr>
      <w:spacing w:before="100" w:beforeAutospacing="1" w:after="100" w:afterAutospacing="1" w:line="240" w:lineRule="auto"/>
      <w:ind w:firstLine="0"/>
      <w:jc w:val="left"/>
    </w:pPr>
    <w:rPr>
      <w:rFonts w:ascii="Times New Roman" w:eastAsia="Times New Roman" w:hAnsi="Times New Roman"/>
      <w:sz w:val="24"/>
      <w:szCs w:val="24"/>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A0D6-415D-43C7-B3BA-6A7E5756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8497</Words>
  <Characters>48437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2014-06-19T07:31:00Z</cp:lastPrinted>
  <dcterms:created xsi:type="dcterms:W3CDTF">2019-05-22T09:56:00Z</dcterms:created>
  <dcterms:modified xsi:type="dcterms:W3CDTF">2019-05-22T09:56:00Z</dcterms:modified>
</cp:coreProperties>
</file>