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A06" w:rsidRPr="002779BB" w:rsidRDefault="007C7974" w:rsidP="005A1BA2">
      <w:pPr>
        <w:pStyle w:val="Paragrafi"/>
        <w:jc w:val="center"/>
        <w:rPr>
          <w:b/>
          <w:spacing w:val="-4"/>
        </w:rPr>
      </w:pPr>
      <w:r w:rsidRPr="002779BB">
        <w:rPr>
          <w:b/>
          <w:spacing w:val="-4"/>
        </w:rPr>
        <w:t>VENDI</w:t>
      </w:r>
      <w:r w:rsidR="00851A06" w:rsidRPr="002779BB">
        <w:rPr>
          <w:b/>
          <w:spacing w:val="-4"/>
        </w:rPr>
        <w:t>M</w:t>
      </w:r>
    </w:p>
    <w:p w:rsidR="00851A06" w:rsidRPr="002779BB" w:rsidRDefault="00A96512" w:rsidP="005A1BA2">
      <w:pPr>
        <w:pStyle w:val="Paragrafi"/>
        <w:jc w:val="center"/>
        <w:rPr>
          <w:b/>
          <w:spacing w:val="-4"/>
        </w:rPr>
      </w:pPr>
      <w:r w:rsidRPr="002779BB">
        <w:rPr>
          <w:b/>
          <w:spacing w:val="-4"/>
        </w:rPr>
        <w:t>Nr. 31, datë 15.7.2015</w:t>
      </w:r>
    </w:p>
    <w:p w:rsidR="00851A06" w:rsidRPr="002779BB" w:rsidRDefault="00851A06" w:rsidP="002779BB">
      <w:pPr>
        <w:pStyle w:val="Hapesira7"/>
        <w:rPr>
          <w:spacing w:val="-4"/>
        </w:rPr>
      </w:pPr>
    </w:p>
    <w:p w:rsidR="00851A06" w:rsidRPr="002779BB" w:rsidRDefault="00851A06" w:rsidP="005A1BA2">
      <w:pPr>
        <w:pStyle w:val="Paragrafi"/>
        <w:jc w:val="center"/>
        <w:rPr>
          <w:b/>
          <w:spacing w:val="-4"/>
        </w:rPr>
      </w:pPr>
      <w:r w:rsidRPr="002779BB">
        <w:rPr>
          <w:b/>
          <w:spacing w:val="-4"/>
        </w:rPr>
        <w:t>PËR</w:t>
      </w:r>
      <w:r w:rsidR="00053BE9" w:rsidRPr="002779BB">
        <w:rPr>
          <w:b/>
          <w:spacing w:val="-4"/>
        </w:rPr>
        <w:t xml:space="preserve"> </w:t>
      </w:r>
      <w:r w:rsidRPr="002779BB">
        <w:rPr>
          <w:b/>
          <w:spacing w:val="-4"/>
        </w:rPr>
        <w:t>PEZULLIMIN E PËRKOHSHËM TË PAGESËS FINANCIARE PËR PROJEKTET ME AUTORI</w:t>
      </w:r>
      <w:r w:rsidR="002A1D6A">
        <w:rPr>
          <w:b/>
          <w:spacing w:val="-4"/>
        </w:rPr>
        <w:t>TET KONTRAKTUES KOMUNAT, DERI NË</w:t>
      </w:r>
      <w:r w:rsidRPr="002779BB">
        <w:rPr>
          <w:b/>
          <w:spacing w:val="-4"/>
        </w:rPr>
        <w:t xml:space="preserve"> KONSTITUIMIN E ORGANEVE PËRFAQËSUESE DHE EKZEKUTIVE TË NJËSISË SË RE</w:t>
      </w:r>
    </w:p>
    <w:p w:rsidR="00851A06" w:rsidRPr="002779BB" w:rsidRDefault="00851A06" w:rsidP="002779BB">
      <w:pPr>
        <w:pStyle w:val="Hapesira7"/>
        <w:rPr>
          <w:spacing w:val="-4"/>
        </w:rPr>
      </w:pPr>
    </w:p>
    <w:p w:rsidR="00851A06" w:rsidRPr="002779BB" w:rsidRDefault="00851A06" w:rsidP="005A1BA2">
      <w:pPr>
        <w:pStyle w:val="Paragrafi"/>
        <w:rPr>
          <w:spacing w:val="-4"/>
        </w:rPr>
      </w:pPr>
      <w:r w:rsidRPr="002779BB">
        <w:rPr>
          <w:spacing w:val="-4"/>
        </w:rPr>
        <w:t>Në mbështetje të nenit 100 të Kushtetutës, të nenit 15 e të aneksit 3, të ligjit nr.160, datë 27.11.2014, “Për buxhetin e vitit 2015”, në zbatim të vendimit nr.510, datë 10.6.2015, “Për miratimin e procedurave për transferimin e të drejtave dhe detyrimeve, personelit, aktiveve të trupëzuara dhe të patrupëzuara, të arkivave dhe çdo dokumentacioni tjetër zyrtar në njësitë e qeverisjes vendore, të prekura nga riorganizimi administrativo-territoria</w:t>
      </w:r>
      <w:r w:rsidR="006B4740" w:rsidRPr="002779BB">
        <w:rPr>
          <w:spacing w:val="-4"/>
        </w:rPr>
        <w:t xml:space="preserve">l”, </w:t>
      </w:r>
      <w:r w:rsidR="00641C0E">
        <w:rPr>
          <w:spacing w:val="-4"/>
        </w:rPr>
        <w:t xml:space="preserve"> </w:t>
      </w:r>
      <w:r w:rsidR="006B4740" w:rsidRPr="002779BB">
        <w:rPr>
          <w:spacing w:val="-4"/>
        </w:rPr>
        <w:t xml:space="preserve">dhe të urdhrit nr.47, </w:t>
      </w:r>
      <w:r w:rsidRPr="002779BB">
        <w:rPr>
          <w:spacing w:val="-4"/>
        </w:rPr>
        <w:t>datë 30.6.2015, “Për procedurat e mbylljes së llogarive të njësive të qeverisjes vendore që do të shkrihen”, Komiteti për Zhvillimin e Rajoneve</w:t>
      </w:r>
    </w:p>
    <w:p w:rsidR="00851A06" w:rsidRPr="002779BB" w:rsidRDefault="00851A06" w:rsidP="002779BB">
      <w:pPr>
        <w:pStyle w:val="Hapesira7"/>
        <w:rPr>
          <w:spacing w:val="-4"/>
        </w:rPr>
      </w:pPr>
    </w:p>
    <w:p w:rsidR="00851A06" w:rsidRPr="002779BB" w:rsidRDefault="00CB0461" w:rsidP="005A1BA2">
      <w:pPr>
        <w:pStyle w:val="Paragrafi"/>
        <w:jc w:val="center"/>
        <w:rPr>
          <w:spacing w:val="-4"/>
        </w:rPr>
      </w:pPr>
      <w:r w:rsidRPr="002779BB">
        <w:rPr>
          <w:spacing w:val="-4"/>
        </w:rPr>
        <w:t>VENDOS</w:t>
      </w:r>
      <w:r w:rsidR="00851A06" w:rsidRPr="002779BB">
        <w:rPr>
          <w:spacing w:val="-4"/>
        </w:rPr>
        <w:t>I:</w:t>
      </w:r>
    </w:p>
    <w:p w:rsidR="00851A06" w:rsidRPr="002779BB" w:rsidRDefault="00851A06" w:rsidP="002779BB">
      <w:pPr>
        <w:pStyle w:val="Hapesira7"/>
        <w:rPr>
          <w:spacing w:val="-4"/>
        </w:rPr>
      </w:pPr>
    </w:p>
    <w:p w:rsidR="00851A06" w:rsidRPr="002779BB" w:rsidRDefault="00851A06" w:rsidP="005A1BA2">
      <w:pPr>
        <w:pStyle w:val="Paragrafi"/>
        <w:rPr>
          <w:spacing w:val="-4"/>
        </w:rPr>
      </w:pPr>
      <w:r w:rsidRPr="002779BB">
        <w:rPr>
          <w:spacing w:val="-4"/>
        </w:rPr>
        <w:t>1. Pezullimin e përkohshëm të pagesës financiare për punimet e kontratave, për projektet në vazhdim, me cikël financimi-zbatimi 2012-2015, me autoritet kontraktues “Komunat”, të financuara me vendim të Komitetit për Zhvillimin e Rajoneve, sipas tabelës 1, bashkëlidhur këtij vendimi, deri në konstituimin e organeve përfaqësuese dhe ekzekutive të bashkisë së re, dhe kalimin e të drejtave dhe detyrimeve të kontratave pranë saj, si “autoritet kontraktues”.</w:t>
      </w:r>
    </w:p>
    <w:p w:rsidR="00851A06" w:rsidRPr="002779BB" w:rsidRDefault="00851A06" w:rsidP="005A1BA2">
      <w:pPr>
        <w:pStyle w:val="Paragrafi"/>
        <w:rPr>
          <w:spacing w:val="-4"/>
        </w:rPr>
      </w:pPr>
      <w:r w:rsidRPr="002779BB">
        <w:rPr>
          <w:spacing w:val="-4"/>
        </w:rPr>
        <w:lastRenderedPageBreak/>
        <w:t>2. Ministria e Financave duhet të dërgojë në Sekretariatin e Përgjithshëm të Komitetit për Zhvillimin e Rajoneve, në Kryeministri, gjendjen e detyrimeve për pagesat financiare t</w:t>
      </w:r>
      <w:r w:rsidR="00851A19">
        <w:rPr>
          <w:spacing w:val="-4"/>
        </w:rPr>
        <w:t>ë mbetura, jo më vonë se data 30</w:t>
      </w:r>
      <w:r w:rsidRPr="002779BB">
        <w:rPr>
          <w:spacing w:val="-4"/>
        </w:rPr>
        <w:t xml:space="preserve"> korrik 2015, për dijeni të Komitetit për Zhvillimin e Rajoneve.</w:t>
      </w:r>
    </w:p>
    <w:p w:rsidR="00851A06" w:rsidRPr="002779BB" w:rsidRDefault="00851A06" w:rsidP="005A1BA2">
      <w:pPr>
        <w:pStyle w:val="Paragrafi"/>
        <w:rPr>
          <w:spacing w:val="-4"/>
        </w:rPr>
      </w:pPr>
      <w:r w:rsidRPr="002779BB">
        <w:rPr>
          <w:spacing w:val="-4"/>
        </w:rPr>
        <w:t>3. Ministria e Shtetit për Çështjet Vendore të njoftojë Komitetin për Zhvillimin e Rajoneve, përmes Sekretariatit të Përgjithshëm, mbi momentin e kalimit të kontratave për çdo bashki të re, si “autoritet kontraktues”. Ndërprerja e pezullimit të pagesave financiare të mbetura, për punimet e kontratave bëhet sërish me vendim të Komitetit për Zhvillimin e Rajoneve.</w:t>
      </w:r>
    </w:p>
    <w:p w:rsidR="00851A06" w:rsidRPr="002779BB" w:rsidRDefault="00FB2377" w:rsidP="005A1BA2">
      <w:pPr>
        <w:pStyle w:val="Paragrafi"/>
        <w:rPr>
          <w:spacing w:val="-4"/>
        </w:rPr>
      </w:pPr>
      <w:r w:rsidRPr="002779BB">
        <w:rPr>
          <w:spacing w:val="-4"/>
        </w:rPr>
        <w:t xml:space="preserve">4. </w:t>
      </w:r>
      <w:r w:rsidR="00851A06" w:rsidRPr="002779BB">
        <w:rPr>
          <w:spacing w:val="-4"/>
        </w:rPr>
        <w:t>Ngarkohen ministri i Shtetit për Çështjet Vendore dhe ministri i Financave për zbatimin e këtij vendimi.</w:t>
      </w:r>
    </w:p>
    <w:p w:rsidR="00851A06" w:rsidRPr="002779BB" w:rsidRDefault="00851A06" w:rsidP="005A1BA2">
      <w:pPr>
        <w:pStyle w:val="Paragrafi"/>
        <w:rPr>
          <w:spacing w:val="-4"/>
        </w:rPr>
      </w:pPr>
      <w:r w:rsidRPr="002779BB">
        <w:rPr>
          <w:spacing w:val="-4"/>
        </w:rPr>
        <w:t>Ky vendim hyn në fuqi pas botimit</w:t>
      </w:r>
      <w:r w:rsidR="00053BE9" w:rsidRPr="002779BB">
        <w:rPr>
          <w:spacing w:val="-4"/>
        </w:rPr>
        <w:t xml:space="preserve"> në </w:t>
      </w:r>
      <w:r w:rsidRPr="002779BB">
        <w:rPr>
          <w:spacing w:val="-4"/>
        </w:rPr>
        <w:t xml:space="preserve">Fletoren </w:t>
      </w:r>
      <w:r w:rsidR="00053BE9" w:rsidRPr="002779BB">
        <w:rPr>
          <w:spacing w:val="-4"/>
        </w:rPr>
        <w:t>Zyrtare</w:t>
      </w:r>
      <w:r w:rsidRPr="002779BB">
        <w:rPr>
          <w:spacing w:val="-4"/>
        </w:rPr>
        <w:t>.</w:t>
      </w:r>
    </w:p>
    <w:p w:rsidR="00851A06" w:rsidRPr="002779BB" w:rsidRDefault="00851A06" w:rsidP="002779BB">
      <w:pPr>
        <w:pStyle w:val="Hapesira7"/>
        <w:rPr>
          <w:spacing w:val="-4"/>
        </w:rPr>
      </w:pPr>
    </w:p>
    <w:p w:rsidR="00851A06" w:rsidRPr="002779BB" w:rsidRDefault="00CB0461" w:rsidP="005A1BA2">
      <w:pPr>
        <w:pStyle w:val="Paragrafi"/>
        <w:jc w:val="right"/>
        <w:rPr>
          <w:spacing w:val="-4"/>
        </w:rPr>
      </w:pPr>
      <w:r w:rsidRPr="002779BB">
        <w:rPr>
          <w:spacing w:val="-4"/>
        </w:rPr>
        <w:t>KRYETAR</w:t>
      </w:r>
      <w:r w:rsidR="00FB2377" w:rsidRPr="002779BB">
        <w:rPr>
          <w:spacing w:val="-4"/>
        </w:rPr>
        <w:t>I</w:t>
      </w:r>
    </w:p>
    <w:p w:rsidR="00851A06" w:rsidRPr="002779BB" w:rsidRDefault="00CB0461" w:rsidP="005A1BA2">
      <w:pPr>
        <w:pStyle w:val="Paragrafi"/>
        <w:jc w:val="right"/>
        <w:rPr>
          <w:b/>
          <w:spacing w:val="-4"/>
        </w:rPr>
      </w:pPr>
      <w:r w:rsidRPr="002779BB">
        <w:rPr>
          <w:b/>
          <w:spacing w:val="-4"/>
        </w:rPr>
        <w:t>Edi Rama</w:t>
      </w:r>
    </w:p>
    <w:p w:rsidR="002779BB" w:rsidRPr="00CB0461" w:rsidRDefault="002779BB" w:rsidP="002779BB">
      <w:pPr>
        <w:pStyle w:val="Hapesira7"/>
      </w:pPr>
    </w:p>
    <w:p w:rsidR="0004727B" w:rsidRDefault="00053BE9" w:rsidP="005A1BA2">
      <w:pPr>
        <w:pStyle w:val="Paragrafi"/>
        <w:ind w:firstLine="0"/>
        <w:jc w:val="center"/>
      </w:pPr>
      <w:r>
        <w:rPr>
          <w:noProof/>
        </w:rPr>
        <w:drawing>
          <wp:inline distT="0" distB="0" distL="0" distR="0">
            <wp:extent cx="3117555" cy="2179675"/>
            <wp:effectExtent l="19050" t="0" r="6645" b="0"/>
            <wp:docPr id="12" name="Picture 11" descr="15 7 2015_Draft-vendimi 31_per pezullimin e perkohshem te disbursimit_Komunat_red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7 2015_Draft-vendimi 31_per pezullimin e perkohshem te disbursimit_Komunat_red (2)_Page_03.jpg"/>
                    <pic:cNvPicPr/>
                  </pic:nvPicPr>
                  <pic:blipFill>
                    <a:blip r:embed="rId8" cstate="print"/>
                    <a:srcRect l="11047" t="8287" r="13304" b="56787"/>
                    <a:stretch>
                      <a:fillRect/>
                    </a:stretch>
                  </pic:blipFill>
                  <pic:spPr>
                    <a:xfrm>
                      <a:off x="0" y="0"/>
                      <a:ext cx="3129912" cy="2188315"/>
                    </a:xfrm>
                    <a:prstGeom prst="rect">
                      <a:avLst/>
                    </a:prstGeom>
                  </pic:spPr>
                </pic:pic>
              </a:graphicData>
            </a:graphic>
          </wp:inline>
        </w:drawing>
      </w:r>
    </w:p>
    <w:p w:rsidR="002779BB" w:rsidRDefault="002779BB" w:rsidP="005A1BA2">
      <w:pPr>
        <w:pStyle w:val="Paragrafi"/>
        <w:ind w:firstLine="0"/>
        <w:jc w:val="center"/>
        <w:sectPr w:rsidR="002779BB" w:rsidSect="001343D2">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6785"/>
          <w:cols w:num="2" w:space="454"/>
          <w:docGrid w:linePitch="360"/>
        </w:sectPr>
      </w:pPr>
    </w:p>
    <w:p w:rsidR="0004727B" w:rsidRDefault="0004727B" w:rsidP="005A1BA2">
      <w:pPr>
        <w:pStyle w:val="Paragrafi"/>
        <w:ind w:firstLine="0"/>
        <w:jc w:val="center"/>
      </w:pPr>
    </w:p>
    <w:p w:rsidR="0004727B" w:rsidRDefault="0004727B" w:rsidP="005A1BA2">
      <w:pPr>
        <w:pStyle w:val="Paragrafi"/>
        <w:ind w:firstLine="0"/>
        <w:jc w:val="center"/>
      </w:pPr>
    </w:p>
    <w:p w:rsidR="0004727B" w:rsidRDefault="00002D38" w:rsidP="005A1BA2">
      <w:pPr>
        <w:pStyle w:val="Paragrafi"/>
        <w:ind w:firstLine="0"/>
        <w:jc w:val="center"/>
      </w:pPr>
      <w:r w:rsidRPr="00002D38">
        <w:rPr>
          <w:noProof/>
        </w:rPr>
        <w:lastRenderedPageBreak/>
        <w:drawing>
          <wp:inline distT="0" distB="0" distL="0" distR="0">
            <wp:extent cx="5947410" cy="796607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947410" cy="7966075"/>
                    </a:xfrm>
                    <a:prstGeom prst="rect">
                      <a:avLst/>
                    </a:prstGeom>
                    <a:noFill/>
                    <a:ln w="9525">
                      <a:noFill/>
                      <a:miter lim="800000"/>
                      <a:headEnd/>
                      <a:tailEnd/>
                    </a:ln>
                  </pic:spPr>
                </pic:pic>
              </a:graphicData>
            </a:graphic>
          </wp:inline>
        </w:drawing>
      </w:r>
    </w:p>
    <w:p w:rsidR="000116B0" w:rsidRDefault="000116B0" w:rsidP="005A1BA2">
      <w:pPr>
        <w:pStyle w:val="Paragrafi"/>
        <w:ind w:firstLine="0"/>
        <w:jc w:val="center"/>
      </w:pPr>
    </w:p>
    <w:p w:rsidR="000116B0" w:rsidRDefault="000116B0" w:rsidP="005A1BA2">
      <w:pPr>
        <w:pStyle w:val="Paragrafi"/>
        <w:ind w:firstLine="0"/>
      </w:pPr>
    </w:p>
    <w:p w:rsidR="00002D38" w:rsidRDefault="00002D38" w:rsidP="005A1BA2">
      <w:pPr>
        <w:pStyle w:val="Paragrafi"/>
        <w:jc w:val="center"/>
        <w:rPr>
          <w:b/>
        </w:rPr>
      </w:pPr>
    </w:p>
    <w:p w:rsidR="00002D38" w:rsidRDefault="00002D38" w:rsidP="005A1BA2">
      <w:pPr>
        <w:pStyle w:val="Paragrafi"/>
        <w:jc w:val="center"/>
        <w:rPr>
          <w:b/>
        </w:rPr>
      </w:pPr>
      <w:r w:rsidRPr="00002D38">
        <w:rPr>
          <w:noProof/>
        </w:rPr>
        <w:lastRenderedPageBreak/>
        <w:drawing>
          <wp:inline distT="0" distB="0" distL="0" distR="0">
            <wp:extent cx="6012815" cy="8273415"/>
            <wp:effectExtent l="19050" t="0" r="698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012815" cy="8273415"/>
                    </a:xfrm>
                    <a:prstGeom prst="rect">
                      <a:avLst/>
                    </a:prstGeom>
                    <a:noFill/>
                    <a:ln w="9525">
                      <a:noFill/>
                      <a:miter lim="800000"/>
                      <a:headEnd/>
                      <a:tailEnd/>
                    </a:ln>
                  </pic:spPr>
                </pic:pic>
              </a:graphicData>
            </a:graphic>
          </wp:inline>
        </w:drawing>
      </w:r>
    </w:p>
    <w:p w:rsidR="00002D38" w:rsidRDefault="00002D38" w:rsidP="005A1BA2">
      <w:pPr>
        <w:pStyle w:val="Paragrafi"/>
        <w:jc w:val="center"/>
        <w:rPr>
          <w:b/>
        </w:rPr>
      </w:pPr>
    </w:p>
    <w:p w:rsidR="00002D38" w:rsidRDefault="00002D38" w:rsidP="005A1BA2">
      <w:pPr>
        <w:pStyle w:val="Paragrafi"/>
        <w:jc w:val="center"/>
        <w:rPr>
          <w:b/>
        </w:rPr>
      </w:pPr>
    </w:p>
    <w:p w:rsidR="00002D38" w:rsidRDefault="00002D38" w:rsidP="005A1BA2">
      <w:pPr>
        <w:pStyle w:val="Paragrafi"/>
        <w:jc w:val="center"/>
        <w:rPr>
          <w:b/>
        </w:rPr>
      </w:pPr>
      <w:r w:rsidRPr="00002D38">
        <w:rPr>
          <w:noProof/>
        </w:rPr>
        <w:drawing>
          <wp:inline distT="0" distB="0" distL="0" distR="0">
            <wp:extent cx="5910580" cy="8141970"/>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5910580" cy="8141970"/>
                    </a:xfrm>
                    <a:prstGeom prst="rect">
                      <a:avLst/>
                    </a:prstGeom>
                    <a:noFill/>
                    <a:ln w="9525">
                      <a:noFill/>
                      <a:miter lim="800000"/>
                      <a:headEnd/>
                      <a:tailEnd/>
                    </a:ln>
                  </pic:spPr>
                </pic:pic>
              </a:graphicData>
            </a:graphic>
          </wp:inline>
        </w:drawing>
      </w:r>
    </w:p>
    <w:p w:rsidR="00002D38" w:rsidRDefault="00002D38" w:rsidP="005A1BA2">
      <w:pPr>
        <w:pStyle w:val="Paragrafi"/>
        <w:jc w:val="center"/>
        <w:rPr>
          <w:b/>
        </w:rPr>
      </w:pPr>
    </w:p>
    <w:p w:rsidR="00002D38" w:rsidRDefault="00002D38" w:rsidP="005A1BA2">
      <w:pPr>
        <w:pStyle w:val="Paragrafi"/>
        <w:jc w:val="center"/>
        <w:rPr>
          <w:b/>
        </w:rPr>
      </w:pPr>
    </w:p>
    <w:p w:rsidR="00002D38" w:rsidRDefault="00002D38" w:rsidP="005A1BA2">
      <w:pPr>
        <w:pStyle w:val="Paragrafi"/>
        <w:jc w:val="center"/>
        <w:rPr>
          <w:b/>
        </w:rPr>
      </w:pPr>
      <w:r w:rsidRPr="00002D38">
        <w:rPr>
          <w:noProof/>
        </w:rPr>
        <w:drawing>
          <wp:inline distT="0" distB="0" distL="0" distR="0">
            <wp:extent cx="5852160" cy="8368665"/>
            <wp:effectExtent l="1905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852160" cy="8368665"/>
                    </a:xfrm>
                    <a:prstGeom prst="rect">
                      <a:avLst/>
                    </a:prstGeom>
                    <a:noFill/>
                    <a:ln w="9525">
                      <a:noFill/>
                      <a:miter lim="800000"/>
                      <a:headEnd/>
                      <a:tailEnd/>
                    </a:ln>
                  </pic:spPr>
                </pic:pic>
              </a:graphicData>
            </a:graphic>
          </wp:inline>
        </w:drawing>
      </w:r>
    </w:p>
    <w:p w:rsidR="00002D38" w:rsidRDefault="00002D38" w:rsidP="005A1BA2">
      <w:pPr>
        <w:pStyle w:val="Paragrafi"/>
        <w:jc w:val="center"/>
        <w:rPr>
          <w:b/>
        </w:rPr>
      </w:pPr>
    </w:p>
    <w:p w:rsidR="00002D38" w:rsidRDefault="00002D38" w:rsidP="005A1BA2">
      <w:pPr>
        <w:pStyle w:val="Paragrafi"/>
        <w:jc w:val="center"/>
        <w:rPr>
          <w:b/>
        </w:rPr>
      </w:pPr>
      <w:r w:rsidRPr="00002D38">
        <w:rPr>
          <w:noProof/>
        </w:rPr>
        <w:drawing>
          <wp:inline distT="0" distB="0" distL="0" distR="0">
            <wp:extent cx="5939790" cy="8383270"/>
            <wp:effectExtent l="19050" t="0" r="381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5939790" cy="8383270"/>
                    </a:xfrm>
                    <a:prstGeom prst="rect">
                      <a:avLst/>
                    </a:prstGeom>
                    <a:noFill/>
                    <a:ln w="9525">
                      <a:noFill/>
                      <a:miter lim="800000"/>
                      <a:headEnd/>
                      <a:tailEnd/>
                    </a:ln>
                  </pic:spPr>
                </pic:pic>
              </a:graphicData>
            </a:graphic>
          </wp:inline>
        </w:drawing>
      </w:r>
    </w:p>
    <w:p w:rsidR="002957B9" w:rsidRDefault="002957B9" w:rsidP="005A1BA2">
      <w:pPr>
        <w:pStyle w:val="Paragrafi"/>
        <w:jc w:val="center"/>
        <w:rPr>
          <w:b/>
        </w:rPr>
      </w:pPr>
    </w:p>
    <w:p w:rsidR="002957B9" w:rsidRDefault="002957B9" w:rsidP="005A1BA2">
      <w:pPr>
        <w:pStyle w:val="Paragrafi"/>
        <w:jc w:val="center"/>
        <w:rPr>
          <w:b/>
        </w:rPr>
      </w:pPr>
      <w:r w:rsidRPr="002957B9">
        <w:rPr>
          <w:noProof/>
        </w:rPr>
        <w:drawing>
          <wp:inline distT="0" distB="0" distL="0" distR="0">
            <wp:extent cx="5888990" cy="8368665"/>
            <wp:effectExtent l="1905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5888990" cy="8368665"/>
                    </a:xfrm>
                    <a:prstGeom prst="rect">
                      <a:avLst/>
                    </a:prstGeom>
                    <a:noFill/>
                    <a:ln w="9525">
                      <a:noFill/>
                      <a:miter lim="800000"/>
                      <a:headEnd/>
                      <a:tailEnd/>
                    </a:ln>
                  </pic:spPr>
                </pic:pic>
              </a:graphicData>
            </a:graphic>
          </wp:inline>
        </w:drawing>
      </w:r>
    </w:p>
    <w:p w:rsidR="002957B9" w:rsidRDefault="002957B9" w:rsidP="005A1BA2">
      <w:pPr>
        <w:pStyle w:val="Paragrafi"/>
        <w:jc w:val="center"/>
        <w:rPr>
          <w:b/>
        </w:rPr>
      </w:pPr>
    </w:p>
    <w:p w:rsidR="002957B9" w:rsidRDefault="002957B9" w:rsidP="005A1BA2">
      <w:pPr>
        <w:pStyle w:val="Paragrafi"/>
        <w:jc w:val="center"/>
        <w:rPr>
          <w:b/>
        </w:rPr>
      </w:pPr>
      <w:r w:rsidRPr="002957B9">
        <w:rPr>
          <w:noProof/>
        </w:rPr>
        <w:drawing>
          <wp:inline distT="0" distB="0" distL="0" distR="0">
            <wp:extent cx="5910580" cy="8273415"/>
            <wp:effectExtent l="1905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5910580" cy="8273415"/>
                    </a:xfrm>
                    <a:prstGeom prst="rect">
                      <a:avLst/>
                    </a:prstGeom>
                    <a:noFill/>
                    <a:ln w="9525">
                      <a:noFill/>
                      <a:miter lim="800000"/>
                      <a:headEnd/>
                      <a:tailEnd/>
                    </a:ln>
                  </pic:spPr>
                </pic:pic>
              </a:graphicData>
            </a:graphic>
          </wp:inline>
        </w:drawing>
      </w:r>
    </w:p>
    <w:p w:rsidR="002957B9" w:rsidRDefault="002957B9" w:rsidP="005A1BA2">
      <w:pPr>
        <w:pStyle w:val="Paragrafi"/>
        <w:jc w:val="center"/>
        <w:rPr>
          <w:b/>
        </w:rPr>
      </w:pPr>
    </w:p>
    <w:p w:rsidR="002957B9" w:rsidRDefault="002957B9" w:rsidP="005A1BA2">
      <w:pPr>
        <w:pStyle w:val="Paragrafi"/>
        <w:jc w:val="center"/>
        <w:rPr>
          <w:b/>
        </w:rPr>
      </w:pPr>
    </w:p>
    <w:p w:rsidR="002957B9" w:rsidRDefault="002957B9" w:rsidP="005A1BA2">
      <w:pPr>
        <w:pStyle w:val="Paragrafi"/>
        <w:jc w:val="center"/>
        <w:rPr>
          <w:b/>
        </w:rPr>
      </w:pPr>
      <w:r w:rsidRPr="002957B9">
        <w:rPr>
          <w:noProof/>
        </w:rPr>
        <w:drawing>
          <wp:inline distT="0" distB="0" distL="0" distR="0">
            <wp:extent cx="5874385" cy="8404860"/>
            <wp:effectExtent l="19050" t="0" r="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5874385" cy="8404860"/>
                    </a:xfrm>
                    <a:prstGeom prst="rect">
                      <a:avLst/>
                    </a:prstGeom>
                    <a:noFill/>
                    <a:ln w="9525">
                      <a:noFill/>
                      <a:miter lim="800000"/>
                      <a:headEnd/>
                      <a:tailEnd/>
                    </a:ln>
                  </pic:spPr>
                </pic:pic>
              </a:graphicData>
            </a:graphic>
          </wp:inline>
        </w:drawing>
      </w:r>
    </w:p>
    <w:p w:rsidR="002957B9" w:rsidRDefault="002957B9" w:rsidP="005A1BA2">
      <w:pPr>
        <w:pStyle w:val="Paragrafi"/>
        <w:jc w:val="center"/>
        <w:rPr>
          <w:b/>
        </w:rPr>
      </w:pPr>
    </w:p>
    <w:p w:rsidR="002957B9" w:rsidRDefault="004B3D0A" w:rsidP="005A1BA2">
      <w:pPr>
        <w:pStyle w:val="Paragrafi"/>
        <w:jc w:val="center"/>
        <w:rPr>
          <w:b/>
        </w:rPr>
      </w:pPr>
      <w:r w:rsidRPr="004B3D0A">
        <w:rPr>
          <w:noProof/>
        </w:rPr>
        <w:drawing>
          <wp:inline distT="0" distB="0" distL="0" distR="0">
            <wp:extent cx="5983605" cy="8420100"/>
            <wp:effectExtent l="19050" t="0" r="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5983605" cy="8420100"/>
                    </a:xfrm>
                    <a:prstGeom prst="rect">
                      <a:avLst/>
                    </a:prstGeom>
                    <a:noFill/>
                    <a:ln w="9525">
                      <a:noFill/>
                      <a:miter lim="800000"/>
                      <a:headEnd/>
                      <a:tailEnd/>
                    </a:ln>
                  </pic:spPr>
                </pic:pic>
              </a:graphicData>
            </a:graphic>
          </wp:inline>
        </w:drawing>
      </w:r>
    </w:p>
    <w:p w:rsidR="004B3D0A" w:rsidRDefault="004B3D0A" w:rsidP="005A1BA2">
      <w:pPr>
        <w:pStyle w:val="Paragrafi"/>
        <w:jc w:val="center"/>
        <w:rPr>
          <w:b/>
        </w:rPr>
      </w:pPr>
    </w:p>
    <w:p w:rsidR="004B3D0A" w:rsidRDefault="00771299" w:rsidP="005A1BA2">
      <w:pPr>
        <w:pStyle w:val="Paragrafi"/>
        <w:jc w:val="center"/>
        <w:rPr>
          <w:b/>
        </w:rPr>
      </w:pPr>
      <w:r w:rsidRPr="00771299">
        <w:rPr>
          <w:noProof/>
        </w:rPr>
        <w:drawing>
          <wp:inline distT="0" distB="0" distL="0" distR="0">
            <wp:extent cx="6120765" cy="2420829"/>
            <wp:effectExtent l="1905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6120765" cy="2420829"/>
                    </a:xfrm>
                    <a:prstGeom prst="rect">
                      <a:avLst/>
                    </a:prstGeom>
                    <a:noFill/>
                    <a:ln w="9525">
                      <a:noFill/>
                      <a:miter lim="800000"/>
                      <a:headEnd/>
                      <a:tailEnd/>
                    </a:ln>
                  </pic:spPr>
                </pic:pic>
              </a:graphicData>
            </a:graphic>
          </wp:inline>
        </w:drawing>
      </w:r>
    </w:p>
    <w:p w:rsidR="002779BB" w:rsidRDefault="002779BB" w:rsidP="005A1BA2">
      <w:pPr>
        <w:pStyle w:val="Paragrafi"/>
        <w:jc w:val="center"/>
        <w:rPr>
          <w:b/>
        </w:rPr>
        <w:sectPr w:rsidR="002779BB" w:rsidSect="002779BB">
          <w:type w:val="continuous"/>
          <w:pgSz w:w="11907" w:h="16840" w:code="9"/>
          <w:pgMar w:top="720" w:right="1134" w:bottom="720" w:left="1134" w:header="851" w:footer="851" w:gutter="0"/>
          <w:cols w:space="720"/>
          <w:docGrid w:linePitch="360"/>
        </w:sectPr>
      </w:pPr>
    </w:p>
    <w:p w:rsidR="00053BE9" w:rsidRPr="00882821" w:rsidRDefault="00CB0461" w:rsidP="005A1BA2">
      <w:pPr>
        <w:pStyle w:val="Paragrafi"/>
        <w:jc w:val="center"/>
        <w:rPr>
          <w:b/>
          <w:spacing w:val="-4"/>
        </w:rPr>
      </w:pPr>
      <w:r w:rsidRPr="00882821">
        <w:rPr>
          <w:b/>
          <w:spacing w:val="-4"/>
        </w:rPr>
        <w:t>VENDI</w:t>
      </w:r>
      <w:r w:rsidR="00053BE9" w:rsidRPr="00882821">
        <w:rPr>
          <w:b/>
          <w:spacing w:val="-4"/>
        </w:rPr>
        <w:t>M</w:t>
      </w:r>
    </w:p>
    <w:p w:rsidR="00053BE9" w:rsidRPr="00882821" w:rsidRDefault="00053BE9" w:rsidP="005A1BA2">
      <w:pPr>
        <w:pStyle w:val="Paragrafi"/>
        <w:jc w:val="center"/>
        <w:rPr>
          <w:b/>
          <w:spacing w:val="-4"/>
        </w:rPr>
      </w:pPr>
      <w:r w:rsidRPr="00882821">
        <w:rPr>
          <w:b/>
          <w:spacing w:val="-4"/>
        </w:rPr>
        <w:t>Nr. 32, datë 15.7.2015</w:t>
      </w:r>
    </w:p>
    <w:p w:rsidR="00053BE9" w:rsidRPr="00882821" w:rsidRDefault="00053BE9" w:rsidP="00882821">
      <w:pPr>
        <w:pStyle w:val="Hapesira7"/>
        <w:rPr>
          <w:spacing w:val="-4"/>
        </w:rPr>
      </w:pPr>
    </w:p>
    <w:p w:rsidR="00053BE9" w:rsidRPr="00882821" w:rsidRDefault="00053BE9" w:rsidP="005A1BA2">
      <w:pPr>
        <w:pStyle w:val="Paragrafi"/>
        <w:jc w:val="center"/>
        <w:rPr>
          <w:b/>
          <w:spacing w:val="-4"/>
        </w:rPr>
      </w:pPr>
      <w:r w:rsidRPr="00882821">
        <w:rPr>
          <w:b/>
          <w:spacing w:val="-4"/>
        </w:rPr>
        <w:t>PËR SHPËRNDARJEN  E FONDIT PËR PROGRAMIN “INFRASTRUKTURË VENDORE DHE RAJONALE”, PJESË E FONDIT PËR ZHVILLIMIN E RAJONEVE, PËR VITIN 2015</w:t>
      </w:r>
    </w:p>
    <w:p w:rsidR="00053BE9" w:rsidRPr="00882821" w:rsidRDefault="00053BE9" w:rsidP="00882821">
      <w:pPr>
        <w:pStyle w:val="Hapesira7"/>
        <w:rPr>
          <w:spacing w:val="-4"/>
        </w:rPr>
      </w:pPr>
    </w:p>
    <w:p w:rsidR="00053BE9" w:rsidRPr="00882821" w:rsidRDefault="00053BE9" w:rsidP="005A1BA2">
      <w:pPr>
        <w:pStyle w:val="Paragrafi"/>
        <w:rPr>
          <w:spacing w:val="-4"/>
        </w:rPr>
      </w:pPr>
      <w:r w:rsidRPr="00882821">
        <w:rPr>
          <w:spacing w:val="-4"/>
        </w:rPr>
        <w:t>Në mbështetje të nenit 100 të Kushtetutës, të ne</w:t>
      </w:r>
      <w:r w:rsidR="00CB0461" w:rsidRPr="00882821">
        <w:rPr>
          <w:spacing w:val="-4"/>
        </w:rPr>
        <w:t>nit 15 e të aneksit 3, të</w:t>
      </w:r>
      <w:r w:rsidRPr="00882821">
        <w:rPr>
          <w:spacing w:val="-4"/>
        </w:rPr>
        <w:t xml:space="preserve"> ligjit nr.160/2014, datë 27.11.2014, “Për buxhetin e vitit 2015”, Komiteti për Zhvillimin e Rajoneve</w:t>
      </w:r>
    </w:p>
    <w:p w:rsidR="00053BE9" w:rsidRPr="00882821" w:rsidRDefault="00053BE9" w:rsidP="00882821">
      <w:pPr>
        <w:pStyle w:val="Hapesira7"/>
        <w:rPr>
          <w:spacing w:val="-4"/>
        </w:rPr>
      </w:pPr>
    </w:p>
    <w:p w:rsidR="00053BE9" w:rsidRPr="00882821" w:rsidRDefault="00CB0461" w:rsidP="005A1BA2">
      <w:pPr>
        <w:pStyle w:val="Paragrafi"/>
        <w:jc w:val="center"/>
        <w:rPr>
          <w:spacing w:val="-4"/>
        </w:rPr>
      </w:pPr>
      <w:r w:rsidRPr="00882821">
        <w:rPr>
          <w:spacing w:val="-4"/>
        </w:rPr>
        <w:t>VEN</w:t>
      </w:r>
      <w:r w:rsidR="00053BE9" w:rsidRPr="00882821">
        <w:rPr>
          <w:spacing w:val="-4"/>
        </w:rPr>
        <w:t>D</w:t>
      </w:r>
      <w:r w:rsidRPr="00882821">
        <w:rPr>
          <w:spacing w:val="-4"/>
        </w:rPr>
        <w:t>OS</w:t>
      </w:r>
      <w:r w:rsidR="00053BE9" w:rsidRPr="00882821">
        <w:rPr>
          <w:spacing w:val="-4"/>
        </w:rPr>
        <w:t>I:</w:t>
      </w:r>
    </w:p>
    <w:p w:rsidR="00053BE9" w:rsidRPr="00882821" w:rsidRDefault="00053BE9" w:rsidP="00882821">
      <w:pPr>
        <w:pStyle w:val="Hapesira7"/>
        <w:rPr>
          <w:spacing w:val="-4"/>
        </w:rPr>
      </w:pPr>
    </w:p>
    <w:p w:rsidR="00053BE9" w:rsidRPr="00882821" w:rsidRDefault="00CB0461" w:rsidP="005A1BA2">
      <w:pPr>
        <w:pStyle w:val="Paragrafi"/>
        <w:rPr>
          <w:spacing w:val="-4"/>
        </w:rPr>
      </w:pPr>
      <w:r w:rsidRPr="00882821">
        <w:rPr>
          <w:spacing w:val="-4"/>
        </w:rPr>
        <w:t xml:space="preserve">1. </w:t>
      </w:r>
      <w:r w:rsidR="00053BE9" w:rsidRPr="00882821">
        <w:rPr>
          <w:spacing w:val="-4"/>
        </w:rPr>
        <w:t xml:space="preserve">Shpërndarjen e fondeve për projekte për programin “Infrastrukturë vendore dhe rajonale”, thirrja IV, transhi II, pjesë e Fondit për Zhvillimin e Rajoneve, për vitin 2015, sipas tabelës 1, bashkëlidhur këtij vendimi. </w:t>
      </w:r>
    </w:p>
    <w:p w:rsidR="00053BE9" w:rsidRPr="00882821" w:rsidRDefault="00CB0461" w:rsidP="005A1BA2">
      <w:pPr>
        <w:pStyle w:val="Paragrafi"/>
        <w:rPr>
          <w:spacing w:val="-4"/>
        </w:rPr>
      </w:pPr>
      <w:r w:rsidRPr="00882821">
        <w:rPr>
          <w:spacing w:val="-4"/>
        </w:rPr>
        <w:t xml:space="preserve">2. </w:t>
      </w:r>
      <w:r w:rsidR="00053BE9" w:rsidRPr="00882821">
        <w:rPr>
          <w:spacing w:val="-4"/>
        </w:rPr>
        <w:t>Të gjitha njësitë e qeverisjes qendrore e vendore</w:t>
      </w:r>
      <w:r w:rsidR="00FB2377" w:rsidRPr="00882821">
        <w:rPr>
          <w:spacing w:val="-4"/>
        </w:rPr>
        <w:t>,</w:t>
      </w:r>
      <w:r w:rsidR="00053BE9" w:rsidRPr="00882821">
        <w:rPr>
          <w:spacing w:val="-4"/>
        </w:rPr>
        <w:t xml:space="preserve"> si dhe institucionet e organizatat për zhvillim, agjencitë zbatuese e zhvillimore, qendrore e vendore, projektet e të cilave miratohen për t’u financuar, sipas pikës 1, të këtij vendimi, brenda një jave nga</w:t>
      </w:r>
      <w:r w:rsidR="00FB2377" w:rsidRPr="00882821">
        <w:rPr>
          <w:spacing w:val="-4"/>
        </w:rPr>
        <w:t xml:space="preserve"> data e publikimit të tij në Fletoren Zyrtare</w:t>
      </w:r>
      <w:r w:rsidR="00053BE9" w:rsidRPr="00882821">
        <w:rPr>
          <w:spacing w:val="-4"/>
        </w:rPr>
        <w:t xml:space="preserve">, duhet të paraqesin në sekretariatin teknik, pranë Ministrisë së Zhvillimit Urban, kalendarin me të gjitha afatet e parashikuara për fazat e prokurimit publik dhe të zbatimit të punimeve të ndërtimit e përdorimit të fondeve, si dhe emrin e personit përgjegjës për ndjekjen e zbatimit të punimeve. </w:t>
      </w:r>
    </w:p>
    <w:p w:rsidR="00053BE9" w:rsidRPr="00882821" w:rsidRDefault="00CB0461" w:rsidP="005A1BA2">
      <w:pPr>
        <w:pStyle w:val="Paragrafi"/>
        <w:rPr>
          <w:spacing w:val="-4"/>
        </w:rPr>
      </w:pPr>
      <w:r w:rsidRPr="00882821">
        <w:rPr>
          <w:spacing w:val="-4"/>
        </w:rPr>
        <w:t xml:space="preserve">3. </w:t>
      </w:r>
      <w:r w:rsidR="00053BE9" w:rsidRPr="00882821">
        <w:rPr>
          <w:spacing w:val="-4"/>
        </w:rPr>
        <w:t xml:space="preserve">Autoritetet kontraktuese për projektet, sipas pikës 1, të këtij vendimi, duhet të kryejnë procedurat e prokurimit publik dhe të lidhjes së kontratës përkatëse për zbatimin e punimeve të ndërtimit deri në fillim të tremujorit të tretë të vitit 2015. Për fondet e projekteve të paprokuruara sipas këtij afati, Komiteti për Zhvillimin e Rajoneve ka të drejtën të rishqyrtojë financimin dhe t’i rishpërndajë ato për një projekt tjetër. </w:t>
      </w:r>
    </w:p>
    <w:p w:rsidR="00053BE9" w:rsidRPr="00882821" w:rsidRDefault="00CB0461" w:rsidP="005A1BA2">
      <w:pPr>
        <w:pStyle w:val="Paragrafi"/>
        <w:rPr>
          <w:spacing w:val="-4"/>
        </w:rPr>
      </w:pPr>
      <w:r w:rsidRPr="00882821">
        <w:rPr>
          <w:spacing w:val="-4"/>
        </w:rPr>
        <w:t xml:space="preserve">4. </w:t>
      </w:r>
      <w:r w:rsidR="00053BE9" w:rsidRPr="00882821">
        <w:rPr>
          <w:spacing w:val="-4"/>
        </w:rPr>
        <w:t>Ngarkohet sekretariati teknik në Ministrinë e Zhvillimit Urban të kryejë monitorimin dhe raportimin e ecurisë së zbatimit të projekteve pranë Sekretariatit të Përgjithshëm të Komitetit për Zhvillimin e Rajoneve, në Kryeministri, sipas kalendarit të paraqitur nga autoritetet kontraktuese, në përputhje me pikën 2, të këtij vendimi.</w:t>
      </w:r>
    </w:p>
    <w:p w:rsidR="00053BE9" w:rsidRPr="00882821" w:rsidRDefault="00CB0461" w:rsidP="005A1BA2">
      <w:pPr>
        <w:pStyle w:val="Paragrafi"/>
        <w:rPr>
          <w:spacing w:val="-4"/>
        </w:rPr>
      </w:pPr>
      <w:r w:rsidRPr="00882821">
        <w:rPr>
          <w:spacing w:val="-4"/>
        </w:rPr>
        <w:t xml:space="preserve">5. </w:t>
      </w:r>
      <w:r w:rsidR="00053BE9" w:rsidRPr="00882821">
        <w:rPr>
          <w:spacing w:val="-4"/>
        </w:rPr>
        <w:t>Ngarkohen ministri i  Zhvillimit Urban, ministri i Financave dhe Sekretariati i Përgjithshëm i Komitetit për Zhvillimin e Rajoneve, në Kryeministri, për zbatimin e këtij vendimi.</w:t>
      </w:r>
    </w:p>
    <w:p w:rsidR="00053BE9" w:rsidRPr="00882821" w:rsidRDefault="00053BE9" w:rsidP="005A1BA2">
      <w:pPr>
        <w:pStyle w:val="Paragrafi"/>
        <w:rPr>
          <w:spacing w:val="-4"/>
        </w:rPr>
      </w:pPr>
      <w:r w:rsidRPr="00882821">
        <w:rPr>
          <w:spacing w:val="-4"/>
        </w:rPr>
        <w:t>Ky ven</w:t>
      </w:r>
      <w:r w:rsidR="00FB2377" w:rsidRPr="00882821">
        <w:rPr>
          <w:spacing w:val="-4"/>
        </w:rPr>
        <w:t>dim hyn në fuqi pas botimit në Fletoren Zyrtare</w:t>
      </w:r>
      <w:r w:rsidRPr="00882821">
        <w:rPr>
          <w:spacing w:val="-4"/>
        </w:rPr>
        <w:t>.</w:t>
      </w:r>
    </w:p>
    <w:p w:rsidR="00053BE9" w:rsidRPr="00882821" w:rsidRDefault="00053BE9" w:rsidP="00882821">
      <w:pPr>
        <w:pStyle w:val="Hapesira7"/>
        <w:rPr>
          <w:spacing w:val="-4"/>
        </w:rPr>
      </w:pPr>
    </w:p>
    <w:p w:rsidR="00CB0461" w:rsidRPr="00882821" w:rsidRDefault="00CB0461" w:rsidP="005A1BA2">
      <w:pPr>
        <w:pStyle w:val="Paragrafi"/>
        <w:jc w:val="right"/>
        <w:rPr>
          <w:spacing w:val="-4"/>
        </w:rPr>
      </w:pPr>
      <w:r w:rsidRPr="00882821">
        <w:rPr>
          <w:spacing w:val="-4"/>
        </w:rPr>
        <w:t>KRYETAR</w:t>
      </w:r>
      <w:r w:rsidR="00FB2377" w:rsidRPr="00882821">
        <w:rPr>
          <w:spacing w:val="-4"/>
        </w:rPr>
        <w:t>I</w:t>
      </w:r>
    </w:p>
    <w:p w:rsidR="00CB0461" w:rsidRPr="00882821" w:rsidRDefault="00CB0461" w:rsidP="005A1BA2">
      <w:pPr>
        <w:pStyle w:val="Paragrafi"/>
        <w:jc w:val="right"/>
        <w:rPr>
          <w:b/>
          <w:spacing w:val="-4"/>
        </w:rPr>
      </w:pPr>
      <w:r w:rsidRPr="00882821">
        <w:rPr>
          <w:b/>
          <w:spacing w:val="-4"/>
        </w:rPr>
        <w:t>Edi Rama</w:t>
      </w:r>
    </w:p>
    <w:p w:rsidR="000116B0" w:rsidRDefault="000116B0" w:rsidP="00882821">
      <w:pPr>
        <w:pStyle w:val="Hapesira7"/>
      </w:pPr>
    </w:p>
    <w:p w:rsidR="000116B0" w:rsidRDefault="002779BB" w:rsidP="005A1BA2">
      <w:pPr>
        <w:pStyle w:val="Paragrafi"/>
        <w:ind w:firstLine="0"/>
      </w:pPr>
      <w:r w:rsidRPr="002779BB">
        <w:rPr>
          <w:noProof/>
        </w:rPr>
        <w:drawing>
          <wp:inline distT="0" distB="0" distL="0" distR="0">
            <wp:extent cx="3096289" cy="2020186"/>
            <wp:effectExtent l="19050" t="0" r="8861" b="0"/>
            <wp:docPr id="13" name="Picture 11" descr="15 7 2015_Draft-vendimi 31_per pezullimin e perkohshem te disbursimit_Komunat_red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7 2015_Draft-vendimi 31_per pezullimin e perkohshem te disbursimit_Komunat_red (2)_Page_03.jpg"/>
                    <pic:cNvPicPr/>
                  </pic:nvPicPr>
                  <pic:blipFill>
                    <a:blip r:embed="rId8" cstate="print"/>
                    <a:srcRect l="11047" t="8287" r="13304" b="56787"/>
                    <a:stretch>
                      <a:fillRect/>
                    </a:stretch>
                  </pic:blipFill>
                  <pic:spPr>
                    <a:xfrm>
                      <a:off x="0" y="0"/>
                      <a:ext cx="3096289" cy="2020186"/>
                    </a:xfrm>
                    <a:prstGeom prst="rect">
                      <a:avLst/>
                    </a:prstGeom>
                  </pic:spPr>
                </pic:pic>
              </a:graphicData>
            </a:graphic>
          </wp:inline>
        </w:drawing>
      </w:r>
    </w:p>
    <w:p w:rsidR="002779BB" w:rsidRDefault="002779BB" w:rsidP="005A1BA2">
      <w:pPr>
        <w:widowControl w:val="0"/>
        <w:spacing w:after="0" w:line="240" w:lineRule="auto"/>
        <w:rPr>
          <w:rFonts w:ascii="Times New Roman" w:eastAsia="Times New Roman" w:hAnsi="Times New Roman"/>
          <w:b/>
          <w:bCs/>
          <w:szCs w:val="20"/>
          <w:lang w:val="en-GB" w:eastAsia="en-GB"/>
        </w:rPr>
        <w:sectPr w:rsidR="002779BB" w:rsidSect="002779BB">
          <w:type w:val="continuous"/>
          <w:pgSz w:w="11907" w:h="16840" w:code="9"/>
          <w:pgMar w:top="720" w:right="1134" w:bottom="720" w:left="1134" w:header="851" w:footer="851" w:gutter="0"/>
          <w:cols w:num="2" w:space="454"/>
          <w:docGrid w:linePitch="360"/>
        </w:sectPr>
      </w:pPr>
    </w:p>
    <w:p w:rsidR="00DD11AD" w:rsidRDefault="00DD11AD" w:rsidP="005A1BA2">
      <w:pPr>
        <w:widowControl w:val="0"/>
        <w:spacing w:after="0" w:line="240" w:lineRule="auto"/>
        <w:rPr>
          <w:rFonts w:ascii="Times New Roman" w:eastAsia="Times New Roman" w:hAnsi="Times New Roman"/>
          <w:b/>
          <w:bCs/>
          <w:szCs w:val="20"/>
          <w:lang w:val="en-GB" w:eastAsia="en-GB"/>
        </w:rPr>
      </w:pPr>
    </w:p>
    <w:p w:rsidR="00882821" w:rsidRDefault="00882821" w:rsidP="005A1BA2">
      <w:pPr>
        <w:widowControl w:val="0"/>
        <w:spacing w:after="0" w:line="240" w:lineRule="auto"/>
        <w:jc w:val="center"/>
        <w:rPr>
          <w:rFonts w:ascii="Garamond" w:eastAsia="Times New Roman" w:hAnsi="Garamond"/>
          <w:b/>
          <w:bCs/>
          <w:szCs w:val="20"/>
          <w:lang w:val="en-GB" w:eastAsia="en-GB"/>
        </w:rPr>
      </w:pPr>
    </w:p>
    <w:p w:rsidR="00A96512" w:rsidRPr="00CB0461" w:rsidRDefault="00A96512" w:rsidP="005A1BA2">
      <w:pPr>
        <w:widowControl w:val="0"/>
        <w:spacing w:after="0" w:line="240" w:lineRule="auto"/>
        <w:jc w:val="center"/>
        <w:rPr>
          <w:rFonts w:ascii="Garamond" w:eastAsia="Times New Roman" w:hAnsi="Garamond"/>
          <w:b/>
          <w:bCs/>
          <w:szCs w:val="20"/>
          <w:lang w:val="en-GB" w:eastAsia="en-GB"/>
        </w:rPr>
      </w:pPr>
      <w:r w:rsidRPr="00CB0461">
        <w:rPr>
          <w:rFonts w:ascii="Garamond" w:eastAsia="Times New Roman" w:hAnsi="Garamond"/>
          <w:b/>
          <w:bCs/>
          <w:szCs w:val="20"/>
          <w:lang w:val="en-GB" w:eastAsia="en-GB"/>
        </w:rPr>
        <w:t>Tabela 1. Lista e projekte të reja për financim nga FZHR 2015, programi “Infrastruktura vendore dhe rajonale”, thirrja IV, tranship II</w:t>
      </w:r>
    </w:p>
    <w:p w:rsidR="00A96512" w:rsidRDefault="00A96512" w:rsidP="005A1BA2">
      <w:pPr>
        <w:widowControl w:val="0"/>
        <w:spacing w:after="0" w:line="240" w:lineRule="auto"/>
        <w:ind w:left="993"/>
        <w:rPr>
          <w:rFonts w:ascii="Times New Roman" w:eastAsia="Times New Roman" w:hAnsi="Times New Roman"/>
          <w:b/>
          <w:bCs/>
          <w:szCs w:val="20"/>
          <w:lang w:val="en-GB" w:eastAsia="en-GB"/>
        </w:rPr>
      </w:pPr>
    </w:p>
    <w:tbl>
      <w:tblPr>
        <w:tblW w:w="5106" w:type="pct"/>
        <w:jc w:val="center"/>
        <w:tblLook w:val="04A0"/>
      </w:tblPr>
      <w:tblGrid>
        <w:gridCol w:w="506"/>
        <w:gridCol w:w="2529"/>
        <w:gridCol w:w="3188"/>
        <w:gridCol w:w="1379"/>
        <w:gridCol w:w="1298"/>
        <w:gridCol w:w="1164"/>
      </w:tblGrid>
      <w:tr w:rsidR="00A96512" w:rsidRPr="00A96512" w:rsidTr="00A96512">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b/>
                <w:bCs/>
                <w:color w:val="000000"/>
                <w:sz w:val="20"/>
                <w:szCs w:val="20"/>
                <w:lang w:val="en-GB" w:eastAsia="en-GB"/>
              </w:rPr>
            </w:pPr>
            <w:r w:rsidRPr="00A96512">
              <w:rPr>
                <w:rFonts w:ascii="Garamond" w:eastAsia="Times New Roman" w:hAnsi="Garamond"/>
                <w:b/>
                <w:bCs/>
                <w:color w:val="000000"/>
                <w:sz w:val="20"/>
                <w:szCs w:val="20"/>
                <w:lang w:val="en-GB" w:eastAsia="en-GB"/>
              </w:rPr>
              <w:t>Nr.</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b/>
                <w:bCs/>
                <w:color w:val="000000"/>
                <w:sz w:val="20"/>
                <w:szCs w:val="20"/>
                <w:lang w:val="en-GB" w:eastAsia="en-GB"/>
              </w:rPr>
            </w:pPr>
            <w:r w:rsidRPr="00A96512">
              <w:rPr>
                <w:rFonts w:ascii="Garamond" w:eastAsia="Times New Roman" w:hAnsi="Garamond"/>
                <w:b/>
                <w:bCs/>
                <w:color w:val="000000"/>
                <w:sz w:val="20"/>
                <w:szCs w:val="20"/>
                <w:lang w:val="en-GB" w:eastAsia="en-GB"/>
              </w:rPr>
              <w:t>Autoriteti kontraktues</w:t>
            </w:r>
          </w:p>
        </w:tc>
        <w:tc>
          <w:tcPr>
            <w:tcW w:w="1584" w:type="pct"/>
            <w:tcBorders>
              <w:top w:val="single" w:sz="4" w:space="0" w:color="auto"/>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b/>
                <w:bCs/>
                <w:color w:val="000000"/>
                <w:sz w:val="20"/>
                <w:szCs w:val="20"/>
                <w:lang w:val="en-GB" w:eastAsia="en-GB"/>
              </w:rPr>
            </w:pPr>
            <w:r w:rsidRPr="00A96512">
              <w:rPr>
                <w:rFonts w:ascii="Garamond" w:eastAsia="Times New Roman" w:hAnsi="Garamond"/>
                <w:b/>
                <w:bCs/>
                <w:color w:val="000000"/>
                <w:sz w:val="20"/>
                <w:szCs w:val="20"/>
                <w:lang w:val="en-GB" w:eastAsia="en-GB"/>
              </w:rPr>
              <w:t>Emërtimi i projektit</w:t>
            </w:r>
          </w:p>
        </w:tc>
        <w:tc>
          <w:tcPr>
            <w:tcW w:w="685" w:type="pct"/>
            <w:tcBorders>
              <w:top w:val="single" w:sz="4" w:space="0" w:color="auto"/>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b/>
                <w:bCs/>
                <w:color w:val="000000"/>
                <w:sz w:val="20"/>
                <w:szCs w:val="20"/>
                <w:lang w:val="en-GB" w:eastAsia="en-GB"/>
              </w:rPr>
            </w:pPr>
            <w:r w:rsidRPr="00A96512">
              <w:rPr>
                <w:rFonts w:ascii="Garamond" w:eastAsia="Times New Roman" w:hAnsi="Garamond"/>
                <w:b/>
                <w:bCs/>
                <w:color w:val="000000"/>
                <w:sz w:val="20"/>
                <w:szCs w:val="20"/>
                <w:lang w:val="en-GB" w:eastAsia="en-GB"/>
              </w:rPr>
              <w:t xml:space="preserve">Vlera e plotë e projektit </w:t>
            </w:r>
          </w:p>
          <w:p w:rsidR="00A96512" w:rsidRPr="00A96512" w:rsidRDefault="00A96512" w:rsidP="005A1BA2">
            <w:pPr>
              <w:widowControl w:val="0"/>
              <w:spacing w:after="0" w:line="240" w:lineRule="auto"/>
              <w:ind w:firstLine="0"/>
              <w:jc w:val="center"/>
              <w:rPr>
                <w:rFonts w:ascii="Garamond" w:eastAsia="Times New Roman" w:hAnsi="Garamond"/>
                <w:b/>
                <w:bCs/>
                <w:color w:val="000000"/>
                <w:sz w:val="20"/>
                <w:szCs w:val="20"/>
                <w:lang w:val="en-GB" w:eastAsia="en-GB"/>
              </w:rPr>
            </w:pPr>
            <w:r w:rsidRPr="00A96512">
              <w:rPr>
                <w:rFonts w:ascii="Garamond" w:eastAsia="Times New Roman" w:hAnsi="Garamond"/>
                <w:b/>
                <w:bCs/>
                <w:color w:val="000000"/>
                <w:sz w:val="20"/>
                <w:szCs w:val="20"/>
                <w:lang w:val="en-GB" w:eastAsia="en-GB"/>
              </w:rPr>
              <w:t>(në lekë)</w:t>
            </w:r>
          </w:p>
        </w:tc>
        <w:tc>
          <w:tcPr>
            <w:tcW w:w="645" w:type="pct"/>
            <w:tcBorders>
              <w:top w:val="single" w:sz="4" w:space="0" w:color="auto"/>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b/>
                <w:bCs/>
                <w:color w:val="000000"/>
                <w:sz w:val="20"/>
                <w:szCs w:val="20"/>
                <w:lang w:val="en-GB" w:eastAsia="en-GB"/>
              </w:rPr>
            </w:pPr>
            <w:r w:rsidRPr="00A96512">
              <w:rPr>
                <w:rFonts w:ascii="Garamond" w:eastAsia="Times New Roman" w:hAnsi="Garamond"/>
                <w:b/>
                <w:bCs/>
                <w:color w:val="000000"/>
                <w:sz w:val="20"/>
                <w:szCs w:val="20"/>
                <w:lang w:val="en-GB" w:eastAsia="en-GB"/>
              </w:rPr>
              <w:t xml:space="preserve">Financimi për vitin 2015 </w:t>
            </w:r>
          </w:p>
          <w:p w:rsidR="00A96512" w:rsidRPr="00A96512" w:rsidRDefault="00A96512" w:rsidP="005A1BA2">
            <w:pPr>
              <w:widowControl w:val="0"/>
              <w:spacing w:after="0" w:line="240" w:lineRule="auto"/>
              <w:ind w:firstLine="0"/>
              <w:jc w:val="center"/>
              <w:rPr>
                <w:rFonts w:ascii="Garamond" w:eastAsia="Times New Roman" w:hAnsi="Garamond"/>
                <w:b/>
                <w:bCs/>
                <w:color w:val="000000"/>
                <w:sz w:val="20"/>
                <w:szCs w:val="20"/>
                <w:lang w:val="en-GB" w:eastAsia="en-GB"/>
              </w:rPr>
            </w:pPr>
            <w:r w:rsidRPr="00A96512">
              <w:rPr>
                <w:rFonts w:ascii="Garamond" w:eastAsia="Times New Roman" w:hAnsi="Garamond"/>
                <w:b/>
                <w:bCs/>
                <w:color w:val="000000"/>
                <w:sz w:val="20"/>
                <w:szCs w:val="20"/>
                <w:lang w:val="en-GB" w:eastAsia="en-GB"/>
              </w:rPr>
              <w:t>(në lekë)</w:t>
            </w:r>
          </w:p>
        </w:tc>
        <w:tc>
          <w:tcPr>
            <w:tcW w:w="578" w:type="pct"/>
            <w:tcBorders>
              <w:top w:val="single" w:sz="4" w:space="0" w:color="auto"/>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b/>
                <w:bCs/>
                <w:color w:val="000000"/>
                <w:sz w:val="20"/>
                <w:szCs w:val="20"/>
                <w:lang w:val="en-GB" w:eastAsia="en-GB"/>
              </w:rPr>
            </w:pPr>
            <w:r w:rsidRPr="00A96512">
              <w:rPr>
                <w:rFonts w:ascii="Garamond" w:eastAsia="Times New Roman" w:hAnsi="Garamond"/>
                <w:b/>
                <w:bCs/>
                <w:color w:val="000000"/>
                <w:sz w:val="20"/>
                <w:szCs w:val="20"/>
                <w:lang w:val="en-GB" w:eastAsia="en-GB"/>
              </w:rPr>
              <w:t xml:space="preserve">Financimi për vitin 2016 </w:t>
            </w:r>
          </w:p>
          <w:p w:rsidR="00A96512" w:rsidRPr="00A96512" w:rsidRDefault="00A96512" w:rsidP="005A1BA2">
            <w:pPr>
              <w:widowControl w:val="0"/>
              <w:spacing w:after="0" w:line="240" w:lineRule="auto"/>
              <w:ind w:firstLine="0"/>
              <w:jc w:val="center"/>
              <w:rPr>
                <w:rFonts w:ascii="Garamond" w:eastAsia="Times New Roman" w:hAnsi="Garamond"/>
                <w:b/>
                <w:bCs/>
                <w:color w:val="000000"/>
                <w:sz w:val="20"/>
                <w:szCs w:val="20"/>
                <w:lang w:val="en-GB" w:eastAsia="en-GB"/>
              </w:rPr>
            </w:pPr>
            <w:r w:rsidRPr="00A96512">
              <w:rPr>
                <w:rFonts w:ascii="Garamond" w:eastAsia="Times New Roman" w:hAnsi="Garamond"/>
                <w:b/>
                <w:bCs/>
                <w:color w:val="000000"/>
                <w:sz w:val="20"/>
                <w:szCs w:val="20"/>
                <w:lang w:val="en-GB" w:eastAsia="en-GB"/>
              </w:rPr>
              <w:t>(në lekë)</w:t>
            </w:r>
          </w:p>
        </w:tc>
      </w:tr>
      <w:tr w:rsidR="00A96512" w:rsidRPr="00A96512" w:rsidTr="00A96512">
        <w:trPr>
          <w:trHeight w:val="20"/>
          <w:jc w:val="center"/>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color w:val="000000"/>
                <w:sz w:val="20"/>
                <w:szCs w:val="20"/>
                <w:lang w:val="en-GB" w:eastAsia="en-GB"/>
              </w:rPr>
            </w:pPr>
            <w:r w:rsidRPr="00A96512">
              <w:rPr>
                <w:rFonts w:ascii="Garamond" w:eastAsia="Times New Roman" w:hAnsi="Garamond"/>
                <w:color w:val="000000"/>
                <w:sz w:val="20"/>
                <w:szCs w:val="20"/>
                <w:lang w:val="en-GB" w:eastAsia="en-GB"/>
              </w:rPr>
              <w:t> </w:t>
            </w:r>
          </w:p>
        </w:tc>
        <w:tc>
          <w:tcPr>
            <w:tcW w:w="2840" w:type="pct"/>
            <w:gridSpan w:val="2"/>
            <w:tcBorders>
              <w:top w:val="single" w:sz="4" w:space="0" w:color="auto"/>
              <w:left w:val="nil"/>
              <w:bottom w:val="single" w:sz="4" w:space="0" w:color="auto"/>
              <w:right w:val="single" w:sz="4" w:space="0" w:color="000000"/>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b/>
                <w:bCs/>
                <w:sz w:val="20"/>
                <w:szCs w:val="20"/>
                <w:lang w:val="en-GB" w:eastAsia="en-GB"/>
              </w:rPr>
            </w:pPr>
            <w:r w:rsidRPr="00A96512">
              <w:rPr>
                <w:rFonts w:ascii="Garamond" w:eastAsia="Times New Roman" w:hAnsi="Garamond"/>
                <w:b/>
                <w:bCs/>
                <w:sz w:val="20"/>
                <w:szCs w:val="20"/>
                <w:lang w:val="en-GB" w:eastAsia="en-GB"/>
              </w:rPr>
              <w:t>QARKU VLORË</w:t>
            </w:r>
          </w:p>
        </w:tc>
        <w:tc>
          <w:tcPr>
            <w:tcW w:w="685"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b/>
                <w:bCs/>
                <w:sz w:val="20"/>
                <w:szCs w:val="20"/>
                <w:lang w:val="en-GB" w:eastAsia="en-GB"/>
              </w:rPr>
            </w:pPr>
            <w:r w:rsidRPr="00A96512">
              <w:rPr>
                <w:rFonts w:ascii="Garamond" w:eastAsia="Times New Roman" w:hAnsi="Garamond"/>
                <w:b/>
                <w:bCs/>
                <w:sz w:val="20"/>
                <w:szCs w:val="20"/>
                <w:lang w:val="en-GB" w:eastAsia="en-GB"/>
              </w:rPr>
              <w:t> </w:t>
            </w:r>
          </w:p>
        </w:tc>
        <w:tc>
          <w:tcPr>
            <w:tcW w:w="645"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rPr>
                <w:rFonts w:ascii="Garamond" w:eastAsia="Times New Roman" w:hAnsi="Garamond"/>
                <w:color w:val="000000"/>
                <w:sz w:val="20"/>
                <w:szCs w:val="20"/>
                <w:lang w:val="en-GB" w:eastAsia="en-GB"/>
              </w:rPr>
            </w:pPr>
            <w:r w:rsidRPr="00A96512">
              <w:rPr>
                <w:rFonts w:ascii="Garamond" w:eastAsia="Times New Roman" w:hAnsi="Garamond"/>
                <w:color w:val="000000"/>
                <w:sz w:val="20"/>
                <w:szCs w:val="20"/>
                <w:lang w:val="en-GB" w:eastAsia="en-GB"/>
              </w:rPr>
              <w:t> </w:t>
            </w:r>
          </w:p>
        </w:tc>
        <w:tc>
          <w:tcPr>
            <w:tcW w:w="578"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rPr>
                <w:rFonts w:ascii="Garamond" w:eastAsia="Times New Roman" w:hAnsi="Garamond"/>
                <w:color w:val="000000"/>
                <w:sz w:val="20"/>
                <w:szCs w:val="20"/>
                <w:lang w:val="en-GB" w:eastAsia="en-GB"/>
              </w:rPr>
            </w:pPr>
            <w:r w:rsidRPr="00A96512">
              <w:rPr>
                <w:rFonts w:ascii="Garamond" w:eastAsia="Times New Roman" w:hAnsi="Garamond"/>
                <w:color w:val="000000"/>
                <w:sz w:val="20"/>
                <w:szCs w:val="20"/>
                <w:lang w:val="en-GB" w:eastAsia="en-GB"/>
              </w:rPr>
              <w:t> </w:t>
            </w:r>
          </w:p>
        </w:tc>
      </w:tr>
      <w:tr w:rsidR="00A96512" w:rsidRPr="00A96512" w:rsidTr="00A96512">
        <w:trPr>
          <w:trHeight w:val="20"/>
          <w:jc w:val="center"/>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color w:val="000000"/>
                <w:sz w:val="20"/>
                <w:szCs w:val="20"/>
                <w:lang w:val="en-GB" w:eastAsia="en-GB"/>
              </w:rPr>
            </w:pPr>
            <w:r w:rsidRPr="00A96512">
              <w:rPr>
                <w:rFonts w:ascii="Garamond" w:eastAsia="Times New Roman" w:hAnsi="Garamond"/>
                <w:color w:val="000000"/>
                <w:sz w:val="20"/>
                <w:szCs w:val="20"/>
                <w:lang w:val="en-GB" w:eastAsia="en-GB"/>
              </w:rPr>
              <w:t>1</w:t>
            </w:r>
          </w:p>
        </w:tc>
        <w:tc>
          <w:tcPr>
            <w:tcW w:w="1257"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rPr>
                <w:rFonts w:ascii="Garamond" w:eastAsia="Times New Roman" w:hAnsi="Garamond"/>
                <w:sz w:val="20"/>
                <w:szCs w:val="20"/>
                <w:lang w:val="en-GB" w:eastAsia="en-GB"/>
              </w:rPr>
            </w:pPr>
            <w:r w:rsidRPr="00A96512">
              <w:rPr>
                <w:rFonts w:ascii="Garamond" w:eastAsia="Times New Roman" w:hAnsi="Garamond"/>
                <w:sz w:val="20"/>
                <w:szCs w:val="20"/>
                <w:lang w:val="en-GB" w:eastAsia="en-GB"/>
              </w:rPr>
              <w:t xml:space="preserve"> Fondi Shqiptar i Zhvillimit </w:t>
            </w:r>
          </w:p>
        </w:tc>
        <w:tc>
          <w:tcPr>
            <w:tcW w:w="1584"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rPr>
                <w:rFonts w:ascii="Garamond" w:eastAsia="Times New Roman" w:hAnsi="Garamond"/>
                <w:sz w:val="20"/>
                <w:szCs w:val="20"/>
                <w:lang w:val="en-GB" w:eastAsia="en-GB"/>
              </w:rPr>
            </w:pPr>
            <w:r w:rsidRPr="00A96512">
              <w:rPr>
                <w:rFonts w:ascii="Garamond" w:eastAsia="Times New Roman" w:hAnsi="Garamond"/>
                <w:sz w:val="20"/>
                <w:szCs w:val="20"/>
                <w:lang w:val="en-GB" w:eastAsia="en-GB"/>
              </w:rPr>
              <w:t>Rehabilitimi i Rrugës Transballkanike, fazat I dhe II (lidhja e Rrugës Transballkanike me superstradën Fier-Vlorë)</w:t>
            </w:r>
            <w:r w:rsidR="00FB2377">
              <w:rPr>
                <w:rFonts w:ascii="Garamond" w:eastAsia="Times New Roman" w:hAnsi="Garamond"/>
                <w:sz w:val="20"/>
                <w:szCs w:val="20"/>
                <w:lang w:val="en-GB" w:eastAsia="en-GB"/>
              </w:rPr>
              <w:t>,</w:t>
            </w:r>
            <w:r w:rsidRPr="00A96512">
              <w:rPr>
                <w:rFonts w:ascii="Garamond" w:eastAsia="Times New Roman" w:hAnsi="Garamond"/>
                <w:sz w:val="20"/>
                <w:szCs w:val="20"/>
                <w:lang w:val="en-GB" w:eastAsia="en-GB"/>
              </w:rPr>
              <w:t xml:space="preserve"> si dhe kryerja e punimeve për sistemin e ndriçimit, gjelbërimit  dhe trotuareve të </w:t>
            </w:r>
            <w:r w:rsidR="00FB2377" w:rsidRPr="00A96512">
              <w:rPr>
                <w:rFonts w:ascii="Garamond" w:eastAsia="Times New Roman" w:hAnsi="Garamond"/>
                <w:sz w:val="20"/>
                <w:szCs w:val="20"/>
                <w:lang w:val="en-GB" w:eastAsia="en-GB"/>
              </w:rPr>
              <w:t xml:space="preserve">Rrugës </w:t>
            </w:r>
            <w:r w:rsidRPr="00A96512">
              <w:rPr>
                <w:rFonts w:ascii="Garamond" w:eastAsia="Times New Roman" w:hAnsi="Garamond"/>
                <w:sz w:val="20"/>
                <w:szCs w:val="20"/>
                <w:lang w:val="en-GB" w:eastAsia="en-GB"/>
              </w:rPr>
              <w:t>Transballkanike</w:t>
            </w:r>
          </w:p>
        </w:tc>
        <w:tc>
          <w:tcPr>
            <w:tcW w:w="685"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sz w:val="20"/>
                <w:szCs w:val="20"/>
              </w:rPr>
            </w:pPr>
            <w:r w:rsidRPr="00A96512">
              <w:rPr>
                <w:rFonts w:ascii="Garamond" w:eastAsia="Times New Roman" w:hAnsi="Garamond"/>
                <w:sz w:val="20"/>
                <w:szCs w:val="20"/>
              </w:rPr>
              <w:t xml:space="preserve">122,988,150 </w:t>
            </w:r>
          </w:p>
        </w:tc>
        <w:tc>
          <w:tcPr>
            <w:tcW w:w="645"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color w:val="000000"/>
                <w:sz w:val="20"/>
                <w:szCs w:val="20"/>
              </w:rPr>
            </w:pPr>
            <w:r w:rsidRPr="00A96512">
              <w:rPr>
                <w:rFonts w:ascii="Garamond" w:eastAsia="Times New Roman" w:hAnsi="Garamond"/>
                <w:color w:val="000000"/>
                <w:sz w:val="20"/>
                <w:szCs w:val="20"/>
              </w:rPr>
              <w:t xml:space="preserve">49,195,260 </w:t>
            </w:r>
          </w:p>
        </w:tc>
        <w:tc>
          <w:tcPr>
            <w:tcW w:w="578"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color w:val="000000"/>
                <w:sz w:val="20"/>
                <w:szCs w:val="20"/>
              </w:rPr>
            </w:pPr>
            <w:r w:rsidRPr="00A96512">
              <w:rPr>
                <w:rFonts w:ascii="Garamond" w:eastAsia="Times New Roman" w:hAnsi="Garamond"/>
                <w:color w:val="000000"/>
                <w:sz w:val="20"/>
                <w:szCs w:val="20"/>
              </w:rPr>
              <w:t xml:space="preserve">73,792,890 </w:t>
            </w:r>
          </w:p>
        </w:tc>
      </w:tr>
      <w:tr w:rsidR="00A96512" w:rsidRPr="00A96512" w:rsidTr="00A96512">
        <w:trPr>
          <w:trHeight w:val="20"/>
          <w:jc w:val="center"/>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color w:val="000000"/>
                <w:sz w:val="20"/>
                <w:szCs w:val="20"/>
                <w:lang w:val="en-GB" w:eastAsia="en-GB"/>
              </w:rPr>
            </w:pPr>
            <w:r w:rsidRPr="00A96512">
              <w:rPr>
                <w:rFonts w:ascii="Garamond" w:eastAsia="Times New Roman" w:hAnsi="Garamond"/>
                <w:color w:val="000000"/>
                <w:sz w:val="20"/>
                <w:szCs w:val="20"/>
                <w:lang w:val="en-GB" w:eastAsia="en-GB"/>
              </w:rPr>
              <w:t>2</w:t>
            </w:r>
          </w:p>
        </w:tc>
        <w:tc>
          <w:tcPr>
            <w:tcW w:w="1257"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rPr>
                <w:rFonts w:ascii="Garamond" w:eastAsia="Times New Roman" w:hAnsi="Garamond"/>
                <w:sz w:val="20"/>
                <w:szCs w:val="20"/>
                <w:lang w:val="en-GB" w:eastAsia="en-GB"/>
              </w:rPr>
            </w:pPr>
            <w:r w:rsidRPr="00A96512">
              <w:rPr>
                <w:rFonts w:ascii="Garamond" w:eastAsia="Times New Roman" w:hAnsi="Garamond"/>
                <w:sz w:val="20"/>
                <w:szCs w:val="20"/>
                <w:lang w:val="en-GB" w:eastAsia="en-GB"/>
              </w:rPr>
              <w:t xml:space="preserve"> Fondi Shqiptar i Zhvillimit </w:t>
            </w:r>
          </w:p>
        </w:tc>
        <w:tc>
          <w:tcPr>
            <w:tcW w:w="1584"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rPr>
                <w:rFonts w:ascii="Garamond" w:eastAsia="Times New Roman" w:hAnsi="Garamond"/>
                <w:sz w:val="20"/>
                <w:szCs w:val="20"/>
                <w:lang w:val="en-GB" w:eastAsia="en-GB"/>
              </w:rPr>
            </w:pPr>
            <w:r w:rsidRPr="00A96512">
              <w:rPr>
                <w:rFonts w:ascii="Garamond" w:eastAsia="Times New Roman" w:hAnsi="Garamond"/>
                <w:sz w:val="20"/>
                <w:szCs w:val="20"/>
                <w:lang w:val="en-GB" w:eastAsia="en-GB"/>
              </w:rPr>
              <w:t>Ndërhyrje për mbrojtjen detare të plazhit, të formuar nga projekti i Lungomares</w:t>
            </w:r>
          </w:p>
        </w:tc>
        <w:tc>
          <w:tcPr>
            <w:tcW w:w="685"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sz w:val="20"/>
                <w:szCs w:val="20"/>
              </w:rPr>
            </w:pPr>
            <w:r w:rsidRPr="00A96512">
              <w:rPr>
                <w:rFonts w:ascii="Garamond" w:eastAsia="Times New Roman" w:hAnsi="Garamond"/>
                <w:sz w:val="20"/>
                <w:szCs w:val="20"/>
              </w:rPr>
              <w:t xml:space="preserve">35,985,600 </w:t>
            </w:r>
          </w:p>
        </w:tc>
        <w:tc>
          <w:tcPr>
            <w:tcW w:w="645"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color w:val="000000"/>
                <w:sz w:val="20"/>
                <w:szCs w:val="20"/>
              </w:rPr>
            </w:pPr>
            <w:r w:rsidRPr="00A96512">
              <w:rPr>
                <w:rFonts w:ascii="Garamond" w:eastAsia="Times New Roman" w:hAnsi="Garamond"/>
                <w:color w:val="000000"/>
                <w:sz w:val="20"/>
                <w:szCs w:val="20"/>
              </w:rPr>
              <w:t xml:space="preserve">14,394,240 </w:t>
            </w:r>
          </w:p>
        </w:tc>
        <w:tc>
          <w:tcPr>
            <w:tcW w:w="578"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color w:val="000000"/>
                <w:sz w:val="20"/>
                <w:szCs w:val="20"/>
              </w:rPr>
            </w:pPr>
            <w:r w:rsidRPr="00A96512">
              <w:rPr>
                <w:rFonts w:ascii="Garamond" w:eastAsia="Times New Roman" w:hAnsi="Garamond"/>
                <w:color w:val="000000"/>
                <w:sz w:val="20"/>
                <w:szCs w:val="20"/>
              </w:rPr>
              <w:t xml:space="preserve">21,591,360 </w:t>
            </w:r>
          </w:p>
        </w:tc>
      </w:tr>
      <w:tr w:rsidR="00A96512" w:rsidRPr="00A96512" w:rsidTr="00A96512">
        <w:trPr>
          <w:trHeight w:val="20"/>
          <w:jc w:val="center"/>
        </w:trPr>
        <w:tc>
          <w:tcPr>
            <w:tcW w:w="251" w:type="pct"/>
            <w:tcBorders>
              <w:top w:val="nil"/>
              <w:left w:val="single" w:sz="4" w:space="0" w:color="auto"/>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center"/>
              <w:rPr>
                <w:rFonts w:ascii="Garamond" w:eastAsia="Times New Roman" w:hAnsi="Garamond"/>
                <w:color w:val="000000"/>
                <w:sz w:val="20"/>
                <w:szCs w:val="20"/>
                <w:lang w:val="en-GB" w:eastAsia="en-GB"/>
              </w:rPr>
            </w:pPr>
            <w:r w:rsidRPr="00A96512">
              <w:rPr>
                <w:rFonts w:ascii="Garamond" w:eastAsia="Times New Roman" w:hAnsi="Garamond"/>
                <w:color w:val="000000"/>
                <w:sz w:val="20"/>
                <w:szCs w:val="20"/>
                <w:lang w:val="en-GB" w:eastAsia="en-GB"/>
              </w:rPr>
              <w:t>3</w:t>
            </w:r>
          </w:p>
        </w:tc>
        <w:tc>
          <w:tcPr>
            <w:tcW w:w="1257"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rPr>
                <w:rFonts w:ascii="Garamond" w:eastAsia="Times New Roman" w:hAnsi="Garamond"/>
                <w:sz w:val="20"/>
                <w:szCs w:val="20"/>
                <w:lang w:val="en-GB" w:eastAsia="en-GB"/>
              </w:rPr>
            </w:pPr>
            <w:r w:rsidRPr="00A96512">
              <w:rPr>
                <w:rFonts w:ascii="Garamond" w:eastAsia="Times New Roman" w:hAnsi="Garamond"/>
                <w:sz w:val="20"/>
                <w:szCs w:val="20"/>
                <w:lang w:val="en-GB" w:eastAsia="en-GB"/>
              </w:rPr>
              <w:t xml:space="preserve"> Fondi Shqiptar i Zhvillimit </w:t>
            </w:r>
          </w:p>
        </w:tc>
        <w:tc>
          <w:tcPr>
            <w:tcW w:w="1584"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rPr>
                <w:rFonts w:ascii="Garamond" w:eastAsia="Times New Roman" w:hAnsi="Garamond"/>
                <w:sz w:val="20"/>
                <w:szCs w:val="20"/>
                <w:lang w:val="en-GB" w:eastAsia="en-GB"/>
              </w:rPr>
            </w:pPr>
            <w:r w:rsidRPr="00A96512">
              <w:rPr>
                <w:rFonts w:ascii="Garamond" w:eastAsia="Times New Roman" w:hAnsi="Garamond"/>
                <w:sz w:val="20"/>
                <w:szCs w:val="20"/>
                <w:lang w:val="en-GB" w:eastAsia="en-GB"/>
              </w:rPr>
              <w:t>Ndërtimi i shëtitores së Himarës</w:t>
            </w:r>
          </w:p>
        </w:tc>
        <w:tc>
          <w:tcPr>
            <w:tcW w:w="685"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color w:val="000000"/>
                <w:sz w:val="20"/>
                <w:szCs w:val="20"/>
              </w:rPr>
            </w:pPr>
            <w:r w:rsidRPr="00A96512">
              <w:rPr>
                <w:rFonts w:ascii="Garamond" w:eastAsia="Times New Roman" w:hAnsi="Garamond"/>
                <w:color w:val="000000"/>
                <w:sz w:val="20"/>
                <w:szCs w:val="20"/>
              </w:rPr>
              <w:t xml:space="preserve">264,782,826 </w:t>
            </w:r>
          </w:p>
        </w:tc>
        <w:tc>
          <w:tcPr>
            <w:tcW w:w="645"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color w:val="000000"/>
                <w:sz w:val="20"/>
                <w:szCs w:val="20"/>
              </w:rPr>
            </w:pPr>
            <w:r w:rsidRPr="00A96512">
              <w:rPr>
                <w:rFonts w:ascii="Garamond" w:eastAsia="Times New Roman" w:hAnsi="Garamond"/>
                <w:color w:val="000000"/>
                <w:sz w:val="20"/>
                <w:szCs w:val="20"/>
              </w:rPr>
              <w:t xml:space="preserve">105,913,130 </w:t>
            </w:r>
          </w:p>
        </w:tc>
        <w:tc>
          <w:tcPr>
            <w:tcW w:w="578"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color w:val="000000"/>
                <w:sz w:val="20"/>
                <w:szCs w:val="20"/>
              </w:rPr>
            </w:pPr>
            <w:r w:rsidRPr="00A96512">
              <w:rPr>
                <w:rFonts w:ascii="Garamond" w:eastAsia="Times New Roman" w:hAnsi="Garamond"/>
                <w:color w:val="000000"/>
                <w:sz w:val="20"/>
                <w:szCs w:val="20"/>
              </w:rPr>
              <w:t xml:space="preserve">158,869,696 </w:t>
            </w:r>
          </w:p>
        </w:tc>
      </w:tr>
      <w:tr w:rsidR="00A96512" w:rsidRPr="00A96512" w:rsidTr="00A96512">
        <w:trPr>
          <w:trHeight w:val="20"/>
          <w:jc w:val="center"/>
        </w:trPr>
        <w:tc>
          <w:tcPr>
            <w:tcW w:w="3092" w:type="pct"/>
            <w:gridSpan w:val="3"/>
            <w:tcBorders>
              <w:top w:val="nil"/>
              <w:left w:val="single" w:sz="4" w:space="0" w:color="auto"/>
              <w:bottom w:val="single" w:sz="4" w:space="0" w:color="auto"/>
              <w:right w:val="single" w:sz="4" w:space="0" w:color="000000"/>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b/>
                <w:bCs/>
                <w:sz w:val="20"/>
                <w:szCs w:val="20"/>
                <w:lang w:val="en-GB" w:eastAsia="en-GB"/>
              </w:rPr>
            </w:pPr>
            <w:r w:rsidRPr="00A96512">
              <w:rPr>
                <w:rFonts w:ascii="Garamond" w:eastAsia="Times New Roman" w:hAnsi="Garamond"/>
                <w:color w:val="000000"/>
                <w:sz w:val="20"/>
                <w:szCs w:val="20"/>
                <w:lang w:val="en-GB" w:eastAsia="en-GB"/>
              </w:rPr>
              <w:t> </w:t>
            </w:r>
            <w:r w:rsidRPr="00A96512">
              <w:rPr>
                <w:rFonts w:ascii="Garamond" w:eastAsia="Times New Roman" w:hAnsi="Garamond"/>
                <w:b/>
                <w:bCs/>
                <w:sz w:val="20"/>
                <w:szCs w:val="20"/>
                <w:lang w:val="en-GB" w:eastAsia="en-GB"/>
              </w:rPr>
              <w:t xml:space="preserve"> TOTALI </w:t>
            </w:r>
          </w:p>
        </w:tc>
        <w:tc>
          <w:tcPr>
            <w:tcW w:w="685"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b/>
                <w:bCs/>
                <w:sz w:val="20"/>
                <w:szCs w:val="20"/>
                <w:lang w:val="en-GB" w:eastAsia="en-GB"/>
              </w:rPr>
            </w:pPr>
            <w:r w:rsidRPr="00A96512">
              <w:rPr>
                <w:rFonts w:ascii="Garamond" w:eastAsia="Times New Roman" w:hAnsi="Garamond"/>
                <w:b/>
                <w:bCs/>
                <w:sz w:val="20"/>
                <w:szCs w:val="20"/>
                <w:lang w:val="en-GB" w:eastAsia="en-GB"/>
              </w:rPr>
              <w:t xml:space="preserve">406,328,559 </w:t>
            </w:r>
          </w:p>
        </w:tc>
        <w:tc>
          <w:tcPr>
            <w:tcW w:w="645"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b/>
                <w:bCs/>
                <w:sz w:val="20"/>
                <w:szCs w:val="20"/>
              </w:rPr>
            </w:pPr>
            <w:r w:rsidRPr="00A96512">
              <w:rPr>
                <w:rFonts w:ascii="Garamond" w:eastAsia="Times New Roman" w:hAnsi="Garamond"/>
                <w:b/>
                <w:bCs/>
                <w:sz w:val="20"/>
                <w:szCs w:val="20"/>
              </w:rPr>
              <w:t>169,502,630</w:t>
            </w:r>
          </w:p>
        </w:tc>
        <w:tc>
          <w:tcPr>
            <w:tcW w:w="578" w:type="pct"/>
            <w:tcBorders>
              <w:top w:val="nil"/>
              <w:left w:val="nil"/>
              <w:bottom w:val="single" w:sz="4" w:space="0" w:color="auto"/>
              <w:right w:val="single" w:sz="4" w:space="0" w:color="auto"/>
            </w:tcBorders>
            <w:shd w:val="clear" w:color="auto" w:fill="auto"/>
            <w:vAlign w:val="center"/>
            <w:hideMark/>
          </w:tcPr>
          <w:p w:rsidR="00A96512" w:rsidRPr="00A96512" w:rsidRDefault="00A96512" w:rsidP="005A1BA2">
            <w:pPr>
              <w:widowControl w:val="0"/>
              <w:spacing w:after="0" w:line="240" w:lineRule="auto"/>
              <w:ind w:firstLine="0"/>
              <w:jc w:val="right"/>
              <w:rPr>
                <w:rFonts w:ascii="Garamond" w:eastAsia="Times New Roman" w:hAnsi="Garamond"/>
                <w:b/>
                <w:bCs/>
                <w:sz w:val="20"/>
                <w:szCs w:val="20"/>
              </w:rPr>
            </w:pPr>
            <w:r w:rsidRPr="00A96512">
              <w:rPr>
                <w:rFonts w:ascii="Garamond" w:eastAsia="Times New Roman" w:hAnsi="Garamond"/>
                <w:b/>
                <w:bCs/>
                <w:sz w:val="20"/>
                <w:szCs w:val="20"/>
              </w:rPr>
              <w:t>254,253,946</w:t>
            </w:r>
          </w:p>
        </w:tc>
      </w:tr>
    </w:tbl>
    <w:p w:rsidR="00A96512" w:rsidRPr="00EF710A" w:rsidRDefault="00A96512" w:rsidP="005A1BA2">
      <w:pPr>
        <w:pStyle w:val="Paragrafi"/>
        <w:ind w:firstLine="0"/>
        <w:rPr>
          <w:rFonts w:eastAsia="Times New Roman"/>
          <w:sz w:val="20"/>
          <w:szCs w:val="20"/>
          <w:lang w:val="en-GB"/>
        </w:rPr>
      </w:pPr>
      <w:r w:rsidRPr="00EF710A">
        <w:rPr>
          <w:sz w:val="20"/>
          <w:szCs w:val="20"/>
          <w:lang w:val="en-GB"/>
        </w:rPr>
        <w:t>Shënim</w:t>
      </w:r>
      <w:r w:rsidR="00FB2377" w:rsidRPr="00EF710A">
        <w:rPr>
          <w:sz w:val="20"/>
          <w:szCs w:val="20"/>
          <w:lang w:val="en-GB"/>
        </w:rPr>
        <w:t>.</w:t>
      </w:r>
    </w:p>
    <w:p w:rsidR="000116B0" w:rsidRPr="00CB0461" w:rsidRDefault="00A96512" w:rsidP="005A1BA2">
      <w:pPr>
        <w:pStyle w:val="Paragrafi"/>
        <w:ind w:firstLine="0"/>
        <w:rPr>
          <w:sz w:val="20"/>
          <w:szCs w:val="20"/>
        </w:rPr>
      </w:pPr>
      <w:r w:rsidRPr="00CB0461">
        <w:rPr>
          <w:rFonts w:eastAsia="Times New Roman"/>
          <w:sz w:val="20"/>
          <w:szCs w:val="20"/>
          <w:lang w:val="en-GB"/>
        </w:rPr>
        <w:t>1. “Vlera e plotë e projektit” përfaqëson vlerën brenda së cilës caktohet fondi limit për prokurimin e zbatimit të punimeve (kur nuk ka financim tjetër nga autoritetet kontraktuese). Vlera e plotë e projektit përcillet nga sekretariati teknik (Ministria e Zhvillimit Urban).</w:t>
      </w:r>
    </w:p>
    <w:p w:rsidR="00A96512" w:rsidRPr="00CB0461" w:rsidRDefault="00A96512" w:rsidP="005A1BA2">
      <w:pPr>
        <w:pStyle w:val="Paragrafi"/>
        <w:ind w:firstLine="0"/>
        <w:rPr>
          <w:rFonts w:eastAsia="Times New Roman"/>
          <w:sz w:val="20"/>
          <w:szCs w:val="20"/>
          <w:lang w:val="en-GB"/>
        </w:rPr>
      </w:pPr>
      <w:r w:rsidRPr="00CB0461">
        <w:rPr>
          <w:rFonts w:eastAsia="Times New Roman"/>
          <w:sz w:val="20"/>
          <w:szCs w:val="20"/>
          <w:lang w:val="en-GB"/>
        </w:rPr>
        <w:t>2. “Vlera e financimit për vitin 2015” tregon vlerën e financimit që vihet në dispozicion nga buxheti i Fondit për Zhvillimin e Rajoneve për vitin 2015.</w:t>
      </w:r>
    </w:p>
    <w:p w:rsidR="00A96512" w:rsidRPr="00CB0461" w:rsidRDefault="00A96512" w:rsidP="005A1BA2">
      <w:pPr>
        <w:pStyle w:val="Paragrafi"/>
        <w:ind w:firstLine="0"/>
        <w:rPr>
          <w:sz w:val="20"/>
          <w:szCs w:val="20"/>
        </w:rPr>
      </w:pPr>
      <w:r w:rsidRPr="00CB0461">
        <w:rPr>
          <w:rFonts w:eastAsia="Times New Roman"/>
          <w:sz w:val="20"/>
          <w:szCs w:val="20"/>
          <w:lang w:val="en-GB"/>
        </w:rPr>
        <w:t>3. Diferenca financimit të vlerës së plotë (mbas prokurimit) me vlerën e financimit për vitin 2015 do të financohet nga FZHR-ja për vitin 2016.</w:t>
      </w:r>
    </w:p>
    <w:p w:rsidR="000116B0" w:rsidRPr="00CB0461" w:rsidRDefault="00A96512" w:rsidP="005A1BA2">
      <w:pPr>
        <w:pStyle w:val="Paragrafi"/>
        <w:ind w:firstLine="0"/>
        <w:rPr>
          <w:sz w:val="20"/>
          <w:szCs w:val="20"/>
        </w:rPr>
      </w:pPr>
      <w:r w:rsidRPr="00CB0461">
        <w:rPr>
          <w:rFonts w:eastAsia="Times New Roman"/>
          <w:color w:val="000000"/>
          <w:sz w:val="20"/>
          <w:szCs w:val="20"/>
        </w:rPr>
        <w:t xml:space="preserve">4. Në vlerën e plotë të projektit është përfshirë edhe vlera e supervizimit dhe </w:t>
      </w:r>
      <w:r w:rsidR="00FB2377">
        <w:rPr>
          <w:rFonts w:eastAsia="Times New Roman"/>
          <w:color w:val="000000"/>
          <w:sz w:val="20"/>
          <w:szCs w:val="20"/>
        </w:rPr>
        <w:t xml:space="preserve">e </w:t>
      </w:r>
      <w:r w:rsidRPr="00CB0461">
        <w:rPr>
          <w:rFonts w:eastAsia="Times New Roman"/>
          <w:color w:val="000000"/>
          <w:sz w:val="20"/>
          <w:szCs w:val="20"/>
        </w:rPr>
        <w:t>kolaudimit të projektit.</w:t>
      </w:r>
    </w:p>
    <w:p w:rsidR="005A1BA2" w:rsidRDefault="005A1BA2" w:rsidP="00882821">
      <w:pPr>
        <w:pStyle w:val="Hapesira7"/>
      </w:pPr>
    </w:p>
    <w:p w:rsidR="00882821" w:rsidRDefault="00882821" w:rsidP="005A1BA2">
      <w:pPr>
        <w:pStyle w:val="Paragrafi"/>
        <w:jc w:val="center"/>
        <w:rPr>
          <w:b/>
        </w:rPr>
        <w:sectPr w:rsidR="00882821" w:rsidSect="002779BB">
          <w:type w:val="continuous"/>
          <w:pgSz w:w="11907" w:h="16840" w:code="9"/>
          <w:pgMar w:top="720" w:right="1134" w:bottom="720" w:left="1134" w:header="851" w:footer="851" w:gutter="0"/>
          <w:cols w:space="720"/>
          <w:docGrid w:linePitch="360"/>
        </w:sectPr>
      </w:pPr>
    </w:p>
    <w:p w:rsidR="00BA76C3" w:rsidRPr="00882821" w:rsidRDefault="00BA76C3" w:rsidP="005A1BA2">
      <w:pPr>
        <w:pStyle w:val="Paragrafi"/>
        <w:jc w:val="center"/>
        <w:rPr>
          <w:b/>
          <w:spacing w:val="-4"/>
        </w:rPr>
      </w:pPr>
      <w:r w:rsidRPr="00882821">
        <w:rPr>
          <w:b/>
          <w:spacing w:val="-4"/>
        </w:rPr>
        <w:t>VENDIM</w:t>
      </w:r>
    </w:p>
    <w:p w:rsidR="00BA76C3" w:rsidRPr="00882821" w:rsidRDefault="00BA76C3" w:rsidP="005A1BA2">
      <w:pPr>
        <w:pStyle w:val="Paragrafi"/>
        <w:jc w:val="center"/>
        <w:rPr>
          <w:b/>
          <w:spacing w:val="-4"/>
        </w:rPr>
      </w:pPr>
      <w:r w:rsidRPr="00882821">
        <w:rPr>
          <w:b/>
          <w:spacing w:val="-4"/>
        </w:rPr>
        <w:t>Nr. 33, datë 15.7.2015</w:t>
      </w:r>
    </w:p>
    <w:p w:rsidR="00BA76C3" w:rsidRPr="00882821" w:rsidRDefault="00BA76C3" w:rsidP="00882821">
      <w:pPr>
        <w:pStyle w:val="Hapesira7"/>
        <w:rPr>
          <w:spacing w:val="-4"/>
        </w:rPr>
      </w:pPr>
    </w:p>
    <w:p w:rsidR="00BA76C3" w:rsidRPr="00882821" w:rsidRDefault="00BA76C3" w:rsidP="005A1BA2">
      <w:pPr>
        <w:pStyle w:val="Paragrafi"/>
        <w:jc w:val="center"/>
        <w:rPr>
          <w:b/>
          <w:spacing w:val="-4"/>
        </w:rPr>
      </w:pPr>
      <w:r w:rsidRPr="00882821">
        <w:rPr>
          <w:b/>
          <w:spacing w:val="-4"/>
        </w:rPr>
        <w:t>PËR SHPËRNDARJEN  E FONDIT PËR PROGRAMIN  “SHQIPËRIA DIXHITALE”, PJESË E FONDIT PËR ZHVILLIMIN E RAJONEVE, PËR VITIN 2015</w:t>
      </w:r>
    </w:p>
    <w:p w:rsidR="00BA76C3" w:rsidRPr="00882821" w:rsidRDefault="00BA76C3" w:rsidP="00882821">
      <w:pPr>
        <w:pStyle w:val="Hapesira7"/>
        <w:rPr>
          <w:spacing w:val="-4"/>
        </w:rPr>
      </w:pPr>
    </w:p>
    <w:p w:rsidR="00BA76C3" w:rsidRPr="00882821" w:rsidRDefault="00BA76C3" w:rsidP="005A1BA2">
      <w:pPr>
        <w:pStyle w:val="Paragrafi"/>
        <w:rPr>
          <w:spacing w:val="-4"/>
        </w:rPr>
      </w:pPr>
      <w:r w:rsidRPr="00882821">
        <w:rPr>
          <w:spacing w:val="-4"/>
        </w:rPr>
        <w:t>Në mbështetje të nenit 100 të Kushtetutës, të nenit 15 e të aneksit 3, të  ligjit nr.160/2014, datë 27.11.2014, “Për buxhetin e vitit 2015”, Komiteti për Zhvillimin e Rajoneve</w:t>
      </w:r>
    </w:p>
    <w:p w:rsidR="00BA76C3" w:rsidRPr="00882821" w:rsidRDefault="00BA76C3" w:rsidP="00882821">
      <w:pPr>
        <w:pStyle w:val="Hapesira7"/>
      </w:pPr>
    </w:p>
    <w:p w:rsidR="00BA76C3" w:rsidRPr="00882821" w:rsidRDefault="00CB0461" w:rsidP="005A1BA2">
      <w:pPr>
        <w:pStyle w:val="Paragrafi"/>
        <w:jc w:val="center"/>
        <w:rPr>
          <w:spacing w:val="-4"/>
        </w:rPr>
      </w:pPr>
      <w:r w:rsidRPr="00882821">
        <w:rPr>
          <w:spacing w:val="-4"/>
        </w:rPr>
        <w:t>VENDOS</w:t>
      </w:r>
      <w:r w:rsidR="00BA76C3" w:rsidRPr="00882821">
        <w:rPr>
          <w:spacing w:val="-4"/>
        </w:rPr>
        <w:t>I:</w:t>
      </w:r>
    </w:p>
    <w:p w:rsidR="00BA76C3" w:rsidRPr="00882821" w:rsidRDefault="00BA76C3" w:rsidP="00882821">
      <w:pPr>
        <w:pStyle w:val="Hapesira7"/>
      </w:pPr>
    </w:p>
    <w:p w:rsidR="00BA76C3" w:rsidRPr="00882821" w:rsidRDefault="00CB0461" w:rsidP="005A1BA2">
      <w:pPr>
        <w:pStyle w:val="Paragrafi"/>
        <w:rPr>
          <w:spacing w:val="-4"/>
        </w:rPr>
      </w:pPr>
      <w:r w:rsidRPr="00882821">
        <w:rPr>
          <w:spacing w:val="-4"/>
        </w:rPr>
        <w:t xml:space="preserve">1. </w:t>
      </w:r>
      <w:r w:rsidR="00BA76C3" w:rsidRPr="00882821">
        <w:rPr>
          <w:spacing w:val="-4"/>
        </w:rPr>
        <w:t xml:space="preserve">Shpërndarjen e fondeve për projekte për programin “Shqipëria dixhitale”, pjesë e Fondit për Zhvillimin e Rajoneve, për vitin 2015, sipas tabelës 1, bashkëlidhur këtij vendimi. </w:t>
      </w:r>
    </w:p>
    <w:p w:rsidR="00BA76C3" w:rsidRPr="00882821" w:rsidRDefault="00CB0461" w:rsidP="005A1BA2">
      <w:pPr>
        <w:pStyle w:val="Paragrafi"/>
        <w:rPr>
          <w:spacing w:val="-4"/>
        </w:rPr>
      </w:pPr>
      <w:r w:rsidRPr="00882821">
        <w:rPr>
          <w:spacing w:val="-4"/>
        </w:rPr>
        <w:t xml:space="preserve">2. </w:t>
      </w:r>
      <w:r w:rsidR="00BA76C3" w:rsidRPr="00882821">
        <w:rPr>
          <w:spacing w:val="-4"/>
        </w:rPr>
        <w:t xml:space="preserve">Të gjitha njësitë e qeverisjes qendrore e vendore, si dhe institucionet e organizatat për zhvillim, agjencitë zbatuese e zhvillimore, qendrore e vendore, projektet e të cilave miratohen për t’u financuar, sipas pikës 1, të këtij vendimi, brenda një jave nga data e publikimit të tij në “Fletoren zyrtare”, duhet të paraqesin në sekretariatin teknik, pranë ministrit të Shtetit për Inovacionin dhe Administratën Publike, kalendarin me të gjitha afatet e parashikuara për fazat e prokurimit publik dhe të zbatimit të projektit e përdorimit të fondeve, si dhe emrin e personit përgjegjës për ndjekjen e zbatimit të projektit. </w:t>
      </w:r>
    </w:p>
    <w:p w:rsidR="00BA76C3" w:rsidRPr="00882821" w:rsidRDefault="00CB0461" w:rsidP="005A1BA2">
      <w:pPr>
        <w:pStyle w:val="Paragrafi"/>
        <w:rPr>
          <w:spacing w:val="-4"/>
        </w:rPr>
      </w:pPr>
      <w:r w:rsidRPr="00882821">
        <w:rPr>
          <w:spacing w:val="-4"/>
        </w:rPr>
        <w:t xml:space="preserve">3. </w:t>
      </w:r>
      <w:r w:rsidR="00BA76C3" w:rsidRPr="00882821">
        <w:rPr>
          <w:spacing w:val="-4"/>
        </w:rPr>
        <w:t xml:space="preserve">Autoritetet kontraktuese për projektet, sipas pikës 1, të këtij vendimi, duhet të kryejnë procedurat e prokurimit publik dhe të lidhjes së kontratës përkatëse për zbatimin e projektit deri në fillim të tremujorit të tretë të vitit 2015. Për fondet e projekteve të paprokuruara sipas këtij afati, Komiteti për Zhvillimin e Rajoneve ka të drejtën të rishqyrtojë financimin dhe t’i rishpërndajë ato për një projekt tjetër. </w:t>
      </w:r>
    </w:p>
    <w:p w:rsidR="00BA76C3" w:rsidRPr="00882821" w:rsidRDefault="00CB0461" w:rsidP="005A1BA2">
      <w:pPr>
        <w:pStyle w:val="Paragrafi"/>
        <w:rPr>
          <w:spacing w:val="-4"/>
        </w:rPr>
      </w:pPr>
      <w:r w:rsidRPr="00882821">
        <w:rPr>
          <w:spacing w:val="-4"/>
        </w:rPr>
        <w:t xml:space="preserve">4. </w:t>
      </w:r>
      <w:r w:rsidR="00BA76C3" w:rsidRPr="00882821">
        <w:rPr>
          <w:spacing w:val="-4"/>
        </w:rPr>
        <w:t xml:space="preserve">Ngarkohet sekretariati teknik, pranë ministrit të Shtetit për Inovacionin dhe Administratën Publike, të kryejë monitorimin dhe raportimin e ecurisë së zbatimit të projekteve, pranë Sekretariatit të Përgjithshëm të Komitetit për Zhvillimin e Rajoneve, në Kryeministri, sipas kalendarit të paraqitur nga autoritetet kontraktuese, në përputhje me pikën 2, të këtij vendimi. </w:t>
      </w:r>
    </w:p>
    <w:p w:rsidR="00BA76C3" w:rsidRPr="00882821" w:rsidRDefault="00CB0461" w:rsidP="005A1BA2">
      <w:pPr>
        <w:pStyle w:val="Paragrafi"/>
        <w:rPr>
          <w:spacing w:val="-4"/>
        </w:rPr>
      </w:pPr>
      <w:r w:rsidRPr="00882821">
        <w:rPr>
          <w:spacing w:val="-4"/>
        </w:rPr>
        <w:t xml:space="preserve">5. </w:t>
      </w:r>
      <w:r w:rsidR="00BA76C3" w:rsidRPr="00882821">
        <w:rPr>
          <w:spacing w:val="-4"/>
        </w:rPr>
        <w:t>Ngarkohen ministri i Shtetit për Inovacionin dhe Administratën Publike, ministri i Financave dhe Sekretariati i Përgjithshëm i Komitetit për Zhvillimin e Rajoneve, në Kryeministri, për zbatimin e këtij vendimi.</w:t>
      </w:r>
    </w:p>
    <w:p w:rsidR="00BA76C3" w:rsidRPr="00882821" w:rsidRDefault="00BA76C3" w:rsidP="005A1BA2">
      <w:pPr>
        <w:pStyle w:val="Paragrafi"/>
        <w:rPr>
          <w:spacing w:val="-4"/>
        </w:rPr>
      </w:pPr>
      <w:r w:rsidRPr="00882821">
        <w:rPr>
          <w:spacing w:val="-4"/>
        </w:rPr>
        <w:t>Ky vendim hyn në fuqi pas botimit në Fletoren Zyrtare.</w:t>
      </w:r>
    </w:p>
    <w:p w:rsidR="00CB0461" w:rsidRPr="00882821" w:rsidRDefault="00CB0461" w:rsidP="005A1BA2">
      <w:pPr>
        <w:pStyle w:val="Paragrafi"/>
        <w:jc w:val="right"/>
        <w:rPr>
          <w:spacing w:val="-4"/>
        </w:rPr>
      </w:pPr>
      <w:r w:rsidRPr="00882821">
        <w:rPr>
          <w:spacing w:val="-4"/>
        </w:rPr>
        <w:t>KRYETAR</w:t>
      </w:r>
    </w:p>
    <w:p w:rsidR="00CB0461" w:rsidRPr="00CB0461" w:rsidRDefault="00CB0461" w:rsidP="005A1BA2">
      <w:pPr>
        <w:pStyle w:val="Paragrafi"/>
        <w:jc w:val="right"/>
        <w:rPr>
          <w:b/>
        </w:rPr>
      </w:pPr>
      <w:r w:rsidRPr="00882821">
        <w:rPr>
          <w:b/>
          <w:spacing w:val="-16"/>
        </w:rPr>
        <w:t>Edi Rama</w:t>
      </w:r>
    </w:p>
    <w:p w:rsidR="00BA76C3" w:rsidRPr="001A60DF" w:rsidRDefault="00BA76C3" w:rsidP="005A1BA2">
      <w:pPr>
        <w:pStyle w:val="Paragrafi"/>
      </w:pPr>
    </w:p>
    <w:p w:rsidR="000116B0" w:rsidRDefault="00DD11AD" w:rsidP="005A1BA2">
      <w:pPr>
        <w:pStyle w:val="Paragrafi"/>
        <w:ind w:firstLine="0"/>
      </w:pPr>
      <w:r w:rsidRPr="00DD11AD">
        <w:rPr>
          <w:noProof/>
        </w:rPr>
        <w:drawing>
          <wp:inline distT="0" distB="0" distL="0" distR="0">
            <wp:extent cx="3096289" cy="2052084"/>
            <wp:effectExtent l="19050" t="0" r="8861" b="0"/>
            <wp:docPr id="5" name="Picture 11" descr="15 7 2015_Draft-vendimi 31_per pezullimin e perkohshem te disbursimit_Komunat_red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7 2015_Draft-vendimi 31_per pezullimin e perkohshem te disbursimit_Komunat_red (2)_Page_03.jpg"/>
                    <pic:cNvPicPr/>
                  </pic:nvPicPr>
                  <pic:blipFill>
                    <a:blip r:embed="rId8" cstate="print"/>
                    <a:srcRect l="11047" t="8287" r="13304" b="56787"/>
                    <a:stretch>
                      <a:fillRect/>
                    </a:stretch>
                  </pic:blipFill>
                  <pic:spPr>
                    <a:xfrm>
                      <a:off x="0" y="0"/>
                      <a:ext cx="3104637" cy="2057617"/>
                    </a:xfrm>
                    <a:prstGeom prst="rect">
                      <a:avLst/>
                    </a:prstGeom>
                  </pic:spPr>
                </pic:pic>
              </a:graphicData>
            </a:graphic>
          </wp:inline>
        </w:drawing>
      </w:r>
    </w:p>
    <w:p w:rsidR="00882821" w:rsidRDefault="00882821" w:rsidP="005A1BA2">
      <w:pPr>
        <w:pStyle w:val="Paragrafi"/>
        <w:ind w:firstLine="0"/>
        <w:sectPr w:rsidR="00882821" w:rsidSect="00882821">
          <w:type w:val="continuous"/>
          <w:pgSz w:w="11907" w:h="16840" w:code="9"/>
          <w:pgMar w:top="720" w:right="1134" w:bottom="720" w:left="1134" w:header="851" w:footer="851" w:gutter="0"/>
          <w:cols w:num="2" w:space="454"/>
          <w:docGrid w:linePitch="360"/>
        </w:sectPr>
      </w:pPr>
    </w:p>
    <w:p w:rsidR="00256208" w:rsidRDefault="00256208" w:rsidP="005A1BA2">
      <w:pPr>
        <w:pStyle w:val="Paragrafi"/>
        <w:ind w:firstLine="0"/>
      </w:pPr>
    </w:p>
    <w:tbl>
      <w:tblPr>
        <w:tblW w:w="5000" w:type="pct"/>
        <w:jc w:val="center"/>
        <w:tblLook w:val="04A0"/>
      </w:tblPr>
      <w:tblGrid>
        <w:gridCol w:w="1522"/>
        <w:gridCol w:w="869"/>
        <w:gridCol w:w="3084"/>
        <w:gridCol w:w="1469"/>
        <w:gridCol w:w="1444"/>
        <w:gridCol w:w="1467"/>
      </w:tblGrid>
      <w:tr w:rsidR="00256208" w:rsidRPr="001A60DF" w:rsidTr="006657BC">
        <w:trPr>
          <w:trHeight w:val="20"/>
          <w:jc w:val="center"/>
        </w:trPr>
        <w:tc>
          <w:tcPr>
            <w:tcW w:w="5000" w:type="pct"/>
            <w:gridSpan w:val="6"/>
            <w:tcBorders>
              <w:top w:val="nil"/>
              <w:left w:val="nil"/>
              <w:bottom w:val="nil"/>
              <w:right w:val="nil"/>
            </w:tcBorders>
            <w:shd w:val="clear" w:color="auto" w:fill="auto"/>
            <w:noWrap/>
            <w:vAlign w:val="center"/>
            <w:hideMark/>
          </w:tcPr>
          <w:p w:rsidR="00256208" w:rsidRPr="001A60DF" w:rsidRDefault="00256208" w:rsidP="005A1BA2">
            <w:pPr>
              <w:widowControl w:val="0"/>
              <w:spacing w:after="120" w:line="240" w:lineRule="auto"/>
              <w:jc w:val="center"/>
              <w:rPr>
                <w:rFonts w:ascii="Garamond" w:eastAsia="Times New Roman" w:hAnsi="Garamond"/>
                <w:b/>
                <w:bCs/>
                <w:color w:val="000000"/>
                <w:szCs w:val="20"/>
                <w:lang w:val="en-GB" w:eastAsia="en-GB"/>
              </w:rPr>
            </w:pPr>
            <w:r w:rsidRPr="001A60DF">
              <w:rPr>
                <w:rFonts w:ascii="Garamond" w:eastAsia="Times New Roman" w:hAnsi="Garamond"/>
                <w:b/>
                <w:bCs/>
                <w:color w:val="000000"/>
                <w:szCs w:val="20"/>
                <w:lang w:val="en-GB" w:eastAsia="en-GB"/>
              </w:rPr>
              <w:t>Tabela 1. Lista e projekteve të reja për financim nga FZHR 2015, programi “Shqipëria dixhitale”, thirrja II</w:t>
            </w:r>
          </w:p>
          <w:tbl>
            <w:tblPr>
              <w:tblW w:w="5000" w:type="pct"/>
              <w:tblLook w:val="04A0"/>
            </w:tblPr>
            <w:tblGrid>
              <w:gridCol w:w="544"/>
              <w:gridCol w:w="2039"/>
              <w:gridCol w:w="3081"/>
              <w:gridCol w:w="1350"/>
              <w:gridCol w:w="1350"/>
              <w:gridCol w:w="1265"/>
            </w:tblGrid>
            <w:tr w:rsidR="00256208" w:rsidRPr="001A60DF" w:rsidTr="00256208">
              <w:trPr>
                <w:trHeight w:val="795"/>
              </w:trPr>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56208" w:rsidRPr="001A60DF" w:rsidRDefault="00256208" w:rsidP="005A1BA2">
                  <w:pPr>
                    <w:widowControl w:val="0"/>
                    <w:spacing w:after="0" w:line="240" w:lineRule="auto"/>
                    <w:ind w:firstLine="0"/>
                    <w:jc w:val="center"/>
                    <w:rPr>
                      <w:rFonts w:ascii="Garamond" w:eastAsia="Times New Roman" w:hAnsi="Garamond"/>
                      <w:b/>
                      <w:bCs/>
                      <w:color w:val="000000"/>
                      <w:sz w:val="20"/>
                      <w:szCs w:val="20"/>
                    </w:rPr>
                  </w:pPr>
                  <w:r w:rsidRPr="001A60DF">
                    <w:rPr>
                      <w:rFonts w:ascii="Garamond" w:eastAsia="Times New Roman" w:hAnsi="Garamond"/>
                      <w:b/>
                      <w:bCs/>
                      <w:color w:val="000000"/>
                      <w:sz w:val="20"/>
                      <w:szCs w:val="20"/>
                    </w:rPr>
                    <w:t>Nr.</w:t>
                  </w:r>
                </w:p>
              </w:tc>
              <w:tc>
                <w:tcPr>
                  <w:tcW w:w="1059" w:type="pct"/>
                  <w:tcBorders>
                    <w:top w:val="single" w:sz="4" w:space="0" w:color="auto"/>
                    <w:left w:val="nil"/>
                    <w:bottom w:val="single" w:sz="4" w:space="0" w:color="auto"/>
                    <w:right w:val="single" w:sz="4" w:space="0" w:color="auto"/>
                  </w:tcBorders>
                  <w:shd w:val="clear" w:color="auto" w:fill="auto"/>
                  <w:vAlign w:val="center"/>
                  <w:hideMark/>
                </w:tcPr>
                <w:p w:rsidR="00256208" w:rsidRPr="001A60DF" w:rsidRDefault="00256208" w:rsidP="005A1BA2">
                  <w:pPr>
                    <w:widowControl w:val="0"/>
                    <w:spacing w:after="0" w:line="240" w:lineRule="auto"/>
                    <w:ind w:firstLine="0"/>
                    <w:jc w:val="center"/>
                    <w:rPr>
                      <w:rFonts w:ascii="Garamond" w:eastAsia="Times New Roman" w:hAnsi="Garamond"/>
                      <w:b/>
                      <w:bCs/>
                      <w:color w:val="000000"/>
                      <w:sz w:val="20"/>
                      <w:szCs w:val="20"/>
                    </w:rPr>
                  </w:pPr>
                  <w:r w:rsidRPr="001A60DF">
                    <w:rPr>
                      <w:rFonts w:ascii="Garamond" w:eastAsia="Times New Roman" w:hAnsi="Garamond"/>
                      <w:b/>
                      <w:bCs/>
                      <w:color w:val="000000"/>
                      <w:sz w:val="20"/>
                      <w:szCs w:val="20"/>
                    </w:rPr>
                    <w:t>Autoriteti kontraktues</w:t>
                  </w:r>
                </w:p>
              </w:tc>
              <w:tc>
                <w:tcPr>
                  <w:tcW w:w="1600" w:type="pct"/>
                  <w:tcBorders>
                    <w:top w:val="single" w:sz="4" w:space="0" w:color="auto"/>
                    <w:left w:val="nil"/>
                    <w:bottom w:val="single" w:sz="4" w:space="0" w:color="auto"/>
                    <w:right w:val="single" w:sz="4" w:space="0" w:color="auto"/>
                  </w:tcBorders>
                  <w:shd w:val="clear" w:color="auto" w:fill="auto"/>
                  <w:vAlign w:val="center"/>
                  <w:hideMark/>
                </w:tcPr>
                <w:p w:rsidR="00256208" w:rsidRPr="001A60DF" w:rsidRDefault="00256208" w:rsidP="005A1BA2">
                  <w:pPr>
                    <w:widowControl w:val="0"/>
                    <w:spacing w:after="0" w:line="240" w:lineRule="auto"/>
                    <w:ind w:firstLine="0"/>
                    <w:jc w:val="center"/>
                    <w:rPr>
                      <w:rFonts w:ascii="Garamond" w:eastAsia="Times New Roman" w:hAnsi="Garamond"/>
                      <w:b/>
                      <w:bCs/>
                      <w:color w:val="000000"/>
                      <w:sz w:val="20"/>
                      <w:szCs w:val="20"/>
                    </w:rPr>
                  </w:pPr>
                  <w:r w:rsidRPr="001A60DF">
                    <w:rPr>
                      <w:rFonts w:ascii="Garamond" w:eastAsia="Times New Roman" w:hAnsi="Garamond"/>
                      <w:b/>
                      <w:bCs/>
                      <w:color w:val="000000"/>
                      <w:sz w:val="20"/>
                      <w:szCs w:val="20"/>
                    </w:rPr>
                    <w:t>Emërtimi i projektit</w:t>
                  </w:r>
                </w:p>
              </w:tc>
              <w:tc>
                <w:tcPr>
                  <w:tcW w:w="701" w:type="pct"/>
                  <w:tcBorders>
                    <w:top w:val="single" w:sz="4" w:space="0" w:color="auto"/>
                    <w:left w:val="nil"/>
                    <w:bottom w:val="single" w:sz="4" w:space="0" w:color="auto"/>
                    <w:right w:val="single" w:sz="4" w:space="0" w:color="auto"/>
                  </w:tcBorders>
                  <w:shd w:val="clear" w:color="auto" w:fill="auto"/>
                  <w:vAlign w:val="center"/>
                  <w:hideMark/>
                </w:tcPr>
                <w:p w:rsidR="00256208" w:rsidRPr="001A60DF" w:rsidRDefault="00256208" w:rsidP="005A1BA2">
                  <w:pPr>
                    <w:widowControl w:val="0"/>
                    <w:spacing w:after="0" w:line="240" w:lineRule="auto"/>
                    <w:ind w:firstLine="0"/>
                    <w:jc w:val="center"/>
                    <w:rPr>
                      <w:rFonts w:ascii="Garamond" w:eastAsia="Times New Roman" w:hAnsi="Garamond"/>
                      <w:b/>
                      <w:bCs/>
                      <w:color w:val="000000"/>
                      <w:sz w:val="20"/>
                      <w:szCs w:val="20"/>
                    </w:rPr>
                  </w:pPr>
                  <w:r w:rsidRPr="001A60DF">
                    <w:rPr>
                      <w:rFonts w:ascii="Garamond" w:eastAsia="Times New Roman" w:hAnsi="Garamond"/>
                      <w:b/>
                      <w:bCs/>
                      <w:color w:val="000000"/>
                      <w:sz w:val="20"/>
                      <w:szCs w:val="20"/>
                    </w:rPr>
                    <w:t>Vlera e plotë e projektit</w:t>
                  </w:r>
                </w:p>
                <w:p w:rsidR="00256208" w:rsidRPr="001A60DF" w:rsidRDefault="00256208" w:rsidP="005A1BA2">
                  <w:pPr>
                    <w:widowControl w:val="0"/>
                    <w:spacing w:after="0" w:line="240" w:lineRule="auto"/>
                    <w:ind w:firstLine="0"/>
                    <w:jc w:val="center"/>
                    <w:rPr>
                      <w:rFonts w:ascii="Garamond" w:eastAsia="Times New Roman" w:hAnsi="Garamond"/>
                      <w:b/>
                      <w:bCs/>
                      <w:color w:val="000000"/>
                      <w:sz w:val="20"/>
                      <w:szCs w:val="20"/>
                    </w:rPr>
                  </w:pPr>
                  <w:r w:rsidRPr="001A60DF">
                    <w:rPr>
                      <w:rFonts w:ascii="Garamond" w:eastAsia="Times New Roman" w:hAnsi="Garamond"/>
                      <w:b/>
                      <w:bCs/>
                      <w:color w:val="000000"/>
                      <w:sz w:val="20"/>
                      <w:szCs w:val="20"/>
                    </w:rPr>
                    <w:t xml:space="preserve"> (në lekë)</w:t>
                  </w:r>
                </w:p>
              </w:tc>
              <w:tc>
                <w:tcPr>
                  <w:tcW w:w="701" w:type="pct"/>
                  <w:tcBorders>
                    <w:top w:val="single" w:sz="4" w:space="0" w:color="auto"/>
                    <w:left w:val="nil"/>
                    <w:bottom w:val="single" w:sz="4" w:space="0" w:color="auto"/>
                    <w:right w:val="single" w:sz="4" w:space="0" w:color="auto"/>
                  </w:tcBorders>
                  <w:shd w:val="clear" w:color="auto" w:fill="auto"/>
                  <w:vAlign w:val="center"/>
                  <w:hideMark/>
                </w:tcPr>
                <w:p w:rsidR="00256208" w:rsidRPr="001A60DF" w:rsidRDefault="00256208" w:rsidP="005A1BA2">
                  <w:pPr>
                    <w:widowControl w:val="0"/>
                    <w:spacing w:after="0" w:line="240" w:lineRule="auto"/>
                    <w:ind w:firstLine="0"/>
                    <w:jc w:val="center"/>
                    <w:rPr>
                      <w:rFonts w:ascii="Garamond" w:eastAsia="Times New Roman" w:hAnsi="Garamond"/>
                      <w:b/>
                      <w:bCs/>
                      <w:color w:val="000000"/>
                      <w:sz w:val="20"/>
                      <w:szCs w:val="20"/>
                    </w:rPr>
                  </w:pPr>
                  <w:r w:rsidRPr="001A60DF">
                    <w:rPr>
                      <w:rFonts w:ascii="Garamond" w:eastAsia="Times New Roman" w:hAnsi="Garamond"/>
                      <w:b/>
                      <w:bCs/>
                      <w:color w:val="000000"/>
                      <w:sz w:val="20"/>
                      <w:szCs w:val="20"/>
                    </w:rPr>
                    <w:t xml:space="preserve">Financimi për vitin 2015 </w:t>
                  </w:r>
                </w:p>
                <w:p w:rsidR="00256208" w:rsidRPr="001A60DF" w:rsidRDefault="00256208" w:rsidP="005A1BA2">
                  <w:pPr>
                    <w:widowControl w:val="0"/>
                    <w:spacing w:after="0" w:line="240" w:lineRule="auto"/>
                    <w:ind w:firstLine="0"/>
                    <w:jc w:val="center"/>
                    <w:rPr>
                      <w:rFonts w:ascii="Garamond" w:eastAsia="Times New Roman" w:hAnsi="Garamond"/>
                      <w:b/>
                      <w:bCs/>
                      <w:color w:val="000000"/>
                      <w:sz w:val="20"/>
                      <w:szCs w:val="20"/>
                    </w:rPr>
                  </w:pPr>
                  <w:r w:rsidRPr="001A60DF">
                    <w:rPr>
                      <w:rFonts w:ascii="Garamond" w:eastAsia="Times New Roman" w:hAnsi="Garamond"/>
                      <w:b/>
                      <w:bCs/>
                      <w:color w:val="000000"/>
                      <w:sz w:val="20"/>
                      <w:szCs w:val="20"/>
                    </w:rPr>
                    <w:t>(në lekë)</w:t>
                  </w:r>
                </w:p>
              </w:tc>
              <w:tc>
                <w:tcPr>
                  <w:tcW w:w="657" w:type="pct"/>
                  <w:tcBorders>
                    <w:top w:val="single" w:sz="4" w:space="0" w:color="auto"/>
                    <w:left w:val="nil"/>
                    <w:bottom w:val="single" w:sz="4" w:space="0" w:color="auto"/>
                    <w:right w:val="single" w:sz="4" w:space="0" w:color="auto"/>
                  </w:tcBorders>
                  <w:shd w:val="clear" w:color="auto" w:fill="auto"/>
                  <w:vAlign w:val="center"/>
                  <w:hideMark/>
                </w:tcPr>
                <w:p w:rsidR="00256208" w:rsidRPr="001A60DF" w:rsidRDefault="00256208" w:rsidP="005A1BA2">
                  <w:pPr>
                    <w:widowControl w:val="0"/>
                    <w:spacing w:after="0" w:line="240" w:lineRule="auto"/>
                    <w:ind w:firstLine="0"/>
                    <w:jc w:val="center"/>
                    <w:rPr>
                      <w:rFonts w:ascii="Garamond" w:eastAsia="Times New Roman" w:hAnsi="Garamond"/>
                      <w:b/>
                      <w:bCs/>
                      <w:color w:val="000000"/>
                      <w:sz w:val="20"/>
                      <w:szCs w:val="20"/>
                    </w:rPr>
                  </w:pPr>
                  <w:r w:rsidRPr="001A60DF">
                    <w:rPr>
                      <w:rFonts w:ascii="Garamond" w:eastAsia="Times New Roman" w:hAnsi="Garamond"/>
                      <w:b/>
                      <w:bCs/>
                      <w:color w:val="000000"/>
                      <w:sz w:val="20"/>
                      <w:szCs w:val="20"/>
                    </w:rPr>
                    <w:t xml:space="preserve">Financimi për vitin 2016 </w:t>
                  </w:r>
                </w:p>
                <w:p w:rsidR="00256208" w:rsidRPr="001A60DF" w:rsidRDefault="00256208" w:rsidP="005A1BA2">
                  <w:pPr>
                    <w:widowControl w:val="0"/>
                    <w:spacing w:after="0" w:line="240" w:lineRule="auto"/>
                    <w:ind w:firstLine="0"/>
                    <w:jc w:val="center"/>
                    <w:rPr>
                      <w:rFonts w:ascii="Garamond" w:eastAsia="Times New Roman" w:hAnsi="Garamond"/>
                      <w:b/>
                      <w:bCs/>
                      <w:color w:val="000000"/>
                      <w:sz w:val="20"/>
                      <w:szCs w:val="20"/>
                    </w:rPr>
                  </w:pPr>
                  <w:r w:rsidRPr="001A60DF">
                    <w:rPr>
                      <w:rFonts w:ascii="Garamond" w:eastAsia="Times New Roman" w:hAnsi="Garamond"/>
                      <w:b/>
                      <w:bCs/>
                      <w:color w:val="000000"/>
                      <w:sz w:val="20"/>
                      <w:szCs w:val="20"/>
                    </w:rPr>
                    <w:t>(në lekë)</w:t>
                  </w:r>
                </w:p>
              </w:tc>
            </w:tr>
            <w:tr w:rsidR="00256208" w:rsidRPr="001A60DF" w:rsidTr="00256208">
              <w:trPr>
                <w:trHeight w:val="765"/>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256208" w:rsidRPr="001A60DF" w:rsidRDefault="00256208" w:rsidP="005A1BA2">
                  <w:pPr>
                    <w:widowControl w:val="0"/>
                    <w:spacing w:after="0" w:line="240" w:lineRule="auto"/>
                    <w:ind w:firstLine="0"/>
                    <w:jc w:val="center"/>
                    <w:rPr>
                      <w:rFonts w:ascii="Garamond" w:eastAsia="Times New Roman" w:hAnsi="Garamond"/>
                      <w:color w:val="000000"/>
                      <w:sz w:val="20"/>
                      <w:szCs w:val="20"/>
                    </w:rPr>
                  </w:pPr>
                  <w:r w:rsidRPr="001A60DF">
                    <w:rPr>
                      <w:rFonts w:ascii="Garamond" w:eastAsia="Times New Roman" w:hAnsi="Garamond"/>
                      <w:color w:val="000000"/>
                      <w:sz w:val="20"/>
                      <w:szCs w:val="20"/>
                    </w:rPr>
                    <w:t>1</w:t>
                  </w:r>
                </w:p>
              </w:tc>
              <w:tc>
                <w:tcPr>
                  <w:tcW w:w="1059"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left"/>
                    <w:rPr>
                      <w:rFonts w:ascii="Garamond" w:eastAsia="Times New Roman" w:hAnsi="Garamond"/>
                      <w:sz w:val="20"/>
                      <w:szCs w:val="20"/>
                    </w:rPr>
                  </w:pPr>
                  <w:r w:rsidRPr="001A60DF">
                    <w:rPr>
                      <w:rFonts w:ascii="Garamond" w:eastAsia="Times New Roman" w:hAnsi="Garamond"/>
                      <w:sz w:val="20"/>
                      <w:szCs w:val="20"/>
                    </w:rPr>
                    <w:t xml:space="preserve">Agjencia Kombëtare e Shoqërisë së Informacionit </w:t>
                  </w:r>
                </w:p>
              </w:tc>
              <w:tc>
                <w:tcPr>
                  <w:tcW w:w="1600"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left"/>
                    <w:rPr>
                      <w:rFonts w:ascii="Garamond" w:eastAsia="Times New Roman" w:hAnsi="Garamond"/>
                      <w:sz w:val="20"/>
                      <w:szCs w:val="20"/>
                    </w:rPr>
                  </w:pPr>
                  <w:r w:rsidRPr="001A60DF">
                    <w:rPr>
                      <w:rFonts w:ascii="Garamond" w:eastAsia="Times New Roman" w:hAnsi="Garamond"/>
                      <w:sz w:val="20"/>
                      <w:szCs w:val="20"/>
                    </w:rPr>
                    <w:t xml:space="preserve">Promovim dhe vendosje sportelesh dixhitale për portalin </w:t>
                  </w:r>
                  <w:r w:rsidRPr="001A60DF">
                    <w:rPr>
                      <w:rFonts w:ascii="Garamond" w:eastAsia="Times New Roman" w:hAnsi="Garamond"/>
                      <w:i/>
                      <w:sz w:val="20"/>
                      <w:szCs w:val="20"/>
                    </w:rPr>
                    <w:t>e-Albania</w:t>
                  </w:r>
                  <w:r w:rsidRPr="001A60DF">
                    <w:rPr>
                      <w:rFonts w:ascii="Garamond" w:eastAsia="Times New Roman" w:hAnsi="Garamond"/>
                      <w:sz w:val="20"/>
                      <w:szCs w:val="20"/>
                    </w:rPr>
                    <w:t xml:space="preserve"> (Faza pilot)</w:t>
                  </w:r>
                </w:p>
              </w:tc>
              <w:tc>
                <w:tcPr>
                  <w:tcW w:w="701"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7,920,000</w:t>
                  </w:r>
                </w:p>
              </w:tc>
              <w:tc>
                <w:tcPr>
                  <w:tcW w:w="701"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5,940,000</w:t>
                  </w:r>
                </w:p>
              </w:tc>
              <w:tc>
                <w:tcPr>
                  <w:tcW w:w="657"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1,980,000</w:t>
                  </w:r>
                </w:p>
              </w:tc>
            </w:tr>
            <w:tr w:rsidR="00256208" w:rsidRPr="001A60DF" w:rsidTr="00256208">
              <w:trPr>
                <w:trHeight w:val="510"/>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256208" w:rsidRPr="001A60DF" w:rsidRDefault="00256208" w:rsidP="005A1BA2">
                  <w:pPr>
                    <w:widowControl w:val="0"/>
                    <w:spacing w:after="0" w:line="240" w:lineRule="auto"/>
                    <w:ind w:firstLine="0"/>
                    <w:jc w:val="center"/>
                    <w:rPr>
                      <w:rFonts w:ascii="Garamond" w:eastAsia="Times New Roman" w:hAnsi="Garamond"/>
                      <w:color w:val="000000"/>
                      <w:sz w:val="20"/>
                      <w:szCs w:val="20"/>
                    </w:rPr>
                  </w:pPr>
                  <w:r w:rsidRPr="001A60DF">
                    <w:rPr>
                      <w:rFonts w:ascii="Garamond" w:eastAsia="Times New Roman" w:hAnsi="Garamond"/>
                      <w:color w:val="000000"/>
                      <w:sz w:val="20"/>
                      <w:szCs w:val="20"/>
                    </w:rPr>
                    <w:t>2</w:t>
                  </w:r>
                </w:p>
              </w:tc>
              <w:tc>
                <w:tcPr>
                  <w:tcW w:w="1059"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left"/>
                    <w:rPr>
                      <w:rFonts w:ascii="Garamond" w:eastAsia="Times New Roman" w:hAnsi="Garamond"/>
                      <w:sz w:val="20"/>
                      <w:szCs w:val="20"/>
                    </w:rPr>
                  </w:pPr>
                  <w:r w:rsidRPr="001A60DF">
                    <w:rPr>
                      <w:rFonts w:ascii="Garamond" w:eastAsia="Times New Roman" w:hAnsi="Garamond"/>
                      <w:sz w:val="20"/>
                      <w:szCs w:val="20"/>
                    </w:rPr>
                    <w:t xml:space="preserve">Arkivi Qendror Teknik i Ndërtimit </w:t>
                  </w:r>
                </w:p>
              </w:tc>
              <w:tc>
                <w:tcPr>
                  <w:tcW w:w="1600"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left"/>
                    <w:rPr>
                      <w:rFonts w:ascii="Garamond" w:eastAsia="Times New Roman" w:hAnsi="Garamond"/>
                      <w:sz w:val="20"/>
                      <w:szCs w:val="20"/>
                    </w:rPr>
                  </w:pPr>
                  <w:r w:rsidRPr="001A60DF">
                    <w:rPr>
                      <w:rFonts w:ascii="Garamond" w:eastAsia="Times New Roman" w:hAnsi="Garamond"/>
                      <w:sz w:val="20"/>
                      <w:szCs w:val="20"/>
                    </w:rPr>
                    <w:t xml:space="preserve">Shërbimet </w:t>
                  </w:r>
                  <w:r w:rsidRPr="001A60DF">
                    <w:rPr>
                      <w:rFonts w:ascii="Garamond" w:eastAsia="Times New Roman" w:hAnsi="Garamond"/>
                      <w:i/>
                      <w:sz w:val="20"/>
                      <w:szCs w:val="20"/>
                    </w:rPr>
                    <w:t>online</w:t>
                  </w:r>
                  <w:r w:rsidRPr="001A60DF">
                    <w:rPr>
                      <w:rFonts w:ascii="Garamond" w:eastAsia="Times New Roman" w:hAnsi="Garamond"/>
                      <w:sz w:val="20"/>
                      <w:szCs w:val="20"/>
                    </w:rPr>
                    <w:t xml:space="preserve"> të AQTN dhe shkëmbimin dixhital të informacionit me entet publike. </w:t>
                  </w:r>
                  <w:r w:rsidRPr="001A60DF">
                    <w:rPr>
                      <w:rFonts w:ascii="Garamond" w:eastAsia="Times New Roman" w:hAnsi="Garamond"/>
                      <w:color w:val="000000"/>
                      <w:sz w:val="20"/>
                    </w:rPr>
                    <w:t>(Integrimi i 5 shërbimeve në platformën e-albania)</w:t>
                  </w:r>
                </w:p>
              </w:tc>
              <w:tc>
                <w:tcPr>
                  <w:tcW w:w="701"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96,847,825</w:t>
                  </w:r>
                </w:p>
              </w:tc>
              <w:tc>
                <w:tcPr>
                  <w:tcW w:w="701"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58,108,695</w:t>
                  </w:r>
                </w:p>
              </w:tc>
              <w:tc>
                <w:tcPr>
                  <w:tcW w:w="657"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38,739,130</w:t>
                  </w:r>
                </w:p>
              </w:tc>
            </w:tr>
            <w:tr w:rsidR="00256208" w:rsidRPr="001A60DF" w:rsidTr="00256208">
              <w:trPr>
                <w:trHeight w:val="765"/>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256208" w:rsidRPr="001A60DF" w:rsidRDefault="00256208" w:rsidP="005A1BA2">
                  <w:pPr>
                    <w:widowControl w:val="0"/>
                    <w:spacing w:after="0" w:line="240" w:lineRule="auto"/>
                    <w:ind w:firstLine="0"/>
                    <w:jc w:val="center"/>
                    <w:rPr>
                      <w:rFonts w:ascii="Garamond" w:eastAsia="Times New Roman" w:hAnsi="Garamond"/>
                      <w:color w:val="000000"/>
                      <w:sz w:val="20"/>
                      <w:szCs w:val="20"/>
                    </w:rPr>
                  </w:pPr>
                  <w:r w:rsidRPr="001A60DF">
                    <w:rPr>
                      <w:rFonts w:ascii="Garamond" w:eastAsia="Times New Roman" w:hAnsi="Garamond"/>
                      <w:color w:val="000000"/>
                      <w:sz w:val="20"/>
                      <w:szCs w:val="20"/>
                    </w:rPr>
                    <w:t>3</w:t>
                  </w:r>
                </w:p>
              </w:tc>
              <w:tc>
                <w:tcPr>
                  <w:tcW w:w="1059"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left"/>
                    <w:rPr>
                      <w:rFonts w:ascii="Garamond" w:eastAsia="Times New Roman" w:hAnsi="Garamond"/>
                      <w:sz w:val="20"/>
                      <w:szCs w:val="20"/>
                    </w:rPr>
                  </w:pPr>
                  <w:r w:rsidRPr="001A60DF">
                    <w:rPr>
                      <w:rFonts w:ascii="Garamond" w:eastAsia="Times New Roman" w:hAnsi="Garamond"/>
                      <w:sz w:val="20"/>
                      <w:szCs w:val="20"/>
                    </w:rPr>
                    <w:t xml:space="preserve">Agjencia e Kthimit dhe Kompesimit të Pronave </w:t>
                  </w:r>
                </w:p>
              </w:tc>
              <w:tc>
                <w:tcPr>
                  <w:tcW w:w="1600" w:type="pct"/>
                  <w:tcBorders>
                    <w:top w:val="nil"/>
                    <w:left w:val="nil"/>
                    <w:bottom w:val="single" w:sz="4" w:space="0" w:color="auto"/>
                    <w:right w:val="single" w:sz="4" w:space="0" w:color="auto"/>
                  </w:tcBorders>
                  <w:shd w:val="clear" w:color="auto" w:fill="auto"/>
                  <w:vAlign w:val="center"/>
                  <w:hideMark/>
                </w:tcPr>
                <w:p w:rsidR="00CB0461" w:rsidRDefault="00256208" w:rsidP="00D751EA">
                  <w:pPr>
                    <w:widowControl w:val="0"/>
                    <w:spacing w:after="0" w:line="240" w:lineRule="auto"/>
                    <w:ind w:firstLine="0"/>
                    <w:jc w:val="left"/>
                    <w:rPr>
                      <w:rFonts w:ascii="Garamond" w:eastAsia="Times New Roman" w:hAnsi="Garamond"/>
                      <w:sz w:val="20"/>
                      <w:szCs w:val="20"/>
                    </w:rPr>
                  </w:pPr>
                  <w:r w:rsidRPr="001A60DF">
                    <w:rPr>
                      <w:rFonts w:ascii="Garamond" w:eastAsia="Times New Roman" w:hAnsi="Garamond"/>
                      <w:sz w:val="20"/>
                      <w:szCs w:val="20"/>
                    </w:rPr>
                    <w:t xml:space="preserve">Sistem </w:t>
                  </w:r>
                  <w:r w:rsidRPr="001A60DF">
                    <w:rPr>
                      <w:rFonts w:ascii="Garamond" w:eastAsia="Times New Roman" w:hAnsi="Garamond"/>
                      <w:i/>
                      <w:sz w:val="20"/>
                      <w:szCs w:val="20"/>
                    </w:rPr>
                    <w:t>Web-GIS</w:t>
                  </w:r>
                  <w:r w:rsidRPr="001A60DF">
                    <w:rPr>
                      <w:rFonts w:ascii="Garamond" w:eastAsia="Times New Roman" w:hAnsi="Garamond"/>
                      <w:sz w:val="20"/>
                      <w:szCs w:val="20"/>
                    </w:rPr>
                    <w:t xml:space="preserve"> Inforamcioni për regjistrimin dhe vlerësimin e pronave objekt kthimi dhe kompensimi </w:t>
                  </w:r>
                </w:p>
                <w:p w:rsidR="00256208" w:rsidRPr="001A60DF" w:rsidRDefault="00256208" w:rsidP="00D751EA">
                  <w:pPr>
                    <w:widowControl w:val="0"/>
                    <w:spacing w:after="0" w:line="240" w:lineRule="auto"/>
                    <w:ind w:firstLine="0"/>
                    <w:jc w:val="left"/>
                    <w:rPr>
                      <w:rFonts w:ascii="Garamond" w:eastAsia="Times New Roman" w:hAnsi="Garamond"/>
                      <w:sz w:val="20"/>
                      <w:szCs w:val="20"/>
                    </w:rPr>
                  </w:pPr>
                  <w:r w:rsidRPr="001A60DF">
                    <w:rPr>
                      <w:rFonts w:ascii="Garamond" w:eastAsia="Times New Roman" w:hAnsi="Garamond"/>
                      <w:sz w:val="20"/>
                      <w:szCs w:val="20"/>
                    </w:rPr>
                    <w:t xml:space="preserve">“AKKP-Web-GIS”. </w:t>
                  </w:r>
                  <w:r w:rsidRPr="001A60DF">
                    <w:rPr>
                      <w:rFonts w:ascii="Garamond" w:eastAsia="Times New Roman" w:hAnsi="Garamond"/>
                      <w:color w:val="000000"/>
                      <w:sz w:val="20"/>
                    </w:rPr>
                    <w:t>(shërbimet online për qytetarin)</w:t>
                  </w:r>
                </w:p>
              </w:tc>
              <w:tc>
                <w:tcPr>
                  <w:tcW w:w="701"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123,664,000</w:t>
                  </w:r>
                </w:p>
              </w:tc>
              <w:tc>
                <w:tcPr>
                  <w:tcW w:w="701"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74,198,400</w:t>
                  </w:r>
                </w:p>
              </w:tc>
              <w:tc>
                <w:tcPr>
                  <w:tcW w:w="657"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49,465,600</w:t>
                  </w:r>
                </w:p>
              </w:tc>
            </w:tr>
            <w:tr w:rsidR="00256208" w:rsidRPr="001A60DF" w:rsidTr="00256208">
              <w:trPr>
                <w:trHeight w:val="765"/>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256208" w:rsidRPr="001A60DF" w:rsidRDefault="00256208" w:rsidP="005A1BA2">
                  <w:pPr>
                    <w:widowControl w:val="0"/>
                    <w:spacing w:after="0" w:line="240" w:lineRule="auto"/>
                    <w:ind w:firstLine="0"/>
                    <w:jc w:val="center"/>
                    <w:rPr>
                      <w:rFonts w:ascii="Garamond" w:eastAsia="Times New Roman" w:hAnsi="Garamond"/>
                      <w:color w:val="000000"/>
                      <w:sz w:val="20"/>
                      <w:szCs w:val="20"/>
                    </w:rPr>
                  </w:pPr>
                  <w:r w:rsidRPr="001A60DF">
                    <w:rPr>
                      <w:rFonts w:ascii="Garamond" w:eastAsia="Times New Roman" w:hAnsi="Garamond"/>
                      <w:color w:val="000000"/>
                      <w:sz w:val="20"/>
                      <w:szCs w:val="20"/>
                    </w:rPr>
                    <w:t>4</w:t>
                  </w:r>
                </w:p>
              </w:tc>
              <w:tc>
                <w:tcPr>
                  <w:tcW w:w="1059"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left"/>
                    <w:rPr>
                      <w:rFonts w:ascii="Garamond" w:eastAsia="Times New Roman" w:hAnsi="Garamond"/>
                      <w:sz w:val="20"/>
                      <w:szCs w:val="20"/>
                    </w:rPr>
                  </w:pPr>
                  <w:r w:rsidRPr="001A60DF">
                    <w:rPr>
                      <w:rFonts w:ascii="Garamond" w:eastAsia="Times New Roman" w:hAnsi="Garamond"/>
                      <w:sz w:val="20"/>
                      <w:szCs w:val="20"/>
                    </w:rPr>
                    <w:t xml:space="preserve">Ministria e Punëve të Jashtme </w:t>
                  </w:r>
                </w:p>
              </w:tc>
              <w:tc>
                <w:tcPr>
                  <w:tcW w:w="1600"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left"/>
                    <w:rPr>
                      <w:rFonts w:ascii="Garamond" w:eastAsia="Times New Roman" w:hAnsi="Garamond"/>
                      <w:sz w:val="20"/>
                      <w:szCs w:val="20"/>
                    </w:rPr>
                  </w:pPr>
                  <w:r w:rsidRPr="001A60DF">
                    <w:rPr>
                      <w:rFonts w:ascii="Garamond" w:eastAsia="Times New Roman" w:hAnsi="Garamond"/>
                      <w:sz w:val="20"/>
                      <w:szCs w:val="20"/>
                    </w:rPr>
                    <w:t>Informatizimi i</w:t>
                  </w:r>
                  <w:r w:rsidRPr="001A60DF">
                    <w:rPr>
                      <w:rFonts w:ascii="Garamond" w:eastAsia="Times New Roman" w:hAnsi="Garamond"/>
                      <w:sz w:val="20"/>
                      <w:szCs w:val="20"/>
                    </w:rPr>
                    <w:br/>
                    <w:t>Ministrisë së Punëve të Jashtme dhe krijimi i bazës së sistemit për Konsullatën Dixhitale.</w:t>
                  </w:r>
                </w:p>
              </w:tc>
              <w:tc>
                <w:tcPr>
                  <w:tcW w:w="701"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125,335,800</w:t>
                  </w:r>
                </w:p>
              </w:tc>
              <w:tc>
                <w:tcPr>
                  <w:tcW w:w="701"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62,667,900</w:t>
                  </w:r>
                </w:p>
              </w:tc>
              <w:tc>
                <w:tcPr>
                  <w:tcW w:w="657"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D751EA">
                  <w:pPr>
                    <w:widowControl w:val="0"/>
                    <w:spacing w:after="0" w:line="240" w:lineRule="auto"/>
                    <w:ind w:firstLine="0"/>
                    <w:jc w:val="center"/>
                    <w:rPr>
                      <w:rFonts w:ascii="Garamond" w:eastAsia="Times New Roman" w:hAnsi="Garamond"/>
                      <w:sz w:val="20"/>
                      <w:szCs w:val="20"/>
                    </w:rPr>
                  </w:pPr>
                  <w:r w:rsidRPr="001A60DF">
                    <w:rPr>
                      <w:rFonts w:ascii="Garamond" w:eastAsia="Times New Roman" w:hAnsi="Garamond"/>
                      <w:sz w:val="20"/>
                      <w:szCs w:val="20"/>
                    </w:rPr>
                    <w:t>62,667,900</w:t>
                  </w:r>
                </w:p>
              </w:tc>
            </w:tr>
            <w:tr w:rsidR="00256208" w:rsidRPr="001A60DF" w:rsidTr="00256208">
              <w:trPr>
                <w:trHeight w:val="300"/>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256208" w:rsidRPr="001A60DF" w:rsidRDefault="00256208" w:rsidP="005A1BA2">
                  <w:pPr>
                    <w:widowControl w:val="0"/>
                    <w:spacing w:after="0" w:line="240" w:lineRule="auto"/>
                    <w:ind w:firstLine="0"/>
                    <w:jc w:val="center"/>
                    <w:rPr>
                      <w:rFonts w:ascii="Garamond" w:eastAsia="Times New Roman" w:hAnsi="Garamond"/>
                      <w:color w:val="000000"/>
                      <w:sz w:val="20"/>
                      <w:szCs w:val="20"/>
                    </w:rPr>
                  </w:pPr>
                  <w:r w:rsidRPr="001A60DF">
                    <w:rPr>
                      <w:rFonts w:ascii="Garamond" w:eastAsia="Times New Roman" w:hAnsi="Garamond"/>
                      <w:color w:val="000000"/>
                      <w:sz w:val="20"/>
                      <w:szCs w:val="20"/>
                    </w:rPr>
                    <w:t> </w:t>
                  </w:r>
                </w:p>
              </w:tc>
              <w:tc>
                <w:tcPr>
                  <w:tcW w:w="2659" w:type="pct"/>
                  <w:gridSpan w:val="2"/>
                  <w:tcBorders>
                    <w:top w:val="single" w:sz="4" w:space="0" w:color="auto"/>
                    <w:left w:val="nil"/>
                    <w:bottom w:val="single" w:sz="4" w:space="0" w:color="auto"/>
                    <w:right w:val="single" w:sz="4" w:space="0" w:color="000000"/>
                  </w:tcBorders>
                  <w:shd w:val="clear" w:color="auto" w:fill="auto"/>
                  <w:vAlign w:val="center"/>
                  <w:hideMark/>
                </w:tcPr>
                <w:p w:rsidR="00256208" w:rsidRPr="001A60DF" w:rsidRDefault="00256208" w:rsidP="005A1BA2">
                  <w:pPr>
                    <w:widowControl w:val="0"/>
                    <w:spacing w:after="0" w:line="240" w:lineRule="auto"/>
                    <w:ind w:firstLine="0"/>
                    <w:jc w:val="right"/>
                    <w:rPr>
                      <w:rFonts w:ascii="Garamond" w:eastAsia="Times New Roman" w:hAnsi="Garamond"/>
                      <w:b/>
                      <w:bCs/>
                      <w:sz w:val="20"/>
                      <w:szCs w:val="20"/>
                    </w:rPr>
                  </w:pPr>
                  <w:r w:rsidRPr="001A60DF">
                    <w:rPr>
                      <w:rFonts w:ascii="Garamond" w:eastAsia="Times New Roman" w:hAnsi="Garamond"/>
                      <w:b/>
                      <w:bCs/>
                      <w:sz w:val="20"/>
                      <w:szCs w:val="20"/>
                    </w:rPr>
                    <w:t xml:space="preserve"> TOTALI </w:t>
                  </w:r>
                </w:p>
              </w:tc>
              <w:tc>
                <w:tcPr>
                  <w:tcW w:w="701"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5A1BA2">
                  <w:pPr>
                    <w:widowControl w:val="0"/>
                    <w:spacing w:after="0" w:line="240" w:lineRule="auto"/>
                    <w:ind w:firstLine="0"/>
                    <w:jc w:val="right"/>
                    <w:rPr>
                      <w:rFonts w:ascii="Garamond" w:eastAsia="Times New Roman" w:hAnsi="Garamond"/>
                      <w:b/>
                      <w:bCs/>
                      <w:sz w:val="20"/>
                      <w:szCs w:val="20"/>
                    </w:rPr>
                  </w:pPr>
                  <w:r w:rsidRPr="001A60DF">
                    <w:rPr>
                      <w:rFonts w:ascii="Garamond" w:eastAsia="Times New Roman" w:hAnsi="Garamond"/>
                      <w:b/>
                      <w:bCs/>
                      <w:sz w:val="20"/>
                      <w:szCs w:val="20"/>
                    </w:rPr>
                    <w:t xml:space="preserve">353,767,625 </w:t>
                  </w:r>
                </w:p>
              </w:tc>
              <w:tc>
                <w:tcPr>
                  <w:tcW w:w="701"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5A1BA2">
                  <w:pPr>
                    <w:widowControl w:val="0"/>
                    <w:spacing w:after="0" w:line="240" w:lineRule="auto"/>
                    <w:ind w:firstLine="0"/>
                    <w:jc w:val="right"/>
                    <w:rPr>
                      <w:rFonts w:ascii="Garamond" w:eastAsia="Times New Roman" w:hAnsi="Garamond"/>
                      <w:b/>
                      <w:bCs/>
                      <w:sz w:val="20"/>
                      <w:szCs w:val="20"/>
                    </w:rPr>
                  </w:pPr>
                  <w:r w:rsidRPr="001A60DF">
                    <w:rPr>
                      <w:rFonts w:ascii="Garamond" w:eastAsia="Times New Roman" w:hAnsi="Garamond"/>
                      <w:b/>
                      <w:bCs/>
                      <w:sz w:val="20"/>
                      <w:szCs w:val="20"/>
                    </w:rPr>
                    <w:t xml:space="preserve">200,914,995 </w:t>
                  </w:r>
                </w:p>
              </w:tc>
              <w:tc>
                <w:tcPr>
                  <w:tcW w:w="657" w:type="pct"/>
                  <w:tcBorders>
                    <w:top w:val="nil"/>
                    <w:left w:val="nil"/>
                    <w:bottom w:val="single" w:sz="4" w:space="0" w:color="auto"/>
                    <w:right w:val="single" w:sz="4" w:space="0" w:color="auto"/>
                  </w:tcBorders>
                  <w:shd w:val="clear" w:color="auto" w:fill="auto"/>
                  <w:vAlign w:val="center"/>
                  <w:hideMark/>
                </w:tcPr>
                <w:p w:rsidR="00256208" w:rsidRPr="001A60DF" w:rsidRDefault="00256208" w:rsidP="005A1BA2">
                  <w:pPr>
                    <w:widowControl w:val="0"/>
                    <w:spacing w:after="0" w:line="240" w:lineRule="auto"/>
                    <w:ind w:firstLine="0"/>
                    <w:jc w:val="right"/>
                    <w:rPr>
                      <w:rFonts w:ascii="Garamond" w:eastAsia="Times New Roman" w:hAnsi="Garamond"/>
                      <w:b/>
                      <w:bCs/>
                      <w:sz w:val="20"/>
                      <w:szCs w:val="20"/>
                    </w:rPr>
                  </w:pPr>
                  <w:r w:rsidRPr="001A60DF">
                    <w:rPr>
                      <w:rFonts w:ascii="Garamond" w:eastAsia="Times New Roman" w:hAnsi="Garamond"/>
                      <w:b/>
                      <w:bCs/>
                      <w:sz w:val="20"/>
                      <w:szCs w:val="20"/>
                    </w:rPr>
                    <w:t xml:space="preserve">152,852,630 </w:t>
                  </w:r>
                </w:p>
              </w:tc>
            </w:tr>
          </w:tbl>
          <w:p w:rsidR="00256208" w:rsidRPr="001A60DF" w:rsidRDefault="00256208" w:rsidP="005A1BA2">
            <w:pPr>
              <w:widowControl w:val="0"/>
              <w:spacing w:after="120" w:line="240" w:lineRule="auto"/>
              <w:rPr>
                <w:rFonts w:ascii="Garamond" w:eastAsia="Times New Roman" w:hAnsi="Garamond"/>
                <w:color w:val="000000"/>
                <w:sz w:val="32"/>
                <w:szCs w:val="20"/>
                <w:lang w:val="en-GB" w:eastAsia="en-GB"/>
              </w:rPr>
            </w:pPr>
          </w:p>
        </w:tc>
      </w:tr>
      <w:tr w:rsidR="00256208" w:rsidRPr="001A60DF" w:rsidTr="006657BC">
        <w:trPr>
          <w:trHeight w:val="20"/>
          <w:jc w:val="center"/>
        </w:trPr>
        <w:tc>
          <w:tcPr>
            <w:tcW w:w="413" w:type="pct"/>
            <w:tcBorders>
              <w:top w:val="nil"/>
              <w:left w:val="nil"/>
              <w:bottom w:val="nil"/>
              <w:right w:val="nil"/>
            </w:tcBorders>
            <w:shd w:val="clear" w:color="auto" w:fill="auto"/>
            <w:noWrap/>
            <w:vAlign w:val="center"/>
            <w:hideMark/>
          </w:tcPr>
          <w:p w:rsidR="00256208" w:rsidRPr="001A60DF" w:rsidRDefault="00256208" w:rsidP="005A1BA2">
            <w:pPr>
              <w:widowControl w:val="0"/>
              <w:spacing w:after="0" w:line="240" w:lineRule="auto"/>
              <w:jc w:val="center"/>
              <w:rPr>
                <w:rFonts w:ascii="Garamond" w:eastAsia="Times New Roman" w:hAnsi="Garamond"/>
                <w:color w:val="000000"/>
                <w:sz w:val="20"/>
                <w:szCs w:val="20"/>
                <w:lang w:val="en-GB" w:eastAsia="en-GB"/>
              </w:rPr>
            </w:pPr>
          </w:p>
        </w:tc>
        <w:tc>
          <w:tcPr>
            <w:tcW w:w="784" w:type="pct"/>
            <w:tcBorders>
              <w:top w:val="nil"/>
              <w:left w:val="nil"/>
              <w:bottom w:val="nil"/>
              <w:right w:val="nil"/>
            </w:tcBorders>
            <w:shd w:val="clear" w:color="auto" w:fill="auto"/>
            <w:noWrap/>
            <w:vAlign w:val="center"/>
            <w:hideMark/>
          </w:tcPr>
          <w:p w:rsidR="00256208" w:rsidRPr="001A60DF" w:rsidRDefault="00256208" w:rsidP="005A1BA2">
            <w:pPr>
              <w:widowControl w:val="0"/>
              <w:spacing w:after="0" w:line="240" w:lineRule="auto"/>
              <w:rPr>
                <w:rFonts w:ascii="Garamond" w:eastAsia="Times New Roman" w:hAnsi="Garamond"/>
                <w:color w:val="000000"/>
                <w:sz w:val="20"/>
                <w:szCs w:val="20"/>
                <w:lang w:val="en-GB" w:eastAsia="en-GB"/>
              </w:rPr>
            </w:pPr>
          </w:p>
        </w:tc>
        <w:tc>
          <w:tcPr>
            <w:tcW w:w="1573" w:type="pct"/>
            <w:tcBorders>
              <w:top w:val="nil"/>
              <w:left w:val="nil"/>
              <w:bottom w:val="nil"/>
              <w:right w:val="nil"/>
            </w:tcBorders>
            <w:shd w:val="clear" w:color="auto" w:fill="auto"/>
            <w:noWrap/>
            <w:vAlign w:val="center"/>
            <w:hideMark/>
          </w:tcPr>
          <w:p w:rsidR="00256208" w:rsidRPr="001A60DF" w:rsidRDefault="00256208" w:rsidP="005A1BA2">
            <w:pPr>
              <w:widowControl w:val="0"/>
              <w:spacing w:after="0" w:line="240" w:lineRule="auto"/>
              <w:rPr>
                <w:rFonts w:ascii="Garamond" w:eastAsia="Times New Roman" w:hAnsi="Garamond"/>
                <w:color w:val="000000"/>
                <w:sz w:val="20"/>
                <w:szCs w:val="20"/>
                <w:lang w:val="en-GB" w:eastAsia="en-GB"/>
              </w:rPr>
            </w:pPr>
          </w:p>
        </w:tc>
        <w:tc>
          <w:tcPr>
            <w:tcW w:w="748" w:type="pct"/>
            <w:tcBorders>
              <w:top w:val="nil"/>
              <w:left w:val="nil"/>
              <w:bottom w:val="nil"/>
              <w:right w:val="nil"/>
            </w:tcBorders>
            <w:shd w:val="clear" w:color="auto" w:fill="auto"/>
            <w:noWrap/>
            <w:vAlign w:val="center"/>
            <w:hideMark/>
          </w:tcPr>
          <w:p w:rsidR="00256208" w:rsidRPr="001A60DF" w:rsidRDefault="00256208" w:rsidP="005A1BA2">
            <w:pPr>
              <w:widowControl w:val="0"/>
              <w:spacing w:after="0" w:line="240" w:lineRule="auto"/>
              <w:jc w:val="center"/>
              <w:rPr>
                <w:rFonts w:ascii="Garamond" w:eastAsia="Times New Roman" w:hAnsi="Garamond"/>
                <w:color w:val="000000"/>
                <w:sz w:val="20"/>
                <w:szCs w:val="20"/>
                <w:lang w:val="en-GB" w:eastAsia="en-GB"/>
              </w:rPr>
            </w:pPr>
          </w:p>
        </w:tc>
        <w:tc>
          <w:tcPr>
            <w:tcW w:w="735" w:type="pct"/>
            <w:tcBorders>
              <w:top w:val="nil"/>
              <w:left w:val="nil"/>
              <w:bottom w:val="nil"/>
              <w:right w:val="nil"/>
            </w:tcBorders>
            <w:shd w:val="clear" w:color="auto" w:fill="auto"/>
            <w:noWrap/>
            <w:vAlign w:val="center"/>
            <w:hideMark/>
          </w:tcPr>
          <w:p w:rsidR="00256208" w:rsidRPr="001A60DF" w:rsidRDefault="00256208" w:rsidP="005A1BA2">
            <w:pPr>
              <w:widowControl w:val="0"/>
              <w:spacing w:after="0" w:line="240" w:lineRule="auto"/>
              <w:jc w:val="center"/>
              <w:rPr>
                <w:rFonts w:ascii="Garamond" w:eastAsia="Times New Roman" w:hAnsi="Garamond"/>
                <w:color w:val="000000"/>
                <w:sz w:val="20"/>
                <w:szCs w:val="20"/>
                <w:lang w:val="en-GB" w:eastAsia="en-GB"/>
              </w:rPr>
            </w:pPr>
          </w:p>
        </w:tc>
        <w:tc>
          <w:tcPr>
            <w:tcW w:w="746" w:type="pct"/>
            <w:tcBorders>
              <w:top w:val="nil"/>
              <w:left w:val="nil"/>
              <w:bottom w:val="nil"/>
              <w:right w:val="nil"/>
            </w:tcBorders>
            <w:shd w:val="clear" w:color="auto" w:fill="auto"/>
            <w:noWrap/>
            <w:vAlign w:val="center"/>
            <w:hideMark/>
          </w:tcPr>
          <w:p w:rsidR="00256208" w:rsidRPr="001A60DF" w:rsidRDefault="00256208" w:rsidP="005A1BA2">
            <w:pPr>
              <w:widowControl w:val="0"/>
              <w:spacing w:after="0" w:line="240" w:lineRule="auto"/>
              <w:jc w:val="center"/>
              <w:rPr>
                <w:rFonts w:ascii="Garamond" w:eastAsia="Times New Roman" w:hAnsi="Garamond"/>
                <w:color w:val="000000"/>
                <w:sz w:val="20"/>
                <w:szCs w:val="20"/>
                <w:lang w:val="en-GB" w:eastAsia="en-GB"/>
              </w:rPr>
            </w:pPr>
          </w:p>
        </w:tc>
      </w:tr>
    </w:tbl>
    <w:p w:rsidR="000116B0" w:rsidRPr="00CB0461" w:rsidRDefault="00256208" w:rsidP="005A1BA2">
      <w:pPr>
        <w:pStyle w:val="Paragrafi"/>
        <w:ind w:firstLine="0"/>
        <w:rPr>
          <w:sz w:val="20"/>
          <w:szCs w:val="20"/>
        </w:rPr>
      </w:pPr>
      <w:r w:rsidRPr="00CB0461">
        <w:rPr>
          <w:rFonts w:eastAsia="Times New Roman"/>
          <w:b/>
          <w:color w:val="000000"/>
          <w:sz w:val="20"/>
          <w:szCs w:val="20"/>
          <w:lang w:val="en-GB"/>
        </w:rPr>
        <w:t>Shënim:</w:t>
      </w:r>
    </w:p>
    <w:p w:rsidR="000116B0" w:rsidRPr="00CB0461" w:rsidRDefault="00256208" w:rsidP="005A1BA2">
      <w:pPr>
        <w:pStyle w:val="Paragrafi"/>
        <w:ind w:firstLine="0"/>
        <w:rPr>
          <w:sz w:val="20"/>
          <w:szCs w:val="20"/>
        </w:rPr>
      </w:pPr>
      <w:r w:rsidRPr="00CB0461">
        <w:rPr>
          <w:rFonts w:eastAsia="Times New Roman"/>
          <w:color w:val="000000"/>
          <w:sz w:val="20"/>
          <w:szCs w:val="20"/>
          <w:lang w:val="en-GB"/>
        </w:rPr>
        <w:t>1. “Vlera e plotë e projektit” përfaqëson vlerën brenda së cilës caktohet fondi limit për prokurimin e zbatimit të projektit (kur nuk ka financim tjetër nga autoritetet kontraktuese). Vlera e plotë e projektit përcillet nga sekretariati teknik (ministri i Shtetit për Inovacionin dhe Administratën Publike).</w:t>
      </w:r>
    </w:p>
    <w:p w:rsidR="000116B0" w:rsidRPr="00CB0461" w:rsidRDefault="00256208" w:rsidP="005A1BA2">
      <w:pPr>
        <w:pStyle w:val="Paragrafi"/>
        <w:ind w:firstLine="0"/>
        <w:rPr>
          <w:sz w:val="20"/>
          <w:szCs w:val="20"/>
        </w:rPr>
      </w:pPr>
      <w:r w:rsidRPr="00CB0461">
        <w:rPr>
          <w:rFonts w:eastAsia="Times New Roman"/>
          <w:color w:val="000000"/>
          <w:sz w:val="20"/>
          <w:szCs w:val="20"/>
          <w:lang w:val="en-GB"/>
        </w:rPr>
        <w:t>2. “Vlera e financimit për vitin 2015” tregon vlerën e financimit që vihet në dispozicion nga buxheti i Fondit për Zhvillimin e Rajoneve për vitin 2015.</w:t>
      </w:r>
    </w:p>
    <w:p w:rsidR="000116B0" w:rsidRPr="00CB0461" w:rsidRDefault="00256208" w:rsidP="005A1BA2">
      <w:pPr>
        <w:pStyle w:val="Paragrafi"/>
        <w:ind w:firstLine="0"/>
        <w:rPr>
          <w:sz w:val="20"/>
          <w:szCs w:val="20"/>
        </w:rPr>
      </w:pPr>
      <w:r w:rsidRPr="00CB0461">
        <w:rPr>
          <w:rFonts w:eastAsia="Times New Roman"/>
          <w:color w:val="000000"/>
          <w:sz w:val="20"/>
          <w:szCs w:val="20"/>
          <w:lang w:val="en-GB"/>
        </w:rPr>
        <w:t>3. Diferenca financimit të vlerës së plotë (mbas prokurimit) me vlerën e financimit për vitin 2015 do të financohet nga FZHR-ja për vitin 2016.</w:t>
      </w:r>
    </w:p>
    <w:p w:rsidR="000116B0" w:rsidRDefault="000116B0" w:rsidP="005A1BA2">
      <w:pPr>
        <w:pStyle w:val="Paragrafi"/>
        <w:ind w:firstLine="0"/>
      </w:pPr>
    </w:p>
    <w:p w:rsidR="00882821" w:rsidRDefault="00882821" w:rsidP="005A1BA2">
      <w:pPr>
        <w:pStyle w:val="Paragrafi"/>
        <w:jc w:val="center"/>
        <w:rPr>
          <w:b/>
        </w:rPr>
        <w:sectPr w:rsidR="00882821" w:rsidSect="002779BB">
          <w:type w:val="continuous"/>
          <w:pgSz w:w="11907" w:h="16840" w:code="9"/>
          <w:pgMar w:top="720" w:right="1134" w:bottom="720" w:left="1134" w:header="851" w:footer="851" w:gutter="0"/>
          <w:cols w:space="720"/>
          <w:docGrid w:linePitch="360"/>
        </w:sectPr>
      </w:pPr>
    </w:p>
    <w:p w:rsidR="00882821" w:rsidRDefault="00882821" w:rsidP="005A1BA2">
      <w:pPr>
        <w:pStyle w:val="Paragrafi"/>
        <w:jc w:val="center"/>
        <w:rPr>
          <w:b/>
        </w:rPr>
      </w:pPr>
    </w:p>
    <w:p w:rsidR="00882821" w:rsidRDefault="00882821" w:rsidP="005A1BA2">
      <w:pPr>
        <w:pStyle w:val="Paragrafi"/>
        <w:jc w:val="center"/>
        <w:rPr>
          <w:b/>
        </w:rPr>
      </w:pPr>
    </w:p>
    <w:p w:rsidR="00882821" w:rsidRDefault="00882821" w:rsidP="005A1BA2">
      <w:pPr>
        <w:pStyle w:val="Paragrafi"/>
        <w:jc w:val="center"/>
        <w:rPr>
          <w:b/>
        </w:rPr>
      </w:pPr>
    </w:p>
    <w:p w:rsidR="00882821" w:rsidRDefault="00882821" w:rsidP="005A1BA2">
      <w:pPr>
        <w:pStyle w:val="Paragrafi"/>
        <w:jc w:val="center"/>
        <w:rPr>
          <w:b/>
        </w:rPr>
      </w:pPr>
    </w:p>
    <w:p w:rsidR="00882821" w:rsidRDefault="00882821" w:rsidP="005A1BA2">
      <w:pPr>
        <w:pStyle w:val="Paragrafi"/>
        <w:jc w:val="center"/>
        <w:rPr>
          <w:b/>
        </w:rPr>
      </w:pPr>
    </w:p>
    <w:p w:rsidR="00882821" w:rsidRDefault="00882821" w:rsidP="005A1BA2">
      <w:pPr>
        <w:pStyle w:val="Paragrafi"/>
        <w:jc w:val="center"/>
        <w:rPr>
          <w:b/>
        </w:rPr>
      </w:pPr>
    </w:p>
    <w:p w:rsidR="00882821" w:rsidRDefault="00882821" w:rsidP="005A1BA2">
      <w:pPr>
        <w:pStyle w:val="Paragrafi"/>
        <w:jc w:val="center"/>
        <w:rPr>
          <w:b/>
        </w:rPr>
      </w:pPr>
    </w:p>
    <w:p w:rsidR="00882821" w:rsidRDefault="00882821" w:rsidP="005A1BA2">
      <w:pPr>
        <w:pStyle w:val="Paragrafi"/>
        <w:jc w:val="center"/>
        <w:rPr>
          <w:b/>
        </w:rPr>
      </w:pPr>
    </w:p>
    <w:p w:rsidR="00882821" w:rsidRDefault="00882821" w:rsidP="005A1BA2">
      <w:pPr>
        <w:pStyle w:val="Paragrafi"/>
        <w:jc w:val="center"/>
        <w:rPr>
          <w:b/>
        </w:rPr>
      </w:pPr>
    </w:p>
    <w:p w:rsidR="00882821" w:rsidRDefault="00882821" w:rsidP="005A1BA2">
      <w:pPr>
        <w:pStyle w:val="Paragrafi"/>
        <w:jc w:val="center"/>
        <w:rPr>
          <w:b/>
        </w:rPr>
      </w:pPr>
    </w:p>
    <w:p w:rsidR="00882821" w:rsidRDefault="00882821" w:rsidP="005A1BA2">
      <w:pPr>
        <w:pStyle w:val="Paragrafi"/>
        <w:jc w:val="center"/>
        <w:rPr>
          <w:b/>
        </w:rPr>
      </w:pPr>
    </w:p>
    <w:p w:rsidR="00882821" w:rsidRDefault="00882821" w:rsidP="005A1BA2">
      <w:pPr>
        <w:pStyle w:val="Paragrafi"/>
        <w:jc w:val="center"/>
        <w:rPr>
          <w:b/>
        </w:rPr>
      </w:pPr>
    </w:p>
    <w:p w:rsidR="000A21CE" w:rsidRDefault="000A21CE" w:rsidP="005A1BA2">
      <w:pPr>
        <w:pStyle w:val="Paragrafi"/>
        <w:jc w:val="center"/>
        <w:rPr>
          <w:b/>
        </w:rPr>
      </w:pPr>
    </w:p>
    <w:p w:rsidR="000A21CE" w:rsidRDefault="000A21CE" w:rsidP="005A1BA2">
      <w:pPr>
        <w:pStyle w:val="Paragrafi"/>
        <w:jc w:val="center"/>
        <w:rPr>
          <w:b/>
        </w:rPr>
      </w:pPr>
    </w:p>
    <w:p w:rsidR="00D95710" w:rsidRPr="00882821" w:rsidRDefault="00CB0461" w:rsidP="005A1BA2">
      <w:pPr>
        <w:pStyle w:val="Paragrafi"/>
        <w:jc w:val="center"/>
        <w:rPr>
          <w:b/>
          <w:spacing w:val="-4"/>
        </w:rPr>
      </w:pPr>
      <w:r w:rsidRPr="00882821">
        <w:rPr>
          <w:b/>
          <w:spacing w:val="-4"/>
        </w:rPr>
        <w:t>VENDIM</w:t>
      </w:r>
    </w:p>
    <w:p w:rsidR="00D95710" w:rsidRPr="00882821" w:rsidRDefault="00D95710" w:rsidP="005A1BA2">
      <w:pPr>
        <w:pStyle w:val="Paragrafi"/>
        <w:jc w:val="center"/>
        <w:rPr>
          <w:b/>
          <w:spacing w:val="-4"/>
        </w:rPr>
      </w:pPr>
      <w:r w:rsidRPr="00882821">
        <w:rPr>
          <w:b/>
          <w:spacing w:val="-4"/>
        </w:rPr>
        <w:t>Nr. 34, datë 15.7.2015</w:t>
      </w:r>
    </w:p>
    <w:p w:rsidR="00D95710" w:rsidRPr="00882821" w:rsidRDefault="00D95710" w:rsidP="005A1BA2">
      <w:pPr>
        <w:pStyle w:val="Paragrafi"/>
        <w:jc w:val="center"/>
        <w:rPr>
          <w:b/>
          <w:spacing w:val="-4"/>
          <w:sz w:val="14"/>
        </w:rPr>
      </w:pPr>
    </w:p>
    <w:p w:rsidR="00D95710" w:rsidRPr="00882821" w:rsidRDefault="00D95710" w:rsidP="005A1BA2">
      <w:pPr>
        <w:pStyle w:val="Paragrafi"/>
        <w:jc w:val="center"/>
        <w:rPr>
          <w:b/>
          <w:spacing w:val="-4"/>
        </w:rPr>
      </w:pPr>
      <w:r w:rsidRPr="00882821">
        <w:rPr>
          <w:b/>
          <w:spacing w:val="-4"/>
        </w:rPr>
        <w:t>PËR SHPËRNDARJEN  E FONDIT PËR PROGRAMIN</w:t>
      </w:r>
      <w:r w:rsidR="00816106" w:rsidRPr="00882821">
        <w:rPr>
          <w:b/>
          <w:spacing w:val="-4"/>
        </w:rPr>
        <w:t xml:space="preserve"> </w:t>
      </w:r>
      <w:r w:rsidRPr="00882821">
        <w:rPr>
          <w:b/>
          <w:spacing w:val="-4"/>
        </w:rPr>
        <w:t>UJËSJELLËS-KANALIZIME, SHPALLJEN E THIRRJES  PËR APLIKIME PËR PROGRAMIN E UJËSJELLËS-KANALIZIMEVE SI DHE NJË NDRYSHIM NË VENDIMIN NR.20, DATË 16.3.2015,  TË KOMITETIT PËR ZHVILLIMIN E RAJONEVE</w:t>
      </w:r>
    </w:p>
    <w:p w:rsidR="00D95710" w:rsidRPr="00882821" w:rsidRDefault="00D95710" w:rsidP="005A1BA2">
      <w:pPr>
        <w:pStyle w:val="Paragrafi"/>
        <w:rPr>
          <w:spacing w:val="-4"/>
          <w:sz w:val="14"/>
        </w:rPr>
      </w:pPr>
    </w:p>
    <w:p w:rsidR="00D95710" w:rsidRPr="00882821" w:rsidRDefault="00D95710" w:rsidP="005A1BA2">
      <w:pPr>
        <w:pStyle w:val="Paragrafi"/>
        <w:rPr>
          <w:spacing w:val="-4"/>
        </w:rPr>
      </w:pPr>
      <w:r w:rsidRPr="00882821">
        <w:rPr>
          <w:spacing w:val="-4"/>
        </w:rPr>
        <w:t>Në mbështetje të nenit 100 të Kushtetutës dhe</w:t>
      </w:r>
      <w:r w:rsidR="006657BC" w:rsidRPr="00882821">
        <w:rPr>
          <w:spacing w:val="-4"/>
        </w:rPr>
        <w:t xml:space="preserve"> të nenit 15 e të aneksit 3, të</w:t>
      </w:r>
      <w:r w:rsidRPr="00882821">
        <w:rPr>
          <w:spacing w:val="-4"/>
        </w:rPr>
        <w:t xml:space="preserve"> ligjit nr.160/2014, datë 27.11.2014, “Për buxhetin e vitit 2015”, Komiteti për Zhvillimin e Rajoneve</w:t>
      </w:r>
    </w:p>
    <w:p w:rsidR="00D95710" w:rsidRPr="00882821" w:rsidRDefault="00D95710" w:rsidP="005A1BA2">
      <w:pPr>
        <w:pStyle w:val="Paragrafi"/>
        <w:rPr>
          <w:spacing w:val="-4"/>
          <w:sz w:val="14"/>
        </w:rPr>
      </w:pPr>
    </w:p>
    <w:p w:rsidR="00D95710" w:rsidRPr="00882821" w:rsidRDefault="006657BC" w:rsidP="005A1BA2">
      <w:pPr>
        <w:pStyle w:val="Paragrafi"/>
        <w:jc w:val="center"/>
        <w:rPr>
          <w:spacing w:val="-4"/>
        </w:rPr>
      </w:pPr>
      <w:r w:rsidRPr="00882821">
        <w:rPr>
          <w:spacing w:val="-4"/>
        </w:rPr>
        <w:t>VENDOS</w:t>
      </w:r>
      <w:r w:rsidR="00D95710" w:rsidRPr="00882821">
        <w:rPr>
          <w:spacing w:val="-4"/>
        </w:rPr>
        <w:t>I:</w:t>
      </w:r>
    </w:p>
    <w:p w:rsidR="00D95710" w:rsidRPr="00882821" w:rsidRDefault="00D95710" w:rsidP="005A1BA2">
      <w:pPr>
        <w:pStyle w:val="Paragrafi"/>
        <w:rPr>
          <w:spacing w:val="-4"/>
          <w:sz w:val="14"/>
        </w:rPr>
      </w:pPr>
    </w:p>
    <w:p w:rsidR="00D95710" w:rsidRPr="00882821" w:rsidRDefault="006657BC" w:rsidP="005A1BA2">
      <w:pPr>
        <w:pStyle w:val="Paragrafi"/>
        <w:rPr>
          <w:spacing w:val="-4"/>
        </w:rPr>
      </w:pPr>
      <w:r w:rsidRPr="00882821">
        <w:rPr>
          <w:spacing w:val="-4"/>
        </w:rPr>
        <w:t xml:space="preserve">1. </w:t>
      </w:r>
      <w:r w:rsidR="00D95710" w:rsidRPr="00882821">
        <w:rPr>
          <w:spacing w:val="-4"/>
        </w:rPr>
        <w:t>Shpërndarjen e fondeve për projekte të programit ujësjellës-kanalizime, pjesë e Fondit për Zhvillimin e Rajoneve për vitin 2015, specifikuar sipas tabelës 1, bashkëlidhur këtij vendimi.</w:t>
      </w:r>
    </w:p>
    <w:p w:rsidR="00D95710" w:rsidRPr="00882821" w:rsidRDefault="006657BC" w:rsidP="005A1BA2">
      <w:pPr>
        <w:pStyle w:val="Paragrafi"/>
        <w:rPr>
          <w:spacing w:val="-4"/>
        </w:rPr>
      </w:pPr>
      <w:r w:rsidRPr="00882821">
        <w:rPr>
          <w:spacing w:val="-4"/>
        </w:rPr>
        <w:t xml:space="preserve">2. </w:t>
      </w:r>
      <w:r w:rsidR="00D95710" w:rsidRPr="00882821">
        <w:rPr>
          <w:spacing w:val="-4"/>
        </w:rPr>
        <w:t>Autoritetet kontraktuese, projektet e të cilave miratohen për t’u financuar, sipas pikës 1, të këtij vendimi, brenda një jave nga data e publikimit të tij në “Fletoren zyrtare”, duhet të paraqesin pranë sekretariatit teknik, në Ministrinë e Transportit dhe Infrastrukturës, kalendarin me të gjitha afatet e parashikuara për fazat e prokurimit publik e të zbatimit të punimeve të ndërtimit e përdorimit të fondeve, si dhe emrin e personit përgjegjës për ndjekjen e zbatimit të punimeve.</w:t>
      </w:r>
    </w:p>
    <w:p w:rsidR="00D95710" w:rsidRPr="00882821" w:rsidRDefault="006657BC" w:rsidP="005A1BA2">
      <w:pPr>
        <w:pStyle w:val="Paragrafi"/>
        <w:rPr>
          <w:spacing w:val="-4"/>
        </w:rPr>
      </w:pPr>
      <w:r w:rsidRPr="00882821">
        <w:rPr>
          <w:spacing w:val="-4"/>
        </w:rPr>
        <w:t xml:space="preserve">3. </w:t>
      </w:r>
      <w:r w:rsidR="00D95710" w:rsidRPr="00882821">
        <w:rPr>
          <w:spacing w:val="-4"/>
        </w:rPr>
        <w:t>Autoritetet kontraktuese, për projektet sipas pikës 1, të këtij vendimi, duhet të kryejnë procedurat e prokurimit publik dhe të lidhjes së kontratës përkatëse për zbatimin e punimeve të ndërtimit deri në fund të tremujorit të dytë të vitit 2015. Për fondet e projekteve të paprokuruara sipas këtij afati, Komiteti për Zhvillimin e Rajoneve ka të drejtën për të rishqyrtuar financimin dhe për të rishpërndarë fondet e këtij financimi për një projekt tjetër.</w:t>
      </w:r>
    </w:p>
    <w:p w:rsidR="00D95710" w:rsidRDefault="006657BC" w:rsidP="005A1BA2">
      <w:pPr>
        <w:pStyle w:val="Paragrafi"/>
        <w:rPr>
          <w:spacing w:val="-4"/>
        </w:rPr>
      </w:pPr>
      <w:r w:rsidRPr="00882821">
        <w:rPr>
          <w:spacing w:val="-4"/>
        </w:rPr>
        <w:t xml:space="preserve">4. </w:t>
      </w:r>
      <w:r w:rsidR="00D95710" w:rsidRPr="00882821">
        <w:rPr>
          <w:spacing w:val="-4"/>
        </w:rPr>
        <w:t>Ngarkohet sekretariati teknik, në Ministrinë e Transportit dhe Infrastrukturës, të kryejë monitorimin dhe raportimin e ecurisë së zbatimit të projekteve, pranë Sekretariatit të Përgjithshëm të Komitetit për Zhvillimin e Rajoneve, në Kryeministri, sipas kalendarit të paraqitur nga autoritetet kontraktuese, në përputhje në pikën 3, të këtij vendimi.</w:t>
      </w:r>
    </w:p>
    <w:p w:rsidR="003568D3" w:rsidRDefault="003568D3" w:rsidP="005A1BA2">
      <w:pPr>
        <w:pStyle w:val="Paragrafi"/>
        <w:rPr>
          <w:spacing w:val="-4"/>
        </w:rPr>
      </w:pPr>
    </w:p>
    <w:p w:rsidR="00D95710" w:rsidRPr="00882821" w:rsidRDefault="006657BC" w:rsidP="005A1BA2">
      <w:pPr>
        <w:pStyle w:val="Paragrafi"/>
        <w:rPr>
          <w:spacing w:val="-4"/>
        </w:rPr>
      </w:pPr>
      <w:r w:rsidRPr="00882821">
        <w:rPr>
          <w:spacing w:val="-4"/>
        </w:rPr>
        <w:t xml:space="preserve">5. </w:t>
      </w:r>
      <w:r w:rsidR="00D95710" w:rsidRPr="00882821">
        <w:rPr>
          <w:spacing w:val="-4"/>
        </w:rPr>
        <w:t>Shpalljen e thirrjes për projekte të programit të ujësjellës - kanalizimeve, pjesë e Fondit për Zhvillimin e Rajoneve për vitin 2015. Kjo thirrje për aplikim përfshin projekte për zonat bregdetare.</w:t>
      </w:r>
    </w:p>
    <w:p w:rsidR="00D95710" w:rsidRPr="00882821" w:rsidRDefault="006657BC" w:rsidP="005A1BA2">
      <w:pPr>
        <w:pStyle w:val="Paragrafi"/>
        <w:rPr>
          <w:spacing w:val="-4"/>
        </w:rPr>
      </w:pPr>
      <w:r w:rsidRPr="00882821">
        <w:rPr>
          <w:spacing w:val="-4"/>
        </w:rPr>
        <w:t xml:space="preserve">6. </w:t>
      </w:r>
      <w:r w:rsidR="00D95710" w:rsidRPr="00882821">
        <w:rPr>
          <w:spacing w:val="-4"/>
        </w:rPr>
        <w:t>Aplikimi për fonde për financimin e projekteve në programin e ujësjellës -kanalizimeve, sipas pikës 5, të këtij vendimi, bëhet sipas kalendarit të dhënë në shtojcën I, bashkëlidhur këtij vendimi. Institucionet aplikuese janë njësitë e qeverisjes vendore e partneritetet rajonale, si edhe agjencitë zhvillimore. Aplikimet për projektet dërgohen sipas formatit model të përdorur për aplikim.</w:t>
      </w:r>
    </w:p>
    <w:p w:rsidR="00D95710" w:rsidRPr="00882821" w:rsidRDefault="006657BC" w:rsidP="005A1BA2">
      <w:pPr>
        <w:pStyle w:val="Paragrafi"/>
        <w:rPr>
          <w:spacing w:val="-4"/>
        </w:rPr>
      </w:pPr>
      <w:r w:rsidRPr="00882821">
        <w:rPr>
          <w:spacing w:val="-4"/>
        </w:rPr>
        <w:t xml:space="preserve">7. </w:t>
      </w:r>
      <w:r w:rsidR="00D95710" w:rsidRPr="00882821">
        <w:rPr>
          <w:spacing w:val="-4"/>
        </w:rPr>
        <w:t xml:space="preserve"> Shqyrtimi për financim bëhet për projektet e aplikuara, sipas kalendarit të dhënë në shtojcën I, bashkëlidhur këtij vendimi. Procedura e vlerësimit kryhet pranë sekretariatit teknik përkatës, në Ministrinë e Transportit dhe Infrastrukturës, si dhe pranë Sekretariatit të Përgjithshëm të Komitetit për Zhvillimin e Rajoneve, në Kryeministri, sipas kritereve të përcaktuara.</w:t>
      </w:r>
    </w:p>
    <w:p w:rsidR="00D95710" w:rsidRPr="00882821" w:rsidRDefault="006657BC" w:rsidP="005A1BA2">
      <w:pPr>
        <w:pStyle w:val="Paragrafi"/>
        <w:rPr>
          <w:spacing w:val="-4"/>
        </w:rPr>
      </w:pPr>
      <w:r w:rsidRPr="00882821">
        <w:rPr>
          <w:spacing w:val="-4"/>
        </w:rPr>
        <w:t xml:space="preserve">8. </w:t>
      </w:r>
      <w:r w:rsidR="00D95710" w:rsidRPr="00882821">
        <w:rPr>
          <w:spacing w:val="-4"/>
        </w:rPr>
        <w:t>Në tabelën nr.1, “Për shpërndarjen e financimit për projektet në vazhdim për nënprogramin e ujësjellës - kanalizimeve”, që i bashkëlidhej vendimit nr.20, datë 16.3.2015, të Komitetit për Zhvillimin e Rajoneve, bëhen ndryshimet sipas tabelës 2, bashkëlidhur këtij vendimi.</w:t>
      </w:r>
    </w:p>
    <w:p w:rsidR="00D95710" w:rsidRPr="00882821" w:rsidRDefault="006657BC" w:rsidP="005A1BA2">
      <w:pPr>
        <w:pStyle w:val="Paragrafi"/>
        <w:rPr>
          <w:spacing w:val="-4"/>
        </w:rPr>
      </w:pPr>
      <w:r w:rsidRPr="00882821">
        <w:rPr>
          <w:spacing w:val="-4"/>
        </w:rPr>
        <w:t xml:space="preserve">9. </w:t>
      </w:r>
      <w:r w:rsidR="00D95710" w:rsidRPr="00882821">
        <w:rPr>
          <w:spacing w:val="-4"/>
        </w:rPr>
        <w:t>Ngarkohen ministri i Transportit dhe Infrastrukturës, ministri i Financave dhe Sekretariati i Përgjithshëm i Komitetit për Zhvillimin e Rajoneve, në Kryeministri, për zbatimin e këtij vendimi.</w:t>
      </w:r>
    </w:p>
    <w:p w:rsidR="00D95710" w:rsidRPr="00882821" w:rsidRDefault="00D95710" w:rsidP="005A1BA2">
      <w:pPr>
        <w:pStyle w:val="Paragrafi"/>
        <w:rPr>
          <w:spacing w:val="-4"/>
        </w:rPr>
      </w:pPr>
      <w:r w:rsidRPr="00882821">
        <w:rPr>
          <w:spacing w:val="-4"/>
        </w:rPr>
        <w:t>Ky ven</w:t>
      </w:r>
      <w:r w:rsidR="00A603FB" w:rsidRPr="00882821">
        <w:rPr>
          <w:spacing w:val="-4"/>
        </w:rPr>
        <w:t>dim hyn në fuqi pas botimit në Fletoren Zyrtare</w:t>
      </w:r>
      <w:r w:rsidRPr="00882821">
        <w:rPr>
          <w:spacing w:val="-4"/>
        </w:rPr>
        <w:t>.</w:t>
      </w:r>
    </w:p>
    <w:p w:rsidR="006657BC" w:rsidRPr="00882821" w:rsidRDefault="006657BC" w:rsidP="005A1BA2">
      <w:pPr>
        <w:pStyle w:val="Paragrafi"/>
        <w:jc w:val="right"/>
        <w:rPr>
          <w:spacing w:val="-4"/>
        </w:rPr>
      </w:pPr>
      <w:r w:rsidRPr="00882821">
        <w:rPr>
          <w:spacing w:val="-4"/>
        </w:rPr>
        <w:t>KRYETAR</w:t>
      </w:r>
    </w:p>
    <w:p w:rsidR="006657BC" w:rsidRDefault="006657BC" w:rsidP="005A1BA2">
      <w:pPr>
        <w:pStyle w:val="Paragrafi"/>
        <w:jc w:val="right"/>
        <w:rPr>
          <w:b/>
          <w:spacing w:val="-4"/>
        </w:rPr>
      </w:pPr>
      <w:r w:rsidRPr="00882821">
        <w:rPr>
          <w:b/>
          <w:spacing w:val="-4"/>
        </w:rPr>
        <w:t>Edi Rama</w:t>
      </w:r>
    </w:p>
    <w:p w:rsidR="00882821" w:rsidRPr="00882821" w:rsidRDefault="00882821" w:rsidP="005A1BA2">
      <w:pPr>
        <w:pStyle w:val="Paragrafi"/>
        <w:jc w:val="right"/>
        <w:rPr>
          <w:b/>
          <w:spacing w:val="-4"/>
          <w:sz w:val="12"/>
        </w:rPr>
      </w:pPr>
    </w:p>
    <w:p w:rsidR="00D95710" w:rsidRPr="00D95710" w:rsidRDefault="00D95710" w:rsidP="00882821">
      <w:pPr>
        <w:pStyle w:val="Paragrafi"/>
        <w:ind w:firstLine="0"/>
      </w:pPr>
      <w:r w:rsidRPr="00D95710">
        <w:rPr>
          <w:noProof/>
        </w:rPr>
        <w:drawing>
          <wp:inline distT="0" distB="0" distL="0" distR="0">
            <wp:extent cx="3025082" cy="1975596"/>
            <wp:effectExtent l="19050" t="0" r="3868" b="0"/>
            <wp:docPr id="8" name="Picture 11" descr="15 7 2015_Draft-vendimi 31_per pezullimin e perkohshem te disbursimit_Komunat_red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7 2015_Draft-vendimi 31_per pezullimin e perkohshem te disbursimit_Komunat_red (2)_Page_03.jpg"/>
                    <pic:cNvPicPr/>
                  </pic:nvPicPr>
                  <pic:blipFill>
                    <a:blip r:embed="rId8" cstate="print"/>
                    <a:srcRect l="11047" t="8287" r="13304" b="56787"/>
                    <a:stretch>
                      <a:fillRect/>
                    </a:stretch>
                  </pic:blipFill>
                  <pic:spPr>
                    <a:xfrm>
                      <a:off x="0" y="0"/>
                      <a:ext cx="3029643" cy="1978574"/>
                    </a:xfrm>
                    <a:prstGeom prst="rect">
                      <a:avLst/>
                    </a:prstGeom>
                  </pic:spPr>
                </pic:pic>
              </a:graphicData>
            </a:graphic>
          </wp:inline>
        </w:drawing>
      </w:r>
    </w:p>
    <w:p w:rsidR="000116B0" w:rsidRDefault="000116B0" w:rsidP="005A1BA2">
      <w:pPr>
        <w:pStyle w:val="Paragrafi"/>
        <w:ind w:firstLine="0"/>
      </w:pPr>
    </w:p>
    <w:p w:rsidR="00882821" w:rsidRDefault="00882821" w:rsidP="005A1BA2">
      <w:pPr>
        <w:pStyle w:val="Paragrafi"/>
        <w:ind w:firstLine="0"/>
        <w:sectPr w:rsidR="00882821" w:rsidSect="00882821">
          <w:type w:val="continuous"/>
          <w:pgSz w:w="11907" w:h="16840" w:code="9"/>
          <w:pgMar w:top="720" w:right="1134" w:bottom="720" w:left="1134" w:header="851" w:footer="851" w:gutter="0"/>
          <w:cols w:num="2" w:space="454"/>
          <w:docGrid w:linePitch="360"/>
        </w:sectPr>
      </w:pPr>
    </w:p>
    <w:p w:rsidR="00A95DBC" w:rsidRPr="00A95DBC" w:rsidRDefault="00A95DBC" w:rsidP="005A1BA2">
      <w:pPr>
        <w:widowControl w:val="0"/>
        <w:spacing w:after="0" w:line="240" w:lineRule="auto"/>
        <w:ind w:left="3094" w:right="1860" w:hanging="1260"/>
        <w:rPr>
          <w:rFonts w:ascii="Garamond" w:eastAsia="Times New Roman" w:hAnsi="Garamond"/>
          <w:b/>
          <w:bCs/>
          <w:color w:val="000000"/>
          <w:sz w:val="24"/>
          <w:szCs w:val="20"/>
          <w:lang w:val="sq-AL" w:eastAsia="en-GB"/>
        </w:rPr>
      </w:pPr>
      <w:r w:rsidRPr="00A95DBC">
        <w:rPr>
          <w:rFonts w:ascii="Garamond" w:eastAsia="Times New Roman" w:hAnsi="Garamond"/>
          <w:b/>
          <w:bCs/>
          <w:color w:val="000000"/>
          <w:sz w:val="24"/>
          <w:szCs w:val="20"/>
          <w:lang w:val="sq-AL" w:eastAsia="en-GB"/>
        </w:rPr>
        <w:t>Tabela 1. Projektet e reja për financim nga FZHR 2015, nënprogrami “Ujësjellës – Kanalizimet”</w:t>
      </w:r>
    </w:p>
    <w:p w:rsidR="000116B0" w:rsidRDefault="000116B0" w:rsidP="005A1BA2">
      <w:pPr>
        <w:pStyle w:val="Paragrafi"/>
        <w:ind w:firstLine="0"/>
      </w:pPr>
    </w:p>
    <w:tbl>
      <w:tblPr>
        <w:tblW w:w="5480" w:type="pct"/>
        <w:tblLook w:val="04A0"/>
      </w:tblPr>
      <w:tblGrid>
        <w:gridCol w:w="546"/>
        <w:gridCol w:w="1538"/>
        <w:gridCol w:w="2966"/>
        <w:gridCol w:w="1545"/>
        <w:gridCol w:w="1421"/>
        <w:gridCol w:w="1506"/>
        <w:gridCol w:w="1279"/>
      </w:tblGrid>
      <w:tr w:rsidR="00A95DBC" w:rsidRPr="008F529F" w:rsidTr="0098100F">
        <w:trPr>
          <w:gridAfter w:val="1"/>
          <w:wAfter w:w="592" w:type="pct"/>
          <w:trHeight w:val="765"/>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Nr.</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Autoriteti kontraktues</w:t>
            </w:r>
          </w:p>
        </w:tc>
        <w:tc>
          <w:tcPr>
            <w:tcW w:w="1373" w:type="pct"/>
            <w:tcBorders>
              <w:top w:val="single" w:sz="4" w:space="0" w:color="auto"/>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Emërtimi i projektit</w:t>
            </w:r>
          </w:p>
        </w:tc>
        <w:tc>
          <w:tcPr>
            <w:tcW w:w="715" w:type="pct"/>
            <w:tcBorders>
              <w:top w:val="single" w:sz="4" w:space="0" w:color="auto"/>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 xml:space="preserve">Vlera e plotë e projektit </w:t>
            </w:r>
          </w:p>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(në lekë)</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 xml:space="preserve">Financimi për vitin 2015 </w:t>
            </w:r>
          </w:p>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(në lekë)</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 xml:space="preserve">Financimi për vitin 2016 </w:t>
            </w:r>
          </w:p>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(në lekë)</w:t>
            </w:r>
          </w:p>
        </w:tc>
      </w:tr>
      <w:tr w:rsidR="00A95DBC" w:rsidRPr="008F529F" w:rsidTr="0098100F">
        <w:trPr>
          <w:gridAfter w:val="1"/>
          <w:wAfter w:w="592" w:type="pct"/>
          <w:trHeight w:val="300"/>
        </w:trPr>
        <w:tc>
          <w:tcPr>
            <w:tcW w:w="253" w:type="pct"/>
            <w:tcBorders>
              <w:top w:val="nil"/>
              <w:left w:val="single" w:sz="4" w:space="0" w:color="auto"/>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 </w:t>
            </w:r>
          </w:p>
        </w:tc>
        <w:tc>
          <w:tcPr>
            <w:tcW w:w="2085" w:type="pct"/>
            <w:gridSpan w:val="2"/>
            <w:tcBorders>
              <w:top w:val="single" w:sz="4" w:space="0" w:color="auto"/>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QARKU VLORË</w:t>
            </w:r>
          </w:p>
        </w:tc>
        <w:tc>
          <w:tcPr>
            <w:tcW w:w="715" w:type="pct"/>
            <w:tcBorders>
              <w:top w:val="nil"/>
              <w:left w:val="nil"/>
              <w:bottom w:val="single" w:sz="4" w:space="0" w:color="auto"/>
              <w:right w:val="single" w:sz="4" w:space="0" w:color="auto"/>
            </w:tcBorders>
            <w:shd w:val="clear" w:color="auto" w:fill="auto"/>
            <w:noWrap/>
            <w:vAlign w:val="center"/>
            <w:hideMark/>
          </w:tcPr>
          <w:p w:rsidR="00A95DBC" w:rsidRPr="008F529F" w:rsidRDefault="00A95DBC" w:rsidP="005A1BA2">
            <w:pPr>
              <w:widowControl w:val="0"/>
              <w:spacing w:after="0" w:line="240" w:lineRule="auto"/>
              <w:ind w:firstLine="0"/>
              <w:jc w:val="right"/>
              <w:rPr>
                <w:rFonts w:ascii="Garamond" w:eastAsia="Times New Roman" w:hAnsi="Garamond"/>
                <w:b/>
                <w:bCs/>
                <w:color w:val="000000"/>
                <w:sz w:val="20"/>
                <w:szCs w:val="20"/>
              </w:rPr>
            </w:pPr>
            <w:r w:rsidRPr="008F529F">
              <w:rPr>
                <w:rFonts w:ascii="Garamond" w:eastAsia="Times New Roman" w:hAnsi="Garamond"/>
                <w:b/>
                <w:bCs/>
                <w:color w:val="000000"/>
                <w:sz w:val="20"/>
                <w:szCs w:val="20"/>
              </w:rPr>
              <w:t> </w:t>
            </w:r>
          </w:p>
        </w:tc>
        <w:tc>
          <w:tcPr>
            <w:tcW w:w="658" w:type="pct"/>
            <w:tcBorders>
              <w:top w:val="nil"/>
              <w:left w:val="nil"/>
              <w:bottom w:val="single" w:sz="4" w:space="0" w:color="auto"/>
              <w:right w:val="single" w:sz="4" w:space="0" w:color="auto"/>
            </w:tcBorders>
            <w:shd w:val="clear" w:color="auto" w:fill="auto"/>
            <w:noWrap/>
            <w:vAlign w:val="center"/>
            <w:hideMark/>
          </w:tcPr>
          <w:p w:rsidR="00A95DBC" w:rsidRPr="008F529F" w:rsidRDefault="00A95DBC" w:rsidP="005A1BA2">
            <w:pPr>
              <w:widowControl w:val="0"/>
              <w:spacing w:after="0" w:line="240" w:lineRule="auto"/>
              <w:ind w:firstLine="0"/>
              <w:jc w:val="right"/>
              <w:rPr>
                <w:rFonts w:ascii="Garamond" w:eastAsia="Times New Roman" w:hAnsi="Garamond"/>
                <w:b/>
                <w:bCs/>
                <w:color w:val="000000"/>
                <w:sz w:val="20"/>
                <w:szCs w:val="20"/>
              </w:rPr>
            </w:pPr>
            <w:r w:rsidRPr="008F529F">
              <w:rPr>
                <w:rFonts w:ascii="Garamond" w:eastAsia="Times New Roman" w:hAnsi="Garamond"/>
                <w:b/>
                <w:bCs/>
                <w:color w:val="000000"/>
                <w:sz w:val="20"/>
                <w:szCs w:val="20"/>
              </w:rPr>
              <w:t> </w:t>
            </w:r>
          </w:p>
        </w:tc>
        <w:tc>
          <w:tcPr>
            <w:tcW w:w="697" w:type="pct"/>
            <w:tcBorders>
              <w:top w:val="nil"/>
              <w:left w:val="nil"/>
              <w:bottom w:val="single" w:sz="4" w:space="0" w:color="auto"/>
              <w:right w:val="single" w:sz="4" w:space="0" w:color="auto"/>
            </w:tcBorders>
            <w:shd w:val="clear" w:color="auto" w:fill="auto"/>
            <w:noWrap/>
            <w:vAlign w:val="center"/>
            <w:hideMark/>
          </w:tcPr>
          <w:p w:rsidR="00A95DBC" w:rsidRPr="008F529F" w:rsidRDefault="00A95DBC" w:rsidP="005A1BA2">
            <w:pPr>
              <w:widowControl w:val="0"/>
              <w:spacing w:after="0" w:line="240" w:lineRule="auto"/>
              <w:ind w:firstLine="0"/>
              <w:jc w:val="right"/>
              <w:rPr>
                <w:rFonts w:ascii="Garamond" w:eastAsia="Times New Roman" w:hAnsi="Garamond"/>
                <w:b/>
                <w:bCs/>
                <w:color w:val="000000"/>
                <w:sz w:val="20"/>
                <w:szCs w:val="20"/>
              </w:rPr>
            </w:pPr>
            <w:r w:rsidRPr="008F529F">
              <w:rPr>
                <w:rFonts w:ascii="Garamond" w:eastAsia="Times New Roman" w:hAnsi="Garamond"/>
                <w:b/>
                <w:bCs/>
                <w:color w:val="000000"/>
                <w:sz w:val="20"/>
                <w:szCs w:val="20"/>
              </w:rPr>
              <w:t> </w:t>
            </w:r>
          </w:p>
        </w:tc>
      </w:tr>
      <w:tr w:rsidR="00A95DBC" w:rsidRPr="008F529F" w:rsidTr="0098100F">
        <w:trPr>
          <w:gridAfter w:val="1"/>
          <w:wAfter w:w="592" w:type="pct"/>
          <w:trHeight w:val="765"/>
        </w:trPr>
        <w:tc>
          <w:tcPr>
            <w:tcW w:w="253" w:type="pct"/>
            <w:tcBorders>
              <w:top w:val="nil"/>
              <w:left w:val="single" w:sz="4" w:space="0" w:color="auto"/>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color w:val="000000"/>
                <w:sz w:val="20"/>
                <w:szCs w:val="20"/>
              </w:rPr>
            </w:pPr>
            <w:r w:rsidRPr="008F529F">
              <w:rPr>
                <w:rFonts w:ascii="Garamond" w:eastAsia="Times New Roman" w:hAnsi="Garamond"/>
                <w:color w:val="000000"/>
                <w:sz w:val="20"/>
                <w:szCs w:val="20"/>
              </w:rPr>
              <w:t>1</w:t>
            </w:r>
          </w:p>
        </w:tc>
        <w:tc>
          <w:tcPr>
            <w:tcW w:w="712" w:type="pct"/>
            <w:tcBorders>
              <w:top w:val="nil"/>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rPr>
                <w:rFonts w:ascii="Garamond" w:eastAsia="Times New Roman" w:hAnsi="Garamond"/>
                <w:color w:val="000000"/>
                <w:sz w:val="20"/>
                <w:szCs w:val="20"/>
              </w:rPr>
            </w:pPr>
            <w:r w:rsidRPr="008F529F">
              <w:rPr>
                <w:rFonts w:ascii="Garamond" w:eastAsia="Times New Roman" w:hAnsi="Garamond"/>
                <w:color w:val="000000"/>
                <w:sz w:val="20"/>
                <w:szCs w:val="20"/>
              </w:rPr>
              <w:t>Bashkia Sarandë</w:t>
            </w:r>
          </w:p>
        </w:tc>
        <w:tc>
          <w:tcPr>
            <w:tcW w:w="1373" w:type="pct"/>
            <w:tcBorders>
              <w:top w:val="nil"/>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rPr>
                <w:rFonts w:ascii="Garamond" w:eastAsia="Times New Roman" w:hAnsi="Garamond"/>
                <w:color w:val="000000"/>
                <w:sz w:val="20"/>
                <w:szCs w:val="20"/>
              </w:rPr>
            </w:pPr>
            <w:r w:rsidRPr="008F529F">
              <w:rPr>
                <w:rFonts w:ascii="Garamond" w:eastAsia="Times New Roman" w:hAnsi="Garamond"/>
                <w:color w:val="000000"/>
                <w:sz w:val="20"/>
                <w:szCs w:val="20"/>
              </w:rPr>
              <w:t>Zëvëndësimi i tubacionit të ujësjellësit nga stacioni i pompimit  Vrion deri në rezervuarin e qytetit</w:t>
            </w:r>
          </w:p>
        </w:tc>
        <w:tc>
          <w:tcPr>
            <w:tcW w:w="715"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172,176,000</w:t>
            </w:r>
          </w:p>
        </w:tc>
        <w:tc>
          <w:tcPr>
            <w:tcW w:w="658"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34,435,200</w:t>
            </w:r>
          </w:p>
        </w:tc>
        <w:tc>
          <w:tcPr>
            <w:tcW w:w="697"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137,740,800</w:t>
            </w:r>
          </w:p>
        </w:tc>
      </w:tr>
      <w:tr w:rsidR="00A95DBC" w:rsidRPr="008F529F" w:rsidTr="0098100F">
        <w:trPr>
          <w:gridAfter w:val="1"/>
          <w:wAfter w:w="592" w:type="pct"/>
          <w:trHeight w:val="510"/>
        </w:trPr>
        <w:tc>
          <w:tcPr>
            <w:tcW w:w="253" w:type="pct"/>
            <w:tcBorders>
              <w:top w:val="nil"/>
              <w:left w:val="single" w:sz="4" w:space="0" w:color="auto"/>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color w:val="000000"/>
                <w:sz w:val="20"/>
                <w:szCs w:val="20"/>
              </w:rPr>
            </w:pPr>
            <w:r w:rsidRPr="008F529F">
              <w:rPr>
                <w:rFonts w:ascii="Garamond" w:eastAsia="Times New Roman" w:hAnsi="Garamond"/>
                <w:color w:val="000000"/>
                <w:sz w:val="20"/>
                <w:szCs w:val="20"/>
              </w:rPr>
              <w:t>2</w:t>
            </w:r>
          </w:p>
        </w:tc>
        <w:tc>
          <w:tcPr>
            <w:tcW w:w="712" w:type="pct"/>
            <w:tcBorders>
              <w:top w:val="nil"/>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rPr>
                <w:rFonts w:ascii="Garamond" w:eastAsia="Times New Roman" w:hAnsi="Garamond"/>
                <w:color w:val="000000"/>
                <w:sz w:val="20"/>
                <w:szCs w:val="20"/>
              </w:rPr>
            </w:pPr>
            <w:r w:rsidRPr="008F529F">
              <w:rPr>
                <w:rFonts w:ascii="Garamond" w:eastAsia="Times New Roman" w:hAnsi="Garamond"/>
                <w:color w:val="000000"/>
                <w:sz w:val="20"/>
                <w:szCs w:val="20"/>
              </w:rPr>
              <w:t>Bashkia Sarandë</w:t>
            </w:r>
          </w:p>
        </w:tc>
        <w:tc>
          <w:tcPr>
            <w:tcW w:w="1373" w:type="pct"/>
            <w:tcBorders>
              <w:top w:val="nil"/>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rPr>
                <w:rFonts w:ascii="Garamond" w:eastAsia="Times New Roman" w:hAnsi="Garamond"/>
                <w:color w:val="000000"/>
                <w:sz w:val="20"/>
                <w:szCs w:val="20"/>
              </w:rPr>
            </w:pPr>
            <w:r w:rsidRPr="008F529F">
              <w:rPr>
                <w:rFonts w:ascii="Garamond" w:eastAsia="Times New Roman" w:hAnsi="Garamond"/>
                <w:color w:val="000000"/>
                <w:sz w:val="20"/>
                <w:szCs w:val="20"/>
              </w:rPr>
              <w:t>Përmirësimi i rrjetit të ujërave  të zeza zona Hotel “Butrinti” deri te Kanali Çukës</w:t>
            </w:r>
          </w:p>
        </w:tc>
        <w:tc>
          <w:tcPr>
            <w:tcW w:w="715"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151,920,000</w:t>
            </w:r>
          </w:p>
        </w:tc>
        <w:tc>
          <w:tcPr>
            <w:tcW w:w="658"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30,384,000</w:t>
            </w:r>
          </w:p>
        </w:tc>
        <w:tc>
          <w:tcPr>
            <w:tcW w:w="697"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121,536,000</w:t>
            </w:r>
          </w:p>
        </w:tc>
      </w:tr>
      <w:tr w:rsidR="00A95DBC" w:rsidRPr="008F529F" w:rsidTr="0098100F">
        <w:trPr>
          <w:gridAfter w:val="1"/>
          <w:wAfter w:w="592" w:type="pct"/>
          <w:trHeight w:val="510"/>
        </w:trPr>
        <w:tc>
          <w:tcPr>
            <w:tcW w:w="253" w:type="pct"/>
            <w:tcBorders>
              <w:top w:val="nil"/>
              <w:left w:val="single" w:sz="4" w:space="0" w:color="auto"/>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jc w:val="center"/>
              <w:rPr>
                <w:rFonts w:ascii="Garamond" w:eastAsia="Times New Roman" w:hAnsi="Garamond"/>
                <w:color w:val="000000"/>
                <w:sz w:val="20"/>
                <w:szCs w:val="20"/>
              </w:rPr>
            </w:pPr>
            <w:r w:rsidRPr="008F529F">
              <w:rPr>
                <w:rFonts w:ascii="Garamond" w:eastAsia="Times New Roman" w:hAnsi="Garamond"/>
                <w:color w:val="000000"/>
                <w:sz w:val="20"/>
                <w:szCs w:val="20"/>
              </w:rPr>
              <w:t>3</w:t>
            </w:r>
          </w:p>
        </w:tc>
        <w:tc>
          <w:tcPr>
            <w:tcW w:w="712" w:type="pct"/>
            <w:tcBorders>
              <w:top w:val="nil"/>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rPr>
                <w:rFonts w:ascii="Garamond" w:eastAsia="Times New Roman" w:hAnsi="Garamond"/>
                <w:color w:val="000000"/>
                <w:sz w:val="20"/>
                <w:szCs w:val="20"/>
              </w:rPr>
            </w:pPr>
            <w:r w:rsidRPr="008F529F">
              <w:rPr>
                <w:rFonts w:ascii="Garamond" w:eastAsia="Times New Roman" w:hAnsi="Garamond"/>
                <w:color w:val="000000"/>
                <w:sz w:val="20"/>
                <w:szCs w:val="20"/>
              </w:rPr>
              <w:t>Bashkia Sarandë</w:t>
            </w:r>
          </w:p>
        </w:tc>
        <w:tc>
          <w:tcPr>
            <w:tcW w:w="1373" w:type="pct"/>
            <w:tcBorders>
              <w:top w:val="nil"/>
              <w:left w:val="nil"/>
              <w:bottom w:val="single" w:sz="4" w:space="0" w:color="auto"/>
              <w:right w:val="single" w:sz="4" w:space="0" w:color="auto"/>
            </w:tcBorders>
            <w:shd w:val="clear" w:color="auto" w:fill="auto"/>
            <w:vAlign w:val="center"/>
            <w:hideMark/>
          </w:tcPr>
          <w:p w:rsidR="00A95DBC" w:rsidRPr="008F529F" w:rsidRDefault="00A95DBC" w:rsidP="005A1BA2">
            <w:pPr>
              <w:widowControl w:val="0"/>
              <w:spacing w:after="0" w:line="240" w:lineRule="auto"/>
              <w:ind w:firstLine="0"/>
              <w:rPr>
                <w:rFonts w:ascii="Garamond" w:eastAsia="Times New Roman" w:hAnsi="Garamond"/>
                <w:color w:val="000000"/>
                <w:sz w:val="20"/>
                <w:szCs w:val="20"/>
              </w:rPr>
            </w:pPr>
            <w:r w:rsidRPr="008F529F">
              <w:rPr>
                <w:rFonts w:ascii="Garamond" w:eastAsia="Times New Roman" w:hAnsi="Garamond"/>
                <w:color w:val="000000"/>
                <w:sz w:val="20"/>
                <w:szCs w:val="20"/>
              </w:rPr>
              <w:t>Ndërtimi i ujësjellësit Navaricë - Memoraq – Dermish, Komuna Dhivër</w:t>
            </w:r>
          </w:p>
        </w:tc>
        <w:tc>
          <w:tcPr>
            <w:tcW w:w="715"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62,262,248</w:t>
            </w:r>
          </w:p>
        </w:tc>
        <w:tc>
          <w:tcPr>
            <w:tcW w:w="658"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12,452,450</w:t>
            </w:r>
          </w:p>
        </w:tc>
        <w:tc>
          <w:tcPr>
            <w:tcW w:w="697"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49,809,798</w:t>
            </w:r>
          </w:p>
        </w:tc>
      </w:tr>
      <w:tr w:rsidR="00A95DBC" w:rsidRPr="008F529F" w:rsidTr="0098100F">
        <w:trPr>
          <w:trHeight w:val="300"/>
        </w:trPr>
        <w:tc>
          <w:tcPr>
            <w:tcW w:w="2338" w:type="pct"/>
            <w:gridSpan w:val="3"/>
            <w:tcBorders>
              <w:top w:val="nil"/>
              <w:left w:val="single" w:sz="4" w:space="0" w:color="auto"/>
              <w:bottom w:val="single" w:sz="4" w:space="0" w:color="auto"/>
              <w:right w:val="single" w:sz="4" w:space="0" w:color="000000"/>
            </w:tcBorders>
            <w:shd w:val="clear" w:color="auto" w:fill="auto"/>
            <w:vAlign w:val="center"/>
            <w:hideMark/>
          </w:tcPr>
          <w:p w:rsidR="00A95DBC" w:rsidRPr="008F529F" w:rsidRDefault="00A95DBC" w:rsidP="005A1BA2">
            <w:pPr>
              <w:widowControl w:val="0"/>
              <w:spacing w:after="0" w:line="240" w:lineRule="auto"/>
              <w:ind w:firstLine="0"/>
              <w:jc w:val="right"/>
              <w:rPr>
                <w:rFonts w:ascii="Garamond" w:eastAsia="Times New Roman" w:hAnsi="Garamond"/>
                <w:b/>
                <w:bCs/>
                <w:color w:val="000000"/>
                <w:sz w:val="20"/>
                <w:szCs w:val="20"/>
              </w:rPr>
            </w:pPr>
            <w:r w:rsidRPr="008F529F">
              <w:rPr>
                <w:rFonts w:ascii="Garamond" w:eastAsia="Times New Roman" w:hAnsi="Garamond"/>
                <w:color w:val="000000"/>
                <w:sz w:val="20"/>
                <w:szCs w:val="20"/>
              </w:rPr>
              <w:t> </w:t>
            </w:r>
            <w:r w:rsidRPr="008F529F">
              <w:rPr>
                <w:rFonts w:ascii="Garamond" w:eastAsia="Times New Roman" w:hAnsi="Garamond"/>
                <w:b/>
                <w:bCs/>
                <w:color w:val="000000"/>
                <w:sz w:val="20"/>
                <w:szCs w:val="20"/>
              </w:rPr>
              <w:t xml:space="preserve">TOTALI </w:t>
            </w:r>
          </w:p>
        </w:tc>
        <w:tc>
          <w:tcPr>
            <w:tcW w:w="715"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b/>
                <w:bCs/>
                <w:color w:val="000000"/>
                <w:sz w:val="20"/>
                <w:szCs w:val="20"/>
              </w:rPr>
            </w:pPr>
            <w:r w:rsidRPr="008F529F">
              <w:rPr>
                <w:rFonts w:ascii="Garamond" w:eastAsia="Times New Roman" w:hAnsi="Garamond"/>
                <w:b/>
                <w:bCs/>
                <w:color w:val="000000"/>
                <w:sz w:val="20"/>
                <w:szCs w:val="20"/>
              </w:rPr>
              <w:t>386,358,248</w:t>
            </w:r>
          </w:p>
        </w:tc>
        <w:tc>
          <w:tcPr>
            <w:tcW w:w="658"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b/>
                <w:bCs/>
                <w:color w:val="000000"/>
                <w:sz w:val="20"/>
                <w:szCs w:val="20"/>
              </w:rPr>
            </w:pPr>
            <w:r w:rsidRPr="008F529F">
              <w:rPr>
                <w:rFonts w:ascii="Garamond" w:eastAsia="Times New Roman" w:hAnsi="Garamond"/>
                <w:b/>
                <w:bCs/>
                <w:color w:val="000000"/>
                <w:sz w:val="20"/>
                <w:szCs w:val="20"/>
              </w:rPr>
              <w:t>77,271,650</w:t>
            </w:r>
          </w:p>
        </w:tc>
        <w:tc>
          <w:tcPr>
            <w:tcW w:w="697" w:type="pct"/>
            <w:tcBorders>
              <w:top w:val="nil"/>
              <w:left w:val="nil"/>
              <w:bottom w:val="single" w:sz="4" w:space="0" w:color="auto"/>
              <w:right w:val="single" w:sz="4" w:space="0" w:color="auto"/>
            </w:tcBorders>
            <w:shd w:val="clear" w:color="auto" w:fill="auto"/>
            <w:noWrap/>
            <w:vAlign w:val="center"/>
          </w:tcPr>
          <w:p w:rsidR="00A95DBC" w:rsidRPr="008F529F" w:rsidRDefault="00A95DBC" w:rsidP="005A1BA2">
            <w:pPr>
              <w:widowControl w:val="0"/>
              <w:spacing w:after="0" w:line="240" w:lineRule="auto"/>
              <w:ind w:firstLine="0"/>
              <w:jc w:val="right"/>
              <w:rPr>
                <w:rFonts w:ascii="Garamond" w:eastAsia="Times New Roman" w:hAnsi="Garamond"/>
                <w:b/>
                <w:bCs/>
                <w:color w:val="000000"/>
                <w:sz w:val="20"/>
                <w:szCs w:val="20"/>
              </w:rPr>
            </w:pPr>
            <w:r w:rsidRPr="008F529F">
              <w:rPr>
                <w:rFonts w:ascii="Garamond" w:eastAsia="Times New Roman" w:hAnsi="Garamond"/>
                <w:b/>
                <w:bCs/>
                <w:color w:val="000000"/>
                <w:sz w:val="20"/>
                <w:szCs w:val="20"/>
              </w:rPr>
              <w:t>309,086,598</w:t>
            </w:r>
          </w:p>
        </w:tc>
        <w:tc>
          <w:tcPr>
            <w:tcW w:w="592" w:type="pct"/>
            <w:vAlign w:val="center"/>
          </w:tcPr>
          <w:p w:rsidR="00A95DBC" w:rsidRPr="008F529F" w:rsidRDefault="00A95DBC" w:rsidP="005A1BA2">
            <w:pPr>
              <w:widowControl w:val="0"/>
              <w:spacing w:after="0" w:line="240" w:lineRule="auto"/>
              <w:ind w:firstLine="0"/>
              <w:jc w:val="right"/>
              <w:rPr>
                <w:rFonts w:ascii="Garamond" w:eastAsia="Times New Roman" w:hAnsi="Garamond"/>
                <w:b/>
                <w:bCs/>
                <w:color w:val="000000"/>
                <w:sz w:val="20"/>
                <w:szCs w:val="20"/>
              </w:rPr>
            </w:pPr>
          </w:p>
        </w:tc>
      </w:tr>
    </w:tbl>
    <w:p w:rsidR="000116B0" w:rsidRDefault="000116B0" w:rsidP="005A1BA2">
      <w:pPr>
        <w:pStyle w:val="Paragrafi"/>
        <w:ind w:firstLine="0"/>
      </w:pPr>
    </w:p>
    <w:p w:rsidR="000116B0" w:rsidRPr="006657BC" w:rsidRDefault="00A95DBC" w:rsidP="005A1BA2">
      <w:pPr>
        <w:pStyle w:val="Paragrafi"/>
        <w:ind w:firstLine="0"/>
        <w:rPr>
          <w:rFonts w:eastAsia="Times New Roman"/>
          <w:b/>
          <w:color w:val="000000"/>
          <w:sz w:val="20"/>
          <w:szCs w:val="20"/>
          <w:lang w:val="en-GB"/>
        </w:rPr>
      </w:pPr>
      <w:r w:rsidRPr="006657BC">
        <w:rPr>
          <w:rFonts w:eastAsia="Times New Roman"/>
          <w:b/>
          <w:color w:val="000000"/>
          <w:sz w:val="20"/>
          <w:szCs w:val="20"/>
          <w:lang w:val="en-GB"/>
        </w:rPr>
        <w:t>Shënim:</w:t>
      </w:r>
    </w:p>
    <w:p w:rsidR="00A95DBC" w:rsidRPr="006657BC" w:rsidRDefault="00A95DBC" w:rsidP="005A1BA2">
      <w:pPr>
        <w:widowControl w:val="0"/>
        <w:spacing w:after="0" w:line="240" w:lineRule="auto"/>
        <w:ind w:firstLine="0"/>
        <w:rPr>
          <w:rFonts w:ascii="Garamond" w:hAnsi="Garamond"/>
          <w:sz w:val="20"/>
          <w:szCs w:val="20"/>
        </w:rPr>
      </w:pPr>
      <w:r w:rsidRPr="006657BC">
        <w:rPr>
          <w:rFonts w:ascii="Garamond" w:hAnsi="Garamond"/>
          <w:sz w:val="20"/>
          <w:szCs w:val="20"/>
        </w:rPr>
        <w:t>1. “Vlera e plotë e projektit” përfaqëson vlerën brenda së cilës caktohet fondi limit për prokurimin e zbatimit të punimeve (kur nuk ka financim tjetër nga autoriteti kontraktues). Vlera e plotë e projektit përcillet nga sekretariati teknik (Ministria e Transportit dhe Infrastrukturës).</w:t>
      </w:r>
    </w:p>
    <w:p w:rsidR="00A95DBC" w:rsidRPr="006657BC" w:rsidRDefault="006657BC" w:rsidP="005A1BA2">
      <w:pPr>
        <w:widowControl w:val="0"/>
        <w:spacing w:after="0" w:line="240" w:lineRule="auto"/>
        <w:ind w:firstLine="0"/>
        <w:rPr>
          <w:rFonts w:ascii="Garamond" w:hAnsi="Garamond"/>
          <w:sz w:val="20"/>
          <w:szCs w:val="20"/>
        </w:rPr>
      </w:pPr>
      <w:r>
        <w:rPr>
          <w:rFonts w:ascii="Garamond" w:hAnsi="Garamond"/>
          <w:sz w:val="20"/>
          <w:szCs w:val="20"/>
        </w:rPr>
        <w:t xml:space="preserve">2. </w:t>
      </w:r>
      <w:r w:rsidR="00A95DBC" w:rsidRPr="006657BC">
        <w:rPr>
          <w:rFonts w:ascii="Garamond" w:hAnsi="Garamond"/>
          <w:sz w:val="20"/>
          <w:szCs w:val="20"/>
        </w:rPr>
        <w:t>“Vlera e financimit për vitin 2015” tregon vlerën e financimit që vihet në dispozicion nga buxheti i Fondit për Zhvillimin e Rajoneve, për vitin 2015.</w:t>
      </w:r>
    </w:p>
    <w:p w:rsidR="00A95DBC" w:rsidRPr="006657BC" w:rsidRDefault="006657BC" w:rsidP="005A1BA2">
      <w:pPr>
        <w:widowControl w:val="0"/>
        <w:spacing w:after="0" w:line="240" w:lineRule="auto"/>
        <w:ind w:firstLine="0"/>
        <w:rPr>
          <w:rFonts w:ascii="Garamond" w:hAnsi="Garamond"/>
          <w:sz w:val="20"/>
          <w:szCs w:val="20"/>
        </w:rPr>
      </w:pPr>
      <w:r>
        <w:rPr>
          <w:rFonts w:ascii="Garamond" w:hAnsi="Garamond"/>
          <w:sz w:val="20"/>
          <w:szCs w:val="20"/>
        </w:rPr>
        <w:t xml:space="preserve">3. </w:t>
      </w:r>
      <w:r w:rsidR="00A95DBC" w:rsidRPr="006657BC">
        <w:rPr>
          <w:rFonts w:ascii="Garamond" w:hAnsi="Garamond"/>
          <w:sz w:val="20"/>
          <w:szCs w:val="20"/>
        </w:rPr>
        <w:t>Diferenca financimit të vlerës së plotë (mbas prokurimit) me vlerën e financimit për vitin 2015 do të financohet nga FZHR-ja, për vitin 2016.</w:t>
      </w:r>
    </w:p>
    <w:p w:rsidR="00A95DBC" w:rsidRPr="006657BC" w:rsidRDefault="00A95DBC" w:rsidP="005A1BA2">
      <w:pPr>
        <w:widowControl w:val="0"/>
        <w:spacing w:after="0" w:line="240" w:lineRule="auto"/>
        <w:ind w:firstLine="0"/>
        <w:rPr>
          <w:rFonts w:ascii="Garamond" w:hAnsi="Garamond"/>
          <w:sz w:val="20"/>
          <w:szCs w:val="20"/>
        </w:rPr>
      </w:pPr>
      <w:r w:rsidRPr="006657BC">
        <w:rPr>
          <w:rFonts w:ascii="Garamond" w:eastAsia="Times New Roman" w:hAnsi="Garamond"/>
          <w:color w:val="000000"/>
          <w:sz w:val="20"/>
          <w:szCs w:val="20"/>
        </w:rPr>
        <w:t xml:space="preserve">4. </w:t>
      </w:r>
      <w:r w:rsidRPr="006657BC">
        <w:rPr>
          <w:rFonts w:ascii="Garamond" w:hAnsi="Garamond"/>
          <w:sz w:val="20"/>
          <w:szCs w:val="20"/>
        </w:rPr>
        <w:t>Monitorimi i zbatimit të projekteve do kryhet nga Drejtoria e Përgjithshme e Ujësjellës - Kanalizimeve.</w:t>
      </w:r>
    </w:p>
    <w:p w:rsidR="00A95DBC" w:rsidRDefault="00A95DBC" w:rsidP="005A1BA2">
      <w:pPr>
        <w:widowControl w:val="0"/>
        <w:spacing w:after="0" w:line="240" w:lineRule="auto"/>
        <w:ind w:firstLine="0"/>
      </w:pPr>
    </w:p>
    <w:p w:rsidR="00287442" w:rsidRPr="008F529F" w:rsidRDefault="00287442" w:rsidP="005A1BA2">
      <w:pPr>
        <w:widowControl w:val="0"/>
        <w:tabs>
          <w:tab w:val="left" w:pos="11399"/>
        </w:tabs>
        <w:spacing w:after="0" w:line="240" w:lineRule="auto"/>
        <w:ind w:firstLine="0"/>
        <w:jc w:val="center"/>
        <w:rPr>
          <w:rFonts w:ascii="Garamond" w:eastAsia="Times New Roman" w:hAnsi="Garamond"/>
          <w:b/>
          <w:bCs/>
          <w:color w:val="000000"/>
          <w:sz w:val="20"/>
          <w:szCs w:val="20"/>
          <w:lang w:val="en-GB" w:eastAsia="en-GB"/>
        </w:rPr>
      </w:pPr>
      <w:r w:rsidRPr="008F529F">
        <w:rPr>
          <w:rFonts w:ascii="Garamond" w:eastAsia="Times New Roman" w:hAnsi="Garamond"/>
          <w:b/>
          <w:bCs/>
          <w:color w:val="000000"/>
          <w:sz w:val="24"/>
          <w:szCs w:val="20"/>
          <w:lang w:val="en-GB" w:eastAsia="en-GB"/>
        </w:rPr>
        <w:t>Tabela 2. Ndryshim në tabelën 1, që i bashkëlidhej vendimit nr.20, datë 16.3.2015, të Komitetit për Zhvillimin e Rajoneve</w:t>
      </w:r>
    </w:p>
    <w:p w:rsidR="00287442" w:rsidRPr="008F529F" w:rsidRDefault="00287442" w:rsidP="005A1BA2">
      <w:pPr>
        <w:widowControl w:val="0"/>
        <w:spacing w:after="0" w:line="240" w:lineRule="auto"/>
        <w:ind w:firstLine="0"/>
        <w:rPr>
          <w:rFonts w:ascii="Garamond" w:eastAsia="Times New Roman" w:hAnsi="Garamond"/>
          <w:bCs/>
          <w:color w:val="000000"/>
          <w:sz w:val="20"/>
          <w:szCs w:val="20"/>
          <w:lang w:val="en-GB" w:eastAsia="en-GB"/>
        </w:rPr>
      </w:pPr>
    </w:p>
    <w:p w:rsidR="00287442" w:rsidRPr="008F529F" w:rsidRDefault="00287442" w:rsidP="005A1BA2">
      <w:pPr>
        <w:widowControl w:val="0"/>
        <w:spacing w:after="0" w:line="240" w:lineRule="auto"/>
        <w:ind w:firstLine="0"/>
        <w:rPr>
          <w:rFonts w:ascii="Garamond" w:eastAsia="Times New Roman" w:hAnsi="Garamond"/>
          <w:bCs/>
          <w:color w:val="000000"/>
          <w:sz w:val="20"/>
          <w:szCs w:val="20"/>
          <w:lang w:val="en-GB" w:eastAsia="en-GB"/>
        </w:rPr>
      </w:pPr>
      <w:r w:rsidRPr="008F529F">
        <w:rPr>
          <w:rFonts w:ascii="Garamond" w:eastAsia="Times New Roman" w:hAnsi="Garamond"/>
          <w:bCs/>
          <w:color w:val="000000"/>
          <w:sz w:val="20"/>
          <w:szCs w:val="20"/>
          <w:lang w:val="en-GB" w:eastAsia="en-GB"/>
        </w:rPr>
        <w:t>Projektit nr.5 i saktësohet vlera e financimit për vitin 2015, si më poshtë vijon:</w:t>
      </w:r>
    </w:p>
    <w:p w:rsidR="00287442" w:rsidRPr="008F529F" w:rsidRDefault="00287442" w:rsidP="005A1BA2">
      <w:pPr>
        <w:widowControl w:val="0"/>
        <w:spacing w:after="0" w:line="240" w:lineRule="auto"/>
        <w:ind w:firstLine="0"/>
        <w:rPr>
          <w:rFonts w:ascii="Garamond" w:eastAsia="Times New Roman" w:hAnsi="Garamond"/>
          <w:bCs/>
          <w:color w:val="000000"/>
          <w:sz w:val="20"/>
          <w:szCs w:val="20"/>
          <w:lang w:val="en-GB" w:eastAsia="en-GB"/>
        </w:rPr>
      </w:pPr>
    </w:p>
    <w:tbl>
      <w:tblPr>
        <w:tblW w:w="100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
        <w:gridCol w:w="1520"/>
        <w:gridCol w:w="2127"/>
        <w:gridCol w:w="1351"/>
        <w:gridCol w:w="1530"/>
        <w:gridCol w:w="1530"/>
        <w:gridCol w:w="1440"/>
      </w:tblGrid>
      <w:tr w:rsidR="00287442" w:rsidRPr="008F529F" w:rsidTr="006657BC">
        <w:trPr>
          <w:trHeight w:val="20"/>
          <w:jc w:val="center"/>
        </w:trPr>
        <w:tc>
          <w:tcPr>
            <w:tcW w:w="555" w:type="dxa"/>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Nr.</w:t>
            </w:r>
          </w:p>
        </w:tc>
        <w:tc>
          <w:tcPr>
            <w:tcW w:w="1520" w:type="dxa"/>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rPr>
            </w:pPr>
            <w:r w:rsidRPr="008F529F">
              <w:rPr>
                <w:rFonts w:ascii="Garamond" w:eastAsia="Times New Roman" w:hAnsi="Garamond"/>
                <w:b/>
                <w:bCs/>
                <w:color w:val="000000"/>
                <w:sz w:val="20"/>
              </w:rPr>
              <w:t>Autoriteti kontraktues</w:t>
            </w:r>
          </w:p>
        </w:tc>
        <w:tc>
          <w:tcPr>
            <w:tcW w:w="2127" w:type="dxa"/>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rPr>
            </w:pPr>
            <w:r w:rsidRPr="008F529F">
              <w:rPr>
                <w:rFonts w:ascii="Garamond" w:eastAsia="Times New Roman" w:hAnsi="Garamond"/>
                <w:b/>
                <w:bCs/>
                <w:color w:val="000000"/>
                <w:sz w:val="20"/>
              </w:rPr>
              <w:t>Emërtimi i projektit</w:t>
            </w:r>
          </w:p>
        </w:tc>
        <w:tc>
          <w:tcPr>
            <w:tcW w:w="1351" w:type="dxa"/>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Vlera plotë e projektit     (lekë)</w:t>
            </w:r>
          </w:p>
        </w:tc>
        <w:tc>
          <w:tcPr>
            <w:tcW w:w="1530" w:type="dxa"/>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Vlera faktike e disbursuar deri në fund të vitit 2013 (lekë)</w:t>
            </w:r>
          </w:p>
        </w:tc>
        <w:tc>
          <w:tcPr>
            <w:tcW w:w="1530" w:type="dxa"/>
            <w:shd w:val="clear" w:color="auto" w:fill="auto"/>
            <w:vAlign w:val="center"/>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Vlera faktike e disbursuar deri në fund të vitit 2013 (lekë)</w:t>
            </w:r>
          </w:p>
        </w:tc>
        <w:tc>
          <w:tcPr>
            <w:tcW w:w="1440" w:type="dxa"/>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 xml:space="preserve">Vlera e financimit për vitin 2015 </w:t>
            </w:r>
          </w:p>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(lekë)</w:t>
            </w:r>
          </w:p>
        </w:tc>
      </w:tr>
      <w:tr w:rsidR="00287442" w:rsidRPr="008F529F" w:rsidTr="006657BC">
        <w:trPr>
          <w:trHeight w:val="20"/>
          <w:jc w:val="center"/>
        </w:trPr>
        <w:tc>
          <w:tcPr>
            <w:tcW w:w="555" w:type="dxa"/>
            <w:shd w:val="clear" w:color="auto" w:fill="auto"/>
            <w:noWrap/>
            <w:hideMark/>
          </w:tcPr>
          <w:p w:rsidR="00287442" w:rsidRPr="008F529F" w:rsidRDefault="00287442" w:rsidP="005A1BA2">
            <w:pPr>
              <w:widowControl w:val="0"/>
              <w:spacing w:after="0" w:line="240" w:lineRule="auto"/>
              <w:ind w:firstLine="0"/>
              <w:rPr>
                <w:rFonts w:ascii="Garamond" w:eastAsia="Times New Roman" w:hAnsi="Garamond"/>
                <w:color w:val="000000"/>
                <w:sz w:val="20"/>
                <w:szCs w:val="20"/>
              </w:rPr>
            </w:pPr>
          </w:p>
        </w:tc>
        <w:tc>
          <w:tcPr>
            <w:tcW w:w="3647" w:type="dxa"/>
            <w:gridSpan w:val="2"/>
            <w:shd w:val="clear" w:color="auto" w:fill="auto"/>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QARKU FIER</w:t>
            </w:r>
          </w:p>
        </w:tc>
        <w:tc>
          <w:tcPr>
            <w:tcW w:w="1351" w:type="dxa"/>
            <w:shd w:val="clear" w:color="auto" w:fill="auto"/>
            <w:noWrap/>
            <w:hideMark/>
          </w:tcPr>
          <w:p w:rsidR="00287442" w:rsidRPr="008F529F" w:rsidRDefault="00287442" w:rsidP="005A1BA2">
            <w:pPr>
              <w:widowControl w:val="0"/>
              <w:spacing w:after="0" w:line="240" w:lineRule="auto"/>
              <w:ind w:firstLine="0"/>
              <w:rPr>
                <w:rFonts w:ascii="Garamond" w:eastAsia="Times New Roman" w:hAnsi="Garamond"/>
                <w:color w:val="000000"/>
                <w:sz w:val="20"/>
                <w:szCs w:val="20"/>
              </w:rPr>
            </w:pPr>
          </w:p>
        </w:tc>
        <w:tc>
          <w:tcPr>
            <w:tcW w:w="1530" w:type="dxa"/>
            <w:shd w:val="clear" w:color="auto" w:fill="auto"/>
            <w:noWrap/>
            <w:hideMark/>
          </w:tcPr>
          <w:p w:rsidR="00287442" w:rsidRPr="008F529F" w:rsidRDefault="00287442" w:rsidP="005A1BA2">
            <w:pPr>
              <w:widowControl w:val="0"/>
              <w:spacing w:after="0" w:line="240" w:lineRule="auto"/>
              <w:ind w:firstLine="0"/>
              <w:rPr>
                <w:rFonts w:ascii="Garamond" w:eastAsia="Times New Roman" w:hAnsi="Garamond"/>
                <w:color w:val="000000"/>
                <w:sz w:val="20"/>
                <w:szCs w:val="20"/>
              </w:rPr>
            </w:pPr>
          </w:p>
        </w:tc>
        <w:tc>
          <w:tcPr>
            <w:tcW w:w="1530" w:type="dxa"/>
            <w:shd w:val="clear" w:color="auto" w:fill="auto"/>
          </w:tcPr>
          <w:p w:rsidR="00287442" w:rsidRPr="008F529F" w:rsidRDefault="00287442" w:rsidP="005A1BA2">
            <w:pPr>
              <w:widowControl w:val="0"/>
              <w:spacing w:after="0" w:line="240" w:lineRule="auto"/>
              <w:ind w:firstLine="0"/>
              <w:rPr>
                <w:rFonts w:ascii="Garamond" w:eastAsia="Times New Roman" w:hAnsi="Garamond"/>
                <w:color w:val="000000"/>
                <w:sz w:val="20"/>
                <w:szCs w:val="20"/>
              </w:rPr>
            </w:pPr>
          </w:p>
        </w:tc>
        <w:tc>
          <w:tcPr>
            <w:tcW w:w="1440" w:type="dxa"/>
            <w:shd w:val="clear" w:color="auto" w:fill="auto"/>
            <w:noWrap/>
            <w:hideMark/>
          </w:tcPr>
          <w:p w:rsidR="00287442" w:rsidRPr="008F529F" w:rsidRDefault="00287442" w:rsidP="005A1BA2">
            <w:pPr>
              <w:widowControl w:val="0"/>
              <w:spacing w:after="0" w:line="240" w:lineRule="auto"/>
              <w:ind w:firstLine="0"/>
              <w:rPr>
                <w:rFonts w:ascii="Garamond" w:eastAsia="Times New Roman" w:hAnsi="Garamond"/>
                <w:color w:val="000000"/>
                <w:sz w:val="20"/>
                <w:szCs w:val="20"/>
              </w:rPr>
            </w:pPr>
          </w:p>
        </w:tc>
      </w:tr>
      <w:tr w:rsidR="00287442" w:rsidRPr="008F529F" w:rsidTr="006657BC">
        <w:trPr>
          <w:trHeight w:val="20"/>
          <w:jc w:val="center"/>
        </w:trPr>
        <w:tc>
          <w:tcPr>
            <w:tcW w:w="555" w:type="dxa"/>
            <w:shd w:val="clear" w:color="auto" w:fill="auto"/>
            <w:noWrap/>
            <w:hideMark/>
          </w:tcPr>
          <w:p w:rsidR="00287442" w:rsidRPr="008F529F" w:rsidRDefault="00287442" w:rsidP="005A1BA2">
            <w:pPr>
              <w:widowControl w:val="0"/>
              <w:spacing w:after="0" w:line="240" w:lineRule="auto"/>
              <w:ind w:firstLine="0"/>
              <w:rPr>
                <w:rFonts w:ascii="Garamond" w:eastAsia="Times New Roman" w:hAnsi="Garamond"/>
                <w:color w:val="000000"/>
                <w:sz w:val="20"/>
                <w:szCs w:val="20"/>
              </w:rPr>
            </w:pPr>
            <w:r w:rsidRPr="008F529F">
              <w:rPr>
                <w:rFonts w:ascii="Garamond" w:eastAsia="Times New Roman" w:hAnsi="Garamond"/>
                <w:color w:val="000000"/>
                <w:sz w:val="20"/>
                <w:szCs w:val="20"/>
              </w:rPr>
              <w:t>5</w:t>
            </w:r>
          </w:p>
        </w:tc>
        <w:tc>
          <w:tcPr>
            <w:tcW w:w="1520" w:type="dxa"/>
            <w:shd w:val="clear" w:color="auto" w:fill="auto"/>
            <w:hideMark/>
          </w:tcPr>
          <w:p w:rsidR="00287442" w:rsidRPr="008F529F" w:rsidRDefault="00287442" w:rsidP="005A1BA2">
            <w:pPr>
              <w:widowControl w:val="0"/>
              <w:spacing w:after="0" w:line="240" w:lineRule="auto"/>
              <w:ind w:firstLine="0"/>
              <w:rPr>
                <w:rFonts w:ascii="Garamond" w:eastAsia="Times New Roman" w:hAnsi="Garamond"/>
                <w:color w:val="000000"/>
                <w:sz w:val="20"/>
                <w:szCs w:val="20"/>
              </w:rPr>
            </w:pPr>
            <w:r w:rsidRPr="008F529F">
              <w:rPr>
                <w:rFonts w:ascii="Garamond" w:eastAsia="Times New Roman" w:hAnsi="Garamond"/>
                <w:color w:val="000000"/>
                <w:sz w:val="20"/>
                <w:szCs w:val="20"/>
              </w:rPr>
              <w:t>Komuna Qendër Korçë</w:t>
            </w:r>
          </w:p>
        </w:tc>
        <w:tc>
          <w:tcPr>
            <w:tcW w:w="2127" w:type="dxa"/>
            <w:shd w:val="clear" w:color="auto" w:fill="auto"/>
            <w:hideMark/>
          </w:tcPr>
          <w:p w:rsidR="00287442" w:rsidRPr="008F529F" w:rsidRDefault="00287442" w:rsidP="005A1BA2">
            <w:pPr>
              <w:widowControl w:val="0"/>
              <w:spacing w:after="0" w:line="240" w:lineRule="auto"/>
              <w:ind w:firstLine="0"/>
              <w:rPr>
                <w:rFonts w:ascii="Garamond" w:eastAsia="Times New Roman" w:hAnsi="Garamond"/>
                <w:color w:val="000000"/>
                <w:sz w:val="20"/>
                <w:szCs w:val="20"/>
              </w:rPr>
            </w:pPr>
            <w:r w:rsidRPr="008F529F">
              <w:rPr>
                <w:rFonts w:ascii="Garamond" w:eastAsia="Times New Roman" w:hAnsi="Garamond"/>
                <w:color w:val="000000"/>
                <w:sz w:val="20"/>
                <w:szCs w:val="20"/>
              </w:rPr>
              <w:t>Rrjeti shpërndarës i Ujësjellësit Bulgarec</w:t>
            </w:r>
          </w:p>
        </w:tc>
        <w:tc>
          <w:tcPr>
            <w:tcW w:w="1351" w:type="dxa"/>
            <w:shd w:val="clear" w:color="auto" w:fill="auto"/>
            <w:noWrap/>
            <w:vAlign w:val="center"/>
            <w:hideMark/>
          </w:tcPr>
          <w:p w:rsidR="00287442" w:rsidRPr="008F529F" w:rsidRDefault="00287442"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29,370,018</w:t>
            </w:r>
          </w:p>
        </w:tc>
        <w:tc>
          <w:tcPr>
            <w:tcW w:w="1530" w:type="dxa"/>
            <w:shd w:val="clear" w:color="auto" w:fill="auto"/>
            <w:noWrap/>
            <w:vAlign w:val="center"/>
            <w:hideMark/>
          </w:tcPr>
          <w:p w:rsidR="00287442" w:rsidRPr="008F529F" w:rsidRDefault="00287442"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9,999,853</w:t>
            </w:r>
          </w:p>
        </w:tc>
        <w:tc>
          <w:tcPr>
            <w:tcW w:w="1530" w:type="dxa"/>
            <w:shd w:val="clear" w:color="auto" w:fill="auto"/>
            <w:vAlign w:val="center"/>
          </w:tcPr>
          <w:p w:rsidR="00287442" w:rsidRPr="008F529F" w:rsidRDefault="00287442"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9,999,853</w:t>
            </w:r>
          </w:p>
        </w:tc>
        <w:tc>
          <w:tcPr>
            <w:tcW w:w="1440" w:type="dxa"/>
            <w:shd w:val="clear" w:color="auto" w:fill="auto"/>
            <w:noWrap/>
            <w:vAlign w:val="center"/>
            <w:hideMark/>
          </w:tcPr>
          <w:p w:rsidR="00287442" w:rsidRPr="008F529F" w:rsidRDefault="00287442" w:rsidP="005A1BA2">
            <w:pPr>
              <w:widowControl w:val="0"/>
              <w:spacing w:after="0" w:line="240" w:lineRule="auto"/>
              <w:ind w:firstLine="0"/>
              <w:jc w:val="right"/>
              <w:rPr>
                <w:rFonts w:ascii="Garamond" w:eastAsia="Times New Roman" w:hAnsi="Garamond"/>
                <w:color w:val="000000"/>
                <w:sz w:val="20"/>
                <w:szCs w:val="20"/>
              </w:rPr>
            </w:pPr>
            <w:r w:rsidRPr="008F529F">
              <w:rPr>
                <w:rFonts w:ascii="Garamond" w:eastAsia="Times New Roman" w:hAnsi="Garamond"/>
                <w:color w:val="000000"/>
                <w:sz w:val="20"/>
                <w:szCs w:val="20"/>
              </w:rPr>
              <w:t>9,370,312</w:t>
            </w:r>
          </w:p>
        </w:tc>
      </w:tr>
    </w:tbl>
    <w:p w:rsidR="00287442" w:rsidRPr="008F529F" w:rsidRDefault="00287442" w:rsidP="005A1BA2">
      <w:pPr>
        <w:widowControl w:val="0"/>
        <w:tabs>
          <w:tab w:val="left" w:pos="11399"/>
        </w:tabs>
        <w:spacing w:after="0" w:line="240" w:lineRule="auto"/>
        <w:ind w:firstLine="0"/>
        <w:rPr>
          <w:rFonts w:ascii="Garamond" w:eastAsia="Times New Roman" w:hAnsi="Garamond"/>
          <w:b/>
          <w:bCs/>
          <w:color w:val="000000"/>
          <w:sz w:val="24"/>
          <w:szCs w:val="20"/>
          <w:lang w:val="en-GB" w:eastAsia="en-GB"/>
        </w:rPr>
      </w:pPr>
    </w:p>
    <w:p w:rsidR="00287442" w:rsidRPr="008F529F" w:rsidRDefault="00287442" w:rsidP="005A1BA2">
      <w:pPr>
        <w:widowControl w:val="0"/>
        <w:tabs>
          <w:tab w:val="left" w:pos="11399"/>
        </w:tabs>
        <w:spacing w:after="0" w:line="240" w:lineRule="auto"/>
        <w:ind w:firstLine="0"/>
        <w:rPr>
          <w:rFonts w:ascii="Garamond" w:eastAsia="Times New Roman" w:hAnsi="Garamond"/>
          <w:bCs/>
          <w:color w:val="000000"/>
          <w:sz w:val="20"/>
          <w:szCs w:val="20"/>
          <w:lang w:val="en-GB" w:eastAsia="en-GB"/>
        </w:rPr>
      </w:pPr>
      <w:r w:rsidRPr="008F529F">
        <w:rPr>
          <w:rFonts w:ascii="Garamond" w:eastAsia="Times New Roman" w:hAnsi="Garamond"/>
          <w:bCs/>
          <w:color w:val="000000"/>
          <w:sz w:val="20"/>
          <w:szCs w:val="20"/>
          <w:lang w:val="en-GB" w:eastAsia="en-GB"/>
        </w:rPr>
        <w:t>Totali i vlerës së plotë të projektit si dhe vlera e financimit për vitin 2016, për tabelën 1, që i bashkëlidhej vendimit nr.20, datë 16.03.2015, të Komitetit për Zhvillimin e Rajoneve, bëhet si më poshtë vijon:</w:t>
      </w:r>
    </w:p>
    <w:p w:rsidR="00287442" w:rsidRPr="008F529F" w:rsidRDefault="00287442" w:rsidP="005A1BA2">
      <w:pPr>
        <w:widowControl w:val="0"/>
        <w:tabs>
          <w:tab w:val="left" w:pos="11399"/>
        </w:tabs>
        <w:spacing w:after="0" w:line="240" w:lineRule="auto"/>
        <w:ind w:firstLine="0"/>
        <w:rPr>
          <w:rFonts w:ascii="Garamond" w:eastAsia="Times New Roman" w:hAnsi="Garamond"/>
          <w:bCs/>
          <w:color w:val="000000"/>
          <w:sz w:val="24"/>
          <w:szCs w:val="20"/>
          <w:lang w:val="en-GB" w:eastAsia="en-GB"/>
        </w:rPr>
      </w:pPr>
    </w:p>
    <w:tbl>
      <w:tblPr>
        <w:tblW w:w="9845" w:type="dxa"/>
        <w:jc w:val="center"/>
        <w:tblInd w:w="1075" w:type="dxa"/>
        <w:tblLook w:val="04A0"/>
      </w:tblPr>
      <w:tblGrid>
        <w:gridCol w:w="540"/>
        <w:gridCol w:w="1250"/>
        <w:gridCol w:w="2019"/>
        <w:gridCol w:w="1446"/>
        <w:gridCol w:w="1614"/>
        <w:gridCol w:w="1530"/>
        <w:gridCol w:w="1446"/>
      </w:tblGrid>
      <w:tr w:rsidR="00287442" w:rsidRPr="008F529F" w:rsidTr="006657BC">
        <w:trPr>
          <w:trHeight w:val="20"/>
          <w:jc w:val="cent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Nr.</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rPr>
            </w:pPr>
            <w:r w:rsidRPr="008F529F">
              <w:rPr>
                <w:rFonts w:ascii="Garamond" w:eastAsia="Times New Roman" w:hAnsi="Garamond"/>
                <w:b/>
                <w:bCs/>
                <w:color w:val="000000"/>
                <w:sz w:val="20"/>
              </w:rPr>
              <w:t>Autoriteti kontraktues</w:t>
            </w:r>
          </w:p>
        </w:tc>
        <w:tc>
          <w:tcPr>
            <w:tcW w:w="2019" w:type="dxa"/>
            <w:tcBorders>
              <w:top w:val="single" w:sz="4" w:space="0" w:color="auto"/>
              <w:left w:val="nil"/>
              <w:bottom w:val="single" w:sz="4" w:space="0" w:color="auto"/>
              <w:right w:val="single" w:sz="4" w:space="0" w:color="auto"/>
            </w:tcBorders>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rPr>
            </w:pPr>
            <w:r w:rsidRPr="008F529F">
              <w:rPr>
                <w:rFonts w:ascii="Garamond" w:eastAsia="Times New Roman" w:hAnsi="Garamond"/>
                <w:b/>
                <w:bCs/>
                <w:color w:val="000000"/>
                <w:sz w:val="20"/>
              </w:rPr>
              <w:t>Emërtimi i projektit</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Vlera plotë e projektit     (lekë)</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Vlera faktike e disbursuar deri në fund të</w:t>
            </w:r>
          </w:p>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 xml:space="preserve"> vitit 2013 </w:t>
            </w:r>
          </w:p>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(lekë)</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Vlera faktike e disbursuar deri në fund të vitit 2013 (lekë)</w:t>
            </w:r>
          </w:p>
        </w:tc>
        <w:tc>
          <w:tcPr>
            <w:tcW w:w="1446" w:type="dxa"/>
            <w:tcBorders>
              <w:top w:val="single" w:sz="4" w:space="0" w:color="auto"/>
              <w:left w:val="nil"/>
              <w:bottom w:val="single" w:sz="4" w:space="0" w:color="auto"/>
              <w:right w:val="single" w:sz="4" w:space="0" w:color="auto"/>
            </w:tcBorders>
            <w:vAlign w:val="center"/>
          </w:tcPr>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 xml:space="preserve">Vlera e financimit për vitin 2015 </w:t>
            </w:r>
          </w:p>
          <w:p w:rsidR="00287442" w:rsidRPr="008F529F" w:rsidRDefault="00287442" w:rsidP="005A1BA2">
            <w:pPr>
              <w:widowControl w:val="0"/>
              <w:spacing w:after="0" w:line="240" w:lineRule="auto"/>
              <w:ind w:firstLine="0"/>
              <w:jc w:val="center"/>
              <w:rPr>
                <w:rFonts w:ascii="Garamond" w:eastAsia="Times New Roman" w:hAnsi="Garamond"/>
                <w:b/>
                <w:bCs/>
                <w:color w:val="000000"/>
                <w:sz w:val="20"/>
                <w:szCs w:val="20"/>
              </w:rPr>
            </w:pPr>
            <w:r w:rsidRPr="008F529F">
              <w:rPr>
                <w:rFonts w:ascii="Garamond" w:eastAsia="Times New Roman" w:hAnsi="Garamond"/>
                <w:b/>
                <w:bCs/>
                <w:color w:val="000000"/>
                <w:sz w:val="20"/>
                <w:szCs w:val="20"/>
              </w:rPr>
              <w:t>(lekë)</w:t>
            </w:r>
          </w:p>
        </w:tc>
      </w:tr>
      <w:tr w:rsidR="00287442" w:rsidRPr="008F529F" w:rsidTr="006657BC">
        <w:trPr>
          <w:trHeight w:val="20"/>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87442" w:rsidRPr="008F529F" w:rsidRDefault="00287442" w:rsidP="005A1BA2">
            <w:pPr>
              <w:widowControl w:val="0"/>
              <w:spacing w:after="0" w:line="240" w:lineRule="auto"/>
              <w:ind w:firstLine="0"/>
              <w:rPr>
                <w:rFonts w:ascii="Garamond" w:eastAsia="Times New Roman" w:hAnsi="Garamond"/>
                <w:color w:val="000000"/>
                <w:sz w:val="20"/>
                <w:szCs w:val="20"/>
              </w:rPr>
            </w:pPr>
          </w:p>
        </w:tc>
        <w:tc>
          <w:tcPr>
            <w:tcW w:w="3269" w:type="dxa"/>
            <w:gridSpan w:val="2"/>
            <w:tcBorders>
              <w:top w:val="nil"/>
              <w:left w:val="nil"/>
              <w:bottom w:val="single" w:sz="4" w:space="0" w:color="auto"/>
              <w:right w:val="single" w:sz="4" w:space="0" w:color="auto"/>
            </w:tcBorders>
            <w:shd w:val="clear" w:color="auto" w:fill="auto"/>
            <w:vAlign w:val="center"/>
            <w:hideMark/>
          </w:tcPr>
          <w:p w:rsidR="00287442" w:rsidRPr="008F529F" w:rsidRDefault="00287442" w:rsidP="005A1BA2">
            <w:pPr>
              <w:widowControl w:val="0"/>
              <w:spacing w:after="0" w:line="240" w:lineRule="auto"/>
              <w:ind w:firstLine="0"/>
              <w:jc w:val="center"/>
              <w:rPr>
                <w:rFonts w:ascii="Garamond" w:eastAsia="Times New Roman" w:hAnsi="Garamond"/>
                <w:color w:val="000000"/>
                <w:sz w:val="20"/>
                <w:szCs w:val="20"/>
              </w:rPr>
            </w:pPr>
            <w:r w:rsidRPr="008F529F">
              <w:rPr>
                <w:rFonts w:ascii="Garamond" w:eastAsia="Times New Roman" w:hAnsi="Garamond"/>
                <w:b/>
                <w:color w:val="000000"/>
                <w:sz w:val="20"/>
                <w:szCs w:val="20"/>
              </w:rPr>
              <w:t>TOTALI</w:t>
            </w:r>
          </w:p>
        </w:tc>
        <w:tc>
          <w:tcPr>
            <w:tcW w:w="1446" w:type="dxa"/>
            <w:tcBorders>
              <w:top w:val="nil"/>
              <w:left w:val="nil"/>
              <w:bottom w:val="single" w:sz="4" w:space="0" w:color="auto"/>
              <w:right w:val="single" w:sz="4" w:space="0" w:color="auto"/>
            </w:tcBorders>
            <w:shd w:val="clear" w:color="auto" w:fill="auto"/>
            <w:noWrap/>
            <w:vAlign w:val="center"/>
            <w:hideMark/>
          </w:tcPr>
          <w:p w:rsidR="00287442" w:rsidRPr="008F529F" w:rsidRDefault="00287442" w:rsidP="005A1BA2">
            <w:pPr>
              <w:widowControl w:val="0"/>
              <w:spacing w:after="0" w:line="240" w:lineRule="auto"/>
              <w:ind w:firstLine="0"/>
              <w:jc w:val="right"/>
              <w:rPr>
                <w:rFonts w:ascii="Garamond" w:eastAsia="Times New Roman" w:hAnsi="Garamond"/>
                <w:b/>
                <w:color w:val="000000"/>
                <w:sz w:val="20"/>
                <w:szCs w:val="20"/>
              </w:rPr>
            </w:pPr>
            <w:r w:rsidRPr="008F529F">
              <w:rPr>
                <w:rFonts w:ascii="Garamond" w:eastAsia="Times New Roman" w:hAnsi="Garamond"/>
                <w:b/>
                <w:color w:val="000000"/>
                <w:sz w:val="20"/>
                <w:szCs w:val="20"/>
              </w:rPr>
              <w:t>230,819,018</w:t>
            </w:r>
          </w:p>
        </w:tc>
        <w:tc>
          <w:tcPr>
            <w:tcW w:w="1614" w:type="dxa"/>
            <w:tcBorders>
              <w:top w:val="nil"/>
              <w:left w:val="nil"/>
              <w:bottom w:val="single" w:sz="4" w:space="0" w:color="auto"/>
              <w:right w:val="single" w:sz="4" w:space="0" w:color="auto"/>
            </w:tcBorders>
            <w:shd w:val="clear" w:color="auto" w:fill="auto"/>
            <w:noWrap/>
            <w:vAlign w:val="center"/>
            <w:hideMark/>
          </w:tcPr>
          <w:p w:rsidR="00287442" w:rsidRPr="008F529F" w:rsidRDefault="00287442" w:rsidP="005A1BA2">
            <w:pPr>
              <w:widowControl w:val="0"/>
              <w:spacing w:after="0" w:line="240" w:lineRule="auto"/>
              <w:ind w:firstLine="0"/>
              <w:jc w:val="right"/>
              <w:rPr>
                <w:rFonts w:ascii="Garamond" w:eastAsia="Times New Roman" w:hAnsi="Garamond"/>
                <w:b/>
                <w:color w:val="000000"/>
                <w:sz w:val="20"/>
                <w:szCs w:val="20"/>
              </w:rPr>
            </w:pPr>
            <w:r w:rsidRPr="008F529F">
              <w:rPr>
                <w:rFonts w:ascii="Garamond" w:eastAsia="Times New Roman" w:hAnsi="Garamond"/>
                <w:b/>
                <w:color w:val="000000"/>
                <w:sz w:val="20"/>
                <w:szCs w:val="20"/>
              </w:rPr>
              <w:t>123,303,853</w:t>
            </w:r>
          </w:p>
        </w:tc>
        <w:tc>
          <w:tcPr>
            <w:tcW w:w="1530" w:type="dxa"/>
            <w:tcBorders>
              <w:top w:val="nil"/>
              <w:left w:val="nil"/>
              <w:bottom w:val="single" w:sz="4" w:space="0" w:color="auto"/>
              <w:right w:val="single" w:sz="4" w:space="0" w:color="auto"/>
            </w:tcBorders>
            <w:shd w:val="clear" w:color="auto" w:fill="auto"/>
            <w:noWrap/>
            <w:vAlign w:val="center"/>
            <w:hideMark/>
          </w:tcPr>
          <w:p w:rsidR="00287442" w:rsidRPr="008F529F" w:rsidRDefault="00287442" w:rsidP="005A1BA2">
            <w:pPr>
              <w:widowControl w:val="0"/>
              <w:spacing w:after="0" w:line="240" w:lineRule="auto"/>
              <w:ind w:firstLine="0"/>
              <w:jc w:val="right"/>
              <w:rPr>
                <w:rFonts w:ascii="Garamond" w:eastAsia="Times New Roman" w:hAnsi="Garamond"/>
                <w:b/>
                <w:color w:val="000000"/>
                <w:sz w:val="20"/>
                <w:szCs w:val="20"/>
              </w:rPr>
            </w:pPr>
            <w:r w:rsidRPr="008F529F">
              <w:rPr>
                <w:rFonts w:ascii="Garamond" w:eastAsia="Times New Roman" w:hAnsi="Garamond"/>
                <w:b/>
                <w:color w:val="000000"/>
                <w:sz w:val="20"/>
                <w:szCs w:val="20"/>
              </w:rPr>
              <w:t>81,141,222</w:t>
            </w:r>
          </w:p>
        </w:tc>
        <w:tc>
          <w:tcPr>
            <w:tcW w:w="1446" w:type="dxa"/>
            <w:tcBorders>
              <w:top w:val="nil"/>
              <w:left w:val="nil"/>
              <w:bottom w:val="single" w:sz="4" w:space="0" w:color="auto"/>
              <w:right w:val="single" w:sz="4" w:space="0" w:color="auto"/>
            </w:tcBorders>
          </w:tcPr>
          <w:p w:rsidR="00287442" w:rsidRPr="008F529F" w:rsidRDefault="00287442" w:rsidP="005A1BA2">
            <w:pPr>
              <w:widowControl w:val="0"/>
              <w:spacing w:after="0" w:line="240" w:lineRule="auto"/>
              <w:ind w:firstLine="0"/>
              <w:jc w:val="right"/>
              <w:rPr>
                <w:rFonts w:ascii="Garamond" w:eastAsia="Times New Roman" w:hAnsi="Garamond"/>
                <w:b/>
                <w:color w:val="000000"/>
                <w:sz w:val="20"/>
                <w:szCs w:val="20"/>
              </w:rPr>
            </w:pPr>
            <w:r w:rsidRPr="008F529F">
              <w:rPr>
                <w:rFonts w:ascii="Garamond" w:eastAsia="Times New Roman" w:hAnsi="Garamond"/>
                <w:b/>
                <w:color w:val="000000"/>
                <w:sz w:val="20"/>
                <w:szCs w:val="20"/>
              </w:rPr>
              <w:t>26,373,943</w:t>
            </w:r>
          </w:p>
        </w:tc>
      </w:tr>
    </w:tbl>
    <w:p w:rsidR="00287442" w:rsidRPr="00A95DBC" w:rsidRDefault="00287442" w:rsidP="005A1BA2">
      <w:pPr>
        <w:widowControl w:val="0"/>
        <w:spacing w:after="0" w:line="240" w:lineRule="auto"/>
        <w:ind w:firstLine="0"/>
      </w:pPr>
    </w:p>
    <w:p w:rsidR="00A95DBC" w:rsidRDefault="00A95DBC" w:rsidP="005A1BA2">
      <w:pPr>
        <w:widowControl w:val="0"/>
        <w:spacing w:after="0" w:line="240" w:lineRule="auto"/>
        <w:ind w:firstLine="0"/>
      </w:pPr>
    </w:p>
    <w:p w:rsidR="006657BC" w:rsidRDefault="006657BC" w:rsidP="005A1BA2">
      <w:pPr>
        <w:widowControl w:val="0"/>
        <w:spacing w:after="0" w:line="240" w:lineRule="auto"/>
        <w:ind w:firstLine="0"/>
      </w:pPr>
    </w:p>
    <w:p w:rsidR="006657BC" w:rsidRPr="00A95DBC" w:rsidRDefault="006657BC" w:rsidP="005A1BA2">
      <w:pPr>
        <w:widowControl w:val="0"/>
        <w:spacing w:after="0" w:line="240" w:lineRule="auto"/>
        <w:ind w:firstLine="0"/>
      </w:pPr>
    </w:p>
    <w:p w:rsidR="0098100F" w:rsidRDefault="0098100F" w:rsidP="005A1BA2">
      <w:pPr>
        <w:pStyle w:val="Paragrafi"/>
        <w:jc w:val="center"/>
      </w:pPr>
    </w:p>
    <w:p w:rsidR="00287442" w:rsidRDefault="005A1BA2" w:rsidP="005A1BA2">
      <w:pPr>
        <w:pStyle w:val="Paragrafi"/>
        <w:jc w:val="center"/>
      </w:pPr>
      <w:r w:rsidRPr="00287442">
        <w:t>SHTOJCË I:</w:t>
      </w:r>
      <w:r w:rsidRPr="00287442">
        <w:tab/>
        <w:t>KALENDARI ME AFATET E APLIKIMIT DHE VLERËSIMIT TË PROJEKTEVE</w:t>
      </w:r>
    </w:p>
    <w:p w:rsidR="0098100F" w:rsidRPr="00287442" w:rsidRDefault="0098100F" w:rsidP="005A1BA2">
      <w:pPr>
        <w:pStyle w:val="Paragrafi"/>
        <w:jc w:val="center"/>
      </w:pPr>
    </w:p>
    <w:tbl>
      <w:tblPr>
        <w:tblW w:w="52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24"/>
        <w:gridCol w:w="3865"/>
        <w:gridCol w:w="4139"/>
      </w:tblGrid>
      <w:tr w:rsidR="00287442" w:rsidRPr="0098100F" w:rsidTr="0004414C">
        <w:trPr>
          <w:jc w:val="center"/>
        </w:trPr>
        <w:tc>
          <w:tcPr>
            <w:tcW w:w="1125" w:type="pct"/>
            <w:shd w:val="clear" w:color="auto" w:fill="auto"/>
          </w:tcPr>
          <w:p w:rsidR="00287442" w:rsidRPr="0098100F" w:rsidRDefault="00287442" w:rsidP="0098100F">
            <w:pPr>
              <w:widowControl w:val="0"/>
              <w:spacing w:after="0" w:line="240" w:lineRule="auto"/>
              <w:ind w:firstLine="0"/>
              <w:jc w:val="center"/>
              <w:rPr>
                <w:rFonts w:ascii="Garamond" w:hAnsi="Garamond"/>
                <w:b/>
              </w:rPr>
            </w:pPr>
            <w:r w:rsidRPr="0098100F">
              <w:rPr>
                <w:rFonts w:ascii="Garamond" w:hAnsi="Garamond"/>
                <w:b/>
              </w:rPr>
              <w:t>Afati</w:t>
            </w:r>
          </w:p>
        </w:tc>
        <w:tc>
          <w:tcPr>
            <w:tcW w:w="1871" w:type="pct"/>
            <w:shd w:val="clear" w:color="auto" w:fill="auto"/>
          </w:tcPr>
          <w:p w:rsidR="00287442" w:rsidRPr="0098100F" w:rsidRDefault="00287442" w:rsidP="0098100F">
            <w:pPr>
              <w:widowControl w:val="0"/>
              <w:spacing w:after="0" w:line="240" w:lineRule="auto"/>
              <w:ind w:firstLine="0"/>
              <w:jc w:val="center"/>
              <w:rPr>
                <w:rFonts w:ascii="Garamond" w:hAnsi="Garamond"/>
                <w:b/>
              </w:rPr>
            </w:pPr>
            <w:r w:rsidRPr="0098100F">
              <w:rPr>
                <w:rFonts w:ascii="Garamond" w:hAnsi="Garamond"/>
                <w:b/>
              </w:rPr>
              <w:t>Institucioni përgjegjës</w:t>
            </w:r>
          </w:p>
        </w:tc>
        <w:tc>
          <w:tcPr>
            <w:tcW w:w="2004" w:type="pct"/>
            <w:shd w:val="clear" w:color="auto" w:fill="auto"/>
          </w:tcPr>
          <w:p w:rsidR="00287442" w:rsidRPr="0098100F" w:rsidRDefault="00287442" w:rsidP="0098100F">
            <w:pPr>
              <w:widowControl w:val="0"/>
              <w:spacing w:after="0" w:line="240" w:lineRule="auto"/>
              <w:ind w:firstLine="0"/>
              <w:jc w:val="center"/>
              <w:rPr>
                <w:rFonts w:ascii="Garamond" w:hAnsi="Garamond"/>
                <w:b/>
              </w:rPr>
            </w:pPr>
            <w:r w:rsidRPr="0098100F">
              <w:rPr>
                <w:rFonts w:ascii="Garamond" w:hAnsi="Garamond"/>
                <w:b/>
              </w:rPr>
              <w:t>Aktiviteti</w:t>
            </w:r>
          </w:p>
        </w:tc>
      </w:tr>
      <w:tr w:rsidR="00287442" w:rsidRPr="0004414C" w:rsidTr="0004414C">
        <w:trPr>
          <w:jc w:val="center"/>
        </w:trPr>
        <w:tc>
          <w:tcPr>
            <w:tcW w:w="1125" w:type="pct"/>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Botimi në “Fletoren zyrtare”</w:t>
            </w:r>
          </w:p>
        </w:tc>
        <w:tc>
          <w:tcPr>
            <w:tcW w:w="1871" w:type="pct"/>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Komiteti për Zhvillimin e Rajoneve</w:t>
            </w:r>
          </w:p>
        </w:tc>
        <w:tc>
          <w:tcPr>
            <w:tcW w:w="2004" w:type="pct"/>
            <w:shd w:val="clear" w:color="auto" w:fill="auto"/>
            <w:vAlign w:val="center"/>
          </w:tcPr>
          <w:p w:rsidR="00287442" w:rsidRPr="0004414C" w:rsidRDefault="00287442" w:rsidP="005A1BA2">
            <w:pPr>
              <w:widowControl w:val="0"/>
              <w:spacing w:after="0" w:line="240" w:lineRule="auto"/>
              <w:ind w:firstLine="0"/>
              <w:rPr>
                <w:rFonts w:ascii="Garamond" w:hAnsi="Garamond"/>
              </w:rPr>
            </w:pPr>
            <w:r w:rsidRPr="0004414C">
              <w:rPr>
                <w:rFonts w:ascii="Garamond" w:hAnsi="Garamond"/>
              </w:rPr>
              <w:t>Hapja e thirrjes për projekt-aplikime për finacimin e projekteve në programin e ujësjellës - kanalizimeve</w:t>
            </w:r>
          </w:p>
        </w:tc>
      </w:tr>
      <w:tr w:rsidR="00287442" w:rsidRPr="0004414C" w:rsidTr="0004414C">
        <w:trPr>
          <w:trHeight w:val="2492"/>
          <w:jc w:val="center"/>
        </w:trPr>
        <w:tc>
          <w:tcPr>
            <w:tcW w:w="1125" w:type="pct"/>
            <w:shd w:val="clear" w:color="auto" w:fill="auto"/>
            <w:vAlign w:val="center"/>
          </w:tcPr>
          <w:p w:rsidR="00287442" w:rsidRPr="0004414C" w:rsidRDefault="00287442" w:rsidP="00206056">
            <w:pPr>
              <w:widowControl w:val="0"/>
              <w:spacing w:after="0" w:line="240" w:lineRule="auto"/>
              <w:ind w:firstLine="0"/>
              <w:jc w:val="left"/>
              <w:rPr>
                <w:rFonts w:ascii="Garamond" w:hAnsi="Garamond"/>
                <w:b/>
              </w:rPr>
            </w:pPr>
            <w:r w:rsidRPr="0004414C">
              <w:rPr>
                <w:rFonts w:ascii="Garamond" w:hAnsi="Garamond"/>
                <w:b/>
              </w:rPr>
              <w:t xml:space="preserve">Jo më vonë se data </w:t>
            </w:r>
          </w:p>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b/>
              </w:rPr>
              <w:t>30 gusht 2015</w:t>
            </w:r>
          </w:p>
        </w:tc>
        <w:tc>
          <w:tcPr>
            <w:tcW w:w="1871" w:type="pct"/>
            <w:shd w:val="clear" w:color="auto" w:fill="auto"/>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 xml:space="preserve">Aplikuesit sipas pikës 6, të këtij vendimi. </w:t>
            </w:r>
          </w:p>
        </w:tc>
        <w:tc>
          <w:tcPr>
            <w:tcW w:w="2004" w:type="pct"/>
            <w:shd w:val="clear" w:color="auto" w:fill="auto"/>
          </w:tcPr>
          <w:p w:rsidR="00287442" w:rsidRPr="0004414C" w:rsidRDefault="00287442" w:rsidP="005A1BA2">
            <w:pPr>
              <w:widowControl w:val="0"/>
              <w:spacing w:after="0" w:line="240" w:lineRule="auto"/>
              <w:ind w:firstLine="0"/>
              <w:rPr>
                <w:rFonts w:ascii="Garamond" w:hAnsi="Garamond"/>
              </w:rPr>
            </w:pPr>
            <w:r w:rsidRPr="0004414C">
              <w:rPr>
                <w:rFonts w:ascii="Garamond" w:hAnsi="Garamond"/>
              </w:rPr>
              <w:t>Dërgimi i aplikimeve nga aplikuesit, si më poshtë vijon:</w:t>
            </w:r>
          </w:p>
          <w:p w:rsidR="00287442" w:rsidRPr="0004414C" w:rsidRDefault="00816106" w:rsidP="005A1BA2">
            <w:pPr>
              <w:widowControl w:val="0"/>
              <w:spacing w:after="0" w:line="240" w:lineRule="auto"/>
              <w:ind w:firstLine="0"/>
              <w:rPr>
                <w:rFonts w:ascii="Garamond" w:hAnsi="Garamond"/>
              </w:rPr>
            </w:pPr>
            <w:r>
              <w:rPr>
                <w:rFonts w:ascii="Garamond" w:hAnsi="Garamond"/>
              </w:rPr>
              <w:t xml:space="preserve">1. </w:t>
            </w:r>
            <w:r w:rsidR="00287442" w:rsidRPr="0004414C">
              <w:rPr>
                <w:rFonts w:ascii="Garamond" w:hAnsi="Garamond"/>
              </w:rPr>
              <w:t xml:space="preserve">Aplikimi me shkresë zyrtare (postë ose dorazi), ku dosja e plotë e aplikimit dërgohet pranë sekretariatit teknik përkatës, si më poshtë vijon: </w:t>
            </w:r>
          </w:p>
          <w:p w:rsidR="00287442" w:rsidRPr="0004414C" w:rsidRDefault="00816106" w:rsidP="005A1BA2">
            <w:pPr>
              <w:widowControl w:val="0"/>
              <w:spacing w:after="0" w:line="240" w:lineRule="auto"/>
              <w:ind w:firstLine="0"/>
              <w:rPr>
                <w:rFonts w:ascii="Garamond" w:hAnsi="Garamond"/>
              </w:rPr>
            </w:pPr>
            <w:r>
              <w:rPr>
                <w:rFonts w:ascii="Garamond" w:hAnsi="Garamond"/>
              </w:rPr>
              <w:t xml:space="preserve">a) </w:t>
            </w:r>
            <w:r w:rsidR="00287442" w:rsidRPr="0004414C">
              <w:rPr>
                <w:rFonts w:ascii="Garamond" w:hAnsi="Garamond"/>
              </w:rPr>
              <w:t>Ministria e Transportit dhe Infrastrukturës për projektet e ujësjellës – kanalizimeve.</w:t>
            </w:r>
          </w:p>
          <w:p w:rsidR="00287442" w:rsidRPr="0004414C" w:rsidRDefault="00816106" w:rsidP="005A1BA2">
            <w:pPr>
              <w:widowControl w:val="0"/>
              <w:spacing w:after="0" w:line="240" w:lineRule="auto"/>
              <w:ind w:firstLine="0"/>
              <w:rPr>
                <w:rFonts w:ascii="Garamond" w:hAnsi="Garamond"/>
              </w:rPr>
            </w:pPr>
            <w:r>
              <w:rPr>
                <w:rFonts w:ascii="Garamond" w:hAnsi="Garamond"/>
              </w:rPr>
              <w:t xml:space="preserve">2. </w:t>
            </w:r>
            <w:r w:rsidR="00287442" w:rsidRPr="0004414C">
              <w:rPr>
                <w:rFonts w:ascii="Garamond" w:hAnsi="Garamond"/>
              </w:rPr>
              <w:t xml:space="preserve">Shkresë zyrtare drejtuar Sekretariatit të Përgjithshëm për Zhvillimin e Rajoneve, me njoftimin dhe listën e projekteve të aplikuara, të renditura sipas prioritetit. </w:t>
            </w:r>
          </w:p>
        </w:tc>
      </w:tr>
      <w:tr w:rsidR="00287442" w:rsidRPr="0004414C" w:rsidTr="0004414C">
        <w:trPr>
          <w:trHeight w:val="273"/>
          <w:jc w:val="center"/>
        </w:trPr>
        <w:tc>
          <w:tcPr>
            <w:tcW w:w="1125" w:type="pct"/>
            <w:vMerge w:val="restart"/>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1 (një ) ditë nga mbyllja e aplikimit</w:t>
            </w:r>
          </w:p>
        </w:tc>
        <w:tc>
          <w:tcPr>
            <w:tcW w:w="1871" w:type="pct"/>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Sekretariati teknik përkatës</w:t>
            </w:r>
          </w:p>
        </w:tc>
        <w:tc>
          <w:tcPr>
            <w:tcW w:w="2004" w:type="pct"/>
            <w:shd w:val="clear" w:color="auto" w:fill="auto"/>
          </w:tcPr>
          <w:p w:rsidR="00287442" w:rsidRPr="0004414C" w:rsidRDefault="00287442" w:rsidP="005A1BA2">
            <w:pPr>
              <w:widowControl w:val="0"/>
              <w:spacing w:after="0" w:line="240" w:lineRule="auto"/>
              <w:ind w:firstLine="0"/>
              <w:rPr>
                <w:rFonts w:ascii="Garamond" w:hAnsi="Garamond"/>
              </w:rPr>
            </w:pPr>
            <w:r w:rsidRPr="0004414C">
              <w:rPr>
                <w:rFonts w:ascii="Garamond" w:hAnsi="Garamond"/>
              </w:rPr>
              <w:t xml:space="preserve">Vlerësimi teknik e financiar i projekteve të aplikuara, sipas shkronjës A, shtojca III. </w:t>
            </w:r>
          </w:p>
        </w:tc>
      </w:tr>
      <w:tr w:rsidR="00287442" w:rsidRPr="0004414C" w:rsidTr="0004414C">
        <w:trPr>
          <w:trHeight w:val="712"/>
          <w:jc w:val="center"/>
        </w:trPr>
        <w:tc>
          <w:tcPr>
            <w:tcW w:w="1125" w:type="pct"/>
            <w:vMerge/>
            <w:shd w:val="clear" w:color="auto" w:fill="auto"/>
          </w:tcPr>
          <w:p w:rsidR="00287442" w:rsidRPr="0004414C" w:rsidRDefault="00287442" w:rsidP="00206056">
            <w:pPr>
              <w:widowControl w:val="0"/>
              <w:spacing w:after="0" w:line="240" w:lineRule="auto"/>
              <w:ind w:firstLine="0"/>
              <w:jc w:val="left"/>
              <w:rPr>
                <w:rFonts w:ascii="Garamond" w:hAnsi="Garamond"/>
              </w:rPr>
            </w:pPr>
          </w:p>
        </w:tc>
        <w:tc>
          <w:tcPr>
            <w:tcW w:w="1871" w:type="pct"/>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Sekretariati teknik përkatës</w:t>
            </w:r>
          </w:p>
        </w:tc>
        <w:tc>
          <w:tcPr>
            <w:tcW w:w="2004" w:type="pct"/>
            <w:shd w:val="clear" w:color="auto" w:fill="auto"/>
          </w:tcPr>
          <w:p w:rsidR="00287442" w:rsidRPr="0004414C" w:rsidRDefault="00287442" w:rsidP="005A1BA2">
            <w:pPr>
              <w:widowControl w:val="0"/>
              <w:spacing w:after="0" w:line="240" w:lineRule="auto"/>
              <w:ind w:firstLine="0"/>
              <w:rPr>
                <w:rFonts w:ascii="Garamond" w:hAnsi="Garamond"/>
              </w:rPr>
            </w:pPr>
            <w:r w:rsidRPr="0004414C">
              <w:rPr>
                <w:rFonts w:ascii="Garamond" w:hAnsi="Garamond"/>
              </w:rPr>
              <w:t>Sekretariati teknik paraqet zyrtarisht pranë Sekretariatit të Përgjithshëm listën e projekteve me vlerësimin përkatës teknik dhe financiar.</w:t>
            </w:r>
          </w:p>
        </w:tc>
      </w:tr>
      <w:tr w:rsidR="00287442" w:rsidRPr="0004414C" w:rsidTr="0004414C">
        <w:trPr>
          <w:trHeight w:val="686"/>
          <w:jc w:val="center"/>
        </w:trPr>
        <w:tc>
          <w:tcPr>
            <w:tcW w:w="1125" w:type="pct"/>
            <w:vMerge w:val="restart"/>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1 (një) ditë  nga përfundimi i vlerësimit nga sekretariati teknik</w:t>
            </w:r>
          </w:p>
          <w:p w:rsidR="00287442" w:rsidRPr="0004414C" w:rsidRDefault="00287442" w:rsidP="00206056">
            <w:pPr>
              <w:widowControl w:val="0"/>
              <w:spacing w:after="0" w:line="240" w:lineRule="auto"/>
              <w:ind w:firstLine="0"/>
              <w:jc w:val="left"/>
              <w:rPr>
                <w:rFonts w:ascii="Garamond" w:hAnsi="Garamond"/>
              </w:rPr>
            </w:pPr>
          </w:p>
        </w:tc>
        <w:tc>
          <w:tcPr>
            <w:tcW w:w="1871" w:type="pct"/>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Sekretariati i Përgjithshëm i KZHR-së (Njësia e Bashkërendimit të Programeve dhe Planifikimit Strategjik)</w:t>
            </w:r>
          </w:p>
        </w:tc>
        <w:tc>
          <w:tcPr>
            <w:tcW w:w="2004" w:type="pct"/>
            <w:shd w:val="clear" w:color="auto" w:fill="auto"/>
            <w:vAlign w:val="center"/>
          </w:tcPr>
          <w:p w:rsidR="00287442" w:rsidRPr="0004414C" w:rsidRDefault="00287442" w:rsidP="005A1BA2">
            <w:pPr>
              <w:widowControl w:val="0"/>
              <w:spacing w:after="0" w:line="240" w:lineRule="auto"/>
              <w:ind w:firstLine="0"/>
              <w:rPr>
                <w:rFonts w:ascii="Garamond" w:hAnsi="Garamond"/>
              </w:rPr>
            </w:pPr>
            <w:r w:rsidRPr="0004414C">
              <w:rPr>
                <w:rFonts w:ascii="Garamond" w:hAnsi="Garamond"/>
              </w:rPr>
              <w:t>Vlerësimi i përputhshmërisë me strategjitë përkatëse kombëtare, sipas shkronjës B,   shtojca III.</w:t>
            </w:r>
          </w:p>
        </w:tc>
      </w:tr>
      <w:tr w:rsidR="00287442" w:rsidRPr="0004414C" w:rsidTr="0004414C">
        <w:trPr>
          <w:trHeight w:val="695"/>
          <w:jc w:val="center"/>
        </w:trPr>
        <w:tc>
          <w:tcPr>
            <w:tcW w:w="1125" w:type="pct"/>
            <w:vMerge/>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p>
        </w:tc>
        <w:tc>
          <w:tcPr>
            <w:tcW w:w="1871" w:type="pct"/>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Sekretariati i Përgjithshëm i KZHR-së (Njësia e Bashkërendimit të Programeve dhe Planifikimit Strategjik)</w:t>
            </w:r>
          </w:p>
        </w:tc>
        <w:tc>
          <w:tcPr>
            <w:tcW w:w="2004" w:type="pct"/>
            <w:shd w:val="clear" w:color="auto" w:fill="auto"/>
            <w:vAlign w:val="center"/>
          </w:tcPr>
          <w:p w:rsidR="00287442" w:rsidRPr="0004414C" w:rsidRDefault="00287442" w:rsidP="005A1BA2">
            <w:pPr>
              <w:widowControl w:val="0"/>
              <w:spacing w:after="0" w:line="240" w:lineRule="auto"/>
              <w:ind w:firstLine="0"/>
              <w:rPr>
                <w:rFonts w:ascii="Garamond" w:hAnsi="Garamond"/>
              </w:rPr>
            </w:pPr>
            <w:r w:rsidRPr="0004414C">
              <w:rPr>
                <w:rFonts w:ascii="Garamond" w:hAnsi="Garamond"/>
              </w:rPr>
              <w:t>Përgatit materialet për vendimmarrje për Komitetin për Zhvillimin e Rajoneve</w:t>
            </w:r>
          </w:p>
        </w:tc>
      </w:tr>
      <w:tr w:rsidR="00287442" w:rsidRPr="0004414C" w:rsidTr="0004414C">
        <w:trPr>
          <w:jc w:val="center"/>
        </w:trPr>
        <w:tc>
          <w:tcPr>
            <w:tcW w:w="1125" w:type="pct"/>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1 (një) ditë nga përfundimi i vlerësimit nga Sekretariati i Përgjithshëm</w:t>
            </w:r>
          </w:p>
        </w:tc>
        <w:tc>
          <w:tcPr>
            <w:tcW w:w="1871" w:type="pct"/>
            <w:shd w:val="clear" w:color="auto" w:fill="auto"/>
            <w:vAlign w:val="center"/>
          </w:tcPr>
          <w:p w:rsidR="00287442" w:rsidRPr="0004414C" w:rsidRDefault="00287442" w:rsidP="00206056">
            <w:pPr>
              <w:widowControl w:val="0"/>
              <w:spacing w:after="0" w:line="240" w:lineRule="auto"/>
              <w:ind w:firstLine="0"/>
              <w:jc w:val="left"/>
              <w:rPr>
                <w:rFonts w:ascii="Garamond" w:hAnsi="Garamond"/>
              </w:rPr>
            </w:pPr>
            <w:r w:rsidRPr="0004414C">
              <w:rPr>
                <w:rFonts w:ascii="Garamond" w:hAnsi="Garamond"/>
              </w:rPr>
              <w:t>Komiteti për Zhvillimin e Rajoneve (KZHR)</w:t>
            </w:r>
          </w:p>
        </w:tc>
        <w:tc>
          <w:tcPr>
            <w:tcW w:w="2004" w:type="pct"/>
            <w:shd w:val="clear" w:color="auto" w:fill="auto"/>
            <w:vAlign w:val="center"/>
          </w:tcPr>
          <w:p w:rsidR="00287442" w:rsidRPr="0004414C" w:rsidRDefault="00287442" w:rsidP="005A1BA2">
            <w:pPr>
              <w:widowControl w:val="0"/>
              <w:spacing w:after="0" w:line="240" w:lineRule="auto"/>
              <w:ind w:firstLine="0"/>
              <w:rPr>
                <w:rFonts w:ascii="Garamond" w:hAnsi="Garamond"/>
              </w:rPr>
            </w:pPr>
            <w:r w:rsidRPr="0004414C">
              <w:rPr>
                <w:rFonts w:ascii="Garamond" w:hAnsi="Garamond"/>
              </w:rPr>
              <w:t xml:space="preserve">Vendimmarrje në lidhje me projektet për t’u financuar, nga thirrja e financimit për projekte të ujësjellës-kanalizimeve. </w:t>
            </w:r>
          </w:p>
        </w:tc>
      </w:tr>
    </w:tbl>
    <w:p w:rsidR="00882821" w:rsidRDefault="00882821" w:rsidP="005A1BA2">
      <w:pPr>
        <w:pStyle w:val="Paragrafi"/>
        <w:ind w:firstLine="0"/>
        <w:rPr>
          <w:sz w:val="20"/>
          <w:szCs w:val="20"/>
        </w:rPr>
      </w:pPr>
    </w:p>
    <w:p w:rsidR="00287442" w:rsidRPr="0004414C" w:rsidRDefault="0004414C" w:rsidP="005A1BA2">
      <w:pPr>
        <w:pStyle w:val="Paragrafi"/>
        <w:ind w:firstLine="0"/>
        <w:rPr>
          <w:sz w:val="20"/>
          <w:szCs w:val="20"/>
        </w:rPr>
      </w:pPr>
      <w:r w:rsidRPr="0004414C">
        <w:rPr>
          <w:sz w:val="20"/>
          <w:szCs w:val="20"/>
        </w:rPr>
        <w:t xml:space="preserve">Shënim </w:t>
      </w:r>
      <w:r w:rsidR="00287442" w:rsidRPr="0004414C">
        <w:rPr>
          <w:sz w:val="20"/>
          <w:szCs w:val="20"/>
        </w:rPr>
        <w:t>– Procesi i vlerësimit</w:t>
      </w:r>
    </w:p>
    <w:p w:rsidR="00287442" w:rsidRPr="0004414C" w:rsidRDefault="00287442" w:rsidP="005A1BA2">
      <w:pPr>
        <w:pStyle w:val="Paragrafi"/>
        <w:ind w:firstLine="0"/>
        <w:rPr>
          <w:sz w:val="20"/>
          <w:szCs w:val="20"/>
        </w:rPr>
      </w:pPr>
      <w:r w:rsidRPr="0004414C">
        <w:rPr>
          <w:sz w:val="20"/>
          <w:szCs w:val="20"/>
        </w:rPr>
        <w:t>1. Vlerësimi i projekteve të aplikuara kryhet në dy faza. Faza e parë përbën vlerësimin teknik dhe financiar të projekteve, sipas kalendarit të dhënë në shtojcën 1, bashkëlidhur këtij vendimi. Vlerësimi teknik dhe financiar i projekteve, sipas kritereve teknike të përcaktuara në shtojcën III, bashkëlidhur vendimit, kryhet nga sekretariati teknik për projektet e ujësjellës - kanalizimeve, të ngritur pranë Ministrisë së Transportit dhe Infrastrukturës.</w:t>
      </w:r>
    </w:p>
    <w:p w:rsidR="00287442" w:rsidRPr="0004414C" w:rsidRDefault="00287442" w:rsidP="005A1BA2">
      <w:pPr>
        <w:pStyle w:val="Paragrafi"/>
        <w:ind w:firstLine="0"/>
        <w:rPr>
          <w:sz w:val="20"/>
          <w:szCs w:val="20"/>
        </w:rPr>
      </w:pPr>
      <w:r w:rsidRPr="0004414C">
        <w:rPr>
          <w:sz w:val="20"/>
          <w:szCs w:val="20"/>
        </w:rPr>
        <w:t xml:space="preserve">2. Sekretariati teknik i paraqet zyrtarisht Sekretariatit të Përgjithshëm të Komitetit për Zhvillimin e Rajoneve, sipas afateve të përcaktuara në shtojcën I, bashkëlidhur këtij vendimi, listën e plotë të projekteve me vlerësimin përkatës, të bërë sipas kritereve të përcaktuara. </w:t>
      </w:r>
    </w:p>
    <w:p w:rsidR="00287442" w:rsidRPr="0004414C" w:rsidRDefault="00287442" w:rsidP="005A1BA2">
      <w:pPr>
        <w:pStyle w:val="Paragrafi"/>
        <w:ind w:firstLine="0"/>
        <w:rPr>
          <w:sz w:val="20"/>
          <w:szCs w:val="20"/>
        </w:rPr>
      </w:pPr>
      <w:r w:rsidRPr="0004414C">
        <w:rPr>
          <w:sz w:val="20"/>
          <w:szCs w:val="20"/>
        </w:rPr>
        <w:t xml:space="preserve">3. Faza e dytë e vlerësimit të projekteve bëhet sipas afateve të përcaktuara në shtojcën I, të këtij vendimi. Gjatë kësaj faze, Sekretariati i Përgjithshëm i Komitetit për Zhvillimin e Rajoneve kryen vlerësimin përfundimtar të projekteve, bazuar në kriteret e përcaktuara.  </w:t>
      </w:r>
    </w:p>
    <w:p w:rsidR="00A95DBC" w:rsidRDefault="00A95DBC" w:rsidP="005A1BA2">
      <w:pPr>
        <w:pStyle w:val="Paragrafi"/>
      </w:pPr>
    </w:p>
    <w:p w:rsidR="0098100F" w:rsidRDefault="0098100F" w:rsidP="005A1BA2">
      <w:pPr>
        <w:pStyle w:val="Paragrafi"/>
        <w:jc w:val="center"/>
      </w:pPr>
    </w:p>
    <w:p w:rsidR="0098100F" w:rsidRDefault="0098100F" w:rsidP="005A1BA2">
      <w:pPr>
        <w:pStyle w:val="Paragrafi"/>
        <w:jc w:val="center"/>
      </w:pPr>
    </w:p>
    <w:p w:rsidR="0098100F" w:rsidRDefault="0098100F" w:rsidP="005A1BA2">
      <w:pPr>
        <w:pStyle w:val="Paragrafi"/>
        <w:jc w:val="center"/>
      </w:pPr>
    </w:p>
    <w:p w:rsidR="0098100F" w:rsidRDefault="0098100F" w:rsidP="005A1BA2">
      <w:pPr>
        <w:pStyle w:val="Paragrafi"/>
        <w:jc w:val="center"/>
      </w:pPr>
    </w:p>
    <w:p w:rsidR="0098100F" w:rsidRDefault="0098100F" w:rsidP="005A1BA2">
      <w:pPr>
        <w:pStyle w:val="Paragrafi"/>
        <w:jc w:val="center"/>
      </w:pPr>
    </w:p>
    <w:p w:rsidR="0098100F" w:rsidRDefault="0098100F" w:rsidP="005A1BA2">
      <w:pPr>
        <w:pStyle w:val="Paragrafi"/>
        <w:jc w:val="center"/>
      </w:pPr>
    </w:p>
    <w:p w:rsidR="00C62AB4" w:rsidRPr="00C62AB4" w:rsidRDefault="005A1BA2" w:rsidP="005A1BA2">
      <w:pPr>
        <w:pStyle w:val="Paragrafi"/>
        <w:jc w:val="center"/>
      </w:pPr>
      <w:r w:rsidRPr="00C62AB4">
        <w:t>SHTOJCË II: FORMATI I APLIKIMIT</w:t>
      </w:r>
    </w:p>
    <w:p w:rsidR="000116B0" w:rsidRDefault="000116B0" w:rsidP="005A1BA2">
      <w:pPr>
        <w:pStyle w:val="Paragrafi"/>
        <w:ind w:firstLine="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79"/>
        <w:gridCol w:w="6276"/>
      </w:tblGrid>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Aplikuesi (*)</w:t>
            </w:r>
          </w:p>
        </w:tc>
        <w:tc>
          <w:tcPr>
            <w:tcW w:w="3184"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vendoset emri i institucionit aplikues: autoriteti i qeverisjes vendore (qarqet, bashkitë, komunat), agjencitë e zhvillimit dhe shoqëritë Sh.A “Ujësjellës-Kanalizime.</w:t>
            </w:r>
          </w:p>
        </w:tc>
      </w:tr>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Data e aplikimit (*)</w:t>
            </w:r>
          </w:p>
        </w:tc>
        <w:tc>
          <w:tcPr>
            <w:tcW w:w="3184" w:type="pct"/>
          </w:tcPr>
          <w:p w:rsidR="008C7057" w:rsidRPr="008C7057" w:rsidRDefault="008C7057" w:rsidP="005A1BA2">
            <w:pPr>
              <w:widowControl w:val="0"/>
              <w:spacing w:after="0" w:line="240" w:lineRule="auto"/>
              <w:ind w:firstLine="0"/>
              <w:rPr>
                <w:rFonts w:ascii="Garamond" w:hAnsi="Garamond"/>
                <w:sz w:val="20"/>
                <w:szCs w:val="20"/>
              </w:rPr>
            </w:pPr>
          </w:p>
        </w:tc>
      </w:tr>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Titulli i projektit (*)</w:t>
            </w:r>
          </w:p>
        </w:tc>
        <w:tc>
          <w:tcPr>
            <w:tcW w:w="3184" w:type="pct"/>
          </w:tcPr>
          <w:p w:rsidR="008C7057" w:rsidRPr="008C7057" w:rsidRDefault="008C7057" w:rsidP="005A1BA2">
            <w:pPr>
              <w:widowControl w:val="0"/>
              <w:spacing w:after="0" w:line="240" w:lineRule="auto"/>
              <w:ind w:firstLine="0"/>
              <w:rPr>
                <w:rFonts w:ascii="Garamond" w:hAnsi="Garamond"/>
                <w:sz w:val="20"/>
                <w:szCs w:val="20"/>
              </w:rPr>
            </w:pPr>
          </w:p>
        </w:tc>
      </w:tr>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Lloji/sektori i projektit (*)</w:t>
            </w:r>
          </w:p>
        </w:tc>
        <w:tc>
          <w:tcPr>
            <w:tcW w:w="3184"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përcaktohet cili është sektori ku bën pjesë projekti (Pyllëzim-gjelbërim, Ujësjellës-Kanalizimet)</w:t>
            </w:r>
          </w:p>
        </w:tc>
      </w:tr>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Nënsektori i projektit (*)</w:t>
            </w:r>
          </w:p>
        </w:tc>
        <w:tc>
          <w:tcPr>
            <w:tcW w:w="3184"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përcaktohet nënsektori i projektit</w:t>
            </w: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Data e fillimit të projektit (*)</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Data e mbarimit të projektit (*)</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Përshkrimi i projektit (*)</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bëhet përshkrim i detajuar i projektit të propozuar, duke përmbajtur informacionin e mëposhtëm, por jo vetëm:</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Vendodhja e objektit, territorit ku do të ndërmerret investimi;</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Përshkrimi i kushteve si dhe nevojës për këtë projekt;</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Përshkrimi i punimeve/ndërhyrjeve në struktura ekzistuese apo të reja;</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Kush janë problemet që ky projekt adreson dhe shkalla e ndikimit;</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Rrisqet  për zbatimin e tij, etj.</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Informacioni i dhënë është sipas kritereve mbi bazën e të cilave do të vlerësohet projekti.</w:t>
            </w:r>
          </w:p>
        </w:tc>
      </w:tr>
      <w:tr w:rsidR="008C7057" w:rsidRPr="008C7057" w:rsidTr="008C7057">
        <w:trPr>
          <w:trHeight w:val="413"/>
        </w:trPr>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Qëllimi dhe objektivat (*)</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paraqitet qëllimi i përgjithshëm i projektit si dhe objektivat specifikë të tij.</w:t>
            </w: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Numri i përfituesve (*)</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jepet numri i popullsisë që përfiton drejtpërdrejt dhe tërthorazi nga zbatimi i projektit në total. Vlera e dhënë të shoqërohet me shpjegim për seicilën kategori përfituesi.</w:t>
            </w:r>
          </w:p>
        </w:tc>
      </w:tr>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Rendi prioritar (*)</w:t>
            </w:r>
          </w:p>
        </w:tc>
        <w:tc>
          <w:tcPr>
            <w:tcW w:w="3184"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Në rastet e aplikimit të më shumë se 1 projekti, renditni projektet sipas prioritetit/nevojës për ndërhyrje (numri 1 për shumë prioritar, numri 2 për më pak prioritar, e kështu me radhë).</w:t>
            </w:r>
          </w:p>
        </w:tc>
      </w:tr>
      <w:tr w:rsidR="008C7057" w:rsidRPr="008C7057" w:rsidTr="0004414C">
        <w:trPr>
          <w:trHeight w:val="673"/>
        </w:trPr>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Qëndrueshmëria e projektit (*)</w:t>
            </w:r>
          </w:p>
        </w:tc>
        <w:tc>
          <w:tcPr>
            <w:tcW w:w="3184"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përshkruhet në mënyrë analitike, nëse aplikuesi do të ketë nga ky projekt:</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Kosto për mirëmbajtjen e projektit, pas zbatimit të tij;</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Nëse po, specifikoni sa parashikohen, si do të sigurohen financimet, etj.</w:t>
            </w:r>
          </w:p>
        </w:tc>
      </w:tr>
      <w:tr w:rsidR="008C7057" w:rsidRPr="008C7057" w:rsidTr="0004414C">
        <w:trPr>
          <w:trHeight w:val="414"/>
        </w:trPr>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Fondet e kërkuara nga Fondi për Zhvillimin e Rajoneve (*)</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Në rast se projekti nuk ka bashkëfinancim nga NJQV-të apo nga donatorë, kostoja që kërkohet është e njëjtë me koston totale të projektit.</w:t>
            </w: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Kontributi në rast bashkëfinancimi nga njësia e qeverisjes vendore</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Financim nga donatorë</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Nëse ka financim nga donatorë</w:t>
            </w: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 xml:space="preserve">Financime të tjera </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Nëse ka burime të tjera financimi</w:t>
            </w: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Kostoja totale e projektit (*)</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p>
        </w:tc>
      </w:tr>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Projekti ka një analizë kosto-përfitim të cilësisë së mirë (Opsionale)</w:t>
            </w:r>
          </w:p>
        </w:tc>
        <w:tc>
          <w:tcPr>
            <w:tcW w:w="3184" w:type="pct"/>
            <w:vAlign w:val="center"/>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Po/Jo</w:t>
            </w:r>
          </w:p>
        </w:tc>
      </w:tr>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Përmbledhje e analizës kosto-përfitim</w:t>
            </w:r>
          </w:p>
        </w:tc>
        <w:tc>
          <w:tcPr>
            <w:tcW w:w="3184"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paraqitet një përmbledhje e shkurtër e analizës kosto-përfitim, nëse ka një të tillë</w:t>
            </w:r>
          </w:p>
        </w:tc>
      </w:tr>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Projekti ka një vlerësim të ndikimit në mjedis të cilësisë së mirë (Opsionale)</w:t>
            </w:r>
          </w:p>
        </w:tc>
        <w:tc>
          <w:tcPr>
            <w:tcW w:w="3184" w:type="pct"/>
            <w:vAlign w:val="center"/>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Po/Jo</w:t>
            </w: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Përmbledhje e vlerësimit të ndikimit në mjedis</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paraqitet një përmbledhje e shkurtër e vlerësimit të ndikimit në mjedis, nëse ka një të tillë</w:t>
            </w:r>
          </w:p>
        </w:tc>
      </w:tr>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Përshkrim për gatishmërinë e projektit për zbatim (*)</w:t>
            </w:r>
          </w:p>
        </w:tc>
        <w:tc>
          <w:tcPr>
            <w:tcW w:w="3184"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përshkruhet nëse projekti është gati për zbatim (pra nëse i disponon të gjitha dokumentet që nevojiten për zbatimin e tij) dhe koha kur mund të fillojë dhe përfundojë procedura e prokurimit publik dhe kur mund të fillojë dhe përfundojë zbatimi i punimeve</w:t>
            </w:r>
          </w:p>
        </w:tc>
      </w:tr>
      <w:tr w:rsidR="008C7057" w:rsidRPr="008C7057" w:rsidTr="008C7057">
        <w:tc>
          <w:tcPr>
            <w:tcW w:w="1816"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Dokumentat e miratimit të projektit nga Njësia e Qeverisjes Vendore (*)</w:t>
            </w:r>
          </w:p>
        </w:tc>
        <w:tc>
          <w:tcPr>
            <w:tcW w:w="3184" w:type="pct"/>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paraqiten dokumenta për të vërtetuar nëse projekti:</w:t>
            </w:r>
          </w:p>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Ka Vendim të Kryetarit të njësisë së qeverisjes vendore për miratimin e projektit;</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Ka Vendim të Këshillit të njësisë vendore (komunës/qarkut/bashkisë), për miratimin e zbatimit të projektit;</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Është përfshirë në listën e miratuar nga Këshilli i njësisë vendore për financim (kur është parashikuar bashkëfinancimi);</w:t>
            </w:r>
          </w:p>
          <w:p w:rsidR="008C7057" w:rsidRPr="008C7057" w:rsidRDefault="0004414C"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Është në listën e projekteve/nevojave të parashikuara, nga Ministria e Mjedisit (pyllëzimi-gjelbërimi).</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Është në listën e projekteve/nevojave të parashikuara, nga Ministria e Transportit dhe Infrastrukturës (ujësjellës-kanalizimet).</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Për të gjitha rastet e sipërpërmendura të cilësohet numri dhe data e miratimit të vendimit, si dhe të bashkangjitet një kopje e vendimit/dokumentave të tjerë.</w:t>
            </w: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Planifikimi vendor, ndërvendor, rajonal (*)</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paraqitet dhe të specifikohet nëse projekti është:</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pjesë e strategjisë vendore (të bashkisë apo komunës)</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pjesë e një masterplani kombëtar;</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pjesë e strategjisë së zhvillimit të qarkut</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pjesë e planeve të investimeve kapitale të njësisë së qeverisjes vendore</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pjesë e një plani zhvillimor strategjik (të specifikohet se ç’lloj plani)</w:t>
            </w:r>
          </w:p>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Për të gjitha rastet e sipërpërmendura të cilësohet viti i miratimit të dokumentit strategjik apo planit, si dhe të citohet dokumenti</w:t>
            </w:r>
          </w:p>
        </w:tc>
      </w:tr>
      <w:tr w:rsidR="008C7057" w:rsidRPr="008C7057" w:rsidTr="008C7057">
        <w:tc>
          <w:tcPr>
            <w:tcW w:w="1816"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Dokumentet teknike (*)</w:t>
            </w:r>
          </w:p>
        </w:tc>
        <w:tc>
          <w:tcPr>
            <w:tcW w:w="3184" w:type="pct"/>
            <w:tcBorders>
              <w:top w:val="single" w:sz="4" w:space="0" w:color="000000"/>
              <w:left w:val="single" w:sz="4" w:space="0" w:color="000000"/>
              <w:bottom w:val="single" w:sz="4" w:space="0" w:color="000000"/>
              <w:right w:val="single" w:sz="4" w:space="0" w:color="000000"/>
            </w:tcBorders>
          </w:tcPr>
          <w:p w:rsidR="008C7057" w:rsidRPr="008C7057" w:rsidRDefault="008C7057" w:rsidP="005A1BA2">
            <w:pPr>
              <w:widowControl w:val="0"/>
              <w:spacing w:after="0" w:line="240" w:lineRule="auto"/>
              <w:ind w:firstLine="0"/>
              <w:rPr>
                <w:rFonts w:ascii="Garamond" w:hAnsi="Garamond"/>
                <w:sz w:val="20"/>
                <w:szCs w:val="20"/>
              </w:rPr>
            </w:pPr>
            <w:r w:rsidRPr="008C7057">
              <w:rPr>
                <w:rFonts w:ascii="Garamond" w:hAnsi="Garamond"/>
                <w:sz w:val="20"/>
                <w:szCs w:val="20"/>
              </w:rPr>
              <w:t>Të sqarohet nëse projekti përmban:</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projektin teknik</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preventivin</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argumentimin teknik</w:t>
            </w:r>
          </w:p>
          <w:p w:rsidR="008C7057" w:rsidRPr="008C7057" w:rsidRDefault="00A176C6" w:rsidP="005A1BA2">
            <w:pPr>
              <w:widowControl w:val="0"/>
              <w:spacing w:after="0" w:line="240" w:lineRule="auto"/>
              <w:ind w:firstLine="0"/>
              <w:rPr>
                <w:rFonts w:ascii="Garamond" w:hAnsi="Garamond"/>
                <w:sz w:val="20"/>
                <w:szCs w:val="20"/>
              </w:rPr>
            </w:pPr>
            <w:r>
              <w:rPr>
                <w:rFonts w:ascii="Garamond" w:hAnsi="Garamond"/>
                <w:sz w:val="20"/>
                <w:szCs w:val="20"/>
              </w:rPr>
              <w:t xml:space="preserve">- </w:t>
            </w:r>
            <w:r w:rsidR="008C7057" w:rsidRPr="008C7057">
              <w:rPr>
                <w:rFonts w:ascii="Garamond" w:hAnsi="Garamond"/>
                <w:sz w:val="20"/>
                <w:szCs w:val="20"/>
              </w:rPr>
              <w:t>përllogaritje/parashikim të kostove të mirëmbajtjes së investimit</w:t>
            </w:r>
          </w:p>
        </w:tc>
      </w:tr>
    </w:tbl>
    <w:p w:rsidR="0098100F" w:rsidRDefault="0098100F" w:rsidP="005A1BA2">
      <w:pPr>
        <w:pStyle w:val="Paragrafi"/>
        <w:rPr>
          <w:sz w:val="20"/>
          <w:szCs w:val="20"/>
        </w:rPr>
      </w:pPr>
    </w:p>
    <w:p w:rsidR="008C7057" w:rsidRPr="00A176C6" w:rsidRDefault="008C7057" w:rsidP="005A1BA2">
      <w:pPr>
        <w:pStyle w:val="Paragrafi"/>
        <w:rPr>
          <w:sz w:val="20"/>
          <w:szCs w:val="20"/>
        </w:rPr>
      </w:pPr>
      <w:r w:rsidRPr="00A176C6">
        <w:rPr>
          <w:sz w:val="20"/>
          <w:szCs w:val="20"/>
        </w:rPr>
        <w:t xml:space="preserve">(*) Fushat që kanë * janë të detyrueshme për t’u plotësuar. </w:t>
      </w:r>
    </w:p>
    <w:p w:rsidR="008C7057" w:rsidRPr="00A176C6" w:rsidRDefault="008C7057" w:rsidP="005A1BA2">
      <w:pPr>
        <w:pStyle w:val="Paragrafi"/>
        <w:rPr>
          <w:sz w:val="20"/>
          <w:szCs w:val="20"/>
        </w:rPr>
      </w:pPr>
      <w:r w:rsidRPr="00A176C6">
        <w:rPr>
          <w:sz w:val="20"/>
          <w:szCs w:val="20"/>
        </w:rPr>
        <w:t>SHËNIM: Dërgimi i Aplikimeve, sipas afatit:</w:t>
      </w:r>
    </w:p>
    <w:p w:rsidR="008C7057" w:rsidRPr="00A176C6" w:rsidRDefault="00A176C6" w:rsidP="005A1BA2">
      <w:pPr>
        <w:pStyle w:val="Paragrafi"/>
        <w:rPr>
          <w:sz w:val="20"/>
          <w:szCs w:val="20"/>
        </w:rPr>
      </w:pPr>
      <w:r>
        <w:rPr>
          <w:sz w:val="20"/>
          <w:szCs w:val="20"/>
        </w:rPr>
        <w:t xml:space="preserve">1. </w:t>
      </w:r>
      <w:r w:rsidR="008C7057" w:rsidRPr="00A176C6">
        <w:rPr>
          <w:sz w:val="20"/>
          <w:szCs w:val="20"/>
        </w:rPr>
        <w:t>Aplikimet për projekte duhet të dërgohen:</w:t>
      </w:r>
    </w:p>
    <w:p w:rsidR="008C7057" w:rsidRPr="00A176C6" w:rsidRDefault="00A176C6" w:rsidP="005A1BA2">
      <w:pPr>
        <w:pStyle w:val="Paragrafi"/>
        <w:rPr>
          <w:sz w:val="20"/>
          <w:szCs w:val="20"/>
        </w:rPr>
      </w:pPr>
      <w:r>
        <w:rPr>
          <w:sz w:val="20"/>
          <w:szCs w:val="20"/>
        </w:rPr>
        <w:t xml:space="preserve">- </w:t>
      </w:r>
      <w:r w:rsidR="008C7057" w:rsidRPr="00A176C6">
        <w:rPr>
          <w:sz w:val="20"/>
          <w:szCs w:val="20"/>
        </w:rPr>
        <w:t xml:space="preserve">Online në faqen elektronike: </w:t>
      </w:r>
      <w:hyperlink r:id="rId25" w:history="1">
        <w:r w:rsidR="008C7057" w:rsidRPr="00A176C6">
          <w:rPr>
            <w:rStyle w:val="Hyperlink"/>
            <w:sz w:val="20"/>
            <w:szCs w:val="20"/>
          </w:rPr>
          <w:t>www.dsdc.gov.al</w:t>
        </w:r>
      </w:hyperlink>
      <w:r w:rsidR="008C7057" w:rsidRPr="00A176C6">
        <w:rPr>
          <w:sz w:val="20"/>
          <w:szCs w:val="20"/>
        </w:rPr>
        <w:t>, si edhe</w:t>
      </w:r>
    </w:p>
    <w:p w:rsidR="008C7057" w:rsidRPr="00A176C6" w:rsidRDefault="00A176C6" w:rsidP="005A1BA2">
      <w:pPr>
        <w:pStyle w:val="Paragrafi"/>
        <w:rPr>
          <w:sz w:val="20"/>
          <w:szCs w:val="20"/>
        </w:rPr>
      </w:pPr>
      <w:r>
        <w:rPr>
          <w:sz w:val="20"/>
          <w:szCs w:val="20"/>
        </w:rPr>
        <w:t xml:space="preserve">- </w:t>
      </w:r>
      <w:r w:rsidR="008C7057" w:rsidRPr="00A176C6">
        <w:rPr>
          <w:sz w:val="20"/>
          <w:szCs w:val="20"/>
        </w:rPr>
        <w:t>Me shkresë zyrtare (postë), së bashku me dosjen e plotë të aplikimit pranë sekretariateve teknike për projektet e pyllëzimit-gjelbërimit dhe ujësjellës-kanalizimeve, të ngritur pranë Ministrisë së Mjedisit (MM) dhe Ministrisë së Transportit dhe Infrastrukturës (MTI).</w:t>
      </w:r>
    </w:p>
    <w:p w:rsidR="008C7057" w:rsidRPr="00A176C6" w:rsidRDefault="00A176C6" w:rsidP="005A1BA2">
      <w:pPr>
        <w:pStyle w:val="Paragrafi"/>
        <w:rPr>
          <w:sz w:val="20"/>
          <w:szCs w:val="20"/>
        </w:rPr>
      </w:pPr>
      <w:r>
        <w:rPr>
          <w:sz w:val="20"/>
          <w:szCs w:val="20"/>
        </w:rPr>
        <w:t xml:space="preserve">2. </w:t>
      </w:r>
      <w:r w:rsidR="008C7057" w:rsidRPr="00A176C6">
        <w:rPr>
          <w:sz w:val="20"/>
          <w:szCs w:val="20"/>
        </w:rPr>
        <w:t xml:space="preserve">Përvec aplikimit si më lart, institucionet aplikuese duhet t’i dërgojnë një shkresë zyrtare Sekretariatit të Përgjithshëm për Zhvillimin e Rajoneve, pranë Këshillit të Ministrave. Shkresa zyrtare përmban njoftimin për dërgimin e aplikimit pranë sekretariateve teknike (MM, MTI) dhe listën e projekteve të aplikuara. Projektet e aplikuara duhet të jenë të renditura sipas prioritetit që i ka dhënë institucioni aplikues. </w:t>
      </w:r>
    </w:p>
    <w:p w:rsidR="000116B0" w:rsidRPr="001A79DE" w:rsidRDefault="000116B0" w:rsidP="005A1BA2">
      <w:pPr>
        <w:pStyle w:val="Paragrafi"/>
        <w:rPr>
          <w:sz w:val="14"/>
        </w:rPr>
      </w:pPr>
    </w:p>
    <w:p w:rsidR="00882821" w:rsidRPr="001A79DE" w:rsidRDefault="00882821" w:rsidP="005A1BA2">
      <w:pPr>
        <w:pStyle w:val="Paragrafi"/>
        <w:jc w:val="center"/>
        <w:rPr>
          <w:sz w:val="14"/>
        </w:rPr>
        <w:sectPr w:rsidR="00882821" w:rsidRPr="001A79DE" w:rsidSect="002779BB">
          <w:type w:val="continuous"/>
          <w:pgSz w:w="11907" w:h="16840" w:code="9"/>
          <w:pgMar w:top="720" w:right="1134" w:bottom="720" w:left="1134" w:header="851" w:footer="851" w:gutter="0"/>
          <w:cols w:space="720"/>
          <w:docGrid w:linePitch="360"/>
        </w:sectPr>
      </w:pPr>
    </w:p>
    <w:p w:rsidR="008C7057" w:rsidRPr="00882821" w:rsidRDefault="00A176C6" w:rsidP="005A1BA2">
      <w:pPr>
        <w:pStyle w:val="Paragrafi"/>
        <w:jc w:val="center"/>
        <w:rPr>
          <w:spacing w:val="-4"/>
        </w:rPr>
      </w:pPr>
      <w:r w:rsidRPr="00882821">
        <w:rPr>
          <w:spacing w:val="-4"/>
        </w:rPr>
        <w:t>SHTOJCË III: KRITERET E VLERËSIMIT TË PROJEKTEVE</w:t>
      </w:r>
    </w:p>
    <w:p w:rsidR="00A176C6" w:rsidRPr="00882821" w:rsidRDefault="00A176C6" w:rsidP="005A1BA2">
      <w:pPr>
        <w:pStyle w:val="Paragrafi"/>
        <w:rPr>
          <w:spacing w:val="-4"/>
          <w:sz w:val="14"/>
        </w:rPr>
      </w:pPr>
    </w:p>
    <w:p w:rsidR="008C7057" w:rsidRPr="00882821" w:rsidRDefault="008C7057" w:rsidP="005A1BA2">
      <w:pPr>
        <w:pStyle w:val="Paragrafi"/>
        <w:rPr>
          <w:b/>
          <w:spacing w:val="-4"/>
        </w:rPr>
      </w:pPr>
      <w:r w:rsidRPr="00882821">
        <w:rPr>
          <w:b/>
          <w:spacing w:val="-4"/>
        </w:rPr>
        <w:t>Pika A. Kriteret e Vlerësimit Teknik dhe Financiar</w:t>
      </w:r>
    </w:p>
    <w:p w:rsidR="008C7057" w:rsidRPr="00882821" w:rsidRDefault="008C7057" w:rsidP="005A1BA2">
      <w:pPr>
        <w:pStyle w:val="Paragrafi"/>
        <w:rPr>
          <w:spacing w:val="-4"/>
        </w:rPr>
      </w:pPr>
      <w:r w:rsidRPr="00882821">
        <w:rPr>
          <w:spacing w:val="-4"/>
        </w:rPr>
        <w:t xml:space="preserve">Këto kritere përdoren nga sekretariatet teknike për të vlerësuar teknikisht projektin dhe në bazë të tyre kryhet vlerësimi maksimalisht me 70 pikë i një projekti. </w:t>
      </w:r>
    </w:p>
    <w:p w:rsidR="008C7057" w:rsidRPr="00882821" w:rsidRDefault="008C7057" w:rsidP="005A1BA2">
      <w:pPr>
        <w:pStyle w:val="Paragrafi"/>
        <w:rPr>
          <w:spacing w:val="-4"/>
        </w:rPr>
      </w:pPr>
      <w:r w:rsidRPr="00882821">
        <w:rPr>
          <w:spacing w:val="-4"/>
        </w:rPr>
        <w:t xml:space="preserve">Kriteret 1 dhe 2 detajohen në nënkriteret përkatëse teknike, nga sekretariati teknik për projektet e ujësjellës-kanalizimeve, i ngritur pranë ministrisë së së Transportit dhe Infrastrukturës. </w:t>
      </w:r>
    </w:p>
    <w:p w:rsidR="008C7057" w:rsidRPr="00882821" w:rsidRDefault="008C7057" w:rsidP="005A1BA2">
      <w:pPr>
        <w:pStyle w:val="Paragrafi"/>
        <w:rPr>
          <w:spacing w:val="-4"/>
        </w:rPr>
      </w:pPr>
      <w:r w:rsidRPr="00882821">
        <w:rPr>
          <w:spacing w:val="-4"/>
        </w:rPr>
        <w:t>Kriteret teknike për vlerësimin e projekteve janë, si më poshtë vijon:</w:t>
      </w:r>
    </w:p>
    <w:p w:rsidR="008C7057" w:rsidRPr="00882821" w:rsidRDefault="008C7057" w:rsidP="005A1BA2">
      <w:pPr>
        <w:pStyle w:val="Paragrafi"/>
        <w:rPr>
          <w:spacing w:val="-4"/>
        </w:rPr>
      </w:pPr>
      <w:r w:rsidRPr="00882821">
        <w:rPr>
          <w:spacing w:val="-4"/>
        </w:rPr>
        <w:t>1. Cilësia teknike dhe vlerësimi financiar i projekteve të propozuara nga njësitë e qeverisjes vendore, agjencitë e zhvillimit dhe shoqëritë Sh.A “Ujësjellës-Kanalizime”. Përmes këtij kriteri vlerësohet nëse, projekti që do të financohet, ka:</w:t>
      </w:r>
    </w:p>
    <w:p w:rsidR="008C7057" w:rsidRPr="00882821" w:rsidRDefault="00A176C6" w:rsidP="005A1BA2">
      <w:pPr>
        <w:pStyle w:val="Paragrafi"/>
        <w:rPr>
          <w:spacing w:val="-4"/>
        </w:rPr>
      </w:pPr>
      <w:r w:rsidRPr="00882821">
        <w:rPr>
          <w:spacing w:val="-4"/>
        </w:rPr>
        <w:t xml:space="preserve">- </w:t>
      </w:r>
      <w:r w:rsidR="008C7057" w:rsidRPr="00882821">
        <w:rPr>
          <w:spacing w:val="-4"/>
        </w:rPr>
        <w:t xml:space="preserve">Projekt teknik, të detajuar saktë dhe qartë, (harta, gentplane, etj.), dhe </w:t>
      </w:r>
    </w:p>
    <w:p w:rsidR="008C7057" w:rsidRPr="00882821" w:rsidRDefault="00A176C6" w:rsidP="005A1BA2">
      <w:pPr>
        <w:pStyle w:val="Paragrafi"/>
        <w:rPr>
          <w:spacing w:val="-4"/>
        </w:rPr>
      </w:pPr>
      <w:r w:rsidRPr="00882821">
        <w:rPr>
          <w:spacing w:val="-4"/>
        </w:rPr>
        <w:t xml:space="preserve">- </w:t>
      </w:r>
      <w:r w:rsidR="008C7057" w:rsidRPr="00882821">
        <w:rPr>
          <w:spacing w:val="-4"/>
        </w:rPr>
        <w:t>Preventiv dhe kostim të projektit, të përpiluar dhe vlerësuar saktë nga institucioni aplikues, sipas çmimeve të referencës në buletinët e përditësuar, etj.,</w:t>
      </w:r>
      <w:r w:rsidR="00FE3180" w:rsidRPr="00882821">
        <w:rPr>
          <w:spacing w:val="-4"/>
        </w:rPr>
        <w:t xml:space="preserve"> </w:t>
      </w:r>
      <w:r w:rsidR="008C7057" w:rsidRPr="00882821">
        <w:rPr>
          <w:spacing w:val="-4"/>
        </w:rPr>
        <w:t>Sekretariati teknike, pranë ministrisë së Transportit dhe Infrastrukturës, ngarkohet të kryej rishikimin financiar të kostimit dhe preventivave të projekteve me potencial,  të paraqitura nga institucioni aplikues, sipas buletineve të çmimeve, kostove referencë etj., si dhe të pregatisë raportin e vlerësimit financiar të tyre dhe rekomandimet përkatëse.</w:t>
      </w:r>
    </w:p>
    <w:p w:rsidR="008C7057" w:rsidRPr="00882821" w:rsidRDefault="008C7057" w:rsidP="005A1BA2">
      <w:pPr>
        <w:pStyle w:val="Paragrafi"/>
        <w:rPr>
          <w:b/>
          <w:spacing w:val="-4"/>
        </w:rPr>
      </w:pPr>
      <w:r w:rsidRPr="00882821">
        <w:rPr>
          <w:b/>
          <w:spacing w:val="-4"/>
        </w:rPr>
        <w:t xml:space="preserve">Vlerësimi teknik e financiar do të bëhet me pikë nga 0 deri maksimalisht 25 pikë.  </w:t>
      </w:r>
    </w:p>
    <w:p w:rsidR="008C7057" w:rsidRPr="00882821" w:rsidRDefault="008C7057" w:rsidP="005A1BA2">
      <w:pPr>
        <w:pStyle w:val="Paragrafi"/>
        <w:rPr>
          <w:spacing w:val="-4"/>
        </w:rPr>
      </w:pPr>
      <w:r w:rsidRPr="00882821">
        <w:rPr>
          <w:spacing w:val="-4"/>
        </w:rPr>
        <w:t xml:space="preserve">2. Niveli i ulët i riskut për zbatimin e projektit, bazuar në elementë të përshkrimit të projektit që orientojnë mbi riskun e mundshëm në prokurimin publik, zbatimin me sukses të projektit dhe përdorimin në kohë të fondeve publike. </w:t>
      </w:r>
    </w:p>
    <w:p w:rsidR="008C7057" w:rsidRDefault="008C7057" w:rsidP="005A1BA2">
      <w:pPr>
        <w:pStyle w:val="Paragrafi"/>
        <w:rPr>
          <w:b/>
          <w:spacing w:val="-4"/>
        </w:rPr>
      </w:pPr>
      <w:r w:rsidRPr="00882821">
        <w:rPr>
          <w:b/>
          <w:spacing w:val="-4"/>
        </w:rPr>
        <w:t xml:space="preserve">Vlerësimi i nivelit të ulët të riskut vlerësohet me 0 deri maksimalisht 10 pikë. </w:t>
      </w:r>
    </w:p>
    <w:p w:rsidR="008C7057" w:rsidRPr="00882821" w:rsidRDefault="008C7057" w:rsidP="005A1BA2">
      <w:pPr>
        <w:pStyle w:val="Paragrafi"/>
        <w:rPr>
          <w:spacing w:val="-4"/>
        </w:rPr>
      </w:pPr>
      <w:r w:rsidRPr="00882821">
        <w:rPr>
          <w:spacing w:val="-4"/>
        </w:rPr>
        <w:t>3. Niveli i ndikimit të projektit, sipas komponentëve të mëposhtëm:</w:t>
      </w:r>
    </w:p>
    <w:p w:rsidR="008C7057" w:rsidRPr="00882821" w:rsidRDefault="00A176C6" w:rsidP="005A1BA2">
      <w:pPr>
        <w:pStyle w:val="Paragrafi"/>
        <w:rPr>
          <w:spacing w:val="-4"/>
        </w:rPr>
      </w:pPr>
      <w:r w:rsidRPr="00882821">
        <w:rPr>
          <w:spacing w:val="-4"/>
        </w:rPr>
        <w:t xml:space="preserve">- </w:t>
      </w:r>
      <w:r w:rsidR="008C7057" w:rsidRPr="00882821">
        <w:rPr>
          <w:spacing w:val="-4"/>
        </w:rPr>
        <w:t xml:space="preserve">në më shumë se një njësi vendore, bazuar në faktin, që projekti i investimit përfaqëson interesat e më shumë se dy njësive vendore. Kriteri inkurajon ato projekte që prekin më shumë se një njësi vendore, një numër më të madh, si dhe në konsolidimin e sistemeve të ujësjellës-kanalizimeve të zonave apo qarqeve të ndryshme. Për këtë komponent vlerësimi do të bëhet me pikë nga 0 deri 5 pikë. </w:t>
      </w:r>
    </w:p>
    <w:p w:rsidR="008C7057" w:rsidRPr="00882821" w:rsidRDefault="00A176C6" w:rsidP="005A1BA2">
      <w:pPr>
        <w:pStyle w:val="Paragrafi"/>
        <w:rPr>
          <w:b/>
          <w:spacing w:val="-4"/>
        </w:rPr>
      </w:pPr>
      <w:r w:rsidRPr="00882821">
        <w:rPr>
          <w:spacing w:val="-4"/>
        </w:rPr>
        <w:t xml:space="preserve">- </w:t>
      </w:r>
      <w:r w:rsidR="008C7057" w:rsidRPr="00882821">
        <w:rPr>
          <w:spacing w:val="-4"/>
        </w:rPr>
        <w:t xml:space="preserve">në shërbimet bazë, cilësinë e jetës, mjedisit, shëndetin, në përmirësimin e perspektivës për punësim dhe përdorimit dhe zhvillimit të aftësive. </w:t>
      </w:r>
      <w:r w:rsidR="008C7057" w:rsidRPr="00882821">
        <w:rPr>
          <w:b/>
          <w:spacing w:val="-4"/>
        </w:rPr>
        <w:t xml:space="preserve">Për këtë komponent vlerësimi do të bëhet me pikë nga 0 deri 5 pikë. </w:t>
      </w:r>
    </w:p>
    <w:p w:rsidR="008C7057" w:rsidRPr="00882821" w:rsidRDefault="008C7057" w:rsidP="005A1BA2">
      <w:pPr>
        <w:pStyle w:val="Paragrafi"/>
        <w:rPr>
          <w:b/>
          <w:spacing w:val="-4"/>
        </w:rPr>
      </w:pPr>
      <w:r w:rsidRPr="00882821">
        <w:rPr>
          <w:b/>
          <w:spacing w:val="-4"/>
        </w:rPr>
        <w:t>Totali i pikëve të vlerësimit për nivelin e ndikimit shkon nga 0 deri në 10 pikë.</w:t>
      </w:r>
    </w:p>
    <w:p w:rsidR="008C7057" w:rsidRPr="00882821" w:rsidRDefault="008C7057" w:rsidP="005A1BA2">
      <w:pPr>
        <w:pStyle w:val="Paragrafi"/>
        <w:rPr>
          <w:b/>
          <w:spacing w:val="-4"/>
        </w:rPr>
      </w:pPr>
      <w:r w:rsidRPr="00882821">
        <w:rPr>
          <w:spacing w:val="-4"/>
        </w:rPr>
        <w:t xml:space="preserve">4. Niveli i bashkëfinancimit nga njësitë e qeverisjes vendore apo fondet e donatorëve. </w:t>
      </w:r>
      <w:r w:rsidRPr="00882821">
        <w:rPr>
          <w:b/>
          <w:spacing w:val="-4"/>
        </w:rPr>
        <w:t>Vlerësimi do të bëhet me pikë nga 0 deri në maksimalisht 5 pikë.</w:t>
      </w:r>
    </w:p>
    <w:p w:rsidR="004758B3" w:rsidRDefault="008C7057" w:rsidP="005A1BA2">
      <w:pPr>
        <w:pStyle w:val="Paragrafi"/>
        <w:rPr>
          <w:b/>
          <w:spacing w:val="-4"/>
        </w:rPr>
      </w:pPr>
      <w:r w:rsidRPr="00882821">
        <w:rPr>
          <w:spacing w:val="-4"/>
        </w:rPr>
        <w:t xml:space="preserve">5. Numri i përfituesve në mënyrë të drejtpërdrejtë dhe/ose të tërthortë nga projekti. Vlerësimi sipas këtij kriteri kryhet në varësi të numrit të popullsise, komuniteteve që përfitojnë në mënyrë të drejtpërdrejtë dhe/ose të tërthortë, nga zbatimi i këtij projekti. </w:t>
      </w:r>
      <w:r w:rsidRPr="00882821">
        <w:rPr>
          <w:b/>
          <w:spacing w:val="-4"/>
        </w:rPr>
        <w:t>Vlerësimi do të bëhet me pikë nga 0 deri maksimalisht 10 pikë.</w:t>
      </w:r>
    </w:p>
    <w:p w:rsidR="008C7057" w:rsidRPr="00882821" w:rsidRDefault="008C7057" w:rsidP="005A1BA2">
      <w:pPr>
        <w:pStyle w:val="Paragrafi"/>
        <w:rPr>
          <w:b/>
          <w:spacing w:val="-4"/>
        </w:rPr>
      </w:pPr>
      <w:r w:rsidRPr="00882821">
        <w:rPr>
          <w:spacing w:val="-4"/>
        </w:rPr>
        <w:t xml:space="preserve">6. Analizat apo studimet që janë kryer në lidhje me projektin, si studimi i ndikimit në mjedis, analiza kosto - përfitim, studimi i fizibilitetit të projektit etj. </w:t>
      </w:r>
      <w:r w:rsidRPr="00882821">
        <w:rPr>
          <w:b/>
          <w:spacing w:val="-4"/>
        </w:rPr>
        <w:t>Vlerësimi do të bëhet me pikë nga 0 deri maksimalisht 5 pikë.</w:t>
      </w: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9930A0" w:rsidRDefault="009930A0" w:rsidP="005A1BA2">
      <w:pPr>
        <w:pStyle w:val="Paragrafi"/>
        <w:rPr>
          <w:spacing w:val="-4"/>
        </w:rPr>
      </w:pPr>
    </w:p>
    <w:p w:rsidR="008C7057" w:rsidRPr="00882821" w:rsidRDefault="008C7057" w:rsidP="005A1BA2">
      <w:pPr>
        <w:pStyle w:val="Paragrafi"/>
        <w:rPr>
          <w:b/>
          <w:spacing w:val="-4"/>
        </w:rPr>
      </w:pPr>
      <w:r w:rsidRPr="00882821">
        <w:rPr>
          <w:spacing w:val="-4"/>
        </w:rPr>
        <w:t xml:space="preserve">7. Qëndrueshmëria e investimit nga projekti, që lidhet me faktin nëse janë parashikuar kosto mirëmbajtjeje për projektin në vazhdimësi, të cilat do të merren përsipër nga institucioni aplikues. </w:t>
      </w:r>
      <w:r w:rsidRPr="00882821">
        <w:rPr>
          <w:b/>
          <w:spacing w:val="-4"/>
        </w:rPr>
        <w:t>Vlerësimi do të bëhet me pikë nga 0 deri maksimalisht 5 pikë.</w:t>
      </w:r>
    </w:p>
    <w:p w:rsidR="008C7057" w:rsidRPr="00882821" w:rsidRDefault="008C7057" w:rsidP="005A1BA2">
      <w:pPr>
        <w:pStyle w:val="Paragrafi"/>
        <w:rPr>
          <w:b/>
          <w:spacing w:val="-4"/>
        </w:rPr>
      </w:pPr>
      <w:r w:rsidRPr="00882821">
        <w:rPr>
          <w:b/>
          <w:spacing w:val="-4"/>
        </w:rPr>
        <w:t>Pika B. Kriteret e Vlerësimit të Përputh</w:t>
      </w:r>
      <w:r w:rsidR="000F3BE7">
        <w:rPr>
          <w:b/>
          <w:spacing w:val="-4"/>
        </w:rPr>
        <w:t>-</w:t>
      </w:r>
      <w:r w:rsidRPr="00882821">
        <w:rPr>
          <w:b/>
          <w:spacing w:val="-4"/>
        </w:rPr>
        <w:t>shmërisë</w:t>
      </w:r>
    </w:p>
    <w:p w:rsidR="008C7057" w:rsidRPr="00882821" w:rsidRDefault="008C7057" w:rsidP="005A1BA2">
      <w:pPr>
        <w:pStyle w:val="Paragrafi"/>
        <w:rPr>
          <w:spacing w:val="-4"/>
        </w:rPr>
      </w:pPr>
      <w:r w:rsidRPr="00882821">
        <w:rPr>
          <w:spacing w:val="-4"/>
        </w:rPr>
        <w:t xml:space="preserve">Përdoren nga sekretariati i përgjithshëm për të kryer vlerësimin e projektit nga pikëpamja e të qenit projekt prioritar në nivel vendor, ndërvendor apo rajonal, duke vlerësuar një projekt me </w:t>
      </w:r>
      <w:r w:rsidRPr="00882821">
        <w:rPr>
          <w:b/>
          <w:spacing w:val="-4"/>
        </w:rPr>
        <w:t>maksi</w:t>
      </w:r>
      <w:r w:rsidR="002D3110">
        <w:rPr>
          <w:b/>
          <w:spacing w:val="-4"/>
        </w:rPr>
        <w:t>-</w:t>
      </w:r>
      <w:r w:rsidRPr="00882821">
        <w:rPr>
          <w:b/>
          <w:spacing w:val="-4"/>
        </w:rPr>
        <w:t>malisht 30 pikë,</w:t>
      </w:r>
      <w:r w:rsidRPr="00882821">
        <w:rPr>
          <w:spacing w:val="-4"/>
        </w:rPr>
        <w:t xml:space="preserve"> sipas kritereve në vijim: </w:t>
      </w:r>
    </w:p>
    <w:p w:rsidR="008C7057" w:rsidRPr="00882821" w:rsidRDefault="008C7057" w:rsidP="005A1BA2">
      <w:pPr>
        <w:pStyle w:val="Paragrafi"/>
        <w:rPr>
          <w:spacing w:val="-4"/>
        </w:rPr>
      </w:pPr>
      <w:r w:rsidRPr="00882821">
        <w:rPr>
          <w:spacing w:val="-4"/>
        </w:rPr>
        <w:t>Shkalla e përputhshmërisë me përparësitë</w:t>
      </w:r>
      <w:r w:rsidR="00882821">
        <w:rPr>
          <w:spacing w:val="-4"/>
        </w:rPr>
        <w:t xml:space="preserve"> </w:t>
      </w:r>
      <w:r w:rsidRPr="00882821">
        <w:rPr>
          <w:spacing w:val="-4"/>
        </w:rPr>
        <w:t>/strategjitë vendore dhe/ose të zhvillimit të nivelit rajonal dhe ndikimi në zhvillimin lokal</w:t>
      </w:r>
      <w:r w:rsidR="004758B3">
        <w:rPr>
          <w:spacing w:val="-4"/>
        </w:rPr>
        <w:t xml:space="preserve"> </w:t>
      </w:r>
      <w:r w:rsidRPr="00882821">
        <w:rPr>
          <w:spacing w:val="-4"/>
        </w:rPr>
        <w:t xml:space="preserve">/rajonal/kombëtar. </w:t>
      </w:r>
      <w:r w:rsidRPr="00882821">
        <w:rPr>
          <w:b/>
          <w:spacing w:val="-4"/>
        </w:rPr>
        <w:t>Vlerësimi për këtë kriter përfshin nga 0 deri në maksimalisht 15 pikë</w:t>
      </w:r>
      <w:r w:rsidRPr="00882821">
        <w:rPr>
          <w:spacing w:val="-4"/>
        </w:rPr>
        <w:t xml:space="preserve">. </w:t>
      </w:r>
    </w:p>
    <w:p w:rsidR="008C7057" w:rsidRDefault="008C7057" w:rsidP="005A1BA2">
      <w:pPr>
        <w:pStyle w:val="Paragrafi"/>
        <w:rPr>
          <w:b/>
          <w:spacing w:val="-4"/>
        </w:rPr>
      </w:pPr>
      <w:r w:rsidRPr="00882821">
        <w:rPr>
          <w:spacing w:val="-4"/>
        </w:rPr>
        <w:t xml:space="preserve">Shkalla e ndikimit në zhvillimin social në qëndrat kryesore të rajonit, qarkut, që paraqet projekti. </w:t>
      </w:r>
      <w:r w:rsidRPr="00882821">
        <w:rPr>
          <w:b/>
          <w:spacing w:val="-4"/>
        </w:rPr>
        <w:t>Vlerësimi për këtë kriter përfshin nga 0 deri në maksimalisht 15 pikë.</w:t>
      </w:r>
    </w:p>
    <w:p w:rsidR="001A79DE" w:rsidRPr="001A79DE" w:rsidRDefault="001A79DE" w:rsidP="005A1BA2">
      <w:pPr>
        <w:pStyle w:val="Paragrafi"/>
        <w:rPr>
          <w:b/>
          <w:spacing w:val="-4"/>
          <w:sz w:val="14"/>
        </w:rPr>
      </w:pPr>
    </w:p>
    <w:p w:rsidR="001A79DE" w:rsidRPr="001A79DE" w:rsidRDefault="001A79DE" w:rsidP="001A79DE">
      <w:pPr>
        <w:pStyle w:val="Paragrafi"/>
        <w:jc w:val="center"/>
        <w:rPr>
          <w:b/>
          <w:spacing w:val="-4"/>
        </w:rPr>
      </w:pPr>
      <w:r w:rsidRPr="001A79DE">
        <w:rPr>
          <w:b/>
          <w:spacing w:val="-4"/>
        </w:rPr>
        <w:t>KËRKESË</w:t>
      </w:r>
    </w:p>
    <w:p w:rsidR="001A79DE" w:rsidRPr="001A79DE" w:rsidRDefault="001A79DE" w:rsidP="005A1BA2">
      <w:pPr>
        <w:pStyle w:val="Paragrafi"/>
        <w:rPr>
          <w:spacing w:val="-4"/>
          <w:sz w:val="14"/>
        </w:rPr>
      </w:pPr>
    </w:p>
    <w:p w:rsidR="001A79DE" w:rsidRDefault="00037B62" w:rsidP="005A1BA2">
      <w:pPr>
        <w:pStyle w:val="Paragrafi"/>
        <w:rPr>
          <w:spacing w:val="-4"/>
        </w:rPr>
      </w:pPr>
      <w:r>
        <w:rPr>
          <w:spacing w:val="-4"/>
        </w:rPr>
        <w:t>Shtetasja</w:t>
      </w:r>
      <w:r w:rsidR="001A79DE">
        <w:rPr>
          <w:spacing w:val="-4"/>
        </w:rPr>
        <w:t xml:space="preserve"> Kimete Avxhi kërkon</w:t>
      </w:r>
      <w:r w:rsidR="00376896">
        <w:rPr>
          <w:spacing w:val="-4"/>
        </w:rPr>
        <w:t>,</w:t>
      </w:r>
      <w:r w:rsidR="001A79DE">
        <w:rPr>
          <w:spacing w:val="-4"/>
        </w:rPr>
        <w:t xml:space="preserve"> pr</w:t>
      </w:r>
      <w:r w:rsidR="00970AA7">
        <w:rPr>
          <w:spacing w:val="-4"/>
        </w:rPr>
        <w:t>a</w:t>
      </w:r>
      <w:r w:rsidR="001A79DE">
        <w:rPr>
          <w:spacing w:val="-4"/>
        </w:rPr>
        <w:t>në Gj</w:t>
      </w:r>
      <w:r w:rsidR="00970AA7">
        <w:rPr>
          <w:spacing w:val="-4"/>
        </w:rPr>
        <w:t>y</w:t>
      </w:r>
      <w:r w:rsidR="001A79DE">
        <w:rPr>
          <w:spacing w:val="-4"/>
        </w:rPr>
        <w:t>katës së Rrethit Gjyqësor Korçë</w:t>
      </w:r>
      <w:r w:rsidR="00970AA7">
        <w:rPr>
          <w:spacing w:val="-4"/>
        </w:rPr>
        <w:t xml:space="preserve">, </w:t>
      </w:r>
      <w:r w:rsidR="001A79DE">
        <w:rPr>
          <w:spacing w:val="-4"/>
        </w:rPr>
        <w:t xml:space="preserve"> shpalljen </w:t>
      </w:r>
      <w:r w:rsidR="00376896">
        <w:rPr>
          <w:spacing w:val="-4"/>
        </w:rPr>
        <w:t>të zhdukur t</w:t>
      </w:r>
      <w:r w:rsidR="001A79DE">
        <w:rPr>
          <w:spacing w:val="-4"/>
        </w:rPr>
        <w:t>ë bashkëshortit të saj</w:t>
      </w:r>
      <w:r w:rsidR="00376896">
        <w:rPr>
          <w:spacing w:val="-4"/>
        </w:rPr>
        <w:t>,</w:t>
      </w:r>
      <w:r w:rsidR="001A79DE">
        <w:rPr>
          <w:spacing w:val="-4"/>
        </w:rPr>
        <w:t xml:space="preserve"> shtetasit Veteran Avxhi</w:t>
      </w:r>
      <w:r w:rsidR="00E50577">
        <w:rPr>
          <w:spacing w:val="-4"/>
        </w:rPr>
        <w:t>.</w:t>
      </w:r>
    </w:p>
    <w:p w:rsidR="003568D3" w:rsidRPr="003568D3" w:rsidRDefault="003568D3" w:rsidP="001A79DE">
      <w:pPr>
        <w:pStyle w:val="Autoriteti"/>
        <w:rPr>
          <w:sz w:val="14"/>
        </w:rPr>
      </w:pPr>
    </w:p>
    <w:p w:rsidR="001A79DE" w:rsidRDefault="001A79DE" w:rsidP="001A79DE">
      <w:pPr>
        <w:pStyle w:val="Autoriteti"/>
      </w:pPr>
      <w:r>
        <w:t>Kërkuese</w:t>
      </w:r>
    </w:p>
    <w:p w:rsidR="001A79DE" w:rsidRPr="001A79DE" w:rsidRDefault="001A79DE" w:rsidP="001A79DE">
      <w:pPr>
        <w:pStyle w:val="AutoritetiEmer"/>
      </w:pPr>
      <w:r>
        <w:t>Kimete Avxhi</w:t>
      </w:r>
    </w:p>
    <w:p w:rsidR="001A79DE" w:rsidRPr="001A79DE" w:rsidRDefault="001A79DE"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Pr="001A79DE" w:rsidRDefault="00EF710A" w:rsidP="005A1BA2">
      <w:pPr>
        <w:pStyle w:val="Paragrafi"/>
        <w:rPr>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Default="00EF710A" w:rsidP="005A1BA2">
      <w:pPr>
        <w:pStyle w:val="Paragrafi"/>
        <w:rPr>
          <w:b/>
          <w:spacing w:val="-4"/>
        </w:rPr>
      </w:pPr>
    </w:p>
    <w:p w:rsidR="00EF710A" w:rsidRPr="00882821" w:rsidRDefault="00EF710A" w:rsidP="005A1BA2">
      <w:pPr>
        <w:pStyle w:val="Paragrafi"/>
        <w:rPr>
          <w:b/>
          <w:spacing w:val="-4"/>
        </w:rPr>
      </w:pPr>
    </w:p>
    <w:p w:rsidR="00882821" w:rsidRDefault="00882821" w:rsidP="005A1BA2">
      <w:pPr>
        <w:pStyle w:val="Paragrafi"/>
        <w:ind w:firstLine="0"/>
        <w:sectPr w:rsidR="00882821" w:rsidSect="00882821">
          <w:type w:val="continuous"/>
          <w:pgSz w:w="11907" w:h="16840" w:code="9"/>
          <w:pgMar w:top="720" w:right="1134" w:bottom="720" w:left="1134" w:header="851" w:footer="851" w:gutter="0"/>
          <w:cols w:num="2" w:space="454"/>
          <w:docGrid w:linePitch="360"/>
        </w:sectPr>
      </w:pPr>
    </w:p>
    <w:p w:rsidR="008C7057" w:rsidRDefault="008C7057"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pPr>
    </w:p>
    <w:p w:rsidR="000116B0" w:rsidRDefault="000116B0" w:rsidP="005A1BA2">
      <w:pPr>
        <w:pStyle w:val="Paragrafi"/>
        <w:ind w:firstLine="0"/>
        <w:sectPr w:rsidR="000116B0" w:rsidSect="002779BB">
          <w:type w:val="continuous"/>
          <w:pgSz w:w="11907" w:h="16840" w:code="9"/>
          <w:pgMar w:top="720" w:right="1134" w:bottom="720" w:left="1134" w:header="851" w:footer="851" w:gutter="0"/>
          <w:cols w:space="720"/>
          <w:docGrid w:linePitch="360"/>
        </w:sectPr>
      </w:pPr>
    </w:p>
    <w:p w:rsidR="00BB43CF" w:rsidRDefault="00BB43CF" w:rsidP="005A1BA2">
      <w:pPr>
        <w:pStyle w:val="Paragrafi"/>
        <w:ind w:firstLine="0"/>
      </w:pPr>
    </w:p>
    <w:p w:rsidR="00BB43CF" w:rsidRDefault="00BB43CF" w:rsidP="005A1BA2">
      <w:pPr>
        <w:pStyle w:val="Paragrafi"/>
        <w:ind w:firstLine="0"/>
      </w:pPr>
    </w:p>
    <w:p w:rsidR="00BB43CF" w:rsidRDefault="00BB43CF" w:rsidP="005A1BA2">
      <w:pPr>
        <w:pStyle w:val="Paragrafi"/>
        <w:ind w:firstLine="0"/>
      </w:pPr>
    </w:p>
    <w:p w:rsidR="00DC5A5B" w:rsidRDefault="00DC5A5B" w:rsidP="005A1BA2">
      <w:pPr>
        <w:pStyle w:val="Paragrafi"/>
        <w:ind w:firstLine="0"/>
        <w:sectPr w:rsidR="00DC5A5B" w:rsidSect="00971166">
          <w:headerReference w:type="even" r:id="rId26"/>
          <w:headerReference w:type="default" r:id="rId27"/>
          <w:pgSz w:w="16840" w:h="11907" w:orient="landscape" w:code="9"/>
          <w:pgMar w:top="1134" w:right="720" w:bottom="1134" w:left="720" w:header="851" w:footer="851" w:gutter="0"/>
          <w:cols w:space="720"/>
          <w:docGrid w:linePitch="360"/>
        </w:sectPr>
      </w:pPr>
    </w:p>
    <w:p w:rsidR="00023FE7" w:rsidRPr="00833610" w:rsidRDefault="00023FE7" w:rsidP="005A1BA2">
      <w:pPr>
        <w:pStyle w:val="Paragrafi"/>
      </w:pPr>
    </w:p>
    <w:sectPr w:rsidR="00023FE7" w:rsidRPr="00833610" w:rsidSect="00DC5A5B">
      <w:headerReference w:type="even" r:id="rId2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821" w:rsidRDefault="00882821" w:rsidP="00375B7D">
      <w:pPr>
        <w:spacing w:after="0" w:line="240" w:lineRule="auto"/>
      </w:pPr>
      <w:r>
        <w:separator/>
      </w:r>
    </w:p>
  </w:endnote>
  <w:endnote w:type="continuationSeparator" w:id="1">
    <w:p w:rsidR="00882821" w:rsidRDefault="0088282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882821" w:rsidRPr="00B4283E" w:rsidRDefault="00882821" w:rsidP="00BB433C">
        <w:pPr>
          <w:pStyle w:val="Footer"/>
          <w:ind w:firstLine="0"/>
          <w:rPr>
            <w:rFonts w:ascii="Garamond" w:hAnsi="Garamond"/>
            <w:sz w:val="24"/>
            <w:szCs w:val="24"/>
          </w:rPr>
        </w:pPr>
        <w:r w:rsidRPr="00B4283E">
          <w:rPr>
            <w:rFonts w:ascii="Garamond" w:hAnsi="Garamond"/>
            <w:sz w:val="24"/>
            <w:szCs w:val="24"/>
          </w:rPr>
          <w:t>Faqe|</w:t>
        </w:r>
        <w:r w:rsidR="008C6A4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C6A45" w:rsidRPr="00B4283E">
          <w:rPr>
            <w:rFonts w:ascii="Garamond" w:hAnsi="Garamond"/>
            <w:sz w:val="24"/>
            <w:szCs w:val="24"/>
          </w:rPr>
          <w:fldChar w:fldCharType="separate"/>
        </w:r>
        <w:r w:rsidR="000A21CE">
          <w:rPr>
            <w:rFonts w:ascii="Garamond" w:hAnsi="Garamond"/>
            <w:noProof/>
            <w:sz w:val="24"/>
            <w:szCs w:val="24"/>
          </w:rPr>
          <w:t>6804</w:t>
        </w:r>
        <w:r w:rsidR="008C6A4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882821" w:rsidRPr="005B4361" w:rsidRDefault="00882821"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8C6A4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C6A45" w:rsidRPr="00B4283E">
              <w:rPr>
                <w:rFonts w:ascii="Garamond" w:hAnsi="Garamond"/>
                <w:sz w:val="24"/>
                <w:szCs w:val="24"/>
              </w:rPr>
              <w:fldChar w:fldCharType="separate"/>
            </w:r>
            <w:r w:rsidR="000A21CE">
              <w:rPr>
                <w:rFonts w:ascii="Garamond" w:hAnsi="Garamond"/>
                <w:noProof/>
                <w:sz w:val="24"/>
                <w:szCs w:val="24"/>
              </w:rPr>
              <w:t>6803</w:t>
            </w:r>
            <w:r w:rsidR="008C6A45"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882821" w:rsidRPr="00833610" w:rsidRDefault="00882821">
        <w:pPr>
          <w:pStyle w:val="Footer"/>
          <w:rPr>
            <w:rFonts w:ascii="Garamond" w:hAnsi="Garamond"/>
            <w:sz w:val="24"/>
            <w:szCs w:val="24"/>
          </w:rPr>
        </w:pPr>
        <w:r w:rsidRPr="00833610">
          <w:rPr>
            <w:rFonts w:ascii="Garamond" w:hAnsi="Garamond"/>
            <w:sz w:val="24"/>
            <w:szCs w:val="24"/>
          </w:rPr>
          <w:t>Faqe|</w:t>
        </w:r>
        <w:r w:rsidR="008C6A4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C6A45" w:rsidRPr="00833610">
          <w:rPr>
            <w:rFonts w:ascii="Garamond" w:hAnsi="Garamond"/>
            <w:sz w:val="24"/>
            <w:szCs w:val="24"/>
          </w:rPr>
          <w:fldChar w:fldCharType="separate"/>
        </w:r>
        <w:r>
          <w:rPr>
            <w:rFonts w:ascii="Garamond" w:hAnsi="Garamond"/>
            <w:noProof/>
            <w:sz w:val="24"/>
            <w:szCs w:val="24"/>
          </w:rPr>
          <w:t>1</w:t>
        </w:r>
        <w:r w:rsidR="008C6A45" w:rsidRPr="00833610">
          <w:rPr>
            <w:rFonts w:ascii="Garamond" w:hAnsi="Garamond"/>
            <w:noProof/>
            <w:sz w:val="24"/>
            <w:szCs w:val="24"/>
          </w:rPr>
          <w:fldChar w:fldCharType="end"/>
        </w:r>
      </w:p>
    </w:sdtContent>
  </w:sdt>
  <w:p w:rsidR="00882821" w:rsidRDefault="008828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821" w:rsidRDefault="00882821" w:rsidP="00375B7D">
      <w:pPr>
        <w:spacing w:after="0" w:line="240" w:lineRule="auto"/>
      </w:pPr>
      <w:r>
        <w:separator/>
      </w:r>
    </w:p>
  </w:footnote>
  <w:footnote w:type="continuationSeparator" w:id="1">
    <w:p w:rsidR="00882821" w:rsidRDefault="0088282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82821" w:rsidRPr="00EB260B" w:rsidTr="00F36D8E">
      <w:trPr>
        <w:trHeight w:val="936"/>
        <w:jc w:val="center"/>
      </w:trPr>
      <w:tc>
        <w:tcPr>
          <w:tcW w:w="2811" w:type="dxa"/>
          <w:shd w:val="pct5" w:color="auto" w:fill="F2F2F2"/>
          <w:vAlign w:val="center"/>
        </w:tcPr>
        <w:p w:rsidR="00882821" w:rsidRPr="00EB260B" w:rsidRDefault="0088282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82821" w:rsidRPr="00EB260B" w:rsidRDefault="0088282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82821" w:rsidRPr="00EB260B" w:rsidRDefault="0088282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1C3E68">
            <w:rPr>
              <w:rFonts w:ascii="Garamond" w:hAnsi="Garamond"/>
              <w:b/>
              <w:sz w:val="28"/>
              <w:szCs w:val="28"/>
            </w:rPr>
            <w:t xml:space="preserve"> 133</w:t>
          </w:r>
          <w:r>
            <w:rPr>
              <w:rFonts w:ascii="Garamond" w:hAnsi="Garamond"/>
              <w:b/>
              <w:sz w:val="28"/>
              <w:szCs w:val="28"/>
            </w:rPr>
            <w:t xml:space="preserve"> </w:t>
          </w:r>
        </w:p>
      </w:tc>
    </w:tr>
  </w:tbl>
  <w:p w:rsidR="00882821" w:rsidRPr="00385E2C" w:rsidRDefault="0088282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82821" w:rsidRPr="00EB260B" w:rsidTr="00F63542">
      <w:trPr>
        <w:trHeight w:val="936"/>
        <w:jc w:val="center"/>
      </w:trPr>
      <w:tc>
        <w:tcPr>
          <w:tcW w:w="2811" w:type="dxa"/>
          <w:shd w:val="pct5" w:color="auto" w:fill="F2F2F2"/>
          <w:vAlign w:val="center"/>
        </w:tcPr>
        <w:p w:rsidR="00882821" w:rsidRPr="00EB260B" w:rsidRDefault="0088282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82821" w:rsidRPr="00EB260B" w:rsidRDefault="0088282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82821" w:rsidRPr="00EB260B" w:rsidRDefault="0088282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1C3E68">
            <w:rPr>
              <w:rFonts w:ascii="Garamond" w:hAnsi="Garamond"/>
              <w:b/>
              <w:sz w:val="28"/>
              <w:szCs w:val="28"/>
            </w:rPr>
            <w:t xml:space="preserve"> 133</w:t>
          </w:r>
          <w:r>
            <w:rPr>
              <w:rFonts w:ascii="Garamond" w:hAnsi="Garamond"/>
              <w:b/>
              <w:sz w:val="28"/>
              <w:szCs w:val="28"/>
            </w:rPr>
            <w:t xml:space="preserve"> </w:t>
          </w:r>
        </w:p>
      </w:tc>
    </w:tr>
  </w:tbl>
  <w:p w:rsidR="00882821" w:rsidRDefault="008828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821" w:rsidRDefault="0088282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82821" w:rsidRPr="00EB260B" w:rsidTr="00971166">
      <w:trPr>
        <w:trHeight w:val="936"/>
        <w:jc w:val="center"/>
      </w:trPr>
      <w:tc>
        <w:tcPr>
          <w:tcW w:w="1392" w:type="pct"/>
          <w:shd w:val="pct5" w:color="auto" w:fill="F2F2F2"/>
          <w:vAlign w:val="center"/>
        </w:tcPr>
        <w:p w:rsidR="00882821" w:rsidRPr="00EB260B" w:rsidRDefault="0088282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82821" w:rsidRPr="00EB260B" w:rsidRDefault="0088282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82821" w:rsidRPr="00EB260B" w:rsidRDefault="0088282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82821" w:rsidRPr="00385E2C" w:rsidRDefault="00882821"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82821" w:rsidRPr="00EB260B" w:rsidTr="00235BFF">
      <w:trPr>
        <w:trHeight w:val="936"/>
        <w:jc w:val="center"/>
      </w:trPr>
      <w:tc>
        <w:tcPr>
          <w:tcW w:w="1392" w:type="pct"/>
          <w:shd w:val="pct5" w:color="auto" w:fill="F2F2F2"/>
          <w:vAlign w:val="center"/>
        </w:tcPr>
        <w:p w:rsidR="00882821" w:rsidRPr="00EB260B" w:rsidRDefault="0088282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82821" w:rsidRPr="00EB260B" w:rsidRDefault="0088282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82821" w:rsidRPr="00EB260B" w:rsidRDefault="0088282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82821" w:rsidRDefault="0088282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82821" w:rsidRPr="00EB260B" w:rsidTr="00023FE7">
      <w:trPr>
        <w:trHeight w:val="1023"/>
        <w:jc w:val="center"/>
      </w:trPr>
      <w:tc>
        <w:tcPr>
          <w:tcW w:w="1375" w:type="pct"/>
          <w:shd w:val="pct5" w:color="auto" w:fill="F2F2F2"/>
          <w:vAlign w:val="center"/>
        </w:tcPr>
        <w:p w:rsidR="00882821" w:rsidRPr="00EB260B" w:rsidRDefault="0088282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82821" w:rsidRPr="00EB260B" w:rsidRDefault="0088282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82821" w:rsidRPr="00EB260B" w:rsidRDefault="0088282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82821" w:rsidRDefault="008828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BC29B6"/>
    <w:multiLevelType w:val="hybridMultilevel"/>
    <w:tmpl w:val="5A2EE8DC"/>
    <w:lvl w:ilvl="0" w:tplc="8110E50A">
      <w:start w:val="1"/>
      <w:numFmt w:val="decimal"/>
      <w:lvlText w:val="%1."/>
      <w:lvlJc w:val="left"/>
      <w:pPr>
        <w:ind w:left="965" w:hanging="360"/>
      </w:pPr>
      <w:rPr>
        <w:rFonts w:hint="default"/>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03F7F35"/>
    <w:multiLevelType w:val="hybridMultilevel"/>
    <w:tmpl w:val="CF187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7C2634"/>
    <w:multiLevelType w:val="hybridMultilevel"/>
    <w:tmpl w:val="70E0B19C"/>
    <w:lvl w:ilvl="0" w:tplc="6A14FE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7D03903"/>
    <w:multiLevelType w:val="hybridMultilevel"/>
    <w:tmpl w:val="86387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C93281"/>
    <w:multiLevelType w:val="hybridMultilevel"/>
    <w:tmpl w:val="81EA5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5F086D"/>
    <w:multiLevelType w:val="singleLevel"/>
    <w:tmpl w:val="B67402F6"/>
    <w:lvl w:ilvl="0">
      <w:start w:val="3"/>
      <w:numFmt w:val="decimal"/>
      <w:lvlText w:val="%1."/>
      <w:legacy w:legacy="1" w:legacySpace="0" w:legacyIndent="254"/>
      <w:lvlJc w:val="left"/>
      <w:rPr>
        <w:rFonts w:ascii="Times New Roman" w:hAnsi="Times New Roman" w:cs="Times New Roman" w:hint="default"/>
      </w:rPr>
    </w:lvl>
  </w:abstractNum>
  <w:abstractNum w:abstractNumId="18">
    <w:nsid w:val="23A7720E"/>
    <w:multiLevelType w:val="hybridMultilevel"/>
    <w:tmpl w:val="9DAA1E98"/>
    <w:lvl w:ilvl="0" w:tplc="E140F57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nsid w:val="2B82568C"/>
    <w:multiLevelType w:val="hybridMultilevel"/>
    <w:tmpl w:val="5D421718"/>
    <w:lvl w:ilvl="0" w:tplc="0409000F">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0">
    <w:nsid w:val="2C476D34"/>
    <w:multiLevelType w:val="hybridMultilevel"/>
    <w:tmpl w:val="843683A0"/>
    <w:lvl w:ilvl="0" w:tplc="B1EACE8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5AA7B92"/>
    <w:multiLevelType w:val="hybridMultilevel"/>
    <w:tmpl w:val="BCEAF284"/>
    <w:lvl w:ilvl="0" w:tplc="447216E4">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E14179"/>
    <w:multiLevelType w:val="hybridMultilevel"/>
    <w:tmpl w:val="31865402"/>
    <w:lvl w:ilvl="0" w:tplc="81762A2C">
      <w:start w:val="2"/>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nsid w:val="41150BC9"/>
    <w:multiLevelType w:val="hybridMultilevel"/>
    <w:tmpl w:val="86387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F64DF5"/>
    <w:multiLevelType w:val="hybridMultilevel"/>
    <w:tmpl w:val="625CFE24"/>
    <w:lvl w:ilvl="0" w:tplc="4694337C">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4F2F8E"/>
    <w:multiLevelType w:val="singleLevel"/>
    <w:tmpl w:val="BB5A05BE"/>
    <w:lvl w:ilvl="0">
      <w:start w:val="1"/>
      <w:numFmt w:val="decimal"/>
      <w:lvlText w:val="%1."/>
      <w:legacy w:legacy="1" w:legacySpace="0" w:legacyIndent="250"/>
      <w:lvlJc w:val="left"/>
      <w:rPr>
        <w:rFonts w:ascii="Times New Roman" w:hAnsi="Times New Roman" w:cs="Times New Roman" w:hint="default"/>
      </w:rPr>
    </w:lvl>
  </w:abstractNum>
  <w:abstractNum w:abstractNumId="26">
    <w:nsid w:val="48D00A49"/>
    <w:multiLevelType w:val="hybridMultilevel"/>
    <w:tmpl w:val="E0CA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0F1540"/>
    <w:multiLevelType w:val="hybridMultilevel"/>
    <w:tmpl w:val="48369104"/>
    <w:lvl w:ilvl="0" w:tplc="A5542288">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28">
    <w:nsid w:val="4A0F6954"/>
    <w:multiLevelType w:val="hybridMultilevel"/>
    <w:tmpl w:val="19EA70B4"/>
    <w:lvl w:ilvl="0" w:tplc="4694337C">
      <w:start w:val="15"/>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ED21F75"/>
    <w:multiLevelType w:val="hybridMultilevel"/>
    <w:tmpl w:val="06680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4241DF"/>
    <w:multiLevelType w:val="hybridMultilevel"/>
    <w:tmpl w:val="A9DCE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6F38C1"/>
    <w:multiLevelType w:val="hybridMultilevel"/>
    <w:tmpl w:val="E2C43FE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4">
    <w:nsid w:val="5B145F5C"/>
    <w:multiLevelType w:val="hybridMultilevel"/>
    <w:tmpl w:val="B922DEEA"/>
    <w:lvl w:ilvl="0" w:tplc="649626F6">
      <w:start w:val="1"/>
      <w:numFmt w:val="lowerLetter"/>
      <w:lvlText w:val="%1)"/>
      <w:lvlJc w:val="left"/>
      <w:pPr>
        <w:ind w:left="3870" w:hanging="360"/>
      </w:pPr>
      <w:rPr>
        <w:rFonts w:ascii="Times New Roman" w:eastAsia="Times New Roman" w:hAnsi="Times New Roman" w:cs="Times New Roman"/>
      </w:rPr>
    </w:lvl>
    <w:lvl w:ilvl="1" w:tplc="041C0019">
      <w:start w:val="1"/>
      <w:numFmt w:val="lowerLetter"/>
      <w:lvlText w:val="%2."/>
      <w:lvlJc w:val="left"/>
      <w:pPr>
        <w:ind w:left="4590" w:hanging="360"/>
      </w:pPr>
    </w:lvl>
    <w:lvl w:ilvl="2" w:tplc="041C001B" w:tentative="1">
      <w:start w:val="1"/>
      <w:numFmt w:val="lowerRoman"/>
      <w:lvlText w:val="%3."/>
      <w:lvlJc w:val="right"/>
      <w:pPr>
        <w:ind w:left="5310" w:hanging="180"/>
      </w:pPr>
    </w:lvl>
    <w:lvl w:ilvl="3" w:tplc="041C000F" w:tentative="1">
      <w:start w:val="1"/>
      <w:numFmt w:val="decimal"/>
      <w:lvlText w:val="%4."/>
      <w:lvlJc w:val="left"/>
      <w:pPr>
        <w:ind w:left="6030" w:hanging="360"/>
      </w:pPr>
    </w:lvl>
    <w:lvl w:ilvl="4" w:tplc="041C0019" w:tentative="1">
      <w:start w:val="1"/>
      <w:numFmt w:val="lowerLetter"/>
      <w:lvlText w:val="%5."/>
      <w:lvlJc w:val="left"/>
      <w:pPr>
        <w:ind w:left="6750" w:hanging="360"/>
      </w:pPr>
    </w:lvl>
    <w:lvl w:ilvl="5" w:tplc="041C001B" w:tentative="1">
      <w:start w:val="1"/>
      <w:numFmt w:val="lowerRoman"/>
      <w:lvlText w:val="%6."/>
      <w:lvlJc w:val="right"/>
      <w:pPr>
        <w:ind w:left="7470" w:hanging="180"/>
      </w:pPr>
    </w:lvl>
    <w:lvl w:ilvl="6" w:tplc="041C000F" w:tentative="1">
      <w:start w:val="1"/>
      <w:numFmt w:val="decimal"/>
      <w:lvlText w:val="%7."/>
      <w:lvlJc w:val="left"/>
      <w:pPr>
        <w:ind w:left="8190" w:hanging="360"/>
      </w:pPr>
    </w:lvl>
    <w:lvl w:ilvl="7" w:tplc="041C0019" w:tentative="1">
      <w:start w:val="1"/>
      <w:numFmt w:val="lowerLetter"/>
      <w:lvlText w:val="%8."/>
      <w:lvlJc w:val="left"/>
      <w:pPr>
        <w:ind w:left="8910" w:hanging="360"/>
      </w:pPr>
    </w:lvl>
    <w:lvl w:ilvl="8" w:tplc="041C001B" w:tentative="1">
      <w:start w:val="1"/>
      <w:numFmt w:val="lowerRoman"/>
      <w:lvlText w:val="%9."/>
      <w:lvlJc w:val="right"/>
      <w:pPr>
        <w:ind w:left="9630" w:hanging="180"/>
      </w:pPr>
    </w:lvl>
  </w:abstractNum>
  <w:abstractNum w:abstractNumId="35">
    <w:nsid w:val="60450559"/>
    <w:multiLevelType w:val="hybridMultilevel"/>
    <w:tmpl w:val="CA34BEC2"/>
    <w:lvl w:ilvl="0" w:tplc="57A6D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367220C"/>
    <w:multiLevelType w:val="hybridMultilevel"/>
    <w:tmpl w:val="CEFA0100"/>
    <w:lvl w:ilvl="0" w:tplc="4694337C">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F008BC"/>
    <w:multiLevelType w:val="hybridMultilevel"/>
    <w:tmpl w:val="9E0465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8D922FD"/>
    <w:multiLevelType w:val="hybridMultilevel"/>
    <w:tmpl w:val="244CBC6C"/>
    <w:lvl w:ilvl="0" w:tplc="0CDE23D2">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E7B31B5"/>
    <w:multiLevelType w:val="hybridMultilevel"/>
    <w:tmpl w:val="41E07D5A"/>
    <w:lvl w:ilvl="0" w:tplc="16B4393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905C3C"/>
    <w:multiLevelType w:val="hybridMultilevel"/>
    <w:tmpl w:val="475E719A"/>
    <w:lvl w:ilvl="0" w:tplc="041C000F">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nsid w:val="742D3451"/>
    <w:multiLevelType w:val="hybridMultilevel"/>
    <w:tmpl w:val="E5CEBD5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nsid w:val="74745455"/>
    <w:multiLevelType w:val="singleLevel"/>
    <w:tmpl w:val="3E6C1842"/>
    <w:lvl w:ilvl="0">
      <w:start w:val="1"/>
      <w:numFmt w:val="lowerLetter"/>
      <w:lvlText w:val="%1)"/>
      <w:legacy w:legacy="1" w:legacySpace="0" w:legacyIndent="235"/>
      <w:lvlJc w:val="left"/>
      <w:rPr>
        <w:rFonts w:ascii="Times New Roman" w:hAnsi="Times New Roman" w:cs="Times New Roman" w:hint="default"/>
      </w:rPr>
    </w:lvl>
  </w:abstractNum>
  <w:abstractNum w:abstractNumId="46">
    <w:nsid w:val="792563D0"/>
    <w:multiLevelType w:val="singleLevel"/>
    <w:tmpl w:val="DA965A4E"/>
    <w:lvl w:ilvl="0">
      <w:start w:val="1"/>
      <w:numFmt w:val="lowerLetter"/>
      <w:lvlText w:val="%1)"/>
      <w:legacy w:legacy="1" w:legacySpace="0" w:legacyIndent="283"/>
      <w:lvlJc w:val="left"/>
      <w:rPr>
        <w:rFonts w:ascii="Times New Roman" w:hAnsi="Times New Roman" w:cs="Times New Roman" w:hint="default"/>
      </w:rPr>
    </w:lvl>
  </w:abstractNum>
  <w:abstractNum w:abstractNumId="4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7C5804E2"/>
    <w:multiLevelType w:val="hybridMultilevel"/>
    <w:tmpl w:val="E234802E"/>
    <w:lvl w:ilvl="0" w:tplc="0409000F">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890C1E"/>
    <w:multiLevelType w:val="hybridMultilevel"/>
    <w:tmpl w:val="3E1AEF00"/>
    <w:lvl w:ilvl="0" w:tplc="CDFE04C4">
      <w:start w:val="1"/>
      <w:numFmt w:val="lowerLetter"/>
      <w:lvlText w:val="%1)"/>
      <w:lvlJc w:val="left"/>
      <w:pPr>
        <w:ind w:left="2640" w:hanging="360"/>
      </w:pPr>
      <w:rPr>
        <w:rFonts w:hint="default"/>
      </w:rPr>
    </w:lvl>
    <w:lvl w:ilvl="1" w:tplc="041C0019" w:tentative="1">
      <w:start w:val="1"/>
      <w:numFmt w:val="lowerLetter"/>
      <w:lvlText w:val="%2."/>
      <w:lvlJc w:val="left"/>
      <w:pPr>
        <w:ind w:left="3360" w:hanging="360"/>
      </w:pPr>
    </w:lvl>
    <w:lvl w:ilvl="2" w:tplc="041C001B" w:tentative="1">
      <w:start w:val="1"/>
      <w:numFmt w:val="lowerRoman"/>
      <w:lvlText w:val="%3."/>
      <w:lvlJc w:val="right"/>
      <w:pPr>
        <w:ind w:left="4080" w:hanging="180"/>
      </w:pPr>
    </w:lvl>
    <w:lvl w:ilvl="3" w:tplc="041C000F" w:tentative="1">
      <w:start w:val="1"/>
      <w:numFmt w:val="decimal"/>
      <w:lvlText w:val="%4."/>
      <w:lvlJc w:val="left"/>
      <w:pPr>
        <w:ind w:left="4800" w:hanging="360"/>
      </w:pPr>
    </w:lvl>
    <w:lvl w:ilvl="4" w:tplc="041C0019" w:tentative="1">
      <w:start w:val="1"/>
      <w:numFmt w:val="lowerLetter"/>
      <w:lvlText w:val="%5."/>
      <w:lvlJc w:val="left"/>
      <w:pPr>
        <w:ind w:left="5520" w:hanging="360"/>
      </w:pPr>
    </w:lvl>
    <w:lvl w:ilvl="5" w:tplc="041C001B" w:tentative="1">
      <w:start w:val="1"/>
      <w:numFmt w:val="lowerRoman"/>
      <w:lvlText w:val="%6."/>
      <w:lvlJc w:val="right"/>
      <w:pPr>
        <w:ind w:left="6240" w:hanging="180"/>
      </w:pPr>
    </w:lvl>
    <w:lvl w:ilvl="6" w:tplc="041C000F" w:tentative="1">
      <w:start w:val="1"/>
      <w:numFmt w:val="decimal"/>
      <w:lvlText w:val="%7."/>
      <w:lvlJc w:val="left"/>
      <w:pPr>
        <w:ind w:left="6960" w:hanging="360"/>
      </w:pPr>
    </w:lvl>
    <w:lvl w:ilvl="7" w:tplc="041C0019" w:tentative="1">
      <w:start w:val="1"/>
      <w:numFmt w:val="lowerLetter"/>
      <w:lvlText w:val="%8."/>
      <w:lvlJc w:val="left"/>
      <w:pPr>
        <w:ind w:left="7680" w:hanging="360"/>
      </w:pPr>
    </w:lvl>
    <w:lvl w:ilvl="8" w:tplc="041C001B" w:tentative="1">
      <w:start w:val="1"/>
      <w:numFmt w:val="lowerRoman"/>
      <w:lvlText w:val="%9."/>
      <w:lvlJc w:val="right"/>
      <w:pPr>
        <w:ind w:left="8400" w:hanging="180"/>
      </w:pPr>
    </w:lvl>
  </w:abstractNum>
  <w:num w:numId="1">
    <w:abstractNumId w:val="38"/>
  </w:num>
  <w:num w:numId="2">
    <w:abstractNumId w:val="29"/>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47"/>
  </w:num>
  <w:num w:numId="16">
    <w:abstractNumId w:val="42"/>
  </w:num>
  <w:num w:numId="17">
    <w:abstractNumId w:val="33"/>
  </w:num>
  <w:num w:numId="18">
    <w:abstractNumId w:val="43"/>
  </w:num>
  <w:num w:numId="19">
    <w:abstractNumId w:val="34"/>
  </w:num>
  <w:num w:numId="20">
    <w:abstractNumId w:val="45"/>
  </w:num>
  <w:num w:numId="21">
    <w:abstractNumId w:val="17"/>
  </w:num>
  <w:num w:numId="22">
    <w:abstractNumId w:val="46"/>
  </w:num>
  <w:num w:numId="23">
    <w:abstractNumId w:val="31"/>
  </w:num>
  <w:num w:numId="24">
    <w:abstractNumId w:val="41"/>
  </w:num>
  <w:num w:numId="25">
    <w:abstractNumId w:val="49"/>
  </w:num>
  <w:num w:numId="26">
    <w:abstractNumId w:val="32"/>
  </w:num>
  <w:num w:numId="27">
    <w:abstractNumId w:val="16"/>
  </w:num>
  <w:num w:numId="28">
    <w:abstractNumId w:val="26"/>
  </w:num>
  <w:num w:numId="29">
    <w:abstractNumId w:val="18"/>
  </w:num>
  <w:num w:numId="30">
    <w:abstractNumId w:val="21"/>
  </w:num>
  <w:num w:numId="31">
    <w:abstractNumId w:val="14"/>
  </w:num>
  <w:num w:numId="32">
    <w:abstractNumId w:val="19"/>
  </w:num>
  <w:num w:numId="33">
    <w:abstractNumId w:val="35"/>
  </w:num>
  <w:num w:numId="34">
    <w:abstractNumId w:val="22"/>
  </w:num>
  <w:num w:numId="35">
    <w:abstractNumId w:val="25"/>
  </w:num>
  <w:num w:numId="36">
    <w:abstractNumId w:val="48"/>
  </w:num>
  <w:num w:numId="37">
    <w:abstractNumId w:val="27"/>
  </w:num>
  <w:num w:numId="38">
    <w:abstractNumId w:val="44"/>
  </w:num>
  <w:num w:numId="39">
    <w:abstractNumId w:val="39"/>
  </w:num>
  <w:num w:numId="40">
    <w:abstractNumId w:val="15"/>
  </w:num>
  <w:num w:numId="41">
    <w:abstractNumId w:val="23"/>
  </w:num>
  <w:num w:numId="42">
    <w:abstractNumId w:val="10"/>
  </w:num>
  <w:num w:numId="43">
    <w:abstractNumId w:val="37"/>
  </w:num>
  <w:num w:numId="44">
    <w:abstractNumId w:val="30"/>
  </w:num>
  <w:num w:numId="45">
    <w:abstractNumId w:val="20"/>
  </w:num>
  <w:num w:numId="46">
    <w:abstractNumId w:val="24"/>
  </w:num>
  <w:num w:numId="47">
    <w:abstractNumId w:val="36"/>
  </w:num>
  <w:num w:numId="48">
    <w:abstractNumId w:val="40"/>
  </w:num>
  <w:num w:numId="49">
    <w:abstractNumId w:val="12"/>
  </w:num>
  <w:num w:numId="50">
    <w:abstractNumId w:val="2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66913"/>
  </w:hdrShapeDefaults>
  <w:footnotePr>
    <w:footnote w:id="0"/>
    <w:footnote w:id="1"/>
  </w:footnotePr>
  <w:endnotePr>
    <w:endnote w:id="0"/>
    <w:endnote w:id="1"/>
  </w:endnotePr>
  <w:compat/>
  <w:rsids>
    <w:rsidRoot w:val="00375B7D"/>
    <w:rsid w:val="00001567"/>
    <w:rsid w:val="00002D38"/>
    <w:rsid w:val="0001095E"/>
    <w:rsid w:val="000116B0"/>
    <w:rsid w:val="00021AB5"/>
    <w:rsid w:val="00023FE7"/>
    <w:rsid w:val="00025CCC"/>
    <w:rsid w:val="0003622C"/>
    <w:rsid w:val="00037B62"/>
    <w:rsid w:val="0004296E"/>
    <w:rsid w:val="0004414C"/>
    <w:rsid w:val="0004727B"/>
    <w:rsid w:val="00047A20"/>
    <w:rsid w:val="00053BE9"/>
    <w:rsid w:val="00054A72"/>
    <w:rsid w:val="00054C74"/>
    <w:rsid w:val="0005578F"/>
    <w:rsid w:val="00060658"/>
    <w:rsid w:val="00091A67"/>
    <w:rsid w:val="00092636"/>
    <w:rsid w:val="000A21CE"/>
    <w:rsid w:val="000A44AB"/>
    <w:rsid w:val="000A5FEA"/>
    <w:rsid w:val="000B586D"/>
    <w:rsid w:val="000C4D55"/>
    <w:rsid w:val="000D371E"/>
    <w:rsid w:val="000E672E"/>
    <w:rsid w:val="000F2AAC"/>
    <w:rsid w:val="000F3BE7"/>
    <w:rsid w:val="0010506A"/>
    <w:rsid w:val="00113356"/>
    <w:rsid w:val="00113674"/>
    <w:rsid w:val="00121430"/>
    <w:rsid w:val="00122543"/>
    <w:rsid w:val="00127F55"/>
    <w:rsid w:val="001303D2"/>
    <w:rsid w:val="00132332"/>
    <w:rsid w:val="001343D2"/>
    <w:rsid w:val="0014594D"/>
    <w:rsid w:val="001517DA"/>
    <w:rsid w:val="00153DFB"/>
    <w:rsid w:val="00162312"/>
    <w:rsid w:val="00165B24"/>
    <w:rsid w:val="00172429"/>
    <w:rsid w:val="00192979"/>
    <w:rsid w:val="00194FE8"/>
    <w:rsid w:val="001A79DE"/>
    <w:rsid w:val="001B2FEB"/>
    <w:rsid w:val="001B33DB"/>
    <w:rsid w:val="001C2960"/>
    <w:rsid w:val="001C3E68"/>
    <w:rsid w:val="001D0A98"/>
    <w:rsid w:val="001D1FCB"/>
    <w:rsid w:val="001D672E"/>
    <w:rsid w:val="001D76C5"/>
    <w:rsid w:val="001E62EC"/>
    <w:rsid w:val="001F0BBB"/>
    <w:rsid w:val="0020454E"/>
    <w:rsid w:val="00206056"/>
    <w:rsid w:val="0021169F"/>
    <w:rsid w:val="00221879"/>
    <w:rsid w:val="0023399C"/>
    <w:rsid w:val="00235BFF"/>
    <w:rsid w:val="00247CBD"/>
    <w:rsid w:val="00256208"/>
    <w:rsid w:val="00272B85"/>
    <w:rsid w:val="0027672B"/>
    <w:rsid w:val="00276956"/>
    <w:rsid w:val="00277011"/>
    <w:rsid w:val="002779BB"/>
    <w:rsid w:val="002804BD"/>
    <w:rsid w:val="00287442"/>
    <w:rsid w:val="002957B9"/>
    <w:rsid w:val="00295B07"/>
    <w:rsid w:val="002A1D6A"/>
    <w:rsid w:val="002A45D6"/>
    <w:rsid w:val="002B3B56"/>
    <w:rsid w:val="002B4F2D"/>
    <w:rsid w:val="002B73F1"/>
    <w:rsid w:val="002C2C83"/>
    <w:rsid w:val="002C35D8"/>
    <w:rsid w:val="002D3110"/>
    <w:rsid w:val="002E26B0"/>
    <w:rsid w:val="002E4456"/>
    <w:rsid w:val="002F06B8"/>
    <w:rsid w:val="002F6D96"/>
    <w:rsid w:val="00300E9E"/>
    <w:rsid w:val="0030333D"/>
    <w:rsid w:val="00305527"/>
    <w:rsid w:val="00321A87"/>
    <w:rsid w:val="003225AB"/>
    <w:rsid w:val="00330117"/>
    <w:rsid w:val="00333FAB"/>
    <w:rsid w:val="00347CFE"/>
    <w:rsid w:val="00351E4C"/>
    <w:rsid w:val="003568D3"/>
    <w:rsid w:val="00357007"/>
    <w:rsid w:val="00361996"/>
    <w:rsid w:val="00366108"/>
    <w:rsid w:val="00375B7D"/>
    <w:rsid w:val="00376896"/>
    <w:rsid w:val="00385E2C"/>
    <w:rsid w:val="00390196"/>
    <w:rsid w:val="00392C4F"/>
    <w:rsid w:val="00392FB4"/>
    <w:rsid w:val="00394502"/>
    <w:rsid w:val="00397E6C"/>
    <w:rsid w:val="003A1699"/>
    <w:rsid w:val="003A416E"/>
    <w:rsid w:val="003A474C"/>
    <w:rsid w:val="003B1DC0"/>
    <w:rsid w:val="003C2D25"/>
    <w:rsid w:val="003C4A5B"/>
    <w:rsid w:val="003D38A7"/>
    <w:rsid w:val="003D50C3"/>
    <w:rsid w:val="004257D4"/>
    <w:rsid w:val="004356C8"/>
    <w:rsid w:val="00436DE1"/>
    <w:rsid w:val="0043744C"/>
    <w:rsid w:val="00455567"/>
    <w:rsid w:val="004621A7"/>
    <w:rsid w:val="00462CA3"/>
    <w:rsid w:val="004666EC"/>
    <w:rsid w:val="004758B3"/>
    <w:rsid w:val="00480214"/>
    <w:rsid w:val="00481426"/>
    <w:rsid w:val="004940CC"/>
    <w:rsid w:val="004969B1"/>
    <w:rsid w:val="004A3207"/>
    <w:rsid w:val="004A5318"/>
    <w:rsid w:val="004A5768"/>
    <w:rsid w:val="004A6682"/>
    <w:rsid w:val="004B3D0A"/>
    <w:rsid w:val="004C0E49"/>
    <w:rsid w:val="004C43E9"/>
    <w:rsid w:val="004C6C4C"/>
    <w:rsid w:val="004C7862"/>
    <w:rsid w:val="004D488E"/>
    <w:rsid w:val="004D6564"/>
    <w:rsid w:val="004E0EA0"/>
    <w:rsid w:val="004E1117"/>
    <w:rsid w:val="004F2910"/>
    <w:rsid w:val="004F4DCA"/>
    <w:rsid w:val="004F7D72"/>
    <w:rsid w:val="00503653"/>
    <w:rsid w:val="00507586"/>
    <w:rsid w:val="005101AF"/>
    <w:rsid w:val="005112DE"/>
    <w:rsid w:val="0051196C"/>
    <w:rsid w:val="00512844"/>
    <w:rsid w:val="005423CA"/>
    <w:rsid w:val="005459DC"/>
    <w:rsid w:val="00562385"/>
    <w:rsid w:val="00580EB9"/>
    <w:rsid w:val="00582582"/>
    <w:rsid w:val="00583C8E"/>
    <w:rsid w:val="005846E6"/>
    <w:rsid w:val="00590E3D"/>
    <w:rsid w:val="00591C8C"/>
    <w:rsid w:val="00596D17"/>
    <w:rsid w:val="005A1BA2"/>
    <w:rsid w:val="005A47F1"/>
    <w:rsid w:val="005B4361"/>
    <w:rsid w:val="005B48FA"/>
    <w:rsid w:val="005B54A2"/>
    <w:rsid w:val="005D7593"/>
    <w:rsid w:val="005D7BD5"/>
    <w:rsid w:val="005E55B2"/>
    <w:rsid w:val="005F4763"/>
    <w:rsid w:val="00604549"/>
    <w:rsid w:val="006253A8"/>
    <w:rsid w:val="00631DF2"/>
    <w:rsid w:val="00640C61"/>
    <w:rsid w:val="006414E3"/>
    <w:rsid w:val="00641C0E"/>
    <w:rsid w:val="00643085"/>
    <w:rsid w:val="0064370A"/>
    <w:rsid w:val="00646C6F"/>
    <w:rsid w:val="00653B2E"/>
    <w:rsid w:val="00663F5D"/>
    <w:rsid w:val="006648AB"/>
    <w:rsid w:val="006657BC"/>
    <w:rsid w:val="0067307F"/>
    <w:rsid w:val="00682636"/>
    <w:rsid w:val="00696B83"/>
    <w:rsid w:val="006B037D"/>
    <w:rsid w:val="006B086C"/>
    <w:rsid w:val="006B3DFC"/>
    <w:rsid w:val="006B46CF"/>
    <w:rsid w:val="006B4740"/>
    <w:rsid w:val="006C5853"/>
    <w:rsid w:val="006D4072"/>
    <w:rsid w:val="006E29A7"/>
    <w:rsid w:val="006E4137"/>
    <w:rsid w:val="006E47AB"/>
    <w:rsid w:val="006E77D0"/>
    <w:rsid w:val="006F3281"/>
    <w:rsid w:val="006F3D7E"/>
    <w:rsid w:val="006F644C"/>
    <w:rsid w:val="006F757D"/>
    <w:rsid w:val="0070628B"/>
    <w:rsid w:val="007100FB"/>
    <w:rsid w:val="00716207"/>
    <w:rsid w:val="00717C06"/>
    <w:rsid w:val="00755075"/>
    <w:rsid w:val="00771183"/>
    <w:rsid w:val="00771299"/>
    <w:rsid w:val="00773203"/>
    <w:rsid w:val="00773550"/>
    <w:rsid w:val="00782C67"/>
    <w:rsid w:val="00792369"/>
    <w:rsid w:val="0079291B"/>
    <w:rsid w:val="007935A4"/>
    <w:rsid w:val="007A2214"/>
    <w:rsid w:val="007A2D44"/>
    <w:rsid w:val="007B1FBE"/>
    <w:rsid w:val="007C219A"/>
    <w:rsid w:val="007C6295"/>
    <w:rsid w:val="007C7081"/>
    <w:rsid w:val="007C7974"/>
    <w:rsid w:val="007D1F99"/>
    <w:rsid w:val="007E0F31"/>
    <w:rsid w:val="007E65F4"/>
    <w:rsid w:val="007F1013"/>
    <w:rsid w:val="007F191D"/>
    <w:rsid w:val="007F56B6"/>
    <w:rsid w:val="00805CEE"/>
    <w:rsid w:val="00816106"/>
    <w:rsid w:val="0082047D"/>
    <w:rsid w:val="00831282"/>
    <w:rsid w:val="008315B7"/>
    <w:rsid w:val="00832F64"/>
    <w:rsid w:val="00833610"/>
    <w:rsid w:val="00834D69"/>
    <w:rsid w:val="00850527"/>
    <w:rsid w:val="0085140B"/>
    <w:rsid w:val="00851A06"/>
    <w:rsid w:val="00851A19"/>
    <w:rsid w:val="00852FB0"/>
    <w:rsid w:val="00863F88"/>
    <w:rsid w:val="0087387F"/>
    <w:rsid w:val="00882821"/>
    <w:rsid w:val="008A6B6E"/>
    <w:rsid w:val="008B150B"/>
    <w:rsid w:val="008B76D7"/>
    <w:rsid w:val="008B7F0C"/>
    <w:rsid w:val="008C01FC"/>
    <w:rsid w:val="008C6A45"/>
    <w:rsid w:val="008C7057"/>
    <w:rsid w:val="008D585D"/>
    <w:rsid w:val="008E2022"/>
    <w:rsid w:val="008E2AA3"/>
    <w:rsid w:val="008E4864"/>
    <w:rsid w:val="008E61CD"/>
    <w:rsid w:val="008F7235"/>
    <w:rsid w:val="009008FD"/>
    <w:rsid w:val="00900F6C"/>
    <w:rsid w:val="00912F67"/>
    <w:rsid w:val="00930135"/>
    <w:rsid w:val="00935223"/>
    <w:rsid w:val="00953C99"/>
    <w:rsid w:val="00955443"/>
    <w:rsid w:val="00970AA7"/>
    <w:rsid w:val="00971166"/>
    <w:rsid w:val="0098100F"/>
    <w:rsid w:val="009817B4"/>
    <w:rsid w:val="00981DC5"/>
    <w:rsid w:val="00986AAF"/>
    <w:rsid w:val="009930A0"/>
    <w:rsid w:val="009A4112"/>
    <w:rsid w:val="009B1641"/>
    <w:rsid w:val="009B246F"/>
    <w:rsid w:val="009B6F34"/>
    <w:rsid w:val="009C7BC0"/>
    <w:rsid w:val="009D0BA8"/>
    <w:rsid w:val="009F5C2A"/>
    <w:rsid w:val="00A10391"/>
    <w:rsid w:val="00A176C6"/>
    <w:rsid w:val="00A17AD9"/>
    <w:rsid w:val="00A20E57"/>
    <w:rsid w:val="00A4619F"/>
    <w:rsid w:val="00A5127B"/>
    <w:rsid w:val="00A53542"/>
    <w:rsid w:val="00A56CBF"/>
    <w:rsid w:val="00A603FB"/>
    <w:rsid w:val="00A71F75"/>
    <w:rsid w:val="00A87F7B"/>
    <w:rsid w:val="00A95DBC"/>
    <w:rsid w:val="00A96512"/>
    <w:rsid w:val="00AA178D"/>
    <w:rsid w:val="00AB6D93"/>
    <w:rsid w:val="00AC013E"/>
    <w:rsid w:val="00AC5C8F"/>
    <w:rsid w:val="00AD4462"/>
    <w:rsid w:val="00AE328B"/>
    <w:rsid w:val="00AF4B1F"/>
    <w:rsid w:val="00B01042"/>
    <w:rsid w:val="00B0350E"/>
    <w:rsid w:val="00B060FC"/>
    <w:rsid w:val="00B13A43"/>
    <w:rsid w:val="00B15256"/>
    <w:rsid w:val="00B330AF"/>
    <w:rsid w:val="00B405BE"/>
    <w:rsid w:val="00B4283E"/>
    <w:rsid w:val="00B53F3B"/>
    <w:rsid w:val="00B61B83"/>
    <w:rsid w:val="00B63004"/>
    <w:rsid w:val="00B6340E"/>
    <w:rsid w:val="00B70D85"/>
    <w:rsid w:val="00B72B64"/>
    <w:rsid w:val="00B83EFF"/>
    <w:rsid w:val="00B84162"/>
    <w:rsid w:val="00B95929"/>
    <w:rsid w:val="00BA11ED"/>
    <w:rsid w:val="00BA2E73"/>
    <w:rsid w:val="00BA76C3"/>
    <w:rsid w:val="00BB433C"/>
    <w:rsid w:val="00BB43CF"/>
    <w:rsid w:val="00BC3B92"/>
    <w:rsid w:val="00BD0F95"/>
    <w:rsid w:val="00BD3688"/>
    <w:rsid w:val="00BD79A4"/>
    <w:rsid w:val="00BF5618"/>
    <w:rsid w:val="00C0497A"/>
    <w:rsid w:val="00C21C66"/>
    <w:rsid w:val="00C2302A"/>
    <w:rsid w:val="00C44942"/>
    <w:rsid w:val="00C46200"/>
    <w:rsid w:val="00C50953"/>
    <w:rsid w:val="00C52857"/>
    <w:rsid w:val="00C62AB4"/>
    <w:rsid w:val="00C65BE3"/>
    <w:rsid w:val="00C83FDB"/>
    <w:rsid w:val="00C85A2B"/>
    <w:rsid w:val="00C91CE9"/>
    <w:rsid w:val="00CB0461"/>
    <w:rsid w:val="00CB5977"/>
    <w:rsid w:val="00CB616D"/>
    <w:rsid w:val="00CC001D"/>
    <w:rsid w:val="00CC6167"/>
    <w:rsid w:val="00CD0A7B"/>
    <w:rsid w:val="00CD1B71"/>
    <w:rsid w:val="00CD483B"/>
    <w:rsid w:val="00CD54CA"/>
    <w:rsid w:val="00CE0A1F"/>
    <w:rsid w:val="00D211D2"/>
    <w:rsid w:val="00D22C56"/>
    <w:rsid w:val="00D2643D"/>
    <w:rsid w:val="00D751EA"/>
    <w:rsid w:val="00D808C1"/>
    <w:rsid w:val="00D80B22"/>
    <w:rsid w:val="00D850D0"/>
    <w:rsid w:val="00D92912"/>
    <w:rsid w:val="00D95710"/>
    <w:rsid w:val="00D969DE"/>
    <w:rsid w:val="00D97E98"/>
    <w:rsid w:val="00DA29A9"/>
    <w:rsid w:val="00DA6B2F"/>
    <w:rsid w:val="00DB4D11"/>
    <w:rsid w:val="00DC4B00"/>
    <w:rsid w:val="00DC4C07"/>
    <w:rsid w:val="00DC599A"/>
    <w:rsid w:val="00DC5A5B"/>
    <w:rsid w:val="00DC652E"/>
    <w:rsid w:val="00DD11AD"/>
    <w:rsid w:val="00DD1A41"/>
    <w:rsid w:val="00DD2937"/>
    <w:rsid w:val="00DD75F7"/>
    <w:rsid w:val="00DE31BA"/>
    <w:rsid w:val="00DE5C5B"/>
    <w:rsid w:val="00DE7381"/>
    <w:rsid w:val="00E4154D"/>
    <w:rsid w:val="00E4286C"/>
    <w:rsid w:val="00E50577"/>
    <w:rsid w:val="00E51DCF"/>
    <w:rsid w:val="00E57182"/>
    <w:rsid w:val="00E62A30"/>
    <w:rsid w:val="00E71B9C"/>
    <w:rsid w:val="00E7349A"/>
    <w:rsid w:val="00EA132D"/>
    <w:rsid w:val="00EA3510"/>
    <w:rsid w:val="00EB2055"/>
    <w:rsid w:val="00EB6683"/>
    <w:rsid w:val="00EC4DA6"/>
    <w:rsid w:val="00EC704E"/>
    <w:rsid w:val="00ED0E9A"/>
    <w:rsid w:val="00ED1065"/>
    <w:rsid w:val="00ED3CAA"/>
    <w:rsid w:val="00ED5F90"/>
    <w:rsid w:val="00EF6A1A"/>
    <w:rsid w:val="00EF710A"/>
    <w:rsid w:val="00F223EA"/>
    <w:rsid w:val="00F22626"/>
    <w:rsid w:val="00F233CD"/>
    <w:rsid w:val="00F238B2"/>
    <w:rsid w:val="00F279DB"/>
    <w:rsid w:val="00F36D8E"/>
    <w:rsid w:val="00F429BF"/>
    <w:rsid w:val="00F465D2"/>
    <w:rsid w:val="00F533AE"/>
    <w:rsid w:val="00F6317B"/>
    <w:rsid w:val="00F63542"/>
    <w:rsid w:val="00F92555"/>
    <w:rsid w:val="00FA1ED1"/>
    <w:rsid w:val="00FA65D6"/>
    <w:rsid w:val="00FB2377"/>
    <w:rsid w:val="00FB5B72"/>
    <w:rsid w:val="00FD161E"/>
    <w:rsid w:val="00FE06F5"/>
    <w:rsid w:val="00FE1DF0"/>
    <w:rsid w:val="00FE3180"/>
    <w:rsid w:val="00FE3739"/>
    <w:rsid w:val="00FE5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6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yperlink" Target="http://www.dsdc.gov.a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header" Target="head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1BFD6-F52F-4EB8-9093-33EECA90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4297</Words>
  <Characters>24499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24</cp:revision>
  <cp:lastPrinted>2015-07-30T10:54:00Z</cp:lastPrinted>
  <dcterms:created xsi:type="dcterms:W3CDTF">2015-07-30T10:29:00Z</dcterms:created>
  <dcterms:modified xsi:type="dcterms:W3CDTF">2015-07-30T11:34:00Z</dcterms:modified>
</cp:coreProperties>
</file>