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24" w:rsidRPr="006629E1" w:rsidRDefault="00864E24" w:rsidP="006629E1">
      <w:pPr>
        <w:pStyle w:val="AUTORITETI1"/>
        <w:jc w:val="center"/>
        <w:rPr>
          <w:b/>
        </w:rPr>
      </w:pPr>
      <w:r w:rsidRPr="006629E1">
        <w:rPr>
          <w:b/>
        </w:rPr>
        <w:t>VENDIM</w:t>
      </w:r>
    </w:p>
    <w:p w:rsidR="00864E24" w:rsidRPr="001338D6" w:rsidRDefault="00864E24" w:rsidP="00864E24">
      <w:pPr>
        <w:pStyle w:val="NumriData"/>
        <w:rPr>
          <w:spacing w:val="-4"/>
        </w:rPr>
      </w:pPr>
      <w:r w:rsidRPr="001338D6">
        <w:rPr>
          <w:spacing w:val="-4"/>
        </w:rPr>
        <w:t>Nr.</w:t>
      </w:r>
      <w:r>
        <w:rPr>
          <w:spacing w:val="-4"/>
        </w:rPr>
        <w:t xml:space="preserve"> </w:t>
      </w:r>
      <w:r w:rsidRPr="001338D6">
        <w:rPr>
          <w:spacing w:val="-4"/>
        </w:rPr>
        <w:t>1057, datë 23.12.2015</w:t>
      </w:r>
    </w:p>
    <w:p w:rsidR="00864E24" w:rsidRPr="001338D6" w:rsidRDefault="00864E24" w:rsidP="00864E24">
      <w:pPr>
        <w:pStyle w:val="Paragrafi"/>
        <w:rPr>
          <w:spacing w:val="-4"/>
          <w:sz w:val="14"/>
        </w:rPr>
      </w:pPr>
    </w:p>
    <w:p w:rsidR="00864E24" w:rsidRPr="001338D6" w:rsidRDefault="00864E24" w:rsidP="00864E24">
      <w:pPr>
        <w:pStyle w:val="Titulli"/>
        <w:rPr>
          <w:spacing w:val="-4"/>
        </w:rPr>
      </w:pPr>
      <w:r w:rsidRPr="001338D6">
        <w:rPr>
          <w:spacing w:val="-4"/>
        </w:rPr>
        <w:t>PËR MIRATIMIN E RREGULLIT TEKNIK “PËR ASHENSORËT”</w:t>
      </w:r>
      <w:r w:rsidRPr="001338D6">
        <w:rPr>
          <w:spacing w:val="-4"/>
          <w:sz w:val="22"/>
          <w:vertAlign w:val="superscript"/>
        </w:rPr>
        <w:footnoteReference w:id="1"/>
      </w:r>
      <w:r w:rsidRPr="001338D6">
        <w:rPr>
          <w:spacing w:val="-4"/>
          <w:vertAlign w:val="superscript"/>
        </w:rPr>
        <w:t xml:space="preserve"> </w:t>
      </w:r>
      <w:r w:rsidRPr="001338D6">
        <w:rPr>
          <w:spacing w:val="-4"/>
        </w:rPr>
        <w:t>DHE PЁRCAKTIMIN E LISTЁS SË STANDARDEVE TË HARMONIZUARA</w:t>
      </w:r>
    </w:p>
    <w:p w:rsidR="00864E24" w:rsidRPr="001338D6" w:rsidRDefault="00864E24" w:rsidP="00864E24">
      <w:pPr>
        <w:pStyle w:val="Paragrafi"/>
        <w:ind w:firstLine="0"/>
        <w:rPr>
          <w:spacing w:val="-4"/>
          <w:sz w:val="14"/>
        </w:rPr>
      </w:pPr>
    </w:p>
    <w:p w:rsidR="00864E24" w:rsidRPr="001338D6" w:rsidRDefault="00864E24" w:rsidP="00864E24">
      <w:pPr>
        <w:pStyle w:val="Paragrafi"/>
        <w:rPr>
          <w:spacing w:val="-4"/>
        </w:rPr>
      </w:pPr>
      <w:r w:rsidRPr="001338D6">
        <w:rPr>
          <w:spacing w:val="-4"/>
        </w:rPr>
        <w:t>Në mbështetje të nenit 100 të Kushtetutës dhe të neneve 3, pika 17, 5, pika 2, 6 e 42, të ligjit nr.10489, datë 15.12.2011, “Për tregtimin dhe mbikë</w:t>
      </w:r>
      <w:r>
        <w:rPr>
          <w:spacing w:val="-4"/>
        </w:rPr>
        <w:t>-</w:t>
      </w:r>
      <w:r w:rsidRPr="001338D6">
        <w:rPr>
          <w:spacing w:val="-4"/>
        </w:rPr>
        <w:t>qyrjen e tregut të produkteve joushqi</w:t>
      </w:r>
      <w:r>
        <w:rPr>
          <w:spacing w:val="-4"/>
        </w:rPr>
        <w:t>-</w:t>
      </w:r>
      <w:r w:rsidRPr="001338D6">
        <w:rPr>
          <w:spacing w:val="-4"/>
        </w:rPr>
        <w:t xml:space="preserve">more”, të ndryshuar, me propozimin e ministrit të Zhvillimit Ekonomik, Turizmit, Tregtisë dhe Sipërmarrjes, Këshilli i Ministrave </w:t>
      </w:r>
    </w:p>
    <w:p w:rsidR="00864E24" w:rsidRPr="001338D6" w:rsidRDefault="00864E24" w:rsidP="00864E24">
      <w:pPr>
        <w:pStyle w:val="Paragrafi"/>
        <w:rPr>
          <w:spacing w:val="-4"/>
          <w:sz w:val="16"/>
        </w:rPr>
      </w:pPr>
    </w:p>
    <w:p w:rsidR="00864E24" w:rsidRPr="001338D6" w:rsidRDefault="00864E24" w:rsidP="00864E24">
      <w:pPr>
        <w:pStyle w:val="Vendosi"/>
        <w:rPr>
          <w:spacing w:val="-4"/>
        </w:rPr>
      </w:pPr>
      <w:r w:rsidRPr="001338D6">
        <w:rPr>
          <w:spacing w:val="-4"/>
        </w:rPr>
        <w:t>VENDOSI:</w:t>
      </w:r>
    </w:p>
    <w:p w:rsidR="00864E24" w:rsidRPr="001338D6" w:rsidRDefault="00864E24" w:rsidP="00864E24">
      <w:pPr>
        <w:pStyle w:val="Paragrafi"/>
        <w:rPr>
          <w:spacing w:val="-4"/>
          <w:sz w:val="14"/>
        </w:rPr>
      </w:pPr>
    </w:p>
    <w:p w:rsidR="00864E24" w:rsidRPr="001338D6" w:rsidRDefault="00864E24" w:rsidP="00864E24">
      <w:pPr>
        <w:pStyle w:val="Paragrafi"/>
        <w:rPr>
          <w:spacing w:val="-4"/>
        </w:rPr>
      </w:pPr>
      <w:r w:rsidRPr="001338D6">
        <w:rPr>
          <w:spacing w:val="-4"/>
        </w:rPr>
        <w:t>1. Miratimin e rregullit teknik “Për ashensorët”, sipas tekstit që i bashkëlidhet këtij vendimi dhe është pjesë përbërëse e tij.</w:t>
      </w: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Default="00864E24" w:rsidP="00864E24">
      <w:pPr>
        <w:pStyle w:val="Paragrafi"/>
        <w:rPr>
          <w:spacing w:val="-4"/>
        </w:rPr>
      </w:pPr>
    </w:p>
    <w:p w:rsidR="00864E24" w:rsidRPr="001338D6" w:rsidRDefault="00864E24" w:rsidP="00864E24">
      <w:pPr>
        <w:pStyle w:val="Paragrafi"/>
        <w:rPr>
          <w:spacing w:val="-4"/>
        </w:rPr>
      </w:pPr>
      <w:r w:rsidRPr="001338D6">
        <w:rPr>
          <w:spacing w:val="-4"/>
        </w:rPr>
        <w:lastRenderedPageBreak/>
        <w:t>2. Përcaktimin e listës së standardeve të harmonizuara shqiptare, me karakter referues, për prezumimin e konformitetit të ashensorëve referuar në pikën 1, sipas listës që i bashkëlidhet këtij vendimi dhe është pjesë përbërëse e tij.</w:t>
      </w:r>
    </w:p>
    <w:p w:rsidR="00864E24" w:rsidRPr="001338D6" w:rsidRDefault="00864E24" w:rsidP="00864E24">
      <w:pPr>
        <w:pStyle w:val="Paragrafi"/>
        <w:rPr>
          <w:spacing w:val="-4"/>
        </w:rPr>
      </w:pPr>
      <w:r w:rsidRPr="001338D6">
        <w:rPr>
          <w:spacing w:val="-4"/>
        </w:rPr>
        <w:t>3. Standardet e harmonizuara shqiptare, numrat dhe titujt e të cilave janë përfshirë në listën e përmendur në pikën 2, të këtij vendimi, shërbejnë si dokumente reference për prezu</w:t>
      </w:r>
      <w:r>
        <w:rPr>
          <w:spacing w:val="-4"/>
        </w:rPr>
        <w:t>-</w:t>
      </w:r>
      <w:r w:rsidRPr="001338D6">
        <w:rPr>
          <w:spacing w:val="-4"/>
        </w:rPr>
        <w:t>mimin e konformitetit të ashensorëve, referuar në pikën 1, me kërkesat thelbësore të sigurisë, të përcaktuara në rregullin teknik të këtij vendimi.</w:t>
      </w:r>
    </w:p>
    <w:p w:rsidR="00864E24" w:rsidRPr="001338D6" w:rsidRDefault="00864E24" w:rsidP="00864E24">
      <w:pPr>
        <w:pStyle w:val="Paragrafi"/>
        <w:rPr>
          <w:spacing w:val="-4"/>
        </w:rPr>
      </w:pPr>
      <w:proofErr w:type="gramStart"/>
      <w:r w:rsidRPr="001338D6">
        <w:rPr>
          <w:spacing w:val="-4"/>
        </w:rPr>
        <w:t>4. Ngarkohet Ministria e Zhvillimit Ekonomik, Turizmit, Tregtisë dhe Sipërmarrjes për zbatimin e këtij vendimi.</w:t>
      </w:r>
      <w:proofErr w:type="gramEnd"/>
    </w:p>
    <w:p w:rsidR="00864E24" w:rsidRPr="001338D6" w:rsidRDefault="00864E24" w:rsidP="00864E24">
      <w:pPr>
        <w:pStyle w:val="Paragrafi"/>
        <w:rPr>
          <w:spacing w:val="-4"/>
        </w:rPr>
      </w:pPr>
      <w:proofErr w:type="gramStart"/>
      <w:r w:rsidRPr="001338D6">
        <w:rPr>
          <w:spacing w:val="-4"/>
        </w:rPr>
        <w:t>Ky</w:t>
      </w:r>
      <w:proofErr w:type="gramEnd"/>
      <w:r w:rsidRPr="001338D6">
        <w:rPr>
          <w:spacing w:val="-4"/>
        </w:rPr>
        <w:t xml:space="preserve"> vendim hyn në fuqi pas botimit në Fletoren Zyrtare dhe i shtrin efektet e zbatimit të tij nga data 1.1.2016. </w:t>
      </w:r>
    </w:p>
    <w:p w:rsidR="00864E24" w:rsidRPr="001338D6" w:rsidRDefault="00864E24" w:rsidP="00864E24">
      <w:pPr>
        <w:pStyle w:val="Paragrafi"/>
        <w:rPr>
          <w:b/>
          <w:spacing w:val="-4"/>
          <w:sz w:val="4"/>
          <w:lang w:val="sq-AL"/>
        </w:rPr>
      </w:pPr>
    </w:p>
    <w:p w:rsidR="00864E24" w:rsidRPr="001338D6" w:rsidRDefault="00864E24" w:rsidP="00864E24">
      <w:pPr>
        <w:pStyle w:val="Autoriteti"/>
        <w:rPr>
          <w:spacing w:val="-4"/>
        </w:rPr>
      </w:pPr>
      <w:r w:rsidRPr="001338D6">
        <w:rPr>
          <w:spacing w:val="-4"/>
        </w:rPr>
        <w:t>KRYEMINISTRI</w:t>
      </w:r>
    </w:p>
    <w:p w:rsidR="00864E24" w:rsidRDefault="00864E24" w:rsidP="00864E24">
      <w:pPr>
        <w:pStyle w:val="AutoritetiEmer"/>
        <w:rPr>
          <w:spacing w:val="-4"/>
        </w:rPr>
      </w:pPr>
      <w:r w:rsidRPr="001338D6">
        <w:rPr>
          <w:spacing w:val="-4"/>
        </w:rPr>
        <w:t>Edi Rama</w:t>
      </w:r>
    </w:p>
    <w:p w:rsidR="00864E24" w:rsidRDefault="00864E24" w:rsidP="00D35341">
      <w:pPr>
        <w:pStyle w:val="Paragrafi"/>
        <w:sectPr w:rsidR="00864E24" w:rsidSect="009B5F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4807"/>
          <w:cols w:num="2" w:space="720"/>
          <w:docGrid w:linePitch="360"/>
        </w:sectPr>
      </w:pPr>
    </w:p>
    <w:p w:rsidR="00D35341" w:rsidRPr="00406836" w:rsidRDefault="00FE65F8" w:rsidP="00D35341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2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8895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766699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9224" cy="1296063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i Teknik ashensoret me stand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91"/>
                    <a:stretch/>
                  </pic:blipFill>
                  <pic:spPr bwMode="auto">
                    <a:xfrm>
                      <a:off x="0" y="0"/>
                      <a:ext cx="6120765" cy="1296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D6C" w:rsidRDefault="00F10D6C" w:rsidP="00F10D6C">
      <w:pPr>
        <w:pStyle w:val="NeniTitull"/>
        <w:sectPr w:rsidR="00F10D6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F10D6C" w:rsidRPr="00206AED" w:rsidRDefault="00F10D6C" w:rsidP="00F10D6C">
      <w:pPr>
        <w:pStyle w:val="NeniTitull"/>
      </w:pPr>
      <w:r w:rsidRPr="00206AED">
        <w:lastRenderedPageBreak/>
        <w:t>VENDIM</w:t>
      </w:r>
    </w:p>
    <w:p w:rsidR="00F10D6C" w:rsidRPr="00206AED" w:rsidRDefault="00F10D6C" w:rsidP="00F10D6C">
      <w:pPr>
        <w:pStyle w:val="NeniTitull"/>
      </w:pPr>
      <w:r w:rsidRPr="00206AED">
        <w:t>Nr. 1059, datë 23.12.2015</w:t>
      </w:r>
    </w:p>
    <w:p w:rsidR="00F10D6C" w:rsidRPr="00EC1AEF" w:rsidRDefault="00F10D6C" w:rsidP="00F10D6C">
      <w:pPr>
        <w:pStyle w:val="NeniTitull"/>
        <w:rPr>
          <w:sz w:val="16"/>
        </w:rPr>
      </w:pPr>
      <w:r w:rsidRPr="00EC1AEF">
        <w:rPr>
          <w:sz w:val="16"/>
        </w:rPr>
        <w:t xml:space="preserve"> </w:t>
      </w:r>
    </w:p>
    <w:p w:rsidR="00F10D6C" w:rsidRPr="00206AED" w:rsidRDefault="00F10D6C" w:rsidP="00F10D6C">
      <w:pPr>
        <w:pStyle w:val="NeniTitull"/>
      </w:pPr>
      <w:r w:rsidRPr="00206AED">
        <w:t xml:space="preserve">PËR MIRATIMIN E RREGULLIT TEKNIK “PËR </w:t>
      </w:r>
      <w:proofErr w:type="gramStart"/>
      <w:r w:rsidRPr="00206AED">
        <w:t>KËRKESAT  E</w:t>
      </w:r>
      <w:proofErr w:type="gramEnd"/>
      <w:r w:rsidRPr="00206AED">
        <w:t xml:space="preserve"> EFIÇENCËS SË DROSELAVE PËR NDRIÇIM FLUORESHENT”</w:t>
      </w:r>
      <w:r w:rsidRPr="00EC1AEF">
        <w:rPr>
          <w:vertAlign w:val="superscript"/>
        </w:rPr>
        <w:footnoteReference w:id="2"/>
      </w:r>
    </w:p>
    <w:p w:rsidR="00F10D6C" w:rsidRPr="00EC1AEF" w:rsidRDefault="00F10D6C" w:rsidP="00F10D6C">
      <w:pPr>
        <w:pStyle w:val="NeniTitull"/>
        <w:rPr>
          <w:sz w:val="14"/>
        </w:rPr>
      </w:pPr>
    </w:p>
    <w:p w:rsidR="00F10D6C" w:rsidRPr="00206AED" w:rsidRDefault="00F10D6C" w:rsidP="00F10D6C">
      <w:pPr>
        <w:pStyle w:val="Paragrafi"/>
      </w:pPr>
      <w:r w:rsidRPr="00206AED">
        <w:t xml:space="preserve">Në mbështetje të nenit 100 të Kushtetutës dhe të pikës 2, të nenit 5, të ligjit nr.10489, datë 15.12.2011, “Për tregtimin dhe mbikëqyrjen e tregut të produkteve joushqimore”, të ndryshuar, me propozimin e ministrit të Zhvillimit Ekonomik, Turizmit, Tregtisë dhe Sipërmarrjes, Këshilli i Ministrave </w:t>
      </w:r>
    </w:p>
    <w:p w:rsidR="00F10D6C" w:rsidRPr="00EC1AEF" w:rsidRDefault="00F10D6C" w:rsidP="00F10D6C">
      <w:pPr>
        <w:pStyle w:val="Paragrafi"/>
        <w:rPr>
          <w:sz w:val="14"/>
        </w:rPr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Default="00F10D6C" w:rsidP="00F10D6C">
      <w:pPr>
        <w:pStyle w:val="NeniNr"/>
        <w:keepNext w:val="0"/>
      </w:pPr>
    </w:p>
    <w:p w:rsidR="00F10D6C" w:rsidRPr="00206AED" w:rsidRDefault="00F10D6C" w:rsidP="00F10D6C">
      <w:pPr>
        <w:pStyle w:val="NeniNr"/>
      </w:pPr>
      <w:r w:rsidRPr="00206AED">
        <w:lastRenderedPageBreak/>
        <w:t xml:space="preserve">VENDOSI: </w:t>
      </w:r>
    </w:p>
    <w:p w:rsidR="00F10D6C" w:rsidRPr="00EC1AEF" w:rsidRDefault="00F10D6C" w:rsidP="00F10D6C">
      <w:pPr>
        <w:pStyle w:val="Paragrafi"/>
        <w:rPr>
          <w:sz w:val="14"/>
        </w:rPr>
      </w:pPr>
    </w:p>
    <w:p w:rsidR="00F10D6C" w:rsidRPr="00206AED" w:rsidRDefault="00F10D6C" w:rsidP="00F10D6C">
      <w:pPr>
        <w:pStyle w:val="Paragrafi"/>
      </w:pPr>
      <w:r>
        <w:t xml:space="preserve">1. </w:t>
      </w:r>
      <w:r w:rsidRPr="00206AED">
        <w:t>Miratimin e rregullit teknik “Për kërkesat e efiçencës së droselave për ndriçim fluoreshent”, sipas tekstit që i bashkëlidhet këtij vendimi dhe është pjesë përbërëse e tij.</w:t>
      </w:r>
    </w:p>
    <w:p w:rsidR="00F10D6C" w:rsidRPr="00206AED" w:rsidRDefault="00F10D6C" w:rsidP="00F10D6C">
      <w:pPr>
        <w:pStyle w:val="Paragrafi"/>
      </w:pPr>
      <w:proofErr w:type="gramStart"/>
      <w:r>
        <w:t xml:space="preserve">2. </w:t>
      </w:r>
      <w:r w:rsidRPr="00206AED">
        <w:t xml:space="preserve"> Ngarkohet Ministria e Zhvillimit Ekonomik, Turizmit, Tregtisë dhe Sipërmarrjes për zbatimin e këtij vendimi.</w:t>
      </w:r>
      <w:proofErr w:type="gramEnd"/>
    </w:p>
    <w:p w:rsidR="00F10D6C" w:rsidRPr="00206AED" w:rsidRDefault="00F10D6C" w:rsidP="00F10D6C">
      <w:pPr>
        <w:pStyle w:val="Paragrafi"/>
      </w:pPr>
      <w:proofErr w:type="gramStart"/>
      <w:r w:rsidRPr="00206AED">
        <w:t>Ky</w:t>
      </w:r>
      <w:proofErr w:type="gramEnd"/>
      <w:r w:rsidRPr="00206AED">
        <w:t xml:space="preserve"> vendim hyn në fuqi pas botimit në Fletoren Zyrtare dhe i shtrin efektet e zbatimit të tij nga data 1.1.2016.</w:t>
      </w:r>
    </w:p>
    <w:p w:rsidR="00F10D6C" w:rsidRDefault="00F10D6C" w:rsidP="00F10D6C">
      <w:pPr>
        <w:pStyle w:val="Paragrafi"/>
        <w:jc w:val="right"/>
        <w:rPr>
          <w:rFonts w:eastAsia="Times New Roman" w:cs="Calibri"/>
          <w:lang w:val="sq-AL"/>
        </w:rPr>
      </w:pPr>
      <w:r>
        <w:rPr>
          <w:rFonts w:eastAsia="Times New Roman" w:cs="Calibri"/>
          <w:lang w:val="sq-AL"/>
        </w:rPr>
        <w:t>KRYEMINISTRI</w:t>
      </w:r>
    </w:p>
    <w:p w:rsidR="00F10D6C" w:rsidRPr="00EC1AEF" w:rsidRDefault="00F10D6C" w:rsidP="00F10D6C">
      <w:pPr>
        <w:pStyle w:val="Paragrafi"/>
        <w:jc w:val="right"/>
        <w:rPr>
          <w:rFonts w:eastAsia="Times New Roman" w:cs="Calibri"/>
          <w:b/>
          <w:lang w:val="sq-AL"/>
        </w:rPr>
      </w:pPr>
      <w:bookmarkStart w:id="1" w:name="_GoBack"/>
      <w:bookmarkEnd w:id="1"/>
      <w:r w:rsidRPr="00EC1AEF">
        <w:rPr>
          <w:rFonts w:eastAsia="Times New Roman" w:cs="Calibri"/>
          <w:b/>
          <w:lang w:val="sq-AL"/>
        </w:rPr>
        <w:t>Edi Rama</w:t>
      </w:r>
    </w:p>
    <w:p w:rsidR="00F10D6C" w:rsidRDefault="00F10D6C" w:rsidP="00D35341">
      <w:pPr>
        <w:pStyle w:val="Paragrafi"/>
        <w:sectPr w:rsidR="00F10D6C" w:rsidSect="00F10D6C">
          <w:type w:val="continuous"/>
          <w:pgSz w:w="11907" w:h="16840" w:code="9"/>
          <w:pgMar w:top="720" w:right="1134" w:bottom="720" w:left="1134" w:header="851" w:footer="851" w:gutter="0"/>
          <w:cols w:num="2" w:space="720"/>
          <w:docGrid w:linePitch="360"/>
        </w:sectPr>
      </w:pPr>
    </w:p>
    <w:p w:rsidR="00375B7D" w:rsidRPr="00123361" w:rsidRDefault="006D3AD6" w:rsidP="00D35341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6122505" cy="8388627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shtator 2015 Droselat_Page_1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8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2504" cy="849994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shtator 2015 Droselat_Page_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2504" cy="8523799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shtator 2015 Droselat_Page_3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2504" cy="8452237"/>
            <wp:effectExtent l="0" t="0" r="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shtator 2015 Droselat_Page_4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49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2504" cy="463561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shtator 2015 Droselat_Page_5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92"/>
                    <a:stretch/>
                  </pic:blipFill>
                  <pic:spPr bwMode="auto">
                    <a:xfrm>
                      <a:off x="0" y="0"/>
                      <a:ext cx="6120765" cy="4634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113674" w:rsidRPr="00123361" w:rsidRDefault="00113674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272B85" w:rsidRPr="00123361" w:rsidRDefault="00272B85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C3B92">
          <w:headerReference w:type="default" r:id="rId58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sectPr w:rsidR="00023FE7" w:rsidRPr="00123361" w:rsidSect="00BC3B92">
      <w:headerReference w:type="even" r:id="rId59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7AE" w:rsidRDefault="00BC77AE" w:rsidP="00375B7D">
      <w:pPr>
        <w:spacing w:after="0" w:line="240" w:lineRule="auto"/>
      </w:pPr>
      <w:r>
        <w:separator/>
      </w:r>
    </w:p>
  </w:endnote>
  <w:endnote w:type="continuationSeparator" w:id="0">
    <w:p w:rsidR="00BC77AE" w:rsidRDefault="00BC77A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6629E1">
          <w:rPr>
            <w:rFonts w:ascii="Garamond" w:hAnsi="Garamond"/>
            <w:noProof/>
            <w:sz w:val="24"/>
            <w:szCs w:val="24"/>
          </w:rPr>
          <w:t>14844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6629E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14845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7AE" w:rsidRDefault="00BC77AE" w:rsidP="00375B7D">
      <w:pPr>
        <w:spacing w:after="0" w:line="240" w:lineRule="auto"/>
      </w:pPr>
      <w:r>
        <w:separator/>
      </w:r>
    </w:p>
  </w:footnote>
  <w:footnote w:type="continuationSeparator" w:id="0">
    <w:p w:rsidR="00BC77AE" w:rsidRDefault="00BC77AE" w:rsidP="00375B7D">
      <w:pPr>
        <w:spacing w:after="0" w:line="240" w:lineRule="auto"/>
      </w:pPr>
      <w:r>
        <w:continuationSeparator/>
      </w:r>
    </w:p>
  </w:footnote>
  <w:footnote w:id="1">
    <w:p w:rsidR="00864E24" w:rsidRPr="00E011EA" w:rsidRDefault="00864E24" w:rsidP="00864E24">
      <w:pPr>
        <w:pStyle w:val="FootnoteText"/>
        <w:rPr>
          <w:rStyle w:val="Emphasis"/>
          <w:rFonts w:ascii="Garamond" w:hAnsi="Garamond"/>
          <w:spacing w:val="-4"/>
        </w:rPr>
      </w:pPr>
      <w:r w:rsidRPr="00E011EA">
        <w:rPr>
          <w:rStyle w:val="FootnoteReference"/>
          <w:rFonts w:ascii="Garamond" w:hAnsi="Garamond"/>
          <w:spacing w:val="-4"/>
        </w:rPr>
        <w:footnoteRef/>
      </w:r>
      <w:r w:rsidRPr="00E011EA">
        <w:rPr>
          <w:rFonts w:ascii="Garamond" w:hAnsi="Garamond"/>
          <w:spacing w:val="-4"/>
        </w:rPr>
        <w:t xml:space="preserve"> </w:t>
      </w:r>
      <w:r w:rsidRPr="00E011EA">
        <w:rPr>
          <w:rFonts w:ascii="Garamond" w:hAnsi="Garamond"/>
          <w:i/>
          <w:spacing w:val="-4"/>
        </w:rPr>
        <w:t xml:space="preserve">Direktiva e </w:t>
      </w:r>
      <w:r w:rsidRPr="00E011EA">
        <w:rPr>
          <w:rStyle w:val="hps"/>
          <w:rFonts w:ascii="Garamond" w:hAnsi="Garamond"/>
          <w:i/>
          <w:spacing w:val="-4"/>
        </w:rPr>
        <w:t>Parlamentit dhe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Këshillit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Evropian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95/16/EC,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e datës 29 qershor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1995 “Për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përafrimin e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ligjeve të</w:t>
      </w:r>
      <w:r w:rsidRPr="00E011EA">
        <w:rPr>
          <w:rFonts w:ascii="Garamond" w:hAnsi="Garamond"/>
          <w:i/>
          <w:spacing w:val="-4"/>
        </w:rPr>
        <w:t xml:space="preserve"> s</w:t>
      </w:r>
      <w:r w:rsidRPr="00E011EA">
        <w:rPr>
          <w:rStyle w:val="hps"/>
          <w:rFonts w:ascii="Garamond" w:hAnsi="Garamond"/>
          <w:i/>
          <w:spacing w:val="-4"/>
        </w:rPr>
        <w:t>hteteve anëtare në lidhje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me</w:t>
      </w:r>
      <w:r w:rsidRPr="00E011EA">
        <w:rPr>
          <w:rFonts w:ascii="Garamond" w:hAnsi="Garamond"/>
          <w:i/>
          <w:spacing w:val="-4"/>
        </w:rPr>
        <w:t xml:space="preserve"> </w:t>
      </w:r>
      <w:r w:rsidRPr="00E011EA">
        <w:rPr>
          <w:rStyle w:val="hps"/>
          <w:rFonts w:ascii="Garamond" w:hAnsi="Garamond"/>
          <w:i/>
          <w:spacing w:val="-4"/>
        </w:rPr>
        <w:t>ashensorët”, n</w:t>
      </w:r>
      <w:r w:rsidRPr="00E011EA">
        <w:rPr>
          <w:rFonts w:ascii="Garamond" w:hAnsi="Garamond"/>
          <w:bCs/>
          <w:i/>
          <w:spacing w:val="-4"/>
        </w:rPr>
        <w:t>umri celex</w:t>
      </w:r>
      <w:r w:rsidRPr="00E011EA">
        <w:rPr>
          <w:rFonts w:ascii="Garamond" w:hAnsi="Garamond"/>
          <w:i/>
          <w:spacing w:val="-4"/>
        </w:rPr>
        <w:t xml:space="preserve"> 31995L0016</w:t>
      </w:r>
      <w:bookmarkStart w:id="0" w:name="content"/>
      <w:r w:rsidRPr="00E011EA">
        <w:rPr>
          <w:rFonts w:ascii="Garamond" w:hAnsi="Garamond"/>
          <w:i/>
          <w:spacing w:val="-4"/>
        </w:rPr>
        <w:t>; Fletorja Zyrtare e Bashkimit Evropian, seria L, nr.</w:t>
      </w:r>
      <w:r w:rsidRPr="00E011EA">
        <w:rPr>
          <w:rStyle w:val="Emphasis"/>
          <w:rFonts w:ascii="Garamond" w:hAnsi="Garamond"/>
          <w:i w:val="0"/>
          <w:spacing w:val="-4"/>
        </w:rPr>
        <w:t>2</w:t>
      </w:r>
      <w:r w:rsidRPr="00E011EA">
        <w:rPr>
          <w:rStyle w:val="Emphasis"/>
          <w:rFonts w:ascii="Garamond" w:hAnsi="Garamond"/>
          <w:spacing w:val="-4"/>
        </w:rPr>
        <w:t>13, datë 7.9.1995</w:t>
      </w:r>
      <w:bookmarkEnd w:id="0"/>
      <w:r w:rsidRPr="00E011EA">
        <w:rPr>
          <w:rStyle w:val="Emphasis"/>
          <w:rFonts w:ascii="Garamond" w:hAnsi="Garamond"/>
          <w:spacing w:val="-4"/>
        </w:rPr>
        <w:t xml:space="preserve">, </w:t>
      </w:r>
      <w:r w:rsidRPr="00E011EA">
        <w:rPr>
          <w:rStyle w:val="Emphasis"/>
          <w:rFonts w:ascii="Garamond" w:hAnsi="Garamond"/>
          <w:color w:val="000000"/>
          <w:spacing w:val="-4"/>
          <w:shd w:val="clear" w:color="auto" w:fill="FFFFFF"/>
        </w:rPr>
        <w:t>faqe</w:t>
      </w:r>
      <w:r w:rsidRPr="00E011EA">
        <w:rPr>
          <w:rStyle w:val="Emphasis"/>
          <w:rFonts w:ascii="Garamond" w:hAnsi="Garamond"/>
          <w:spacing w:val="-4"/>
        </w:rPr>
        <w:t xml:space="preserve"> 1–31.</w:t>
      </w:r>
    </w:p>
    <w:p w:rsidR="00864E24" w:rsidRPr="008F2343" w:rsidRDefault="00864E24" w:rsidP="00864E24">
      <w:pPr>
        <w:pStyle w:val="FootnoteText"/>
        <w:rPr>
          <w:lang w:val="en-US"/>
        </w:rPr>
      </w:pPr>
    </w:p>
  </w:footnote>
  <w:footnote w:id="2">
    <w:p w:rsidR="00F10D6C" w:rsidRPr="00295860" w:rsidRDefault="00F10D6C" w:rsidP="00F10D6C">
      <w:pPr>
        <w:pStyle w:val="FootnoteText"/>
        <w:rPr>
          <w:sz w:val="16"/>
          <w:szCs w:val="16"/>
          <w:lang w:val="it-IT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  <w:szCs w:val="16"/>
          <w:lang w:val="it-IT"/>
        </w:rPr>
        <w:t>Rregullore e Komisionit nr.</w:t>
      </w:r>
      <w:r w:rsidRPr="00295860">
        <w:rPr>
          <w:sz w:val="16"/>
          <w:szCs w:val="16"/>
          <w:lang w:val="it-IT"/>
        </w:rPr>
        <w:t>245/2009, 18 mars 2009</w:t>
      </w:r>
      <w:r>
        <w:rPr>
          <w:sz w:val="16"/>
          <w:szCs w:val="16"/>
          <w:lang w:val="it-IT"/>
        </w:rPr>
        <w:t>,</w:t>
      </w:r>
      <w:r w:rsidRPr="00295860">
        <w:rPr>
          <w:sz w:val="16"/>
          <w:szCs w:val="16"/>
          <w:lang w:val="it-IT"/>
        </w:rPr>
        <w:t xml:space="preserve"> mbi zbatimin e direktivës 2005/32/EC në lidhje me kë</w:t>
      </w:r>
      <w:r>
        <w:rPr>
          <w:sz w:val="16"/>
          <w:szCs w:val="16"/>
          <w:lang w:val="it-IT"/>
        </w:rPr>
        <w:t>rkesat e efiç</w:t>
      </w:r>
      <w:r w:rsidRPr="00295860">
        <w:rPr>
          <w:sz w:val="16"/>
          <w:szCs w:val="16"/>
          <w:lang w:val="it-IT"/>
        </w:rPr>
        <w:t>encës së droselave pë</w:t>
      </w:r>
      <w:r>
        <w:rPr>
          <w:sz w:val="16"/>
          <w:szCs w:val="16"/>
          <w:lang w:val="it-IT"/>
        </w:rPr>
        <w:t>r ndriç</w:t>
      </w:r>
      <w:r w:rsidRPr="00295860">
        <w:rPr>
          <w:sz w:val="16"/>
          <w:szCs w:val="16"/>
          <w:lang w:val="it-IT"/>
        </w:rPr>
        <w:t>im fluoreshent, që</w:t>
      </w:r>
      <w:r>
        <w:rPr>
          <w:sz w:val="16"/>
          <w:szCs w:val="16"/>
          <w:lang w:val="it-IT"/>
        </w:rPr>
        <w:t xml:space="preserve"> shfuqizo</w:t>
      </w:r>
      <w:r w:rsidRPr="00295860">
        <w:rPr>
          <w:sz w:val="16"/>
          <w:szCs w:val="16"/>
          <w:lang w:val="it-IT"/>
        </w:rPr>
        <w:t>n direktivën 2000/55/EC; nr</w:t>
      </w:r>
      <w:r>
        <w:rPr>
          <w:sz w:val="16"/>
          <w:szCs w:val="16"/>
          <w:lang w:val="it-IT"/>
        </w:rPr>
        <w:t>.</w:t>
      </w:r>
      <w:r w:rsidRPr="00295860">
        <w:rPr>
          <w:sz w:val="16"/>
          <w:szCs w:val="16"/>
          <w:lang w:val="it-IT"/>
        </w:rPr>
        <w:t>celex 31992L0042; Fletore Zyrtare e Bashkimit Europian</w:t>
      </w:r>
      <w:r>
        <w:rPr>
          <w:sz w:val="16"/>
          <w:szCs w:val="16"/>
          <w:lang w:val="it-IT"/>
        </w:rPr>
        <w:t>, seria L, nr.</w:t>
      </w:r>
      <w:r w:rsidRPr="00295860">
        <w:rPr>
          <w:sz w:val="16"/>
          <w:szCs w:val="16"/>
          <w:lang w:val="it-IT"/>
        </w:rPr>
        <w:t>76, datë</w:t>
      </w:r>
      <w:r>
        <w:rPr>
          <w:sz w:val="16"/>
          <w:szCs w:val="16"/>
          <w:lang w:val="it-IT"/>
        </w:rPr>
        <w:t xml:space="preserve"> 24.</w:t>
      </w:r>
      <w:r w:rsidRPr="00295860">
        <w:rPr>
          <w:sz w:val="16"/>
          <w:szCs w:val="16"/>
          <w:lang w:val="it-IT"/>
        </w:rPr>
        <w:t>3.2009</w:t>
      </w:r>
      <w:r>
        <w:rPr>
          <w:sz w:val="16"/>
          <w:szCs w:val="16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563B450" wp14:editId="3D09596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D300D0">
            <w:rPr>
              <w:rFonts w:ascii="Garamond" w:hAnsi="Garamond"/>
              <w:b/>
              <w:sz w:val="28"/>
              <w:szCs w:val="28"/>
            </w:rPr>
            <w:t>227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F2927E9" wp14:editId="18ED0F7C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D300D0">
            <w:rPr>
              <w:rFonts w:ascii="Garamond" w:hAnsi="Garamond"/>
              <w:b/>
              <w:sz w:val="28"/>
              <w:szCs w:val="28"/>
            </w:rPr>
            <w:t>227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0B8CC37" wp14:editId="1C7F075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3FC2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6DE1"/>
    <w:rsid w:val="00444588"/>
    <w:rsid w:val="00452B73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4E3"/>
    <w:rsid w:val="00643085"/>
    <w:rsid w:val="00656460"/>
    <w:rsid w:val="006629E1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3AD6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27159"/>
    <w:rsid w:val="00832F64"/>
    <w:rsid w:val="00833610"/>
    <w:rsid w:val="00852FB0"/>
    <w:rsid w:val="00863F88"/>
    <w:rsid w:val="00864E24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4D1F"/>
    <w:rsid w:val="00973558"/>
    <w:rsid w:val="009817B4"/>
    <w:rsid w:val="00981FBA"/>
    <w:rsid w:val="009A3772"/>
    <w:rsid w:val="009B1641"/>
    <w:rsid w:val="009B5F0C"/>
    <w:rsid w:val="009D0BA8"/>
    <w:rsid w:val="009D679D"/>
    <w:rsid w:val="009F3E64"/>
    <w:rsid w:val="00A03228"/>
    <w:rsid w:val="00A17AD9"/>
    <w:rsid w:val="00A315A9"/>
    <w:rsid w:val="00A3757B"/>
    <w:rsid w:val="00A47D32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300D0"/>
    <w:rsid w:val="00D35341"/>
    <w:rsid w:val="00D50582"/>
    <w:rsid w:val="00D5071E"/>
    <w:rsid w:val="00D56BC5"/>
    <w:rsid w:val="00D61530"/>
    <w:rsid w:val="00D6161A"/>
    <w:rsid w:val="00D80B22"/>
    <w:rsid w:val="00D92912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D1065"/>
    <w:rsid w:val="00ED3CAA"/>
    <w:rsid w:val="00ED5F90"/>
    <w:rsid w:val="00EF6A1A"/>
    <w:rsid w:val="00F10D6C"/>
    <w:rsid w:val="00F533AE"/>
    <w:rsid w:val="00F57C50"/>
    <w:rsid w:val="00F63542"/>
    <w:rsid w:val="00F70C38"/>
    <w:rsid w:val="00F84499"/>
    <w:rsid w:val="00F92555"/>
    <w:rsid w:val="00FA4CC2"/>
    <w:rsid w:val="00FC5CA2"/>
    <w:rsid w:val="00FE06F5"/>
    <w:rsid w:val="00FE3925"/>
    <w:rsid w:val="00FE6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61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70325-BE37-4574-A5F5-EA7CE076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47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vjollca.pacrami</cp:lastModifiedBy>
  <cp:revision>8</cp:revision>
  <cp:lastPrinted>2015-12-29T10:40:00Z</cp:lastPrinted>
  <dcterms:created xsi:type="dcterms:W3CDTF">2015-12-29T10:33:00Z</dcterms:created>
  <dcterms:modified xsi:type="dcterms:W3CDTF">2016-01-22T09:24:00Z</dcterms:modified>
</cp:coreProperties>
</file>