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5D9" w:rsidRPr="00B947F4" w:rsidRDefault="008145D9" w:rsidP="008145D9">
      <w:pPr>
        <w:pStyle w:val="Heading2"/>
        <w:widowControl w:val="0"/>
        <w:tabs>
          <w:tab w:val="left" w:pos="11199"/>
        </w:tabs>
        <w:spacing w:before="0"/>
        <w:ind w:left="0" w:firstLine="0"/>
        <w:jc w:val="center"/>
        <w:rPr>
          <w:rFonts w:ascii="Garamond" w:hAnsi="Garamond"/>
          <w:bCs w:val="0"/>
          <w:spacing w:val="-4"/>
          <w:sz w:val="24"/>
          <w:szCs w:val="24"/>
          <w:lang w:val="sq-AL"/>
        </w:rPr>
      </w:pPr>
      <w:r w:rsidRPr="00B947F4">
        <w:rPr>
          <w:rFonts w:ascii="Garamond" w:hAnsi="Garamond"/>
          <w:spacing w:val="-4"/>
          <w:sz w:val="24"/>
          <w:szCs w:val="24"/>
          <w:lang w:val="sq-AL"/>
        </w:rPr>
        <w:t>LIGJ</w:t>
      </w:r>
    </w:p>
    <w:p w:rsidR="008145D9" w:rsidRPr="00B947F4" w:rsidRDefault="008145D9" w:rsidP="008145D9">
      <w:pPr>
        <w:pStyle w:val="Heading1"/>
        <w:keepNext w:val="0"/>
        <w:widowControl w:val="0"/>
        <w:spacing w:before="0" w:after="0"/>
        <w:ind w:left="0" w:firstLine="0"/>
        <w:jc w:val="center"/>
        <w:rPr>
          <w:rFonts w:ascii="Garamond" w:hAnsi="Garamond"/>
          <w:spacing w:val="-4"/>
          <w:sz w:val="24"/>
          <w:szCs w:val="24"/>
          <w:lang w:val="sq-AL"/>
        </w:rPr>
      </w:pPr>
      <w:r w:rsidRPr="00B947F4">
        <w:rPr>
          <w:rFonts w:ascii="Garamond" w:hAnsi="Garamond"/>
          <w:spacing w:val="-4"/>
          <w:sz w:val="24"/>
          <w:szCs w:val="24"/>
          <w:lang w:val="sq-AL"/>
        </w:rPr>
        <w:t>Nr. 154/2015</w:t>
      </w:r>
    </w:p>
    <w:p w:rsidR="008145D9" w:rsidRPr="00B947F4" w:rsidRDefault="008145D9" w:rsidP="008145D9">
      <w:pPr>
        <w:pStyle w:val="Hapesira7"/>
        <w:rPr>
          <w:spacing w:val="-4"/>
          <w:lang w:val="sq-AL"/>
        </w:rPr>
      </w:pPr>
    </w:p>
    <w:p w:rsidR="008145D9" w:rsidRPr="00B947F4" w:rsidRDefault="008145D9" w:rsidP="008145D9">
      <w:pPr>
        <w:widowControl w:val="0"/>
        <w:spacing w:after="0" w:line="240" w:lineRule="auto"/>
        <w:ind w:firstLine="0"/>
        <w:jc w:val="center"/>
        <w:rPr>
          <w:rFonts w:ascii="Garamond" w:hAnsi="Garamond"/>
          <w:b/>
          <w:spacing w:val="-4"/>
          <w:sz w:val="24"/>
          <w:szCs w:val="24"/>
          <w:lang w:val="sq-AL"/>
        </w:rPr>
      </w:pPr>
      <w:r w:rsidRPr="00B947F4">
        <w:rPr>
          <w:rFonts w:ascii="Garamond" w:hAnsi="Garamond"/>
          <w:b/>
          <w:bCs/>
          <w:spacing w:val="-4"/>
          <w:sz w:val="24"/>
          <w:szCs w:val="24"/>
          <w:lang w:val="sq-AL"/>
        </w:rPr>
        <w:t xml:space="preserve">PËR </w:t>
      </w:r>
      <w:r w:rsidRPr="00B947F4">
        <w:rPr>
          <w:rFonts w:ascii="Garamond" w:hAnsi="Garamond"/>
          <w:b/>
          <w:spacing w:val="-4"/>
          <w:sz w:val="24"/>
          <w:szCs w:val="24"/>
          <w:lang w:val="sq-AL"/>
        </w:rPr>
        <w:t>DHËNIE AMNISTIE</w:t>
      </w:r>
    </w:p>
    <w:p w:rsidR="008145D9" w:rsidRPr="00B947F4" w:rsidRDefault="008145D9" w:rsidP="008145D9">
      <w:pPr>
        <w:pStyle w:val="Hapesira7"/>
        <w:rPr>
          <w:spacing w:val="-4"/>
          <w:lang w:val="sq-AL"/>
        </w:rPr>
      </w:pPr>
    </w:p>
    <w:p w:rsidR="008145D9" w:rsidRPr="00B947F4" w:rsidRDefault="008145D9" w:rsidP="008145D9">
      <w:pPr>
        <w:pStyle w:val="NormalWeb"/>
        <w:widowControl w:val="0"/>
        <w:spacing w:before="0" w:beforeAutospacing="0" w:after="0" w:afterAutospacing="0"/>
        <w:jc w:val="both"/>
        <w:rPr>
          <w:rFonts w:ascii="Garamond" w:hAnsi="Garamond"/>
          <w:spacing w:val="-4"/>
          <w:lang w:val="sq-AL"/>
        </w:rPr>
      </w:pPr>
      <w:r w:rsidRPr="00B947F4">
        <w:rPr>
          <w:rFonts w:ascii="Garamond" w:hAnsi="Garamond"/>
          <w:spacing w:val="-4"/>
          <w:lang w:val="sq-AL"/>
        </w:rPr>
        <w:tab/>
        <w:t xml:space="preserve">Në mbështetje të neneve 81, pikat 1 e 2, shkronja “ë”, dhe 83, pika 1, të Kushtetutës, me propozimin e Këshillit të Ministrave, </w:t>
      </w:r>
    </w:p>
    <w:p w:rsidR="008145D9" w:rsidRPr="00B947F4" w:rsidRDefault="008145D9" w:rsidP="008145D9">
      <w:pPr>
        <w:pStyle w:val="Hapesira7"/>
        <w:rPr>
          <w:spacing w:val="-4"/>
          <w:lang w:val="sq-AL"/>
        </w:rPr>
      </w:pPr>
    </w:p>
    <w:p w:rsidR="008145D9" w:rsidRPr="00B947F4" w:rsidRDefault="008145D9" w:rsidP="008145D9">
      <w:pPr>
        <w:pStyle w:val="NormalWeb"/>
        <w:widowControl w:val="0"/>
        <w:spacing w:before="0" w:beforeAutospacing="0" w:after="0" w:afterAutospacing="0"/>
        <w:jc w:val="center"/>
        <w:rPr>
          <w:rFonts w:ascii="Garamond" w:hAnsi="Garamond"/>
          <w:spacing w:val="-4"/>
          <w:lang w:val="sq-AL"/>
        </w:rPr>
      </w:pPr>
      <w:r w:rsidRPr="00B947F4">
        <w:rPr>
          <w:rFonts w:ascii="Garamond" w:hAnsi="Garamond"/>
          <w:spacing w:val="-4"/>
          <w:lang w:val="sq-AL"/>
        </w:rPr>
        <w:t>KUVENDI</w:t>
      </w:r>
    </w:p>
    <w:p w:rsidR="008145D9" w:rsidRPr="00B947F4" w:rsidRDefault="008145D9" w:rsidP="008145D9">
      <w:pPr>
        <w:pStyle w:val="NormalWeb"/>
        <w:widowControl w:val="0"/>
        <w:spacing w:before="0" w:beforeAutospacing="0" w:after="0" w:afterAutospacing="0"/>
        <w:jc w:val="center"/>
        <w:rPr>
          <w:rFonts w:ascii="Garamond" w:hAnsi="Garamond"/>
          <w:spacing w:val="-4"/>
          <w:lang w:val="sq-AL"/>
        </w:rPr>
      </w:pPr>
      <w:r w:rsidRPr="00B947F4">
        <w:rPr>
          <w:rFonts w:ascii="Garamond" w:hAnsi="Garamond"/>
          <w:spacing w:val="-4"/>
          <w:lang w:val="sq-AL"/>
        </w:rPr>
        <w:t>I REPUBLIKËS SË SHQIPËRISË</w:t>
      </w:r>
    </w:p>
    <w:p w:rsidR="008145D9" w:rsidRPr="00B947F4" w:rsidRDefault="008145D9" w:rsidP="008145D9">
      <w:pPr>
        <w:pStyle w:val="Hapesira7"/>
        <w:rPr>
          <w:spacing w:val="-4"/>
          <w:lang w:val="sq-AL"/>
        </w:rPr>
      </w:pPr>
    </w:p>
    <w:p w:rsidR="008145D9" w:rsidRPr="00B947F4" w:rsidRDefault="008145D9" w:rsidP="008145D9">
      <w:pPr>
        <w:pStyle w:val="NormalWeb"/>
        <w:widowControl w:val="0"/>
        <w:spacing w:before="0" w:beforeAutospacing="0" w:after="0" w:afterAutospacing="0"/>
        <w:jc w:val="center"/>
        <w:rPr>
          <w:rFonts w:ascii="Garamond" w:hAnsi="Garamond"/>
          <w:spacing w:val="-4"/>
          <w:lang w:val="sq-AL"/>
        </w:rPr>
      </w:pPr>
      <w:r w:rsidRPr="00B947F4">
        <w:rPr>
          <w:rFonts w:ascii="Garamond" w:hAnsi="Garamond"/>
          <w:spacing w:val="-4"/>
          <w:lang w:val="sq-AL"/>
        </w:rPr>
        <w:t>VENDOSI:</w:t>
      </w:r>
    </w:p>
    <w:p w:rsidR="008145D9" w:rsidRPr="00B947F4" w:rsidRDefault="008145D9" w:rsidP="008145D9">
      <w:pPr>
        <w:pStyle w:val="Hapesira7"/>
        <w:rPr>
          <w:spacing w:val="-4"/>
          <w:sz w:val="10"/>
          <w:lang w:val="sq-AL"/>
        </w:rPr>
      </w:pPr>
    </w:p>
    <w:p w:rsidR="008145D9" w:rsidRPr="00B947F4" w:rsidRDefault="008145D9" w:rsidP="008145D9">
      <w:pPr>
        <w:pStyle w:val="NeniNr"/>
        <w:keepNext w:val="0"/>
        <w:rPr>
          <w:spacing w:val="-4"/>
          <w:lang w:val="sq-AL"/>
        </w:rPr>
      </w:pPr>
      <w:r w:rsidRPr="00B947F4">
        <w:rPr>
          <w:spacing w:val="-4"/>
          <w:lang w:val="sq-AL"/>
        </w:rPr>
        <w:t>Neni 1</w:t>
      </w:r>
    </w:p>
    <w:p w:rsidR="008145D9" w:rsidRPr="00B947F4" w:rsidRDefault="008145D9" w:rsidP="008145D9">
      <w:pPr>
        <w:pStyle w:val="NeniTitull"/>
        <w:rPr>
          <w:spacing w:val="-4"/>
          <w:lang w:val="sq-AL"/>
        </w:rPr>
      </w:pPr>
      <w:r w:rsidRPr="00B947F4">
        <w:rPr>
          <w:spacing w:val="-4"/>
          <w:lang w:val="sq-AL"/>
        </w:rPr>
        <w:t>Qëllimi dhe parimet e ligjit</w:t>
      </w:r>
    </w:p>
    <w:p w:rsidR="008145D9" w:rsidRPr="00B947F4" w:rsidRDefault="008145D9" w:rsidP="008145D9">
      <w:pPr>
        <w:pStyle w:val="Hapesira7"/>
        <w:rPr>
          <w:spacing w:val="-4"/>
          <w:sz w:val="10"/>
          <w:lang w:val="sq-AL"/>
        </w:rPr>
      </w:pP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1. Qëllimi i këtij ligji është të përjashtojë nga vuajtja tërësisht ose pjesërisht e dënimit të gjithë personat që plotësojnë kriteret, sipas dispozitave të këtij ligji.</w:t>
      </w:r>
    </w:p>
    <w:p w:rsidR="008145D9" w:rsidRPr="00B947F4" w:rsidRDefault="008145D9" w:rsidP="008145D9">
      <w:pPr>
        <w:pStyle w:val="NormalWeb"/>
        <w:widowControl w:val="0"/>
        <w:tabs>
          <w:tab w:val="left" w:pos="180"/>
        </w:tabs>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2. Dhënia e amnistisë udhëhiqet nga parimet e humanizmit, arritjes së qëllimit të dënimit, rrezikshmërisë së ulët të personave që amnistohen, si dhe mbrojtjes së interesit publik.</w:t>
      </w:r>
    </w:p>
    <w:p w:rsidR="008145D9" w:rsidRPr="00B947F4" w:rsidRDefault="008145D9" w:rsidP="008145D9">
      <w:pPr>
        <w:pStyle w:val="Hapesira7"/>
        <w:rPr>
          <w:spacing w:val="-4"/>
          <w:sz w:val="10"/>
          <w:lang w:val="sq-AL"/>
        </w:rPr>
      </w:pPr>
    </w:p>
    <w:p w:rsidR="008145D9" w:rsidRPr="00B947F4" w:rsidRDefault="008145D9" w:rsidP="008145D9">
      <w:pPr>
        <w:pStyle w:val="NeniNr"/>
        <w:keepNext w:val="0"/>
        <w:rPr>
          <w:spacing w:val="-4"/>
          <w:lang w:val="sq-AL"/>
        </w:rPr>
      </w:pPr>
      <w:r w:rsidRPr="00B947F4">
        <w:rPr>
          <w:spacing w:val="-4"/>
          <w:lang w:val="sq-AL"/>
        </w:rPr>
        <w:t>Neni 2</w:t>
      </w:r>
    </w:p>
    <w:p w:rsidR="008145D9" w:rsidRPr="00B947F4" w:rsidRDefault="008145D9" w:rsidP="008145D9">
      <w:pPr>
        <w:pStyle w:val="NeniTitull"/>
        <w:rPr>
          <w:spacing w:val="-4"/>
          <w:lang w:val="sq-AL"/>
        </w:rPr>
      </w:pPr>
      <w:r w:rsidRPr="00B947F4">
        <w:rPr>
          <w:spacing w:val="-4"/>
          <w:lang w:val="sq-AL"/>
        </w:rPr>
        <w:t>I dënuar</w:t>
      </w:r>
    </w:p>
    <w:p w:rsidR="008145D9" w:rsidRPr="00B947F4" w:rsidRDefault="008145D9" w:rsidP="008145D9">
      <w:pPr>
        <w:pStyle w:val="Hapesira7"/>
        <w:rPr>
          <w:spacing w:val="-4"/>
          <w:sz w:val="10"/>
          <w:lang w:val="sq-AL"/>
        </w:rPr>
      </w:pP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I dënuar, në kuptim të këtij ligji, konsiderohet personi i dënuar nga gjykata me vendim gjyqësor të formës së prerë, deri në datën 30 nëntor 2015.</w:t>
      </w:r>
    </w:p>
    <w:p w:rsidR="008145D9" w:rsidRPr="00B947F4" w:rsidRDefault="008145D9" w:rsidP="008145D9">
      <w:pPr>
        <w:pStyle w:val="Hapesira7"/>
        <w:rPr>
          <w:spacing w:val="-4"/>
          <w:sz w:val="10"/>
          <w:lang w:val="sq-AL"/>
        </w:rPr>
      </w:pPr>
    </w:p>
    <w:p w:rsidR="008145D9" w:rsidRPr="00B947F4" w:rsidRDefault="008145D9" w:rsidP="008145D9">
      <w:pPr>
        <w:pStyle w:val="NeniNr"/>
        <w:keepNext w:val="0"/>
        <w:rPr>
          <w:spacing w:val="-4"/>
          <w:lang w:val="sq-AL"/>
        </w:rPr>
      </w:pPr>
      <w:r w:rsidRPr="00B947F4">
        <w:rPr>
          <w:spacing w:val="-4"/>
          <w:lang w:val="sq-AL"/>
        </w:rPr>
        <w:t>Neni 3</w:t>
      </w:r>
    </w:p>
    <w:p w:rsidR="008145D9" w:rsidRPr="00B947F4" w:rsidRDefault="008145D9" w:rsidP="008145D9">
      <w:pPr>
        <w:pStyle w:val="NeniTitull"/>
        <w:rPr>
          <w:spacing w:val="-4"/>
          <w:lang w:val="sq-AL"/>
        </w:rPr>
      </w:pPr>
      <w:r w:rsidRPr="00B947F4">
        <w:rPr>
          <w:spacing w:val="-4"/>
          <w:lang w:val="sq-AL"/>
        </w:rPr>
        <w:t>Kriteret për përfitimin e amnistisë</w:t>
      </w:r>
    </w:p>
    <w:p w:rsidR="008145D9" w:rsidRPr="00B947F4" w:rsidRDefault="008145D9" w:rsidP="008145D9">
      <w:pPr>
        <w:pStyle w:val="Hapesira7"/>
        <w:rPr>
          <w:spacing w:val="-4"/>
          <w:lang w:val="sq-AL"/>
        </w:rPr>
      </w:pPr>
    </w:p>
    <w:p w:rsidR="008145D9" w:rsidRPr="00B947F4" w:rsidRDefault="008145D9" w:rsidP="008145D9">
      <w:pPr>
        <w:pStyle w:val="NormalWeb"/>
        <w:widowControl w:val="0"/>
        <w:spacing w:before="0" w:beforeAutospacing="0" w:after="0" w:afterAutospacing="0"/>
        <w:ind w:firstLine="284"/>
        <w:rPr>
          <w:rFonts w:ascii="Garamond" w:hAnsi="Garamond"/>
          <w:spacing w:val="-4"/>
          <w:lang w:val="sq-AL"/>
        </w:rPr>
      </w:pPr>
      <w:r w:rsidRPr="00B947F4">
        <w:rPr>
          <w:rFonts w:ascii="Garamond" w:hAnsi="Garamond"/>
          <w:spacing w:val="-4"/>
          <w:lang w:val="sq-AL"/>
        </w:rPr>
        <w:tab/>
        <w:t>Plotësojnë kriteret për të përfituar amnisti, sipas këtij ligji:</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a) personat e dënuar vendim gjyqësor të formës së prerë, me burgim deri në 2 vjet për dënime të dhëna deri në datën 30 nëntor 2015, pavarësisht nga koha e mbetur nga dënimi, me përjashtim të personave të dënuar për veprat penale, të parashikuara në nenin 5 të këtij ligji;</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b) personat e dënuar me vendim të formës së prerë, me gjobë (për pjesën financiare të pashlyer të dënimit deri në datën 30 nëntor 2015)</w:t>
      </w:r>
      <w:r w:rsidRPr="00B947F4">
        <w:rPr>
          <w:rFonts w:ascii="Garamond" w:hAnsi="Garamond"/>
          <w:i/>
          <w:spacing w:val="-4"/>
          <w:lang w:val="sq-AL"/>
        </w:rPr>
        <w:t xml:space="preserve"> </w:t>
      </w:r>
      <w:r w:rsidRPr="00B947F4">
        <w:rPr>
          <w:rFonts w:ascii="Garamond" w:hAnsi="Garamond"/>
          <w:spacing w:val="-4"/>
          <w:lang w:val="sq-AL"/>
        </w:rPr>
        <w:t>apo personat, për të cilët gjykata deri në datën 30 nëntor 2015 ka caktuar një nga llojet e alternativave të dënimit;</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c) personat e dënuar me burgim, të cilëve, deri në datën e hyrjes në fuqi të këtij ligji, u kanë mbetur pa vuajtur nga ky dënim deri në 2 vjet, me përjashtim të personave të dënuar për veprat penale, të parashikuara në nenin 5 të këtij ligji;</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lastRenderedPageBreak/>
        <w:tab/>
        <w:t>ç) personat e dënuar femra, që, në datën e hyrjes në fuqi të këtij ligji,</w:t>
      </w:r>
      <w:r w:rsidRPr="00B947F4">
        <w:rPr>
          <w:rFonts w:ascii="Garamond" w:hAnsi="Garamond"/>
          <w:b/>
          <w:spacing w:val="-4"/>
          <w:lang w:val="sq-AL"/>
        </w:rPr>
        <w:t xml:space="preserve"> </w:t>
      </w:r>
      <w:r w:rsidRPr="00B947F4">
        <w:rPr>
          <w:rFonts w:ascii="Garamond" w:hAnsi="Garamond"/>
          <w:spacing w:val="-4"/>
          <w:lang w:val="sq-AL"/>
        </w:rPr>
        <w:t>janë baras ose mbi moshën 50 vjeç, me përjashtim të personave të dënuar për veprat penale, të parashikuara në nenin 5 të këtij ligji;</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d) personat e dënuar meshkuj, që, në datën e hyrjes në fuqi të këtij ligji, janë baras ose mbi moshën 60 vjeç, me përjashtim të personave të dënuar për veprat penale, të parashikuara në nenin 5 të këtij ligji;</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dh) personat e dënuar me burgim, të cilët, në kohën e kryerjes së veprës penale, kanë qenë baras ose nën moshën 18 vjeç, me përjashtim të atyre që janë dënuar për vepra penale, të parashikuara në nenet 76, 77, 78, 78/a, 79, 79/a, 79/b, 79/c, 81, 101, 103,</w:t>
      </w:r>
      <w:r w:rsidR="00B947F4">
        <w:rPr>
          <w:rFonts w:ascii="Garamond" w:hAnsi="Garamond"/>
          <w:spacing w:val="-4"/>
          <w:lang w:val="sq-AL"/>
        </w:rPr>
        <w:t xml:space="preserve"> </w:t>
      </w:r>
      <w:r w:rsidRPr="00B947F4">
        <w:rPr>
          <w:rFonts w:ascii="Garamond" w:hAnsi="Garamond"/>
          <w:spacing w:val="-4"/>
          <w:lang w:val="sq-AL"/>
        </w:rPr>
        <w:t>104,</w:t>
      </w:r>
      <w:r w:rsidR="00B947F4">
        <w:rPr>
          <w:rFonts w:ascii="Garamond" w:hAnsi="Garamond"/>
          <w:spacing w:val="-4"/>
          <w:lang w:val="sq-AL"/>
        </w:rPr>
        <w:t xml:space="preserve"> </w:t>
      </w:r>
      <w:r w:rsidRPr="00B947F4">
        <w:rPr>
          <w:rFonts w:ascii="Garamond" w:hAnsi="Garamond"/>
          <w:spacing w:val="-4"/>
          <w:lang w:val="sq-AL"/>
        </w:rPr>
        <w:t>110/a, 139, 140, 141, 234/a, 234/b, 278/a, 282/a, 283/a, 333, 333/a e 334 të Kodit Penal.</w:t>
      </w:r>
    </w:p>
    <w:p w:rsidR="008145D9" w:rsidRPr="00B947F4" w:rsidRDefault="008145D9" w:rsidP="008145D9">
      <w:pPr>
        <w:pStyle w:val="Hapesira7"/>
        <w:rPr>
          <w:spacing w:val="-4"/>
          <w:lang w:val="sq-AL"/>
        </w:rPr>
      </w:pPr>
    </w:p>
    <w:p w:rsidR="008145D9" w:rsidRPr="00B947F4" w:rsidRDefault="008145D9" w:rsidP="008145D9">
      <w:pPr>
        <w:pStyle w:val="NeniNr"/>
        <w:keepNext w:val="0"/>
        <w:rPr>
          <w:spacing w:val="-4"/>
          <w:lang w:val="sq-AL"/>
        </w:rPr>
      </w:pPr>
      <w:r w:rsidRPr="00B947F4">
        <w:rPr>
          <w:spacing w:val="-4"/>
          <w:lang w:val="sq-AL"/>
        </w:rPr>
        <w:t>Neni 4</w:t>
      </w:r>
    </w:p>
    <w:p w:rsidR="008145D9" w:rsidRPr="00B947F4" w:rsidRDefault="008145D9" w:rsidP="008145D9">
      <w:pPr>
        <w:pStyle w:val="NeniTitull"/>
        <w:rPr>
          <w:spacing w:val="-4"/>
          <w:lang w:val="sq-AL"/>
        </w:rPr>
      </w:pPr>
      <w:r w:rsidRPr="00B947F4">
        <w:rPr>
          <w:spacing w:val="-4"/>
          <w:lang w:val="sq-AL"/>
        </w:rPr>
        <w:t>Kushtet për dhënien e amnistisë nga vuajtja e dënimit</w:t>
      </w:r>
    </w:p>
    <w:p w:rsidR="008145D9" w:rsidRPr="00B947F4" w:rsidRDefault="008145D9" w:rsidP="008145D9">
      <w:pPr>
        <w:pStyle w:val="Hapesira7"/>
        <w:rPr>
          <w:spacing w:val="-4"/>
          <w:lang w:val="sq-AL"/>
        </w:rPr>
      </w:pP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Të gjithë personave të dënuar, të cilët nuk përfitojnë nga parashikimi i nenit 3 dhe përjashtohen nga kriteret ndaluese, të parashikuara në nenin 5, të këtij ligji, u amnistohet:</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a) 1,5 vjet të mbetura për personat e dënuar gra dhe personat që në kohën e kryerjes së veprës penale kanë qenë të mitur.</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b) 1 vit</w:t>
      </w:r>
      <w:r w:rsidRPr="00B947F4">
        <w:rPr>
          <w:rFonts w:ascii="Garamond" w:hAnsi="Garamond"/>
          <w:color w:val="FF0000"/>
          <w:spacing w:val="-4"/>
          <w:lang w:val="sq-AL"/>
        </w:rPr>
        <w:t xml:space="preserve"> </w:t>
      </w:r>
      <w:r w:rsidRPr="00B947F4">
        <w:rPr>
          <w:rFonts w:ascii="Garamond" w:hAnsi="Garamond"/>
          <w:spacing w:val="-4"/>
          <w:lang w:val="sq-AL"/>
        </w:rPr>
        <w:t>të mbetur për personat e dënuar burra.</w:t>
      </w:r>
    </w:p>
    <w:p w:rsidR="008145D9" w:rsidRPr="00B947F4" w:rsidRDefault="008145D9" w:rsidP="008145D9">
      <w:pPr>
        <w:pStyle w:val="Hapesira7"/>
        <w:rPr>
          <w:spacing w:val="-4"/>
          <w:lang w:val="sq-AL"/>
        </w:rPr>
      </w:pPr>
      <w:r w:rsidRPr="00B947F4">
        <w:rPr>
          <w:spacing w:val="-4"/>
          <w:lang w:val="sq-AL"/>
        </w:rPr>
        <w:tab/>
      </w:r>
    </w:p>
    <w:p w:rsidR="008145D9" w:rsidRPr="00B947F4" w:rsidRDefault="008145D9" w:rsidP="008145D9">
      <w:pPr>
        <w:pStyle w:val="NeniNr"/>
        <w:keepNext w:val="0"/>
        <w:rPr>
          <w:spacing w:val="-4"/>
          <w:lang w:val="sq-AL"/>
        </w:rPr>
      </w:pPr>
      <w:r w:rsidRPr="00B947F4">
        <w:rPr>
          <w:spacing w:val="-4"/>
          <w:lang w:val="sq-AL"/>
        </w:rPr>
        <w:t>Neni 5</w:t>
      </w:r>
    </w:p>
    <w:p w:rsidR="008145D9" w:rsidRPr="00B947F4" w:rsidRDefault="008145D9" w:rsidP="008145D9">
      <w:pPr>
        <w:pStyle w:val="NeniTitull"/>
        <w:rPr>
          <w:spacing w:val="-4"/>
          <w:lang w:val="sq-AL"/>
        </w:rPr>
      </w:pPr>
      <w:r w:rsidRPr="00B947F4">
        <w:rPr>
          <w:spacing w:val="-4"/>
          <w:lang w:val="sq-AL"/>
        </w:rPr>
        <w:t>Kriteri ndalues për përfitimin e amnistisë</w:t>
      </w:r>
    </w:p>
    <w:p w:rsidR="008145D9" w:rsidRPr="00B947F4" w:rsidRDefault="008145D9" w:rsidP="008145D9">
      <w:pPr>
        <w:pStyle w:val="Hapesira7"/>
        <w:rPr>
          <w:spacing w:val="-4"/>
          <w:lang w:val="sq-AL"/>
        </w:rPr>
      </w:pPr>
    </w:p>
    <w:p w:rsidR="008145D9" w:rsidRPr="00B947F4" w:rsidRDefault="008145D9" w:rsidP="008145D9">
      <w:pPr>
        <w:pStyle w:val="NormalWeb"/>
        <w:widowControl w:val="0"/>
        <w:spacing w:before="0" w:beforeAutospacing="0" w:after="0" w:afterAutospacing="0"/>
        <w:ind w:firstLine="284"/>
        <w:rPr>
          <w:rFonts w:ascii="Garamond" w:hAnsi="Garamond"/>
          <w:spacing w:val="-4"/>
          <w:lang w:val="sq-AL"/>
        </w:rPr>
      </w:pPr>
      <w:r w:rsidRPr="00B947F4">
        <w:rPr>
          <w:rFonts w:ascii="Garamond" w:hAnsi="Garamond"/>
          <w:spacing w:val="-4"/>
          <w:lang w:val="sq-AL"/>
        </w:rPr>
        <w:tab/>
        <w:t>1. Nuk përfitojnë nga kjo amnisti personat e dënuar për:</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a) krime kundër njerëzimit, të parashikuara në nenet 73, 74, 74/a e 75 të Kodit Penal;</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b) krime kundër jetës, të kryera me dashje, të parashikuara në nenet 76, 77, 78, 78/a, 79, 79/a, 79/b, 79/c e 81, 82, 83/a, 83/b, 84, 84/a e 85, të Kodit Penal, si dhe në nenin 77 të Kodit Penal Ushtarak;</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c) vepra penale të kryera me dashje kundër shëndetit, të parashikuara në nenet 86, 87, paragrafin e dytë të nenit 88, 89/a e 99 të Kodit Penal;</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ç) krime seksuale, të parashikuara në nenet 100, 101, 102, 102/a, 103, 104, 106, 107/a, 108 dhe 108/a të Kodit Penal;</w:t>
      </w:r>
    </w:p>
    <w:p w:rsidR="005B4493" w:rsidRPr="00B947F4" w:rsidRDefault="005B4493" w:rsidP="008145D9">
      <w:pPr>
        <w:pStyle w:val="NormalWeb"/>
        <w:widowControl w:val="0"/>
        <w:spacing w:before="0" w:beforeAutospacing="0" w:after="0" w:afterAutospacing="0"/>
        <w:ind w:firstLine="284"/>
        <w:jc w:val="both"/>
        <w:rPr>
          <w:rFonts w:ascii="Garamond" w:hAnsi="Garamond"/>
          <w:spacing w:val="-4"/>
          <w:lang w:val="sq-AL"/>
        </w:rPr>
      </w:pP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lastRenderedPageBreak/>
        <w:tab/>
        <w:t>d) vepra penale kundër lirisë së personit, të parashikuara në nenet 109, paragrafi i dytë dhe i tretë, 109/b, 109/c, paragrafin e dytë të nenit 110, 110/a, 110/b, 110/c dhe 111 të Kodit Penal;</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dh) vepra penale kundër moralit dhe dinjitetit, të parashikuara në nenet 114 dhe në paragrafin e dytë dhe të tretë, të nenit 117, të Kodit Penal;</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e) vepra penale kundër fëmijëve, martesës dhe familjes, të parashikuara në paragrafin e dytë të nenit 124, paragrafin e tretë të nenit 124/b, nenet 128/a, 128/b, 129 e 130/a të Kodit Penal;</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ë) vepra penale kundër pasurisë dhe në sferën ekonomike, të parashikuara në nenet 135, 136, paragrafin e dytë të nenit 137/a, paragrafin e dytë të nenit 138, 138/a, 139, 140, 141, paragrafin e dytë të nenit 141/a, paragrafin e dytë të nenit 143, 143/a, 143/b, 144/a, 152, 175, paragrafin e dytë dhe të tretë të nenit 180 e 181/a, të Kodit Penal, si dhe në paragrafin e dytë dhe të tretë të nenit 59 të Kodit Penal Ushtarak;</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f) vepra penale kundër falsifikimit të doku</w:t>
      </w:r>
      <w:r w:rsidR="00AD20B9">
        <w:rPr>
          <w:rFonts w:ascii="Garamond" w:hAnsi="Garamond"/>
          <w:spacing w:val="-4"/>
          <w:lang w:val="sq-AL"/>
        </w:rPr>
        <w:t>-</w:t>
      </w:r>
      <w:proofErr w:type="spellStart"/>
      <w:r w:rsidRPr="00B947F4">
        <w:rPr>
          <w:rFonts w:ascii="Garamond" w:hAnsi="Garamond"/>
          <w:spacing w:val="-4"/>
          <w:lang w:val="sq-AL"/>
        </w:rPr>
        <w:t>menteve</w:t>
      </w:r>
      <w:proofErr w:type="spellEnd"/>
      <w:r w:rsidRPr="00B947F4">
        <w:rPr>
          <w:rFonts w:ascii="Garamond" w:hAnsi="Garamond"/>
          <w:spacing w:val="-4"/>
          <w:lang w:val="sq-AL"/>
        </w:rPr>
        <w:t>, të parashikuara në nenet 186, 189 e 191 të Kodit Penal;</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g) vepra penale kundër mjedisit, të parashikuara në nenet 206/a e 206/b të Kodit Penal;</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gj)</w:t>
      </w:r>
      <w:r w:rsidR="00AD20B9">
        <w:rPr>
          <w:rFonts w:ascii="Garamond" w:hAnsi="Garamond"/>
          <w:spacing w:val="-4"/>
          <w:lang w:val="sq-AL"/>
        </w:rPr>
        <w:t xml:space="preserve"> </w:t>
      </w:r>
      <w:r w:rsidRPr="00B947F4">
        <w:rPr>
          <w:rFonts w:ascii="Garamond" w:hAnsi="Garamond"/>
          <w:spacing w:val="-4"/>
          <w:lang w:val="sq-AL"/>
        </w:rPr>
        <w:tab/>
        <w:t>krime kundër pavarësisë dhe rendit kushtetues, të parashikuara në nenet 208, 209, 210, 211, 212, 213, 214, 215, 216, 217, 218, 219, 220, 221, 222, 223, 224 e 225 të Kodit Penal;</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h) krime që cenojnë marrëdhëniet me shtetet e tjera, të parashikuara në nenet 226 e 228 të Kodit Penal;</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i) vepra me qëllime terroriste, të parashikuara në nenet 230, 230/a, 230/b, 230/c, 230/ç, 230/d, 231, 232, 232/a, 232/b, 233, 234, 234/a dhe 234/b të Kodit Penal;</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j) krime kundër autoritetit të shtetit, të parashikuara në nenet 244, 244/a, 245, 245/1, 248, 248/a, 250, 257/a, 258, 259, 259/a, 260, 265, 265/a, 265/b, 265/c, 266, 267, 270, paragrafin e parë të nenit 278, 278/a, paragrafin e dytë të nenit 282, 282/a, paragrafin e dytë dhe të tretë të nenit 283, 283/a, 284, 284/a, 284/c, 284/ç, 285, 286, 287, 287/a, 288, paragrafin e dytë të nenit 289, 290 e 298, të Kodit Penal, dhe në nenin 70 të Kodit Penal Ushtarak;</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k) vepra penale kundër drejtësisë, të parashikuara në nenet 319, 319/a, 319/b, 319/c, 319/ç, 319/d, 319/dh e 319/e të Kodit Penal;</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 xml:space="preserve">l) vepra penale që prekin zgjedhjet e lira dhe </w:t>
      </w:r>
      <w:r w:rsidRPr="00B947F4">
        <w:rPr>
          <w:rFonts w:ascii="Garamond" w:hAnsi="Garamond"/>
          <w:spacing w:val="-4"/>
          <w:lang w:val="sq-AL"/>
        </w:rPr>
        <w:lastRenderedPageBreak/>
        <w:t>sistemin demokratik të zgjedhjeve, të parashikuara në nenet 326, 326/a, 327, 327/a, 328, 328/a, 330/a, 331 dhe 332 të Kodit Penal;</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ll) vepra penale të kryera nga banda e armatosur dhe organizata kriminale, të parashikuara në nenet 333, 333/a dhe 334 të Kodit Penal.</w:t>
      </w: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2. Nuk përfitojnë nga kjo amnisti personat e dënuar, që i janë shmangur ekzekutimit të dënimit të dhënë.</w:t>
      </w:r>
    </w:p>
    <w:p w:rsidR="008145D9" w:rsidRPr="00B947F4" w:rsidRDefault="008145D9" w:rsidP="008145D9">
      <w:pPr>
        <w:pStyle w:val="NeniNr"/>
        <w:keepNext w:val="0"/>
        <w:rPr>
          <w:spacing w:val="-4"/>
          <w:lang w:val="sq-AL"/>
        </w:rPr>
      </w:pPr>
      <w:r w:rsidRPr="00B947F4">
        <w:rPr>
          <w:spacing w:val="-4"/>
          <w:lang w:val="sq-AL"/>
        </w:rPr>
        <w:t>Neni 6</w:t>
      </w:r>
    </w:p>
    <w:p w:rsidR="008145D9" w:rsidRPr="00B947F4" w:rsidRDefault="008145D9" w:rsidP="008145D9">
      <w:pPr>
        <w:pStyle w:val="NeniTitull"/>
        <w:keepNext w:val="0"/>
        <w:rPr>
          <w:spacing w:val="-4"/>
          <w:lang w:val="sq-AL"/>
        </w:rPr>
      </w:pPr>
      <w:r w:rsidRPr="00B947F4">
        <w:rPr>
          <w:spacing w:val="-4"/>
          <w:lang w:val="sq-AL"/>
        </w:rPr>
        <w:t>Hyrja në fuqi</w:t>
      </w:r>
    </w:p>
    <w:p w:rsidR="008145D9" w:rsidRPr="00B947F4" w:rsidRDefault="008145D9" w:rsidP="008145D9">
      <w:pPr>
        <w:pStyle w:val="Hapesira7"/>
        <w:rPr>
          <w:spacing w:val="-4"/>
          <w:lang w:val="sq-AL"/>
        </w:rPr>
      </w:pPr>
    </w:p>
    <w:p w:rsidR="008145D9" w:rsidRPr="00B947F4" w:rsidRDefault="008145D9" w:rsidP="008145D9">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ab/>
        <w:t>Ky ligj hyn në fuqi 15 ditë pas botimit në Fletoren Zyrtare.</w:t>
      </w:r>
    </w:p>
    <w:p w:rsidR="008145D9" w:rsidRPr="00B947F4" w:rsidRDefault="008145D9" w:rsidP="008145D9">
      <w:pPr>
        <w:pStyle w:val="Hapesira7"/>
        <w:rPr>
          <w:spacing w:val="-4"/>
          <w:lang w:val="sq-AL"/>
        </w:rPr>
      </w:pPr>
    </w:p>
    <w:p w:rsidR="00901920" w:rsidRDefault="008145D9" w:rsidP="00901920">
      <w:pPr>
        <w:pStyle w:val="NormalWeb"/>
        <w:widowControl w:val="0"/>
        <w:spacing w:before="0" w:beforeAutospacing="0" w:after="0" w:afterAutospacing="0"/>
        <w:ind w:firstLine="284"/>
        <w:jc w:val="both"/>
        <w:rPr>
          <w:rFonts w:ascii="Garamond" w:hAnsi="Garamond"/>
          <w:spacing w:val="-4"/>
          <w:lang w:val="sq-AL"/>
        </w:rPr>
      </w:pPr>
      <w:r w:rsidRPr="00B947F4">
        <w:rPr>
          <w:rFonts w:ascii="Garamond" w:hAnsi="Garamond"/>
          <w:spacing w:val="-4"/>
          <w:lang w:val="sq-AL"/>
        </w:rPr>
        <w:t>Miratuar në datën 21.12.2015</w:t>
      </w:r>
    </w:p>
    <w:p w:rsidR="00901920" w:rsidRPr="00901920" w:rsidRDefault="00901920" w:rsidP="00901920">
      <w:pPr>
        <w:pStyle w:val="NormalWeb"/>
        <w:widowControl w:val="0"/>
        <w:spacing w:before="0" w:beforeAutospacing="0" w:after="0" w:afterAutospacing="0"/>
        <w:ind w:firstLine="284"/>
        <w:jc w:val="both"/>
        <w:rPr>
          <w:rFonts w:ascii="Garamond" w:hAnsi="Garamond"/>
          <w:spacing w:val="-4"/>
          <w:sz w:val="14"/>
          <w:szCs w:val="14"/>
          <w:lang w:val="sq-AL"/>
        </w:rPr>
      </w:pPr>
    </w:p>
    <w:p w:rsidR="00B25C90" w:rsidRPr="00901920" w:rsidRDefault="008145D9" w:rsidP="002C72BB">
      <w:pPr>
        <w:pStyle w:val="NormalWeb"/>
        <w:widowControl w:val="0"/>
        <w:spacing w:before="0" w:beforeAutospacing="0" w:after="0" w:afterAutospacing="0"/>
        <w:jc w:val="both"/>
        <w:rPr>
          <w:rFonts w:ascii="Garamond" w:hAnsi="Garamond"/>
          <w:b/>
          <w:lang w:val="sq-AL"/>
        </w:rPr>
      </w:pPr>
      <w:r w:rsidRPr="00901920">
        <w:rPr>
          <w:rFonts w:ascii="Garamond" w:hAnsi="Garamond"/>
          <w:b/>
          <w:lang w:val="sq-AL"/>
        </w:rPr>
        <w:t>Shpallur me dekretin nr.</w:t>
      </w:r>
      <w:r w:rsidR="003E6D3F" w:rsidRPr="00901920">
        <w:rPr>
          <w:rFonts w:ascii="Garamond" w:hAnsi="Garamond"/>
          <w:b/>
          <w:lang w:val="sq-AL"/>
        </w:rPr>
        <w:t xml:space="preserve"> 9386, datë 6.1.2016</w:t>
      </w:r>
      <w:r w:rsidR="00901920">
        <w:rPr>
          <w:rFonts w:ascii="Garamond" w:hAnsi="Garamond"/>
          <w:b/>
          <w:lang w:val="sq-AL"/>
        </w:rPr>
        <w:t>,</w:t>
      </w:r>
      <w:r w:rsidRPr="00901920">
        <w:rPr>
          <w:rFonts w:ascii="Garamond" w:hAnsi="Garamond"/>
          <w:b/>
          <w:lang w:val="sq-AL"/>
        </w:rPr>
        <w:t xml:space="preserve"> të Presidentit të Republikës së Shqipërisë, Bujar Nishani</w:t>
      </w:r>
    </w:p>
    <w:p w:rsidR="00901920" w:rsidRPr="00901920" w:rsidRDefault="00901920" w:rsidP="00901920">
      <w:pPr>
        <w:pStyle w:val="NormalWeb"/>
        <w:widowControl w:val="0"/>
        <w:spacing w:before="0" w:beforeAutospacing="0" w:after="0" w:afterAutospacing="0"/>
        <w:ind w:firstLine="284"/>
        <w:jc w:val="both"/>
        <w:rPr>
          <w:rFonts w:ascii="Garamond" w:hAnsi="Garamond"/>
          <w:spacing w:val="-4"/>
          <w:lang w:val="sq-AL"/>
        </w:rPr>
      </w:pPr>
    </w:p>
    <w:p w:rsidR="003E6D3F" w:rsidRPr="00B947F4" w:rsidRDefault="003E6D3F" w:rsidP="003E6D3F">
      <w:pPr>
        <w:pStyle w:val="Akti"/>
        <w:rPr>
          <w:spacing w:val="-4"/>
          <w:lang w:val="sq-AL"/>
        </w:rPr>
      </w:pPr>
      <w:r w:rsidRPr="00B947F4">
        <w:rPr>
          <w:spacing w:val="-4"/>
          <w:lang w:val="sq-AL"/>
        </w:rPr>
        <w:t>VENDIM</w:t>
      </w:r>
    </w:p>
    <w:p w:rsidR="003E6D3F" w:rsidRPr="00B947F4" w:rsidRDefault="003E6D3F" w:rsidP="003E6D3F">
      <w:pPr>
        <w:pStyle w:val="NumriData"/>
        <w:rPr>
          <w:spacing w:val="-4"/>
          <w:lang w:val="sq-AL"/>
        </w:rPr>
      </w:pPr>
      <w:r w:rsidRPr="00B947F4">
        <w:rPr>
          <w:spacing w:val="-4"/>
          <w:lang w:val="sq-AL"/>
        </w:rPr>
        <w:t>Nr. 1045, datë 23.12.2015</w:t>
      </w:r>
    </w:p>
    <w:p w:rsidR="003E6D3F" w:rsidRPr="00B947F4" w:rsidRDefault="003E6D3F" w:rsidP="003E6D3F">
      <w:pPr>
        <w:pStyle w:val="Hapesira7"/>
        <w:rPr>
          <w:spacing w:val="-4"/>
          <w:lang w:val="sq-AL"/>
        </w:rPr>
      </w:pPr>
    </w:p>
    <w:p w:rsidR="00175465" w:rsidRDefault="003E6D3F" w:rsidP="003E6D3F">
      <w:pPr>
        <w:pStyle w:val="Titulli"/>
        <w:rPr>
          <w:spacing w:val="-4"/>
          <w:lang w:val="sq-AL"/>
        </w:rPr>
      </w:pPr>
      <w:r w:rsidRPr="00B947F4">
        <w:rPr>
          <w:spacing w:val="-4"/>
          <w:lang w:val="sq-AL"/>
        </w:rPr>
        <w:t xml:space="preserve">PËR NDRYSHIMIN E PËRGJEGJËSISË SË ADMINISTRIMIT TË DISA PRONAVE TË PALUAJTSHME SHTETËRORE NË GODINËN NR. 57, NË BULEVARDIN “ZOGU I PARË”, TIRANË, DHE PËR DISA NDRYSHIME NË VENDIMIN NR. 450, DATË 16.6.2005, TË KËSHILLIT TË MINISTRAVE, “PËR MIRATIMIN E LISTËS SË INVENTARIT TË PRONAVE TË PALUAJTSHME SHTETËRORE, TË CILAT I KALOJNË NË PËRGJEGJËSI ADMINISTRIMI DREJTORISË </w:t>
      </w:r>
    </w:p>
    <w:p w:rsidR="003E6D3F" w:rsidRPr="00B947F4" w:rsidRDefault="003E6D3F" w:rsidP="003E6D3F">
      <w:pPr>
        <w:pStyle w:val="Titulli"/>
        <w:rPr>
          <w:spacing w:val="-4"/>
          <w:lang w:val="sq-AL"/>
        </w:rPr>
      </w:pPr>
      <w:r w:rsidRPr="00B947F4">
        <w:rPr>
          <w:spacing w:val="-4"/>
          <w:lang w:val="sq-AL"/>
        </w:rPr>
        <w:t xml:space="preserve">SË SHËRBIMIT </w:t>
      </w:r>
    </w:p>
    <w:p w:rsidR="00175465" w:rsidRDefault="003E6D3F" w:rsidP="003E6D3F">
      <w:pPr>
        <w:pStyle w:val="Titulli"/>
        <w:rPr>
          <w:spacing w:val="-4"/>
          <w:lang w:val="sq-AL"/>
        </w:rPr>
      </w:pPr>
      <w:r w:rsidRPr="00B947F4">
        <w:rPr>
          <w:spacing w:val="-4"/>
          <w:lang w:val="sq-AL"/>
        </w:rPr>
        <w:t xml:space="preserve">TË TRUPIT DIPLOMATIK”, </w:t>
      </w:r>
    </w:p>
    <w:p w:rsidR="003E6D3F" w:rsidRPr="00B947F4" w:rsidRDefault="003E6D3F" w:rsidP="003E6D3F">
      <w:pPr>
        <w:pStyle w:val="Titulli"/>
        <w:rPr>
          <w:spacing w:val="-4"/>
          <w:lang w:val="sq-AL"/>
        </w:rPr>
      </w:pPr>
      <w:r w:rsidRPr="00B947F4">
        <w:rPr>
          <w:spacing w:val="-4"/>
          <w:lang w:val="sq-AL"/>
        </w:rPr>
        <w:t xml:space="preserve">TË NDRYSHUAR </w:t>
      </w:r>
    </w:p>
    <w:p w:rsidR="003E6D3F" w:rsidRPr="00B947F4" w:rsidRDefault="003E6D3F" w:rsidP="003E6D3F">
      <w:pPr>
        <w:pStyle w:val="Hapesira7"/>
        <w:rPr>
          <w:spacing w:val="-4"/>
          <w:lang w:val="sq-AL"/>
        </w:rPr>
      </w:pPr>
    </w:p>
    <w:p w:rsidR="003E6D3F" w:rsidRPr="00B947F4" w:rsidRDefault="003E6D3F" w:rsidP="003E6D3F">
      <w:pPr>
        <w:pStyle w:val="Paragrafi"/>
        <w:rPr>
          <w:spacing w:val="-4"/>
          <w:lang w:val="sq-AL"/>
        </w:rPr>
      </w:pPr>
      <w:r w:rsidRPr="00B947F4">
        <w:rPr>
          <w:spacing w:val="-4"/>
          <w:lang w:val="sq-AL"/>
        </w:rPr>
        <w:t>Në mbështetje të nenit 100 të Kushtetutës, të neneve 13 e 15, të ligjit nr. 8743, datë 22.2.2001, “Për pronat e paluajtshme të shtetit”, të ndryshuar, dhe të neneve 901 e vijues të ligjit nr. 7850, datë 29.7.1994, “Kodi Civil i Republikës së Shqipërisë”, të ndryshuar, me propozimin e Kryeministrit, Këshilli i Ministrave</w:t>
      </w:r>
    </w:p>
    <w:p w:rsidR="003E6D3F" w:rsidRPr="00B947F4" w:rsidRDefault="003E6D3F" w:rsidP="003E6D3F">
      <w:pPr>
        <w:pStyle w:val="Hapesira7"/>
        <w:rPr>
          <w:spacing w:val="-4"/>
          <w:lang w:val="sq-AL"/>
        </w:rPr>
      </w:pPr>
    </w:p>
    <w:p w:rsidR="003E6D3F" w:rsidRPr="00B947F4" w:rsidRDefault="003E6D3F" w:rsidP="003E6D3F">
      <w:pPr>
        <w:pStyle w:val="Titull-Titull"/>
        <w:rPr>
          <w:spacing w:val="-4"/>
          <w:lang w:val="sq-AL"/>
        </w:rPr>
      </w:pPr>
      <w:r w:rsidRPr="00B947F4">
        <w:rPr>
          <w:spacing w:val="-4"/>
          <w:lang w:val="sq-AL"/>
        </w:rPr>
        <w:t>VENDOSI:</w:t>
      </w:r>
    </w:p>
    <w:p w:rsidR="003E6D3F" w:rsidRPr="00B947F4" w:rsidRDefault="003E6D3F" w:rsidP="003E6D3F">
      <w:pPr>
        <w:pStyle w:val="Hapesira7"/>
        <w:rPr>
          <w:spacing w:val="-4"/>
          <w:lang w:val="sq-AL"/>
        </w:rPr>
      </w:pPr>
    </w:p>
    <w:p w:rsidR="003E6D3F" w:rsidRPr="00B947F4" w:rsidRDefault="003E6D3F" w:rsidP="003E6D3F">
      <w:pPr>
        <w:pStyle w:val="Paragrafi"/>
        <w:rPr>
          <w:spacing w:val="-4"/>
          <w:lang w:val="sq-AL"/>
        </w:rPr>
      </w:pPr>
      <w:r w:rsidRPr="00B947F4">
        <w:rPr>
          <w:spacing w:val="-4"/>
          <w:lang w:val="sq-AL"/>
        </w:rPr>
        <w:t xml:space="preserve">1. Ndryshimin e përgjegjësisë së administrimit, nga Drejtoria e Shërbimeve Qeveritare te Drejtoria e Shërbimit të Trupit Diplomatik, të pronës së </w:t>
      </w:r>
      <w:r w:rsidRPr="00B947F4">
        <w:rPr>
          <w:spacing w:val="-4"/>
          <w:lang w:val="sq-AL"/>
        </w:rPr>
        <w:lastRenderedPageBreak/>
        <w:t>paluajtshme shtetërore, apartamentet nr. 15, nr. 16, nr. 17 dhe nr. 18, në godinën nr. 57, në bulevardin “Zogu i Parë”, Tiranë, sipas planimetrive që i bashkëlidhen këtij vendimi, të cilat me vendimin nr. 957, datë 29.12.2014, të Këshillit të Ministrave, u janë dhënë në përdorim, pa shpërblim, si mjedise pune, ish-presidentëve të Republikës së Shqipërisë.</w:t>
      </w:r>
    </w:p>
    <w:p w:rsidR="003E6D3F" w:rsidRPr="00B947F4" w:rsidRDefault="003E6D3F" w:rsidP="003E6D3F">
      <w:pPr>
        <w:pStyle w:val="Paragrafi"/>
        <w:rPr>
          <w:spacing w:val="-4"/>
          <w:lang w:val="sq-AL"/>
        </w:rPr>
      </w:pPr>
      <w:r w:rsidRPr="00B947F4">
        <w:rPr>
          <w:spacing w:val="-4"/>
          <w:lang w:val="sq-AL"/>
        </w:rPr>
        <w:t>2. Prona e përcaktuar në pikën 1, të këtij vendimi, të shtohet në listën e inventarit të pronave të paluajtshme shtetërore, që i bashkëlidhet vendimit nr. 450, datë 16.6.2005, të Këshillit të Ministrave, të ndryshuar.</w:t>
      </w:r>
    </w:p>
    <w:p w:rsidR="003E6D3F" w:rsidRPr="00B947F4" w:rsidRDefault="003E6D3F" w:rsidP="003E6D3F">
      <w:pPr>
        <w:pStyle w:val="Paragrafi"/>
        <w:rPr>
          <w:spacing w:val="-4"/>
          <w:lang w:val="sq-AL"/>
        </w:rPr>
      </w:pPr>
      <w:r w:rsidRPr="00B947F4">
        <w:rPr>
          <w:spacing w:val="-4"/>
          <w:lang w:val="sq-AL"/>
        </w:rPr>
        <w:t>3. Ndryshimin e përgjegjësisë së administrimit, nga Drejtoria e Shërbimit të Trupit Diplomatik te Drejtoria e Shërbimeve Qeveritare, të pronës së paluajtshme shtetërore, apartamentet nr. 6 dhe nr. 21, në godinën nr. 57, në bulevardin “Zogu i Parë”, Tiranë, sipas planimetrive që i bashkëlidhen këtij vendimi, për t’iu dhënë në përdorim pa shpërblim, si mjedise pune ish-presidentëve të Republikës së Shqipërisë.</w:t>
      </w:r>
    </w:p>
    <w:p w:rsidR="00BE3109" w:rsidRPr="00B947F4" w:rsidRDefault="00BE3109" w:rsidP="003E6D3F">
      <w:pPr>
        <w:pStyle w:val="Paragrafi"/>
        <w:rPr>
          <w:spacing w:val="-4"/>
          <w:lang w:val="sq-AL"/>
        </w:rPr>
      </w:pPr>
    </w:p>
    <w:p w:rsidR="00BE3109" w:rsidRPr="00B947F4" w:rsidRDefault="00BE3109" w:rsidP="003E6D3F">
      <w:pPr>
        <w:pStyle w:val="Paragrafi"/>
        <w:rPr>
          <w:spacing w:val="-4"/>
          <w:lang w:val="sq-AL"/>
        </w:rPr>
      </w:pPr>
    </w:p>
    <w:p w:rsidR="003E6D3F" w:rsidRPr="00B947F4" w:rsidRDefault="003E6D3F" w:rsidP="003E6D3F">
      <w:pPr>
        <w:pStyle w:val="Paragrafi"/>
        <w:rPr>
          <w:spacing w:val="-4"/>
          <w:lang w:val="sq-AL"/>
        </w:rPr>
      </w:pPr>
      <w:r w:rsidRPr="00B947F4">
        <w:rPr>
          <w:spacing w:val="-4"/>
          <w:lang w:val="sq-AL"/>
        </w:rPr>
        <w:lastRenderedPageBreak/>
        <w:t>4. Prona e përcaktuar në pikën 3, të këtij vendimi, të hiqet nga lista e inventarit të pronave të paluajtshme shtetërore, që i bashkëlidhet vendimit nr. 450, datë 16.6.2005, të Këshillit të Ministrave, të ndryshuar.</w:t>
      </w:r>
      <w:bookmarkStart w:id="0" w:name="_GoBack"/>
      <w:bookmarkEnd w:id="0"/>
    </w:p>
    <w:p w:rsidR="003E6D3F" w:rsidRPr="00B947F4" w:rsidRDefault="003E6D3F" w:rsidP="003E6D3F">
      <w:pPr>
        <w:pStyle w:val="Paragrafi"/>
        <w:rPr>
          <w:spacing w:val="-4"/>
          <w:lang w:val="sq-AL"/>
        </w:rPr>
      </w:pPr>
      <w:r w:rsidRPr="00B947F4">
        <w:rPr>
          <w:spacing w:val="-4"/>
          <w:lang w:val="sq-AL"/>
        </w:rPr>
        <w:t xml:space="preserve">5. Drejtorisë së Shërbimeve Qeveritare i ndalohet ta ndryshojë </w:t>
      </w:r>
      <w:proofErr w:type="spellStart"/>
      <w:r w:rsidRPr="00B947F4">
        <w:rPr>
          <w:spacing w:val="-4"/>
          <w:lang w:val="sq-AL"/>
        </w:rPr>
        <w:t>destinacionin</w:t>
      </w:r>
      <w:proofErr w:type="spellEnd"/>
      <w:r w:rsidRPr="00B947F4">
        <w:rPr>
          <w:spacing w:val="-4"/>
          <w:lang w:val="sq-AL"/>
        </w:rPr>
        <w:t xml:space="preserve"> e pronës së përcaktuar në këtë vendim, ta tjetërsojë ose t’ua japë në përdorim të tretëve.</w:t>
      </w:r>
    </w:p>
    <w:p w:rsidR="003E6D3F" w:rsidRPr="00B947F4" w:rsidRDefault="003E6D3F" w:rsidP="003E6D3F">
      <w:pPr>
        <w:pStyle w:val="Paragrafi"/>
        <w:rPr>
          <w:spacing w:val="-4"/>
          <w:lang w:val="sq-AL"/>
        </w:rPr>
      </w:pPr>
      <w:r w:rsidRPr="00B947F4">
        <w:rPr>
          <w:spacing w:val="-4"/>
          <w:lang w:val="sq-AL"/>
        </w:rPr>
        <w:t xml:space="preserve">6. Drejtorisë së Shërbimit të Trupit Diplomatik i ndalohet ta ndryshojë </w:t>
      </w:r>
      <w:proofErr w:type="spellStart"/>
      <w:r w:rsidRPr="00B947F4">
        <w:rPr>
          <w:spacing w:val="-4"/>
          <w:lang w:val="sq-AL"/>
        </w:rPr>
        <w:t>destinacionin</w:t>
      </w:r>
      <w:proofErr w:type="spellEnd"/>
      <w:r w:rsidRPr="00B947F4">
        <w:rPr>
          <w:spacing w:val="-4"/>
          <w:lang w:val="sq-AL"/>
        </w:rPr>
        <w:t xml:space="preserve"> e pronës së përcaktuar në këtë vendim apo ta tjetërsojë atë.</w:t>
      </w:r>
    </w:p>
    <w:p w:rsidR="003E6D3F" w:rsidRPr="00B947F4" w:rsidRDefault="003E6D3F" w:rsidP="003E6D3F">
      <w:pPr>
        <w:pStyle w:val="Paragrafi"/>
        <w:rPr>
          <w:spacing w:val="-4"/>
          <w:lang w:val="sq-AL"/>
        </w:rPr>
      </w:pPr>
      <w:r w:rsidRPr="00B947F4">
        <w:rPr>
          <w:spacing w:val="-4"/>
          <w:lang w:val="sq-AL"/>
        </w:rPr>
        <w:t>7. Ngarkohen Kryeministria, Ministria e Punëve të Jashtme, Drejtoria e Shërbimit të Trupit Diplomatik, Drejtoria e Shërbimeve Qeveritare dhe kryeregjistruesi i Pasurive të Paluajtshme të Republikës së Shqipërisë për ndjekjen e zbatimin e këtij vendimi.</w:t>
      </w:r>
    </w:p>
    <w:p w:rsidR="003E6D3F" w:rsidRPr="00B947F4" w:rsidRDefault="003E6D3F" w:rsidP="003E6D3F">
      <w:pPr>
        <w:pStyle w:val="Paragrafi"/>
        <w:rPr>
          <w:spacing w:val="-4"/>
          <w:lang w:val="sq-AL"/>
        </w:rPr>
      </w:pPr>
      <w:r w:rsidRPr="00B947F4">
        <w:rPr>
          <w:spacing w:val="-4"/>
          <w:lang w:val="sq-AL"/>
        </w:rPr>
        <w:t>Ky vendim hyn në fuqi pas botimit në Fletoren Zyrtare.</w:t>
      </w:r>
    </w:p>
    <w:p w:rsidR="003E6D3F" w:rsidRPr="00B947F4" w:rsidRDefault="003E6D3F" w:rsidP="003E6D3F">
      <w:pPr>
        <w:pStyle w:val="Autoriteti"/>
        <w:rPr>
          <w:spacing w:val="-4"/>
          <w:lang w:val="sq-AL"/>
        </w:rPr>
      </w:pPr>
      <w:r w:rsidRPr="00B947F4">
        <w:rPr>
          <w:spacing w:val="-4"/>
          <w:lang w:val="sq-AL"/>
        </w:rPr>
        <w:t>KRYEMINISTRI</w:t>
      </w:r>
    </w:p>
    <w:p w:rsidR="003E6D3F" w:rsidRPr="00B947F4" w:rsidRDefault="003E6D3F" w:rsidP="003E6D3F">
      <w:pPr>
        <w:pStyle w:val="AutoritetiEmer"/>
        <w:rPr>
          <w:spacing w:val="-4"/>
          <w:lang w:val="sq-AL"/>
        </w:rPr>
      </w:pPr>
      <w:r w:rsidRPr="00B947F4">
        <w:rPr>
          <w:spacing w:val="-4"/>
          <w:lang w:val="sq-AL"/>
        </w:rPr>
        <w:t xml:space="preserve">Edi </w:t>
      </w:r>
      <w:proofErr w:type="spellStart"/>
      <w:r w:rsidRPr="00B947F4">
        <w:rPr>
          <w:spacing w:val="-4"/>
          <w:lang w:val="sq-AL"/>
        </w:rPr>
        <w:t>Rama</w:t>
      </w:r>
      <w:proofErr w:type="spellEnd"/>
    </w:p>
    <w:p w:rsidR="003E6D3F" w:rsidRPr="00B947F4" w:rsidRDefault="003E6D3F" w:rsidP="003E6D3F">
      <w:pPr>
        <w:pStyle w:val="Paragrafi"/>
        <w:rPr>
          <w:spacing w:val="-4"/>
          <w:lang w:val="sq-AL"/>
        </w:rPr>
        <w:sectPr w:rsidR="003E6D3F" w:rsidRPr="00B947F4" w:rsidSect="00AA2C2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6267"/>
          <w:cols w:num="2" w:space="454"/>
          <w:docGrid w:linePitch="360"/>
        </w:sectPr>
      </w:pPr>
    </w:p>
    <w:p w:rsidR="003E6D3F" w:rsidRPr="00B947F4" w:rsidRDefault="003E6D3F" w:rsidP="00BE3109">
      <w:pPr>
        <w:pStyle w:val="Paragrafi"/>
        <w:tabs>
          <w:tab w:val="left" w:pos="4820"/>
        </w:tabs>
        <w:ind w:firstLine="0"/>
        <w:rPr>
          <w:lang w:val="sq-AL"/>
        </w:rPr>
      </w:pPr>
      <w:r w:rsidRPr="00B947F4">
        <w:rPr>
          <w:lang w:val="sq-AL" w:eastAsia="ja-JP"/>
        </w:rPr>
        <w:lastRenderedPageBreak/>
        <w:drawing>
          <wp:inline distT="0" distB="0" distL="0" distR="0">
            <wp:extent cx="6205941" cy="3820284"/>
            <wp:effectExtent l="19050" t="0" r="4359" b="0"/>
            <wp:docPr id="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6214922" cy="3825813"/>
                    </a:xfrm>
                    <a:prstGeom prst="rect">
                      <a:avLst/>
                    </a:prstGeom>
                    <a:noFill/>
                  </pic:spPr>
                </pic:pic>
              </a:graphicData>
            </a:graphic>
          </wp:inline>
        </w:drawing>
      </w:r>
    </w:p>
    <w:p w:rsidR="003E6D3F" w:rsidRPr="00B947F4" w:rsidRDefault="003E6D3F" w:rsidP="003E6D3F">
      <w:pPr>
        <w:pStyle w:val="Paragrafi"/>
        <w:ind w:firstLine="0"/>
        <w:rPr>
          <w:lang w:val="sq-AL"/>
        </w:rPr>
      </w:pPr>
    </w:p>
    <w:p w:rsidR="003E6D3F" w:rsidRPr="00B947F4" w:rsidRDefault="003E6D3F" w:rsidP="003E6D3F">
      <w:pPr>
        <w:pStyle w:val="Paragrafi"/>
        <w:ind w:firstLine="0"/>
        <w:rPr>
          <w:lang w:val="sq-AL"/>
        </w:rPr>
      </w:pPr>
      <w:r w:rsidRPr="00B947F4">
        <w:rPr>
          <w:lang w:val="sq-AL" w:eastAsia="ja-JP"/>
        </w:rPr>
        <w:lastRenderedPageBreak/>
        <w:drawing>
          <wp:inline distT="0" distB="0" distL="0" distR="0">
            <wp:extent cx="6211595" cy="4330599"/>
            <wp:effectExtent l="19050" t="0" r="0" b="0"/>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6206660" cy="4327158"/>
                    </a:xfrm>
                    <a:prstGeom prst="rect">
                      <a:avLst/>
                    </a:prstGeom>
                    <a:noFill/>
                  </pic:spPr>
                </pic:pic>
              </a:graphicData>
            </a:graphic>
          </wp:inline>
        </w:drawing>
      </w:r>
    </w:p>
    <w:p w:rsidR="003E6D3F" w:rsidRPr="00B947F4" w:rsidRDefault="003E6D3F" w:rsidP="003E6D3F">
      <w:pPr>
        <w:pStyle w:val="Paragrafi"/>
        <w:ind w:firstLine="0"/>
        <w:rPr>
          <w:lang w:val="sq-AL"/>
        </w:rPr>
      </w:pPr>
    </w:p>
    <w:p w:rsidR="003E6D3F" w:rsidRPr="00B947F4" w:rsidRDefault="003E6D3F" w:rsidP="003E6D3F">
      <w:pPr>
        <w:pStyle w:val="Paragrafi"/>
        <w:ind w:firstLine="0"/>
        <w:rPr>
          <w:lang w:val="sq-AL"/>
        </w:rPr>
      </w:pPr>
      <w:r w:rsidRPr="00B947F4">
        <w:rPr>
          <w:lang w:val="sq-AL" w:eastAsia="ja-JP"/>
        </w:rPr>
        <w:drawing>
          <wp:inline distT="0" distB="0" distL="0" distR="0">
            <wp:extent cx="6164529" cy="3650285"/>
            <wp:effectExtent l="19050" t="0" r="7671" b="0"/>
            <wp:docPr id="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6172200" cy="3654827"/>
                    </a:xfrm>
                    <a:prstGeom prst="rect">
                      <a:avLst/>
                    </a:prstGeom>
                    <a:noFill/>
                  </pic:spPr>
                </pic:pic>
              </a:graphicData>
            </a:graphic>
          </wp:inline>
        </w:drawing>
      </w:r>
    </w:p>
    <w:p w:rsidR="003E6D3F" w:rsidRPr="00B947F4" w:rsidRDefault="003E6D3F" w:rsidP="003E6D3F">
      <w:pPr>
        <w:pStyle w:val="Hapesira7"/>
        <w:rPr>
          <w:lang w:val="sq-AL"/>
        </w:rPr>
      </w:pPr>
    </w:p>
    <w:p w:rsidR="00BE3109" w:rsidRPr="00B947F4" w:rsidRDefault="00BE3109" w:rsidP="003E6D3F">
      <w:pPr>
        <w:pStyle w:val="Paragrafi"/>
        <w:jc w:val="center"/>
        <w:rPr>
          <w:b/>
          <w:spacing w:val="-4"/>
          <w:lang w:val="sq-AL"/>
        </w:rPr>
        <w:sectPr w:rsidR="00BE3109" w:rsidRPr="00B947F4" w:rsidSect="003E6D3F">
          <w:type w:val="continuous"/>
          <w:pgSz w:w="11907" w:h="16840" w:code="9"/>
          <w:pgMar w:top="720" w:right="1134" w:bottom="720" w:left="1134" w:header="851" w:footer="851" w:gutter="0"/>
          <w:cols w:space="720"/>
          <w:docGrid w:linePitch="360"/>
        </w:sectPr>
      </w:pPr>
    </w:p>
    <w:p w:rsidR="00A15252" w:rsidRPr="00B947F4" w:rsidRDefault="00A15252" w:rsidP="003E6D3F">
      <w:pPr>
        <w:pStyle w:val="Paragrafi"/>
        <w:jc w:val="center"/>
        <w:rPr>
          <w:b/>
          <w:spacing w:val="-4"/>
          <w:lang w:val="sq-AL"/>
        </w:rPr>
      </w:pPr>
    </w:p>
    <w:p w:rsidR="00A15252" w:rsidRPr="00B947F4" w:rsidRDefault="00A15252" w:rsidP="003E6D3F">
      <w:pPr>
        <w:pStyle w:val="Paragrafi"/>
        <w:jc w:val="center"/>
        <w:rPr>
          <w:b/>
          <w:spacing w:val="-4"/>
          <w:lang w:val="sq-AL"/>
        </w:rPr>
      </w:pPr>
    </w:p>
    <w:p w:rsidR="00A15252" w:rsidRPr="00B947F4" w:rsidRDefault="00A15252" w:rsidP="003E6D3F">
      <w:pPr>
        <w:pStyle w:val="Paragrafi"/>
        <w:jc w:val="center"/>
        <w:rPr>
          <w:b/>
          <w:spacing w:val="-4"/>
          <w:lang w:val="sq-AL"/>
        </w:rPr>
      </w:pPr>
    </w:p>
    <w:p w:rsidR="00A15252" w:rsidRPr="00B947F4" w:rsidRDefault="00A15252" w:rsidP="003E6D3F">
      <w:pPr>
        <w:pStyle w:val="Paragrafi"/>
        <w:jc w:val="center"/>
        <w:rPr>
          <w:b/>
          <w:spacing w:val="-4"/>
          <w:lang w:val="sq-AL"/>
        </w:rPr>
      </w:pPr>
    </w:p>
    <w:p w:rsidR="003E6D3F" w:rsidRPr="00B947F4" w:rsidRDefault="003E6D3F" w:rsidP="003E6D3F">
      <w:pPr>
        <w:pStyle w:val="Paragrafi"/>
        <w:jc w:val="center"/>
        <w:rPr>
          <w:b/>
          <w:spacing w:val="-4"/>
          <w:lang w:val="sq-AL"/>
        </w:rPr>
      </w:pPr>
      <w:r w:rsidRPr="00B947F4">
        <w:rPr>
          <w:b/>
          <w:spacing w:val="-4"/>
          <w:lang w:val="sq-AL"/>
        </w:rPr>
        <w:lastRenderedPageBreak/>
        <w:t>VENDIM</w:t>
      </w:r>
    </w:p>
    <w:p w:rsidR="003E6D3F" w:rsidRPr="00B947F4" w:rsidRDefault="003E6D3F" w:rsidP="003E6D3F">
      <w:pPr>
        <w:pStyle w:val="Paragrafi"/>
        <w:jc w:val="center"/>
        <w:rPr>
          <w:b/>
          <w:spacing w:val="-4"/>
          <w:lang w:val="sq-AL"/>
        </w:rPr>
      </w:pPr>
      <w:r w:rsidRPr="00B947F4">
        <w:rPr>
          <w:b/>
          <w:spacing w:val="-4"/>
          <w:lang w:val="sq-AL"/>
        </w:rPr>
        <w:t>Nr. 1046, datë 23.12.2015</w:t>
      </w:r>
    </w:p>
    <w:p w:rsidR="003E6D3F" w:rsidRPr="00B947F4" w:rsidRDefault="003E6D3F" w:rsidP="003E6D3F">
      <w:pPr>
        <w:pStyle w:val="Hapesira7"/>
        <w:rPr>
          <w:spacing w:val="-4"/>
          <w:lang w:val="sq-AL"/>
        </w:rPr>
      </w:pPr>
    </w:p>
    <w:p w:rsidR="004309A0" w:rsidRDefault="003E6D3F" w:rsidP="003E6D3F">
      <w:pPr>
        <w:pStyle w:val="Paragrafi"/>
        <w:jc w:val="center"/>
        <w:rPr>
          <w:b/>
          <w:spacing w:val="-4"/>
          <w:lang w:val="sq-AL"/>
        </w:rPr>
      </w:pPr>
      <w:r w:rsidRPr="00B947F4">
        <w:rPr>
          <w:b/>
          <w:spacing w:val="-4"/>
          <w:lang w:val="sq-AL"/>
        </w:rPr>
        <w:t xml:space="preserve">PËR NJË SHTESË NË VENDIMIN </w:t>
      </w:r>
    </w:p>
    <w:p w:rsidR="003E6D3F" w:rsidRPr="00B947F4" w:rsidRDefault="003E6D3F" w:rsidP="003E6D3F">
      <w:pPr>
        <w:pStyle w:val="Paragrafi"/>
        <w:jc w:val="center"/>
        <w:rPr>
          <w:b/>
          <w:spacing w:val="-4"/>
          <w:lang w:val="sq-AL"/>
        </w:rPr>
      </w:pPr>
      <w:r w:rsidRPr="00B947F4">
        <w:rPr>
          <w:b/>
          <w:spacing w:val="-4"/>
          <w:lang w:val="sq-AL"/>
        </w:rPr>
        <w:t>NR. 914, DATË 29.12.2014,</w:t>
      </w:r>
      <w:r w:rsidR="004309A0">
        <w:rPr>
          <w:b/>
          <w:spacing w:val="-4"/>
          <w:lang w:val="sq-AL"/>
        </w:rPr>
        <w:t xml:space="preserve"> </w:t>
      </w:r>
      <w:r w:rsidRPr="00B947F4">
        <w:rPr>
          <w:b/>
          <w:spacing w:val="-4"/>
          <w:lang w:val="sq-AL"/>
        </w:rPr>
        <w:t>TË KËSHILLIT TË MINISTRAVE, “PËR MIRATIMIN E RREGULLAVE TË PROKURIMIT PUBLIK”</w:t>
      </w:r>
    </w:p>
    <w:p w:rsidR="003E6D3F" w:rsidRPr="00B947F4" w:rsidRDefault="003E6D3F" w:rsidP="003E6D3F">
      <w:pPr>
        <w:pStyle w:val="Hapesira7"/>
        <w:rPr>
          <w:spacing w:val="-4"/>
          <w:lang w:val="sq-AL"/>
        </w:rPr>
      </w:pPr>
    </w:p>
    <w:p w:rsidR="003E6D3F" w:rsidRPr="00B947F4" w:rsidRDefault="003E6D3F" w:rsidP="003E6D3F">
      <w:pPr>
        <w:pStyle w:val="Paragrafi"/>
        <w:rPr>
          <w:spacing w:val="-4"/>
          <w:lang w:val="sq-AL"/>
        </w:rPr>
      </w:pPr>
      <w:r w:rsidRPr="00B947F4">
        <w:rPr>
          <w:spacing w:val="-4"/>
          <w:lang w:val="sq-AL"/>
        </w:rPr>
        <w:t xml:space="preserve">Në mbështetje të nenit 100 të Kushtetutës dhe të pikës 3, të nenit 75, të ligjit nr. 9643, datë 20.11.2006, “Për prokurimin publik”, të ndryshuar, me propozimin e Kryeministrit, Këshilli i Ministrave </w:t>
      </w:r>
    </w:p>
    <w:p w:rsidR="003E6D3F" w:rsidRPr="00B947F4" w:rsidRDefault="003E6D3F" w:rsidP="003E6D3F">
      <w:pPr>
        <w:pStyle w:val="Paragrafi"/>
        <w:jc w:val="center"/>
        <w:rPr>
          <w:spacing w:val="-4"/>
          <w:lang w:val="sq-AL"/>
        </w:rPr>
      </w:pPr>
      <w:r w:rsidRPr="00B947F4">
        <w:rPr>
          <w:spacing w:val="-4"/>
          <w:lang w:val="sq-AL"/>
        </w:rPr>
        <w:t>VENDOSI:</w:t>
      </w:r>
    </w:p>
    <w:p w:rsidR="003E6D3F" w:rsidRPr="00B947F4" w:rsidRDefault="003E6D3F" w:rsidP="003E6D3F">
      <w:pPr>
        <w:pStyle w:val="Hapesira7"/>
        <w:rPr>
          <w:spacing w:val="-4"/>
          <w:lang w:val="sq-AL"/>
        </w:rPr>
      </w:pPr>
    </w:p>
    <w:p w:rsidR="003E6D3F" w:rsidRPr="00B947F4" w:rsidRDefault="003E6D3F" w:rsidP="003E6D3F">
      <w:pPr>
        <w:pStyle w:val="Paragrafi"/>
        <w:rPr>
          <w:spacing w:val="-4"/>
          <w:lang w:val="sq-AL"/>
        </w:rPr>
      </w:pPr>
      <w:r w:rsidRPr="00B947F4">
        <w:rPr>
          <w:spacing w:val="-4"/>
          <w:lang w:val="sq-AL"/>
        </w:rPr>
        <w:t xml:space="preserve">Pas pikës 3, të nenit 8, të kreut II, të tekstit të Rregullave të Përgjithshme të Prokurimit, bashkëlidhur vendimit nr. 914, datë 29.12.2014, të Këshillit të Ministrave, shtohet pika 3.1, me këtë përmbajtje: </w:t>
      </w:r>
    </w:p>
    <w:p w:rsidR="003E6D3F" w:rsidRPr="00B947F4" w:rsidRDefault="003E6D3F" w:rsidP="003E6D3F">
      <w:pPr>
        <w:pStyle w:val="Paragrafi"/>
        <w:rPr>
          <w:spacing w:val="-4"/>
          <w:lang w:val="sq-AL"/>
        </w:rPr>
      </w:pPr>
      <w:r w:rsidRPr="00B947F4">
        <w:rPr>
          <w:spacing w:val="-4"/>
          <w:lang w:val="sq-AL"/>
        </w:rPr>
        <w:t>“3.1 Përjashtimisht gjatë vitit 2016, për procedurat e prokurimit që do të kryhen nga Kuvendi i Republikës së Shqipërisë, në përputhje me legjislacionin në fuqi të ceremonialit zyrtar të Republikës së Shqipërisë, për dy aktivitetet, Asambleja Parlamentare e Vendeve të Mesdheut dhe Asambleja Parlamentare e NATO-s, vlera e përllogaritur e prokurimeve me vlerë të vogël është mbi vlerën e kufirit të ulët monetar, për prokurimin e artikujve apo grup - artikujsh për këto aktivitete.”.</w:t>
      </w:r>
    </w:p>
    <w:p w:rsidR="003E6D3F" w:rsidRPr="00B947F4" w:rsidRDefault="003E6D3F" w:rsidP="003E6D3F">
      <w:pPr>
        <w:pStyle w:val="Paragrafi"/>
        <w:rPr>
          <w:spacing w:val="-4"/>
          <w:lang w:val="sq-AL"/>
        </w:rPr>
      </w:pPr>
      <w:r w:rsidRPr="00B947F4">
        <w:rPr>
          <w:spacing w:val="-4"/>
          <w:lang w:val="sq-AL"/>
        </w:rPr>
        <w:t>Ky vendim hyn në fuqi pas botimit në Fletoren Zyrtare.</w:t>
      </w:r>
    </w:p>
    <w:p w:rsidR="003E6D3F" w:rsidRPr="00B947F4" w:rsidRDefault="003E6D3F" w:rsidP="003E6D3F">
      <w:pPr>
        <w:pStyle w:val="Autoriteti"/>
        <w:rPr>
          <w:spacing w:val="-4"/>
          <w:lang w:val="sq-AL"/>
        </w:rPr>
      </w:pPr>
      <w:r w:rsidRPr="00B947F4">
        <w:rPr>
          <w:spacing w:val="-4"/>
          <w:lang w:val="sq-AL"/>
        </w:rPr>
        <w:t>KRYEMINISTRI</w:t>
      </w:r>
    </w:p>
    <w:p w:rsidR="003E6D3F" w:rsidRPr="00B947F4" w:rsidRDefault="003E6D3F" w:rsidP="003E6D3F">
      <w:pPr>
        <w:pStyle w:val="AutoritetiEmer"/>
        <w:rPr>
          <w:spacing w:val="-4"/>
          <w:lang w:val="sq-AL"/>
        </w:rPr>
      </w:pPr>
      <w:r w:rsidRPr="00B947F4">
        <w:rPr>
          <w:spacing w:val="-4"/>
          <w:lang w:val="sq-AL"/>
        </w:rPr>
        <w:t xml:space="preserve">Edi </w:t>
      </w:r>
      <w:proofErr w:type="spellStart"/>
      <w:r w:rsidRPr="00B947F4">
        <w:rPr>
          <w:spacing w:val="-4"/>
          <w:lang w:val="sq-AL"/>
        </w:rPr>
        <w:t>Rama</w:t>
      </w:r>
      <w:proofErr w:type="spellEnd"/>
    </w:p>
    <w:p w:rsidR="003E6D3F" w:rsidRPr="00B947F4" w:rsidRDefault="003E6D3F" w:rsidP="003E6D3F">
      <w:pPr>
        <w:pStyle w:val="Paragrafi"/>
        <w:jc w:val="center"/>
        <w:rPr>
          <w:b/>
          <w:spacing w:val="-4"/>
          <w:lang w:val="sq-AL"/>
        </w:rPr>
      </w:pPr>
      <w:r w:rsidRPr="00B947F4">
        <w:rPr>
          <w:b/>
          <w:spacing w:val="-4"/>
          <w:lang w:val="sq-AL"/>
        </w:rPr>
        <w:lastRenderedPageBreak/>
        <w:t>VENDIM</w:t>
      </w:r>
    </w:p>
    <w:p w:rsidR="003E6D3F" w:rsidRPr="00B947F4" w:rsidRDefault="003E6D3F" w:rsidP="003E6D3F">
      <w:pPr>
        <w:pStyle w:val="Paragrafi"/>
        <w:jc w:val="center"/>
        <w:rPr>
          <w:b/>
          <w:spacing w:val="-4"/>
          <w:lang w:val="sq-AL"/>
        </w:rPr>
      </w:pPr>
      <w:r w:rsidRPr="00B947F4">
        <w:rPr>
          <w:b/>
          <w:spacing w:val="-4"/>
          <w:lang w:val="sq-AL"/>
        </w:rPr>
        <w:t>Nr. 1068, datë 23.12.2015</w:t>
      </w:r>
    </w:p>
    <w:p w:rsidR="003E6D3F" w:rsidRPr="00B947F4" w:rsidRDefault="003E6D3F" w:rsidP="003E6D3F">
      <w:pPr>
        <w:pStyle w:val="Paragrafi"/>
        <w:jc w:val="center"/>
        <w:rPr>
          <w:b/>
          <w:spacing w:val="-4"/>
          <w:sz w:val="14"/>
          <w:lang w:val="sq-AL"/>
        </w:rPr>
      </w:pPr>
    </w:p>
    <w:p w:rsidR="003E6D3F" w:rsidRPr="00B947F4" w:rsidRDefault="003E6D3F" w:rsidP="003E6D3F">
      <w:pPr>
        <w:pStyle w:val="Paragrafi"/>
        <w:jc w:val="center"/>
        <w:rPr>
          <w:b/>
          <w:spacing w:val="-4"/>
          <w:lang w:val="sq-AL"/>
        </w:rPr>
      </w:pPr>
      <w:r w:rsidRPr="00B947F4">
        <w:rPr>
          <w:b/>
          <w:spacing w:val="-4"/>
          <w:lang w:val="sq-AL"/>
        </w:rPr>
        <w:t xml:space="preserve">PËR MIRATIMIN E </w:t>
      </w:r>
      <w:proofErr w:type="spellStart"/>
      <w:r w:rsidRPr="00B947F4">
        <w:rPr>
          <w:b/>
          <w:spacing w:val="-4"/>
          <w:lang w:val="sq-AL"/>
        </w:rPr>
        <w:t>BONUSIT</w:t>
      </w:r>
      <w:proofErr w:type="spellEnd"/>
      <w:r w:rsidRPr="00B947F4">
        <w:rPr>
          <w:b/>
          <w:spacing w:val="-4"/>
          <w:lang w:val="sq-AL"/>
        </w:rPr>
        <w:t xml:space="preserve"> NË PROCEDURËN PËRZGJEDHËSE KONKURRUESE, QË I JEPET SHOQËRISË, PËR NDËRTIMIN E HIDROCENTRALIT “KATUNDI I RI” MBI LUMIN DRINI I ZI</w:t>
      </w:r>
    </w:p>
    <w:p w:rsidR="003E6D3F" w:rsidRPr="00B947F4" w:rsidRDefault="003E6D3F" w:rsidP="003E6D3F">
      <w:pPr>
        <w:pStyle w:val="Paragrafi"/>
        <w:rPr>
          <w:spacing w:val="-4"/>
          <w:sz w:val="14"/>
          <w:lang w:val="sq-AL"/>
        </w:rPr>
      </w:pPr>
    </w:p>
    <w:p w:rsidR="003E6D3F" w:rsidRPr="00B947F4" w:rsidRDefault="003E6D3F" w:rsidP="003E6D3F">
      <w:pPr>
        <w:pStyle w:val="Paragrafi"/>
        <w:rPr>
          <w:spacing w:val="-4"/>
          <w:lang w:val="sq-AL"/>
        </w:rPr>
      </w:pPr>
      <w:r w:rsidRPr="00B947F4">
        <w:rPr>
          <w:spacing w:val="-4"/>
          <w:lang w:val="sq-AL"/>
        </w:rPr>
        <w:t>Në mbështetje të nenit 100 të Kushtetutës dhe të pikës 1, të nenit 7, të ligjit nr. 125/2013, “Për koncesionet dhe partneritetin publik privat”, të ndryshuar, me propozimin e ministrit të Energjisë dhe Industrisë, Këshilli i Ministrave</w:t>
      </w:r>
    </w:p>
    <w:p w:rsidR="003E6D3F" w:rsidRPr="00B947F4" w:rsidRDefault="003E6D3F" w:rsidP="003E6D3F">
      <w:pPr>
        <w:pStyle w:val="Paragrafi"/>
        <w:rPr>
          <w:spacing w:val="-4"/>
          <w:sz w:val="14"/>
          <w:lang w:val="sq-AL"/>
        </w:rPr>
      </w:pPr>
    </w:p>
    <w:p w:rsidR="003E6D3F" w:rsidRPr="00B947F4" w:rsidRDefault="003E6D3F" w:rsidP="003E6D3F">
      <w:pPr>
        <w:pStyle w:val="Paragrafi"/>
        <w:jc w:val="center"/>
        <w:rPr>
          <w:spacing w:val="-4"/>
          <w:lang w:val="sq-AL"/>
        </w:rPr>
      </w:pPr>
      <w:r w:rsidRPr="00B947F4">
        <w:rPr>
          <w:spacing w:val="-4"/>
          <w:lang w:val="sq-AL"/>
        </w:rPr>
        <w:t>VENDOSI:</w:t>
      </w:r>
    </w:p>
    <w:p w:rsidR="003E6D3F" w:rsidRPr="00B947F4" w:rsidRDefault="003E6D3F" w:rsidP="003E6D3F">
      <w:pPr>
        <w:pStyle w:val="Paragrafi"/>
        <w:rPr>
          <w:spacing w:val="-4"/>
          <w:sz w:val="14"/>
          <w:lang w:val="sq-AL"/>
        </w:rPr>
      </w:pPr>
    </w:p>
    <w:p w:rsidR="003E6D3F" w:rsidRPr="00B947F4" w:rsidRDefault="003E6D3F" w:rsidP="003E6D3F">
      <w:pPr>
        <w:pStyle w:val="Paragrafi"/>
        <w:rPr>
          <w:spacing w:val="-4"/>
          <w:lang w:val="sq-AL"/>
        </w:rPr>
      </w:pPr>
      <w:r w:rsidRPr="00B947F4">
        <w:rPr>
          <w:spacing w:val="-4"/>
          <w:lang w:val="sq-AL"/>
        </w:rPr>
        <w:t xml:space="preserve">1. Miratimin e </w:t>
      </w:r>
      <w:proofErr w:type="spellStart"/>
      <w:r w:rsidRPr="00B947F4">
        <w:rPr>
          <w:spacing w:val="-4"/>
          <w:lang w:val="sq-AL"/>
        </w:rPr>
        <w:t>bonusit</w:t>
      </w:r>
      <w:proofErr w:type="spellEnd"/>
      <w:r w:rsidRPr="00B947F4">
        <w:rPr>
          <w:spacing w:val="-4"/>
          <w:lang w:val="sq-AL"/>
        </w:rPr>
        <w:t xml:space="preserve"> prej 8 për qind të pikëve, dhënë  bashkimit të përkohshëm të shoqërive “</w:t>
      </w:r>
      <w:proofErr w:type="spellStart"/>
      <w:r w:rsidRPr="00B947F4">
        <w:rPr>
          <w:spacing w:val="-4"/>
          <w:lang w:val="sq-AL"/>
        </w:rPr>
        <w:t>Suzer</w:t>
      </w:r>
      <w:proofErr w:type="spellEnd"/>
      <w:r w:rsidRPr="00B947F4">
        <w:rPr>
          <w:spacing w:val="-4"/>
          <w:lang w:val="sq-AL"/>
        </w:rPr>
        <w:t>” dhe “</w:t>
      </w:r>
      <w:proofErr w:type="spellStart"/>
      <w:r w:rsidRPr="00B947F4">
        <w:rPr>
          <w:spacing w:val="-4"/>
          <w:lang w:val="sq-AL"/>
        </w:rPr>
        <w:t>Nurol</w:t>
      </w:r>
      <w:proofErr w:type="spellEnd"/>
      <w:r w:rsidRPr="00B947F4">
        <w:rPr>
          <w:spacing w:val="-4"/>
          <w:lang w:val="sq-AL"/>
        </w:rPr>
        <w:t>” (</w:t>
      </w:r>
      <w:proofErr w:type="spellStart"/>
      <w:r w:rsidRPr="00B947F4">
        <w:rPr>
          <w:spacing w:val="-4"/>
          <w:lang w:val="sq-AL"/>
        </w:rPr>
        <w:t>Nurol</w:t>
      </w:r>
      <w:proofErr w:type="spellEnd"/>
      <w:r w:rsidRPr="00B947F4">
        <w:rPr>
          <w:spacing w:val="-4"/>
          <w:lang w:val="sq-AL"/>
        </w:rPr>
        <w:t xml:space="preserve"> </w:t>
      </w:r>
      <w:proofErr w:type="spellStart"/>
      <w:r w:rsidRPr="00B947F4">
        <w:rPr>
          <w:spacing w:val="-4"/>
          <w:lang w:val="sq-AL"/>
        </w:rPr>
        <w:t>Enerji</w:t>
      </w:r>
      <w:proofErr w:type="spellEnd"/>
      <w:r w:rsidRPr="00B947F4">
        <w:rPr>
          <w:spacing w:val="-4"/>
          <w:lang w:val="sq-AL"/>
        </w:rPr>
        <w:t xml:space="preserve"> </w:t>
      </w:r>
      <w:proofErr w:type="spellStart"/>
      <w:r w:rsidRPr="00B947F4">
        <w:rPr>
          <w:spacing w:val="-4"/>
          <w:lang w:val="sq-AL"/>
        </w:rPr>
        <w:t>Uretim</w:t>
      </w:r>
      <w:proofErr w:type="spellEnd"/>
      <w:r w:rsidRPr="00B947F4">
        <w:rPr>
          <w:spacing w:val="-4"/>
          <w:lang w:val="sq-AL"/>
        </w:rPr>
        <w:t xml:space="preserve"> ve </w:t>
      </w:r>
      <w:proofErr w:type="spellStart"/>
      <w:r w:rsidRPr="00B947F4">
        <w:rPr>
          <w:spacing w:val="-4"/>
          <w:lang w:val="sq-AL"/>
        </w:rPr>
        <w:t>Pazarlama</w:t>
      </w:r>
      <w:proofErr w:type="spellEnd"/>
      <w:r w:rsidRPr="00B947F4">
        <w:rPr>
          <w:spacing w:val="-4"/>
          <w:lang w:val="sq-AL"/>
        </w:rPr>
        <w:t xml:space="preserve"> dhe </w:t>
      </w:r>
      <w:proofErr w:type="spellStart"/>
      <w:r w:rsidRPr="00B947F4">
        <w:rPr>
          <w:spacing w:val="-4"/>
          <w:lang w:val="sq-AL"/>
        </w:rPr>
        <w:t>Eksen</w:t>
      </w:r>
      <w:proofErr w:type="spellEnd"/>
      <w:r w:rsidRPr="00B947F4">
        <w:rPr>
          <w:spacing w:val="-4"/>
          <w:lang w:val="sq-AL"/>
        </w:rPr>
        <w:t xml:space="preserve"> </w:t>
      </w:r>
      <w:proofErr w:type="spellStart"/>
      <w:r w:rsidRPr="00B947F4">
        <w:rPr>
          <w:spacing w:val="-4"/>
          <w:lang w:val="sq-AL"/>
        </w:rPr>
        <w:t>Holding</w:t>
      </w:r>
      <w:proofErr w:type="spellEnd"/>
      <w:r w:rsidRPr="00B947F4">
        <w:rPr>
          <w:spacing w:val="-4"/>
          <w:lang w:val="sq-AL"/>
        </w:rPr>
        <w:t xml:space="preserve"> </w:t>
      </w:r>
      <w:proofErr w:type="spellStart"/>
      <w:r w:rsidRPr="00B947F4">
        <w:rPr>
          <w:spacing w:val="-4"/>
          <w:lang w:val="sq-AL"/>
        </w:rPr>
        <w:t>A.S</w:t>
      </w:r>
      <w:proofErr w:type="spellEnd"/>
      <w:r w:rsidRPr="00B947F4">
        <w:rPr>
          <w:spacing w:val="-4"/>
          <w:lang w:val="sq-AL"/>
        </w:rPr>
        <w:t xml:space="preserve">.) për ndërtimin e hidrocentralit “Katundi i Ri”, mbi lumin Drini i Zi, në kuotën maksimale të ujit, 445 </w:t>
      </w:r>
      <w:proofErr w:type="spellStart"/>
      <w:r w:rsidRPr="00B947F4">
        <w:rPr>
          <w:spacing w:val="-4"/>
          <w:lang w:val="sq-AL"/>
        </w:rPr>
        <w:t>m.m.n.d</w:t>
      </w:r>
      <w:proofErr w:type="spellEnd"/>
      <w:r w:rsidRPr="00B947F4">
        <w:rPr>
          <w:spacing w:val="-4"/>
          <w:lang w:val="sq-AL"/>
        </w:rPr>
        <w:t>, në kufirin shtetëror të Republikës së Shqipërisë me ish-Republikën Jugosllave të Maqedonisë.</w:t>
      </w:r>
    </w:p>
    <w:p w:rsidR="003E6D3F" w:rsidRPr="00B947F4" w:rsidRDefault="003E6D3F" w:rsidP="003E6D3F">
      <w:pPr>
        <w:pStyle w:val="Paragrafi"/>
        <w:rPr>
          <w:spacing w:val="-4"/>
          <w:lang w:val="sq-AL"/>
        </w:rPr>
      </w:pPr>
      <w:r w:rsidRPr="00B947F4">
        <w:rPr>
          <w:spacing w:val="-4"/>
          <w:lang w:val="sq-AL"/>
        </w:rPr>
        <w:t xml:space="preserve"> 2. Ngarkohet Ministria e Energjisë dhe Industrisë për zbatimin e këtij vendimi.</w:t>
      </w:r>
    </w:p>
    <w:p w:rsidR="003E6D3F" w:rsidRPr="00B947F4" w:rsidRDefault="003E6D3F" w:rsidP="003E6D3F">
      <w:pPr>
        <w:pStyle w:val="Paragrafi"/>
        <w:rPr>
          <w:spacing w:val="-4"/>
          <w:lang w:val="sq-AL"/>
        </w:rPr>
      </w:pPr>
      <w:r w:rsidRPr="00B947F4">
        <w:rPr>
          <w:spacing w:val="-4"/>
          <w:lang w:val="sq-AL"/>
        </w:rPr>
        <w:t>Ky vendim hyn në fuqi pas botimit në Fletoren Zyrtare.</w:t>
      </w:r>
    </w:p>
    <w:p w:rsidR="003E6D3F" w:rsidRPr="00B947F4" w:rsidRDefault="003E6D3F" w:rsidP="003E6D3F">
      <w:pPr>
        <w:pStyle w:val="Autoriteti"/>
        <w:rPr>
          <w:spacing w:val="-4"/>
          <w:lang w:val="sq-AL"/>
        </w:rPr>
      </w:pPr>
      <w:r w:rsidRPr="00B947F4">
        <w:rPr>
          <w:spacing w:val="-4"/>
          <w:lang w:val="sq-AL"/>
        </w:rPr>
        <w:t>KRYEMINISTRI</w:t>
      </w:r>
    </w:p>
    <w:p w:rsidR="003E6D3F" w:rsidRPr="00B947F4" w:rsidRDefault="003E6D3F" w:rsidP="003E6D3F">
      <w:pPr>
        <w:pStyle w:val="AutoritetiEmer"/>
        <w:rPr>
          <w:spacing w:val="-4"/>
          <w:lang w:val="sq-AL"/>
        </w:rPr>
      </w:pPr>
      <w:r w:rsidRPr="00B947F4">
        <w:rPr>
          <w:spacing w:val="-4"/>
          <w:lang w:val="sq-AL"/>
        </w:rPr>
        <w:t xml:space="preserve">Edi </w:t>
      </w:r>
      <w:proofErr w:type="spellStart"/>
      <w:r w:rsidRPr="00B947F4">
        <w:rPr>
          <w:spacing w:val="-4"/>
          <w:lang w:val="sq-AL"/>
        </w:rPr>
        <w:t>Rama</w:t>
      </w:r>
      <w:proofErr w:type="spellEnd"/>
    </w:p>
    <w:p w:rsidR="00BE3109" w:rsidRPr="00B947F4" w:rsidRDefault="00BE3109" w:rsidP="00BE3109">
      <w:pPr>
        <w:rPr>
          <w:lang w:val="sq-AL"/>
        </w:rPr>
      </w:pPr>
    </w:p>
    <w:p w:rsidR="00BE3109" w:rsidRPr="00B947F4" w:rsidRDefault="00BE3109" w:rsidP="003A0FC8">
      <w:pPr>
        <w:pStyle w:val="Paragrafi"/>
        <w:rPr>
          <w:lang w:val="sq-AL"/>
        </w:rPr>
        <w:sectPr w:rsidR="00BE3109" w:rsidRPr="00B947F4" w:rsidSect="00BE3109">
          <w:type w:val="continuous"/>
          <w:pgSz w:w="11907" w:h="16840" w:code="9"/>
          <w:pgMar w:top="720" w:right="1134" w:bottom="720" w:left="1134" w:header="851" w:footer="851" w:gutter="0"/>
          <w:cols w:num="2" w:space="454"/>
          <w:docGrid w:linePitch="360"/>
        </w:sect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3E6D3F" w:rsidRPr="00B947F4" w:rsidRDefault="003E6D3F" w:rsidP="003A0FC8">
      <w:pPr>
        <w:pStyle w:val="Paragrafi"/>
        <w:rPr>
          <w:lang w:val="sq-AL"/>
        </w:rPr>
      </w:pPr>
    </w:p>
    <w:p w:rsidR="008E63B3" w:rsidRPr="00B947F4" w:rsidRDefault="008E63B3" w:rsidP="003A0FC8">
      <w:pPr>
        <w:pStyle w:val="Paragrafi"/>
        <w:rPr>
          <w:lang w:val="sq-AL"/>
        </w:rPr>
      </w:pPr>
    </w:p>
    <w:p w:rsidR="003E6D3F" w:rsidRPr="00B947F4" w:rsidRDefault="003E6D3F" w:rsidP="003A0FC8">
      <w:pPr>
        <w:pStyle w:val="Paragrafi"/>
        <w:rPr>
          <w:lang w:val="sq-AL"/>
        </w:rPr>
        <w:sectPr w:rsidR="003E6D3F" w:rsidRPr="00B947F4" w:rsidSect="003E6D3F">
          <w:type w:val="continuous"/>
          <w:pgSz w:w="11907" w:h="16840" w:code="9"/>
          <w:pgMar w:top="720" w:right="1134" w:bottom="720" w:left="1134" w:header="851" w:footer="851" w:gutter="0"/>
          <w:cols w:space="720"/>
          <w:docGrid w:linePitch="360"/>
        </w:sectPr>
      </w:pPr>
    </w:p>
    <w:p w:rsidR="004800ED" w:rsidRPr="00B947F4" w:rsidRDefault="004800ED"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5B076B" w:rsidRPr="00B947F4" w:rsidRDefault="005B076B" w:rsidP="003A0FC8">
      <w:pPr>
        <w:pStyle w:val="Paragrafi"/>
        <w:rPr>
          <w:rFonts w:ascii="Times New Roman" w:hAnsi="Times New Roman"/>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B25C90" w:rsidRPr="00B947F4" w:rsidRDefault="00B25C90"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5B076B" w:rsidRPr="00B947F4" w:rsidRDefault="005B076B" w:rsidP="003A0FC8">
      <w:pPr>
        <w:pStyle w:val="Paragrafi"/>
        <w:rPr>
          <w:lang w:val="sq-AL"/>
        </w:rPr>
      </w:pPr>
    </w:p>
    <w:p w:rsidR="000116B0" w:rsidRPr="00B947F4" w:rsidRDefault="000116B0" w:rsidP="003A0FC8">
      <w:pPr>
        <w:pStyle w:val="Paragrafi"/>
        <w:rPr>
          <w:lang w:val="sq-AL"/>
        </w:rPr>
      </w:pPr>
    </w:p>
    <w:p w:rsidR="000116B0" w:rsidRPr="00B947F4" w:rsidRDefault="000116B0"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pPr>
    </w:p>
    <w:p w:rsidR="00CD68A2" w:rsidRPr="00B947F4" w:rsidRDefault="00CD68A2" w:rsidP="003A0FC8">
      <w:pPr>
        <w:pStyle w:val="Paragrafi"/>
        <w:rPr>
          <w:lang w:val="sq-AL"/>
        </w:rPr>
        <w:sectPr w:rsidR="00CD68A2" w:rsidRPr="00B947F4" w:rsidSect="003E6D3F">
          <w:type w:val="continuous"/>
          <w:pgSz w:w="11907" w:h="16840" w:code="9"/>
          <w:pgMar w:top="720" w:right="1134" w:bottom="720" w:left="1134" w:header="851" w:footer="851" w:gutter="0"/>
          <w:cols w:space="720"/>
          <w:docGrid w:linePitch="360"/>
        </w:sectPr>
      </w:pPr>
    </w:p>
    <w:p w:rsidR="00BB43CF" w:rsidRPr="00B947F4" w:rsidRDefault="00BB43CF" w:rsidP="003A0FC8">
      <w:pPr>
        <w:pStyle w:val="Paragrafi"/>
        <w:rPr>
          <w:lang w:val="sq-AL"/>
        </w:rPr>
      </w:pPr>
    </w:p>
    <w:p w:rsidR="00BB43CF" w:rsidRPr="00B947F4" w:rsidRDefault="00BB43CF" w:rsidP="003A0FC8">
      <w:pPr>
        <w:pStyle w:val="Paragrafi"/>
        <w:rPr>
          <w:lang w:val="sq-AL"/>
        </w:rPr>
      </w:pPr>
    </w:p>
    <w:p w:rsidR="00BB43CF" w:rsidRPr="00B947F4" w:rsidRDefault="00BB43CF" w:rsidP="003A0FC8">
      <w:pPr>
        <w:pStyle w:val="Paragrafi"/>
        <w:rPr>
          <w:lang w:val="sq-AL"/>
        </w:rPr>
      </w:pPr>
    </w:p>
    <w:p w:rsidR="00DC5A5B" w:rsidRPr="00B947F4" w:rsidRDefault="00DC5A5B" w:rsidP="003A0FC8">
      <w:pPr>
        <w:pStyle w:val="Paragrafi"/>
        <w:rPr>
          <w:lang w:val="sq-AL"/>
        </w:rPr>
        <w:sectPr w:rsidR="00DC5A5B" w:rsidRPr="00B947F4" w:rsidSect="003E6D3F">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B947F4" w:rsidRDefault="00023FE7" w:rsidP="003A0FC8">
      <w:pPr>
        <w:pStyle w:val="Paragrafi"/>
        <w:rPr>
          <w:lang w:val="sq-AL"/>
        </w:rPr>
      </w:pPr>
    </w:p>
    <w:sectPr w:rsidR="00023FE7" w:rsidRPr="00B947F4" w:rsidSect="003E6D3F">
      <w:headerReference w:type="even" r:id="rId19"/>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EA7" w:rsidRDefault="00893EA7" w:rsidP="00375B7D">
      <w:pPr>
        <w:spacing w:after="0" w:line="240" w:lineRule="auto"/>
      </w:pPr>
      <w:r>
        <w:separator/>
      </w:r>
    </w:p>
  </w:endnote>
  <w:endnote w:type="continuationSeparator" w:id="1">
    <w:p w:rsidR="00893EA7" w:rsidRDefault="00893EA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61587"/>
      <w:docPartObj>
        <w:docPartGallery w:val="Page Numbers (Bottom of Page)"/>
        <w:docPartUnique/>
      </w:docPartObj>
    </w:sdtPr>
    <w:sdtEndPr>
      <w:rPr>
        <w:rFonts w:ascii="Garamond" w:hAnsi="Garamond"/>
        <w:noProof/>
        <w:sz w:val="24"/>
        <w:szCs w:val="24"/>
      </w:rPr>
    </w:sdtEndPr>
    <w:sdtContent>
      <w:p w:rsidR="003E6D3F" w:rsidRPr="00B4283E" w:rsidRDefault="003E6D3F" w:rsidP="00BB433C">
        <w:pPr>
          <w:pStyle w:val="Footer"/>
          <w:ind w:firstLine="0"/>
          <w:rPr>
            <w:rFonts w:ascii="Garamond" w:hAnsi="Garamond"/>
            <w:sz w:val="24"/>
            <w:szCs w:val="24"/>
          </w:rPr>
        </w:pPr>
        <w:r w:rsidRPr="00B4283E">
          <w:rPr>
            <w:rFonts w:ascii="Garamond" w:hAnsi="Garamond"/>
            <w:sz w:val="24"/>
            <w:szCs w:val="24"/>
          </w:rPr>
          <w:t>Faqe|</w:t>
        </w:r>
        <w:r w:rsidR="000A2E8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A2E8A" w:rsidRPr="00B4283E">
          <w:rPr>
            <w:rFonts w:ascii="Garamond" w:hAnsi="Garamond"/>
            <w:sz w:val="24"/>
            <w:szCs w:val="24"/>
          </w:rPr>
          <w:fldChar w:fldCharType="separate"/>
        </w:r>
        <w:r w:rsidR="003F39B8">
          <w:rPr>
            <w:rFonts w:ascii="Garamond" w:hAnsi="Garamond"/>
            <w:noProof/>
            <w:sz w:val="24"/>
            <w:szCs w:val="24"/>
          </w:rPr>
          <w:t>16270</w:t>
        </w:r>
        <w:r w:rsidR="000A2E8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3661588"/>
      <w:docPartObj>
        <w:docPartGallery w:val="Page Numbers (Bottom of Page)"/>
        <w:docPartUnique/>
      </w:docPartObj>
    </w:sdtPr>
    <w:sdtEndPr>
      <w:rPr>
        <w:noProof/>
      </w:rPr>
    </w:sdtEndPr>
    <w:sdtContent>
      <w:p w:rsidR="003E6D3F" w:rsidRPr="005B4361" w:rsidRDefault="003E6D3F" w:rsidP="00BB433C">
        <w:pPr>
          <w:pStyle w:val="Footer"/>
          <w:ind w:firstLine="0"/>
          <w:jc w:val="right"/>
          <w:rPr>
            <w:rFonts w:ascii="Garamond" w:hAnsi="Garamond"/>
            <w:sz w:val="24"/>
            <w:szCs w:val="24"/>
          </w:rPr>
        </w:pPr>
        <w:r w:rsidRPr="005B4361">
          <w:t xml:space="preserve"> </w:t>
        </w:r>
        <w:sdt>
          <w:sdtPr>
            <w:id w:val="3661589"/>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0A2E8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A2E8A" w:rsidRPr="00B4283E">
              <w:rPr>
                <w:rFonts w:ascii="Garamond" w:hAnsi="Garamond"/>
                <w:sz w:val="24"/>
                <w:szCs w:val="24"/>
              </w:rPr>
              <w:fldChar w:fldCharType="separate"/>
            </w:r>
            <w:r w:rsidR="003F39B8">
              <w:rPr>
                <w:rFonts w:ascii="Garamond" w:hAnsi="Garamond"/>
                <w:noProof/>
                <w:sz w:val="24"/>
                <w:szCs w:val="24"/>
              </w:rPr>
              <w:t>16271</w:t>
            </w:r>
            <w:r w:rsidR="000A2E8A"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3661590"/>
      <w:docPartObj>
        <w:docPartGallery w:val="Page Numbers (Bottom of Page)"/>
        <w:docPartUnique/>
      </w:docPartObj>
    </w:sdtPr>
    <w:sdtEndPr>
      <w:rPr>
        <w:noProof/>
        <w:sz w:val="24"/>
        <w:szCs w:val="24"/>
      </w:rPr>
    </w:sdtEndPr>
    <w:sdtContent>
      <w:p w:rsidR="003E6D3F" w:rsidRPr="00833610" w:rsidRDefault="003E6D3F">
        <w:pPr>
          <w:pStyle w:val="Footer"/>
          <w:rPr>
            <w:rFonts w:ascii="Garamond" w:hAnsi="Garamond"/>
            <w:sz w:val="24"/>
            <w:szCs w:val="24"/>
          </w:rPr>
        </w:pPr>
        <w:r w:rsidRPr="00833610">
          <w:rPr>
            <w:rFonts w:ascii="Garamond" w:hAnsi="Garamond"/>
            <w:sz w:val="24"/>
            <w:szCs w:val="24"/>
          </w:rPr>
          <w:t>Faqe|</w:t>
        </w:r>
        <w:r w:rsidR="000A2E8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A2E8A" w:rsidRPr="00833610">
          <w:rPr>
            <w:rFonts w:ascii="Garamond" w:hAnsi="Garamond"/>
            <w:sz w:val="24"/>
            <w:szCs w:val="24"/>
          </w:rPr>
          <w:fldChar w:fldCharType="separate"/>
        </w:r>
        <w:r>
          <w:rPr>
            <w:rFonts w:ascii="Garamond" w:hAnsi="Garamond"/>
            <w:noProof/>
            <w:sz w:val="24"/>
            <w:szCs w:val="24"/>
          </w:rPr>
          <w:t>1</w:t>
        </w:r>
        <w:r w:rsidR="000A2E8A" w:rsidRPr="00833610">
          <w:rPr>
            <w:rFonts w:ascii="Garamond" w:hAnsi="Garamond"/>
            <w:noProof/>
            <w:sz w:val="24"/>
            <w:szCs w:val="24"/>
          </w:rPr>
          <w:fldChar w:fldCharType="end"/>
        </w:r>
      </w:p>
    </w:sdtContent>
  </w:sdt>
  <w:p w:rsidR="003E6D3F" w:rsidRDefault="003E6D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EA7" w:rsidRDefault="00893EA7" w:rsidP="00375B7D">
      <w:pPr>
        <w:spacing w:after="0" w:line="240" w:lineRule="auto"/>
      </w:pPr>
      <w:r>
        <w:separator/>
      </w:r>
    </w:p>
  </w:footnote>
  <w:footnote w:type="continuationSeparator" w:id="1">
    <w:p w:rsidR="00893EA7" w:rsidRDefault="00893EA7"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E6D3F" w:rsidRPr="00EB260B" w:rsidTr="00F36D8E">
      <w:trPr>
        <w:trHeight w:val="936"/>
        <w:jc w:val="center"/>
      </w:trPr>
      <w:tc>
        <w:tcPr>
          <w:tcW w:w="2811" w:type="dxa"/>
          <w:shd w:val="pct5" w:color="auto" w:fill="F2F2F2"/>
          <w:vAlign w:val="center"/>
        </w:tcPr>
        <w:p w:rsidR="003E6D3F" w:rsidRPr="00EB260B" w:rsidRDefault="003E6D3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E6D3F" w:rsidRPr="00EB260B" w:rsidRDefault="003E6D3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eastAsia="ja-JP"/>
            </w:rPr>
            <w:drawing>
              <wp:inline distT="0" distB="0" distL="0" distR="0">
                <wp:extent cx="304524" cy="427512"/>
                <wp:effectExtent l="0" t="0" r="635" b="0"/>
                <wp:docPr id="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E6D3F" w:rsidRPr="00EB260B" w:rsidRDefault="003E6D3F"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627F31">
            <w:rPr>
              <w:rFonts w:ascii="Garamond" w:hAnsi="Garamond"/>
              <w:b/>
              <w:sz w:val="28"/>
              <w:szCs w:val="28"/>
            </w:rPr>
            <w:t>238</w:t>
          </w:r>
        </w:p>
      </w:tc>
    </w:tr>
  </w:tbl>
  <w:p w:rsidR="003E6D3F" w:rsidRPr="00385E2C" w:rsidRDefault="003E6D3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3E6D3F" w:rsidRPr="00EB260B" w:rsidTr="00F63542">
      <w:trPr>
        <w:trHeight w:val="936"/>
        <w:jc w:val="center"/>
      </w:trPr>
      <w:tc>
        <w:tcPr>
          <w:tcW w:w="2811" w:type="dxa"/>
          <w:shd w:val="pct5" w:color="auto" w:fill="F2F2F2"/>
          <w:vAlign w:val="center"/>
        </w:tcPr>
        <w:p w:rsidR="003E6D3F" w:rsidRPr="00EB260B" w:rsidRDefault="003E6D3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E6D3F" w:rsidRPr="00EB260B" w:rsidRDefault="003E6D3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eastAsia="ja-JP"/>
            </w:rPr>
            <w:drawing>
              <wp:inline distT="0" distB="0" distL="0" distR="0">
                <wp:extent cx="304524" cy="427512"/>
                <wp:effectExtent l="0" t="0" r="635" b="0"/>
                <wp:docPr id="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E6D3F" w:rsidRPr="00EB260B" w:rsidRDefault="003E6D3F"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627F31">
            <w:rPr>
              <w:rFonts w:ascii="Garamond" w:hAnsi="Garamond"/>
              <w:b/>
              <w:sz w:val="28"/>
              <w:szCs w:val="28"/>
            </w:rPr>
            <w:t>238</w:t>
          </w:r>
        </w:p>
      </w:tc>
    </w:tr>
  </w:tbl>
  <w:p w:rsidR="003E6D3F" w:rsidRDefault="003E6D3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D3F" w:rsidRDefault="003E6D3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B735C7" w:rsidRPr="00EB260B" w:rsidTr="00971166">
      <w:trPr>
        <w:trHeight w:val="936"/>
        <w:jc w:val="center"/>
      </w:trPr>
      <w:tc>
        <w:tcPr>
          <w:tcW w:w="1392" w:type="pct"/>
          <w:shd w:val="pct5" w:color="auto" w:fill="F2F2F2"/>
          <w:vAlign w:val="center"/>
        </w:tcPr>
        <w:p w:rsidR="00B735C7" w:rsidRPr="00EB260B" w:rsidRDefault="00B735C7"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B735C7" w:rsidRPr="00EB260B" w:rsidRDefault="00B735C7"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eastAsia="ja-JP"/>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B735C7" w:rsidRPr="00EB260B" w:rsidRDefault="00B735C7"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B735C7" w:rsidRPr="00385E2C" w:rsidRDefault="00B735C7"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B735C7" w:rsidRPr="00EB260B" w:rsidTr="00235BFF">
      <w:trPr>
        <w:trHeight w:val="936"/>
        <w:jc w:val="center"/>
      </w:trPr>
      <w:tc>
        <w:tcPr>
          <w:tcW w:w="1392" w:type="pct"/>
          <w:shd w:val="pct5" w:color="auto" w:fill="F2F2F2"/>
          <w:vAlign w:val="center"/>
        </w:tcPr>
        <w:p w:rsidR="00B735C7" w:rsidRPr="00EB260B" w:rsidRDefault="00B735C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B735C7" w:rsidRPr="00EB260B" w:rsidRDefault="00B735C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eastAsia="ja-JP"/>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B735C7" w:rsidRPr="00EB260B" w:rsidRDefault="00B735C7"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B735C7" w:rsidRDefault="00B735C7">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B735C7" w:rsidRPr="00EB260B" w:rsidTr="00023FE7">
      <w:trPr>
        <w:trHeight w:val="1023"/>
        <w:jc w:val="center"/>
      </w:trPr>
      <w:tc>
        <w:tcPr>
          <w:tcW w:w="1375" w:type="pct"/>
          <w:shd w:val="pct5" w:color="auto" w:fill="F2F2F2"/>
          <w:vAlign w:val="center"/>
        </w:tcPr>
        <w:p w:rsidR="00B735C7" w:rsidRPr="00EB260B" w:rsidRDefault="00B735C7"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B735C7" w:rsidRPr="00EB260B" w:rsidRDefault="00B735C7"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eastAsia="ja-JP"/>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735C7" w:rsidRPr="00EB260B" w:rsidRDefault="00B735C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735C7" w:rsidRDefault="00B735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5E493C"/>
    <w:multiLevelType w:val="hybridMultilevel"/>
    <w:tmpl w:val="AC2815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69C23FE"/>
    <w:multiLevelType w:val="hybridMultilevel"/>
    <w:tmpl w:val="E50CBA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6634DB"/>
    <w:multiLevelType w:val="hybridMultilevel"/>
    <w:tmpl w:val="8BE67F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186F4D"/>
    <w:multiLevelType w:val="hybridMultilevel"/>
    <w:tmpl w:val="063CA54E"/>
    <w:lvl w:ilvl="0" w:tplc="322E661A">
      <w:start w:val="1"/>
      <w:numFmt w:val="lowerLetter"/>
      <w:lvlText w:val="%1)"/>
      <w:lvlJc w:val="righ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372DAC"/>
    <w:multiLevelType w:val="hybridMultilevel"/>
    <w:tmpl w:val="1820CA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8">
    <w:nsid w:val="54F515C1"/>
    <w:multiLevelType w:val="hybridMultilevel"/>
    <w:tmpl w:val="7446FD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C26B74"/>
    <w:multiLevelType w:val="hybridMultilevel"/>
    <w:tmpl w:val="36500BBE"/>
    <w:lvl w:ilvl="0" w:tplc="913C24A6">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1">
    <w:nsid w:val="6323768D"/>
    <w:multiLevelType w:val="hybridMultilevel"/>
    <w:tmpl w:val="25DCB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23">
    <w:nsid w:val="690E1929"/>
    <w:multiLevelType w:val="hybridMultilevel"/>
    <w:tmpl w:val="3194862C"/>
    <w:lvl w:ilvl="0" w:tplc="AAB09EBC">
      <w:start w:val="1"/>
      <w:numFmt w:val="decimal"/>
      <w:lvlText w:val="%1."/>
      <w:lvlJc w:val="left"/>
      <w:pPr>
        <w:ind w:left="786"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01109C2"/>
    <w:multiLevelType w:val="hybridMultilevel"/>
    <w:tmpl w:val="ED685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CE2342B"/>
    <w:multiLevelType w:val="hybridMultilevel"/>
    <w:tmpl w:val="19D8EE00"/>
    <w:lvl w:ilvl="0" w:tplc="7662F2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D60450"/>
    <w:multiLevelType w:val="hybridMultilevel"/>
    <w:tmpl w:val="3724EF36"/>
    <w:lvl w:ilvl="0" w:tplc="913C24A6">
      <w:numFmt w:val="bullet"/>
      <w:lvlText w:val="-"/>
      <w:lvlJc w:val="left"/>
      <w:pPr>
        <w:ind w:left="720" w:hanging="360"/>
      </w:pPr>
      <w:rPr>
        <w:rFonts w:ascii="Book Antiqua" w:eastAsia="Times New Roman"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7"/>
  </w:num>
  <w:num w:numId="16">
    <w:abstractNumId w:val="24"/>
  </w:num>
  <w:num w:numId="17">
    <w:abstractNumId w:val="20"/>
  </w:num>
  <w:num w:numId="18">
    <w:abstractNumId w:val="26"/>
  </w:num>
  <w:num w:numId="19">
    <w:abstractNumId w:val="19"/>
  </w:num>
  <w:num w:numId="20">
    <w:abstractNumId w:val="13"/>
  </w:num>
  <w:num w:numId="21">
    <w:abstractNumId w:val="10"/>
  </w:num>
  <w:num w:numId="22">
    <w:abstractNumId w:val="18"/>
  </w:num>
  <w:num w:numId="23">
    <w:abstractNumId w:val="14"/>
  </w:num>
  <w:num w:numId="24">
    <w:abstractNumId w:val="29"/>
  </w:num>
  <w:num w:numId="25">
    <w:abstractNumId w:val="15"/>
  </w:num>
  <w:num w:numId="26">
    <w:abstractNumId w:val="25"/>
  </w:num>
  <w:num w:numId="27">
    <w:abstractNumId w:val="28"/>
  </w:num>
  <w:num w:numId="28">
    <w:abstractNumId w:val="21"/>
  </w:num>
  <w:num w:numId="29">
    <w:abstractNumId w:val="23"/>
  </w:num>
  <w:num w:numId="30">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1024"/>
  <w:defaultTabStop w:val="0"/>
  <w:evenAndOddHeaders/>
  <w:characterSpacingControl w:val="doNotCompress"/>
  <w:hdrShapeDefaults>
    <o:shapedefaults v:ext="edit" spidmax="252929"/>
  </w:hdrShapeDefaults>
  <w:footnotePr>
    <w:footnote w:id="0"/>
    <w:footnote w:id="1"/>
  </w:footnotePr>
  <w:endnotePr>
    <w:endnote w:id="0"/>
    <w:endnote w:id="1"/>
  </w:endnotePr>
  <w:compat/>
  <w:rsids>
    <w:rsidRoot w:val="00375B7D"/>
    <w:rsid w:val="0000579A"/>
    <w:rsid w:val="0001095E"/>
    <w:rsid w:val="000116B0"/>
    <w:rsid w:val="00020C07"/>
    <w:rsid w:val="000214E2"/>
    <w:rsid w:val="00021AB5"/>
    <w:rsid w:val="000237CA"/>
    <w:rsid w:val="00023FE7"/>
    <w:rsid w:val="00024260"/>
    <w:rsid w:val="00025CCC"/>
    <w:rsid w:val="0004296E"/>
    <w:rsid w:val="000477A2"/>
    <w:rsid w:val="00054A72"/>
    <w:rsid w:val="00054C74"/>
    <w:rsid w:val="0005578F"/>
    <w:rsid w:val="00060658"/>
    <w:rsid w:val="00060858"/>
    <w:rsid w:val="000662C3"/>
    <w:rsid w:val="00091A67"/>
    <w:rsid w:val="00092636"/>
    <w:rsid w:val="00093869"/>
    <w:rsid w:val="000A2E8A"/>
    <w:rsid w:val="000A44AB"/>
    <w:rsid w:val="000A5FEA"/>
    <w:rsid w:val="000B4293"/>
    <w:rsid w:val="000B586D"/>
    <w:rsid w:val="000C05D5"/>
    <w:rsid w:val="000C4D55"/>
    <w:rsid w:val="000D1978"/>
    <w:rsid w:val="000D371E"/>
    <w:rsid w:val="000E3D5E"/>
    <w:rsid w:val="000E672E"/>
    <w:rsid w:val="000F2AAC"/>
    <w:rsid w:val="000F5DB9"/>
    <w:rsid w:val="001011D8"/>
    <w:rsid w:val="0010506A"/>
    <w:rsid w:val="00113356"/>
    <w:rsid w:val="00113674"/>
    <w:rsid w:val="00114F08"/>
    <w:rsid w:val="00115C2F"/>
    <w:rsid w:val="00121430"/>
    <w:rsid w:val="00122543"/>
    <w:rsid w:val="001303D2"/>
    <w:rsid w:val="00132332"/>
    <w:rsid w:val="0014047F"/>
    <w:rsid w:val="00142489"/>
    <w:rsid w:val="0014594D"/>
    <w:rsid w:val="001517DA"/>
    <w:rsid w:val="00153DFB"/>
    <w:rsid w:val="001546B0"/>
    <w:rsid w:val="00162312"/>
    <w:rsid w:val="001627E6"/>
    <w:rsid w:val="00165B24"/>
    <w:rsid w:val="00167847"/>
    <w:rsid w:val="00172429"/>
    <w:rsid w:val="001733E1"/>
    <w:rsid w:val="00175465"/>
    <w:rsid w:val="00192979"/>
    <w:rsid w:val="00194FE8"/>
    <w:rsid w:val="0019562F"/>
    <w:rsid w:val="00195731"/>
    <w:rsid w:val="001967DF"/>
    <w:rsid w:val="001B2FEB"/>
    <w:rsid w:val="001B5CBE"/>
    <w:rsid w:val="001B7FC8"/>
    <w:rsid w:val="001C2960"/>
    <w:rsid w:val="001D0A98"/>
    <w:rsid w:val="001D0BA5"/>
    <w:rsid w:val="001D1FCB"/>
    <w:rsid w:val="001D672E"/>
    <w:rsid w:val="001D76C5"/>
    <w:rsid w:val="001E62EC"/>
    <w:rsid w:val="001F0BBB"/>
    <w:rsid w:val="0020454E"/>
    <w:rsid w:val="002048AB"/>
    <w:rsid w:val="0021169F"/>
    <w:rsid w:val="00221879"/>
    <w:rsid w:val="00221E5E"/>
    <w:rsid w:val="00227E08"/>
    <w:rsid w:val="0023399C"/>
    <w:rsid w:val="00233B25"/>
    <w:rsid w:val="00235BFF"/>
    <w:rsid w:val="00246A94"/>
    <w:rsid w:val="00247CBD"/>
    <w:rsid w:val="00264792"/>
    <w:rsid w:val="00272B85"/>
    <w:rsid w:val="0027672B"/>
    <w:rsid w:val="00276956"/>
    <w:rsid w:val="00277011"/>
    <w:rsid w:val="0027715D"/>
    <w:rsid w:val="002804BD"/>
    <w:rsid w:val="00282479"/>
    <w:rsid w:val="00286DCA"/>
    <w:rsid w:val="0029109F"/>
    <w:rsid w:val="00295B07"/>
    <w:rsid w:val="002A45D6"/>
    <w:rsid w:val="002A49FB"/>
    <w:rsid w:val="002A7828"/>
    <w:rsid w:val="002B28A8"/>
    <w:rsid w:val="002B3B56"/>
    <w:rsid w:val="002B4F2D"/>
    <w:rsid w:val="002B6166"/>
    <w:rsid w:val="002B73F1"/>
    <w:rsid w:val="002C01C7"/>
    <w:rsid w:val="002C2C83"/>
    <w:rsid w:val="002C35D8"/>
    <w:rsid w:val="002C72BB"/>
    <w:rsid w:val="002E26B0"/>
    <w:rsid w:val="002E4456"/>
    <w:rsid w:val="002E668F"/>
    <w:rsid w:val="002E7012"/>
    <w:rsid w:val="002F06B8"/>
    <w:rsid w:val="002F6D96"/>
    <w:rsid w:val="00300E9E"/>
    <w:rsid w:val="0030333D"/>
    <w:rsid w:val="00305527"/>
    <w:rsid w:val="00321A87"/>
    <w:rsid w:val="003225AB"/>
    <w:rsid w:val="00323617"/>
    <w:rsid w:val="00330117"/>
    <w:rsid w:val="00333CD9"/>
    <w:rsid w:val="00333FAB"/>
    <w:rsid w:val="003353E5"/>
    <w:rsid w:val="00347CFE"/>
    <w:rsid w:val="00351E4C"/>
    <w:rsid w:val="00357007"/>
    <w:rsid w:val="00361996"/>
    <w:rsid w:val="00366108"/>
    <w:rsid w:val="00375B7D"/>
    <w:rsid w:val="00385E2C"/>
    <w:rsid w:val="00390196"/>
    <w:rsid w:val="00392C4F"/>
    <w:rsid w:val="00392FB4"/>
    <w:rsid w:val="00394502"/>
    <w:rsid w:val="003952DC"/>
    <w:rsid w:val="00397E6C"/>
    <w:rsid w:val="003A0FC8"/>
    <w:rsid w:val="003A1699"/>
    <w:rsid w:val="003A416E"/>
    <w:rsid w:val="003A474C"/>
    <w:rsid w:val="003B0F15"/>
    <w:rsid w:val="003B1DC0"/>
    <w:rsid w:val="003B6016"/>
    <w:rsid w:val="003C2D25"/>
    <w:rsid w:val="003C4A5B"/>
    <w:rsid w:val="003D38A7"/>
    <w:rsid w:val="003D50C3"/>
    <w:rsid w:val="003E6D3F"/>
    <w:rsid w:val="003F00D7"/>
    <w:rsid w:val="003F149F"/>
    <w:rsid w:val="003F39B8"/>
    <w:rsid w:val="00407858"/>
    <w:rsid w:val="00411AF4"/>
    <w:rsid w:val="004257D4"/>
    <w:rsid w:val="004309A0"/>
    <w:rsid w:val="004356C8"/>
    <w:rsid w:val="00436DE1"/>
    <w:rsid w:val="0043744C"/>
    <w:rsid w:val="0044747F"/>
    <w:rsid w:val="00451189"/>
    <w:rsid w:val="004621A7"/>
    <w:rsid w:val="00462CA3"/>
    <w:rsid w:val="004666EC"/>
    <w:rsid w:val="004800ED"/>
    <w:rsid w:val="00480214"/>
    <w:rsid w:val="00481426"/>
    <w:rsid w:val="004904B0"/>
    <w:rsid w:val="004923C4"/>
    <w:rsid w:val="004940CC"/>
    <w:rsid w:val="004A5318"/>
    <w:rsid w:val="004A5768"/>
    <w:rsid w:val="004A6682"/>
    <w:rsid w:val="004C0E49"/>
    <w:rsid w:val="004C43E9"/>
    <w:rsid w:val="004C6C4C"/>
    <w:rsid w:val="004C7862"/>
    <w:rsid w:val="004D488E"/>
    <w:rsid w:val="004D6564"/>
    <w:rsid w:val="004D7E64"/>
    <w:rsid w:val="004E0EA0"/>
    <w:rsid w:val="004E1117"/>
    <w:rsid w:val="004F0604"/>
    <w:rsid w:val="004F0657"/>
    <w:rsid w:val="004F2910"/>
    <w:rsid w:val="004F4DCA"/>
    <w:rsid w:val="004F7D72"/>
    <w:rsid w:val="00503653"/>
    <w:rsid w:val="00506CE1"/>
    <w:rsid w:val="00507586"/>
    <w:rsid w:val="005101AF"/>
    <w:rsid w:val="005112DE"/>
    <w:rsid w:val="0051196C"/>
    <w:rsid w:val="00512844"/>
    <w:rsid w:val="00514C6E"/>
    <w:rsid w:val="005304B8"/>
    <w:rsid w:val="005313D4"/>
    <w:rsid w:val="005422F5"/>
    <w:rsid w:val="005423CA"/>
    <w:rsid w:val="005459DC"/>
    <w:rsid w:val="00550556"/>
    <w:rsid w:val="00562385"/>
    <w:rsid w:val="00563784"/>
    <w:rsid w:val="005661E4"/>
    <w:rsid w:val="00580EB9"/>
    <w:rsid w:val="00582582"/>
    <w:rsid w:val="00583C8E"/>
    <w:rsid w:val="005846E6"/>
    <w:rsid w:val="00590E3D"/>
    <w:rsid w:val="00591C8C"/>
    <w:rsid w:val="005A47F1"/>
    <w:rsid w:val="005B076B"/>
    <w:rsid w:val="005B4361"/>
    <w:rsid w:val="005B4493"/>
    <w:rsid w:val="005B48FA"/>
    <w:rsid w:val="005B54A2"/>
    <w:rsid w:val="005D5F62"/>
    <w:rsid w:val="005D655C"/>
    <w:rsid w:val="005D7593"/>
    <w:rsid w:val="005D7BD5"/>
    <w:rsid w:val="005E55B2"/>
    <w:rsid w:val="005F4763"/>
    <w:rsid w:val="00604549"/>
    <w:rsid w:val="006123D0"/>
    <w:rsid w:val="00620C6B"/>
    <w:rsid w:val="006253A8"/>
    <w:rsid w:val="00627F31"/>
    <w:rsid w:val="00631DF2"/>
    <w:rsid w:val="00631EF3"/>
    <w:rsid w:val="006337DC"/>
    <w:rsid w:val="006414E3"/>
    <w:rsid w:val="00643085"/>
    <w:rsid w:val="0064370A"/>
    <w:rsid w:val="00645C60"/>
    <w:rsid w:val="00646C6F"/>
    <w:rsid w:val="00653B2E"/>
    <w:rsid w:val="00663F5D"/>
    <w:rsid w:val="006648AB"/>
    <w:rsid w:val="0067307F"/>
    <w:rsid w:val="00682636"/>
    <w:rsid w:val="006954CD"/>
    <w:rsid w:val="00696B83"/>
    <w:rsid w:val="006A7D2F"/>
    <w:rsid w:val="006B037D"/>
    <w:rsid w:val="006B086C"/>
    <w:rsid w:val="006B3DFC"/>
    <w:rsid w:val="006B46CF"/>
    <w:rsid w:val="006B7409"/>
    <w:rsid w:val="006C5853"/>
    <w:rsid w:val="006D4072"/>
    <w:rsid w:val="006E29A7"/>
    <w:rsid w:val="006E4137"/>
    <w:rsid w:val="006E47AB"/>
    <w:rsid w:val="006E77D0"/>
    <w:rsid w:val="006F3281"/>
    <w:rsid w:val="006F3D7E"/>
    <w:rsid w:val="006F644C"/>
    <w:rsid w:val="006F757D"/>
    <w:rsid w:val="00704FA5"/>
    <w:rsid w:val="0070628B"/>
    <w:rsid w:val="00707281"/>
    <w:rsid w:val="007100FB"/>
    <w:rsid w:val="00716207"/>
    <w:rsid w:val="00717C06"/>
    <w:rsid w:val="00723D87"/>
    <w:rsid w:val="00732829"/>
    <w:rsid w:val="00732C0D"/>
    <w:rsid w:val="00737425"/>
    <w:rsid w:val="00737D19"/>
    <w:rsid w:val="0074259E"/>
    <w:rsid w:val="00742C7D"/>
    <w:rsid w:val="00755075"/>
    <w:rsid w:val="007645C4"/>
    <w:rsid w:val="00770038"/>
    <w:rsid w:val="00771183"/>
    <w:rsid w:val="00773203"/>
    <w:rsid w:val="00773550"/>
    <w:rsid w:val="00782C67"/>
    <w:rsid w:val="00792369"/>
    <w:rsid w:val="0079291B"/>
    <w:rsid w:val="007935A4"/>
    <w:rsid w:val="007A2214"/>
    <w:rsid w:val="007A2D44"/>
    <w:rsid w:val="007B1680"/>
    <w:rsid w:val="007B3122"/>
    <w:rsid w:val="007B3803"/>
    <w:rsid w:val="007C219A"/>
    <w:rsid w:val="007C6295"/>
    <w:rsid w:val="007D1F99"/>
    <w:rsid w:val="007E0F31"/>
    <w:rsid w:val="007E65F4"/>
    <w:rsid w:val="007F1013"/>
    <w:rsid w:val="007F191D"/>
    <w:rsid w:val="007F1F3E"/>
    <w:rsid w:val="007F56B6"/>
    <w:rsid w:val="00805CEE"/>
    <w:rsid w:val="00813B1F"/>
    <w:rsid w:val="008145D9"/>
    <w:rsid w:val="0082047D"/>
    <w:rsid w:val="008237A0"/>
    <w:rsid w:val="00831094"/>
    <w:rsid w:val="00831282"/>
    <w:rsid w:val="008315B7"/>
    <w:rsid w:val="00832F64"/>
    <w:rsid w:val="00833610"/>
    <w:rsid w:val="00834D69"/>
    <w:rsid w:val="00835EC3"/>
    <w:rsid w:val="00843EA2"/>
    <w:rsid w:val="00846548"/>
    <w:rsid w:val="00850527"/>
    <w:rsid w:val="0085140B"/>
    <w:rsid w:val="008528D2"/>
    <w:rsid w:val="00852FB0"/>
    <w:rsid w:val="00863F88"/>
    <w:rsid w:val="0087387F"/>
    <w:rsid w:val="00877E60"/>
    <w:rsid w:val="008818ED"/>
    <w:rsid w:val="00884FF4"/>
    <w:rsid w:val="00891889"/>
    <w:rsid w:val="00893EA7"/>
    <w:rsid w:val="008A6B6E"/>
    <w:rsid w:val="008B150B"/>
    <w:rsid w:val="008B76D7"/>
    <w:rsid w:val="008B7F0C"/>
    <w:rsid w:val="008C01FC"/>
    <w:rsid w:val="008C5660"/>
    <w:rsid w:val="008D13BE"/>
    <w:rsid w:val="008D585D"/>
    <w:rsid w:val="008E1932"/>
    <w:rsid w:val="008E2022"/>
    <w:rsid w:val="008E2AA3"/>
    <w:rsid w:val="008E4864"/>
    <w:rsid w:val="008E61CD"/>
    <w:rsid w:val="008E63B3"/>
    <w:rsid w:val="008F285D"/>
    <w:rsid w:val="009008FD"/>
    <w:rsid w:val="00900F6C"/>
    <w:rsid w:val="00901920"/>
    <w:rsid w:val="0091037D"/>
    <w:rsid w:val="00912F67"/>
    <w:rsid w:val="00930135"/>
    <w:rsid w:val="009328F9"/>
    <w:rsid w:val="00935223"/>
    <w:rsid w:val="00937C5F"/>
    <w:rsid w:val="00946E8D"/>
    <w:rsid w:val="009472B6"/>
    <w:rsid w:val="00953C99"/>
    <w:rsid w:val="00955443"/>
    <w:rsid w:val="009565D0"/>
    <w:rsid w:val="009606B6"/>
    <w:rsid w:val="009638FC"/>
    <w:rsid w:val="00971166"/>
    <w:rsid w:val="00976C01"/>
    <w:rsid w:val="00977FF8"/>
    <w:rsid w:val="009817B4"/>
    <w:rsid w:val="00981DC5"/>
    <w:rsid w:val="00986652"/>
    <w:rsid w:val="00986AAF"/>
    <w:rsid w:val="00986D36"/>
    <w:rsid w:val="009A4112"/>
    <w:rsid w:val="009B1641"/>
    <w:rsid w:val="009B246F"/>
    <w:rsid w:val="009B2D12"/>
    <w:rsid w:val="009B6F34"/>
    <w:rsid w:val="009B7C7C"/>
    <w:rsid w:val="009C5B6E"/>
    <w:rsid w:val="009C7BC0"/>
    <w:rsid w:val="009D0BA8"/>
    <w:rsid w:val="009F5C2A"/>
    <w:rsid w:val="009F7619"/>
    <w:rsid w:val="00A10391"/>
    <w:rsid w:val="00A15252"/>
    <w:rsid w:val="00A17AD9"/>
    <w:rsid w:val="00A206E2"/>
    <w:rsid w:val="00A20E57"/>
    <w:rsid w:val="00A24138"/>
    <w:rsid w:val="00A322DD"/>
    <w:rsid w:val="00A4619F"/>
    <w:rsid w:val="00A53542"/>
    <w:rsid w:val="00A56CBF"/>
    <w:rsid w:val="00A66092"/>
    <w:rsid w:val="00A71F75"/>
    <w:rsid w:val="00A73DFA"/>
    <w:rsid w:val="00A75F95"/>
    <w:rsid w:val="00A81D6D"/>
    <w:rsid w:val="00A87F7B"/>
    <w:rsid w:val="00AA178D"/>
    <w:rsid w:val="00AA2C27"/>
    <w:rsid w:val="00AA41CB"/>
    <w:rsid w:val="00AA55E9"/>
    <w:rsid w:val="00AA69C7"/>
    <w:rsid w:val="00AB6D93"/>
    <w:rsid w:val="00AC013E"/>
    <w:rsid w:val="00AC5C8F"/>
    <w:rsid w:val="00AD20B9"/>
    <w:rsid w:val="00AD4462"/>
    <w:rsid w:val="00AD7DE2"/>
    <w:rsid w:val="00AE328B"/>
    <w:rsid w:val="00AF4B1F"/>
    <w:rsid w:val="00B01042"/>
    <w:rsid w:val="00B0350E"/>
    <w:rsid w:val="00B060FC"/>
    <w:rsid w:val="00B13A43"/>
    <w:rsid w:val="00B15256"/>
    <w:rsid w:val="00B213AC"/>
    <w:rsid w:val="00B25C90"/>
    <w:rsid w:val="00B3285A"/>
    <w:rsid w:val="00B330AF"/>
    <w:rsid w:val="00B405BE"/>
    <w:rsid w:val="00B4283E"/>
    <w:rsid w:val="00B53F3B"/>
    <w:rsid w:val="00B61B83"/>
    <w:rsid w:val="00B63004"/>
    <w:rsid w:val="00B707FB"/>
    <w:rsid w:val="00B70D85"/>
    <w:rsid w:val="00B72B64"/>
    <w:rsid w:val="00B735C7"/>
    <w:rsid w:val="00B83EFF"/>
    <w:rsid w:val="00B84162"/>
    <w:rsid w:val="00B947F4"/>
    <w:rsid w:val="00B9560D"/>
    <w:rsid w:val="00B95929"/>
    <w:rsid w:val="00BA11ED"/>
    <w:rsid w:val="00BA2E73"/>
    <w:rsid w:val="00BB0400"/>
    <w:rsid w:val="00BB433C"/>
    <w:rsid w:val="00BB43CF"/>
    <w:rsid w:val="00BB50E0"/>
    <w:rsid w:val="00BB53AD"/>
    <w:rsid w:val="00BC3B92"/>
    <w:rsid w:val="00BD08BF"/>
    <w:rsid w:val="00BD0F95"/>
    <w:rsid w:val="00BD2DD3"/>
    <w:rsid w:val="00BD3688"/>
    <w:rsid w:val="00BD79A4"/>
    <w:rsid w:val="00BE0B80"/>
    <w:rsid w:val="00BE3109"/>
    <w:rsid w:val="00BE33BE"/>
    <w:rsid w:val="00BE3AE3"/>
    <w:rsid w:val="00BE7E77"/>
    <w:rsid w:val="00BF0CB6"/>
    <w:rsid w:val="00BF5618"/>
    <w:rsid w:val="00C0497A"/>
    <w:rsid w:val="00C13641"/>
    <w:rsid w:val="00C21C66"/>
    <w:rsid w:val="00C2302A"/>
    <w:rsid w:val="00C44942"/>
    <w:rsid w:val="00C46200"/>
    <w:rsid w:val="00C50953"/>
    <w:rsid w:val="00C50B33"/>
    <w:rsid w:val="00C52857"/>
    <w:rsid w:val="00C52FB1"/>
    <w:rsid w:val="00C558AC"/>
    <w:rsid w:val="00C55EC5"/>
    <w:rsid w:val="00C56BFF"/>
    <w:rsid w:val="00C65BE3"/>
    <w:rsid w:val="00C70B83"/>
    <w:rsid w:val="00C83FDB"/>
    <w:rsid w:val="00C91CE9"/>
    <w:rsid w:val="00C94B79"/>
    <w:rsid w:val="00C962F2"/>
    <w:rsid w:val="00C96399"/>
    <w:rsid w:val="00CB19CF"/>
    <w:rsid w:val="00CB5977"/>
    <w:rsid w:val="00CB616D"/>
    <w:rsid w:val="00CC001D"/>
    <w:rsid w:val="00CC1011"/>
    <w:rsid w:val="00CC2DD7"/>
    <w:rsid w:val="00CC436A"/>
    <w:rsid w:val="00CC6167"/>
    <w:rsid w:val="00CD0A7B"/>
    <w:rsid w:val="00CD1B71"/>
    <w:rsid w:val="00CD483B"/>
    <w:rsid w:val="00CD54CA"/>
    <w:rsid w:val="00CD68A2"/>
    <w:rsid w:val="00CE0A1F"/>
    <w:rsid w:val="00CE41A5"/>
    <w:rsid w:val="00CF415F"/>
    <w:rsid w:val="00D03694"/>
    <w:rsid w:val="00D0795A"/>
    <w:rsid w:val="00D1104E"/>
    <w:rsid w:val="00D15089"/>
    <w:rsid w:val="00D211D2"/>
    <w:rsid w:val="00D22C56"/>
    <w:rsid w:val="00D2643D"/>
    <w:rsid w:val="00D3619A"/>
    <w:rsid w:val="00D36EB1"/>
    <w:rsid w:val="00D53B8D"/>
    <w:rsid w:val="00D55279"/>
    <w:rsid w:val="00D70D19"/>
    <w:rsid w:val="00D808C1"/>
    <w:rsid w:val="00D80B22"/>
    <w:rsid w:val="00D850D0"/>
    <w:rsid w:val="00D85972"/>
    <w:rsid w:val="00D92912"/>
    <w:rsid w:val="00D969DE"/>
    <w:rsid w:val="00D97E98"/>
    <w:rsid w:val="00DA26C8"/>
    <w:rsid w:val="00DA29A9"/>
    <w:rsid w:val="00DA52E3"/>
    <w:rsid w:val="00DA6B2F"/>
    <w:rsid w:val="00DB4D11"/>
    <w:rsid w:val="00DC4B00"/>
    <w:rsid w:val="00DC4C07"/>
    <w:rsid w:val="00DC599A"/>
    <w:rsid w:val="00DC5A5B"/>
    <w:rsid w:val="00DC5E58"/>
    <w:rsid w:val="00DC652E"/>
    <w:rsid w:val="00DD1A41"/>
    <w:rsid w:val="00DD2937"/>
    <w:rsid w:val="00DD75F7"/>
    <w:rsid w:val="00DE1372"/>
    <w:rsid w:val="00DE31BA"/>
    <w:rsid w:val="00DE5026"/>
    <w:rsid w:val="00DE5C5B"/>
    <w:rsid w:val="00DE7381"/>
    <w:rsid w:val="00DF16FF"/>
    <w:rsid w:val="00E25F4B"/>
    <w:rsid w:val="00E4154D"/>
    <w:rsid w:val="00E4286C"/>
    <w:rsid w:val="00E43931"/>
    <w:rsid w:val="00E51DCF"/>
    <w:rsid w:val="00E57182"/>
    <w:rsid w:val="00E62A30"/>
    <w:rsid w:val="00E71B9C"/>
    <w:rsid w:val="00E7349A"/>
    <w:rsid w:val="00E92E5D"/>
    <w:rsid w:val="00EA132D"/>
    <w:rsid w:val="00EA3510"/>
    <w:rsid w:val="00EA3E12"/>
    <w:rsid w:val="00EB2055"/>
    <w:rsid w:val="00EB6683"/>
    <w:rsid w:val="00EC2DF2"/>
    <w:rsid w:val="00EC4DA6"/>
    <w:rsid w:val="00EC6C91"/>
    <w:rsid w:val="00EC704E"/>
    <w:rsid w:val="00ED1065"/>
    <w:rsid w:val="00ED3CAA"/>
    <w:rsid w:val="00ED5F90"/>
    <w:rsid w:val="00EE1984"/>
    <w:rsid w:val="00EF6A1A"/>
    <w:rsid w:val="00F100BF"/>
    <w:rsid w:val="00F121F2"/>
    <w:rsid w:val="00F22626"/>
    <w:rsid w:val="00F233CD"/>
    <w:rsid w:val="00F238B2"/>
    <w:rsid w:val="00F279DB"/>
    <w:rsid w:val="00F36D8E"/>
    <w:rsid w:val="00F429BF"/>
    <w:rsid w:val="00F4528C"/>
    <w:rsid w:val="00F465D2"/>
    <w:rsid w:val="00F50914"/>
    <w:rsid w:val="00F51EBB"/>
    <w:rsid w:val="00F533AE"/>
    <w:rsid w:val="00F6317B"/>
    <w:rsid w:val="00F63542"/>
    <w:rsid w:val="00F77485"/>
    <w:rsid w:val="00F81FBF"/>
    <w:rsid w:val="00F866B7"/>
    <w:rsid w:val="00F92555"/>
    <w:rsid w:val="00FA1ED1"/>
    <w:rsid w:val="00FA65D6"/>
    <w:rsid w:val="00FB1F95"/>
    <w:rsid w:val="00FB5B72"/>
    <w:rsid w:val="00FC63BF"/>
    <w:rsid w:val="00FD161E"/>
    <w:rsid w:val="00FE06F5"/>
    <w:rsid w:val="00FE1DF0"/>
    <w:rsid w:val="00FE3739"/>
    <w:rsid w:val="00FE5236"/>
    <w:rsid w:val="00FF32E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29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B85EB-5907-41FC-B089-9914CA18D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1723</Words>
  <Characters>9824</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Jorina.Kryeziu</cp:lastModifiedBy>
  <cp:revision>17</cp:revision>
  <cp:lastPrinted>2016-01-06T13:24:00Z</cp:lastPrinted>
  <dcterms:created xsi:type="dcterms:W3CDTF">2016-01-06T13:11:00Z</dcterms:created>
  <dcterms:modified xsi:type="dcterms:W3CDTF">2016-01-06T13:41:00Z</dcterms:modified>
</cp:coreProperties>
</file>