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909D5" w:rsidRPr="00D46D00" w:rsidRDefault="00E909D5" w:rsidP="00D46D00">
      <w:pPr>
        <w:pStyle w:val="NeniTitull"/>
        <w:keepNext w:val="0"/>
        <w:rPr>
          <w:spacing w:val="-4"/>
        </w:rPr>
      </w:pPr>
      <w:r w:rsidRPr="00D46D00">
        <w:rPr>
          <w:spacing w:val="-4"/>
        </w:rPr>
        <w:t>LIGJ</w:t>
      </w:r>
    </w:p>
    <w:p w:rsidR="00E909D5" w:rsidRPr="00D46D00" w:rsidRDefault="00E909D5" w:rsidP="00D46D00">
      <w:pPr>
        <w:pStyle w:val="NeniTitull"/>
        <w:keepNext w:val="0"/>
        <w:rPr>
          <w:spacing w:val="-4"/>
        </w:rPr>
      </w:pPr>
      <w:r w:rsidRPr="00D46D00">
        <w:rPr>
          <w:spacing w:val="-4"/>
        </w:rPr>
        <w:t>Nr. 51/2015</w:t>
      </w:r>
    </w:p>
    <w:p w:rsidR="00E909D5" w:rsidRPr="00D46D00" w:rsidRDefault="00E909D5" w:rsidP="00D46D00">
      <w:pPr>
        <w:pStyle w:val="NeniTitull"/>
        <w:keepNext w:val="0"/>
        <w:rPr>
          <w:spacing w:val="-4"/>
          <w:sz w:val="14"/>
        </w:rPr>
      </w:pPr>
    </w:p>
    <w:p w:rsidR="00E909D5" w:rsidRPr="00D46D00" w:rsidRDefault="00E909D5" w:rsidP="00D46D00">
      <w:pPr>
        <w:pStyle w:val="NeniTitull"/>
        <w:keepNext w:val="0"/>
        <w:rPr>
          <w:spacing w:val="-4"/>
        </w:rPr>
      </w:pPr>
      <w:r w:rsidRPr="00D46D00">
        <w:rPr>
          <w:spacing w:val="-4"/>
        </w:rPr>
        <w:t xml:space="preserve">PËR RATIFIKIMIN E MARRËVESHJES SË GRANTIT NDËRMJET KËSHILLIT TË MINISTRAVE TË REPUBLIKËS SË SHQIPËRISË, TË PËRFAQËSUAR NGA MINISTRIA E FINANCAVE, DHE BANKËS EUROPIANE PËR RINDËRTIM DHE ZHVILLIM, SI ADMINISTRATOR I FONDEVE GRANT, TË SIGURUARA NGA QEVERI TË VENDEVE TË NDRYSHME NËN FONDIN E VEÇANTË TË AKSIONARËVE TË BERZH-IT, PËR BY-PASS-ET RRUGORE TË FIERIT DHE VLORËS, ASISTENCË TEKNIKE PËR MBËSHTETJEN E ZBATIMIT TË PROJEKTIT NË SHQIPËRI  </w:t>
      </w:r>
    </w:p>
    <w:p w:rsidR="00E909D5" w:rsidRPr="00D46D00" w:rsidRDefault="00E909D5" w:rsidP="00D46D00">
      <w:pPr>
        <w:pStyle w:val="Paragraf02"/>
        <w:rPr>
          <w:sz w:val="14"/>
        </w:rPr>
      </w:pPr>
    </w:p>
    <w:p w:rsidR="00E909D5" w:rsidRPr="00D46D00" w:rsidRDefault="00E909D5" w:rsidP="00D46D00">
      <w:pPr>
        <w:pStyle w:val="Paragraf02"/>
      </w:pPr>
      <w:r w:rsidRPr="00D46D00">
        <w:t xml:space="preserve">Në mbështetje të neneve 78, 83, pika 1, dhe 121, pika 1, të Kushtetutës, me propozimin e Këshillit të Ministrave, </w:t>
      </w:r>
    </w:p>
    <w:p w:rsidR="00E909D5" w:rsidRPr="00D46D00" w:rsidRDefault="00E909D5" w:rsidP="00D46D00">
      <w:pPr>
        <w:pStyle w:val="Paragraf02"/>
        <w:rPr>
          <w:sz w:val="14"/>
        </w:rPr>
      </w:pPr>
    </w:p>
    <w:p w:rsidR="00E909D5" w:rsidRPr="00D46D00" w:rsidRDefault="00E909D5" w:rsidP="00D46D00">
      <w:pPr>
        <w:pStyle w:val="Paragraf02"/>
        <w:jc w:val="center"/>
      </w:pPr>
      <w:r w:rsidRPr="00D46D00">
        <w:t>KUVENDI</w:t>
      </w:r>
    </w:p>
    <w:p w:rsidR="00E909D5" w:rsidRPr="00D46D00" w:rsidRDefault="00E909D5" w:rsidP="00D46D00">
      <w:pPr>
        <w:pStyle w:val="Paragraf02"/>
        <w:jc w:val="center"/>
      </w:pPr>
      <w:r w:rsidRPr="00D46D00">
        <w:t>I REPUBLIKËS SË SHQIPËRISË</w:t>
      </w:r>
    </w:p>
    <w:p w:rsidR="00E909D5" w:rsidRPr="00D46D00" w:rsidRDefault="00E909D5" w:rsidP="00D46D00">
      <w:pPr>
        <w:pStyle w:val="Paragraf02"/>
        <w:jc w:val="center"/>
        <w:rPr>
          <w:sz w:val="14"/>
        </w:rPr>
      </w:pPr>
    </w:p>
    <w:p w:rsidR="00E909D5" w:rsidRPr="00D46D00" w:rsidRDefault="00E909D5" w:rsidP="00D46D00">
      <w:pPr>
        <w:pStyle w:val="Paragraf02"/>
        <w:jc w:val="center"/>
      </w:pPr>
      <w:r w:rsidRPr="00D46D00">
        <w:t>VENDOSI:</w:t>
      </w:r>
    </w:p>
    <w:p w:rsidR="00E909D5" w:rsidRPr="00D46D00" w:rsidRDefault="00E909D5" w:rsidP="00D46D00">
      <w:pPr>
        <w:pStyle w:val="Paragraf02"/>
        <w:jc w:val="center"/>
        <w:rPr>
          <w:sz w:val="14"/>
        </w:rPr>
      </w:pPr>
    </w:p>
    <w:p w:rsidR="00E909D5" w:rsidRPr="00D46D00" w:rsidRDefault="00E909D5" w:rsidP="00D46D00">
      <w:pPr>
        <w:pStyle w:val="Paragraf02"/>
        <w:jc w:val="center"/>
      </w:pPr>
      <w:r w:rsidRPr="00D46D00">
        <w:t>Neni 1</w:t>
      </w:r>
    </w:p>
    <w:p w:rsidR="00E909D5" w:rsidRPr="00D46D00" w:rsidRDefault="00E909D5" w:rsidP="00D46D00">
      <w:pPr>
        <w:pStyle w:val="Paragraf02"/>
        <w:rPr>
          <w:sz w:val="14"/>
        </w:rPr>
      </w:pPr>
    </w:p>
    <w:p w:rsidR="00E909D5" w:rsidRPr="00D46D00" w:rsidRDefault="00E909D5" w:rsidP="00D46D00">
      <w:pPr>
        <w:pStyle w:val="Paragraf02"/>
      </w:pPr>
      <w:r w:rsidRPr="00D46D00">
        <w:t>Ratifikohet marrëveshja e grantit ndërmjet Këshillit të Ministrave të Republikës së Shqipërisë, të përfaqësuar nga Ministria e Financave, dhe Bankës Europiane për Rindërtim dhe Zhvillim, si administrator i fondeve grant, të siguruara nga qeveri të vendeve të ndryshme nën fondin e veçantë të aksionarëve të BERZH-it, për by-pass-et rrugore të Fierit dhe Vlorës, asistencë teknike për mbështetjen e zbatimit të projektit në Shqipëri, sipas tekstit bashkëlidhur këtij ligji.</w:t>
      </w:r>
    </w:p>
    <w:p w:rsidR="00E909D5" w:rsidRPr="00D46D00" w:rsidRDefault="00E909D5" w:rsidP="00D46D00">
      <w:pPr>
        <w:pStyle w:val="Paragraf02"/>
        <w:rPr>
          <w:sz w:val="14"/>
        </w:rPr>
      </w:pPr>
    </w:p>
    <w:p w:rsidR="00E909D5" w:rsidRPr="00D46D00" w:rsidRDefault="00E909D5" w:rsidP="00D46D00">
      <w:pPr>
        <w:pStyle w:val="Paragraf02"/>
        <w:jc w:val="center"/>
      </w:pPr>
      <w:r w:rsidRPr="00D46D00">
        <w:t>Neni 2</w:t>
      </w:r>
    </w:p>
    <w:p w:rsidR="00E909D5" w:rsidRPr="00D46D00" w:rsidRDefault="00E909D5" w:rsidP="00D46D00">
      <w:pPr>
        <w:pStyle w:val="Paragraf02"/>
        <w:rPr>
          <w:sz w:val="14"/>
        </w:rPr>
      </w:pPr>
    </w:p>
    <w:p w:rsidR="00E909D5" w:rsidRPr="00D46D00" w:rsidRDefault="00E909D5" w:rsidP="00D46D00">
      <w:pPr>
        <w:pStyle w:val="Paragraf02"/>
      </w:pPr>
      <w:r w:rsidRPr="00D46D00">
        <w:t>Ky ligj hyn në fuqi 15 ditë pas botimit në Fletoren Zyrtare.</w:t>
      </w:r>
    </w:p>
    <w:p w:rsidR="00E909D5" w:rsidRPr="00D46D00" w:rsidRDefault="00E909D5" w:rsidP="00D46D00">
      <w:pPr>
        <w:pStyle w:val="Paragraf02"/>
        <w:rPr>
          <w:sz w:val="14"/>
        </w:rPr>
      </w:pPr>
    </w:p>
    <w:p w:rsidR="00E909D5" w:rsidRPr="00D46D00" w:rsidRDefault="00E909D5" w:rsidP="00D46D00">
      <w:pPr>
        <w:pStyle w:val="Paragraf02"/>
      </w:pPr>
      <w:r w:rsidRPr="00D46D00">
        <w:t>Miratuar në datën 14.5.2015</w:t>
      </w:r>
    </w:p>
    <w:p w:rsidR="00E909D5" w:rsidRPr="00D46D00" w:rsidRDefault="00E909D5" w:rsidP="00D46D00">
      <w:pPr>
        <w:pStyle w:val="Paragraf02"/>
        <w:rPr>
          <w:sz w:val="14"/>
        </w:rPr>
      </w:pPr>
    </w:p>
    <w:p w:rsidR="00E909D5" w:rsidRPr="00D46D00" w:rsidRDefault="00E909D5" w:rsidP="00D46D00">
      <w:pPr>
        <w:pStyle w:val="Paragrafi"/>
        <w:ind w:firstLine="0"/>
        <w:rPr>
          <w:b/>
          <w:szCs w:val="24"/>
          <w:lang w:val="sq-AL"/>
        </w:rPr>
      </w:pPr>
      <w:r w:rsidRPr="00D46D00">
        <w:rPr>
          <w:b/>
          <w:szCs w:val="24"/>
          <w:lang w:val="sq-AL"/>
        </w:rPr>
        <w:t>Shpallur me dekretin nr. 9119, datë 27.5.2015, të Presidentit të Republikës së Shqipërisë, Bujar Nishani</w:t>
      </w:r>
    </w:p>
    <w:p w:rsidR="00E909D5" w:rsidRPr="00D46D00" w:rsidRDefault="00E909D5" w:rsidP="00D46D00">
      <w:pPr>
        <w:pStyle w:val="Paragraf02"/>
        <w:rPr>
          <w:sz w:val="14"/>
        </w:rPr>
      </w:pPr>
    </w:p>
    <w:p w:rsidR="00D46D00" w:rsidRPr="00D46D00" w:rsidRDefault="00D46D00" w:rsidP="00D46D00">
      <w:pPr>
        <w:pStyle w:val="Paragraf02"/>
        <w:jc w:val="right"/>
        <w:rPr>
          <w:rStyle w:val="ParagrafiCharChar"/>
          <w:rFonts w:ascii="Garamond" w:hAnsi="Garamond"/>
          <w:lang w:val="sq-AL"/>
        </w:rPr>
      </w:pPr>
    </w:p>
    <w:p w:rsidR="00D46D00" w:rsidRDefault="00D46D00" w:rsidP="00D46D00">
      <w:pPr>
        <w:pStyle w:val="Paragraf02"/>
        <w:jc w:val="right"/>
        <w:rPr>
          <w:rStyle w:val="ParagrafiCharChar"/>
          <w:rFonts w:ascii="Garamond" w:hAnsi="Garamond"/>
          <w:lang w:val="sq-AL"/>
        </w:rPr>
      </w:pPr>
    </w:p>
    <w:p w:rsidR="00D46D00" w:rsidRPr="00D46D00" w:rsidRDefault="00D46D00" w:rsidP="00D46D00">
      <w:pPr>
        <w:pStyle w:val="Paragraf02"/>
        <w:jc w:val="right"/>
        <w:rPr>
          <w:rStyle w:val="ParagrafiCharChar"/>
          <w:rFonts w:ascii="Garamond" w:hAnsi="Garamond"/>
          <w:lang w:val="sq-AL"/>
        </w:rPr>
      </w:pPr>
    </w:p>
    <w:p w:rsidR="00387A6A" w:rsidRPr="00D46D00" w:rsidRDefault="00387A6A" w:rsidP="00D46D00">
      <w:pPr>
        <w:pStyle w:val="Paragraf02"/>
        <w:jc w:val="right"/>
        <w:rPr>
          <w:rStyle w:val="ParagrafiCharChar"/>
          <w:rFonts w:ascii="Garamond" w:hAnsi="Garamond"/>
          <w:lang w:val="sq-AL"/>
        </w:rPr>
      </w:pPr>
      <w:r w:rsidRPr="00D46D00">
        <w:rPr>
          <w:rStyle w:val="ParagrafiCharChar"/>
          <w:rFonts w:ascii="Garamond" w:hAnsi="Garamond"/>
          <w:lang w:val="sq-AL"/>
        </w:rPr>
        <w:lastRenderedPageBreak/>
        <w:t>C28150/EBSF-2013-12-226/Rev01</w:t>
      </w:r>
    </w:p>
    <w:p w:rsidR="00387A6A" w:rsidRPr="00D46D00" w:rsidRDefault="00387A6A" w:rsidP="00D46D00">
      <w:pPr>
        <w:pStyle w:val="Paragraf02"/>
        <w:jc w:val="right"/>
        <w:rPr>
          <w:rStyle w:val="ParagrafiCharChar"/>
          <w:rFonts w:ascii="Garamond" w:hAnsi="Garamond"/>
          <w:lang w:val="sq-AL"/>
        </w:rPr>
      </w:pPr>
      <w:r w:rsidRPr="00D46D00">
        <w:rPr>
          <w:rStyle w:val="ParagrafiCharChar"/>
          <w:rFonts w:ascii="Garamond" w:hAnsi="Garamond"/>
          <w:lang w:val="sq-AL"/>
        </w:rPr>
        <w:t>Marrëveshje Granti nr. C28150/EBSF-2013-12-226/Rev01</w:t>
      </w:r>
    </w:p>
    <w:p w:rsidR="00387A6A" w:rsidRPr="00D46D00" w:rsidRDefault="00387A6A" w:rsidP="00D46D00">
      <w:pPr>
        <w:pStyle w:val="Paragraf02"/>
        <w:rPr>
          <w:rStyle w:val="ParagrafiCharChar"/>
          <w:rFonts w:ascii="Garamond" w:hAnsi="Garamond"/>
          <w:sz w:val="10"/>
          <w:lang w:val="sq-AL"/>
        </w:rPr>
      </w:pPr>
    </w:p>
    <w:p w:rsidR="00387A6A" w:rsidRPr="00D46D00" w:rsidRDefault="00387A6A" w:rsidP="00D46D00">
      <w:pPr>
        <w:pStyle w:val="Paragraf02"/>
        <w:jc w:val="center"/>
        <w:rPr>
          <w:rStyle w:val="ParagrafiCharChar"/>
          <w:rFonts w:ascii="Garamond" w:hAnsi="Garamond"/>
          <w:lang w:val="sq-AL"/>
        </w:rPr>
      </w:pPr>
      <w:r w:rsidRPr="00D46D00">
        <w:rPr>
          <w:rStyle w:val="ParagrafiCharChar"/>
          <w:rFonts w:ascii="Garamond" w:hAnsi="Garamond"/>
          <w:b/>
          <w:lang w:val="sq-AL"/>
        </w:rPr>
        <w:t>MARRËVESHJE GRANTI</w:t>
      </w:r>
    </w:p>
    <w:p w:rsidR="00387A6A" w:rsidRPr="00D46D00" w:rsidRDefault="00387A6A" w:rsidP="00D46D00">
      <w:pPr>
        <w:pStyle w:val="Paragraf02"/>
        <w:jc w:val="center"/>
        <w:rPr>
          <w:rStyle w:val="ParagrafiCharChar"/>
          <w:rFonts w:ascii="Garamond" w:hAnsi="Garamond"/>
          <w:lang w:val="sq-AL"/>
        </w:rPr>
      </w:pPr>
      <w:r w:rsidRPr="00D46D00">
        <w:rPr>
          <w:rStyle w:val="ParagrafiCharChar"/>
          <w:rFonts w:ascii="Garamond" w:hAnsi="Garamond"/>
          <w:lang w:val="sq-AL"/>
        </w:rPr>
        <w:t xml:space="preserve">PËR RRUGËT E BYPASS-it TË FIERIT DHE VLORËS: ASISTENCË TEKNIKE PËR MBËSHTETJEN E ZBATIMIT TË PROJEKTIT NË SHQIPËRI NDËRMJET KËSHILLIT </w:t>
      </w:r>
      <w:r w:rsidR="00EF7262">
        <w:rPr>
          <w:rStyle w:val="ParagrafiCharChar"/>
          <w:rFonts w:ascii="Garamond" w:hAnsi="Garamond"/>
          <w:lang w:val="sq-AL"/>
        </w:rPr>
        <w:t>TË MINISTRAVE TË</w:t>
      </w:r>
      <w:r w:rsidRPr="00D46D00">
        <w:rPr>
          <w:rStyle w:val="ParagrafiCharChar"/>
          <w:rFonts w:ascii="Garamond" w:hAnsi="Garamond"/>
          <w:lang w:val="sq-AL"/>
        </w:rPr>
        <w:t xml:space="preserve"> REPUBLIKËS SË SHQIPËRISË</w:t>
      </w:r>
      <w:r w:rsidR="00EF7262">
        <w:rPr>
          <w:rStyle w:val="ParagrafiCharChar"/>
          <w:rFonts w:ascii="Garamond" w:hAnsi="Garamond"/>
          <w:lang w:val="sq-AL"/>
        </w:rPr>
        <w:t>,</w:t>
      </w:r>
      <w:r w:rsidRPr="00D46D00">
        <w:rPr>
          <w:rStyle w:val="ParagrafiCharChar"/>
          <w:rFonts w:ascii="Garamond" w:hAnsi="Garamond"/>
          <w:lang w:val="sq-AL"/>
        </w:rPr>
        <w:t xml:space="preserve"> TË PËRFAQËSUAR NGA MINISTRIA E FINANCAVE DHE BANKËS EVROPIANE PËR RINDËRTIM DHE ZHVILLIM</w:t>
      </w:r>
      <w:r w:rsidR="00EF7262">
        <w:rPr>
          <w:rStyle w:val="ParagrafiCharChar"/>
          <w:rFonts w:ascii="Garamond" w:hAnsi="Garamond"/>
          <w:lang w:val="sq-AL"/>
        </w:rPr>
        <w:t>,</w:t>
      </w:r>
      <w:r w:rsidRPr="00D46D00">
        <w:rPr>
          <w:rStyle w:val="ParagrafiCharChar"/>
          <w:rFonts w:ascii="Garamond" w:hAnsi="Garamond"/>
          <w:lang w:val="sq-AL"/>
        </w:rPr>
        <w:t xml:space="preserve"> SI ADMINISTRATORE E FONDEVE TË GRANTIT</w:t>
      </w:r>
      <w:r w:rsidR="00EF7262">
        <w:rPr>
          <w:rStyle w:val="ParagrafiCharChar"/>
          <w:rFonts w:ascii="Garamond" w:hAnsi="Garamond"/>
          <w:lang w:val="sq-AL"/>
        </w:rPr>
        <w:t>,</w:t>
      </w:r>
      <w:r w:rsidRPr="00D46D00">
        <w:rPr>
          <w:rStyle w:val="ParagrafiCharChar"/>
          <w:rFonts w:ascii="Garamond" w:hAnsi="Garamond"/>
          <w:lang w:val="sq-AL"/>
        </w:rPr>
        <w:t xml:space="preserve"> TË SIGURUARA NGA QEVERITË E VENDEVE TË NDRYSHME</w:t>
      </w:r>
      <w:r w:rsidR="00EF7262">
        <w:rPr>
          <w:rStyle w:val="ParagrafiCharChar"/>
          <w:rFonts w:ascii="Garamond" w:hAnsi="Garamond"/>
          <w:lang w:val="sq-AL"/>
        </w:rPr>
        <w:t xml:space="preserve"> NËN FONDIN E POSAÇËM TË AKSIONA</w:t>
      </w:r>
      <w:r w:rsidRPr="00D46D00">
        <w:rPr>
          <w:rStyle w:val="ParagrafiCharChar"/>
          <w:rFonts w:ascii="Garamond" w:hAnsi="Garamond"/>
          <w:lang w:val="sq-AL"/>
        </w:rPr>
        <w:t>RËVE TË BERZH-it</w:t>
      </w:r>
    </w:p>
    <w:p w:rsidR="00387A6A" w:rsidRPr="00D46D00" w:rsidRDefault="00387A6A" w:rsidP="00D46D00">
      <w:pPr>
        <w:pStyle w:val="Paragraf02"/>
        <w:ind w:firstLine="0"/>
        <w:jc w:val="center"/>
        <w:rPr>
          <w:rStyle w:val="ParagrafiCharChar"/>
          <w:rFonts w:ascii="Garamond" w:hAnsi="Garamond"/>
          <w:lang w:val="sq-AL"/>
        </w:rPr>
      </w:pPr>
      <w:r w:rsidRPr="00D46D00">
        <w:rPr>
          <w:rStyle w:val="ParagrafiCharChar"/>
          <w:rFonts w:ascii="Garamond" w:hAnsi="Garamond"/>
          <w:lang w:val="sq-AL"/>
        </w:rPr>
        <w:t>xxxx/2014</w:t>
      </w:r>
    </w:p>
    <w:p w:rsidR="00387A6A" w:rsidRPr="00D46D00" w:rsidRDefault="00387A6A" w:rsidP="00D46D00">
      <w:pPr>
        <w:pStyle w:val="Paragraf02"/>
        <w:rPr>
          <w:rStyle w:val="ParagrafiCharChar"/>
          <w:rFonts w:ascii="Garamond" w:hAnsi="Garamond"/>
          <w:sz w:val="8"/>
          <w:lang w:val="sq-AL"/>
        </w:rPr>
      </w:pPr>
    </w:p>
    <w:p w:rsidR="00387A6A" w:rsidRPr="00D46D00" w:rsidRDefault="00387A6A" w:rsidP="00D46D00">
      <w:pPr>
        <w:pStyle w:val="Paragraf02"/>
        <w:rPr>
          <w:rStyle w:val="ParagrafiCharChar"/>
          <w:rFonts w:ascii="Garamond" w:hAnsi="Garamond"/>
          <w:lang w:val="sq-AL"/>
        </w:rPr>
      </w:pPr>
      <w:r w:rsidRPr="00D46D00">
        <w:rPr>
          <w:rStyle w:val="ParagrafiCharChar"/>
          <w:rFonts w:ascii="Garamond" w:hAnsi="Garamond"/>
          <w:lang w:val="sq-AL"/>
        </w:rPr>
        <w:t>Marrëveshje Granti nr. C28150/EBSF-2013-12-226/Rev 01, datë xxxx/2014</w:t>
      </w:r>
      <w:r w:rsidR="00EF7262">
        <w:rPr>
          <w:rStyle w:val="ParagrafiCharChar"/>
          <w:rFonts w:ascii="Garamond" w:hAnsi="Garamond"/>
          <w:lang w:val="sq-AL"/>
        </w:rPr>
        <w:t>,</w:t>
      </w:r>
      <w:r w:rsidRPr="00D46D00">
        <w:rPr>
          <w:rStyle w:val="ParagrafiCharChar"/>
          <w:rFonts w:ascii="Garamond" w:hAnsi="Garamond"/>
          <w:lang w:val="sq-AL"/>
        </w:rPr>
        <w:t xml:space="preserve"> ndërmjet Këshillit të Ministrave të Republikës së Shqipërisë, të përfaqës</w:t>
      </w:r>
      <w:r w:rsidR="00EF7262">
        <w:rPr>
          <w:rStyle w:val="ParagrafiCharChar"/>
          <w:rFonts w:ascii="Garamond" w:hAnsi="Garamond"/>
          <w:lang w:val="sq-AL"/>
        </w:rPr>
        <w:t>uar nga Ministria e Financave (Marrësi</w:t>
      </w:r>
      <w:r w:rsidRPr="00D46D00">
        <w:rPr>
          <w:rStyle w:val="ParagrafiCharChar"/>
          <w:rFonts w:ascii="Garamond" w:hAnsi="Garamond"/>
          <w:lang w:val="sq-AL"/>
        </w:rPr>
        <w:t xml:space="preserve">) dhe Bankës Evropiane për </w:t>
      </w:r>
      <w:r w:rsidR="00EF7262">
        <w:rPr>
          <w:rStyle w:val="ParagrafiCharChar"/>
          <w:rFonts w:ascii="Garamond" w:hAnsi="Garamond"/>
          <w:lang w:val="sq-AL"/>
        </w:rPr>
        <w:t>Ri</w:t>
      </w:r>
      <w:r w:rsidR="00EF7262" w:rsidRPr="00D46D00">
        <w:rPr>
          <w:rStyle w:val="ParagrafiCharChar"/>
          <w:rFonts w:ascii="Garamond" w:hAnsi="Garamond"/>
          <w:lang w:val="sq-AL"/>
        </w:rPr>
        <w:t xml:space="preserve">ndërtim </w:t>
      </w:r>
      <w:r w:rsidR="00EF7262">
        <w:rPr>
          <w:rStyle w:val="ParagrafiCharChar"/>
          <w:rFonts w:ascii="Garamond" w:hAnsi="Garamond"/>
          <w:lang w:val="sq-AL"/>
        </w:rPr>
        <w:t>dhe Zhvillim (</w:t>
      </w:r>
      <w:r w:rsidRPr="00D46D00">
        <w:rPr>
          <w:rStyle w:val="ParagrafiCharChar"/>
          <w:rFonts w:ascii="Garamond" w:hAnsi="Garamond"/>
          <w:lang w:val="sq-AL"/>
        </w:rPr>
        <w:t>Ba</w:t>
      </w:r>
      <w:r w:rsidR="00EF7262">
        <w:rPr>
          <w:rStyle w:val="ParagrafiCharChar"/>
          <w:rFonts w:ascii="Garamond" w:hAnsi="Garamond"/>
          <w:lang w:val="sq-AL"/>
        </w:rPr>
        <w:t>nka ose BERZH</w:t>
      </w:r>
      <w:r w:rsidRPr="00D46D00">
        <w:rPr>
          <w:rStyle w:val="ParagrafiCharChar"/>
          <w:rFonts w:ascii="Garamond" w:hAnsi="Garamond"/>
          <w:lang w:val="sq-AL"/>
        </w:rPr>
        <w:t>)</w:t>
      </w:r>
      <w:r w:rsidR="000036F3">
        <w:rPr>
          <w:rStyle w:val="ParagrafiCharChar"/>
          <w:rFonts w:ascii="Garamond" w:hAnsi="Garamond"/>
          <w:lang w:val="sq-AL"/>
        </w:rPr>
        <w:t>,</w:t>
      </w:r>
      <w:r w:rsidRPr="00D46D00">
        <w:rPr>
          <w:rStyle w:val="ParagrafiCharChar"/>
          <w:rFonts w:ascii="Garamond" w:hAnsi="Garamond"/>
          <w:lang w:val="sq-AL"/>
        </w:rPr>
        <w:t xml:space="preserve"> me seli në One Exchange Square, London EC2A 2JN, Mbretëria e Bashkuar, një institucion financiar ndërkombëtar i krijuar sipas Marrëveshjes për Krijimin e</w:t>
      </w:r>
      <w:r w:rsidR="00EF7262">
        <w:rPr>
          <w:rStyle w:val="ParagrafiCharChar"/>
          <w:rFonts w:ascii="Garamond" w:hAnsi="Garamond"/>
          <w:lang w:val="sq-AL"/>
        </w:rPr>
        <w:t xml:space="preserve"> Bankës, të nënshkruar në Paris</w:t>
      </w:r>
      <w:r w:rsidRPr="00D46D00">
        <w:rPr>
          <w:rStyle w:val="ParagrafiCharChar"/>
          <w:rFonts w:ascii="Garamond" w:hAnsi="Garamond"/>
          <w:lang w:val="sq-AL"/>
        </w:rPr>
        <w:t>,</w:t>
      </w:r>
      <w:r w:rsidR="00EF7262">
        <w:rPr>
          <w:rStyle w:val="ParagrafiCharChar"/>
          <w:rFonts w:ascii="Garamond" w:hAnsi="Garamond"/>
          <w:lang w:val="sq-AL"/>
        </w:rPr>
        <w:t xml:space="preserve"> </w:t>
      </w:r>
      <w:r w:rsidRPr="00D46D00">
        <w:rPr>
          <w:rStyle w:val="ParagrafiCharChar"/>
          <w:rFonts w:ascii="Garamond" w:hAnsi="Garamond"/>
          <w:lang w:val="sq-AL"/>
        </w:rPr>
        <w:t>më 29 maj 1990, e cila vepron në cilësinë e administratorit të Fondeve të Grantit që mbahe</w:t>
      </w:r>
      <w:r w:rsidR="00EF7262">
        <w:rPr>
          <w:rStyle w:val="ParagrafiCharChar"/>
          <w:rFonts w:ascii="Garamond" w:hAnsi="Garamond"/>
          <w:lang w:val="sq-AL"/>
        </w:rPr>
        <w:t>n në Fondin e Posaçëm të Aksiona</w:t>
      </w:r>
      <w:r w:rsidRPr="00D46D00">
        <w:rPr>
          <w:rStyle w:val="ParagrafiCharChar"/>
          <w:rFonts w:ascii="Garamond" w:hAnsi="Garamond"/>
          <w:lang w:val="sq-AL"/>
        </w:rPr>
        <w:t>rëve të BERZH-it</w:t>
      </w:r>
      <w:r w:rsidR="00EF7262">
        <w:rPr>
          <w:rStyle w:val="ParagrafiCharChar"/>
          <w:rFonts w:ascii="Garamond" w:hAnsi="Garamond"/>
          <w:lang w:val="sq-AL"/>
        </w:rPr>
        <w:t>,</w:t>
      </w:r>
      <w:r w:rsidRPr="00D46D00">
        <w:rPr>
          <w:rStyle w:val="ParagrafiCharChar"/>
          <w:rFonts w:ascii="Garamond" w:hAnsi="Garamond"/>
          <w:lang w:val="sq-AL"/>
        </w:rPr>
        <w:t xml:space="preserve"> të siguruara nga q</w:t>
      </w:r>
      <w:r w:rsidR="00EF7262">
        <w:rPr>
          <w:rStyle w:val="ParagrafiCharChar"/>
          <w:rFonts w:ascii="Garamond" w:hAnsi="Garamond"/>
          <w:lang w:val="sq-AL"/>
        </w:rPr>
        <w:t>everitë e vendeve të ndryshme (Donatori</w:t>
      </w:r>
      <w:r w:rsidRPr="00D46D00">
        <w:rPr>
          <w:rStyle w:val="ParagrafiCharChar"/>
          <w:rFonts w:ascii="Garamond" w:hAnsi="Garamond"/>
          <w:lang w:val="sq-AL"/>
        </w:rPr>
        <w:t>).</w:t>
      </w:r>
    </w:p>
    <w:p w:rsidR="00387A6A" w:rsidRPr="00D46D00" w:rsidRDefault="00387A6A" w:rsidP="00D46D00">
      <w:pPr>
        <w:pStyle w:val="Hapesira7"/>
        <w:rPr>
          <w:rStyle w:val="ParagrafiCharChar"/>
          <w:rFonts w:ascii="Garamond" w:hAnsi="Garamond"/>
          <w:spacing w:val="-4"/>
          <w:sz w:val="14"/>
          <w:lang w:val="sq-AL"/>
        </w:rPr>
      </w:pPr>
    </w:p>
    <w:p w:rsidR="00387A6A" w:rsidRPr="00D46D00" w:rsidRDefault="00387A6A" w:rsidP="00D46D00">
      <w:pPr>
        <w:pStyle w:val="Paragraf02"/>
        <w:ind w:firstLine="0"/>
        <w:jc w:val="center"/>
        <w:rPr>
          <w:rStyle w:val="ParagrafiCharChar"/>
          <w:rFonts w:ascii="Garamond" w:hAnsi="Garamond"/>
          <w:lang w:val="sq-AL"/>
        </w:rPr>
      </w:pPr>
      <w:r w:rsidRPr="00D46D00">
        <w:rPr>
          <w:rStyle w:val="ParagrafiCharChar"/>
          <w:rFonts w:ascii="Garamond" w:hAnsi="Garamond"/>
          <w:lang w:val="sq-AL"/>
        </w:rPr>
        <w:t>PREAMBULË</w:t>
      </w:r>
    </w:p>
    <w:p w:rsidR="00387A6A" w:rsidRPr="00D46D00" w:rsidRDefault="00387A6A" w:rsidP="00D46D00">
      <w:pPr>
        <w:pStyle w:val="Hapesira7"/>
        <w:rPr>
          <w:rStyle w:val="ParagrafiCharChar"/>
          <w:rFonts w:ascii="Garamond" w:hAnsi="Garamond"/>
          <w:spacing w:val="-4"/>
          <w:sz w:val="10"/>
        </w:rPr>
      </w:pPr>
    </w:p>
    <w:p w:rsidR="00387A6A" w:rsidRPr="00D46D00" w:rsidRDefault="00EF7262" w:rsidP="00D46D00">
      <w:pPr>
        <w:pStyle w:val="Paragraf02"/>
        <w:rPr>
          <w:rStyle w:val="ParagrafiCharChar"/>
          <w:rFonts w:ascii="Garamond" w:hAnsi="Garamond"/>
          <w:lang w:val="sq-AL"/>
        </w:rPr>
      </w:pPr>
      <w:r>
        <w:rPr>
          <w:rStyle w:val="ParagrafiCharChar"/>
          <w:rFonts w:ascii="Garamond" w:hAnsi="Garamond"/>
          <w:i/>
          <w:lang w:val="sq-AL"/>
        </w:rPr>
        <w:t>D</w:t>
      </w:r>
      <w:r w:rsidR="00387A6A" w:rsidRPr="00D46D00">
        <w:rPr>
          <w:rStyle w:val="ParagrafiCharChar"/>
          <w:rFonts w:ascii="Garamond" w:hAnsi="Garamond"/>
          <w:i/>
          <w:lang w:val="sq-AL"/>
        </w:rPr>
        <w:t>uke marrë parasysh se</w:t>
      </w:r>
      <w:r w:rsidR="00387A6A" w:rsidRPr="00D46D00">
        <w:rPr>
          <w:rStyle w:val="ParagrafiCharChar"/>
          <w:rFonts w:ascii="Garamond" w:hAnsi="Garamond"/>
          <w:lang w:val="sq-AL"/>
        </w:rPr>
        <w:t xml:space="preserve"> Bankës i është kërkuar të marrë në konsideratë që t’i ofrojë Marrësit bashkëpunim teknik</w:t>
      </w:r>
      <w:r>
        <w:rPr>
          <w:rStyle w:val="ParagrafiCharChar"/>
          <w:rFonts w:ascii="Garamond" w:hAnsi="Garamond"/>
          <w:lang w:val="sq-AL"/>
        </w:rPr>
        <w:t>,</w:t>
      </w:r>
      <w:r w:rsidR="00387A6A" w:rsidRPr="00D46D00">
        <w:rPr>
          <w:rStyle w:val="ParagrafiCharChar"/>
          <w:rFonts w:ascii="Garamond" w:hAnsi="Garamond"/>
          <w:lang w:val="sq-AL"/>
        </w:rPr>
        <w:t xml:space="preserve"> në formën e financimit të shërbimeve të konsulencës për </w:t>
      </w:r>
      <w:r w:rsidR="00E254D3" w:rsidRPr="00D46D00">
        <w:rPr>
          <w:rStyle w:val="ParagrafiCharChar"/>
          <w:rFonts w:ascii="Garamond" w:hAnsi="Garamond"/>
          <w:lang w:val="sq-AL"/>
        </w:rPr>
        <w:t xml:space="preserve">rrugët </w:t>
      </w:r>
      <w:r w:rsidR="00387A6A" w:rsidRPr="00D46D00">
        <w:rPr>
          <w:rStyle w:val="ParagrafiCharChar"/>
          <w:rFonts w:ascii="Garamond" w:hAnsi="Garamond"/>
          <w:lang w:val="sq-AL"/>
        </w:rPr>
        <w:t>e B</w:t>
      </w:r>
      <w:r w:rsidR="00E254D3">
        <w:rPr>
          <w:rStyle w:val="ParagrafiCharChar"/>
          <w:rFonts w:ascii="Garamond" w:hAnsi="Garamond"/>
          <w:lang w:val="sq-AL"/>
        </w:rPr>
        <w:t xml:space="preserve">ypass-it të Fierit dhe </w:t>
      </w:r>
      <w:r w:rsidR="00B014A0">
        <w:rPr>
          <w:rStyle w:val="ParagrafiCharChar"/>
          <w:rFonts w:ascii="Garamond" w:hAnsi="Garamond"/>
          <w:lang w:val="sq-AL"/>
        </w:rPr>
        <w:t xml:space="preserve">të </w:t>
      </w:r>
      <w:r w:rsidR="00E254D3">
        <w:rPr>
          <w:rStyle w:val="ParagrafiCharChar"/>
          <w:rFonts w:ascii="Garamond" w:hAnsi="Garamond"/>
          <w:lang w:val="sq-AL"/>
        </w:rPr>
        <w:t>Vlorës (Projekti</w:t>
      </w:r>
      <w:r w:rsidR="00387A6A" w:rsidRPr="00D46D00">
        <w:rPr>
          <w:rStyle w:val="ParagrafiCharChar"/>
          <w:rFonts w:ascii="Garamond" w:hAnsi="Garamond"/>
          <w:lang w:val="sq-AL"/>
        </w:rPr>
        <w:t>), duke përfshirë Asistencën Teknike për Mbësht</w:t>
      </w:r>
      <w:r w:rsidR="00E254D3">
        <w:rPr>
          <w:rStyle w:val="ParagrafiCharChar"/>
          <w:rFonts w:ascii="Garamond" w:hAnsi="Garamond"/>
          <w:lang w:val="sq-AL"/>
        </w:rPr>
        <w:t>etjen e Zbatimit të Projektit (Shërbimet</w:t>
      </w:r>
      <w:r w:rsidR="00387A6A" w:rsidRPr="00D46D00">
        <w:rPr>
          <w:rStyle w:val="ParagrafiCharChar"/>
          <w:rFonts w:ascii="Garamond" w:hAnsi="Garamond"/>
          <w:lang w:val="sq-AL"/>
        </w:rPr>
        <w:t>),</w:t>
      </w:r>
    </w:p>
    <w:p w:rsidR="00387A6A" w:rsidRPr="00D46D00" w:rsidRDefault="00387A6A" w:rsidP="00D46D00">
      <w:pPr>
        <w:pStyle w:val="Paragraf02"/>
        <w:rPr>
          <w:rStyle w:val="ParagrafiCharChar"/>
          <w:rFonts w:ascii="Garamond" w:hAnsi="Garamond"/>
          <w:lang w:val="sq-AL"/>
        </w:rPr>
      </w:pPr>
      <w:r w:rsidRPr="00D46D00">
        <w:rPr>
          <w:rStyle w:val="ParagrafiCharChar"/>
          <w:rFonts w:ascii="Garamond" w:hAnsi="Garamond"/>
          <w:i/>
          <w:lang w:val="sq-AL"/>
        </w:rPr>
        <w:t>duke marrë parasysh se</w:t>
      </w:r>
      <w:r w:rsidRPr="00D46D00">
        <w:rPr>
          <w:rStyle w:val="ParagrafiCharChar"/>
          <w:rFonts w:ascii="Garamond" w:hAnsi="Garamond"/>
          <w:lang w:val="sq-AL"/>
        </w:rPr>
        <w:t xml:space="preserve"> Autoriteti Rrugor</w:t>
      </w:r>
      <w:r w:rsidR="00E254D3">
        <w:rPr>
          <w:rStyle w:val="ParagrafiCharChar"/>
          <w:rFonts w:ascii="Garamond" w:hAnsi="Garamond"/>
          <w:lang w:val="sq-AL"/>
        </w:rPr>
        <w:t xml:space="preserve"> Shqiptar (Përfituesi i Grantit ose ARRSH</w:t>
      </w:r>
      <w:r w:rsidRPr="00D46D00">
        <w:rPr>
          <w:rStyle w:val="ParagrafiCharChar"/>
          <w:rFonts w:ascii="Garamond" w:hAnsi="Garamond"/>
          <w:lang w:val="sq-AL"/>
        </w:rPr>
        <w:t>) d</w:t>
      </w:r>
      <w:r w:rsidR="00E254D3">
        <w:rPr>
          <w:rStyle w:val="ParagrafiCharChar"/>
          <w:rFonts w:ascii="Garamond" w:hAnsi="Garamond"/>
          <w:lang w:val="sq-AL"/>
        </w:rPr>
        <w:t>uhet të pajtojë një konsulent (Konsulenti</w:t>
      </w:r>
      <w:r w:rsidRPr="00D46D00">
        <w:rPr>
          <w:rStyle w:val="ParagrafiCharChar"/>
          <w:rFonts w:ascii="Garamond" w:hAnsi="Garamond"/>
          <w:lang w:val="sq-AL"/>
        </w:rPr>
        <w:t>) në përputhje me Politikat dhe Rregullat e Prokurimit dhe</w:t>
      </w:r>
      <w:r w:rsidR="00E254D3">
        <w:rPr>
          <w:rStyle w:val="ParagrafiCharChar"/>
          <w:rFonts w:ascii="Garamond" w:hAnsi="Garamond"/>
          <w:lang w:val="sq-AL"/>
        </w:rPr>
        <w:t xml:space="preserve"> procedura të tjera të BERZH-it,</w:t>
      </w:r>
    </w:p>
    <w:p w:rsidR="00387A6A" w:rsidRPr="00D46D00" w:rsidRDefault="00387A6A" w:rsidP="00D46D00">
      <w:pPr>
        <w:pStyle w:val="Paragraf02"/>
        <w:rPr>
          <w:rStyle w:val="ParagrafiCharChar"/>
          <w:rFonts w:ascii="Garamond" w:hAnsi="Garamond"/>
          <w:lang w:val="sq-AL"/>
        </w:rPr>
      </w:pPr>
      <w:r w:rsidRPr="00D46D00">
        <w:rPr>
          <w:rStyle w:val="ParagrafiCharChar"/>
          <w:rFonts w:ascii="Garamond" w:hAnsi="Garamond"/>
          <w:i/>
          <w:lang w:val="sq-AL"/>
        </w:rPr>
        <w:t>duke marrë parasysh se</w:t>
      </w:r>
      <w:r w:rsidRPr="00D46D00">
        <w:rPr>
          <w:rStyle w:val="ParagrafiCharChar"/>
          <w:rFonts w:ascii="Garamond" w:hAnsi="Garamond"/>
          <w:lang w:val="sq-AL"/>
        </w:rPr>
        <w:t xml:space="preserve"> “ARRSH” do të lidhë një Kontratë Konsulence për sigurimi</w:t>
      </w:r>
      <w:r w:rsidR="00E254D3">
        <w:rPr>
          <w:rStyle w:val="ParagrafiCharChar"/>
          <w:rFonts w:ascii="Garamond" w:hAnsi="Garamond"/>
          <w:lang w:val="sq-AL"/>
        </w:rPr>
        <w:t>n e Shërbimeve të Konsulentit (Kontrata e Konsulencës</w:t>
      </w:r>
      <w:r w:rsidRPr="00D46D00">
        <w:rPr>
          <w:rStyle w:val="ParagrafiCharChar"/>
          <w:rFonts w:ascii="Garamond" w:hAnsi="Garamond"/>
          <w:lang w:val="sq-AL"/>
        </w:rPr>
        <w:t>) për një vlerë tavan deri në 249,996.00 euro,</w:t>
      </w:r>
    </w:p>
    <w:p w:rsidR="00387A6A" w:rsidRPr="00197BBA" w:rsidRDefault="00387A6A" w:rsidP="00D46D00">
      <w:pPr>
        <w:pStyle w:val="Paragraf02"/>
        <w:rPr>
          <w:rStyle w:val="ParagrafiCharChar"/>
          <w:rFonts w:ascii="Garamond" w:hAnsi="Garamond"/>
          <w:lang w:val="sq-AL"/>
        </w:rPr>
      </w:pPr>
      <w:r w:rsidRPr="00D46D00">
        <w:rPr>
          <w:rStyle w:val="ParagrafiCharChar"/>
          <w:rFonts w:ascii="Garamond" w:hAnsi="Garamond"/>
          <w:i/>
          <w:lang w:val="sq-AL"/>
        </w:rPr>
        <w:t>duke marrë parasysh se</w:t>
      </w:r>
      <w:r w:rsidRPr="00D46D00">
        <w:rPr>
          <w:rStyle w:val="ParagrafiCharChar"/>
          <w:rFonts w:ascii="Garamond" w:hAnsi="Garamond"/>
          <w:lang w:val="sq-AL"/>
        </w:rPr>
        <w:t xml:space="preserve"> në përputhje me Marrëveshjen e Grantit për Bashkëpunimin Teknik</w:t>
      </w:r>
      <w:r w:rsidR="00E254D3">
        <w:rPr>
          <w:rStyle w:val="ParagrafiCharChar"/>
          <w:rFonts w:ascii="Garamond" w:hAnsi="Garamond"/>
          <w:lang w:val="sq-AL"/>
        </w:rPr>
        <w:t>,</w:t>
      </w:r>
      <w:r w:rsidRPr="00D46D00">
        <w:rPr>
          <w:rStyle w:val="ParagrafiCharChar"/>
          <w:rFonts w:ascii="Garamond" w:hAnsi="Garamond"/>
          <w:lang w:val="sq-AL"/>
        </w:rPr>
        <w:t xml:space="preserve"> ndërmjet Donatorit dhe Bankës, Donatori ka miratuar dhe ka rën</w:t>
      </w:r>
      <w:r w:rsidR="00E254D3">
        <w:rPr>
          <w:rStyle w:val="ParagrafiCharChar"/>
          <w:rFonts w:ascii="Garamond" w:hAnsi="Garamond"/>
          <w:lang w:val="sq-AL"/>
        </w:rPr>
        <w:t>ë dakord të vë</w:t>
      </w:r>
      <w:r w:rsidRPr="00D46D00">
        <w:rPr>
          <w:rStyle w:val="ParagrafiCharChar"/>
          <w:rFonts w:ascii="Garamond" w:hAnsi="Garamond"/>
          <w:lang w:val="sq-AL"/>
        </w:rPr>
        <w:t>rë në dispozicion fonde deri në vlerën 249,996.00 euro mbi bazë granti</w:t>
      </w:r>
      <w:r w:rsidR="00E254D3">
        <w:rPr>
          <w:rStyle w:val="ParagrafiCharChar"/>
          <w:rFonts w:ascii="Garamond" w:hAnsi="Garamond"/>
          <w:spacing w:val="0"/>
          <w:lang w:val="sq-AL"/>
        </w:rPr>
        <w:t xml:space="preserve"> (Granti</w:t>
      </w:r>
      <w:r w:rsidRPr="00D46D00">
        <w:rPr>
          <w:rStyle w:val="ParagrafiCharChar"/>
          <w:rFonts w:ascii="Garamond" w:hAnsi="Garamond"/>
          <w:spacing w:val="0"/>
          <w:lang w:val="sq-AL"/>
        </w:rPr>
        <w:t>) për financimin e Shërbimeve të Konsulentit sipas termave dhe kushteve</w:t>
      </w:r>
      <w:r w:rsidRPr="00197BBA">
        <w:rPr>
          <w:rStyle w:val="ParagrafiCharChar"/>
          <w:rFonts w:ascii="Garamond" w:hAnsi="Garamond"/>
          <w:lang w:val="sq-AL"/>
        </w:rPr>
        <w:t xml:space="preserve"> të përcaktuar</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i/>
          <w:lang w:val="sq-AL"/>
        </w:rPr>
        <w:lastRenderedPageBreak/>
        <w:t>duke marrë parasysh se</w:t>
      </w:r>
      <w:r w:rsidRPr="00197BBA">
        <w:rPr>
          <w:rStyle w:val="ParagrafiCharChar"/>
          <w:rFonts w:ascii="Garamond" w:hAnsi="Garamond"/>
          <w:lang w:val="sq-AL"/>
        </w:rPr>
        <w:t xml:space="preserve"> Marrësi duhet të marrë çdo masë dhe të gjitha masat e kërkuara në përputhje me legjislacionin shqiptar për të mundësuar Grantin tek ARRSH</w:t>
      </w:r>
      <w:r w:rsidR="00A4665E">
        <w:rPr>
          <w:rStyle w:val="ParagrafiCharChar"/>
          <w:rFonts w:ascii="Garamond" w:hAnsi="Garamond"/>
          <w:lang w:val="sq-AL"/>
        </w:rPr>
        <w:t>-ja</w:t>
      </w:r>
      <w:r w:rsidR="003472C3">
        <w:rPr>
          <w:rStyle w:val="ParagrafiCharChar"/>
          <w:rFonts w:ascii="Garamond" w:hAnsi="Garamond"/>
          <w:lang w:val="sq-AL"/>
        </w:rPr>
        <w:t>.</w:t>
      </w:r>
      <w:r w:rsidRPr="00197BBA">
        <w:rPr>
          <w:rStyle w:val="ParagrafiCharChar"/>
          <w:rFonts w:ascii="Garamond" w:hAnsi="Garamond"/>
          <w:lang w:val="sq-AL"/>
        </w:rPr>
        <w:t xml:space="preserve"> ARRSH</w:t>
      </w:r>
      <w:r w:rsidR="00A4665E">
        <w:rPr>
          <w:rStyle w:val="ParagrafiCharChar"/>
          <w:rFonts w:ascii="Garamond" w:hAnsi="Garamond"/>
          <w:lang w:val="sq-AL"/>
        </w:rPr>
        <w:t>-ja</w:t>
      </w:r>
      <w:r w:rsidRPr="00197BBA">
        <w:rPr>
          <w:rStyle w:val="ParagrafiCharChar"/>
          <w:rFonts w:ascii="Garamond" w:hAnsi="Garamond"/>
          <w:lang w:val="sq-AL"/>
        </w:rPr>
        <w:t>, nëpërmjet një marrëveshjeje transferimi, për qëllimet e specifikuara në ter</w:t>
      </w:r>
      <w:r>
        <w:rPr>
          <w:rStyle w:val="ParagrafiCharChar"/>
          <w:rFonts w:ascii="Garamond" w:hAnsi="Garamond"/>
          <w:lang w:val="sq-AL"/>
        </w:rPr>
        <w:t>mat dhe kushtet e përcaktuar</w:t>
      </w:r>
      <w:r w:rsidRPr="00197BBA">
        <w:rPr>
          <w:rStyle w:val="ParagrafiCharChar"/>
          <w:rFonts w:ascii="Garamond" w:hAnsi="Garamond"/>
          <w:lang w:val="sq-AL"/>
        </w:rPr>
        <w:t xml:space="preserve"> në këtë Marrëveshje</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i/>
          <w:lang w:val="sq-AL"/>
        </w:rPr>
        <w:t>duke marrë parasysh se</w:t>
      </w:r>
      <w:r w:rsidRPr="00197BBA">
        <w:rPr>
          <w:rStyle w:val="ParagrafiCharChar"/>
          <w:rFonts w:ascii="Garamond" w:hAnsi="Garamond"/>
          <w:lang w:val="sq-AL"/>
        </w:rPr>
        <w:t xml:space="preserve"> Marrësi do të sigurojë si një kusht për marrjen e Grantit që, në mënyrë që</w:t>
      </w:r>
      <w:r w:rsidR="00A4665E">
        <w:rPr>
          <w:rStyle w:val="ParagrafiCharChar"/>
          <w:rFonts w:ascii="Garamond" w:hAnsi="Garamond"/>
          <w:lang w:val="sq-AL"/>
        </w:rPr>
        <w:t xml:space="preserve"> të sigurojë përfitimin e duhur</w:t>
      </w:r>
      <w:r w:rsidRPr="00197BBA">
        <w:rPr>
          <w:rStyle w:val="ParagrafiCharChar"/>
          <w:rFonts w:ascii="Garamond" w:hAnsi="Garamond"/>
          <w:lang w:val="sq-AL"/>
        </w:rPr>
        <w:t xml:space="preserve"> nga Shërbimet, Përfituesi duhet të përmbushë të gjitha detyrimet kontraktuale të shprehura në këtë Marrëveshje Granti, të cilat do të bien mbi ARRSH</w:t>
      </w:r>
      <w:r w:rsidR="00A4665E">
        <w:rPr>
          <w:rStyle w:val="ParagrafiCharChar"/>
          <w:rFonts w:ascii="Garamond" w:hAnsi="Garamond"/>
          <w:lang w:val="sq-AL"/>
        </w:rPr>
        <w:t>-në</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i/>
          <w:lang w:val="sq-AL"/>
        </w:rPr>
        <w:t>duke marrë parasysh se</w:t>
      </w:r>
      <w:r w:rsidRPr="00197BBA">
        <w:rPr>
          <w:rStyle w:val="ParagrafiCharChar"/>
          <w:rFonts w:ascii="Garamond" w:hAnsi="Garamond"/>
          <w:lang w:val="sq-AL"/>
        </w:rPr>
        <w:t xml:space="preserve"> Banka ka pranuar të administrojë Grantin sipas ter</w:t>
      </w:r>
      <w:r>
        <w:rPr>
          <w:rStyle w:val="ParagrafiCharChar"/>
          <w:rFonts w:ascii="Garamond" w:hAnsi="Garamond"/>
          <w:lang w:val="sq-AL"/>
        </w:rPr>
        <w:t>mave dhe kushteve të përcaktuar,</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për këto arsye</w:t>
      </w:r>
      <w:r w:rsidR="00A4665E">
        <w:rPr>
          <w:rStyle w:val="ParagrafiCharChar"/>
          <w:rFonts w:ascii="Garamond" w:hAnsi="Garamond"/>
          <w:lang w:val="sq-AL"/>
        </w:rPr>
        <w:t>,</w:t>
      </w:r>
      <w:r w:rsidRPr="00197BBA">
        <w:rPr>
          <w:rStyle w:val="ParagrafiCharChar"/>
          <w:rFonts w:ascii="Garamond" w:hAnsi="Garamond"/>
          <w:lang w:val="sq-AL"/>
        </w:rPr>
        <w:t xml:space="preserve"> palët bien dakord me kushtet e shprehura më poshtë:</w:t>
      </w:r>
    </w:p>
    <w:p w:rsidR="00387A6A" w:rsidRPr="000E3AAF" w:rsidRDefault="00387A6A" w:rsidP="00D46D00">
      <w:pPr>
        <w:pStyle w:val="Hapesira7"/>
        <w:rPr>
          <w:rStyle w:val="ParagrafiCharChar"/>
          <w:rFonts w:ascii="Garamond" w:hAnsi="Garamond"/>
          <w:sz w:val="14"/>
          <w:lang w:val="sq-AL"/>
        </w:rPr>
      </w:pPr>
    </w:p>
    <w:p w:rsidR="00387A6A" w:rsidRPr="00197BBA" w:rsidRDefault="00387A6A" w:rsidP="00D46D00">
      <w:pPr>
        <w:pStyle w:val="Paragraf02"/>
        <w:jc w:val="center"/>
        <w:rPr>
          <w:rStyle w:val="ParagrafiCharChar"/>
          <w:rFonts w:ascii="Garamond" w:hAnsi="Garamond"/>
          <w:lang w:val="sq-AL"/>
        </w:rPr>
      </w:pPr>
      <w:r w:rsidRPr="00197BBA">
        <w:rPr>
          <w:rStyle w:val="ParagrafiCharChar"/>
          <w:rFonts w:ascii="Garamond" w:hAnsi="Garamond"/>
          <w:lang w:val="sq-AL"/>
        </w:rPr>
        <w:t>Neni 1</w:t>
      </w:r>
    </w:p>
    <w:p w:rsidR="00387A6A" w:rsidRPr="00CC3B57" w:rsidRDefault="00387A6A" w:rsidP="00D46D00">
      <w:pPr>
        <w:pStyle w:val="Paragraf02"/>
        <w:jc w:val="center"/>
        <w:rPr>
          <w:rStyle w:val="ParagrafiCharChar"/>
          <w:rFonts w:ascii="Garamond" w:hAnsi="Garamond"/>
          <w:b/>
          <w:lang w:val="sq-AL"/>
        </w:rPr>
      </w:pPr>
      <w:r w:rsidRPr="00CC3B57">
        <w:rPr>
          <w:rStyle w:val="ParagrafiCharChar"/>
          <w:rFonts w:ascii="Garamond" w:hAnsi="Garamond"/>
          <w:b/>
          <w:lang w:val="sq-AL"/>
        </w:rPr>
        <w:t>Përkufizime</w:t>
      </w:r>
    </w:p>
    <w:p w:rsidR="00387A6A" w:rsidRPr="000E3AAF" w:rsidRDefault="00387A6A" w:rsidP="00D46D00">
      <w:pPr>
        <w:pStyle w:val="Hapesira7"/>
        <w:rPr>
          <w:rStyle w:val="ParagrafiCharChar"/>
          <w:rFonts w:ascii="Garamond" w:hAnsi="Garamond"/>
          <w:sz w:val="14"/>
        </w:rPr>
      </w:pP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1.01 Përkufizime dhe </w:t>
      </w:r>
      <w:r w:rsidR="00A4665E" w:rsidRPr="00197BBA">
        <w:rPr>
          <w:rStyle w:val="ParagrafiCharChar"/>
          <w:rFonts w:ascii="Garamond" w:hAnsi="Garamond"/>
          <w:lang w:val="sq-AL"/>
        </w:rPr>
        <w:t>interpretime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Kurdo që përdoren në këtë Marrëveshje, përveç nëse nuk shprehen ndryshe nga konteksti, termat e </w:t>
      </w:r>
      <w:r>
        <w:rPr>
          <w:rStyle w:val="ParagrafiCharChar"/>
          <w:rFonts w:ascii="Garamond" w:hAnsi="Garamond"/>
          <w:lang w:val="sq-AL"/>
        </w:rPr>
        <w:t>mëposhtë</w:t>
      </w:r>
      <w:r w:rsidRPr="00197BBA">
        <w:rPr>
          <w:rStyle w:val="ParagrafiCharChar"/>
          <w:rFonts w:ascii="Garamond" w:hAnsi="Garamond"/>
          <w:lang w:val="sq-AL"/>
        </w:rPr>
        <w:t>m me germa kapitale do të kenë kuptimet e dhëna më poshtë:</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a) </w:t>
      </w:r>
      <w:r>
        <w:rPr>
          <w:rStyle w:val="ParagrafiCharChar"/>
          <w:rFonts w:ascii="Garamond" w:hAnsi="Garamond"/>
          <w:lang w:val="sq-AL"/>
        </w:rPr>
        <w:t>“</w:t>
      </w:r>
      <w:r w:rsidRPr="00197BBA">
        <w:rPr>
          <w:rStyle w:val="ParagrafiCharChar"/>
          <w:rFonts w:ascii="Garamond" w:hAnsi="Garamond"/>
          <w:lang w:val="sq-AL"/>
        </w:rPr>
        <w:t>Kostot e Caktimit</w:t>
      </w:r>
      <w:r>
        <w:rPr>
          <w:rStyle w:val="ParagrafiCharChar"/>
          <w:rFonts w:ascii="Garamond" w:hAnsi="Garamond"/>
          <w:lang w:val="sq-AL"/>
        </w:rPr>
        <w:t>”</w:t>
      </w:r>
      <w:r w:rsidRPr="00197BBA">
        <w:rPr>
          <w:rStyle w:val="ParagrafiCharChar"/>
          <w:rFonts w:ascii="Garamond" w:hAnsi="Garamond"/>
          <w:lang w:val="sq-AL"/>
        </w:rPr>
        <w:t xml:space="preserve"> nënkupton kostot e shërbimeve</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b) </w:t>
      </w:r>
      <w:r>
        <w:rPr>
          <w:rStyle w:val="ParagrafiCharChar"/>
          <w:rFonts w:ascii="Garamond" w:hAnsi="Garamond"/>
          <w:lang w:val="sq-AL"/>
        </w:rPr>
        <w:t>“</w:t>
      </w:r>
      <w:r w:rsidRPr="00197BBA">
        <w:rPr>
          <w:rStyle w:val="ParagrafiCharChar"/>
          <w:rFonts w:ascii="Garamond" w:hAnsi="Garamond"/>
          <w:lang w:val="sq-AL"/>
        </w:rPr>
        <w:t>Banka ose BERZH</w:t>
      </w:r>
      <w:r>
        <w:rPr>
          <w:rStyle w:val="ParagrafiCharChar"/>
          <w:rFonts w:ascii="Garamond" w:hAnsi="Garamond"/>
          <w:lang w:val="sq-AL"/>
        </w:rPr>
        <w:t>”</w:t>
      </w:r>
      <w:r w:rsidRPr="00197BBA">
        <w:rPr>
          <w:rStyle w:val="ParagrafiCharChar"/>
          <w:rFonts w:ascii="Garamond" w:hAnsi="Garamond"/>
          <w:lang w:val="sq-AL"/>
        </w:rPr>
        <w:t xml:space="preserve"> nënkupton Bankën </w:t>
      </w:r>
      <w:r>
        <w:rPr>
          <w:rStyle w:val="ParagrafiCharChar"/>
          <w:rFonts w:ascii="Garamond" w:hAnsi="Garamond"/>
          <w:lang w:val="sq-AL"/>
        </w:rPr>
        <w:t>Evrop</w:t>
      </w:r>
      <w:r w:rsidRPr="00197BBA">
        <w:rPr>
          <w:rStyle w:val="ParagrafiCharChar"/>
          <w:rFonts w:ascii="Garamond" w:hAnsi="Garamond"/>
          <w:lang w:val="sq-AL"/>
        </w:rPr>
        <w:t xml:space="preserve">iane për </w:t>
      </w:r>
      <w:r w:rsidR="00A4665E">
        <w:rPr>
          <w:rStyle w:val="ParagrafiCharChar"/>
          <w:rFonts w:ascii="Garamond" w:hAnsi="Garamond"/>
          <w:lang w:val="sq-AL"/>
        </w:rPr>
        <w:t>Ri</w:t>
      </w:r>
      <w:r w:rsidR="00A4665E" w:rsidRPr="00197BBA">
        <w:rPr>
          <w:rStyle w:val="ParagrafiCharChar"/>
          <w:rFonts w:ascii="Garamond" w:hAnsi="Garamond"/>
          <w:lang w:val="sq-AL"/>
        </w:rPr>
        <w:t xml:space="preserve">ndërtim </w:t>
      </w:r>
      <w:r w:rsidRPr="00197BBA">
        <w:rPr>
          <w:rStyle w:val="ParagrafiCharChar"/>
          <w:rFonts w:ascii="Garamond" w:hAnsi="Garamond"/>
          <w:lang w:val="sq-AL"/>
        </w:rPr>
        <w:t>dhe</w:t>
      </w:r>
      <w:r>
        <w:rPr>
          <w:rStyle w:val="ParagrafiCharChar"/>
          <w:rFonts w:ascii="Garamond" w:hAnsi="Garamond"/>
          <w:lang w:val="sq-AL"/>
        </w:rPr>
        <w:t xml:space="preserve"> </w:t>
      </w:r>
      <w:r w:rsidRPr="00197BBA">
        <w:rPr>
          <w:rStyle w:val="ParagrafiCharChar"/>
          <w:rFonts w:ascii="Garamond" w:hAnsi="Garamond"/>
          <w:lang w:val="sq-AL"/>
        </w:rPr>
        <w:t>Zhvillim</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c) </w:t>
      </w:r>
      <w:r>
        <w:rPr>
          <w:rStyle w:val="ParagrafiCharChar"/>
          <w:rFonts w:ascii="Garamond" w:hAnsi="Garamond"/>
          <w:lang w:val="sq-AL"/>
        </w:rPr>
        <w:t>“</w:t>
      </w:r>
      <w:r w:rsidRPr="00197BBA">
        <w:rPr>
          <w:rStyle w:val="ParagrafiCharChar"/>
          <w:rFonts w:ascii="Garamond" w:hAnsi="Garamond"/>
          <w:lang w:val="sq-AL"/>
        </w:rPr>
        <w:t>Përfituesi i Grantit</w:t>
      </w:r>
      <w:r>
        <w:rPr>
          <w:rStyle w:val="ParagrafiCharChar"/>
          <w:rFonts w:ascii="Garamond" w:hAnsi="Garamond"/>
          <w:lang w:val="sq-AL"/>
        </w:rPr>
        <w:t>”</w:t>
      </w:r>
      <w:r w:rsidR="00A4665E">
        <w:rPr>
          <w:rStyle w:val="ParagrafiCharChar"/>
          <w:rFonts w:ascii="Garamond" w:hAnsi="Garamond"/>
          <w:lang w:val="sq-AL"/>
        </w:rPr>
        <w:t xml:space="preserve"> nënkupton ARRSH-në, palën s</w:t>
      </w:r>
      <w:r w:rsidRPr="00197BBA">
        <w:rPr>
          <w:rStyle w:val="ParagrafiCharChar"/>
          <w:rFonts w:ascii="Garamond" w:hAnsi="Garamond"/>
          <w:lang w:val="sq-AL"/>
        </w:rPr>
        <w:t>ë cilës do t’i ofrohen shërbimet sipas Kontratës së Konsulencës</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d) </w:t>
      </w:r>
      <w:r>
        <w:rPr>
          <w:rStyle w:val="ParagrafiCharChar"/>
          <w:rFonts w:ascii="Garamond" w:hAnsi="Garamond"/>
          <w:lang w:val="sq-AL"/>
        </w:rPr>
        <w:t>“</w:t>
      </w:r>
      <w:r w:rsidRPr="00197BBA">
        <w:rPr>
          <w:rStyle w:val="ParagrafiCharChar"/>
          <w:rFonts w:ascii="Garamond" w:hAnsi="Garamond"/>
          <w:lang w:val="sq-AL"/>
        </w:rPr>
        <w:t>Angazhimi i ARRSH-së</w:t>
      </w:r>
      <w:r>
        <w:rPr>
          <w:rStyle w:val="ParagrafiCharChar"/>
          <w:rFonts w:ascii="Garamond" w:hAnsi="Garamond"/>
          <w:lang w:val="sq-AL"/>
        </w:rPr>
        <w:t>”</w:t>
      </w:r>
      <w:r w:rsidRPr="00197BBA">
        <w:rPr>
          <w:rStyle w:val="ParagrafiCharChar"/>
          <w:rFonts w:ascii="Garamond" w:hAnsi="Garamond"/>
          <w:lang w:val="sq-AL"/>
        </w:rPr>
        <w:t xml:space="preserve"> nënkupton kontributin financiar të ARRSH-së për të mbuluar koston e sigurimit të Shërbimeve</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e) </w:t>
      </w:r>
      <w:r>
        <w:rPr>
          <w:rStyle w:val="ParagrafiCharChar"/>
          <w:rFonts w:ascii="Garamond" w:hAnsi="Garamond"/>
          <w:lang w:val="sq-AL"/>
        </w:rPr>
        <w:t>“</w:t>
      </w:r>
      <w:r w:rsidRPr="00197BBA">
        <w:rPr>
          <w:rStyle w:val="ParagrafiCharChar"/>
          <w:rFonts w:ascii="Garamond" w:hAnsi="Garamond"/>
          <w:lang w:val="sq-AL"/>
        </w:rPr>
        <w:t>Konsulenti</w:t>
      </w:r>
      <w:r>
        <w:rPr>
          <w:rStyle w:val="ParagrafiCharChar"/>
          <w:rFonts w:ascii="Garamond" w:hAnsi="Garamond"/>
          <w:lang w:val="sq-AL"/>
        </w:rPr>
        <w:t>”</w:t>
      </w:r>
      <w:r w:rsidRPr="00197BBA">
        <w:rPr>
          <w:rStyle w:val="ParagrafiCharChar"/>
          <w:rFonts w:ascii="Garamond" w:hAnsi="Garamond"/>
          <w:lang w:val="sq-AL"/>
        </w:rPr>
        <w:t xml:space="preserve"> nënkupton palën që do të kryejë Shërbimet</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f) </w:t>
      </w:r>
      <w:r>
        <w:rPr>
          <w:rStyle w:val="ParagrafiCharChar"/>
          <w:rFonts w:ascii="Garamond" w:hAnsi="Garamond"/>
          <w:lang w:val="sq-AL"/>
        </w:rPr>
        <w:t>“</w:t>
      </w:r>
      <w:r w:rsidRPr="00197BBA">
        <w:rPr>
          <w:rStyle w:val="ParagrafiCharChar"/>
          <w:rFonts w:ascii="Garamond" w:hAnsi="Garamond"/>
          <w:lang w:val="sq-AL"/>
        </w:rPr>
        <w:t>Kontrata e Konsulencës</w:t>
      </w:r>
      <w:r>
        <w:rPr>
          <w:rStyle w:val="ParagrafiCharChar"/>
          <w:rFonts w:ascii="Garamond" w:hAnsi="Garamond"/>
          <w:lang w:val="sq-AL"/>
        </w:rPr>
        <w:t>”</w:t>
      </w:r>
      <w:r w:rsidRPr="00197BBA">
        <w:rPr>
          <w:rStyle w:val="ParagrafiCharChar"/>
          <w:rFonts w:ascii="Garamond" w:hAnsi="Garamond"/>
          <w:lang w:val="sq-AL"/>
        </w:rPr>
        <w:t xml:space="preserve"> nënkupton marrëveshjen e lidhur ndërmjet ARRSH-së dhe Konsulentit për kryerjen e Shërbimeve</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g) </w:t>
      </w:r>
      <w:r>
        <w:rPr>
          <w:rStyle w:val="ParagrafiCharChar"/>
          <w:rFonts w:ascii="Garamond" w:hAnsi="Garamond"/>
          <w:lang w:val="sq-AL"/>
        </w:rPr>
        <w:t>“</w:t>
      </w:r>
      <w:r w:rsidRPr="00197BBA">
        <w:rPr>
          <w:rStyle w:val="ParagrafiCharChar"/>
          <w:rFonts w:ascii="Garamond" w:hAnsi="Garamond"/>
          <w:lang w:val="sq-AL"/>
        </w:rPr>
        <w:t>Vendi i Caktimit</w:t>
      </w:r>
      <w:r>
        <w:rPr>
          <w:rStyle w:val="ParagrafiCharChar"/>
          <w:rFonts w:ascii="Garamond" w:hAnsi="Garamond"/>
          <w:lang w:val="sq-AL"/>
        </w:rPr>
        <w:t>”</w:t>
      </w:r>
      <w:r w:rsidRPr="00197BBA">
        <w:rPr>
          <w:rStyle w:val="ParagrafiCharChar"/>
          <w:rFonts w:ascii="Garamond" w:hAnsi="Garamond"/>
          <w:lang w:val="sq-AL"/>
        </w:rPr>
        <w:t xml:space="preserve"> nënkupton Shqipërinë</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h) </w:t>
      </w:r>
      <w:r>
        <w:rPr>
          <w:rStyle w:val="ParagrafiCharChar"/>
          <w:rFonts w:ascii="Garamond" w:hAnsi="Garamond"/>
          <w:lang w:val="sq-AL"/>
        </w:rPr>
        <w:t>“</w:t>
      </w:r>
      <w:r w:rsidRPr="00197BBA">
        <w:rPr>
          <w:rStyle w:val="ParagrafiCharChar"/>
          <w:rFonts w:ascii="Garamond" w:hAnsi="Garamond"/>
          <w:lang w:val="sq-AL"/>
        </w:rPr>
        <w:t>Donator</w:t>
      </w:r>
      <w:r>
        <w:rPr>
          <w:rStyle w:val="ParagrafiCharChar"/>
          <w:rFonts w:ascii="Garamond" w:hAnsi="Garamond"/>
          <w:lang w:val="sq-AL"/>
        </w:rPr>
        <w:t>”</w:t>
      </w:r>
      <w:r w:rsidRPr="00197BBA">
        <w:rPr>
          <w:rStyle w:val="ParagrafiCharChar"/>
          <w:rFonts w:ascii="Garamond" w:hAnsi="Garamond"/>
          <w:lang w:val="sq-AL"/>
        </w:rPr>
        <w:t xml:space="preserve"> nënkupton siguruesin e Grantit, siç</w:t>
      </w:r>
      <w:r>
        <w:rPr>
          <w:rStyle w:val="ParagrafiCharChar"/>
          <w:rFonts w:ascii="Garamond" w:hAnsi="Garamond"/>
          <w:lang w:val="sq-AL"/>
        </w:rPr>
        <w:t xml:space="preserve"> </w:t>
      </w:r>
      <w:r w:rsidRPr="00197BBA">
        <w:rPr>
          <w:rStyle w:val="ParagrafiCharChar"/>
          <w:rFonts w:ascii="Garamond" w:hAnsi="Garamond"/>
          <w:lang w:val="sq-AL"/>
        </w:rPr>
        <w:t xml:space="preserve">specifikohet në </w:t>
      </w:r>
      <w:r w:rsidR="00A4665E" w:rsidRPr="00197BBA">
        <w:rPr>
          <w:rStyle w:val="ParagrafiCharChar"/>
          <w:rFonts w:ascii="Garamond" w:hAnsi="Garamond"/>
          <w:lang w:val="sq-AL"/>
        </w:rPr>
        <w:t xml:space="preserve">preambulën </w:t>
      </w:r>
      <w:r w:rsidRPr="00197BBA">
        <w:rPr>
          <w:rStyle w:val="ParagrafiCharChar"/>
          <w:rFonts w:ascii="Garamond" w:hAnsi="Garamond"/>
          <w:lang w:val="sq-AL"/>
        </w:rPr>
        <w:t>e kësaj Marrëveshjeje</w:t>
      </w:r>
      <w:r w:rsidR="00A4665E">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i) </w:t>
      </w:r>
      <w:r>
        <w:rPr>
          <w:rStyle w:val="ParagrafiCharChar"/>
          <w:rFonts w:ascii="Garamond" w:hAnsi="Garamond"/>
          <w:lang w:val="sq-AL"/>
        </w:rPr>
        <w:t>“</w:t>
      </w:r>
      <w:r w:rsidRPr="00197BBA">
        <w:rPr>
          <w:rStyle w:val="ParagrafiCharChar"/>
          <w:rFonts w:ascii="Garamond" w:hAnsi="Garamond"/>
          <w:lang w:val="sq-AL"/>
        </w:rPr>
        <w:t>Grant</w:t>
      </w:r>
      <w:r>
        <w:rPr>
          <w:rStyle w:val="ParagrafiCharChar"/>
          <w:rFonts w:ascii="Garamond" w:hAnsi="Garamond"/>
          <w:lang w:val="sq-AL"/>
        </w:rPr>
        <w:t>”</w:t>
      </w:r>
      <w:r w:rsidRPr="00197BBA">
        <w:rPr>
          <w:rStyle w:val="ParagrafiCharChar"/>
          <w:rFonts w:ascii="Garamond" w:hAnsi="Garamond"/>
          <w:lang w:val="sq-AL"/>
        </w:rPr>
        <w:t xml:space="preserve"> nënkupton shumën e fondeve që vihen</w:t>
      </w:r>
      <w:r>
        <w:rPr>
          <w:rStyle w:val="ParagrafiCharChar"/>
          <w:rFonts w:ascii="Garamond" w:hAnsi="Garamond"/>
          <w:lang w:val="sq-AL"/>
        </w:rPr>
        <w:t xml:space="preserve"> në dispozicion nga Donatori te</w:t>
      </w:r>
      <w:r w:rsidRPr="00197BBA">
        <w:rPr>
          <w:rStyle w:val="ParagrafiCharChar"/>
          <w:rFonts w:ascii="Garamond" w:hAnsi="Garamond"/>
          <w:lang w:val="sq-AL"/>
        </w:rPr>
        <w:t xml:space="preserve"> Banka, si administrator, për qëllimet e financimit të Kontratës së Konsulencës</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j) </w:t>
      </w:r>
      <w:r>
        <w:rPr>
          <w:rStyle w:val="ParagrafiCharChar"/>
          <w:rFonts w:ascii="Garamond" w:hAnsi="Garamond"/>
          <w:lang w:val="sq-AL"/>
        </w:rPr>
        <w:t>“</w:t>
      </w:r>
      <w:r w:rsidRPr="00197BBA">
        <w:rPr>
          <w:rStyle w:val="ParagrafiCharChar"/>
          <w:rFonts w:ascii="Garamond" w:hAnsi="Garamond"/>
          <w:lang w:val="sq-AL"/>
        </w:rPr>
        <w:t>Marrëveshje Granti</w:t>
      </w:r>
      <w:r>
        <w:rPr>
          <w:rStyle w:val="ParagrafiCharChar"/>
          <w:rFonts w:ascii="Garamond" w:hAnsi="Garamond"/>
          <w:lang w:val="sq-AL"/>
        </w:rPr>
        <w:t>”</w:t>
      </w:r>
      <w:r w:rsidRPr="00197BBA">
        <w:rPr>
          <w:rStyle w:val="ParagrafiCharChar"/>
          <w:rFonts w:ascii="Garamond" w:hAnsi="Garamond"/>
          <w:lang w:val="sq-AL"/>
        </w:rPr>
        <w:t xml:space="preserve"> nënkupton këtë Marrëveshje dhe të gjitha shtojcat</w:t>
      </w:r>
      <w:r>
        <w:rPr>
          <w:rStyle w:val="ParagrafiCharChar"/>
          <w:rFonts w:ascii="Garamond" w:hAnsi="Garamond"/>
          <w:lang w:val="sq-AL"/>
        </w:rPr>
        <w:t xml:space="preserve"> </w:t>
      </w:r>
      <w:r w:rsidRPr="00197BBA">
        <w:rPr>
          <w:rStyle w:val="ParagrafiCharChar"/>
          <w:rFonts w:ascii="Garamond" w:hAnsi="Garamond"/>
          <w:lang w:val="sq-AL"/>
        </w:rPr>
        <w:t>që i bashkëlidhen, përfshirë edhe ndryshimet që mund të bëhen herë pas here</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k) </w:t>
      </w:r>
      <w:r>
        <w:rPr>
          <w:rStyle w:val="ParagrafiCharChar"/>
          <w:rFonts w:ascii="Garamond" w:hAnsi="Garamond"/>
          <w:lang w:val="sq-AL"/>
        </w:rPr>
        <w:t>“</w:t>
      </w:r>
      <w:r w:rsidRPr="00197BBA">
        <w:rPr>
          <w:rStyle w:val="ParagrafiCharChar"/>
          <w:rFonts w:ascii="Garamond" w:hAnsi="Garamond"/>
          <w:lang w:val="sq-AL"/>
        </w:rPr>
        <w:t>Vlera maksimale e Kontratës</w:t>
      </w:r>
      <w:r>
        <w:rPr>
          <w:rStyle w:val="ParagrafiCharChar"/>
          <w:rFonts w:ascii="Garamond" w:hAnsi="Garamond"/>
          <w:lang w:val="sq-AL"/>
        </w:rPr>
        <w:t>”</w:t>
      </w:r>
      <w:r w:rsidRPr="00197BBA">
        <w:rPr>
          <w:rStyle w:val="ParagrafiCharChar"/>
          <w:rFonts w:ascii="Garamond" w:hAnsi="Garamond"/>
          <w:lang w:val="sq-AL"/>
        </w:rPr>
        <w:t xml:space="preserve"> nënkupton vlerën maksimale deri në 249,996.00 euro, e cila i paguhet Konsulentit sipas një Kontrate Konsulence, duke përfshirë të gjitha tarifat, fondet rezervë dhe shpenzime të tjera</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lastRenderedPageBreak/>
        <w:t xml:space="preserve">l) </w:t>
      </w:r>
      <w:r>
        <w:rPr>
          <w:rStyle w:val="ParagrafiCharChar"/>
          <w:rFonts w:ascii="Garamond" w:hAnsi="Garamond"/>
          <w:lang w:val="sq-AL"/>
        </w:rPr>
        <w:t>“</w:t>
      </w:r>
      <w:r w:rsidRPr="00197BBA">
        <w:rPr>
          <w:rStyle w:val="ParagrafiCharChar"/>
          <w:rFonts w:ascii="Garamond" w:hAnsi="Garamond"/>
          <w:lang w:val="sq-AL"/>
        </w:rPr>
        <w:t>Drejtuesi i Operacioneve</w:t>
      </w:r>
      <w:r>
        <w:rPr>
          <w:rStyle w:val="ParagrafiCharChar"/>
          <w:rFonts w:ascii="Garamond" w:hAnsi="Garamond"/>
          <w:lang w:val="sq-AL"/>
        </w:rPr>
        <w:t>”</w:t>
      </w:r>
      <w:r w:rsidRPr="00197BBA">
        <w:rPr>
          <w:rStyle w:val="ParagrafiCharChar"/>
          <w:rFonts w:ascii="Garamond" w:hAnsi="Garamond"/>
          <w:lang w:val="sq-AL"/>
        </w:rPr>
        <w:t xml:space="preserve"> nënkupton anëtarin e stafit të Bankës që është përgjegjës për monitorimin e zbatimit të Kontratës së Konsulencës në emër të Bankës</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m) </w:t>
      </w:r>
      <w:r>
        <w:rPr>
          <w:rStyle w:val="ParagrafiCharChar"/>
          <w:rFonts w:ascii="Garamond" w:hAnsi="Garamond"/>
          <w:lang w:val="sq-AL"/>
        </w:rPr>
        <w:t>“</w:t>
      </w:r>
      <w:r w:rsidRPr="00197BBA">
        <w:rPr>
          <w:rStyle w:val="ParagrafiCharChar"/>
          <w:rFonts w:ascii="Garamond" w:hAnsi="Garamond"/>
          <w:lang w:val="sq-AL"/>
        </w:rPr>
        <w:t>Marrësi</w:t>
      </w:r>
      <w:r>
        <w:rPr>
          <w:rStyle w:val="ParagrafiCharChar"/>
          <w:rFonts w:ascii="Garamond" w:hAnsi="Garamond"/>
          <w:lang w:val="sq-AL"/>
        </w:rPr>
        <w:t>”</w:t>
      </w:r>
      <w:r w:rsidRPr="00197BBA">
        <w:rPr>
          <w:rStyle w:val="ParagrafiCharChar"/>
          <w:rFonts w:ascii="Garamond" w:hAnsi="Garamond"/>
          <w:lang w:val="sq-AL"/>
        </w:rPr>
        <w:t xml:space="preserve"> nënkupton Këshillin e Ministrave të Republikës së Shqipërisë, të përfaqësuar nga Ministria e Financave</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n) </w:t>
      </w:r>
      <w:r>
        <w:rPr>
          <w:rStyle w:val="ParagrafiCharChar"/>
          <w:rFonts w:ascii="Garamond" w:hAnsi="Garamond"/>
          <w:lang w:val="sq-AL"/>
        </w:rPr>
        <w:t>“</w:t>
      </w:r>
      <w:r w:rsidRPr="00197BBA">
        <w:rPr>
          <w:rStyle w:val="ParagrafiCharChar"/>
          <w:rFonts w:ascii="Garamond" w:hAnsi="Garamond"/>
          <w:lang w:val="sq-AL"/>
        </w:rPr>
        <w:t>Shërbimet</w:t>
      </w:r>
      <w:r>
        <w:rPr>
          <w:rStyle w:val="ParagrafiCharChar"/>
          <w:rFonts w:ascii="Garamond" w:hAnsi="Garamond"/>
          <w:lang w:val="sq-AL"/>
        </w:rPr>
        <w:t xml:space="preserve">” </w:t>
      </w:r>
      <w:r w:rsidRPr="00197BBA">
        <w:rPr>
          <w:rStyle w:val="ParagrafiCharChar"/>
          <w:rFonts w:ascii="Garamond" w:hAnsi="Garamond"/>
          <w:lang w:val="sq-AL"/>
        </w:rPr>
        <w:t>nënkupton Shërbimet që do të kryhen nga Konsulenti për ARRSH-në, të përcaktuara në Kontratën e Konsulencës</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1.02</w:t>
      </w:r>
      <w:r>
        <w:rPr>
          <w:rStyle w:val="ParagrafiCharChar"/>
          <w:rFonts w:ascii="Garamond" w:hAnsi="Garamond"/>
          <w:lang w:val="sq-AL"/>
        </w:rPr>
        <w:t xml:space="preserve"> </w:t>
      </w:r>
      <w:r w:rsidRPr="00197BBA">
        <w:rPr>
          <w:rStyle w:val="ParagrafiCharChar"/>
          <w:rFonts w:ascii="Garamond" w:hAnsi="Garamond"/>
          <w:lang w:val="sq-AL"/>
        </w:rPr>
        <w:t>Interpretimi</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 Titujt në këtë Marrëveshje janë përdorur për lehtësi dhe nuk ndikojnë në interpretimin e saj</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b) Në </w:t>
      </w:r>
      <w:r>
        <w:rPr>
          <w:rStyle w:val="ParagrafiCharChar"/>
          <w:rFonts w:ascii="Garamond" w:hAnsi="Garamond"/>
          <w:lang w:val="sq-AL"/>
        </w:rPr>
        <w:t>këtë Marrëveshje, referencat te</w:t>
      </w:r>
      <w:r w:rsidRPr="00197BBA">
        <w:rPr>
          <w:rStyle w:val="ParagrafiCharChar"/>
          <w:rFonts w:ascii="Garamond" w:hAnsi="Garamond"/>
          <w:lang w:val="sq-AL"/>
        </w:rPr>
        <w:t xml:space="preserve"> një </w:t>
      </w:r>
      <w:r w:rsidR="00A4665E" w:rsidRPr="00197BBA">
        <w:rPr>
          <w:rStyle w:val="ParagrafiCharChar"/>
          <w:rFonts w:ascii="Garamond" w:hAnsi="Garamond"/>
          <w:lang w:val="sq-AL"/>
        </w:rPr>
        <w:t>a</w:t>
      </w:r>
      <w:r w:rsidR="00A4665E">
        <w:rPr>
          <w:rStyle w:val="ParagrafiCharChar"/>
          <w:rFonts w:ascii="Garamond" w:hAnsi="Garamond"/>
          <w:lang w:val="sq-AL"/>
        </w:rPr>
        <w:t xml:space="preserve">kt </w:t>
      </w:r>
      <w:r>
        <w:rPr>
          <w:rStyle w:val="ParagrafiCharChar"/>
          <w:rFonts w:ascii="Garamond" w:hAnsi="Garamond"/>
          <w:lang w:val="sq-AL"/>
        </w:rPr>
        <w:t>janë të tilla siç gjenden te</w:t>
      </w:r>
      <w:r w:rsidR="005D492C">
        <w:rPr>
          <w:rStyle w:val="ParagrafiCharChar"/>
          <w:rFonts w:ascii="Garamond" w:hAnsi="Garamond"/>
          <w:lang w:val="sq-AL"/>
        </w:rPr>
        <w:t>k</w:t>
      </w:r>
      <w:r w:rsidRPr="00197BBA">
        <w:rPr>
          <w:rStyle w:val="ParagrafiCharChar"/>
          <w:rFonts w:ascii="Garamond" w:hAnsi="Garamond"/>
          <w:lang w:val="sq-AL"/>
        </w:rPr>
        <w:t xml:space="preserve"> </w:t>
      </w:r>
      <w:r w:rsidR="005D492C" w:rsidRPr="00197BBA">
        <w:rPr>
          <w:rStyle w:val="ParagrafiCharChar"/>
          <w:rFonts w:ascii="Garamond" w:hAnsi="Garamond"/>
          <w:lang w:val="sq-AL"/>
        </w:rPr>
        <w:t xml:space="preserve">akti </w:t>
      </w:r>
      <w:r w:rsidRPr="00197BBA">
        <w:rPr>
          <w:rStyle w:val="ParagrafiCharChar"/>
          <w:rFonts w:ascii="Garamond" w:hAnsi="Garamond"/>
          <w:lang w:val="sq-AL"/>
        </w:rPr>
        <w:t>dhe rregulloret e përgatitura në përputhje me kë</w:t>
      </w:r>
      <w:r>
        <w:rPr>
          <w:rStyle w:val="ParagrafiCharChar"/>
          <w:rFonts w:ascii="Garamond" w:hAnsi="Garamond"/>
          <w:lang w:val="sq-AL"/>
        </w:rPr>
        <w:t>të akt dhe me ndryshimet e herëpas</w:t>
      </w:r>
      <w:r w:rsidRPr="00197BBA">
        <w:rPr>
          <w:rStyle w:val="ParagrafiCharChar"/>
          <w:rFonts w:ascii="Garamond" w:hAnsi="Garamond"/>
          <w:lang w:val="sq-AL"/>
        </w:rPr>
        <w:t xml:space="preserve">hershme që mund të bëhen në to </w:t>
      </w:r>
      <w:r>
        <w:rPr>
          <w:rStyle w:val="ParagrafiCharChar"/>
          <w:rFonts w:ascii="Garamond" w:hAnsi="Garamond"/>
          <w:lang w:val="sq-AL"/>
        </w:rPr>
        <w:t>dhe që hyjnë në fuqi, si dhe te</w:t>
      </w:r>
      <w:r w:rsidRPr="00197BBA">
        <w:rPr>
          <w:rStyle w:val="ParagrafiCharChar"/>
          <w:rFonts w:ascii="Garamond" w:hAnsi="Garamond"/>
          <w:lang w:val="sq-AL"/>
        </w:rPr>
        <w:t xml:space="preserve"> çdo akt dhe rregullore që mund të miratohen e që mund të kenë efekt në plotësimin e mëtejshëm apo në zëvendësimin e këtij akti apo rregulloreve</w:t>
      </w:r>
      <w:r>
        <w:rPr>
          <w:rStyle w:val="ParagrafiCharChar"/>
          <w:rFonts w:ascii="Garamond" w:hAnsi="Garamond"/>
          <w:lang w:val="sq-AL"/>
        </w:rPr>
        <w:t>;</w:t>
      </w:r>
    </w:p>
    <w:p w:rsidR="00387A6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c) Në </w:t>
      </w:r>
      <w:r>
        <w:rPr>
          <w:rStyle w:val="ParagrafiCharChar"/>
          <w:rFonts w:ascii="Garamond" w:hAnsi="Garamond"/>
          <w:lang w:val="sq-AL"/>
        </w:rPr>
        <w:t>këtë Marrëveshje, referencat te</w:t>
      </w:r>
      <w:r w:rsidRPr="00197BBA">
        <w:rPr>
          <w:rStyle w:val="ParagrafiCharChar"/>
          <w:rFonts w:ascii="Garamond" w:hAnsi="Garamond"/>
          <w:lang w:val="sq-AL"/>
        </w:rPr>
        <w:t xml:space="preserve"> një gj</w:t>
      </w:r>
      <w:r>
        <w:rPr>
          <w:rStyle w:val="ParagrafiCharChar"/>
          <w:rFonts w:ascii="Garamond" w:hAnsi="Garamond"/>
          <w:lang w:val="sq-AL"/>
        </w:rPr>
        <w:t>ini përfshijnë një referencë te</w:t>
      </w:r>
      <w:r w:rsidRPr="00197BBA">
        <w:rPr>
          <w:rStyle w:val="ParagrafiCharChar"/>
          <w:rFonts w:ascii="Garamond" w:hAnsi="Garamond"/>
          <w:lang w:val="sq-AL"/>
        </w:rPr>
        <w:t xml:space="preserve"> të gjitha gjinitë e tjera, numri njëjës do të përfshijë edhe numrin shumës dhe a</w:t>
      </w:r>
      <w:r w:rsidR="005D492C">
        <w:rPr>
          <w:rStyle w:val="ParagrafiCharChar"/>
          <w:rFonts w:ascii="Garamond" w:hAnsi="Garamond"/>
          <w:lang w:val="sq-AL"/>
        </w:rPr>
        <w:t>nasjellas, si dhe referencat</w:t>
      </w:r>
      <w:r>
        <w:rPr>
          <w:rStyle w:val="ParagrafiCharChar"/>
          <w:rFonts w:ascii="Garamond" w:hAnsi="Garamond"/>
          <w:lang w:val="sq-AL"/>
        </w:rPr>
        <w:t xml:space="preserve"> te</w:t>
      </w:r>
      <w:r w:rsidRPr="00197BBA">
        <w:rPr>
          <w:rStyle w:val="ParagrafiCharChar"/>
          <w:rFonts w:ascii="Garamond" w:hAnsi="Garamond"/>
          <w:lang w:val="sq-AL"/>
        </w:rPr>
        <w:t xml:space="preserve"> personat do të përfshijnë edhe shoqëritë, të krijuara ose jo, si d</w:t>
      </w:r>
      <w:r>
        <w:rPr>
          <w:rStyle w:val="ParagrafiCharChar"/>
          <w:rFonts w:ascii="Garamond" w:hAnsi="Garamond"/>
          <w:lang w:val="sq-AL"/>
        </w:rPr>
        <w:t>he partneritetet. Referencat te</w:t>
      </w:r>
      <w:r w:rsidRPr="00197BBA">
        <w:rPr>
          <w:rStyle w:val="ParagrafiCharChar"/>
          <w:rFonts w:ascii="Garamond" w:hAnsi="Garamond"/>
          <w:lang w:val="sq-AL"/>
        </w:rPr>
        <w:t xml:space="preserve"> personat do të përfshijnë edhe pasardhësit dhe drejtëmarrësit e autorizuar.</w:t>
      </w:r>
    </w:p>
    <w:p w:rsidR="005D492C" w:rsidRPr="005D492C" w:rsidRDefault="005D492C" w:rsidP="00D46D00">
      <w:pPr>
        <w:pStyle w:val="Paragraf02"/>
        <w:rPr>
          <w:rStyle w:val="ParagrafiCharChar"/>
          <w:rFonts w:ascii="Garamond" w:hAnsi="Garamond"/>
          <w:sz w:val="14"/>
          <w:lang w:val="sq-AL"/>
        </w:rPr>
      </w:pPr>
    </w:p>
    <w:p w:rsidR="005D492C" w:rsidRDefault="005D492C" w:rsidP="005D492C">
      <w:pPr>
        <w:pStyle w:val="Paragraf02"/>
        <w:jc w:val="center"/>
        <w:rPr>
          <w:rStyle w:val="ParagrafiCharChar"/>
          <w:rFonts w:ascii="Garamond" w:hAnsi="Garamond"/>
          <w:lang w:val="sq-AL"/>
        </w:rPr>
      </w:pPr>
      <w:r>
        <w:rPr>
          <w:rStyle w:val="ParagrafiCharChar"/>
          <w:rFonts w:ascii="Garamond" w:hAnsi="Garamond"/>
          <w:lang w:val="sq-AL"/>
        </w:rPr>
        <w:t>Neni 2</w:t>
      </w:r>
    </w:p>
    <w:p w:rsidR="009075F4" w:rsidRDefault="009075F4" w:rsidP="005D492C">
      <w:pPr>
        <w:pStyle w:val="Paragraf02"/>
        <w:jc w:val="center"/>
        <w:rPr>
          <w:rStyle w:val="ParagrafiCharChar"/>
          <w:rFonts w:ascii="Garamond" w:hAnsi="Garamond"/>
          <w:lang w:val="sq-AL"/>
        </w:rPr>
      </w:pPr>
      <w:r w:rsidRPr="009075F4">
        <w:rPr>
          <w:rStyle w:val="ParagrafiCharChar"/>
          <w:rFonts w:ascii="Garamond" w:hAnsi="Garamond"/>
          <w:b/>
          <w:lang w:val="sq-AL"/>
        </w:rPr>
        <w:t>Granti</w:t>
      </w:r>
    </w:p>
    <w:p w:rsidR="005D492C" w:rsidRPr="005D492C" w:rsidRDefault="005D492C" w:rsidP="00D46D00">
      <w:pPr>
        <w:pStyle w:val="Paragraf02"/>
        <w:rPr>
          <w:rStyle w:val="ParagrafiCharChar"/>
          <w:rFonts w:ascii="Garamond" w:hAnsi="Garamond"/>
          <w:sz w:val="14"/>
          <w:lang w:val="sq-AL"/>
        </w:rPr>
      </w:pP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2.01</w:t>
      </w:r>
      <w:r>
        <w:rPr>
          <w:rStyle w:val="ParagrafiCharChar"/>
          <w:rFonts w:ascii="Garamond" w:hAnsi="Garamond"/>
          <w:lang w:val="sq-AL"/>
        </w:rPr>
        <w:t xml:space="preserve"> </w:t>
      </w:r>
      <w:r w:rsidRPr="00197BBA">
        <w:rPr>
          <w:rStyle w:val="ParagrafiCharChar"/>
          <w:rFonts w:ascii="Garamond" w:hAnsi="Garamond"/>
          <w:lang w:val="sq-AL"/>
        </w:rPr>
        <w:t>Granti</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 Banka bie dakord q</w:t>
      </w:r>
      <w:r>
        <w:rPr>
          <w:rStyle w:val="ParagrafiCharChar"/>
          <w:rFonts w:ascii="Garamond" w:hAnsi="Garamond"/>
          <w:lang w:val="sq-AL"/>
        </w:rPr>
        <w:t>ë</w:t>
      </w:r>
      <w:r w:rsidRPr="00197BBA">
        <w:rPr>
          <w:rStyle w:val="ParagrafiCharChar"/>
          <w:rFonts w:ascii="Garamond" w:hAnsi="Garamond"/>
          <w:lang w:val="sq-AL"/>
        </w:rPr>
        <w:t xml:space="preserve"> t’i vërë në dispozicion Marrësit, sipas ter</w:t>
      </w:r>
      <w:r>
        <w:rPr>
          <w:rStyle w:val="ParagrafiCharChar"/>
          <w:rFonts w:ascii="Garamond" w:hAnsi="Garamond"/>
          <w:lang w:val="sq-AL"/>
        </w:rPr>
        <w:t>mave dhe kushteve të përcaktuar</w:t>
      </w:r>
      <w:r w:rsidRPr="00197BBA">
        <w:rPr>
          <w:rStyle w:val="ParagrafiCharChar"/>
          <w:rFonts w:ascii="Garamond" w:hAnsi="Garamond"/>
          <w:lang w:val="sq-AL"/>
        </w:rPr>
        <w:t xml:space="preserve"> në këtë Marrëveshje, Grantin në masën që nuk duhet të kalojë 249,996.00 euro ose ekuivalenten e kësaj shume</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b) Granti do të zbatohet vetëm për të financuar Shërbimet gjatë kohës së angazhimit të Konsulentit.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2.02</w:t>
      </w:r>
      <w:r>
        <w:rPr>
          <w:rStyle w:val="ParagrafiCharChar"/>
          <w:rFonts w:ascii="Garamond" w:hAnsi="Garamond"/>
          <w:lang w:val="sq-AL"/>
        </w:rPr>
        <w:t xml:space="preserve"> </w:t>
      </w:r>
      <w:r w:rsidRPr="00197BBA">
        <w:rPr>
          <w:rStyle w:val="ParagrafiCharChar"/>
          <w:rFonts w:ascii="Garamond" w:hAnsi="Garamond"/>
          <w:lang w:val="sq-AL"/>
        </w:rPr>
        <w:t>Disbursimi</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a) Marrësi dhe Banka bien dakord që Banka do të jetë e autorizuar të kryejë </w:t>
      </w:r>
      <w:r>
        <w:rPr>
          <w:rStyle w:val="ParagrafiCharChar"/>
          <w:rFonts w:ascii="Garamond" w:hAnsi="Garamond"/>
          <w:lang w:val="sq-AL"/>
        </w:rPr>
        <w:t>disbursimet drejtpërsëdrejti te</w:t>
      </w:r>
      <w:r w:rsidRPr="00197BBA">
        <w:rPr>
          <w:rStyle w:val="ParagrafiCharChar"/>
          <w:rFonts w:ascii="Garamond" w:hAnsi="Garamond"/>
          <w:lang w:val="sq-AL"/>
        </w:rPr>
        <w:t xml:space="preserve"> Konsulenti në emër të ARRSH-së.</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b) Shuma e Grantit do të disbursohe</w:t>
      </w:r>
      <w:r>
        <w:rPr>
          <w:rStyle w:val="ParagrafiCharChar"/>
          <w:rFonts w:ascii="Garamond" w:hAnsi="Garamond"/>
          <w:lang w:val="sq-AL"/>
        </w:rPr>
        <w:t>t drejtpërsëdrejti nga Banka te</w:t>
      </w:r>
      <w:r w:rsidRPr="00197BBA">
        <w:rPr>
          <w:rStyle w:val="ParagrafiCharChar"/>
          <w:rFonts w:ascii="Garamond" w:hAnsi="Garamond"/>
          <w:lang w:val="sq-AL"/>
        </w:rPr>
        <w:t xml:space="preserve"> Konsulenti, në emër dhe sipas udhëzimeve të ARRSH-së dhe në përputhje me dispozitat e Kontratës së Konsulencës.</w:t>
      </w:r>
    </w:p>
    <w:p w:rsidR="00387A6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c) Pas paraqitjes së një fature dhe dokumenteve mbështetëse nga Konsulenti, të paraqitura në përputhje me dispozitat e kësaj Kontrate Konsulence, ARRSH</w:t>
      </w:r>
      <w:r w:rsidR="005D492C">
        <w:rPr>
          <w:rStyle w:val="ParagrafiCharChar"/>
          <w:rFonts w:ascii="Garamond" w:hAnsi="Garamond"/>
          <w:lang w:val="sq-AL"/>
        </w:rPr>
        <w:t>-ja</w:t>
      </w:r>
      <w:r w:rsidRPr="00197BBA">
        <w:rPr>
          <w:rStyle w:val="ParagrafiCharChar"/>
          <w:rFonts w:ascii="Garamond" w:hAnsi="Garamond"/>
          <w:lang w:val="sq-AL"/>
        </w:rPr>
        <w:t xml:space="preserve"> do të kontrollojë sa më shpejt që ta çmojë të arsyeshme, si dhe të verifikojë faturën dhe përmbushjen e kënaqshme të këtyre Shërbimeve nga Konsulenti për të cilat është lëshuar kjo faturë.</w:t>
      </w:r>
    </w:p>
    <w:p w:rsidR="007D5ABD" w:rsidRPr="00197BBA" w:rsidRDefault="007D5ABD" w:rsidP="00D46D00">
      <w:pPr>
        <w:pStyle w:val="Paragraf02"/>
        <w:rPr>
          <w:rStyle w:val="ParagrafiCharChar"/>
          <w:rFonts w:ascii="Garamond" w:hAnsi="Garamond"/>
          <w:lang w:val="sq-AL"/>
        </w:rPr>
      </w:pP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lastRenderedPageBreak/>
        <w:t>d) Nëse këto shërbime konstatohen të kënaqshme dhe ARRSH</w:t>
      </w:r>
      <w:r w:rsidR="005D492C">
        <w:rPr>
          <w:rStyle w:val="ParagrafiCharChar"/>
          <w:rFonts w:ascii="Garamond" w:hAnsi="Garamond"/>
          <w:lang w:val="sq-AL"/>
        </w:rPr>
        <w:t>-ja</w:t>
      </w:r>
      <w:r w:rsidRPr="00197BBA">
        <w:rPr>
          <w:rStyle w:val="ParagrafiCharChar"/>
          <w:rFonts w:ascii="Garamond" w:hAnsi="Garamond"/>
          <w:lang w:val="sq-AL"/>
        </w:rPr>
        <w:t xml:space="preserve"> është e bindur se shumat e caktuara në faturë korrespondojnë me shifrat e caktuara në Kontratën e Konsulencës, fatura, dokumentet mbështetëse dhe një deklaratë (ashtu siç përcaktohen në </w:t>
      </w:r>
      <w:r w:rsidR="00A4665E" w:rsidRPr="00197BBA">
        <w:rPr>
          <w:rStyle w:val="ParagrafiCharChar"/>
          <w:rFonts w:ascii="Garamond" w:hAnsi="Garamond"/>
          <w:lang w:val="sq-AL"/>
        </w:rPr>
        <w:t xml:space="preserve">shtojcën </w:t>
      </w:r>
      <w:r w:rsidRPr="00197BBA">
        <w:rPr>
          <w:rStyle w:val="ParagrafiCharChar"/>
          <w:rFonts w:ascii="Garamond" w:hAnsi="Garamond"/>
          <w:lang w:val="sq-AL"/>
        </w:rPr>
        <w:t>A të Marrëveshjes së Grantit)</w:t>
      </w:r>
      <w:r w:rsidR="00A4665E">
        <w:rPr>
          <w:rStyle w:val="ParagrafiCharChar"/>
          <w:rFonts w:ascii="Garamond" w:hAnsi="Garamond"/>
          <w:lang w:val="sq-AL"/>
        </w:rPr>
        <w:t>,</w:t>
      </w:r>
      <w:r w:rsidRPr="00197BBA">
        <w:rPr>
          <w:rStyle w:val="ParagrafiCharChar"/>
          <w:rFonts w:ascii="Garamond" w:hAnsi="Garamond"/>
          <w:lang w:val="sq-AL"/>
        </w:rPr>
        <w:t xml:space="preserve"> që vërtetojnë miratimin e Shërbimeve, duhet t’i përcillen më pas Bankë</w:t>
      </w:r>
      <w:r>
        <w:rPr>
          <w:rStyle w:val="ParagrafiCharChar"/>
          <w:rFonts w:ascii="Garamond" w:hAnsi="Garamond"/>
          <w:lang w:val="sq-AL"/>
        </w:rPr>
        <w:t>s për pagesë në selinë e saj te</w:t>
      </w:r>
      <w:r w:rsidRPr="00197BBA">
        <w:rPr>
          <w:rStyle w:val="ParagrafiCharChar"/>
          <w:rFonts w:ascii="Garamond" w:hAnsi="Garamond"/>
          <w:lang w:val="sq-AL"/>
        </w:rPr>
        <w:t xml:space="preserve"> </w:t>
      </w:r>
      <w:r w:rsidR="00DF72E9">
        <w:rPr>
          <w:rStyle w:val="ParagrafiCharChar"/>
          <w:rFonts w:ascii="Garamond" w:hAnsi="Garamond"/>
          <w:lang w:val="sq-AL"/>
        </w:rPr>
        <w:t>g</w:t>
      </w:r>
      <w:r w:rsidRPr="00197BBA">
        <w:rPr>
          <w:rStyle w:val="ParagrafiCharChar"/>
          <w:rFonts w:ascii="Garamond" w:hAnsi="Garamond"/>
          <w:lang w:val="sq-AL"/>
        </w:rPr>
        <w:t xml:space="preserve">odina </w:t>
      </w:r>
      <w:r w:rsidR="00DF72E9">
        <w:rPr>
          <w:rStyle w:val="ParagrafiCharChar"/>
          <w:rFonts w:ascii="Garamond" w:hAnsi="Garamond"/>
          <w:lang w:val="sq-AL"/>
        </w:rPr>
        <w:t>“</w:t>
      </w:r>
      <w:r w:rsidRPr="00197BBA">
        <w:rPr>
          <w:rStyle w:val="ParagrafiCharChar"/>
          <w:rFonts w:ascii="Garamond" w:hAnsi="Garamond"/>
          <w:lang w:val="sq-AL"/>
        </w:rPr>
        <w:t>Torre Drin</w:t>
      </w:r>
      <w:r w:rsidR="00DF72E9">
        <w:rPr>
          <w:rStyle w:val="ParagrafiCharChar"/>
          <w:rFonts w:ascii="Garamond" w:hAnsi="Garamond"/>
          <w:lang w:val="sq-AL"/>
        </w:rPr>
        <w:t>”</w:t>
      </w:r>
      <w:r w:rsidRPr="00197BBA">
        <w:rPr>
          <w:rStyle w:val="ParagrafiCharChar"/>
          <w:rFonts w:ascii="Garamond" w:hAnsi="Garamond"/>
          <w:lang w:val="sq-AL"/>
        </w:rPr>
        <w:t xml:space="preserve">, </w:t>
      </w:r>
      <w:r w:rsidR="00A4665E" w:rsidRPr="00197BBA">
        <w:rPr>
          <w:rStyle w:val="ParagrafiCharChar"/>
          <w:rFonts w:ascii="Garamond" w:hAnsi="Garamond"/>
          <w:lang w:val="sq-AL"/>
        </w:rPr>
        <w:t xml:space="preserve">kati </w:t>
      </w:r>
      <w:r w:rsidRPr="00197BBA">
        <w:rPr>
          <w:rStyle w:val="ParagrafiCharChar"/>
          <w:rFonts w:ascii="Garamond" w:hAnsi="Garamond"/>
          <w:lang w:val="sq-AL"/>
        </w:rPr>
        <w:t xml:space="preserve">i katërt, </w:t>
      </w:r>
      <w:r w:rsidR="00A4665E" w:rsidRPr="00197BBA">
        <w:rPr>
          <w:rStyle w:val="ParagrafiCharChar"/>
          <w:rFonts w:ascii="Garamond" w:hAnsi="Garamond"/>
          <w:lang w:val="sq-AL"/>
        </w:rPr>
        <w:t xml:space="preserve">rruga </w:t>
      </w:r>
      <w:r w:rsidR="00DF72E9">
        <w:rPr>
          <w:rStyle w:val="ParagrafiCharChar"/>
          <w:rFonts w:ascii="Garamond" w:hAnsi="Garamond"/>
          <w:lang w:val="sq-AL"/>
        </w:rPr>
        <w:t>“</w:t>
      </w:r>
      <w:r w:rsidRPr="00197BBA">
        <w:rPr>
          <w:rStyle w:val="ParagrafiCharChar"/>
          <w:rFonts w:ascii="Garamond" w:hAnsi="Garamond"/>
          <w:lang w:val="sq-AL"/>
        </w:rPr>
        <w:t>Abdi Toptani</w:t>
      </w:r>
      <w:r w:rsidR="00DF72E9">
        <w:rPr>
          <w:rStyle w:val="ParagrafiCharChar"/>
          <w:rFonts w:ascii="Garamond" w:hAnsi="Garamond"/>
          <w:lang w:val="sq-AL"/>
        </w:rPr>
        <w:t>”</w:t>
      </w:r>
      <w:r w:rsidRPr="00197BBA">
        <w:rPr>
          <w:rStyle w:val="ParagrafiCharChar"/>
          <w:rFonts w:ascii="Garamond" w:hAnsi="Garamond"/>
          <w:lang w:val="sq-AL"/>
        </w:rPr>
        <w:t>, Tiranë, Shqipëri.</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2.03 Taksat dhe </w:t>
      </w:r>
      <w:r w:rsidR="00A4665E" w:rsidRPr="00197BBA">
        <w:rPr>
          <w:rStyle w:val="ParagrafiCharChar"/>
          <w:rFonts w:ascii="Garamond" w:hAnsi="Garamond"/>
          <w:lang w:val="sq-AL"/>
        </w:rPr>
        <w:t>tatimet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 ARRSH</w:t>
      </w:r>
      <w:r w:rsidR="00A4665E">
        <w:rPr>
          <w:rStyle w:val="ParagrafiCharChar"/>
          <w:rFonts w:ascii="Garamond" w:hAnsi="Garamond"/>
          <w:lang w:val="sq-AL"/>
        </w:rPr>
        <w:t>-ja</w:t>
      </w:r>
      <w:r w:rsidRPr="00197BBA">
        <w:rPr>
          <w:rStyle w:val="ParagrafiCharChar"/>
          <w:rFonts w:ascii="Garamond" w:hAnsi="Garamond"/>
          <w:lang w:val="sq-AL"/>
        </w:rPr>
        <w:t xml:space="preserve"> bie dakord që fondet e Grantit nuk do të përdoren për të financuar asnjë taksë të tërthortë (përfshirë TVSH-në) që ka lidhje me Shërbimet ose me këtë Marrëveshje Granti, taksë</w:t>
      </w:r>
      <w:r w:rsidR="00A4665E">
        <w:rPr>
          <w:rStyle w:val="ParagrafiCharChar"/>
          <w:rFonts w:ascii="Garamond" w:hAnsi="Garamond"/>
          <w:lang w:val="sq-AL"/>
        </w:rPr>
        <w:t>,</w:t>
      </w:r>
      <w:r w:rsidRPr="00197BBA">
        <w:rPr>
          <w:rStyle w:val="ParagrafiCharChar"/>
          <w:rFonts w:ascii="Garamond" w:hAnsi="Garamond"/>
          <w:lang w:val="sq-AL"/>
        </w:rPr>
        <w:t xml:space="preserve"> e cila mund të përbëjë detyrim sipas ligjeve dhe rregullave të cilat janë në fuqi në vendin ku kryhen shërbimet.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b) ARRSH</w:t>
      </w:r>
      <w:r w:rsidR="00A4665E">
        <w:rPr>
          <w:rStyle w:val="ParagrafiCharChar"/>
          <w:rFonts w:ascii="Garamond" w:hAnsi="Garamond"/>
          <w:lang w:val="sq-AL"/>
        </w:rPr>
        <w:t>-ja</w:t>
      </w:r>
      <w:r w:rsidRPr="00197BBA">
        <w:rPr>
          <w:rStyle w:val="ParagrafiCharChar"/>
          <w:rFonts w:ascii="Garamond" w:hAnsi="Garamond"/>
          <w:lang w:val="sq-AL"/>
        </w:rPr>
        <w:t xml:space="preserve"> duhet ta informojë Bankën nëse ndonjë taksë e tërthortë (përfshirë TVSH-në) përbën detyrim që ka lidhje me këtë Kontratë Konsulence.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c) ARRSH</w:t>
      </w:r>
      <w:r w:rsidR="00A4665E">
        <w:rPr>
          <w:rStyle w:val="ParagrafiCharChar"/>
          <w:rFonts w:ascii="Garamond" w:hAnsi="Garamond"/>
          <w:lang w:val="sq-AL"/>
        </w:rPr>
        <w:t>-ja</w:t>
      </w:r>
      <w:r w:rsidRPr="00197BBA">
        <w:rPr>
          <w:rStyle w:val="ParagrafiCharChar"/>
          <w:rFonts w:ascii="Garamond" w:hAnsi="Garamond"/>
          <w:lang w:val="sq-AL"/>
        </w:rPr>
        <w:t xml:space="preserve"> pranon që çdo lloj takse e tërthortë (përfshirë TVSH-në) duhet të paguhet nga ARRSH</w:t>
      </w:r>
      <w:r w:rsidR="00A4665E">
        <w:rPr>
          <w:rStyle w:val="ParagrafiCharChar"/>
          <w:rFonts w:ascii="Garamond" w:hAnsi="Garamond"/>
          <w:lang w:val="sq-AL"/>
        </w:rPr>
        <w:t>-ja</w:t>
      </w:r>
      <w:r w:rsidRPr="00197BBA">
        <w:rPr>
          <w:rStyle w:val="ParagrafiCharChar"/>
          <w:rFonts w:ascii="Garamond" w:hAnsi="Garamond"/>
          <w:lang w:val="sq-AL"/>
        </w:rPr>
        <w:t xml:space="preserve"> për Konsulentin.</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d) Nëse ndonjë lloj takse e tërthortë (përfshirë TVSH-në) është e faturueshme, në paraqitjen e një vërtetimi për Bankën sipas </w:t>
      </w:r>
      <w:r w:rsidR="00A4665E" w:rsidRPr="00197BBA">
        <w:rPr>
          <w:rStyle w:val="ParagrafiCharChar"/>
          <w:rFonts w:ascii="Garamond" w:hAnsi="Garamond"/>
          <w:lang w:val="sq-AL"/>
        </w:rPr>
        <w:t xml:space="preserve">pikës </w:t>
      </w:r>
      <w:r w:rsidRPr="00197BBA">
        <w:rPr>
          <w:rStyle w:val="ParagrafiCharChar"/>
          <w:rFonts w:ascii="Garamond" w:hAnsi="Garamond"/>
          <w:lang w:val="sq-AL"/>
        </w:rPr>
        <w:t>2.02 (d), ARRSH</w:t>
      </w:r>
      <w:r w:rsidR="00A4665E">
        <w:rPr>
          <w:rStyle w:val="ParagrafiCharChar"/>
          <w:rFonts w:ascii="Garamond" w:hAnsi="Garamond"/>
          <w:lang w:val="sq-AL"/>
        </w:rPr>
        <w:t>-ja</w:t>
      </w:r>
      <w:r w:rsidRPr="00197BBA">
        <w:rPr>
          <w:rStyle w:val="ParagrafiCharChar"/>
          <w:rFonts w:ascii="Garamond" w:hAnsi="Garamond"/>
          <w:lang w:val="sq-AL"/>
        </w:rPr>
        <w:t xml:space="preserve"> duhet të vërtetojë</w:t>
      </w:r>
      <w:r>
        <w:rPr>
          <w:rStyle w:val="ParagrafiCharChar"/>
          <w:rFonts w:ascii="Garamond" w:hAnsi="Garamond"/>
          <w:lang w:val="sq-AL"/>
        </w:rPr>
        <w:t>,</w:t>
      </w:r>
      <w:r w:rsidRPr="00197BBA">
        <w:rPr>
          <w:rStyle w:val="ParagrafiCharChar"/>
          <w:rFonts w:ascii="Garamond" w:hAnsi="Garamond"/>
          <w:lang w:val="sq-AL"/>
        </w:rPr>
        <w:t xml:space="preserve"> gjithashtu</w:t>
      </w:r>
      <w:r>
        <w:rPr>
          <w:rStyle w:val="ParagrafiCharChar"/>
          <w:rFonts w:ascii="Garamond" w:hAnsi="Garamond"/>
          <w:lang w:val="sq-AL"/>
        </w:rPr>
        <w:t>,</w:t>
      </w:r>
      <w:r w:rsidRPr="00197BBA">
        <w:rPr>
          <w:rStyle w:val="ParagrafiCharChar"/>
          <w:rFonts w:ascii="Garamond" w:hAnsi="Garamond"/>
          <w:lang w:val="sq-AL"/>
        </w:rPr>
        <w:t xml:space="preserve"> pagesën që ka bërë për këto taksa të tërthorta (përfshirë TVSH-në), të pagueshme për çdo faturë të mëparshme të Konsulentit dhe të marrë përsipër të paguajë taksat e tërthorta (përfshirë TVSH-në) mbi faturën aktuale.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e) Nëse ARRSH</w:t>
      </w:r>
      <w:r w:rsidR="00A4665E">
        <w:rPr>
          <w:rStyle w:val="ParagrafiCharChar"/>
          <w:rFonts w:ascii="Garamond" w:hAnsi="Garamond"/>
          <w:lang w:val="sq-AL"/>
        </w:rPr>
        <w:t>-ja</w:t>
      </w:r>
      <w:r w:rsidRPr="00197BBA">
        <w:rPr>
          <w:rStyle w:val="ParagrafiCharChar"/>
          <w:rFonts w:ascii="Garamond" w:hAnsi="Garamond"/>
          <w:lang w:val="sq-AL"/>
        </w:rPr>
        <w:t xml:space="preserve"> nuk është në gjendje të paguajë të gjitha taksat e tërthorta (përfshirë TVSH-në), kjo mund të çojë në përfundimin e kësaj Marrëveshjeje në përputhje me pikën 5.03.</w:t>
      </w:r>
    </w:p>
    <w:p w:rsidR="00387A6A" w:rsidRPr="000E3AAF" w:rsidRDefault="00387A6A" w:rsidP="00D46D00">
      <w:pPr>
        <w:pStyle w:val="Hapesira7"/>
        <w:rPr>
          <w:rStyle w:val="ParagrafiCharChar"/>
          <w:rFonts w:ascii="Garamond" w:hAnsi="Garamond"/>
          <w:sz w:val="14"/>
        </w:rPr>
      </w:pPr>
    </w:p>
    <w:p w:rsidR="00387A6A" w:rsidRPr="00197BBA" w:rsidRDefault="00A4665E" w:rsidP="00D46D00">
      <w:pPr>
        <w:pStyle w:val="Paragraf02"/>
        <w:jc w:val="center"/>
        <w:rPr>
          <w:rStyle w:val="ParagrafiCharChar"/>
          <w:rFonts w:ascii="Garamond" w:hAnsi="Garamond"/>
          <w:lang w:val="sq-AL"/>
        </w:rPr>
      </w:pPr>
      <w:r>
        <w:rPr>
          <w:rStyle w:val="ParagrafiCharChar"/>
          <w:rFonts w:ascii="Garamond" w:hAnsi="Garamond"/>
          <w:lang w:val="sq-AL"/>
        </w:rPr>
        <w:t>Neni 3</w:t>
      </w:r>
    </w:p>
    <w:p w:rsidR="00387A6A" w:rsidRPr="00CC3B57" w:rsidRDefault="00387A6A" w:rsidP="00D46D00">
      <w:pPr>
        <w:pStyle w:val="Paragraf02"/>
        <w:jc w:val="center"/>
        <w:rPr>
          <w:rStyle w:val="ParagrafiCharChar"/>
          <w:rFonts w:ascii="Garamond" w:hAnsi="Garamond"/>
          <w:b/>
          <w:lang w:val="sq-AL"/>
        </w:rPr>
      </w:pPr>
      <w:r w:rsidRPr="00CC3B57">
        <w:rPr>
          <w:rStyle w:val="ParagrafiCharChar"/>
          <w:rFonts w:ascii="Garamond" w:hAnsi="Garamond"/>
          <w:b/>
          <w:lang w:val="sq-AL"/>
        </w:rPr>
        <w:t>Ekzekutimi i Projektit</w:t>
      </w:r>
    </w:p>
    <w:p w:rsidR="00387A6A" w:rsidRPr="000E3AAF" w:rsidRDefault="00387A6A" w:rsidP="00D46D00">
      <w:pPr>
        <w:pStyle w:val="Hapesira7"/>
        <w:rPr>
          <w:rStyle w:val="ParagrafiCharChar"/>
          <w:rFonts w:ascii="Garamond" w:hAnsi="Garamond"/>
          <w:sz w:val="14"/>
        </w:rPr>
      </w:pP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3.01 Bashkëpunimi dhe </w:t>
      </w:r>
      <w:r w:rsidR="00A4665E" w:rsidRPr="00197BBA">
        <w:rPr>
          <w:rStyle w:val="ParagrafiCharChar"/>
          <w:rFonts w:ascii="Garamond" w:hAnsi="Garamond"/>
          <w:lang w:val="sq-AL"/>
        </w:rPr>
        <w:t>informacioni</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 Banka dhe ARRSH</w:t>
      </w:r>
      <w:r w:rsidR="00A4665E">
        <w:rPr>
          <w:rStyle w:val="ParagrafiCharChar"/>
          <w:rFonts w:ascii="Garamond" w:hAnsi="Garamond"/>
          <w:lang w:val="sq-AL"/>
        </w:rPr>
        <w:t>-ja</w:t>
      </w:r>
      <w:r w:rsidRPr="00197BBA">
        <w:rPr>
          <w:rStyle w:val="ParagrafiCharChar"/>
          <w:rFonts w:ascii="Garamond" w:hAnsi="Garamond"/>
          <w:lang w:val="sq-AL"/>
        </w:rPr>
        <w:t xml:space="preserve"> do të bashkëpunojnë plotësisht në lidhje me administrimin e Kontratës së Konsulencës.</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Banka, përfituesi dhe ARRSH</w:t>
      </w:r>
      <w:r w:rsidR="00A4665E">
        <w:rPr>
          <w:rStyle w:val="ParagrafiCharChar"/>
          <w:rFonts w:ascii="Garamond" w:hAnsi="Garamond"/>
          <w:lang w:val="sq-AL"/>
        </w:rPr>
        <w:t>-ja</w:t>
      </w:r>
      <w:r w:rsidRPr="00197BBA">
        <w:rPr>
          <w:rStyle w:val="ParagrafiCharChar"/>
          <w:rFonts w:ascii="Garamond" w:hAnsi="Garamond"/>
          <w:lang w:val="sq-AL"/>
        </w:rPr>
        <w:t xml:space="preserve"> duhet që herë pas here, sipas kërkesës së tyre, të shkëmbejnë mendime në lidhje me progresin e Projektit, Shërbimet, qëllimet për të cilat është dhënë Granti, përmbushjen dhe detyrimet e ARRSH-së</w:t>
      </w:r>
      <w:r>
        <w:rPr>
          <w:rStyle w:val="ParagrafiCharChar"/>
          <w:rFonts w:ascii="Garamond" w:hAnsi="Garamond"/>
          <w:lang w:val="sq-AL"/>
        </w:rPr>
        <w:t xml:space="preserve"> </w:t>
      </w:r>
      <w:r w:rsidRPr="00197BBA">
        <w:rPr>
          <w:rStyle w:val="ParagrafiCharChar"/>
          <w:rFonts w:ascii="Garamond" w:hAnsi="Garamond"/>
          <w:lang w:val="sq-AL"/>
        </w:rPr>
        <w:t>sipas kës</w:t>
      </w:r>
      <w:r>
        <w:rPr>
          <w:rStyle w:val="ParagrafiCharChar"/>
          <w:rFonts w:ascii="Garamond" w:hAnsi="Garamond"/>
          <w:lang w:val="sq-AL"/>
        </w:rPr>
        <w:t>aj Kontrate dhe të paraqesin te</w:t>
      </w:r>
      <w:r w:rsidRPr="00197BBA">
        <w:rPr>
          <w:rStyle w:val="ParagrafiCharChar"/>
          <w:rFonts w:ascii="Garamond" w:hAnsi="Garamond"/>
          <w:lang w:val="sq-AL"/>
        </w:rPr>
        <w:t xml:space="preserve"> pala tjetër të gji</w:t>
      </w:r>
      <w:r w:rsidR="00A4665E">
        <w:rPr>
          <w:rStyle w:val="ParagrafiCharChar"/>
          <w:rFonts w:ascii="Garamond" w:hAnsi="Garamond"/>
          <w:lang w:val="sq-AL"/>
        </w:rPr>
        <w:t>thë informacionin që mund ose</w:t>
      </w:r>
      <w:r w:rsidRPr="00197BBA">
        <w:rPr>
          <w:rStyle w:val="ParagrafiCharChar"/>
          <w:rFonts w:ascii="Garamond" w:hAnsi="Garamond"/>
          <w:lang w:val="sq-AL"/>
        </w:rPr>
        <w:t xml:space="preserve"> duhet të jetë kërkuar nga pala tjetër.</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b) ARRSH</w:t>
      </w:r>
      <w:r w:rsidR="00A4665E">
        <w:rPr>
          <w:rStyle w:val="ParagrafiCharChar"/>
          <w:rFonts w:ascii="Garamond" w:hAnsi="Garamond"/>
          <w:lang w:val="sq-AL"/>
        </w:rPr>
        <w:t>-ja</w:t>
      </w:r>
      <w:r>
        <w:rPr>
          <w:rStyle w:val="ParagrafiCharChar"/>
          <w:rFonts w:ascii="Garamond" w:hAnsi="Garamond"/>
          <w:lang w:val="sq-AL"/>
        </w:rPr>
        <w:t xml:space="preserve"> </w:t>
      </w:r>
      <w:r w:rsidRPr="00197BBA">
        <w:rPr>
          <w:rStyle w:val="ParagrafiCharChar"/>
          <w:rFonts w:ascii="Garamond" w:hAnsi="Garamond"/>
          <w:lang w:val="sq-AL"/>
        </w:rPr>
        <w:t>duhet të informojë menjëherë Bankën për çdo lloj ndryshimi që mund të propozohet në lidhje me natyrën dhe qëllimin e Projektit, ose për Shërbimet apo biznesin dhe operacionet e ARRSH-së në çdo rast ose rrethanë që mund të ndikojë materialisht në kryerjen e projektit, ose Shërbimet apo operacionet dhe biznesin që kryhet nga ARRSH</w:t>
      </w:r>
      <w:r w:rsidR="00A4665E">
        <w:rPr>
          <w:rStyle w:val="ParagrafiCharChar"/>
          <w:rFonts w:ascii="Garamond" w:hAnsi="Garamond"/>
          <w:lang w:val="sq-AL"/>
        </w:rPr>
        <w:t>-ja</w:t>
      </w:r>
      <w:r w:rsidRPr="00197BBA">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c) Pa cenuar nga sa është përcaktuar përgjithësisht më sipër, ARRSH</w:t>
      </w:r>
      <w:r w:rsidR="00A4665E">
        <w:rPr>
          <w:rStyle w:val="ParagrafiCharChar"/>
          <w:rFonts w:ascii="Garamond" w:hAnsi="Garamond"/>
          <w:lang w:val="sq-AL"/>
        </w:rPr>
        <w:t>-ja</w:t>
      </w:r>
      <w:r w:rsidRPr="00197BBA">
        <w:rPr>
          <w:rStyle w:val="ParagrafiCharChar"/>
          <w:rFonts w:ascii="Garamond" w:hAnsi="Garamond"/>
          <w:lang w:val="sq-AL"/>
        </w:rPr>
        <w:t xml:space="preserve"> nuk duhet të bëjë asnjë ndryshim material, përfshirë ndonjë vendi</w:t>
      </w:r>
      <w:r>
        <w:rPr>
          <w:rStyle w:val="ParagrafiCharChar"/>
          <w:rFonts w:ascii="Garamond" w:hAnsi="Garamond"/>
          <w:lang w:val="sq-AL"/>
        </w:rPr>
        <w:t>m në lidhje me caktimin dhe nën</w:t>
      </w:r>
      <w:r w:rsidRPr="00197BBA">
        <w:rPr>
          <w:rStyle w:val="ParagrafiCharChar"/>
          <w:rFonts w:ascii="Garamond" w:hAnsi="Garamond"/>
          <w:lang w:val="sq-AL"/>
        </w:rPr>
        <w:t>kontraktimin, në këtë Kontratë Konsulence, pa marrë paraprakisht pëlqimin me shkrim nga Banka, pëlqim</w:t>
      </w:r>
      <w:r w:rsidR="00A4665E">
        <w:rPr>
          <w:rStyle w:val="ParagrafiCharChar"/>
          <w:rFonts w:ascii="Garamond" w:hAnsi="Garamond"/>
          <w:lang w:val="sq-AL"/>
        </w:rPr>
        <w:t>,</w:t>
      </w:r>
      <w:r w:rsidRPr="00197BBA">
        <w:rPr>
          <w:rStyle w:val="ParagrafiCharChar"/>
          <w:rFonts w:ascii="Garamond" w:hAnsi="Garamond"/>
          <w:lang w:val="sq-AL"/>
        </w:rPr>
        <w:t xml:space="preserve"> i cili nuk duhet të tërhiqet për shkaqe të paarsyeshme. Në çdo rast, të gjitha ndryshimet e kësaj Kontrate Konsulence duhet t’i njoftohen Bankës nga ARRSH</w:t>
      </w:r>
      <w:r w:rsidR="00A4665E">
        <w:rPr>
          <w:rStyle w:val="ParagrafiCharChar"/>
          <w:rFonts w:ascii="Garamond" w:hAnsi="Garamond"/>
          <w:lang w:val="sq-AL"/>
        </w:rPr>
        <w:t>-ja</w:t>
      </w:r>
      <w:r w:rsidRPr="00197BBA">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3.02 Mbajtja e të dhënave dhe raportimi</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 ARRSH</w:t>
      </w:r>
      <w:r w:rsidR="00A4665E">
        <w:rPr>
          <w:rStyle w:val="ParagrafiCharChar"/>
          <w:rFonts w:ascii="Garamond" w:hAnsi="Garamond"/>
          <w:lang w:val="sq-AL"/>
        </w:rPr>
        <w:t>-ja</w:t>
      </w:r>
      <w:r w:rsidRPr="00197BBA">
        <w:rPr>
          <w:rStyle w:val="ParagrafiCharChar"/>
          <w:rFonts w:ascii="Garamond" w:hAnsi="Garamond"/>
          <w:lang w:val="sq-AL"/>
        </w:rPr>
        <w:t xml:space="preserve"> duhet që:</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i) të sigurojë procedura dhe të dhëna të përshtatshme për të siguruar monitorimin e progresit të Shërbimeve (përfshirë kostot e tyre dhe përfitimet që rrjedhin prej tyre), si dhe të identifikojë Shërbimet e financuara nëpërmjet Grantit, duke i vënë këto të dhëna në dispozicion të përfaqësuesve të Bankës me kërkesë të Bankës</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ii) të mbajë llogaritë dhe pasqyrat financiare (bilancet, pasqyrat e të ardhurave dhe shpenzimeve), të nevojshme për monitorimin dhe raportimin e progresit të Shërbimeve (përfshirë kostot e tyre dhe përfitimet që rrjedhin prej tyre), si dhe me kërkesë të Bankës, t’i japë asaj kopje të këtij informacioni në masën e duhur dhe të arsyeshme</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iii) t’i lejojë përfaqësuesit e Bankës, sipas kërkesës së kësaj të fundit, të vizitojnë ambientet që përshkruhen apo të përmendura në Projekt ose në Kontratën e Konsulencës</w:t>
      </w:r>
      <w:r w:rsidR="00A4665E">
        <w:rPr>
          <w:rStyle w:val="ParagrafiCharChar"/>
          <w:rFonts w:ascii="Garamond" w:hAnsi="Garamond"/>
          <w:lang w:val="sq-AL"/>
        </w:rPr>
        <w:t>,</w:t>
      </w:r>
      <w:r w:rsidRPr="00197BBA">
        <w:rPr>
          <w:rStyle w:val="ParagrafiCharChar"/>
          <w:rFonts w:ascii="Garamond" w:hAnsi="Garamond"/>
          <w:lang w:val="sq-AL"/>
        </w:rPr>
        <w:t xml:space="preserve"> që të kontrollojnë Shërbimet e financuara nga të ardhurat e Grantit dhe të gjitha impiantet, repartet, kantieret, godinat, pronat, pajisjet, të dhënat dhe dokumentet që kanë lidhje me përmbushjen ose detyrimet e ARRSH-së ose të Konsulentit sipas kësaj Marrëveshjeje ose Kontrate Konsulence</w:t>
      </w:r>
      <w:r>
        <w:rPr>
          <w:rStyle w:val="ParagrafiCharChar"/>
          <w:rFonts w:ascii="Garamond" w:hAnsi="Garamond"/>
          <w:lang w:val="sq-AL"/>
        </w:rPr>
        <w:t>;</w:t>
      </w:r>
    </w:p>
    <w:p w:rsidR="00387A6A" w:rsidRPr="00197BBA" w:rsidRDefault="00A4665E" w:rsidP="00D46D00">
      <w:pPr>
        <w:pStyle w:val="Paragraf02"/>
        <w:rPr>
          <w:rStyle w:val="ParagrafiCharChar"/>
          <w:rFonts w:ascii="Garamond" w:hAnsi="Garamond"/>
          <w:lang w:val="sq-AL"/>
        </w:rPr>
      </w:pPr>
      <w:r>
        <w:rPr>
          <w:rStyle w:val="ParagrafiCharChar"/>
          <w:rFonts w:ascii="Garamond" w:hAnsi="Garamond"/>
          <w:lang w:val="sq-AL"/>
        </w:rPr>
        <w:t>iv) t’</w:t>
      </w:r>
      <w:r w:rsidR="00387A6A" w:rsidRPr="00197BBA">
        <w:rPr>
          <w:rStyle w:val="ParagrafiCharChar"/>
          <w:rFonts w:ascii="Garamond" w:hAnsi="Garamond"/>
          <w:lang w:val="sq-AL"/>
        </w:rPr>
        <w:t>u japë përfaqësuesve të Bankës të gjithë informacionin e kërkuar në mënyrë të arsyeshme nga Banka, në lidhje me Projektin dhe shërbimet, kostot e tyre dhe, në rastet kur çmohet e arsyeshme, përfitimet e rrjedhura prej tyre, si dhe shpenz</w:t>
      </w:r>
      <w:r w:rsidR="00387A6A">
        <w:rPr>
          <w:rStyle w:val="ParagrafiCharChar"/>
          <w:rFonts w:ascii="Garamond" w:hAnsi="Garamond"/>
          <w:lang w:val="sq-AL"/>
        </w:rPr>
        <w:t>imet e kryera nëpërmjet Grantit;</w:t>
      </w:r>
    </w:p>
    <w:p w:rsidR="00387A6A" w:rsidRPr="00197BBA" w:rsidRDefault="00A4665E" w:rsidP="00D46D00">
      <w:pPr>
        <w:pStyle w:val="Paragraf02"/>
        <w:rPr>
          <w:rStyle w:val="ParagrafiCharChar"/>
          <w:rFonts w:ascii="Garamond" w:hAnsi="Garamond"/>
          <w:lang w:val="sq-AL"/>
        </w:rPr>
      </w:pPr>
      <w:r>
        <w:rPr>
          <w:rStyle w:val="ParagrafiCharChar"/>
          <w:rFonts w:ascii="Garamond" w:hAnsi="Garamond"/>
          <w:lang w:val="sq-AL"/>
        </w:rPr>
        <w:t>v) t’</w:t>
      </w:r>
      <w:r w:rsidR="00387A6A" w:rsidRPr="00197BBA">
        <w:rPr>
          <w:rStyle w:val="ParagrafiCharChar"/>
          <w:rFonts w:ascii="Garamond" w:hAnsi="Garamond"/>
          <w:lang w:val="sq-AL"/>
        </w:rPr>
        <w:t>u japë</w:t>
      </w:r>
      <w:r w:rsidR="00387A6A">
        <w:rPr>
          <w:rStyle w:val="ParagrafiCharChar"/>
          <w:rFonts w:ascii="Garamond" w:hAnsi="Garamond"/>
          <w:lang w:val="sq-AL"/>
        </w:rPr>
        <w:t xml:space="preserve"> </w:t>
      </w:r>
      <w:r w:rsidR="00387A6A" w:rsidRPr="00197BBA">
        <w:rPr>
          <w:rStyle w:val="ParagrafiCharChar"/>
          <w:rFonts w:ascii="Garamond" w:hAnsi="Garamond"/>
          <w:lang w:val="sq-AL"/>
        </w:rPr>
        <w:t>përfaqësuesve të Bankës ose të bëjë të mundur dhënien, menjëherë pas përgatitjes, të planimetrive, specifikimeve, raporteve, kontratave, dokumenteve (përfshirë produktet e dorëzueshme sipas kësaj Kontrate Konsulence), si dhe çdo material tjetër që rrjedh prej tyre, në një shkallë të caktuar hollësish sipas kërkesës së arsyeshme nga Banka.</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b) Menjëherë pas përfundimit të Shërbimeve, ARRSH</w:t>
      </w:r>
      <w:r w:rsidR="00A4665E">
        <w:rPr>
          <w:rStyle w:val="ParagrafiCharChar"/>
          <w:rFonts w:ascii="Garamond" w:hAnsi="Garamond"/>
          <w:lang w:val="sq-AL"/>
        </w:rPr>
        <w:t>-ja</w:t>
      </w:r>
      <w:r w:rsidRPr="00197BBA">
        <w:rPr>
          <w:rStyle w:val="ParagrafiCharChar"/>
          <w:rFonts w:ascii="Garamond" w:hAnsi="Garamond"/>
          <w:lang w:val="sq-AL"/>
        </w:rPr>
        <w:t xml:space="preserve"> duhet të përgatisë dhe t’i sigurojë Bankës një raport në gjuhën e caktuar për këtë qëllim, sipas objektit dhe hollësive të caktuara të kërkuara në mënyrë të arsyeshme nga Banka, në lidhje me kryerjen dhe funksionimin e Shërbimeve, përfshirë kostot dhe përfitimet që rrjedhin apo do të sigurohen prej tyre, si dhe përmbushjen nga ana e ARRSH-së,</w:t>
      </w:r>
      <w:r>
        <w:rPr>
          <w:rStyle w:val="ParagrafiCharChar"/>
          <w:rFonts w:ascii="Garamond" w:hAnsi="Garamond"/>
          <w:lang w:val="sq-AL"/>
        </w:rPr>
        <w:t xml:space="preserve"> </w:t>
      </w:r>
      <w:r w:rsidRPr="00197BBA">
        <w:rPr>
          <w:rStyle w:val="ParagrafiCharChar"/>
          <w:rFonts w:ascii="Garamond" w:hAnsi="Garamond"/>
          <w:lang w:val="sq-AL"/>
        </w:rPr>
        <w:t>performancën e Konsulentit dhe të Bankës në lidhje me detyrimet e tyre përkatëse sipas kësaj Marrëveshjeje Granti dhe Kontrate Konsulence, sipas rastit</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c) Të gjitha raportet dhe të dhënat e mbajtura nga ARRSH</w:t>
      </w:r>
      <w:r w:rsidR="00A4665E">
        <w:rPr>
          <w:rStyle w:val="ParagrafiCharChar"/>
          <w:rFonts w:ascii="Garamond" w:hAnsi="Garamond"/>
          <w:lang w:val="sq-AL"/>
        </w:rPr>
        <w:t>-ja</w:t>
      </w:r>
      <w:r>
        <w:rPr>
          <w:rStyle w:val="ParagrafiCharChar"/>
          <w:rFonts w:ascii="Garamond" w:hAnsi="Garamond"/>
          <w:lang w:val="sq-AL"/>
        </w:rPr>
        <w:t xml:space="preserve"> </w:t>
      </w:r>
      <w:r w:rsidRPr="00197BBA">
        <w:rPr>
          <w:rStyle w:val="ParagrafiCharChar"/>
          <w:rFonts w:ascii="Garamond" w:hAnsi="Garamond"/>
          <w:lang w:val="sq-AL"/>
        </w:rPr>
        <w:t>duhet të krijohen në programin Microsoft Word dhe/ose në Excel, të jenë në përputhje me programin Acrobat, si dhe të dorëzohen në formë dokumenti dhe formë elektronike.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3.03 Konfidencialiteti</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Përveç kur sigurohet pëlqimi me shkrim nga ana e Bankës, ARRSH</w:t>
      </w:r>
      <w:r w:rsidR="00A4665E">
        <w:rPr>
          <w:rStyle w:val="ParagrafiCharChar"/>
          <w:rFonts w:ascii="Garamond" w:hAnsi="Garamond"/>
          <w:lang w:val="sq-AL"/>
        </w:rPr>
        <w:t>-ja</w:t>
      </w:r>
      <w:r w:rsidRPr="00197BBA">
        <w:rPr>
          <w:rStyle w:val="ParagrafiCharChar"/>
          <w:rFonts w:ascii="Garamond" w:hAnsi="Garamond"/>
          <w:lang w:val="sq-AL"/>
        </w:rPr>
        <w:t xml:space="preserve"> dhe Marrësi nuk duhet të nxjerrin dhe as të bëjnë të mundur që nëpë</w:t>
      </w:r>
      <w:r>
        <w:rPr>
          <w:rStyle w:val="ParagrafiCharChar"/>
          <w:rFonts w:ascii="Garamond" w:hAnsi="Garamond"/>
          <w:lang w:val="sq-AL"/>
        </w:rPr>
        <w:t>rmjet agjentëve të tyre apo nën</w:t>
      </w:r>
      <w:r w:rsidRPr="00197BBA">
        <w:rPr>
          <w:rStyle w:val="ParagrafiCharChar"/>
          <w:rFonts w:ascii="Garamond" w:hAnsi="Garamond"/>
          <w:lang w:val="sq-AL"/>
        </w:rPr>
        <w:t>kontrakto</w:t>
      </w:r>
      <w:r>
        <w:rPr>
          <w:rStyle w:val="ParagrafiCharChar"/>
          <w:rFonts w:ascii="Garamond" w:hAnsi="Garamond"/>
          <w:lang w:val="sq-AL"/>
        </w:rPr>
        <w:t>rëve të zbulojnë informacion te</w:t>
      </w:r>
      <w:r w:rsidRPr="00197BBA">
        <w:rPr>
          <w:rStyle w:val="ParagrafiCharChar"/>
          <w:rFonts w:ascii="Garamond" w:hAnsi="Garamond"/>
          <w:lang w:val="sq-AL"/>
        </w:rPr>
        <w:t xml:space="preserve"> palët e treta, dhe as të përdorin për qëllimet e veta asnjë informacion që ka lidhje me Shërbimet, Projektin ose Bankën, përfshirë informacionin që i përket Kontratës së Konsulencës. ARRSH</w:t>
      </w:r>
      <w:r w:rsidR="00A4665E">
        <w:rPr>
          <w:rStyle w:val="ParagrafiCharChar"/>
          <w:rFonts w:ascii="Garamond" w:hAnsi="Garamond"/>
          <w:lang w:val="sq-AL"/>
        </w:rPr>
        <w:t>-ja</w:t>
      </w:r>
      <w:r w:rsidRPr="00197BBA">
        <w:rPr>
          <w:rStyle w:val="ParagrafiCharChar"/>
          <w:rFonts w:ascii="Garamond" w:hAnsi="Garamond"/>
          <w:lang w:val="sq-AL"/>
        </w:rPr>
        <w:t xml:space="preserve"> dhe Marrësi mund të japin ndonjë informacion të kësaj natyre që mund të kërkohet nga ligji apo kuadri rregullator, por vetëm atë pjesë të informacionit</w:t>
      </w:r>
      <w:r w:rsidR="00A4665E">
        <w:rPr>
          <w:rStyle w:val="ParagrafiCharChar"/>
          <w:rFonts w:ascii="Garamond" w:hAnsi="Garamond"/>
          <w:lang w:val="sq-AL"/>
        </w:rPr>
        <w:t>,</w:t>
      </w:r>
      <w:r w:rsidRPr="00197BBA">
        <w:rPr>
          <w:rStyle w:val="ParagrafiCharChar"/>
          <w:rFonts w:ascii="Garamond" w:hAnsi="Garamond"/>
          <w:lang w:val="sq-AL"/>
        </w:rPr>
        <w:t xml:space="preserve"> e cila, në masën e lejuar nga ligjet apo rregullat, kërkohet të jepet ligjërisht. Nëse bëhet një kërkesë e tillë, ARRSH</w:t>
      </w:r>
      <w:r w:rsidR="00A4665E">
        <w:rPr>
          <w:rStyle w:val="ParagrafiCharChar"/>
          <w:rFonts w:ascii="Garamond" w:hAnsi="Garamond"/>
          <w:lang w:val="sq-AL"/>
        </w:rPr>
        <w:t>-ja</w:t>
      </w:r>
      <w:r w:rsidRPr="00197BBA">
        <w:rPr>
          <w:rStyle w:val="ParagrafiCharChar"/>
          <w:rFonts w:ascii="Garamond" w:hAnsi="Garamond"/>
          <w:lang w:val="sq-AL"/>
        </w:rPr>
        <w:t xml:space="preserve"> dhe Marrësi duhet të informojnë menjëherë Bankën.</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3.04 Kryerja e operacioneve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Nëse Banka nuk bie dakord ndryshe, ARRSH</w:t>
      </w:r>
      <w:r w:rsidR="00A4665E">
        <w:rPr>
          <w:rStyle w:val="ParagrafiCharChar"/>
          <w:rFonts w:ascii="Garamond" w:hAnsi="Garamond"/>
          <w:lang w:val="sq-AL"/>
        </w:rPr>
        <w:t>-ja</w:t>
      </w:r>
      <w:r w:rsidRPr="00197BBA">
        <w:rPr>
          <w:rStyle w:val="ParagrafiCharChar"/>
          <w:rFonts w:ascii="Garamond" w:hAnsi="Garamond"/>
          <w:lang w:val="sq-AL"/>
        </w:rPr>
        <w:t xml:space="preserve"> duhet të kryeje biznesin dhe operacionet e veta (përfshirë operacionet nga degët e veta), në përputhje me standardet dhe praktikat ndërkombëtarisht të njohura, standardet dhe praktikat administrative, teknike, financiare dhe mjedisore nën mbikëqyrjen e menaxherëve të kualifikuar dhe me përvojë, të ndihmuar nga personel kompetent në një numër të pranueshëm.</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3.05 Mbështetja nga ana e Marrësit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Marrësi duhet që:</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i) të kryejë sipas rregullave detyrimet e veta sipas kësaj Marrëveshjeje</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ii) të mbështesë ARRSH-në në përmbushjen e të gjitha detyrimeve sipas kësaj </w:t>
      </w:r>
      <w:r w:rsidR="00A61F05" w:rsidRPr="00197BBA">
        <w:rPr>
          <w:rStyle w:val="ParagrafiCharChar"/>
          <w:rFonts w:ascii="Garamond" w:hAnsi="Garamond"/>
          <w:lang w:val="sq-AL"/>
        </w:rPr>
        <w:t>Marrëveshjeje</w:t>
      </w:r>
      <w:r w:rsidRPr="00197BBA">
        <w:rPr>
          <w:rStyle w:val="ParagrafiCharChar"/>
          <w:rFonts w:ascii="Garamond" w:hAnsi="Garamond"/>
          <w:lang w:val="sq-AL"/>
        </w:rPr>
        <w:t>, përfshirë marrjen përsipër të të gjitha veprimeve ligjor</w:t>
      </w:r>
      <w:r w:rsidR="00A4665E">
        <w:rPr>
          <w:rStyle w:val="ParagrafiCharChar"/>
          <w:rFonts w:ascii="Garamond" w:hAnsi="Garamond"/>
          <w:lang w:val="sq-AL"/>
        </w:rPr>
        <w:t>e, rregullatore ose veprimeve të</w:t>
      </w:r>
      <w:r w:rsidRPr="00197BBA">
        <w:rPr>
          <w:rStyle w:val="ParagrafiCharChar"/>
          <w:rFonts w:ascii="Garamond" w:hAnsi="Garamond"/>
          <w:lang w:val="sq-AL"/>
        </w:rPr>
        <w:t xml:space="preserve"> tjera të nevo</w:t>
      </w:r>
      <w:r w:rsidR="00A4665E">
        <w:rPr>
          <w:rStyle w:val="ParagrafiCharChar"/>
          <w:rFonts w:ascii="Garamond" w:hAnsi="Garamond"/>
          <w:lang w:val="sq-AL"/>
        </w:rPr>
        <w:t>jshme apo që kërkohen, si dhe të</w:t>
      </w:r>
      <w:r w:rsidRPr="00197BBA">
        <w:rPr>
          <w:rStyle w:val="ParagrafiCharChar"/>
          <w:rFonts w:ascii="Garamond" w:hAnsi="Garamond"/>
          <w:lang w:val="sq-AL"/>
        </w:rPr>
        <w:t xml:space="preserve"> vërë në dispozicion apo të sigurojë që janë mundësuar fonde dhe mbështetje për ARRSH-në dhe kur i nevojiten ARRSH-së</w:t>
      </w:r>
      <w:r>
        <w:rPr>
          <w:rStyle w:val="ParagrafiCharChar"/>
          <w:rFonts w:ascii="Garamond" w:hAnsi="Garamond"/>
          <w:lang w:val="sq-AL"/>
        </w:rPr>
        <w:t xml:space="preserve"> për përfundimin e projektit;</w:t>
      </w:r>
      <w:r w:rsidRPr="00197BBA">
        <w:rPr>
          <w:rStyle w:val="ParagrafiCharChar"/>
          <w:rFonts w:ascii="Garamond" w:hAnsi="Garamond"/>
          <w:lang w:val="sq-AL"/>
        </w:rPr>
        <w:t xml:space="preserve"> si dhe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iii) të ndërmarrë çdo lloj veprimi që është i nevojshëm sipas legjislacionit shqiptar për t’i dhënë fuqi kësaj Marrëveshjeje.</w:t>
      </w:r>
    </w:p>
    <w:p w:rsidR="00387A6A" w:rsidRPr="00197BBA" w:rsidRDefault="00A4665E" w:rsidP="00D46D00">
      <w:pPr>
        <w:pStyle w:val="Paragraf02"/>
        <w:jc w:val="center"/>
        <w:rPr>
          <w:rStyle w:val="ParagrafiCharChar"/>
          <w:rFonts w:ascii="Garamond" w:hAnsi="Garamond"/>
          <w:lang w:val="sq-AL"/>
        </w:rPr>
      </w:pPr>
      <w:r>
        <w:rPr>
          <w:rStyle w:val="ParagrafiCharChar"/>
          <w:rFonts w:ascii="Garamond" w:hAnsi="Garamond"/>
          <w:lang w:val="sq-AL"/>
        </w:rPr>
        <w:t>Neni 4</w:t>
      </w:r>
    </w:p>
    <w:p w:rsidR="00387A6A" w:rsidRPr="00CC3B57" w:rsidRDefault="00387A6A" w:rsidP="00D46D00">
      <w:pPr>
        <w:pStyle w:val="Paragraf02"/>
        <w:jc w:val="center"/>
        <w:rPr>
          <w:rStyle w:val="ParagrafiCharChar"/>
          <w:rFonts w:ascii="Garamond" w:hAnsi="Garamond"/>
          <w:b/>
          <w:lang w:val="sq-AL"/>
        </w:rPr>
      </w:pPr>
      <w:r w:rsidRPr="00CC3B57">
        <w:rPr>
          <w:rStyle w:val="ParagrafiCharChar"/>
          <w:rFonts w:ascii="Garamond" w:hAnsi="Garamond"/>
          <w:b/>
          <w:lang w:val="sq-AL"/>
        </w:rPr>
        <w:t>Përfaqësimi</w:t>
      </w:r>
    </w:p>
    <w:p w:rsidR="00387A6A" w:rsidRPr="000E3AAF" w:rsidRDefault="00387A6A" w:rsidP="00D46D00">
      <w:pPr>
        <w:pStyle w:val="Hapesira7"/>
        <w:rPr>
          <w:rStyle w:val="ParagrafiCharChar"/>
          <w:rFonts w:ascii="Garamond" w:hAnsi="Garamond"/>
          <w:sz w:val="14"/>
        </w:rPr>
      </w:pPr>
    </w:p>
    <w:p w:rsidR="00387A6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4.01 Përfaqësuesi i Autorizuar</w:t>
      </w:r>
    </w:p>
    <w:p w:rsidR="007D5ABD" w:rsidRPr="00197BBA" w:rsidRDefault="007D5ABD" w:rsidP="00D46D00">
      <w:pPr>
        <w:pStyle w:val="Paragraf02"/>
        <w:rPr>
          <w:rStyle w:val="ParagrafiCharChar"/>
          <w:rFonts w:ascii="Garamond" w:hAnsi="Garamond"/>
          <w:lang w:val="sq-AL"/>
        </w:rPr>
      </w:pPr>
    </w:p>
    <w:p w:rsidR="00387A6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Çdo veprim i kërkuar apo i lejuar për t’u marrë, si dhe çdo dokument i kërkuar ose që lejohet të ekzekutohet sipas kësaj Marrëveshjeje, do të merret apo ekzekutohet: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 në emër të Marrësit nga Ministria e Financave apo nga ndonjë përfaqësues i caktuar prej saj;</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b) në emër të ARRSH-së nga </w:t>
      </w:r>
      <w:r w:rsidR="00A4665E" w:rsidRPr="00197BBA">
        <w:rPr>
          <w:rStyle w:val="ParagrafiCharChar"/>
          <w:rFonts w:ascii="Garamond" w:hAnsi="Garamond"/>
          <w:lang w:val="sq-AL"/>
        </w:rPr>
        <w:t xml:space="preserve">drejtori </w:t>
      </w:r>
      <w:r w:rsidRPr="00197BBA">
        <w:rPr>
          <w:rStyle w:val="ParagrafiCharChar"/>
          <w:rFonts w:ascii="Garamond" w:hAnsi="Garamond"/>
          <w:lang w:val="sq-AL"/>
        </w:rPr>
        <w:t xml:space="preserve">i </w:t>
      </w:r>
      <w:r w:rsidR="00A4665E" w:rsidRPr="00197BBA">
        <w:rPr>
          <w:rStyle w:val="ParagrafiCharChar"/>
          <w:rFonts w:ascii="Garamond" w:hAnsi="Garamond"/>
          <w:lang w:val="sq-AL"/>
        </w:rPr>
        <w:t xml:space="preserve">përgjithshëm </w:t>
      </w:r>
      <w:r w:rsidRPr="00197BBA">
        <w:rPr>
          <w:rStyle w:val="ParagrafiCharChar"/>
          <w:rFonts w:ascii="Garamond" w:hAnsi="Garamond"/>
          <w:lang w:val="sq-AL"/>
        </w:rPr>
        <w:t>apo nga ndonjë përfaqësues i caktuar prej tij; si dhe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c) në emër të Bankës nga </w:t>
      </w:r>
      <w:r w:rsidR="00A4665E" w:rsidRPr="00197BBA">
        <w:rPr>
          <w:rStyle w:val="ParagrafiCharChar"/>
          <w:rFonts w:ascii="Garamond" w:hAnsi="Garamond"/>
          <w:lang w:val="sq-AL"/>
        </w:rPr>
        <w:t xml:space="preserve">drejtori </w:t>
      </w:r>
      <w:r w:rsidR="00A4665E">
        <w:rPr>
          <w:rStyle w:val="ParagrafiCharChar"/>
          <w:rFonts w:ascii="Garamond" w:hAnsi="Garamond"/>
          <w:lang w:val="sq-AL"/>
        </w:rPr>
        <w:t xml:space="preserve">i Bashkëpunimit Teknik </w:t>
      </w:r>
      <w:r w:rsidRPr="00197BBA">
        <w:rPr>
          <w:rStyle w:val="ParagrafiCharChar"/>
          <w:rFonts w:ascii="Garamond" w:hAnsi="Garamond"/>
          <w:lang w:val="sq-AL"/>
        </w:rPr>
        <w:t>ose nga ndonjë përfaqësues tjetër i autorizuar i Bankës</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4.02 Njoftimet ose </w:t>
      </w:r>
      <w:r w:rsidR="00A4665E" w:rsidRPr="00197BBA">
        <w:rPr>
          <w:rStyle w:val="ParagrafiCharChar"/>
          <w:rFonts w:ascii="Garamond" w:hAnsi="Garamond"/>
          <w:lang w:val="sq-AL"/>
        </w:rPr>
        <w:t>kërkesat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Çdo njoftim, kërkesë ose pëlqim i kërkuar ose që lejohet të jepet ose bëhet sipas kësaj Marrëvesh</w:t>
      </w:r>
      <w:r w:rsidR="00A4665E">
        <w:rPr>
          <w:rStyle w:val="ParagrafiCharChar"/>
          <w:rFonts w:ascii="Garamond" w:hAnsi="Garamond"/>
          <w:lang w:val="sq-AL"/>
        </w:rPr>
        <w:t>jeje, duhet të jetë me shkrim në</w:t>
      </w:r>
      <w:r w:rsidRPr="00197BBA">
        <w:rPr>
          <w:rStyle w:val="ParagrafiCharChar"/>
          <w:rFonts w:ascii="Garamond" w:hAnsi="Garamond"/>
          <w:lang w:val="sq-AL"/>
        </w:rPr>
        <w:t xml:space="preserve"> gjuhën angleze. Njoftime të tilla, kërkesa ose pëlqime të pranuara ose të kërkuara konsiderohen që janë dhënë nëse janë d</w:t>
      </w:r>
      <w:r>
        <w:rPr>
          <w:rStyle w:val="ParagrafiCharChar"/>
          <w:rFonts w:ascii="Garamond" w:hAnsi="Garamond"/>
          <w:lang w:val="sq-AL"/>
        </w:rPr>
        <w:t>orëzuar personalisht te</w:t>
      </w:r>
      <w:r w:rsidRPr="00197BBA">
        <w:rPr>
          <w:rStyle w:val="ParagrafiCharChar"/>
          <w:rFonts w:ascii="Garamond" w:hAnsi="Garamond"/>
          <w:lang w:val="sq-AL"/>
        </w:rPr>
        <w:t xml:space="preserve"> një </w:t>
      </w:r>
      <w:r>
        <w:rPr>
          <w:rStyle w:val="ParagrafiCharChar"/>
          <w:rFonts w:ascii="Garamond" w:hAnsi="Garamond"/>
          <w:lang w:val="sq-AL"/>
        </w:rPr>
        <w:t>përfaqësues i autorizuar ose te</w:t>
      </w:r>
      <w:r w:rsidR="00A4665E">
        <w:rPr>
          <w:rStyle w:val="ParagrafiCharChar"/>
          <w:rFonts w:ascii="Garamond" w:hAnsi="Garamond"/>
          <w:lang w:val="sq-AL"/>
        </w:rPr>
        <w:t xml:space="preserve"> pala s</w:t>
      </w:r>
      <w:r w:rsidRPr="00197BBA">
        <w:rPr>
          <w:rStyle w:val="ParagrafiCharChar"/>
          <w:rFonts w:ascii="Garamond" w:hAnsi="Garamond"/>
          <w:lang w:val="sq-AL"/>
        </w:rPr>
        <w:t>ë cilës i drejtohet komunikimi, ose kur janë dërguar me po</w:t>
      </w:r>
      <w:r>
        <w:rPr>
          <w:rStyle w:val="ParagrafiCharChar"/>
          <w:rFonts w:ascii="Garamond" w:hAnsi="Garamond"/>
          <w:lang w:val="sq-AL"/>
        </w:rPr>
        <w:t xml:space="preserve">stë të regjistruar ose faks te </w:t>
      </w:r>
      <w:r w:rsidRPr="00197BBA">
        <w:rPr>
          <w:rStyle w:val="ParagrafiCharChar"/>
          <w:rFonts w:ascii="Garamond" w:hAnsi="Garamond"/>
          <w:lang w:val="sq-AL"/>
        </w:rPr>
        <w:t>kjo palë në adresat e mëposhtme</w:t>
      </w:r>
      <w:r>
        <w:rPr>
          <w:rStyle w:val="ParagrafiCharChar"/>
          <w:rFonts w:ascii="Garamond" w:hAnsi="Garamond"/>
          <w:lang w:val="sq-AL"/>
        </w:rPr>
        <w:t>.</w:t>
      </w:r>
    </w:p>
    <w:p w:rsidR="00387A6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Për Marrësin </w:t>
      </w:r>
    </w:p>
    <w:p w:rsidR="00387A6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Në vëmendje të: </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Shkëlqim Cani</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Ministër i Financave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Ministria e Financave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Bul</w:t>
      </w:r>
      <w:r>
        <w:rPr>
          <w:rStyle w:val="ParagrafiCharChar"/>
          <w:rFonts w:ascii="Garamond" w:hAnsi="Garamond"/>
          <w:lang w:val="sq-AL"/>
        </w:rPr>
        <w:t>evardi “</w:t>
      </w:r>
      <w:r w:rsidRPr="00197BBA">
        <w:rPr>
          <w:rStyle w:val="ParagrafiCharChar"/>
          <w:rFonts w:ascii="Garamond" w:hAnsi="Garamond"/>
          <w:lang w:val="sq-AL"/>
        </w:rPr>
        <w:t>Dëshmorët e Kombit</w:t>
      </w:r>
      <w:r>
        <w:rPr>
          <w:rStyle w:val="ParagrafiCharChar"/>
          <w:rFonts w:ascii="Garamond" w:hAnsi="Garamond"/>
          <w:lang w:val="sq-AL"/>
        </w:rPr>
        <w:t>”</w:t>
      </w:r>
      <w:r w:rsidRPr="00197BBA">
        <w:rPr>
          <w:rStyle w:val="ParagrafiCharChar"/>
          <w:rFonts w:ascii="Garamond" w:hAnsi="Garamond"/>
          <w:lang w:val="sq-AL"/>
        </w:rPr>
        <w:t>, Tiranë, Shqipëri</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Tel</w:t>
      </w:r>
      <w:r>
        <w:rPr>
          <w:rStyle w:val="ParagrafiCharChar"/>
          <w:rFonts w:ascii="Garamond" w:hAnsi="Garamond"/>
          <w:lang w:val="sq-AL"/>
        </w:rPr>
        <w:t>efon</w:t>
      </w:r>
      <w:r w:rsidRPr="00197BBA">
        <w:rPr>
          <w:rStyle w:val="ParagrafiCharChar"/>
          <w:rFonts w:ascii="Garamond" w:hAnsi="Garamond"/>
          <w:lang w:val="sq-AL"/>
        </w:rPr>
        <w:t>: +355 4 222 8405</w:t>
      </w:r>
    </w:p>
    <w:p w:rsidR="00387A6A" w:rsidRDefault="00387A6A" w:rsidP="00D46D00">
      <w:pPr>
        <w:pStyle w:val="Paragraf02"/>
        <w:rPr>
          <w:rStyle w:val="ParagrafiCharChar"/>
          <w:rFonts w:ascii="Garamond" w:hAnsi="Garamond"/>
          <w:lang w:val="sq-AL"/>
        </w:rPr>
      </w:pPr>
      <w:r>
        <w:rPr>
          <w:rStyle w:val="ParagrafiCharChar"/>
          <w:rFonts w:ascii="Garamond" w:hAnsi="Garamond"/>
          <w:lang w:val="sq-AL"/>
        </w:rPr>
        <w:t>Për ARRSH-në</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Në vëmendje të: Dashamir Xhika</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Adresa: Rruga </w:t>
      </w:r>
      <w:r w:rsidR="00A61F05">
        <w:rPr>
          <w:rStyle w:val="ParagrafiCharChar"/>
          <w:rFonts w:ascii="Garamond" w:hAnsi="Garamond"/>
          <w:lang w:val="sq-AL"/>
        </w:rPr>
        <w:t>“</w:t>
      </w:r>
      <w:r w:rsidRPr="00197BBA">
        <w:rPr>
          <w:rStyle w:val="ParagrafiCharChar"/>
          <w:rFonts w:ascii="Garamond" w:hAnsi="Garamond"/>
          <w:lang w:val="sq-AL"/>
        </w:rPr>
        <w:t>Sami Frash</w:t>
      </w:r>
      <w:r>
        <w:rPr>
          <w:rStyle w:val="ParagrafiCharChar"/>
          <w:rFonts w:ascii="Garamond" w:hAnsi="Garamond"/>
          <w:lang w:val="sq-AL"/>
        </w:rPr>
        <w:t>ë</w:t>
      </w:r>
      <w:r w:rsidRPr="00197BBA">
        <w:rPr>
          <w:rStyle w:val="ParagrafiCharChar"/>
          <w:rFonts w:ascii="Garamond" w:hAnsi="Garamond"/>
          <w:lang w:val="sq-AL"/>
        </w:rPr>
        <w:t>ri</w:t>
      </w:r>
      <w:r w:rsidR="00A61F05">
        <w:rPr>
          <w:rStyle w:val="ParagrafiCharChar"/>
          <w:rFonts w:ascii="Garamond" w:hAnsi="Garamond"/>
          <w:lang w:val="sq-AL"/>
        </w:rPr>
        <w:t>”</w:t>
      </w:r>
      <w:r w:rsidRPr="00197BBA">
        <w:rPr>
          <w:rStyle w:val="ParagrafiCharChar"/>
          <w:rFonts w:ascii="Garamond" w:hAnsi="Garamond"/>
          <w:lang w:val="sq-AL"/>
        </w:rPr>
        <w:t>, n</w:t>
      </w:r>
      <w:r w:rsidR="00A4665E">
        <w:rPr>
          <w:rStyle w:val="ParagrafiCharChar"/>
          <w:rFonts w:ascii="Garamond" w:hAnsi="Garamond"/>
          <w:lang w:val="sq-AL"/>
        </w:rPr>
        <w:t>r</w:t>
      </w:r>
      <w:r w:rsidRPr="00197BBA">
        <w:rPr>
          <w:rStyle w:val="ParagrafiCharChar"/>
          <w:rFonts w:ascii="Garamond" w:hAnsi="Garamond"/>
          <w:lang w:val="sq-AL"/>
        </w:rPr>
        <w:t>.</w:t>
      </w:r>
      <w:r>
        <w:rPr>
          <w:rStyle w:val="ParagrafiCharChar"/>
          <w:rFonts w:ascii="Garamond" w:hAnsi="Garamond"/>
          <w:lang w:val="sq-AL"/>
        </w:rPr>
        <w:t xml:space="preserve"> </w:t>
      </w:r>
      <w:r w:rsidRPr="00197BBA">
        <w:rPr>
          <w:rStyle w:val="ParagrafiCharChar"/>
          <w:rFonts w:ascii="Garamond" w:hAnsi="Garamond"/>
          <w:lang w:val="sq-AL"/>
        </w:rPr>
        <w:t>33, Tiranë, Shqipëri</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Telefon: +355 4 2226 373</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E mail: dashamir.xhika@arrsh.gov.al</w:t>
      </w:r>
    </w:p>
    <w:p w:rsidR="00387A6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Për Bankën</w:t>
      </w:r>
    </w:p>
    <w:p w:rsidR="00387A6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Adresa: Banka </w:t>
      </w:r>
      <w:r>
        <w:rPr>
          <w:rStyle w:val="ParagrafiCharChar"/>
          <w:rFonts w:ascii="Garamond" w:hAnsi="Garamond"/>
          <w:lang w:val="sq-AL"/>
        </w:rPr>
        <w:t>Evrop</w:t>
      </w:r>
      <w:r w:rsidRPr="00197BBA">
        <w:rPr>
          <w:rStyle w:val="ParagrafiCharChar"/>
          <w:rFonts w:ascii="Garamond" w:hAnsi="Garamond"/>
          <w:lang w:val="sq-AL"/>
        </w:rPr>
        <w:t xml:space="preserve">iane për </w:t>
      </w:r>
      <w:r w:rsidR="00A4665E">
        <w:rPr>
          <w:rStyle w:val="ParagrafiCharChar"/>
          <w:rFonts w:ascii="Garamond" w:hAnsi="Garamond"/>
          <w:lang w:val="sq-AL"/>
        </w:rPr>
        <w:t>Ri</w:t>
      </w:r>
      <w:r w:rsidR="00A4665E" w:rsidRPr="00197BBA">
        <w:rPr>
          <w:rStyle w:val="ParagrafiCharChar"/>
          <w:rFonts w:ascii="Garamond" w:hAnsi="Garamond"/>
          <w:lang w:val="sq-AL"/>
        </w:rPr>
        <w:t xml:space="preserve">ndërtim </w:t>
      </w:r>
      <w:r w:rsidRPr="00197BBA">
        <w:rPr>
          <w:rStyle w:val="ParagrafiCharChar"/>
          <w:rFonts w:ascii="Garamond" w:hAnsi="Garamond"/>
          <w:lang w:val="sq-AL"/>
        </w:rPr>
        <w:t>dhe Zhvillim</w:t>
      </w:r>
      <w:r>
        <w:rPr>
          <w:rStyle w:val="ParagrafiCharChar"/>
          <w:rFonts w:ascii="Garamond" w:hAnsi="Garamond"/>
          <w:lang w:val="sq-AL"/>
        </w:rPr>
        <w:t xml:space="preserve"> </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One Exchange Square,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London EC2A 2JN, United Kingdom</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Në vëmendje të: Donald Mishaxhiu, Drejtuesi i Operacioneve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Telefon: +44 20 7338 7109</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E mail: mishaxhd@ebrd.com</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 Njoftimi do të konsiderohet i kryer si më poshtë:</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i) në rast se dorëzohet personalisht ose me postë rekomande pas dorëzimit</w:t>
      </w:r>
      <w:r>
        <w:rPr>
          <w:rStyle w:val="ParagrafiCharChar"/>
          <w:rFonts w:ascii="Garamond" w:hAnsi="Garamond"/>
          <w:lang w:val="sq-AL"/>
        </w:rPr>
        <w:t>;</w:t>
      </w:r>
      <w:r w:rsidRPr="00197BBA">
        <w:rPr>
          <w:rStyle w:val="ParagrafiCharChar"/>
          <w:rFonts w:ascii="Garamond" w:hAnsi="Garamond"/>
          <w:lang w:val="sq-AL"/>
        </w:rPr>
        <w:t xml:space="preserve"> si dhe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ii) në rast të dërgimit me faks me marrjen e konfirmimit të transmetimit</w:t>
      </w:r>
      <w:r w:rsidR="00A4665E">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b) Ndonjë nga palët mund ta ndryshojë adresën e saj për qëllimin e marrjes së </w:t>
      </w:r>
      <w:r w:rsidR="00A4665E" w:rsidRPr="00197BBA">
        <w:rPr>
          <w:rStyle w:val="ParagrafiCharChar"/>
          <w:rFonts w:ascii="Garamond" w:hAnsi="Garamond"/>
          <w:lang w:val="sq-AL"/>
        </w:rPr>
        <w:t xml:space="preserve">njoftimeve </w:t>
      </w:r>
      <w:r w:rsidRPr="00197BBA">
        <w:rPr>
          <w:rStyle w:val="ParagrafiCharChar"/>
          <w:rFonts w:ascii="Garamond" w:hAnsi="Garamond"/>
          <w:lang w:val="sq-AL"/>
        </w:rPr>
        <w:t xml:space="preserve">ose kërkesave, duke i dhënë palës tjetër njoftim në kohë të arsyeshme në përputhje me këtë </w:t>
      </w:r>
      <w:r w:rsidR="00A4665E" w:rsidRPr="00197BBA">
        <w:rPr>
          <w:rStyle w:val="ParagrafiCharChar"/>
          <w:rFonts w:ascii="Garamond" w:hAnsi="Garamond"/>
          <w:lang w:val="sq-AL"/>
        </w:rPr>
        <w:t>klauzolë</w:t>
      </w:r>
      <w:r w:rsidRPr="00197BBA">
        <w:rPr>
          <w:rStyle w:val="ParagrafiCharChar"/>
          <w:rFonts w:ascii="Garamond" w:hAnsi="Garamond"/>
          <w:lang w:val="sq-AL"/>
        </w:rPr>
        <w:t>.</w:t>
      </w:r>
    </w:p>
    <w:p w:rsidR="00387A6A" w:rsidRPr="00D46D00" w:rsidRDefault="00387A6A" w:rsidP="00D46D00">
      <w:pPr>
        <w:pStyle w:val="Hapesira7"/>
        <w:rPr>
          <w:rStyle w:val="ParagrafiCharChar"/>
          <w:rFonts w:ascii="Garamond" w:hAnsi="Garamond"/>
          <w:sz w:val="10"/>
        </w:rPr>
      </w:pPr>
    </w:p>
    <w:p w:rsidR="007D5ABD" w:rsidRDefault="007D5ABD" w:rsidP="00D46D00">
      <w:pPr>
        <w:pStyle w:val="Paragraf02"/>
        <w:jc w:val="center"/>
        <w:rPr>
          <w:rStyle w:val="ParagrafiCharChar"/>
          <w:rFonts w:ascii="Garamond" w:hAnsi="Garamond"/>
          <w:lang w:val="sq-AL"/>
        </w:rPr>
      </w:pPr>
    </w:p>
    <w:p w:rsidR="007D5ABD" w:rsidRDefault="007D5ABD" w:rsidP="00D46D00">
      <w:pPr>
        <w:pStyle w:val="Paragraf02"/>
        <w:jc w:val="center"/>
        <w:rPr>
          <w:rStyle w:val="ParagrafiCharChar"/>
          <w:rFonts w:ascii="Garamond" w:hAnsi="Garamond"/>
          <w:lang w:val="sq-AL"/>
        </w:rPr>
      </w:pPr>
    </w:p>
    <w:p w:rsidR="00387A6A" w:rsidRPr="00197BBA" w:rsidRDefault="00387A6A" w:rsidP="00D46D00">
      <w:pPr>
        <w:pStyle w:val="Paragraf02"/>
        <w:jc w:val="center"/>
        <w:rPr>
          <w:rStyle w:val="ParagrafiCharChar"/>
          <w:rFonts w:ascii="Garamond" w:hAnsi="Garamond"/>
          <w:lang w:val="sq-AL"/>
        </w:rPr>
      </w:pPr>
      <w:r w:rsidRPr="00197BBA">
        <w:rPr>
          <w:rStyle w:val="ParagrafiCharChar"/>
          <w:rFonts w:ascii="Garamond" w:hAnsi="Garamond"/>
          <w:lang w:val="sq-AL"/>
        </w:rPr>
        <w:t>Neni 5</w:t>
      </w:r>
    </w:p>
    <w:p w:rsidR="00387A6A" w:rsidRPr="00CC3B57" w:rsidRDefault="00387A6A" w:rsidP="00D46D00">
      <w:pPr>
        <w:pStyle w:val="Paragraf02"/>
        <w:jc w:val="center"/>
        <w:rPr>
          <w:rStyle w:val="ParagrafiCharChar"/>
          <w:rFonts w:ascii="Garamond" w:hAnsi="Garamond"/>
          <w:b/>
          <w:lang w:val="sq-AL"/>
        </w:rPr>
      </w:pPr>
      <w:r w:rsidRPr="00CC3B57">
        <w:rPr>
          <w:rStyle w:val="ParagrafiCharChar"/>
          <w:rFonts w:ascii="Garamond" w:hAnsi="Garamond"/>
          <w:b/>
          <w:lang w:val="sq-AL"/>
        </w:rPr>
        <w:t xml:space="preserve">Pezullimi dhe </w:t>
      </w:r>
      <w:r w:rsidR="00A4665E" w:rsidRPr="00CC3B57">
        <w:rPr>
          <w:rStyle w:val="ParagrafiCharChar"/>
          <w:rFonts w:ascii="Garamond" w:hAnsi="Garamond"/>
          <w:b/>
          <w:lang w:val="sq-AL"/>
        </w:rPr>
        <w:t>përfundimi</w:t>
      </w:r>
    </w:p>
    <w:p w:rsidR="00387A6A" w:rsidRPr="00D46D00" w:rsidRDefault="00387A6A" w:rsidP="00D46D00">
      <w:pPr>
        <w:pStyle w:val="Hapesira7"/>
        <w:rPr>
          <w:rStyle w:val="ParagrafiCharChar"/>
          <w:rFonts w:ascii="Garamond" w:hAnsi="Garamond"/>
          <w:sz w:val="6"/>
        </w:rPr>
      </w:pP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5.01 Njoftimi i ARRSH-së</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ARRSH</w:t>
      </w:r>
      <w:r w:rsidR="00A4665E">
        <w:rPr>
          <w:rStyle w:val="ParagrafiCharChar"/>
          <w:rFonts w:ascii="Garamond" w:hAnsi="Garamond"/>
          <w:lang w:val="sq-AL"/>
        </w:rPr>
        <w:t>-ja</w:t>
      </w:r>
      <w:r w:rsidRPr="00197BBA">
        <w:rPr>
          <w:rStyle w:val="ParagrafiCharChar"/>
          <w:rFonts w:ascii="Garamond" w:hAnsi="Garamond"/>
          <w:lang w:val="sq-AL"/>
        </w:rPr>
        <w:t xml:space="preserve"> do të njoftojë menjëherë Bankën mbi pezullimin ose përfundimin e Kontratës së Konsulencës, ose për ndonjë rast që mund të çojë në pezullimin ose përfundimin e Kontratës së Konsulencës.</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5.02 Pezullimi i </w:t>
      </w:r>
      <w:r w:rsidR="00811895" w:rsidRPr="00197BBA">
        <w:rPr>
          <w:rStyle w:val="ParagrafiCharChar"/>
          <w:rFonts w:ascii="Garamond" w:hAnsi="Garamond"/>
          <w:lang w:val="sq-AL"/>
        </w:rPr>
        <w:t>disbursimeve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Nëse mund të ndodhë ndonjë nga ngjarjet dhe këto raste vijojnë, Banka mundet, me njoftim me shkrim, të njoftojë menjëherë Marrësin mbi pezullimin e pjesshëm apo të plotë të disbursimeve që i detyrohet Konsulentit në përputhje me kushtet e kësaj Marrëveshjeje: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 kur Banka ka pezulluar disbursimet nga huaja për Marrësin për këtë Projekt, nëse ka</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b) Kontrata e Konsulencës është pezulluar ose përf</w:t>
      </w:r>
      <w:r w:rsidR="00811895">
        <w:rPr>
          <w:rStyle w:val="ParagrafiCharChar"/>
          <w:rFonts w:ascii="Garamond" w:hAnsi="Garamond"/>
          <w:lang w:val="sq-AL"/>
        </w:rPr>
        <w:t>unduar në përputhje me kushtet e</w:t>
      </w:r>
      <w:r w:rsidRPr="00197BBA">
        <w:rPr>
          <w:rStyle w:val="ParagrafiCharChar"/>
          <w:rFonts w:ascii="Garamond" w:hAnsi="Garamond"/>
          <w:lang w:val="sq-AL"/>
        </w:rPr>
        <w:t xml:space="preserve"> Kontratës së Konsulencës</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c) ARRSH</w:t>
      </w:r>
      <w:r w:rsidR="00811895">
        <w:rPr>
          <w:rStyle w:val="ParagrafiCharChar"/>
          <w:rFonts w:ascii="Garamond" w:hAnsi="Garamond"/>
          <w:lang w:val="sq-AL"/>
        </w:rPr>
        <w:t>-ja</w:t>
      </w:r>
      <w:r w:rsidRPr="00197BBA">
        <w:rPr>
          <w:rStyle w:val="ParagrafiCharChar"/>
          <w:rFonts w:ascii="Garamond" w:hAnsi="Garamond"/>
          <w:lang w:val="sq-AL"/>
        </w:rPr>
        <w:t xml:space="preserve"> nuk ka kryer pagesën e ndonjë elementi</w:t>
      </w:r>
      <w:r>
        <w:rPr>
          <w:rStyle w:val="ParagrafiCharChar"/>
          <w:rFonts w:ascii="Garamond" w:hAnsi="Garamond"/>
          <w:lang w:val="sq-AL"/>
        </w:rPr>
        <w:t xml:space="preserve"> </w:t>
      </w:r>
      <w:r w:rsidRPr="00197BBA">
        <w:rPr>
          <w:rStyle w:val="ParagrafiCharChar"/>
          <w:rFonts w:ascii="Garamond" w:hAnsi="Garamond"/>
          <w:lang w:val="sq-AL"/>
        </w:rPr>
        <w:t>nga taksat e tërthorta (përfshirë TVSH-në) në lidhje me faturat e Konsule</w:t>
      </w:r>
      <w:r w:rsidR="00811895">
        <w:rPr>
          <w:rStyle w:val="ParagrafiCharChar"/>
          <w:rFonts w:ascii="Garamond" w:hAnsi="Garamond"/>
          <w:lang w:val="sq-AL"/>
        </w:rPr>
        <w:t>ntëve për Konsulentin në kohën e</w:t>
      </w:r>
      <w:r w:rsidRPr="00197BBA">
        <w:rPr>
          <w:rStyle w:val="ParagrafiCharChar"/>
          <w:rFonts w:ascii="Garamond" w:hAnsi="Garamond"/>
          <w:lang w:val="sq-AL"/>
        </w:rPr>
        <w:t xml:space="preserve"> duhur në përputhje me kushtet e Kontratës së Konsulencës</w:t>
      </w:r>
      <w:r>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d) ndonjë kus</w:t>
      </w:r>
      <w:r w:rsidR="00811895">
        <w:rPr>
          <w:rStyle w:val="ParagrafiCharChar"/>
          <w:rFonts w:ascii="Garamond" w:hAnsi="Garamond"/>
          <w:lang w:val="sq-AL"/>
        </w:rPr>
        <w:t>ht tjetër është krijuar, sipas t</w:t>
      </w:r>
      <w:r w:rsidRPr="00197BBA">
        <w:rPr>
          <w:rStyle w:val="ParagrafiCharChar"/>
          <w:rFonts w:ascii="Garamond" w:hAnsi="Garamond"/>
          <w:lang w:val="sq-AL"/>
        </w:rPr>
        <w:t>ë cilit, në gjykimin e arsyeshëm të Bankës, ndërhyn ose rrezikon të ndërhyjë në kryerjen e suksesshme të Shërbimeve të Projektit ose arritjes së qëllimeve të kësaj Marrëveshjeje.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5.03 Përfundimi i kësaj Marrëveshjeje nga Banka</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 Banka mundet që me njoftim me shkrim, të njoftojë menjëherë Marrësin në lidhje me përfundimin e kësaj Marrëveshjeje</w:t>
      </w:r>
      <w:r>
        <w:rPr>
          <w:rStyle w:val="ParagrafiCharChar"/>
          <w:rFonts w:ascii="Garamond" w:hAnsi="Garamond"/>
          <w:lang w:val="sq-AL"/>
        </w:rPr>
        <w:t>,</w:t>
      </w:r>
      <w:r w:rsidRPr="00197BBA">
        <w:rPr>
          <w:rStyle w:val="ParagrafiCharChar"/>
          <w:rFonts w:ascii="Garamond" w:hAnsi="Garamond"/>
          <w:lang w:val="sq-AL"/>
        </w:rPr>
        <w:t xml:space="preserve"> nëse: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i) ndonjë nga kushtet e përmendura në </w:t>
      </w:r>
      <w:r w:rsidR="00811895" w:rsidRPr="00197BBA">
        <w:rPr>
          <w:rStyle w:val="ParagrafiCharChar"/>
          <w:rFonts w:ascii="Garamond" w:hAnsi="Garamond"/>
          <w:lang w:val="sq-AL"/>
        </w:rPr>
        <w:t xml:space="preserve">klauzolën </w:t>
      </w:r>
      <w:r w:rsidRPr="00197BBA">
        <w:rPr>
          <w:rStyle w:val="ParagrafiCharChar"/>
          <w:rFonts w:ascii="Garamond" w:hAnsi="Garamond"/>
          <w:lang w:val="sq-AL"/>
        </w:rPr>
        <w:t xml:space="preserve">5.02 vazhdon për një periudhë prej </w:t>
      </w:r>
      <w:r w:rsidR="001520A2" w:rsidRPr="00197BBA">
        <w:rPr>
          <w:rStyle w:val="ParagrafiCharChar"/>
          <w:rFonts w:ascii="Garamond" w:hAnsi="Garamond"/>
          <w:lang w:val="sq-AL"/>
        </w:rPr>
        <w:t>30</w:t>
      </w:r>
      <w:r w:rsidR="001520A2">
        <w:rPr>
          <w:rStyle w:val="ParagrafiCharChar"/>
          <w:rFonts w:ascii="Garamond" w:hAnsi="Garamond"/>
          <w:lang w:val="sq-AL"/>
        </w:rPr>
        <w:t xml:space="preserve"> </w:t>
      </w:r>
      <w:r w:rsidRPr="00197BBA">
        <w:rPr>
          <w:rStyle w:val="ParagrafiCharChar"/>
          <w:rFonts w:ascii="Garamond" w:hAnsi="Garamond"/>
          <w:lang w:val="sq-AL"/>
        </w:rPr>
        <w:t>(</w:t>
      </w:r>
      <w:r w:rsidR="001520A2" w:rsidRPr="00197BBA">
        <w:rPr>
          <w:rStyle w:val="ParagrafiCharChar"/>
          <w:rFonts w:ascii="Garamond" w:hAnsi="Garamond"/>
          <w:lang w:val="sq-AL"/>
        </w:rPr>
        <w:t>tridhjetë</w:t>
      </w:r>
      <w:r w:rsidRPr="00197BBA">
        <w:rPr>
          <w:rStyle w:val="ParagrafiCharChar"/>
          <w:rFonts w:ascii="Garamond" w:hAnsi="Garamond"/>
          <w:lang w:val="sq-AL"/>
        </w:rPr>
        <w:t>) ditësh pasi Banka të ketë pezulluar në mënyrë të pjesshme apo të plotë disbursimet që i detyrohet Konsulentit dhe t’i ketë dhënë për këtë arsye njoftim Marrësit; ose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ii) Marrëveshja e Huas për Projektin, nëse ka</w:t>
      </w:r>
      <w:r w:rsidR="00811895">
        <w:rPr>
          <w:rStyle w:val="ParagrafiCharChar"/>
          <w:rFonts w:ascii="Garamond" w:hAnsi="Garamond"/>
          <w:lang w:val="sq-AL"/>
        </w:rPr>
        <w:t>,</w:t>
      </w:r>
      <w:r w:rsidRPr="00197BBA">
        <w:rPr>
          <w:rStyle w:val="ParagrafiCharChar"/>
          <w:rFonts w:ascii="Garamond" w:hAnsi="Garamond"/>
          <w:lang w:val="sq-AL"/>
        </w:rPr>
        <w:t xml:space="preserve"> ose Kontrata e Konsulencës të ketë skaduar ose të jetë përfunduar në përputhje me kushtet e saj; ose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iii) Marrësi dhe Banka bien dakord t’i japin fund në përputhje me kushtet e kësaj Marrëveshjeje; ose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iv) Donatori anulon fondet e Grantit; ose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v) Prokurimi i ndonjë prej Shërbimeve nuk është në përputhje me këtë Marrëveshje; ose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vi) Fondet e disbursuara sipas kësaj Marrëveshjeje janë përdorur për qëllime të ndryshme nga ato të përc</w:t>
      </w:r>
      <w:r w:rsidR="00811895">
        <w:rPr>
          <w:rStyle w:val="ParagrafiCharChar"/>
          <w:rFonts w:ascii="Garamond" w:hAnsi="Garamond"/>
          <w:lang w:val="sq-AL"/>
        </w:rPr>
        <w:t>aktuara sipas kësaj Marrëveshj</w:t>
      </w:r>
      <w:r w:rsidRPr="00197BBA">
        <w:rPr>
          <w:rStyle w:val="ParagrafiCharChar"/>
          <w:rFonts w:ascii="Garamond" w:hAnsi="Garamond"/>
          <w:lang w:val="sq-AL"/>
        </w:rPr>
        <w:t>e</w:t>
      </w:r>
      <w:r w:rsidR="00811895">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b) Në çdo rast, Banka mund ta përfundojë këtë Marrëveshje në çdo kohë duke i dhënë njoftim Marrësit jo më pak se dyzet ditë nga data e përfundimit.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5.04 Procedurat e </w:t>
      </w:r>
      <w:r w:rsidR="00811895" w:rsidRPr="00197BBA">
        <w:rPr>
          <w:rStyle w:val="ParagrafiCharChar"/>
          <w:rFonts w:ascii="Garamond" w:hAnsi="Garamond"/>
          <w:lang w:val="sq-AL"/>
        </w:rPr>
        <w:t>përfundimit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Pas përfundimit të kësaj Marrëveshjeje</w:t>
      </w:r>
      <w:r w:rsidR="001A3324">
        <w:rPr>
          <w:rStyle w:val="ParagrafiCharChar"/>
          <w:rFonts w:ascii="Garamond" w:hAnsi="Garamond"/>
          <w:lang w:val="sq-AL"/>
        </w:rPr>
        <w:t>,</w:t>
      </w:r>
      <w:r w:rsidRPr="00197BBA">
        <w:rPr>
          <w:rStyle w:val="ParagrafiCharChar"/>
          <w:rFonts w:ascii="Garamond" w:hAnsi="Garamond"/>
          <w:lang w:val="sq-AL"/>
        </w:rPr>
        <w:t xml:space="preserve"> në përputhje me </w:t>
      </w:r>
      <w:r w:rsidR="00BB28BC" w:rsidRPr="00197BBA">
        <w:rPr>
          <w:rStyle w:val="ParagrafiCharChar"/>
          <w:rFonts w:ascii="Garamond" w:hAnsi="Garamond"/>
          <w:lang w:val="sq-AL"/>
        </w:rPr>
        <w:t xml:space="preserve">klauzolën </w:t>
      </w:r>
      <w:r w:rsidRPr="00197BBA">
        <w:rPr>
          <w:rStyle w:val="ParagrafiCharChar"/>
          <w:rFonts w:ascii="Garamond" w:hAnsi="Garamond"/>
          <w:lang w:val="sq-AL"/>
        </w:rPr>
        <w:t>5.03, ARRSH</w:t>
      </w:r>
      <w:r w:rsidR="00BB28BC">
        <w:rPr>
          <w:rStyle w:val="ParagrafiCharChar"/>
          <w:rFonts w:ascii="Garamond" w:hAnsi="Garamond"/>
          <w:lang w:val="sq-AL"/>
        </w:rPr>
        <w:t>-ja</w:t>
      </w:r>
      <w:r w:rsidRPr="00197BBA">
        <w:rPr>
          <w:rStyle w:val="ParagrafiCharChar"/>
          <w:rFonts w:ascii="Garamond" w:hAnsi="Garamond"/>
          <w:lang w:val="sq-AL"/>
        </w:rPr>
        <w:t xml:space="preserve"> duhet të ndërmarrë menjëherë hapat për zvogëlimin e humbjeve dhe të minimizojë shpenzimet e mëtejshme të Kontratës së Konsulencës.</w:t>
      </w:r>
    </w:p>
    <w:p w:rsidR="00387A6A" w:rsidRPr="00197BBA" w:rsidRDefault="00387A6A" w:rsidP="00D46D00">
      <w:pPr>
        <w:pStyle w:val="Paragraf02"/>
        <w:jc w:val="center"/>
        <w:rPr>
          <w:rStyle w:val="ParagrafiCharChar"/>
          <w:rFonts w:ascii="Garamond" w:hAnsi="Garamond"/>
          <w:lang w:val="sq-AL"/>
        </w:rPr>
      </w:pPr>
      <w:r w:rsidRPr="00197BBA">
        <w:rPr>
          <w:rStyle w:val="ParagrafiCharChar"/>
          <w:rFonts w:ascii="Garamond" w:hAnsi="Garamond"/>
          <w:lang w:val="sq-AL"/>
        </w:rPr>
        <w:t>Neni 6</w:t>
      </w:r>
    </w:p>
    <w:p w:rsidR="00387A6A" w:rsidRPr="00CC3B57" w:rsidRDefault="00387A6A" w:rsidP="00D46D00">
      <w:pPr>
        <w:pStyle w:val="Paragraf02"/>
        <w:jc w:val="center"/>
        <w:rPr>
          <w:rStyle w:val="ParagrafiCharChar"/>
          <w:rFonts w:ascii="Garamond" w:hAnsi="Garamond"/>
          <w:b/>
          <w:lang w:val="sq-AL"/>
        </w:rPr>
      </w:pPr>
      <w:r w:rsidRPr="00CC3B57">
        <w:rPr>
          <w:rStyle w:val="ParagrafiCharChar"/>
          <w:rFonts w:ascii="Garamond" w:hAnsi="Garamond"/>
          <w:b/>
          <w:lang w:val="sq-AL"/>
        </w:rPr>
        <w:t>Të përgjithshme</w:t>
      </w:r>
    </w:p>
    <w:p w:rsidR="00387A6A" w:rsidRPr="000E3AAF" w:rsidRDefault="00387A6A" w:rsidP="00D46D00">
      <w:pPr>
        <w:pStyle w:val="Hapesira7"/>
        <w:rPr>
          <w:rStyle w:val="ParagrafiCharChar"/>
          <w:rFonts w:ascii="Garamond" w:hAnsi="Garamond"/>
          <w:sz w:val="14"/>
        </w:rPr>
      </w:pP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6.01 Shmangia e përgjegjësisë</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Pavarësisht nga ndonjë dispozitë e kësaj Marrëveshjeje, Banka nuk do të jetë përgjegjëse ndaj Marrësit, ARRSH-së apo Konsulentit sipas ose në lidhje me këtë Marrëveshje ose Kontratës së Konsulencës për çfarëdolloj humbjeje apo dëmtimi, të shkaktuar apo jo nga neglizhencat apo mosveprimi nga ana e Bankës. Kjo dispozitë nuk zbatohet në lidhje me ndonjë akt neglizhent apo mosveprim të Bankës që b</w:t>
      </w:r>
      <w:r w:rsidR="00BB28BC">
        <w:rPr>
          <w:rStyle w:val="ParagrafiCharChar"/>
          <w:rFonts w:ascii="Garamond" w:hAnsi="Garamond"/>
          <w:lang w:val="sq-AL"/>
        </w:rPr>
        <w:t>ëhen shkak për vdekje</w:t>
      </w:r>
      <w:r w:rsidRPr="00197BBA">
        <w:rPr>
          <w:rStyle w:val="ParagrafiCharChar"/>
          <w:rFonts w:ascii="Garamond" w:hAnsi="Garamond"/>
          <w:lang w:val="sq-AL"/>
        </w:rPr>
        <w:t xml:space="preserve"> ose dëmtime personi qoftë nga ARRSH</w:t>
      </w:r>
      <w:r w:rsidR="00BB28BC">
        <w:rPr>
          <w:rStyle w:val="ParagrafiCharChar"/>
          <w:rFonts w:ascii="Garamond" w:hAnsi="Garamond"/>
          <w:lang w:val="sq-AL"/>
        </w:rPr>
        <w:t>-ja</w:t>
      </w:r>
      <w:r w:rsidRPr="00197BBA">
        <w:rPr>
          <w:rStyle w:val="ParagrafiCharChar"/>
          <w:rFonts w:ascii="Garamond" w:hAnsi="Garamond"/>
          <w:lang w:val="sq-AL"/>
        </w:rPr>
        <w:t xml:space="preserve"> apo të Konsulentëve ose ekspertëve të Konsulentit.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6.02 Dëmshpërblimi</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ARRSH</w:t>
      </w:r>
      <w:r w:rsidR="00BB28BC">
        <w:rPr>
          <w:rStyle w:val="ParagrafiCharChar"/>
          <w:rFonts w:ascii="Garamond" w:hAnsi="Garamond"/>
          <w:lang w:val="sq-AL"/>
        </w:rPr>
        <w:t>-ja</w:t>
      </w:r>
      <w:r w:rsidRPr="00197BBA">
        <w:rPr>
          <w:rStyle w:val="ParagrafiCharChar"/>
          <w:rFonts w:ascii="Garamond" w:hAnsi="Garamond"/>
          <w:lang w:val="sq-AL"/>
        </w:rPr>
        <w:t xml:space="preserve"> duhet të dëmshpërblejë dhe në bazë të privilegjeve dhe imuniteteve të Bankës, të mbrojë Bankën, drejtorët e saj, punonjësit, agjentët dhe kontraktorët ndaj çdo lloj ankese, dëmtimi, kostosh, shpenzimesh, përgjegjësish, procedimeve, humbjeve që lindin ose kanë lidhje me çdo lloj</w:t>
      </w:r>
      <w:r w:rsidR="00BB28BC">
        <w:rPr>
          <w:rStyle w:val="ParagrafiCharChar"/>
          <w:rFonts w:ascii="Garamond" w:hAnsi="Garamond"/>
          <w:lang w:val="sq-AL"/>
        </w:rPr>
        <w:t xml:space="preserve"> veprimi ose mosveprimi, qoftë i</w:t>
      </w:r>
      <w:r w:rsidRPr="00197BBA">
        <w:rPr>
          <w:rStyle w:val="ParagrafiCharChar"/>
          <w:rFonts w:ascii="Garamond" w:hAnsi="Garamond"/>
          <w:lang w:val="sq-AL"/>
        </w:rPr>
        <w:t xml:space="preserve"> gabuar, nga neglizhenca apo për shkaqe të ndryshme, ndaj ARRSH-së ose Konsu</w:t>
      </w:r>
      <w:r>
        <w:rPr>
          <w:rStyle w:val="ParagrafiCharChar"/>
          <w:rFonts w:ascii="Garamond" w:hAnsi="Garamond"/>
          <w:lang w:val="sq-AL"/>
        </w:rPr>
        <w:t>lentit, punonjësve të vet, nën</w:t>
      </w:r>
      <w:r w:rsidRPr="00197BBA">
        <w:rPr>
          <w:rStyle w:val="ParagrafiCharChar"/>
          <w:rFonts w:ascii="Garamond" w:hAnsi="Garamond"/>
          <w:lang w:val="sq-AL"/>
        </w:rPr>
        <w:t>kontraktorëve dhe agjentëve, për ndonjë shkelje nga ana e tyre të detyrimeve sipas kësaj Marrëveshjeje, Kontratës së Konsulencës ose ndonjë mospërmbushje nga ana e tyre për të zbatuar siç duhet aktet, rregullat dhe rregulloret.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6.03 Praktika e </w:t>
      </w:r>
      <w:r w:rsidR="00BB28BC" w:rsidRPr="00197BBA">
        <w:rPr>
          <w:rStyle w:val="ParagrafiCharChar"/>
          <w:rFonts w:ascii="Garamond" w:hAnsi="Garamond"/>
          <w:lang w:val="sq-AL"/>
        </w:rPr>
        <w:t>ndaluar</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Banka, pa cenuar ndonjë mjet tjetër ligjor për shkelje të Marrëveshjes, mund ta përfundojë këtë Marrëveshj</w:t>
      </w:r>
      <w:r w:rsidR="00BB28BC">
        <w:rPr>
          <w:rStyle w:val="ParagrafiCharChar"/>
          <w:rFonts w:ascii="Garamond" w:hAnsi="Garamond"/>
          <w:lang w:val="sq-AL"/>
        </w:rPr>
        <w:t>e</w:t>
      </w:r>
      <w:r w:rsidRPr="00197BBA">
        <w:rPr>
          <w:rStyle w:val="ParagrafiCharChar"/>
          <w:rFonts w:ascii="Garamond" w:hAnsi="Garamond"/>
          <w:lang w:val="sq-AL"/>
        </w:rPr>
        <w:t xml:space="preserve"> menjëherë nëse Marrësi dhe/ose ARRSH</w:t>
      </w:r>
      <w:r w:rsidR="00BB28BC">
        <w:rPr>
          <w:rStyle w:val="ParagrafiCharChar"/>
          <w:rFonts w:ascii="Garamond" w:hAnsi="Garamond"/>
          <w:lang w:val="sq-AL"/>
        </w:rPr>
        <w:t>-ja</w:t>
      </w:r>
      <w:r w:rsidRPr="00197BBA">
        <w:rPr>
          <w:rStyle w:val="ParagrafiCharChar"/>
          <w:rFonts w:ascii="Garamond" w:hAnsi="Garamond"/>
          <w:lang w:val="sq-AL"/>
        </w:rPr>
        <w:t>, sipas gjykimit të Bankës, janë përfshirë në praktika të ndaluara konkurruese për ose zbatimin e Kontratës së Konsulencës.</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“Praktikë korruptive” nënkupton ofrimin, dhënien, marrjen ose nxitjen, në mënyrë të drejtpërdrejtë apo të tërthortë, të gjithçkaje me vlerë për të n</w:t>
      </w:r>
      <w:r>
        <w:rPr>
          <w:rStyle w:val="ParagrafiCharChar"/>
          <w:rFonts w:ascii="Garamond" w:hAnsi="Garamond"/>
          <w:lang w:val="sq-AL"/>
        </w:rPr>
        <w:t>dikuar në mënyrë të padrejtë te</w:t>
      </w:r>
      <w:r w:rsidRPr="00197BBA">
        <w:rPr>
          <w:rStyle w:val="ParagrafiCharChar"/>
          <w:rFonts w:ascii="Garamond" w:hAnsi="Garamond"/>
          <w:lang w:val="sq-AL"/>
        </w:rPr>
        <w:t xml:space="preserve"> veprimet e palës tjetër</w:t>
      </w:r>
      <w:r w:rsidR="00BB28BC">
        <w:rPr>
          <w:rStyle w:val="ParagrafiCharChar"/>
          <w:rFonts w:ascii="Garamond" w:hAnsi="Garamond"/>
          <w:lang w:val="sq-AL"/>
        </w:rPr>
        <w:t>,</w:t>
      </w:r>
      <w:r w:rsidRPr="00197BBA">
        <w:rPr>
          <w:rStyle w:val="ParagrafiCharChar"/>
          <w:rFonts w:ascii="Garamond" w:hAnsi="Garamond"/>
          <w:lang w:val="sq-AL"/>
        </w:rPr>
        <w:t xml:space="preserve"> në lidhje me procesin e përzgjedhjes ose të zbatimit të Kontratës, me qëllim që të sigurohen ose ruhen avantazhe biznesi ose avantazhe të tjera të papërshtatshme në kryerjen e biznesit.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“Praktikë mashtrimi” do të thotë çdo lloj veprimi apo mosveprimi, duke përfshirë një keqpërfaqësim, nëpërmjet të cilit, me dijeni ose jo, çon apo synon të çojë në drejtim të gabuar njërën nga palët, me qëllim që të sigurohet përfitim financiar ose përfitim tjetër ose për të shmangur një detyrim.</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“Praktikë shtrënguese” nënkupton dëmtimin ose cenimin, ose rrezikun për dëmtim ose cenim, në mënyrë të drejtpërdrejtë apo të tërthortë, të ndonjërës prej palëve ose të pronës së kësaj pale, për të n</w:t>
      </w:r>
      <w:r>
        <w:rPr>
          <w:rStyle w:val="ParagrafiCharChar"/>
          <w:rFonts w:ascii="Garamond" w:hAnsi="Garamond"/>
          <w:lang w:val="sq-AL"/>
        </w:rPr>
        <w:t>dikuar në mënyrë të padrejtë te</w:t>
      </w:r>
      <w:r w:rsidRPr="00197BBA">
        <w:rPr>
          <w:rStyle w:val="ParagrafiCharChar"/>
          <w:rFonts w:ascii="Garamond" w:hAnsi="Garamond"/>
          <w:lang w:val="sq-AL"/>
        </w:rPr>
        <w:t xml:space="preserve"> veprimet e palës tjetër në li</w:t>
      </w:r>
      <w:r w:rsidR="00BB28BC">
        <w:rPr>
          <w:rStyle w:val="ParagrafiCharChar"/>
          <w:rFonts w:ascii="Garamond" w:hAnsi="Garamond"/>
          <w:lang w:val="sq-AL"/>
        </w:rPr>
        <w:t>dhje me procesin e përzgjedhjes</w:t>
      </w:r>
      <w:r w:rsidRPr="00197BBA">
        <w:rPr>
          <w:rStyle w:val="ParagrafiCharChar"/>
          <w:rFonts w:ascii="Garamond" w:hAnsi="Garamond"/>
          <w:lang w:val="sq-AL"/>
        </w:rPr>
        <w:t xml:space="preserve"> </w:t>
      </w:r>
      <w:r w:rsidR="00BB28BC">
        <w:rPr>
          <w:rStyle w:val="ParagrafiCharChar"/>
          <w:rFonts w:ascii="Garamond" w:hAnsi="Garamond"/>
          <w:lang w:val="sq-AL"/>
        </w:rPr>
        <w:t>ose të zbatimit të Kontratës, me</w:t>
      </w:r>
      <w:r w:rsidRPr="00197BBA">
        <w:rPr>
          <w:rStyle w:val="ParagrafiCharChar"/>
          <w:rFonts w:ascii="Garamond" w:hAnsi="Garamond"/>
          <w:lang w:val="sq-AL"/>
        </w:rPr>
        <w:t xml:space="preserve"> qëllim që të sigurohen ose ruhen avantazhe biznesi ose avantazhe të tjera të papërshtatshme në kryerjen e biznesit.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“Praktikë bashkëpunuese” do të thotë një marrëveshje ndërmjet dy ose më shumë palëve që synon të arrijë një qëllim të p</w:t>
      </w:r>
      <w:r>
        <w:rPr>
          <w:rStyle w:val="ParagrafiCharChar"/>
          <w:rFonts w:ascii="Garamond" w:hAnsi="Garamond"/>
          <w:lang w:val="sq-AL"/>
        </w:rPr>
        <w:t>adrejtë që përfshin ndikimin te</w:t>
      </w:r>
      <w:r w:rsidRPr="00197BBA">
        <w:rPr>
          <w:rStyle w:val="ParagrafiCharChar"/>
          <w:rFonts w:ascii="Garamond" w:hAnsi="Garamond"/>
          <w:lang w:val="sq-AL"/>
        </w:rPr>
        <w:t xml:space="preserve"> veprimet e ndonjë pale tjetër dhe përfshin edhe marrëveshjet midis konsulentëve (para ose pas paraqitjes së propozimeve), të krijuar posaçërisht për të mbajtur </w:t>
      </w:r>
      <w:r w:rsidR="00F1145D">
        <w:rPr>
          <w:rStyle w:val="ParagrafiCharChar"/>
          <w:rFonts w:ascii="Garamond" w:hAnsi="Garamond"/>
          <w:lang w:val="sq-AL"/>
        </w:rPr>
        <w:t>çmimet në nivele artificiale jo</w:t>
      </w:r>
      <w:r w:rsidRPr="00197BBA">
        <w:rPr>
          <w:rStyle w:val="ParagrafiCharChar"/>
          <w:rFonts w:ascii="Garamond" w:hAnsi="Garamond"/>
          <w:lang w:val="sq-AL"/>
        </w:rPr>
        <w:t>konkurruese dhe që t’i heqë ARRSH-së përfitimet e një konkurrence të lirë dhe të hapur.</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6.04 Inspektimi dhe Auditimi nga Banka</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ARRSH</w:t>
      </w:r>
      <w:r w:rsidR="00F1145D">
        <w:rPr>
          <w:rStyle w:val="ParagrafiCharChar"/>
          <w:rFonts w:ascii="Garamond" w:hAnsi="Garamond"/>
          <w:lang w:val="sq-AL"/>
        </w:rPr>
        <w:t>-ja</w:t>
      </w:r>
      <w:r w:rsidRPr="00197BBA">
        <w:rPr>
          <w:rStyle w:val="ParagrafiCharChar"/>
          <w:rFonts w:ascii="Garamond" w:hAnsi="Garamond"/>
          <w:lang w:val="sq-AL"/>
        </w:rPr>
        <w:t xml:space="preserve"> do ta lejojë Bankën ose përfaqësuesit e saj të autorizuar, të inspektojnë llogaritë e saj dhe të dhënat që kanë lidhje me kryerjen e kësaj Marrëveshjeje, të Kontratës së Konsulencës dhe të Shërbimeve dhe që këto llogari të auditohen nga auditues të caktuar nga Banka, nëse kjo kërkohet nga Banka.</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6.05 Sigurimi</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E pazbatueshme.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6.06 Ligji </w:t>
      </w:r>
      <w:r w:rsidR="00F1145D" w:rsidRPr="00197BBA">
        <w:rPr>
          <w:rStyle w:val="ParagrafiCharChar"/>
          <w:rFonts w:ascii="Garamond" w:hAnsi="Garamond"/>
          <w:lang w:val="sq-AL"/>
        </w:rPr>
        <w:t xml:space="preserve">rregullues </w:t>
      </w:r>
      <w:r w:rsidRPr="00197BBA">
        <w:rPr>
          <w:rStyle w:val="ParagrafiCharChar"/>
          <w:rFonts w:ascii="Garamond" w:hAnsi="Garamond"/>
          <w:lang w:val="sq-AL"/>
        </w:rPr>
        <w:t xml:space="preserve">dhe </w:t>
      </w:r>
      <w:r w:rsidR="00F1145D" w:rsidRPr="00197BBA">
        <w:rPr>
          <w:rStyle w:val="ParagrafiCharChar"/>
          <w:rFonts w:ascii="Garamond" w:hAnsi="Garamond"/>
          <w:lang w:val="sq-AL"/>
        </w:rPr>
        <w:t xml:space="preserve">zgjidhja </w:t>
      </w:r>
      <w:r w:rsidRPr="00197BBA">
        <w:rPr>
          <w:rStyle w:val="ParagrafiCharChar"/>
          <w:rFonts w:ascii="Garamond" w:hAnsi="Garamond"/>
          <w:lang w:val="sq-AL"/>
        </w:rPr>
        <w:t xml:space="preserve">e </w:t>
      </w:r>
      <w:r w:rsidR="00F1145D" w:rsidRPr="00197BBA">
        <w:rPr>
          <w:rStyle w:val="ParagrafiCharChar"/>
          <w:rFonts w:ascii="Garamond" w:hAnsi="Garamond"/>
          <w:lang w:val="sq-AL"/>
        </w:rPr>
        <w:t>mos</w:t>
      </w:r>
      <w:r w:rsidR="00D46D00">
        <w:rPr>
          <w:rStyle w:val="ParagrafiCharChar"/>
          <w:rFonts w:ascii="Garamond" w:hAnsi="Garamond"/>
          <w:lang w:val="sq-AL"/>
        </w:rPr>
        <w:t>-</w:t>
      </w:r>
      <w:r w:rsidRPr="00197BBA">
        <w:rPr>
          <w:rStyle w:val="ParagrafiCharChar"/>
          <w:rFonts w:ascii="Garamond" w:hAnsi="Garamond"/>
          <w:lang w:val="sq-AL"/>
        </w:rPr>
        <w:t>marrë</w:t>
      </w:r>
      <w:r w:rsidR="000A2009">
        <w:rPr>
          <w:rStyle w:val="ParagrafiCharChar"/>
          <w:rFonts w:ascii="Garamond" w:hAnsi="Garamond"/>
          <w:lang w:val="sq-AL"/>
        </w:rPr>
        <w:t>-</w:t>
      </w:r>
      <w:r w:rsidRPr="00197BBA">
        <w:rPr>
          <w:rStyle w:val="ParagrafiCharChar"/>
          <w:rFonts w:ascii="Garamond" w:hAnsi="Garamond"/>
          <w:lang w:val="sq-AL"/>
        </w:rPr>
        <w:t>veshjeve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 Kjo Marrëveshje do të interpretohet në përputhje me ligjin anglez. Çdo detyrim kontraktual që lind nga ose në lidhje me këtë Marrëveshje do të menaxhohet dhe interpretohet në përputhje me ligjin anglez.</w:t>
      </w:r>
    </w:p>
    <w:p w:rsidR="00387A6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b) Çdo mosmarrëveshje ose ankesë që lind ose lidhet me këtë Marrëveshje ose shkelja, përfundimi dhe pav</w:t>
      </w:r>
      <w:r w:rsidR="00F1145D">
        <w:rPr>
          <w:rStyle w:val="ParagrafiCharChar"/>
          <w:rFonts w:ascii="Garamond" w:hAnsi="Garamond"/>
          <w:lang w:val="sq-AL"/>
        </w:rPr>
        <w:t>lefshmëria e ndonjë detyrimi jo</w:t>
      </w:r>
      <w:r w:rsidRPr="00197BBA">
        <w:rPr>
          <w:rStyle w:val="ParagrafiCharChar"/>
          <w:rFonts w:ascii="Garamond" w:hAnsi="Garamond"/>
          <w:lang w:val="sq-AL"/>
        </w:rPr>
        <w:t>kontraktual që lind nga ose lidhet me këtë Marrëveshje, e cila nuk mund të zgjidhet miqësisht, do të zgjidhet me arbitrazh në përputhje me Rregullat e Arbitrazhit të UNCITRAL-it që janë në fuqi në datën e nënshkrimit të kësaj Marrëveshj</w:t>
      </w:r>
      <w:r w:rsidR="00F1145D">
        <w:rPr>
          <w:rStyle w:val="ParagrafiCharChar"/>
          <w:rFonts w:ascii="Garamond" w:hAnsi="Garamond"/>
          <w:lang w:val="sq-AL"/>
        </w:rPr>
        <w:t xml:space="preserve">eje. Do të ketë </w:t>
      </w:r>
      <w:r w:rsidR="00064C01">
        <w:rPr>
          <w:rStyle w:val="ParagrafiCharChar"/>
          <w:rFonts w:ascii="Garamond" w:hAnsi="Garamond"/>
          <w:lang w:val="sq-AL"/>
        </w:rPr>
        <w:t xml:space="preserve">1 </w:t>
      </w:r>
      <w:r w:rsidR="00F1145D">
        <w:rPr>
          <w:rStyle w:val="ParagrafiCharChar"/>
          <w:rFonts w:ascii="Garamond" w:hAnsi="Garamond"/>
          <w:lang w:val="sq-AL"/>
        </w:rPr>
        <w:t>(</w:t>
      </w:r>
      <w:r w:rsidR="00064C01">
        <w:rPr>
          <w:rStyle w:val="ParagrafiCharChar"/>
          <w:rFonts w:ascii="Garamond" w:hAnsi="Garamond"/>
          <w:lang w:val="sq-AL"/>
        </w:rPr>
        <w:t>një</w:t>
      </w:r>
      <w:r w:rsidR="00F1145D">
        <w:rPr>
          <w:rStyle w:val="ParagrafiCharChar"/>
          <w:rFonts w:ascii="Garamond" w:hAnsi="Garamond"/>
          <w:lang w:val="sq-AL"/>
        </w:rPr>
        <w:t>) arbitër</w:t>
      </w:r>
      <w:r w:rsidRPr="00197BBA">
        <w:rPr>
          <w:rStyle w:val="ParagrafiCharChar"/>
          <w:rFonts w:ascii="Garamond" w:hAnsi="Garamond"/>
          <w:lang w:val="sq-AL"/>
        </w:rPr>
        <w:t xml:space="preserve"> dhe autoriteti i caktuar për qëllimet e zbatimit të Rregullave të Arbitrazhit të UNCITRAL-it do të jetë LCIA (Gjykata e Londrës për Arbitrazhin Ndërkombëtar). Vendi dhe selia e arbitrazhit do të jetë në Londër, Angli</w:t>
      </w:r>
      <w:r w:rsidR="00F1145D">
        <w:rPr>
          <w:rStyle w:val="ParagrafiCharChar"/>
          <w:rFonts w:ascii="Garamond" w:hAnsi="Garamond"/>
          <w:lang w:val="sq-AL"/>
        </w:rPr>
        <w:t>,</w:t>
      </w:r>
      <w:r w:rsidRPr="00197BBA">
        <w:rPr>
          <w:rStyle w:val="ParagrafiCharChar"/>
          <w:rFonts w:ascii="Garamond" w:hAnsi="Garamond"/>
          <w:lang w:val="sq-AL"/>
        </w:rPr>
        <w:t xml:space="preserve"> dhe gjuha angleze do të përdoret gjatë procedimit të arbitrazhit. Me anë të kësaj</w:t>
      </w:r>
      <w:r w:rsidR="00F1145D">
        <w:rPr>
          <w:rStyle w:val="ParagrafiCharChar"/>
          <w:rFonts w:ascii="Garamond" w:hAnsi="Garamond"/>
          <w:lang w:val="sq-AL"/>
        </w:rPr>
        <w:t>,</w:t>
      </w:r>
      <w:r w:rsidRPr="00197BBA">
        <w:rPr>
          <w:rStyle w:val="ParagrafiCharChar"/>
          <w:rFonts w:ascii="Garamond" w:hAnsi="Garamond"/>
          <w:lang w:val="sq-AL"/>
        </w:rPr>
        <w:t xml:space="preserve"> Palët heqin dorë nga çdo e drejtë sipas </w:t>
      </w:r>
      <w:r w:rsidR="00F1145D" w:rsidRPr="00197BBA">
        <w:rPr>
          <w:rStyle w:val="ParagrafiCharChar"/>
          <w:rFonts w:ascii="Garamond" w:hAnsi="Garamond"/>
          <w:lang w:val="sq-AL"/>
        </w:rPr>
        <w:t xml:space="preserve">aktit </w:t>
      </w:r>
      <w:r w:rsidRPr="00197BBA">
        <w:rPr>
          <w:rStyle w:val="ParagrafiCharChar"/>
          <w:rFonts w:ascii="Garamond" w:hAnsi="Garamond"/>
          <w:lang w:val="sq-AL"/>
        </w:rPr>
        <w:t>të Arbitrazhit të vitit 1996</w:t>
      </w:r>
      <w:r w:rsidR="00F1145D">
        <w:rPr>
          <w:rStyle w:val="ParagrafiCharChar"/>
          <w:rFonts w:ascii="Garamond" w:hAnsi="Garamond"/>
          <w:lang w:val="sq-AL"/>
        </w:rPr>
        <w:t>,</w:t>
      </w:r>
      <w:r w:rsidRPr="00197BBA">
        <w:rPr>
          <w:rStyle w:val="ParagrafiCharChar"/>
          <w:rFonts w:ascii="Garamond" w:hAnsi="Garamond"/>
          <w:lang w:val="sq-AL"/>
        </w:rPr>
        <w:t xml:space="preserve"> ose ndryshe, për të apeluar arbitrazhin, ose që të kërkojnë caktimin e një pike paraprake të ligjit nga gjykatat angleze ose kudo tjetër. Arbitri nuk është i autorizuar të sigurojë dhe ARA bie dakord se nuk do të kërkojë nga ndonjë autoritet gjyqësor, masë të përkohshme ose paraprake kundër Bankës, pavarësisht nga ndonjë dispozitë e Rregullave të Arbitrazhit të UNCITRAL-it.</w:t>
      </w:r>
    </w:p>
    <w:p w:rsidR="007D5ABD" w:rsidRDefault="007D5ABD" w:rsidP="00D46D00">
      <w:pPr>
        <w:pStyle w:val="Paragraf02"/>
        <w:rPr>
          <w:rStyle w:val="ParagrafiCharChar"/>
          <w:rFonts w:ascii="Garamond" w:hAnsi="Garamond"/>
          <w:lang w:val="sq-AL"/>
        </w:rPr>
      </w:pPr>
    </w:p>
    <w:p w:rsidR="007D5ABD" w:rsidRPr="00197BBA" w:rsidRDefault="007D5ABD" w:rsidP="00D46D00">
      <w:pPr>
        <w:pStyle w:val="Paragraf02"/>
        <w:rPr>
          <w:rStyle w:val="ParagrafiCharChar"/>
          <w:rFonts w:ascii="Garamond" w:hAnsi="Garamond"/>
          <w:lang w:val="sq-AL"/>
        </w:rPr>
      </w:pP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c) Asgjë në këtë Marrëveshje nuk interpretohet si heqje dorë, tërheqje ose modifikim i rregullave nga ana e Bankës i imuniteteve, privilegjeve dhe përjashtimeve të Bankës</w:t>
      </w:r>
      <w:r w:rsidR="00F1145D">
        <w:rPr>
          <w:rStyle w:val="ParagrafiCharChar"/>
          <w:rFonts w:ascii="Garamond" w:hAnsi="Garamond"/>
          <w:lang w:val="sq-AL"/>
        </w:rPr>
        <w:t>,</w:t>
      </w:r>
      <w:r w:rsidRPr="00197BBA">
        <w:rPr>
          <w:rStyle w:val="ParagrafiCharChar"/>
          <w:rFonts w:ascii="Garamond" w:hAnsi="Garamond"/>
          <w:lang w:val="sq-AL"/>
        </w:rPr>
        <w:t xml:space="preserve"> në përputhje me Marrëveshjen e Krijimit të Bankës </w:t>
      </w:r>
      <w:r>
        <w:rPr>
          <w:rStyle w:val="ParagrafiCharChar"/>
          <w:rFonts w:ascii="Garamond" w:hAnsi="Garamond"/>
          <w:lang w:val="sq-AL"/>
        </w:rPr>
        <w:t>Evrop</w:t>
      </w:r>
      <w:r w:rsidRPr="00197BBA">
        <w:rPr>
          <w:rStyle w:val="ParagrafiCharChar"/>
          <w:rFonts w:ascii="Garamond" w:hAnsi="Garamond"/>
          <w:lang w:val="sq-AL"/>
        </w:rPr>
        <w:t xml:space="preserve">iane për Rindërtim dhe Zhvillim, konventave ndërkombëtare ose çdo lloj ligji tjetër të zbatueshëm. Pavarësisht nga sa më sipër, Banka ka </w:t>
      </w:r>
      <w:r>
        <w:rPr>
          <w:rStyle w:val="ParagrafiCharChar"/>
          <w:rFonts w:ascii="Garamond" w:hAnsi="Garamond"/>
          <w:lang w:val="sq-AL"/>
        </w:rPr>
        <w:t>bërë një parashtrim të qartë te</w:t>
      </w:r>
      <w:r w:rsidR="00F1145D">
        <w:rPr>
          <w:rStyle w:val="ParagrafiCharChar"/>
          <w:rFonts w:ascii="Garamond" w:hAnsi="Garamond"/>
          <w:lang w:val="sq-AL"/>
        </w:rPr>
        <w:t>k</w:t>
      </w:r>
      <w:r w:rsidRPr="00197BBA">
        <w:rPr>
          <w:rStyle w:val="ParagrafiCharChar"/>
          <w:rFonts w:ascii="Garamond" w:hAnsi="Garamond"/>
          <w:lang w:val="sq-AL"/>
        </w:rPr>
        <w:t xml:space="preserve"> arbitrazhi</w:t>
      </w:r>
      <w:r w:rsidR="00055DBE">
        <w:rPr>
          <w:rStyle w:val="ParagrafiCharChar"/>
          <w:rFonts w:ascii="Garamond" w:hAnsi="Garamond"/>
          <w:lang w:val="sq-AL"/>
        </w:rPr>
        <w:t>,</w:t>
      </w:r>
      <w:r w:rsidRPr="00197BBA">
        <w:rPr>
          <w:rStyle w:val="ParagrafiCharChar"/>
          <w:rFonts w:ascii="Garamond" w:hAnsi="Garamond"/>
          <w:lang w:val="sq-AL"/>
        </w:rPr>
        <w:t xml:space="preserve"> duke paraqitur sipas </w:t>
      </w:r>
      <w:r w:rsidR="00055DBE" w:rsidRPr="00197BBA">
        <w:rPr>
          <w:rStyle w:val="ParagrafiCharChar"/>
          <w:rFonts w:ascii="Garamond" w:hAnsi="Garamond"/>
          <w:lang w:val="sq-AL"/>
        </w:rPr>
        <w:t xml:space="preserve">seksionit </w:t>
      </w:r>
      <w:r w:rsidRPr="00197BBA">
        <w:rPr>
          <w:rStyle w:val="ParagrafiCharChar"/>
          <w:rFonts w:ascii="Garamond" w:hAnsi="Garamond"/>
          <w:lang w:val="sq-AL"/>
        </w:rPr>
        <w:t>6.06(b) të kësaj Marrëveshjeje e më tej, dhe pa cenuar privilegjet dhe imunitetet e tjera (përfshirë</w:t>
      </w:r>
      <w:r w:rsidR="00055DBE">
        <w:rPr>
          <w:rStyle w:val="ParagrafiCharChar"/>
          <w:rFonts w:ascii="Garamond" w:hAnsi="Garamond"/>
          <w:lang w:val="sq-AL"/>
        </w:rPr>
        <w:t>,</w:t>
      </w:r>
      <w:r w:rsidRPr="00197BBA">
        <w:rPr>
          <w:rStyle w:val="ParagrafiCharChar"/>
          <w:rFonts w:ascii="Garamond" w:hAnsi="Garamond"/>
          <w:lang w:val="sq-AL"/>
        </w:rPr>
        <w:t xml:space="preserve"> pa kufizim</w:t>
      </w:r>
      <w:r w:rsidR="00055DBE">
        <w:rPr>
          <w:rStyle w:val="ParagrafiCharChar"/>
          <w:rFonts w:ascii="Garamond" w:hAnsi="Garamond"/>
          <w:lang w:val="sq-AL"/>
        </w:rPr>
        <w:t>, paprekshmërinë e arkivave të</w:t>
      </w:r>
      <w:r w:rsidRPr="00197BBA">
        <w:rPr>
          <w:rStyle w:val="ParagrafiCharChar"/>
          <w:rFonts w:ascii="Garamond" w:hAnsi="Garamond"/>
          <w:lang w:val="sq-AL"/>
        </w:rPr>
        <w:t xml:space="preserve"> saj), Banka pranon se ajo nuk ka imunitet nga gjykimet në gjykatë dhe proceset ligjore sipas </w:t>
      </w:r>
      <w:r w:rsidR="00055DBE" w:rsidRPr="00197BBA">
        <w:rPr>
          <w:rStyle w:val="ParagrafiCharChar"/>
          <w:rFonts w:ascii="Garamond" w:hAnsi="Garamond"/>
          <w:lang w:val="sq-AL"/>
        </w:rPr>
        <w:t xml:space="preserve">nenit </w:t>
      </w:r>
      <w:r w:rsidRPr="00197BBA">
        <w:rPr>
          <w:rStyle w:val="ParagrafiCharChar"/>
          <w:rFonts w:ascii="Garamond" w:hAnsi="Garamond"/>
          <w:lang w:val="sq-AL"/>
        </w:rPr>
        <w:t>5(2) të Instrumentit të Statutit 1991, nr.</w:t>
      </w:r>
      <w:r>
        <w:rPr>
          <w:rStyle w:val="ParagrafiCharChar"/>
          <w:rFonts w:ascii="Garamond" w:hAnsi="Garamond"/>
          <w:lang w:val="sq-AL"/>
        </w:rPr>
        <w:t xml:space="preserve"> </w:t>
      </w:r>
      <w:r w:rsidRPr="00197BBA">
        <w:rPr>
          <w:rStyle w:val="ParagrafiCharChar"/>
          <w:rFonts w:ascii="Garamond" w:hAnsi="Garamond"/>
          <w:lang w:val="sq-AL"/>
        </w:rPr>
        <w:t xml:space="preserve">737 (Banka </w:t>
      </w:r>
      <w:r>
        <w:rPr>
          <w:rStyle w:val="ParagrafiCharChar"/>
          <w:rFonts w:ascii="Garamond" w:hAnsi="Garamond"/>
          <w:lang w:val="sq-AL"/>
        </w:rPr>
        <w:t>Evrop</w:t>
      </w:r>
      <w:r w:rsidRPr="00197BBA">
        <w:rPr>
          <w:rStyle w:val="ParagrafiCharChar"/>
          <w:rFonts w:ascii="Garamond" w:hAnsi="Garamond"/>
          <w:lang w:val="sq-AL"/>
        </w:rPr>
        <w:t xml:space="preserve">iane për </w:t>
      </w:r>
      <w:r w:rsidR="00055DBE">
        <w:rPr>
          <w:rStyle w:val="ParagrafiCharChar"/>
          <w:rFonts w:ascii="Garamond" w:hAnsi="Garamond"/>
          <w:lang w:val="sq-AL"/>
        </w:rPr>
        <w:t>Ri</w:t>
      </w:r>
      <w:r w:rsidR="00055DBE" w:rsidRPr="00197BBA">
        <w:rPr>
          <w:rStyle w:val="ParagrafiCharChar"/>
          <w:rFonts w:ascii="Garamond" w:hAnsi="Garamond"/>
          <w:lang w:val="sq-AL"/>
        </w:rPr>
        <w:t xml:space="preserve">ndërtim </w:t>
      </w:r>
      <w:r w:rsidRPr="00197BBA">
        <w:rPr>
          <w:rStyle w:val="ParagrafiCharChar"/>
          <w:rFonts w:ascii="Garamond" w:hAnsi="Garamond"/>
          <w:lang w:val="sq-AL"/>
        </w:rPr>
        <w:t>dhe</w:t>
      </w:r>
      <w:r>
        <w:rPr>
          <w:rStyle w:val="ParagrafiCharChar"/>
          <w:rFonts w:ascii="Garamond" w:hAnsi="Garamond"/>
          <w:lang w:val="sq-AL"/>
        </w:rPr>
        <w:t xml:space="preserve"> </w:t>
      </w:r>
      <w:r w:rsidRPr="00197BBA">
        <w:rPr>
          <w:rStyle w:val="ParagrafiCharChar"/>
          <w:rFonts w:ascii="Garamond" w:hAnsi="Garamond"/>
          <w:lang w:val="sq-AL"/>
        </w:rPr>
        <w:t xml:space="preserve">Zhvillim (Imunitetet dhe Privilegjet) </w:t>
      </w:r>
      <w:r w:rsidR="003D7678" w:rsidRPr="00197BBA">
        <w:rPr>
          <w:rStyle w:val="ParagrafiCharChar"/>
          <w:rFonts w:ascii="Garamond" w:hAnsi="Garamond"/>
          <w:lang w:val="sq-AL"/>
        </w:rPr>
        <w:t xml:space="preserve">urdhri </w:t>
      </w:r>
      <w:r w:rsidRPr="00197BBA">
        <w:rPr>
          <w:rStyle w:val="ParagrafiCharChar"/>
          <w:rFonts w:ascii="Garamond" w:hAnsi="Garamond"/>
          <w:lang w:val="sq-AL"/>
        </w:rPr>
        <w:t>1991), ose nga ndonjë dispozitë e ngjashme sipas ligjit anglez, për sa i takon zbatimit të vendimeve të një arbitrazhi</w:t>
      </w:r>
      <w:r w:rsidR="00055DBE">
        <w:rPr>
          <w:rStyle w:val="ParagrafiCharChar"/>
          <w:rFonts w:ascii="Garamond" w:hAnsi="Garamond"/>
          <w:lang w:val="sq-AL"/>
        </w:rPr>
        <w:t>,</w:t>
      </w:r>
      <w:r w:rsidRPr="00197BBA">
        <w:rPr>
          <w:rStyle w:val="ParagrafiCharChar"/>
          <w:rFonts w:ascii="Garamond" w:hAnsi="Garamond"/>
          <w:lang w:val="sq-AL"/>
        </w:rPr>
        <w:t xml:space="preserve"> të marra në mënyrë të rregullt kundër saj, si rezultat i parashtrim</w:t>
      </w:r>
      <w:r>
        <w:rPr>
          <w:rStyle w:val="ParagrafiCharChar"/>
          <w:rFonts w:ascii="Garamond" w:hAnsi="Garamond"/>
          <w:lang w:val="sq-AL"/>
        </w:rPr>
        <w:t>it të shprehur nga ana e saj te</w:t>
      </w:r>
      <w:r w:rsidR="00055DBE">
        <w:rPr>
          <w:rStyle w:val="ParagrafiCharChar"/>
          <w:rFonts w:ascii="Garamond" w:hAnsi="Garamond"/>
          <w:lang w:val="sq-AL"/>
        </w:rPr>
        <w:t>k</w:t>
      </w:r>
      <w:r w:rsidRPr="00197BBA">
        <w:rPr>
          <w:rStyle w:val="ParagrafiCharChar"/>
          <w:rFonts w:ascii="Garamond" w:hAnsi="Garamond"/>
          <w:lang w:val="sq-AL"/>
        </w:rPr>
        <w:t xml:space="preserve"> arbitrazhi në përputhje me </w:t>
      </w:r>
      <w:r w:rsidR="00055DBE" w:rsidRPr="00197BBA">
        <w:rPr>
          <w:rStyle w:val="ParagrafiCharChar"/>
          <w:rFonts w:ascii="Garamond" w:hAnsi="Garamond"/>
          <w:lang w:val="sq-AL"/>
        </w:rPr>
        <w:t xml:space="preserve">seksionin </w:t>
      </w:r>
      <w:r w:rsidRPr="00197BBA">
        <w:rPr>
          <w:rStyle w:val="ParagrafiCharChar"/>
          <w:rFonts w:ascii="Garamond" w:hAnsi="Garamond"/>
          <w:lang w:val="sq-AL"/>
        </w:rPr>
        <w:t>6.06(b) të kësaj Marrëveshjeje.</w:t>
      </w:r>
    </w:p>
    <w:p w:rsidR="00387A6A" w:rsidRPr="00197BBA" w:rsidRDefault="00CC3453" w:rsidP="00D46D00">
      <w:pPr>
        <w:pStyle w:val="Paragraf02"/>
        <w:rPr>
          <w:rStyle w:val="ParagrafiCharChar"/>
          <w:rFonts w:ascii="Garamond" w:hAnsi="Garamond"/>
          <w:lang w:val="sq-AL"/>
        </w:rPr>
      </w:pPr>
      <w:r>
        <w:rPr>
          <w:rStyle w:val="ParagrafiCharChar"/>
          <w:rFonts w:ascii="Garamond" w:hAnsi="Garamond"/>
          <w:lang w:val="sq-AL"/>
        </w:rPr>
        <w:t>6.07</w:t>
      </w:r>
      <w:r w:rsidR="00387A6A" w:rsidRPr="00197BBA">
        <w:rPr>
          <w:rStyle w:val="ParagrafiCharChar"/>
          <w:rFonts w:ascii="Garamond" w:hAnsi="Garamond"/>
          <w:lang w:val="sq-AL"/>
        </w:rPr>
        <w:t xml:space="preserve"> Hyrja në fuqi</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Kjo Marrëveshje do të hyjë në fuqi pas përfundimit të procedurave të brendshme për hyrjen e saj në fuqi sipas </w:t>
      </w:r>
      <w:r w:rsidR="00CC3453" w:rsidRPr="00197BBA">
        <w:rPr>
          <w:rStyle w:val="ParagrafiCharChar"/>
          <w:rFonts w:ascii="Garamond" w:hAnsi="Garamond"/>
          <w:lang w:val="sq-AL"/>
        </w:rPr>
        <w:t xml:space="preserve">ligjit </w:t>
      </w:r>
      <w:r w:rsidRPr="00197BBA">
        <w:rPr>
          <w:rStyle w:val="ParagrafiCharChar"/>
          <w:rFonts w:ascii="Garamond" w:hAnsi="Garamond"/>
          <w:lang w:val="sq-AL"/>
        </w:rPr>
        <w:t xml:space="preserve">shqiptar dhe nëse nuk pezullohet ose të përfundohet në përputhje me </w:t>
      </w:r>
      <w:r w:rsidR="00CC3453" w:rsidRPr="00197BBA">
        <w:rPr>
          <w:rStyle w:val="ParagrafiCharChar"/>
          <w:rFonts w:ascii="Garamond" w:hAnsi="Garamond"/>
          <w:lang w:val="sq-AL"/>
        </w:rPr>
        <w:t xml:space="preserve">nenin </w:t>
      </w:r>
      <w:r w:rsidR="00CC3453">
        <w:rPr>
          <w:rStyle w:val="ParagrafiCharChar"/>
          <w:rFonts w:ascii="Garamond" w:hAnsi="Garamond"/>
          <w:lang w:val="sq-AL"/>
        </w:rPr>
        <w:t>5</w:t>
      </w:r>
      <w:r w:rsidRPr="00197BBA">
        <w:rPr>
          <w:rStyle w:val="ParagrafiCharChar"/>
          <w:rFonts w:ascii="Garamond" w:hAnsi="Garamond"/>
          <w:lang w:val="sq-AL"/>
        </w:rPr>
        <w:t>, do të mbetet në fuqi të plotë derisa të përfundohen të gjitha Shërbimet dhe pagesat sipas Kontratës së Konsulencës.</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6.08 Ndryshimet e Marrëveshjes </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Kjo Marrëveshje mund të ndryshohet vetëm me anë të pëlqimit me shkrim midis Bankës dhe Marrësit, duke u nënshkruar rregullisht nga përfaqësuesit e autorizuar.</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6.09 Marrëveshja e </w:t>
      </w:r>
      <w:r w:rsidR="00CC3453" w:rsidRPr="00197BBA">
        <w:rPr>
          <w:rStyle w:val="ParagrafiCharChar"/>
          <w:rFonts w:ascii="Garamond" w:hAnsi="Garamond"/>
          <w:lang w:val="sq-AL"/>
        </w:rPr>
        <w:t>plotë</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Kjo Marrëveshje, bashkë me të gjitha shtojcat apo ndryshimet që mund të bëhen herë pas here në përputhje me </w:t>
      </w:r>
      <w:r w:rsidR="00CC3453" w:rsidRPr="00197BBA">
        <w:rPr>
          <w:rStyle w:val="ParagrafiCharChar"/>
          <w:rFonts w:ascii="Garamond" w:hAnsi="Garamond"/>
          <w:lang w:val="sq-AL"/>
        </w:rPr>
        <w:t xml:space="preserve">klauzolën </w:t>
      </w:r>
      <w:r w:rsidR="00CC3453">
        <w:rPr>
          <w:rStyle w:val="ParagrafiCharChar"/>
          <w:rFonts w:ascii="Garamond" w:hAnsi="Garamond"/>
          <w:lang w:val="sq-AL"/>
        </w:rPr>
        <w:t>6.08, përmban të gjitha</w:t>
      </w:r>
      <w:r w:rsidRPr="00197BBA">
        <w:rPr>
          <w:rStyle w:val="ParagrafiCharChar"/>
          <w:rFonts w:ascii="Garamond" w:hAnsi="Garamond"/>
          <w:lang w:val="sq-AL"/>
        </w:rPr>
        <w:t xml:space="preserve"> marrëveshjet dhe mirëkuptimin midis palëve të përfshira në të dhe pezullon të gjitha propozimet që lidhen me çështjen në fjalë. Asnjëra nga palët nuk mund të varet nga asnjë marrëveshje apo përfaqësim nga pala tjetër, e cila nuk është sipas kushteve të kësaj Marrëveshjeje.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6.10 Pasardhësit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Kjo Marrëveshje është detyruese dhe konsiderohet në përfitim të pasardhësve dhe të drejtëmarrësve të autorizuar të palëve të saj.</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6.11 Përjashtimi i të drejtave të </w:t>
      </w:r>
      <w:r w:rsidR="00CC3453" w:rsidRPr="00197BBA">
        <w:rPr>
          <w:rStyle w:val="ParagrafiCharChar"/>
          <w:rFonts w:ascii="Garamond" w:hAnsi="Garamond"/>
          <w:lang w:val="sq-AL"/>
        </w:rPr>
        <w:t xml:space="preserve">palëve </w:t>
      </w:r>
      <w:r w:rsidR="00CC3453">
        <w:rPr>
          <w:rStyle w:val="ParagrafiCharChar"/>
          <w:rFonts w:ascii="Garamond" w:hAnsi="Garamond"/>
          <w:lang w:val="sq-AL"/>
        </w:rPr>
        <w:t>të</w:t>
      </w:r>
      <w:r w:rsidRPr="00197BBA">
        <w:rPr>
          <w:rStyle w:val="ParagrafiCharChar"/>
          <w:rFonts w:ascii="Garamond" w:hAnsi="Garamond"/>
          <w:lang w:val="sq-AL"/>
        </w:rPr>
        <w:t xml:space="preserve"> </w:t>
      </w:r>
      <w:r w:rsidR="00CC3453" w:rsidRPr="00197BBA">
        <w:rPr>
          <w:rStyle w:val="ParagrafiCharChar"/>
          <w:rFonts w:ascii="Garamond" w:hAnsi="Garamond"/>
          <w:lang w:val="sq-AL"/>
        </w:rPr>
        <w:t>treta</w:t>
      </w:r>
    </w:p>
    <w:p w:rsidR="00387A6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Kjo Marrëveshje nuk krijon ndonjë të drejtë sipas </w:t>
      </w:r>
      <w:r w:rsidR="00CC3453" w:rsidRPr="00197BBA">
        <w:rPr>
          <w:rStyle w:val="ParagrafiCharChar"/>
          <w:rFonts w:ascii="Garamond" w:hAnsi="Garamond"/>
          <w:lang w:val="sq-AL"/>
        </w:rPr>
        <w:t xml:space="preserve">aktit </w:t>
      </w:r>
      <w:r w:rsidRPr="00197BBA">
        <w:rPr>
          <w:rStyle w:val="ParagrafiCharChar"/>
          <w:rFonts w:ascii="Garamond" w:hAnsi="Garamond"/>
          <w:lang w:val="sq-AL"/>
        </w:rPr>
        <w:t>të Kontratave (të drejtat e palëve të treta) të vitit 1999, të zbatueshme për çdo person apo subjekt që nuk është palë e saj, përveç të atyre personave apo subjekteve që mund të jetë një pasardhës apo nënshkrues i autorizuar, mbi të drejtat e palës që ka të drejtë të jetë palë e kësaj Marrëveshjeje.</w:t>
      </w:r>
    </w:p>
    <w:p w:rsidR="007D5ABD" w:rsidRPr="00197BBA" w:rsidRDefault="007D5ABD" w:rsidP="00D46D00">
      <w:pPr>
        <w:pStyle w:val="Paragraf02"/>
        <w:rPr>
          <w:rStyle w:val="ParagrafiCharChar"/>
          <w:rFonts w:ascii="Garamond" w:hAnsi="Garamond"/>
          <w:lang w:val="sq-AL"/>
        </w:rPr>
      </w:pP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6.12 Klauzola e </w:t>
      </w:r>
      <w:r w:rsidR="00CC3453" w:rsidRPr="00197BBA">
        <w:rPr>
          <w:rStyle w:val="ParagrafiCharChar"/>
          <w:rFonts w:ascii="Garamond" w:hAnsi="Garamond"/>
          <w:lang w:val="sq-AL"/>
        </w:rPr>
        <w:t>vazhdimësisë</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Klauzolat 3.03, 6.01, 6.02, 6.03, 6.04 dhe 6.06 duhet të vazhdojnë edhe pas përfundimit apo skadimit të kësaj Marrëveshjeje.</w:t>
      </w:r>
    </w:p>
    <w:p w:rsidR="00387A6A" w:rsidRPr="00197BBA" w:rsidRDefault="00CC3453" w:rsidP="00D46D00">
      <w:pPr>
        <w:pStyle w:val="Paragraf02"/>
        <w:rPr>
          <w:rStyle w:val="ParagrafiCharChar"/>
          <w:rFonts w:ascii="Garamond" w:hAnsi="Garamond"/>
          <w:lang w:val="sq-AL"/>
        </w:rPr>
      </w:pPr>
      <w:r>
        <w:rPr>
          <w:rStyle w:val="ParagrafiCharChar"/>
          <w:rFonts w:ascii="Garamond" w:hAnsi="Garamond"/>
          <w:lang w:val="sq-AL"/>
        </w:rPr>
        <w:t>6.13</w:t>
      </w:r>
      <w:r w:rsidR="00387A6A" w:rsidRPr="00197BBA">
        <w:rPr>
          <w:rStyle w:val="ParagrafiCharChar"/>
          <w:rFonts w:ascii="Garamond" w:hAnsi="Garamond"/>
          <w:lang w:val="sq-AL"/>
        </w:rPr>
        <w:t xml:space="preserve"> Gjuha</w:t>
      </w:r>
    </w:p>
    <w:p w:rsidR="00387A6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Anglishtja do të jetë gjuha e Kontratës. Të gjitha komunikimet, dokumentacioni dhe raportet sipas kësaj Marrëveshjeje dhe Kontratës së Konsulencës duhet të përgatiten dhe paraqiten në gjuhën angleze. Në çdo rast mosmarrëveshjeje mbi gjuhën, versioni në gjuhën angleze do të ketë përparësi.</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6.14 Garanci të tjera</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ARRSH</w:t>
      </w:r>
      <w:r>
        <w:rPr>
          <w:rStyle w:val="ParagrafiCharChar"/>
          <w:rFonts w:ascii="Garamond" w:hAnsi="Garamond"/>
          <w:lang w:val="sq-AL"/>
        </w:rPr>
        <w:t xml:space="preserve">-ja duhet </w:t>
      </w:r>
      <w:r w:rsidRPr="00197BBA">
        <w:rPr>
          <w:rStyle w:val="ParagrafiCharChar"/>
          <w:rFonts w:ascii="Garamond" w:hAnsi="Garamond"/>
          <w:lang w:val="sq-AL"/>
        </w:rPr>
        <w:t xml:space="preserve">ose duhet të bëjë të mundur që Konsulenti, në çdo kohë dhe herë pas here, sipas </w:t>
      </w:r>
      <w:r w:rsidR="00CC3453" w:rsidRPr="00197BBA">
        <w:rPr>
          <w:rStyle w:val="ParagrafiCharChar"/>
          <w:rFonts w:ascii="Garamond" w:hAnsi="Garamond"/>
          <w:lang w:val="sq-AL"/>
        </w:rPr>
        <w:t xml:space="preserve">kërkesës </w:t>
      </w:r>
      <w:r w:rsidRPr="00197BBA">
        <w:rPr>
          <w:rStyle w:val="ParagrafiCharChar"/>
          <w:rFonts w:ascii="Garamond" w:hAnsi="Garamond"/>
          <w:lang w:val="sq-AL"/>
        </w:rPr>
        <w:t xml:space="preserve">së Bankës, të ekzekutojë </w:t>
      </w:r>
      <w:r w:rsidR="00CC3453">
        <w:rPr>
          <w:rStyle w:val="ParagrafiCharChar"/>
          <w:rFonts w:ascii="Garamond" w:hAnsi="Garamond"/>
          <w:lang w:val="sq-AL"/>
        </w:rPr>
        <w:t>dhe të ofrojë dokumente të tjera</w:t>
      </w:r>
      <w:r w:rsidRPr="00197BBA">
        <w:rPr>
          <w:rStyle w:val="ParagrafiCharChar"/>
          <w:rFonts w:ascii="Garamond" w:hAnsi="Garamond"/>
          <w:lang w:val="sq-AL"/>
        </w:rPr>
        <w:t xml:space="preserve"> të kërkuar</w:t>
      </w:r>
      <w:r w:rsidR="00CC3453">
        <w:rPr>
          <w:rStyle w:val="ParagrafiCharChar"/>
          <w:rFonts w:ascii="Garamond" w:hAnsi="Garamond"/>
          <w:lang w:val="sq-AL"/>
        </w:rPr>
        <w:t>a</w:t>
      </w:r>
      <w:r w:rsidRPr="00197BBA">
        <w:rPr>
          <w:rStyle w:val="ParagrafiCharChar"/>
          <w:rFonts w:ascii="Garamond" w:hAnsi="Garamond"/>
          <w:lang w:val="sq-AL"/>
        </w:rPr>
        <w:t xml:space="preserve"> dhe të ndërmarrë veprime të mëtejshme</w:t>
      </w:r>
      <w:r w:rsidR="00CC3453">
        <w:rPr>
          <w:rStyle w:val="ParagrafiCharChar"/>
          <w:rFonts w:ascii="Garamond" w:hAnsi="Garamond"/>
          <w:lang w:val="sq-AL"/>
        </w:rPr>
        <w:t>,</w:t>
      </w:r>
      <w:r w:rsidRPr="00197BBA">
        <w:rPr>
          <w:rStyle w:val="ParagrafiCharChar"/>
          <w:rFonts w:ascii="Garamond" w:hAnsi="Garamond"/>
          <w:lang w:val="sq-AL"/>
        </w:rPr>
        <w:t xml:space="preserve"> të cilat në mënyrë të arsyeshme mund të kërkohen nga Banka, me qëllim që të evidentohen, kryhen dhe t’i japin fuqi të plotë ligjore termave, kushteve,</w:t>
      </w:r>
      <w:r>
        <w:rPr>
          <w:rStyle w:val="ParagrafiCharChar"/>
          <w:rFonts w:ascii="Garamond" w:hAnsi="Garamond"/>
          <w:lang w:val="sq-AL"/>
        </w:rPr>
        <w:t xml:space="preserve"> </w:t>
      </w:r>
      <w:r w:rsidRPr="00197BBA">
        <w:rPr>
          <w:rStyle w:val="ParagrafiCharChar"/>
          <w:rFonts w:ascii="Garamond" w:hAnsi="Garamond"/>
          <w:lang w:val="sq-AL"/>
        </w:rPr>
        <w:t>synimit dhe kuptimit të kësaj Marrëveshjeje.</w:t>
      </w:r>
    </w:p>
    <w:p w:rsidR="00387A6A" w:rsidRPr="00197BBA" w:rsidRDefault="00CC3453" w:rsidP="00D46D00">
      <w:pPr>
        <w:pStyle w:val="Paragraf02"/>
        <w:rPr>
          <w:rStyle w:val="ParagrafiCharChar"/>
          <w:rFonts w:ascii="Garamond" w:hAnsi="Garamond"/>
          <w:lang w:val="sq-AL"/>
        </w:rPr>
      </w:pPr>
      <w:r>
        <w:rPr>
          <w:rStyle w:val="ParagrafiCharChar"/>
          <w:rFonts w:ascii="Garamond" w:hAnsi="Garamond"/>
          <w:lang w:val="sq-AL"/>
        </w:rPr>
        <w:t>6.15</w:t>
      </w:r>
      <w:r w:rsidR="00387A6A" w:rsidRPr="00197BBA">
        <w:rPr>
          <w:rStyle w:val="ParagrafiCharChar"/>
          <w:rFonts w:ascii="Garamond" w:hAnsi="Garamond"/>
          <w:lang w:val="sq-AL"/>
        </w:rPr>
        <w:t xml:space="preserve"> Koha është </w:t>
      </w:r>
      <w:r w:rsidRPr="00197BBA">
        <w:rPr>
          <w:rStyle w:val="ParagrafiCharChar"/>
          <w:rFonts w:ascii="Garamond" w:hAnsi="Garamond"/>
          <w:lang w:val="sq-AL"/>
        </w:rPr>
        <w:t>thelbësore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E pazbatueshme.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6.16 Kopjet </w:t>
      </w:r>
      <w:r w:rsidR="00CC3453" w:rsidRPr="00197BBA">
        <w:rPr>
          <w:rStyle w:val="ParagrafiCharChar"/>
          <w:rFonts w:ascii="Garamond" w:hAnsi="Garamond"/>
          <w:lang w:val="sq-AL"/>
        </w:rPr>
        <w:t xml:space="preserve">origjinale </w:t>
      </w:r>
      <w:r w:rsidRPr="00197BBA">
        <w:rPr>
          <w:rStyle w:val="ParagrafiCharChar"/>
          <w:rFonts w:ascii="Garamond" w:hAnsi="Garamond"/>
          <w:lang w:val="sq-AL"/>
        </w:rPr>
        <w:t>të kësaj Marrëveshjeje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Kjo Marrëv</w:t>
      </w:r>
      <w:r w:rsidR="00CC3453">
        <w:rPr>
          <w:rStyle w:val="ParagrafiCharChar"/>
          <w:rFonts w:ascii="Garamond" w:hAnsi="Garamond"/>
          <w:lang w:val="sq-AL"/>
        </w:rPr>
        <w:t>eshje mund të nënshkruhet në tri</w:t>
      </w:r>
      <w:r w:rsidRPr="00197BBA">
        <w:rPr>
          <w:rStyle w:val="ParagrafiCharChar"/>
          <w:rFonts w:ascii="Garamond" w:hAnsi="Garamond"/>
          <w:lang w:val="sq-AL"/>
        </w:rPr>
        <w:t xml:space="preserve"> kopje origjinale, secila prej të cilave së bashku do të konsiderohen si e njëjta Marrëveshje.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6.17 Logo</w:t>
      </w:r>
      <w:r w:rsidR="00CC3453">
        <w:rPr>
          <w:rStyle w:val="ParagrafiCharChar"/>
          <w:rFonts w:ascii="Garamond" w:hAnsi="Garamond"/>
          <w:lang w:val="sq-AL"/>
        </w:rPr>
        <w:t>ja</w:t>
      </w:r>
      <w:r w:rsidRPr="00197BBA">
        <w:rPr>
          <w:rStyle w:val="ParagrafiCharChar"/>
          <w:rFonts w:ascii="Garamond" w:hAnsi="Garamond"/>
          <w:lang w:val="sq-AL"/>
        </w:rPr>
        <w:t xml:space="preserve"> e BERZH-it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ARRSH</w:t>
      </w:r>
      <w:r w:rsidR="00CC3453">
        <w:rPr>
          <w:rStyle w:val="ParagrafiCharChar"/>
          <w:rFonts w:ascii="Garamond" w:hAnsi="Garamond"/>
          <w:lang w:val="sq-AL"/>
        </w:rPr>
        <w:t>-ja</w:t>
      </w:r>
      <w:r w:rsidRPr="00197BBA">
        <w:rPr>
          <w:rStyle w:val="ParagrafiCharChar"/>
          <w:rFonts w:ascii="Garamond" w:hAnsi="Garamond"/>
          <w:lang w:val="sq-AL"/>
        </w:rPr>
        <w:t xml:space="preserve"> dhe Marrësi informohen se logo</w:t>
      </w:r>
      <w:r w:rsidR="00CC3453">
        <w:rPr>
          <w:rStyle w:val="ParagrafiCharChar"/>
          <w:rFonts w:ascii="Garamond" w:hAnsi="Garamond"/>
          <w:lang w:val="sq-AL"/>
        </w:rPr>
        <w:t>ja</w:t>
      </w:r>
      <w:r w:rsidRPr="00197BBA">
        <w:rPr>
          <w:rStyle w:val="ParagrafiCharChar"/>
          <w:rFonts w:ascii="Garamond" w:hAnsi="Garamond"/>
          <w:lang w:val="sq-AL"/>
        </w:rPr>
        <w:t xml:space="preserve"> e Bankës është një markë e regjistruar shërbimi dhe se ARRSH</w:t>
      </w:r>
      <w:r>
        <w:rPr>
          <w:rStyle w:val="ParagrafiCharChar"/>
          <w:rFonts w:ascii="Garamond" w:hAnsi="Garamond"/>
          <w:lang w:val="sq-AL"/>
        </w:rPr>
        <w:t>-ja</w:t>
      </w:r>
      <w:r w:rsidRPr="00197BBA">
        <w:rPr>
          <w:rStyle w:val="ParagrafiCharChar"/>
          <w:rFonts w:ascii="Garamond" w:hAnsi="Garamond"/>
          <w:lang w:val="sq-AL"/>
        </w:rPr>
        <w:t xml:space="preserve"> dhe Marrësi nuk duhet ta riprodhojnë një logo të tillë pa pëlqimin e shprehur me shkrim nga ana e Bankës.</w:t>
      </w:r>
    </w:p>
    <w:p w:rsidR="00387A6A" w:rsidRPr="00197BBA" w:rsidRDefault="0094626E" w:rsidP="00D46D00">
      <w:pPr>
        <w:pStyle w:val="Paragraf02"/>
        <w:rPr>
          <w:rStyle w:val="ParagrafiCharChar"/>
          <w:rFonts w:ascii="Garamond" w:hAnsi="Garamond"/>
          <w:lang w:val="sq-AL"/>
        </w:rPr>
      </w:pPr>
      <w:r w:rsidRPr="00197BBA">
        <w:rPr>
          <w:rStyle w:val="ParagrafiCharChar"/>
          <w:rFonts w:ascii="Garamond" w:hAnsi="Garamond"/>
          <w:lang w:val="sq-AL"/>
        </w:rPr>
        <w:t>Në dëshmi sa më sipër</w:t>
      </w:r>
      <w:r w:rsidR="00387A6A" w:rsidRPr="00197BBA">
        <w:rPr>
          <w:rStyle w:val="ParagrafiCharChar"/>
          <w:rFonts w:ascii="Garamond" w:hAnsi="Garamond"/>
          <w:lang w:val="sq-AL"/>
        </w:rPr>
        <w:t xml:space="preserve">, </w:t>
      </w:r>
      <w:r w:rsidRPr="00197BBA">
        <w:rPr>
          <w:rStyle w:val="ParagrafiCharChar"/>
          <w:rFonts w:ascii="Garamond" w:hAnsi="Garamond"/>
          <w:lang w:val="sq-AL"/>
        </w:rPr>
        <w:t>Palët</w:t>
      </w:r>
      <w:r w:rsidR="00387A6A" w:rsidRPr="00197BBA">
        <w:rPr>
          <w:rStyle w:val="ParagrafiCharChar"/>
          <w:rFonts w:ascii="Garamond" w:hAnsi="Garamond"/>
          <w:lang w:val="sq-AL"/>
        </w:rPr>
        <w:t>, duke vepruar nëpërmjet përfaqësuesve të tyre zyrtarë të autorizuar, kanë hartuar këtë Marrëveshje në gjuhën angleze, e cila do të nënshkruhet në tr</w:t>
      </w:r>
      <w:r w:rsidR="007670E9">
        <w:rPr>
          <w:rStyle w:val="ParagrafiCharChar"/>
          <w:rFonts w:ascii="Garamond" w:hAnsi="Garamond"/>
          <w:lang w:val="sq-AL"/>
        </w:rPr>
        <w:t>i</w:t>
      </w:r>
      <w:r w:rsidR="00387A6A" w:rsidRPr="00197BBA">
        <w:rPr>
          <w:rStyle w:val="ParagrafiCharChar"/>
          <w:rFonts w:ascii="Garamond" w:hAnsi="Garamond"/>
          <w:lang w:val="sq-AL"/>
        </w:rPr>
        <w:t xml:space="preserve"> kopje në datën dhe vitin e shkruar më sipër.</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PËR DHE NË EMËR TË MARRËSIT </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Këshilli i Ministrave i Republikës së Shqipërisë, i përfaqësuar nga ministri i Financave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Shkëlqim Cani</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Ministër i Financave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Datë…………</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PËR DHE NË EMËR TË BANKËS </w:t>
      </w:r>
      <w:r>
        <w:rPr>
          <w:rStyle w:val="ParagrafiCharChar"/>
          <w:rFonts w:ascii="Garamond" w:hAnsi="Garamond"/>
          <w:lang w:val="sq-AL"/>
        </w:rPr>
        <w:t>EVROP</w:t>
      </w:r>
      <w:r w:rsidRPr="00197BBA">
        <w:rPr>
          <w:rStyle w:val="ParagrafiCharChar"/>
          <w:rFonts w:ascii="Garamond" w:hAnsi="Garamond"/>
          <w:lang w:val="sq-AL"/>
        </w:rPr>
        <w:t>IANE PËR RINDËRTIM DHE ZHVILLIM</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Steve Gillard</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Këshilltar i Nivelit të Lartë</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Bashkëpunimi Teknik</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Datë…………</w:t>
      </w:r>
    </w:p>
    <w:p w:rsidR="00387A6A" w:rsidRDefault="00387A6A" w:rsidP="00D46D00">
      <w:pPr>
        <w:pStyle w:val="Hapesira7"/>
        <w:rPr>
          <w:rStyle w:val="ParagrafiCharChar"/>
          <w:rFonts w:ascii="Garamond" w:hAnsi="Garamond"/>
          <w:sz w:val="14"/>
        </w:rPr>
      </w:pPr>
    </w:p>
    <w:p w:rsidR="007D5ABD" w:rsidRDefault="007D5ABD" w:rsidP="00D46D00">
      <w:pPr>
        <w:pStyle w:val="Hapesira7"/>
        <w:rPr>
          <w:rStyle w:val="ParagrafiCharChar"/>
          <w:rFonts w:ascii="Garamond" w:hAnsi="Garamond"/>
          <w:sz w:val="14"/>
        </w:rPr>
      </w:pPr>
    </w:p>
    <w:p w:rsidR="007D5ABD" w:rsidRDefault="007D5ABD" w:rsidP="00D46D00">
      <w:pPr>
        <w:pStyle w:val="Hapesira7"/>
        <w:rPr>
          <w:rStyle w:val="ParagrafiCharChar"/>
          <w:rFonts w:ascii="Garamond" w:hAnsi="Garamond"/>
          <w:sz w:val="14"/>
        </w:rPr>
      </w:pPr>
    </w:p>
    <w:p w:rsidR="007D5ABD" w:rsidRDefault="007D5ABD" w:rsidP="00D46D00">
      <w:pPr>
        <w:pStyle w:val="Hapesira7"/>
        <w:rPr>
          <w:rStyle w:val="ParagrafiCharChar"/>
          <w:rFonts w:ascii="Garamond" w:hAnsi="Garamond"/>
          <w:sz w:val="14"/>
        </w:rPr>
      </w:pPr>
    </w:p>
    <w:p w:rsidR="007D5ABD" w:rsidRDefault="007D5ABD" w:rsidP="00D46D00">
      <w:pPr>
        <w:pStyle w:val="Hapesira7"/>
        <w:rPr>
          <w:rStyle w:val="ParagrafiCharChar"/>
          <w:rFonts w:ascii="Garamond" w:hAnsi="Garamond"/>
          <w:sz w:val="14"/>
        </w:rPr>
      </w:pPr>
    </w:p>
    <w:p w:rsidR="007D5ABD" w:rsidRDefault="007D5ABD" w:rsidP="00D46D00">
      <w:pPr>
        <w:pStyle w:val="Hapesira7"/>
        <w:rPr>
          <w:rStyle w:val="ParagrafiCharChar"/>
          <w:rFonts w:ascii="Garamond" w:hAnsi="Garamond"/>
          <w:sz w:val="14"/>
        </w:rPr>
      </w:pPr>
    </w:p>
    <w:p w:rsidR="007D5ABD" w:rsidRPr="000E3AAF" w:rsidRDefault="007D5ABD" w:rsidP="00D46D00">
      <w:pPr>
        <w:pStyle w:val="Hapesira7"/>
        <w:rPr>
          <w:rStyle w:val="ParagrafiCharChar"/>
          <w:rFonts w:ascii="Garamond" w:hAnsi="Garamond"/>
          <w:sz w:val="14"/>
        </w:rPr>
      </w:pPr>
    </w:p>
    <w:p w:rsidR="00387A6A" w:rsidRPr="00197BBA" w:rsidRDefault="00387A6A" w:rsidP="00D46D00">
      <w:pPr>
        <w:pStyle w:val="Paragraf02"/>
        <w:ind w:firstLine="0"/>
        <w:jc w:val="center"/>
        <w:rPr>
          <w:rStyle w:val="ParagrafiCharChar"/>
          <w:rFonts w:ascii="Garamond" w:hAnsi="Garamond"/>
          <w:lang w:val="sq-AL"/>
        </w:rPr>
      </w:pPr>
      <w:r w:rsidRPr="00197BBA">
        <w:rPr>
          <w:rStyle w:val="ParagrafiCharChar"/>
          <w:rFonts w:ascii="Garamond" w:hAnsi="Garamond"/>
          <w:lang w:val="sq-AL"/>
        </w:rPr>
        <w:t>SHTOJCA A</w:t>
      </w:r>
    </w:p>
    <w:p w:rsidR="00387A6A" w:rsidRPr="00197BBA" w:rsidRDefault="00387A6A" w:rsidP="00D46D00">
      <w:pPr>
        <w:pStyle w:val="Paragraf02"/>
        <w:ind w:firstLine="0"/>
        <w:jc w:val="center"/>
        <w:rPr>
          <w:rStyle w:val="ParagrafiCharChar"/>
          <w:rFonts w:ascii="Garamond" w:hAnsi="Garamond"/>
          <w:lang w:val="sq-AL"/>
        </w:rPr>
      </w:pPr>
      <w:r w:rsidRPr="00197BBA">
        <w:rPr>
          <w:rStyle w:val="ParagrafiCharChar"/>
          <w:rFonts w:ascii="Garamond" w:hAnsi="Garamond"/>
          <w:lang w:val="sq-AL"/>
        </w:rPr>
        <w:t>FORMULARI I DEKLARATËS PËR MIRATIMIN E SHËRBIMEVE TË KONSULENCËS</w:t>
      </w:r>
    </w:p>
    <w:p w:rsidR="00387A6A" w:rsidRPr="000E3AAF" w:rsidRDefault="00387A6A" w:rsidP="00D46D00">
      <w:pPr>
        <w:pStyle w:val="Hapesira7"/>
        <w:rPr>
          <w:rStyle w:val="ParagrafiCharChar"/>
          <w:rFonts w:ascii="Garamond" w:hAnsi="Garamond"/>
          <w:sz w:val="14"/>
        </w:rPr>
      </w:pPr>
    </w:p>
    <w:p w:rsidR="00387A6A" w:rsidRPr="00197BBA" w:rsidRDefault="00387A6A" w:rsidP="00E23C6B">
      <w:pPr>
        <w:pStyle w:val="Paragraf02"/>
        <w:jc w:val="center"/>
        <w:rPr>
          <w:rStyle w:val="ParagrafiCharChar"/>
          <w:rFonts w:ascii="Garamond" w:hAnsi="Garamond"/>
          <w:lang w:val="sq-AL"/>
        </w:rPr>
      </w:pPr>
      <w:r w:rsidRPr="00197BBA">
        <w:rPr>
          <w:rStyle w:val="ParagrafiCharChar"/>
          <w:rFonts w:ascii="Garamond" w:hAnsi="Garamond"/>
          <w:lang w:val="sq-AL"/>
        </w:rPr>
        <w:t>C28150/EBSF-2013-12-226/Rev</w:t>
      </w:r>
      <w:r>
        <w:rPr>
          <w:rStyle w:val="ParagrafiCharChar"/>
          <w:rFonts w:ascii="Garamond" w:hAnsi="Garamond"/>
          <w:lang w:val="sq-AL"/>
        </w:rPr>
        <w:t xml:space="preserve"> </w:t>
      </w:r>
      <w:r w:rsidRPr="00197BBA">
        <w:rPr>
          <w:rStyle w:val="ParagrafiCharChar"/>
          <w:rFonts w:ascii="Garamond" w:hAnsi="Garamond"/>
          <w:lang w:val="sq-AL"/>
        </w:rPr>
        <w:t>01</w:t>
      </w:r>
    </w:p>
    <w:p w:rsidR="00387A6A" w:rsidRPr="00197BBA" w:rsidRDefault="00387A6A" w:rsidP="00501000">
      <w:pPr>
        <w:pStyle w:val="Paragraf02"/>
        <w:jc w:val="center"/>
        <w:rPr>
          <w:rStyle w:val="ParagrafiCharChar"/>
          <w:rFonts w:ascii="Garamond" w:hAnsi="Garamond"/>
          <w:lang w:val="sq-AL"/>
        </w:rPr>
      </w:pPr>
      <w:r w:rsidRPr="00197BBA">
        <w:rPr>
          <w:rStyle w:val="ParagrafiCharChar"/>
          <w:rFonts w:ascii="Garamond" w:hAnsi="Garamond"/>
          <w:lang w:val="sq-AL"/>
        </w:rPr>
        <w:t>SHTOJCË E MARRËVESHJES SË GRANTIT</w:t>
      </w:r>
    </w:p>
    <w:p w:rsidR="00387A6A" w:rsidRDefault="00387A6A" w:rsidP="00501000">
      <w:pPr>
        <w:pStyle w:val="Paragraf02"/>
        <w:jc w:val="center"/>
        <w:rPr>
          <w:rStyle w:val="ParagrafiCharChar"/>
          <w:rFonts w:ascii="Garamond" w:hAnsi="Garamond"/>
          <w:lang w:val="sq-AL"/>
        </w:rPr>
      </w:pPr>
      <w:r w:rsidRPr="00197BBA">
        <w:rPr>
          <w:rStyle w:val="ParagrafiCharChar"/>
          <w:rFonts w:ascii="Garamond" w:hAnsi="Garamond"/>
          <w:lang w:val="sq-AL"/>
        </w:rPr>
        <w:t>FORMULARI I DEKLARATËS PËR MIRATIMIN E SHËRBIMEVE TË KONSULENCËS</w:t>
      </w:r>
    </w:p>
    <w:p w:rsidR="00501000" w:rsidRPr="00501000" w:rsidRDefault="00501000" w:rsidP="00501000">
      <w:pPr>
        <w:pStyle w:val="Paragraf02"/>
        <w:jc w:val="center"/>
        <w:rPr>
          <w:rStyle w:val="ParagrafiCharChar"/>
          <w:rFonts w:ascii="Garamond" w:hAnsi="Garamond"/>
          <w:sz w:val="12"/>
          <w:lang w:val="sq-AL"/>
        </w:rPr>
      </w:pP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Të nënshkruhet nga ARRSH</w:t>
      </w:r>
      <w:r w:rsidR="0094626E">
        <w:rPr>
          <w:rStyle w:val="ParagrafiCharChar"/>
          <w:rFonts w:ascii="Garamond" w:hAnsi="Garamond"/>
          <w:lang w:val="sq-AL"/>
        </w:rPr>
        <w:t>-ja</w:t>
      </w:r>
      <w:r w:rsidRPr="00197BBA">
        <w:rPr>
          <w:rStyle w:val="ParagrafiCharChar"/>
          <w:rFonts w:ascii="Garamond" w:hAnsi="Garamond"/>
          <w:lang w:val="sq-AL"/>
        </w:rPr>
        <w:t xml:space="preserve"> d</w:t>
      </w:r>
      <w:r w:rsidR="0094626E">
        <w:rPr>
          <w:rStyle w:val="ParagrafiCharChar"/>
          <w:rFonts w:ascii="Garamond" w:hAnsi="Garamond"/>
          <w:lang w:val="sq-AL"/>
        </w:rPr>
        <w:t>he të dërgohet bashkë me faturë</w:t>
      </w:r>
      <w:r w:rsidR="000210B0">
        <w:rPr>
          <w:rStyle w:val="ParagrafiCharChar"/>
          <w:rFonts w:ascii="Garamond" w:hAnsi="Garamond"/>
          <w:lang w:val="sq-AL"/>
        </w:rPr>
        <w:t>(</w:t>
      </w:r>
      <w:r w:rsidRPr="00197BBA">
        <w:rPr>
          <w:rStyle w:val="ParagrafiCharChar"/>
          <w:rFonts w:ascii="Garamond" w:hAnsi="Garamond"/>
          <w:lang w:val="sq-AL"/>
        </w:rPr>
        <w:t>at</w:t>
      </w:r>
      <w:r w:rsidR="000210B0">
        <w:rPr>
          <w:rStyle w:val="ParagrafiCharChar"/>
          <w:rFonts w:ascii="Garamond" w:hAnsi="Garamond"/>
          <w:lang w:val="sq-AL"/>
        </w:rPr>
        <w:t>)</w:t>
      </w:r>
      <w:r w:rsidRPr="00197BBA">
        <w:rPr>
          <w:rStyle w:val="ParagrafiCharChar"/>
          <w:rFonts w:ascii="Garamond" w:hAnsi="Garamond"/>
          <w:lang w:val="sq-AL"/>
        </w:rPr>
        <w:t xml:space="preserve"> e Shërbimeve të Konsulentit</w:t>
      </w:r>
      <w:r w:rsidR="0094626E">
        <w:rPr>
          <w:rStyle w:val="ParagrafiCharChar"/>
          <w:rFonts w:ascii="Garamond" w:hAnsi="Garamond"/>
          <w:lang w:val="sq-AL"/>
        </w:rPr>
        <w:t>.</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Faturë nr.:</w:t>
      </w:r>
      <w:r w:rsidR="0094626E">
        <w:rPr>
          <w:rStyle w:val="ParagrafiCharChar"/>
          <w:rFonts w:ascii="Garamond" w:hAnsi="Garamond"/>
          <w:lang w:val="sq-AL"/>
        </w:rPr>
        <w:t xml:space="preserve"> </w:t>
      </w:r>
      <w:r w:rsidR="00970E44">
        <w:rPr>
          <w:rStyle w:val="ParagrafiCharChar"/>
          <w:rFonts w:ascii="Garamond" w:hAnsi="Garamond"/>
          <w:lang w:val="sq-AL"/>
        </w:rPr>
        <w:t xml:space="preserve">   </w:t>
      </w:r>
      <w:r w:rsidRPr="00197BBA">
        <w:rPr>
          <w:rStyle w:val="ParagrafiCharChar"/>
          <w:rFonts w:ascii="Garamond" w:hAnsi="Garamond"/>
          <w:lang w:val="sq-AL"/>
        </w:rPr>
        <w:t>Data e faturës:</w:t>
      </w:r>
      <w:r w:rsidR="00E23C6B">
        <w:rPr>
          <w:rStyle w:val="ParagrafiCharChar"/>
          <w:rFonts w:ascii="Garamond" w:hAnsi="Garamond"/>
          <w:lang w:val="sq-AL"/>
        </w:rPr>
        <w:t xml:space="preserve"> </w:t>
      </w:r>
      <w:r w:rsidR="00970E44">
        <w:rPr>
          <w:rStyle w:val="ParagrafiCharChar"/>
          <w:rFonts w:ascii="Garamond" w:hAnsi="Garamond"/>
          <w:lang w:val="sq-AL"/>
        </w:rPr>
        <w:t xml:space="preserve">   </w:t>
      </w:r>
      <w:r w:rsidR="0094626E">
        <w:rPr>
          <w:rStyle w:val="ParagrafiCharChar"/>
          <w:rFonts w:ascii="Garamond" w:hAnsi="Garamond"/>
          <w:lang w:val="sq-AL"/>
        </w:rPr>
        <w:t>Vlera e faturës:</w:t>
      </w:r>
      <w:r w:rsidRPr="00197BBA">
        <w:rPr>
          <w:rStyle w:val="ParagrafiCharChar"/>
          <w:rFonts w:ascii="Garamond" w:hAnsi="Garamond"/>
          <w:lang w:val="sq-AL"/>
        </w:rPr>
        <w:tab/>
      </w:r>
      <w:r w:rsidRPr="00197BBA">
        <w:rPr>
          <w:rStyle w:val="ParagrafiCharChar"/>
          <w:rFonts w:ascii="Garamond" w:hAnsi="Garamond"/>
          <w:lang w:val="sq-AL"/>
        </w:rPr>
        <w:tab/>
      </w:r>
      <w:r>
        <w:rPr>
          <w:rStyle w:val="ParagrafiCharChar"/>
          <w:rFonts w:ascii="Garamond" w:hAnsi="Garamond"/>
          <w:lang w:val="sq-AL"/>
        </w:rPr>
        <w:t xml:space="preserve"> </w:t>
      </w:r>
      <w:r w:rsidRPr="00197BBA">
        <w:rPr>
          <w:rStyle w:val="ParagrafiCharChar"/>
          <w:rFonts w:ascii="Garamond" w:hAnsi="Garamond"/>
          <w:lang w:val="sq-AL"/>
        </w:rPr>
        <w:t>Vlera e Faturës:</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Marrëveshja e Grantit nr. C28150/EBSF-2013-12-226/Rev01 OL: Donald Mishaxhiu</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1. Në përputhje me Kontratën e Konsulencës për </w:t>
      </w:r>
      <w:r w:rsidR="0094626E" w:rsidRPr="00197BBA">
        <w:rPr>
          <w:rStyle w:val="ParagrafiCharChar"/>
          <w:rFonts w:ascii="Garamond" w:hAnsi="Garamond"/>
          <w:lang w:val="sq-AL"/>
        </w:rPr>
        <w:t xml:space="preserve">rrugët </w:t>
      </w:r>
      <w:r w:rsidRPr="00197BBA">
        <w:rPr>
          <w:rStyle w:val="ParagrafiCharChar"/>
          <w:rFonts w:ascii="Garamond" w:hAnsi="Garamond"/>
          <w:lang w:val="sq-AL"/>
        </w:rPr>
        <w:t xml:space="preserve">e Bypass-it të Fierit dhe </w:t>
      </w:r>
      <w:r w:rsidR="0094626E">
        <w:rPr>
          <w:rStyle w:val="ParagrafiCharChar"/>
          <w:rFonts w:ascii="Garamond" w:hAnsi="Garamond"/>
          <w:lang w:val="sq-AL"/>
        </w:rPr>
        <w:t>të</w:t>
      </w:r>
      <w:r w:rsidR="002A494E">
        <w:rPr>
          <w:rStyle w:val="ParagrafiCharChar"/>
          <w:rFonts w:ascii="Garamond" w:hAnsi="Garamond"/>
          <w:lang w:val="sq-AL"/>
        </w:rPr>
        <w:t xml:space="preserve"> </w:t>
      </w:r>
      <w:r w:rsidRPr="00197BBA">
        <w:rPr>
          <w:rStyle w:val="ParagrafiCharChar"/>
          <w:rFonts w:ascii="Garamond" w:hAnsi="Garamond"/>
          <w:lang w:val="sq-AL"/>
        </w:rPr>
        <w:t>Vlorës:</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Asistencë Teknike për Mbështetjen e Projektit [“Shërbimet”], datë _________; të nënshkruar ndërmjet Autoritetit Rrugor Shqiptar [“ARRSH”] dhe __________ [“Konsulenti”]; si dhe në përputhje me </w:t>
      </w:r>
      <w:r w:rsidR="0094626E" w:rsidRPr="00197BBA">
        <w:rPr>
          <w:rStyle w:val="ParagrafiCharChar"/>
          <w:rFonts w:ascii="Garamond" w:hAnsi="Garamond"/>
          <w:lang w:val="sq-AL"/>
        </w:rPr>
        <w:t xml:space="preserve">klauzolën </w:t>
      </w:r>
      <w:r w:rsidRPr="00197BBA">
        <w:rPr>
          <w:rStyle w:val="ParagrafiCharChar"/>
          <w:rFonts w:ascii="Garamond" w:hAnsi="Garamond"/>
          <w:lang w:val="sq-AL"/>
        </w:rPr>
        <w:t xml:space="preserve">2.02(d) të Marrëveshjes së Grantit për Shërbimet, të datës XXXXX , të nënshkruar ndërmjet Bankës </w:t>
      </w:r>
      <w:r>
        <w:rPr>
          <w:rStyle w:val="ParagrafiCharChar"/>
          <w:rFonts w:ascii="Garamond" w:hAnsi="Garamond"/>
          <w:lang w:val="sq-AL"/>
        </w:rPr>
        <w:t>Evrop</w:t>
      </w:r>
      <w:r w:rsidRPr="00197BBA">
        <w:rPr>
          <w:rStyle w:val="ParagrafiCharChar"/>
          <w:rFonts w:ascii="Garamond" w:hAnsi="Garamond"/>
          <w:lang w:val="sq-AL"/>
        </w:rPr>
        <w:t xml:space="preserve">iane për </w:t>
      </w:r>
      <w:r w:rsidR="0094626E">
        <w:rPr>
          <w:rStyle w:val="ParagrafiCharChar"/>
          <w:rFonts w:ascii="Garamond" w:hAnsi="Garamond"/>
          <w:lang w:val="sq-AL"/>
        </w:rPr>
        <w:t>Ri</w:t>
      </w:r>
      <w:r w:rsidR="0094626E" w:rsidRPr="00197BBA">
        <w:rPr>
          <w:rStyle w:val="ParagrafiCharChar"/>
          <w:rFonts w:ascii="Garamond" w:hAnsi="Garamond"/>
          <w:lang w:val="sq-AL"/>
        </w:rPr>
        <w:t xml:space="preserve">ndërtim </w:t>
      </w:r>
      <w:r w:rsidRPr="00197BBA">
        <w:rPr>
          <w:rStyle w:val="ParagrafiCharChar"/>
          <w:rFonts w:ascii="Garamond" w:hAnsi="Garamond"/>
          <w:lang w:val="sq-AL"/>
        </w:rPr>
        <w:t>dhe</w:t>
      </w:r>
      <w:r>
        <w:rPr>
          <w:rStyle w:val="ParagrafiCharChar"/>
          <w:rFonts w:ascii="Garamond" w:hAnsi="Garamond"/>
          <w:lang w:val="sq-AL"/>
        </w:rPr>
        <w:t xml:space="preserve"> </w:t>
      </w:r>
      <w:r w:rsidRPr="00197BBA">
        <w:rPr>
          <w:rStyle w:val="ParagrafiCharChar"/>
          <w:rFonts w:ascii="Garamond" w:hAnsi="Garamond"/>
          <w:lang w:val="sq-AL"/>
        </w:rPr>
        <w:t>Zhvillim [“Banka”] dhe Marrësit, ARRSH</w:t>
      </w:r>
      <w:r w:rsidR="0094626E">
        <w:rPr>
          <w:rStyle w:val="ParagrafiCharChar"/>
          <w:rFonts w:ascii="Garamond" w:hAnsi="Garamond"/>
          <w:lang w:val="sq-AL"/>
        </w:rPr>
        <w:t>-ja</w:t>
      </w:r>
      <w:r w:rsidRPr="00197BBA">
        <w:rPr>
          <w:rStyle w:val="ParagrafiCharChar"/>
          <w:rFonts w:ascii="Garamond" w:hAnsi="Garamond"/>
          <w:lang w:val="sq-AL"/>
        </w:rPr>
        <w:t xml:space="preserve"> deklaron se: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i) ARRSH</w:t>
      </w:r>
      <w:r w:rsidR="0094626E">
        <w:rPr>
          <w:rStyle w:val="ParagrafiCharChar"/>
          <w:rFonts w:ascii="Garamond" w:hAnsi="Garamond"/>
          <w:lang w:val="sq-AL"/>
        </w:rPr>
        <w:t>-ja</w:t>
      </w:r>
      <w:r w:rsidRPr="00197BBA">
        <w:rPr>
          <w:rStyle w:val="ParagrafiCharChar"/>
          <w:rFonts w:ascii="Garamond" w:hAnsi="Garamond"/>
          <w:lang w:val="sq-AL"/>
        </w:rPr>
        <w:t xml:space="preserve"> ka marrë dhe është e kënaqur me shërbimet e Konsulentit të kontraktuara sipas Kontratës së Konsulencës dhe që janë mbuluar nga fatura(t) bashkëlidhur;</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ii) ARRSH</w:t>
      </w:r>
      <w:r w:rsidR="0094626E">
        <w:rPr>
          <w:rStyle w:val="ParagrafiCharChar"/>
          <w:rFonts w:ascii="Garamond" w:hAnsi="Garamond"/>
          <w:lang w:val="sq-AL"/>
        </w:rPr>
        <w:t>-ja</w:t>
      </w:r>
      <w:r w:rsidRPr="00197BBA">
        <w:rPr>
          <w:rStyle w:val="ParagrafiCharChar"/>
          <w:rFonts w:ascii="Garamond" w:hAnsi="Garamond"/>
          <w:lang w:val="sq-AL"/>
        </w:rPr>
        <w:t xml:space="preserve"> ka kontrolluar faturën(at) dhe të gjitha dokumentet mbështetëse që kanë lidhje me kryerjen e Shërbimeve sipas vlerave të përcaktuara në Kontratën e Konsulencës dhe është e kënaqur që:</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 Fatura(t) është (janë) një përfaqësim real i Shërbimeve të kryera nga Konsulenti; si dhe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b) Vlera(t) e caktuara në faturën(at) janë në përputhje me vlerën(at) e përcakt</w:t>
      </w:r>
      <w:r w:rsidR="0094626E">
        <w:rPr>
          <w:rStyle w:val="ParagrafiCharChar"/>
          <w:rFonts w:ascii="Garamond" w:hAnsi="Garamond"/>
          <w:lang w:val="sq-AL"/>
        </w:rPr>
        <w:t>uara në Kontratën e Konsulencës;</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iii) Fatura(at) dhe të gjitha dokumentet mbështetëse janë përcjellë së bashku me </w:t>
      </w:r>
      <w:r>
        <w:rPr>
          <w:rStyle w:val="ParagrafiCharChar"/>
          <w:rFonts w:ascii="Garamond" w:hAnsi="Garamond"/>
          <w:lang w:val="sq-AL"/>
        </w:rPr>
        <w:t xml:space="preserve">këtë </w:t>
      </w:r>
      <w:r w:rsidR="0094626E">
        <w:rPr>
          <w:rStyle w:val="ParagrafiCharChar"/>
          <w:rFonts w:ascii="Garamond" w:hAnsi="Garamond"/>
          <w:lang w:val="sq-AL"/>
        </w:rPr>
        <w:t xml:space="preserve">deklaratë </w:t>
      </w:r>
      <w:r>
        <w:rPr>
          <w:rStyle w:val="ParagrafiCharChar"/>
          <w:rFonts w:ascii="Garamond" w:hAnsi="Garamond"/>
          <w:lang w:val="sq-AL"/>
        </w:rPr>
        <w:t xml:space="preserve">për </w:t>
      </w:r>
      <w:r w:rsidR="0094626E">
        <w:rPr>
          <w:rStyle w:val="ParagrafiCharChar"/>
          <w:rFonts w:ascii="Garamond" w:hAnsi="Garamond"/>
          <w:lang w:val="sq-AL"/>
        </w:rPr>
        <w:t xml:space="preserve">miratimin </w:t>
      </w:r>
      <w:r>
        <w:rPr>
          <w:rStyle w:val="ParagrafiCharChar"/>
          <w:rFonts w:ascii="Garamond" w:hAnsi="Garamond"/>
          <w:lang w:val="sq-AL"/>
        </w:rPr>
        <w:t>te</w:t>
      </w:r>
      <w:r w:rsidR="0094626E">
        <w:rPr>
          <w:rStyle w:val="ParagrafiCharChar"/>
          <w:rFonts w:ascii="Garamond" w:hAnsi="Garamond"/>
          <w:lang w:val="sq-AL"/>
        </w:rPr>
        <w:t>k</w:t>
      </w:r>
      <w:r w:rsidRPr="00197BBA">
        <w:rPr>
          <w:rStyle w:val="ParagrafiCharChar"/>
          <w:rFonts w:ascii="Garamond" w:hAnsi="Garamond"/>
          <w:lang w:val="sq-AL"/>
        </w:rPr>
        <w:t xml:space="preserve"> Ekipi i Faturimit, Njësinë e Kontrollit të Faturave të Bankës për pagesat; si dhe</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iv) ARRSH</w:t>
      </w:r>
      <w:r w:rsidR="0094626E">
        <w:rPr>
          <w:rStyle w:val="ParagrafiCharChar"/>
          <w:rFonts w:ascii="Garamond" w:hAnsi="Garamond"/>
          <w:lang w:val="sq-AL"/>
        </w:rPr>
        <w:t>-ja</w:t>
      </w:r>
      <w:r w:rsidRPr="00197BBA">
        <w:rPr>
          <w:rStyle w:val="ParagrafiCharChar"/>
          <w:rFonts w:ascii="Garamond" w:hAnsi="Garamond"/>
          <w:lang w:val="sq-AL"/>
        </w:rPr>
        <w:t xml:space="preserve"> ka paguar çdo taksë të tërtho</w:t>
      </w:r>
      <w:r>
        <w:rPr>
          <w:rStyle w:val="ParagrafiCharChar"/>
          <w:rFonts w:ascii="Garamond" w:hAnsi="Garamond"/>
          <w:lang w:val="sq-AL"/>
        </w:rPr>
        <w:t>rtë, duke përfshirë TVSH-në, te</w:t>
      </w:r>
      <w:r w:rsidRPr="00197BBA">
        <w:rPr>
          <w:rStyle w:val="ParagrafiCharChar"/>
          <w:rFonts w:ascii="Garamond" w:hAnsi="Garamond"/>
          <w:lang w:val="sq-AL"/>
        </w:rPr>
        <w:t xml:space="preserve"> Konsulenti në lidhje me faturat e mëparshme dhe merr përsipër të paguajë çdo taksë të tërthortë, duke përfshirë TVSH-në, për çdo faturë bashkëlidhur brenda 30 ditëve nga data e kësaj </w:t>
      </w:r>
      <w:r w:rsidR="0094626E">
        <w:rPr>
          <w:rStyle w:val="ParagrafiCharChar"/>
          <w:rFonts w:ascii="Garamond" w:hAnsi="Garamond"/>
          <w:lang w:val="sq-AL"/>
        </w:rPr>
        <w:t>deklaratë</w:t>
      </w:r>
      <w:r w:rsidR="0094626E" w:rsidRPr="00197BBA">
        <w:rPr>
          <w:rStyle w:val="ParagrafiCharChar"/>
          <w:rFonts w:ascii="Garamond" w:hAnsi="Garamond"/>
          <w:lang w:val="sq-AL"/>
        </w:rPr>
        <w:t xml:space="preserve"> miratimi</w:t>
      </w:r>
      <w:r w:rsidRPr="00197BBA">
        <w:rPr>
          <w:rStyle w:val="ParagrafiCharChar"/>
          <w:rFonts w:ascii="Garamond" w:hAnsi="Garamond"/>
          <w:lang w:val="sq-AL"/>
        </w:rPr>
        <w:t>.</w:t>
      </w:r>
    </w:p>
    <w:p w:rsidR="00387A6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2. ARRSH</w:t>
      </w:r>
      <w:r w:rsidR="0094626E">
        <w:rPr>
          <w:rStyle w:val="ParagrafiCharChar"/>
          <w:rFonts w:ascii="Garamond" w:hAnsi="Garamond"/>
          <w:lang w:val="sq-AL"/>
        </w:rPr>
        <w:t>-ja</w:t>
      </w:r>
      <w:r w:rsidRPr="00197BBA">
        <w:rPr>
          <w:rStyle w:val="ParagrafiCharChar"/>
          <w:rFonts w:ascii="Garamond" w:hAnsi="Garamond"/>
          <w:lang w:val="sq-AL"/>
        </w:rPr>
        <w:t xml:space="preserve"> deklaron se nëpërmjet nënshkrimit të këtij dokumenti ARRSH</w:t>
      </w:r>
      <w:r w:rsidR="0094626E">
        <w:rPr>
          <w:rStyle w:val="ParagrafiCharChar"/>
          <w:rFonts w:ascii="Garamond" w:hAnsi="Garamond"/>
          <w:lang w:val="sq-AL"/>
        </w:rPr>
        <w:t>-ja</w:t>
      </w:r>
      <w:r w:rsidRPr="00197BBA">
        <w:rPr>
          <w:rStyle w:val="ParagrafiCharChar"/>
          <w:rFonts w:ascii="Garamond" w:hAnsi="Garamond"/>
          <w:lang w:val="sq-AL"/>
        </w:rPr>
        <w:t xml:space="preserve"> autorizon Bankën të kryejë disbursimin për të cilin është rënë dakord në Kontratën e Konsulencës në emër të ARRSH-së.</w:t>
      </w:r>
    </w:p>
    <w:p w:rsidR="007D5ABD" w:rsidRDefault="007D5ABD" w:rsidP="00D46D00">
      <w:pPr>
        <w:pStyle w:val="Paragraf02"/>
        <w:rPr>
          <w:rStyle w:val="ParagrafiCharChar"/>
          <w:rFonts w:ascii="Garamond" w:hAnsi="Garamond"/>
          <w:lang w:val="sq-AL"/>
        </w:rPr>
      </w:pPr>
    </w:p>
    <w:p w:rsidR="007D5ABD" w:rsidRDefault="007D5ABD" w:rsidP="00D46D00">
      <w:pPr>
        <w:pStyle w:val="Paragraf02"/>
        <w:rPr>
          <w:rStyle w:val="ParagrafiCharChar"/>
          <w:rFonts w:ascii="Garamond" w:hAnsi="Garamond"/>
          <w:lang w:val="sq-AL"/>
        </w:rPr>
      </w:pPr>
    </w:p>
    <w:p w:rsidR="007D5ABD" w:rsidRPr="00197BBA" w:rsidRDefault="007D5ABD" w:rsidP="00D46D00">
      <w:pPr>
        <w:pStyle w:val="Paragraf02"/>
        <w:rPr>
          <w:rStyle w:val="ParagrafiCharChar"/>
          <w:rFonts w:ascii="Garamond" w:hAnsi="Garamond"/>
          <w:lang w:val="sq-AL"/>
        </w:rPr>
      </w:pP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 xml:space="preserve">Në dëshmi sa më sipër, </w:t>
      </w:r>
      <w:r w:rsidR="0094626E" w:rsidRPr="00197BBA">
        <w:rPr>
          <w:rStyle w:val="ParagrafiCharChar"/>
          <w:rFonts w:ascii="Garamond" w:hAnsi="Garamond"/>
          <w:lang w:val="sq-AL"/>
        </w:rPr>
        <w:t>Pala</w:t>
      </w:r>
      <w:r w:rsidRPr="00197BBA">
        <w:rPr>
          <w:rStyle w:val="ParagrafiCharChar"/>
          <w:rFonts w:ascii="Garamond" w:hAnsi="Garamond"/>
          <w:lang w:val="sq-AL"/>
        </w:rPr>
        <w:t xml:space="preserve">, që vepron në këtë cilësi, nëpërmjet përfaqësuesit të vet të autorizuar, e ka nënshkruar këtë </w:t>
      </w:r>
      <w:r w:rsidR="0094626E" w:rsidRPr="00197BBA">
        <w:rPr>
          <w:rStyle w:val="ParagrafiCharChar"/>
          <w:rFonts w:ascii="Garamond" w:hAnsi="Garamond"/>
          <w:lang w:val="sq-AL"/>
        </w:rPr>
        <w:t xml:space="preserve">deklaratë </w:t>
      </w:r>
      <w:r w:rsidRPr="00197BBA">
        <w:rPr>
          <w:rStyle w:val="ParagrafiCharChar"/>
          <w:rFonts w:ascii="Garamond" w:hAnsi="Garamond"/>
          <w:lang w:val="sq-AL"/>
        </w:rPr>
        <w:t>sot më …………..[data].</w:t>
      </w:r>
    </w:p>
    <w:p w:rsidR="00387A6A" w:rsidRPr="00197BB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Për dhe në emër të</w:t>
      </w:r>
    </w:p>
    <w:p w:rsidR="00387A6A" w:rsidRDefault="00387A6A" w:rsidP="00D46D00">
      <w:pPr>
        <w:pStyle w:val="Paragraf02"/>
        <w:rPr>
          <w:rStyle w:val="ParagrafiCharChar"/>
          <w:rFonts w:ascii="Garamond" w:hAnsi="Garamond"/>
          <w:lang w:val="sq-AL"/>
        </w:rPr>
      </w:pPr>
      <w:r w:rsidRPr="00197BBA">
        <w:rPr>
          <w:rStyle w:val="ParagrafiCharChar"/>
          <w:rFonts w:ascii="Garamond" w:hAnsi="Garamond"/>
          <w:lang w:val="sq-AL"/>
        </w:rPr>
        <w:t>Autoritetit Rrugor Shqiptar</w:t>
      </w:r>
    </w:p>
    <w:p w:rsidR="007F17FA" w:rsidRPr="007D5ABD" w:rsidRDefault="007F17FA" w:rsidP="00D46D00">
      <w:pPr>
        <w:pStyle w:val="Paragraf02"/>
        <w:rPr>
          <w:rStyle w:val="ParagrafiCharChar"/>
          <w:rFonts w:ascii="Garamond" w:hAnsi="Garamond"/>
          <w:sz w:val="8"/>
          <w:lang w:val="sq-AL"/>
        </w:rPr>
      </w:pPr>
    </w:p>
    <w:p w:rsidR="007F17FA" w:rsidRPr="00342532" w:rsidRDefault="007F17FA" w:rsidP="007F17FA">
      <w:pPr>
        <w:pStyle w:val="NeniTitull"/>
        <w:rPr>
          <w:spacing w:val="-4"/>
          <w:lang w:val="sq-AL"/>
        </w:rPr>
      </w:pPr>
      <w:r w:rsidRPr="00342532">
        <w:rPr>
          <w:spacing w:val="-4"/>
          <w:lang w:val="sq-AL"/>
        </w:rPr>
        <w:t>VENDIM</w:t>
      </w:r>
    </w:p>
    <w:p w:rsidR="007F17FA" w:rsidRPr="00342532" w:rsidRDefault="007F17FA" w:rsidP="007F17FA">
      <w:pPr>
        <w:pStyle w:val="NeniTitull"/>
        <w:rPr>
          <w:spacing w:val="-4"/>
          <w:lang w:val="sq-AL"/>
        </w:rPr>
      </w:pPr>
      <w:r>
        <w:rPr>
          <w:spacing w:val="-4"/>
          <w:lang w:val="sq-AL"/>
        </w:rPr>
        <w:t>Nr. 519, datë 12.6.2015</w:t>
      </w:r>
      <w:r w:rsidRPr="00342532">
        <w:rPr>
          <w:spacing w:val="-4"/>
          <w:lang w:val="sq-AL"/>
        </w:rPr>
        <w:t xml:space="preserve"> </w:t>
      </w:r>
    </w:p>
    <w:p w:rsidR="007F17FA" w:rsidRPr="007D5ABD" w:rsidRDefault="007F17FA" w:rsidP="007F17FA">
      <w:pPr>
        <w:pStyle w:val="NeniTitull"/>
        <w:rPr>
          <w:spacing w:val="-4"/>
          <w:sz w:val="12"/>
          <w:lang w:val="sq-AL"/>
        </w:rPr>
      </w:pPr>
      <w:r w:rsidRPr="00342532">
        <w:rPr>
          <w:spacing w:val="-4"/>
          <w:lang w:val="sq-AL"/>
        </w:rPr>
        <w:t xml:space="preserve"> </w:t>
      </w:r>
    </w:p>
    <w:p w:rsidR="007F17FA" w:rsidRPr="00342532" w:rsidRDefault="007F17FA" w:rsidP="007F17FA">
      <w:pPr>
        <w:pStyle w:val="NeniTitull"/>
        <w:rPr>
          <w:spacing w:val="-4"/>
          <w:lang w:val="sq-AL"/>
        </w:rPr>
      </w:pPr>
      <w:r w:rsidRPr="00342532">
        <w:rPr>
          <w:spacing w:val="-4"/>
          <w:lang w:val="sq-AL"/>
        </w:rPr>
        <w:t>PËR SHPRONËSIMIN, PËR INTERES PUBLIK, TË PRONARIT TË PASURISË SË PALUAJTSHME, PRONË PRIVATE,</w:t>
      </w:r>
      <w:r w:rsidR="000B30CA">
        <w:rPr>
          <w:spacing w:val="-4"/>
          <w:lang w:val="sq-AL"/>
        </w:rPr>
        <w:t xml:space="preserve"> </w:t>
      </w:r>
      <w:r w:rsidRPr="00342532">
        <w:rPr>
          <w:spacing w:val="-4"/>
          <w:lang w:val="sq-AL"/>
        </w:rPr>
        <w:t>QË PREKET NGA REALIZIMI I PROJEKTIT “NDËRTIMI I ISHULLIT NË LUMIN OSUM”</w:t>
      </w:r>
    </w:p>
    <w:p w:rsidR="007F17FA" w:rsidRPr="007D5ABD" w:rsidRDefault="007F17FA" w:rsidP="007F17FA">
      <w:pPr>
        <w:pStyle w:val="Paragraf02"/>
        <w:rPr>
          <w:sz w:val="6"/>
          <w:lang w:val="sq-AL"/>
        </w:rPr>
      </w:pPr>
    </w:p>
    <w:p w:rsidR="007F17FA" w:rsidRPr="00342532" w:rsidRDefault="007F17FA" w:rsidP="007F17FA">
      <w:pPr>
        <w:pStyle w:val="Paragraf02"/>
        <w:rPr>
          <w:lang w:val="sq-AL"/>
        </w:rPr>
      </w:pPr>
      <w:r w:rsidRPr="00342532">
        <w:rPr>
          <w:lang w:val="sq-AL"/>
        </w:rPr>
        <w:t>Në mbështetje të nenit 100 të Kushtetutës, të li</w:t>
      </w:r>
      <w:r>
        <w:rPr>
          <w:lang w:val="sq-AL"/>
        </w:rPr>
        <w:t xml:space="preserve">gjit nr. 9936, datë 26.6.2008, </w:t>
      </w:r>
      <w:r w:rsidRPr="00342532">
        <w:rPr>
          <w:lang w:val="sq-AL"/>
        </w:rPr>
        <w:t>“Për menaxhimin e sistemit buxhetor në Republikën e Shqipërisë”, të                                ligjit nr.</w:t>
      </w:r>
      <w:r>
        <w:rPr>
          <w:lang w:val="sq-AL"/>
        </w:rPr>
        <w:t xml:space="preserve"> </w:t>
      </w:r>
      <w:r w:rsidRPr="00342532">
        <w:rPr>
          <w:lang w:val="sq-AL"/>
        </w:rPr>
        <w:t>160/2014,  “Për buxhetin e vitit 2015”, dhe të neneve 5, pika 1, 20 e 21, të ligjit nr.</w:t>
      </w:r>
      <w:r>
        <w:rPr>
          <w:lang w:val="sq-AL"/>
        </w:rPr>
        <w:t xml:space="preserve"> </w:t>
      </w:r>
      <w:r w:rsidRPr="00342532">
        <w:rPr>
          <w:lang w:val="sq-AL"/>
        </w:rPr>
        <w:t>8561, datë 22.12.1999, “Për shpronësimet dhe marrjen në përdorim të përkohshëm të pasurisë, pronë private, për interes publik”, me propozimin e ministrit të Zhvillimit Urban, Këshilli i Ministrave</w:t>
      </w:r>
    </w:p>
    <w:p w:rsidR="007F17FA" w:rsidRPr="007D5ABD" w:rsidRDefault="007F17FA" w:rsidP="007F17FA">
      <w:pPr>
        <w:pStyle w:val="Paragraf02"/>
        <w:rPr>
          <w:sz w:val="8"/>
          <w:lang w:val="sq-AL"/>
        </w:rPr>
      </w:pPr>
    </w:p>
    <w:p w:rsidR="007F17FA" w:rsidRPr="00342532" w:rsidRDefault="007F17FA" w:rsidP="007F17FA">
      <w:pPr>
        <w:pStyle w:val="Paragraf02"/>
        <w:jc w:val="center"/>
        <w:rPr>
          <w:lang w:val="sq-AL"/>
        </w:rPr>
      </w:pPr>
      <w:r w:rsidRPr="00342532">
        <w:rPr>
          <w:lang w:val="sq-AL"/>
        </w:rPr>
        <w:t>VENDOSI:</w:t>
      </w:r>
    </w:p>
    <w:p w:rsidR="007F17FA" w:rsidRPr="007D5ABD" w:rsidRDefault="007F17FA" w:rsidP="007F17FA">
      <w:pPr>
        <w:pStyle w:val="Paragraf02"/>
        <w:rPr>
          <w:sz w:val="8"/>
          <w:lang w:val="sq-AL"/>
        </w:rPr>
      </w:pPr>
    </w:p>
    <w:p w:rsidR="007F17FA" w:rsidRPr="00342532" w:rsidRDefault="007F17FA" w:rsidP="007F17FA">
      <w:pPr>
        <w:pStyle w:val="Paragraf02"/>
        <w:rPr>
          <w:lang w:val="sq-AL"/>
        </w:rPr>
      </w:pPr>
      <w:r w:rsidRPr="00342532">
        <w:rPr>
          <w:lang w:val="sq-AL"/>
        </w:rPr>
        <w:t>1. Shpronësimin, për interes publik, të pronarit të pasurisë së paluajtshme, pronë private, që preket nga realizimi i projektit “Ndërtimi i ishullit në lumin Osum”.</w:t>
      </w:r>
    </w:p>
    <w:p w:rsidR="007F17FA" w:rsidRPr="00342532" w:rsidRDefault="007F17FA" w:rsidP="007F17FA">
      <w:pPr>
        <w:pStyle w:val="Paragraf02"/>
        <w:rPr>
          <w:lang w:val="sq-AL"/>
        </w:rPr>
      </w:pPr>
      <w:r w:rsidRPr="00342532">
        <w:rPr>
          <w:lang w:val="sq-AL"/>
        </w:rPr>
        <w:t>2. Shpronësimi të bëhet në favor të Bashkisë Berat.</w:t>
      </w:r>
    </w:p>
    <w:p w:rsidR="007F17FA" w:rsidRPr="00342532" w:rsidRDefault="007F17FA" w:rsidP="007F17FA">
      <w:pPr>
        <w:pStyle w:val="Paragraf02"/>
        <w:rPr>
          <w:lang w:val="sq-AL"/>
        </w:rPr>
      </w:pPr>
      <w:r w:rsidRPr="00342532">
        <w:rPr>
          <w:lang w:val="sq-AL"/>
        </w:rPr>
        <w:t>3. Pronari i pasurisë së paluajtshme, që shpronësohet, të kompensohet në vlerë të plotë, sipas masës përkatëse që paraqitet në tabelën bashkëlidhur këtij vendimi për pasurinë, sipërfaqe ndërtimore, me një vlerë të përgjithshme 37 821 663 lekë (tridhjetë e shtatë milionë e tetëqind e njëzet e një mijë e gjashtëqind e gjashtëdhjetë e tre) lekë.</w:t>
      </w:r>
    </w:p>
    <w:p w:rsidR="007F17FA" w:rsidRPr="00342532" w:rsidRDefault="007F17FA" w:rsidP="007F17FA">
      <w:pPr>
        <w:pStyle w:val="Paragraf02"/>
        <w:rPr>
          <w:lang w:val="sq-AL"/>
        </w:rPr>
      </w:pPr>
      <w:r w:rsidRPr="00342532">
        <w:rPr>
          <w:lang w:val="sq-AL"/>
        </w:rPr>
        <w:t xml:space="preserve">4. Vlera e përgjithshme e shpronësimit prej 37 821 663 (tridhjetë e shtatë milionë e tetëqind e njëzet e një mijë e gjashtëqind e gjashtëdhjetë e tre) lekësh të përballohet nga fondi rezervë i buxhetit të shtetit. </w:t>
      </w:r>
    </w:p>
    <w:p w:rsidR="007F17FA" w:rsidRPr="00342532" w:rsidRDefault="007F17FA" w:rsidP="007F17FA">
      <w:pPr>
        <w:pStyle w:val="Paragraf02"/>
        <w:rPr>
          <w:lang w:val="sq-AL"/>
        </w:rPr>
      </w:pPr>
      <w:r w:rsidRPr="00342532">
        <w:rPr>
          <w:lang w:val="sq-AL"/>
        </w:rPr>
        <w:t xml:space="preserve"> 5. Shpenzimet procedurale, në vlerën 50 000 (pesëdhjetë mijë) lekë, të përballohen nga buxheti i vitit 2015, miratuar për Ministrinë e Zhvillimit Urban.</w:t>
      </w:r>
    </w:p>
    <w:p w:rsidR="007F17FA" w:rsidRPr="00342532" w:rsidRDefault="007F17FA" w:rsidP="007F17FA">
      <w:pPr>
        <w:pStyle w:val="Paragraf02"/>
        <w:rPr>
          <w:lang w:val="sq-AL"/>
        </w:rPr>
      </w:pPr>
      <w:r w:rsidRPr="00342532">
        <w:rPr>
          <w:lang w:val="sq-AL"/>
        </w:rPr>
        <w:t>6. Shpronësimi të fillojë në datën 12.6.2015.</w:t>
      </w:r>
    </w:p>
    <w:p w:rsidR="007F17FA" w:rsidRPr="00342532" w:rsidRDefault="007F17FA" w:rsidP="007F17FA">
      <w:pPr>
        <w:pStyle w:val="Paragraf02"/>
        <w:rPr>
          <w:lang w:val="sq-AL"/>
        </w:rPr>
      </w:pPr>
      <w:r w:rsidRPr="00342532">
        <w:rPr>
          <w:lang w:val="sq-AL"/>
        </w:rPr>
        <w:t xml:space="preserve">7. Pronari, që përmendet në listën, që i bashkëlidhet këtij vendimi, të kompensohet, për efekt shpronësimi, pasi të ketë paraqitur dokumentacionin e plotë të pronësisë pranë Bashkisë Berat. </w:t>
      </w:r>
    </w:p>
    <w:p w:rsidR="007F17FA" w:rsidRPr="00342532" w:rsidRDefault="007F17FA" w:rsidP="007F17FA">
      <w:pPr>
        <w:pStyle w:val="Paragraf02"/>
        <w:rPr>
          <w:lang w:val="sq-AL"/>
        </w:rPr>
      </w:pPr>
      <w:r w:rsidRPr="00342532">
        <w:rPr>
          <w:lang w:val="sq-AL"/>
        </w:rPr>
        <w:t>8. Fondi i shpronësimit sipas pikës 3 të këtij vendimi, t’i kalojë Bashkisë Berat</w:t>
      </w:r>
      <w:r>
        <w:rPr>
          <w:lang w:val="sq-AL"/>
        </w:rPr>
        <w:t>,</w:t>
      </w:r>
      <w:r w:rsidRPr="00342532">
        <w:rPr>
          <w:lang w:val="sq-AL"/>
        </w:rPr>
        <w:t xml:space="preserve"> e cila do të bëjë dhe likuidimin e pronarit pas hyrjes në fuqi të këtij vendimi.</w:t>
      </w:r>
    </w:p>
    <w:p w:rsidR="007F17FA" w:rsidRPr="00342532" w:rsidRDefault="007F17FA" w:rsidP="007F17FA">
      <w:pPr>
        <w:pStyle w:val="Paragraf02"/>
        <w:rPr>
          <w:lang w:val="sq-AL"/>
        </w:rPr>
      </w:pPr>
      <w:r w:rsidRPr="00342532">
        <w:rPr>
          <w:lang w:val="sq-AL"/>
        </w:rPr>
        <w:t>9. Zyra Qendrore e Regjistrimit të Pasurive të Paluajtshme dhe Zyra Vendore e Regjistrimit të Pasurive të Paluajtshme Berat, brenda 30 (tridhjetë) ditëve nga data e miratimit të këtij vendimi, në bashkëpunim me Bashkinë Berat, të fillojnë procedurat për hedhjen e gjurmës së projektit mbi hartën treguese të regjistrimit sipas planimetrisë së shpronësimit të miratuar dhe të bëjnë kalimin e pronësisë për pasurinë e shpronësuar në favor të shtetit.</w:t>
      </w:r>
    </w:p>
    <w:p w:rsidR="007F17FA" w:rsidRPr="00342532" w:rsidRDefault="007F17FA" w:rsidP="007F17FA">
      <w:pPr>
        <w:pStyle w:val="Paragraf02"/>
        <w:rPr>
          <w:lang w:val="sq-AL"/>
        </w:rPr>
      </w:pPr>
      <w:r w:rsidRPr="00342532">
        <w:rPr>
          <w:lang w:val="sq-AL"/>
        </w:rPr>
        <w:t>10. Zyra Vendore e Regjistrimit të Pasurive të Paluajtshme Berat të pezullojë të gjitha transaksionet me pasurinë e shpronësuar, deri në momentin kur do të realizohen procesi i hedhjes së gjurmës së projektit mbi hartën treguese të regjistrimit dhe kalimi i pronësisë për pasurinë e shpronësuar.</w:t>
      </w:r>
    </w:p>
    <w:p w:rsidR="007F17FA" w:rsidRPr="00342532" w:rsidRDefault="007F17FA" w:rsidP="007F17FA">
      <w:pPr>
        <w:pStyle w:val="Paragraf02"/>
        <w:rPr>
          <w:lang w:val="sq-AL"/>
        </w:rPr>
      </w:pPr>
      <w:r w:rsidRPr="00342532">
        <w:rPr>
          <w:lang w:val="sq-AL"/>
        </w:rPr>
        <w:t>10. Ngarkohen Ministria e Financave, Ministria e Zhvillimit Urban, Zyra Qendrore e Regjistrimit të Pasurive të Paluajtshme, Zyra Vendore e Regjistrimit të Pasurive të Paluajtshme Berat dhe Bashkia Berat për zbatimin e këtij vendimi.</w:t>
      </w:r>
    </w:p>
    <w:p w:rsidR="007F17FA" w:rsidRPr="00342532" w:rsidRDefault="007F17FA" w:rsidP="007F17FA">
      <w:pPr>
        <w:pStyle w:val="Paragraf02"/>
        <w:rPr>
          <w:lang w:val="sq-AL"/>
        </w:rPr>
      </w:pPr>
      <w:r w:rsidRPr="00342532">
        <w:rPr>
          <w:lang w:val="sq-AL"/>
        </w:rPr>
        <w:t>Ky vendim hyn në fuqi menjëherë dhe botohet në Fletoren Zyrtare.</w:t>
      </w:r>
    </w:p>
    <w:p w:rsidR="007F17FA" w:rsidRPr="001151AC" w:rsidRDefault="007F17FA" w:rsidP="007F17FA">
      <w:pPr>
        <w:pStyle w:val="Paragraf02"/>
        <w:jc w:val="right"/>
      </w:pPr>
      <w:r w:rsidRPr="001151AC">
        <w:t>KRYEMINISTRI</w:t>
      </w:r>
    </w:p>
    <w:p w:rsidR="007F17FA" w:rsidRDefault="007F17FA" w:rsidP="007F17FA">
      <w:pPr>
        <w:pStyle w:val="Paragraf02"/>
        <w:jc w:val="right"/>
        <w:rPr>
          <w:rStyle w:val="ParagrafiCharChar"/>
          <w:rFonts w:ascii="Garamond" w:hAnsi="Garamond"/>
          <w:lang w:val="sq-AL"/>
        </w:rPr>
        <w:sectPr w:rsidR="007F17FA" w:rsidSect="007F17FA">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720" w:right="1134" w:bottom="720" w:left="1134" w:header="851" w:footer="851" w:gutter="0"/>
          <w:pgNumType w:start="5049"/>
          <w:cols w:num="2" w:space="454"/>
          <w:docGrid w:linePitch="360"/>
        </w:sectPr>
      </w:pPr>
      <w:r w:rsidRPr="001151AC">
        <w:rPr>
          <w:b/>
        </w:rPr>
        <w:t>Edi Rama</w:t>
      </w:r>
    </w:p>
    <w:p w:rsidR="007D5ABD" w:rsidRDefault="007D5ABD" w:rsidP="007F17FA">
      <w:pPr>
        <w:pStyle w:val="Paragraf02"/>
        <w:rPr>
          <w:rStyle w:val="ParagrafiCharChar"/>
          <w:rFonts w:ascii="Garamond" w:hAnsi="Garamond"/>
          <w:lang w:val="sq-AL"/>
        </w:rPr>
      </w:pPr>
    </w:p>
    <w:p w:rsidR="007D5ABD" w:rsidRDefault="007D5ABD" w:rsidP="007F17FA">
      <w:pPr>
        <w:pStyle w:val="Paragraf02"/>
        <w:rPr>
          <w:rStyle w:val="ParagrafiCharChar"/>
          <w:rFonts w:ascii="Garamond" w:hAnsi="Garamond"/>
          <w:lang w:val="sq-AL"/>
        </w:rPr>
        <w:sectPr w:rsidR="007D5ABD" w:rsidSect="007F17FA">
          <w:headerReference w:type="even" r:id="rId14"/>
          <w:headerReference w:type="default" r:id="rId15"/>
          <w:footerReference w:type="even" r:id="rId16"/>
          <w:footerReference w:type="default" r:id="rId17"/>
          <w:headerReference w:type="first" r:id="rId18"/>
          <w:footerReference w:type="first" r:id="rId19"/>
          <w:type w:val="continuous"/>
          <w:pgSz w:w="11907" w:h="16840" w:code="9"/>
          <w:pgMar w:top="720" w:right="1134" w:bottom="720" w:left="1134" w:header="851" w:footer="851" w:gutter="0"/>
          <w:pgNumType w:start="5049"/>
          <w:cols w:space="454"/>
          <w:docGrid w:linePitch="360"/>
        </w:sectPr>
      </w:pPr>
    </w:p>
    <w:tbl>
      <w:tblPr>
        <w:tblW w:w="5000" w:type="pct"/>
        <w:tblLook w:val="04A0"/>
      </w:tblPr>
      <w:tblGrid>
        <w:gridCol w:w="383"/>
        <w:gridCol w:w="701"/>
        <w:gridCol w:w="762"/>
        <w:gridCol w:w="1055"/>
        <w:gridCol w:w="766"/>
        <w:gridCol w:w="612"/>
        <w:gridCol w:w="748"/>
        <w:gridCol w:w="612"/>
        <w:gridCol w:w="748"/>
        <w:gridCol w:w="683"/>
        <w:gridCol w:w="882"/>
        <w:gridCol w:w="1903"/>
      </w:tblGrid>
      <w:tr w:rsidR="007F17FA" w:rsidRPr="007D5ABD" w:rsidTr="009674DF">
        <w:trPr>
          <w:trHeight w:val="203"/>
        </w:trPr>
        <w:tc>
          <w:tcPr>
            <w:tcW w:w="5000" w:type="pct"/>
            <w:gridSpan w:val="12"/>
            <w:vMerge w:val="restart"/>
            <w:tcBorders>
              <w:top w:val="nil"/>
              <w:left w:val="nil"/>
              <w:bottom w:val="nil"/>
              <w:right w:val="nil"/>
            </w:tcBorders>
            <w:shd w:val="clear" w:color="auto" w:fill="auto"/>
            <w:noWrap/>
            <w:vAlign w:val="center"/>
            <w:hideMark/>
          </w:tcPr>
          <w:p w:rsidR="000B30CA" w:rsidRDefault="007F17FA" w:rsidP="009674DF">
            <w:pPr>
              <w:spacing w:after="0" w:line="240" w:lineRule="auto"/>
              <w:ind w:firstLine="0"/>
              <w:jc w:val="center"/>
              <w:rPr>
                <w:rFonts w:ascii="Garamond" w:eastAsia="Times New Roman" w:hAnsi="Garamond" w:cs="Arial"/>
                <w:b/>
                <w:bCs/>
                <w:sz w:val="18"/>
                <w:szCs w:val="18"/>
              </w:rPr>
            </w:pPr>
            <w:r w:rsidRPr="000B30CA">
              <w:rPr>
                <w:rFonts w:ascii="Garamond" w:eastAsia="Times New Roman" w:hAnsi="Garamond" w:cs="Arial"/>
                <w:b/>
                <w:bCs/>
                <w:sz w:val="18"/>
                <w:szCs w:val="18"/>
              </w:rPr>
              <w:t xml:space="preserve">TABELA E PASURIVE QË SHPRONËSOHEN QË PREKEN NGA ZBATIMI I PROJEKTIT </w:t>
            </w:r>
          </w:p>
          <w:p w:rsidR="007F17FA" w:rsidRPr="000B30CA" w:rsidRDefault="007F17FA" w:rsidP="009674DF">
            <w:pPr>
              <w:spacing w:after="0" w:line="240" w:lineRule="auto"/>
              <w:ind w:firstLine="0"/>
              <w:jc w:val="center"/>
              <w:rPr>
                <w:rFonts w:ascii="Garamond" w:eastAsia="Times New Roman" w:hAnsi="Garamond" w:cs="Arial"/>
                <w:b/>
                <w:bCs/>
                <w:sz w:val="18"/>
                <w:szCs w:val="18"/>
              </w:rPr>
            </w:pPr>
            <w:r w:rsidRPr="000B30CA">
              <w:rPr>
                <w:rFonts w:ascii="Garamond" w:eastAsia="Times New Roman" w:hAnsi="Garamond" w:cs="Arial"/>
                <w:b/>
                <w:bCs/>
                <w:sz w:val="18"/>
                <w:szCs w:val="18"/>
              </w:rPr>
              <w:t>"Ndërtimi i ishullit në lumin Osum"</w:t>
            </w:r>
          </w:p>
        </w:tc>
      </w:tr>
      <w:tr w:rsidR="007F17FA" w:rsidRPr="007D5ABD" w:rsidTr="009674DF">
        <w:trPr>
          <w:trHeight w:val="161"/>
        </w:trPr>
        <w:tc>
          <w:tcPr>
            <w:tcW w:w="5000" w:type="pct"/>
            <w:gridSpan w:val="12"/>
            <w:vMerge/>
            <w:tcBorders>
              <w:top w:val="nil"/>
              <w:left w:val="nil"/>
              <w:bottom w:val="nil"/>
              <w:right w:val="nil"/>
            </w:tcBorders>
            <w:vAlign w:val="center"/>
            <w:hideMark/>
          </w:tcPr>
          <w:p w:rsidR="007F17FA" w:rsidRPr="007D5ABD" w:rsidRDefault="007F17FA" w:rsidP="009674DF">
            <w:pPr>
              <w:spacing w:after="0" w:line="240" w:lineRule="auto"/>
              <w:ind w:firstLine="0"/>
              <w:jc w:val="left"/>
              <w:rPr>
                <w:rFonts w:ascii="Garamond" w:eastAsia="Times New Roman" w:hAnsi="Garamond" w:cs="Arial"/>
                <w:b/>
                <w:bCs/>
                <w:sz w:val="14"/>
                <w:szCs w:val="14"/>
              </w:rPr>
            </w:pPr>
          </w:p>
        </w:tc>
      </w:tr>
      <w:tr w:rsidR="007F17FA" w:rsidRPr="007D5ABD" w:rsidTr="000B30CA">
        <w:trPr>
          <w:trHeight w:val="139"/>
        </w:trPr>
        <w:tc>
          <w:tcPr>
            <w:tcW w:w="196" w:type="pct"/>
            <w:vMerge w:val="restart"/>
            <w:tcBorders>
              <w:top w:val="single" w:sz="8" w:space="0" w:color="auto"/>
              <w:left w:val="single" w:sz="8" w:space="0" w:color="auto"/>
              <w:bottom w:val="single" w:sz="8" w:space="0" w:color="000000"/>
              <w:right w:val="single" w:sz="4" w:space="0" w:color="auto"/>
            </w:tcBorders>
            <w:shd w:val="clear" w:color="000000" w:fill="D8D8D8"/>
            <w:noWrap/>
            <w:vAlign w:val="center"/>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Nr</w:t>
            </w:r>
          </w:p>
        </w:tc>
        <w:tc>
          <w:tcPr>
            <w:tcW w:w="730" w:type="pct"/>
            <w:gridSpan w:val="2"/>
            <w:vMerge w:val="restart"/>
            <w:tcBorders>
              <w:top w:val="single" w:sz="8" w:space="0" w:color="auto"/>
              <w:left w:val="single" w:sz="4" w:space="0" w:color="auto"/>
              <w:bottom w:val="single" w:sz="4" w:space="0" w:color="000000"/>
              <w:right w:val="single" w:sz="4" w:space="0" w:color="000000"/>
            </w:tcBorders>
            <w:shd w:val="clear" w:color="000000" w:fill="D8D8D8"/>
            <w:noWrap/>
            <w:vAlign w:val="center"/>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Pronari</w:t>
            </w:r>
          </w:p>
        </w:tc>
        <w:tc>
          <w:tcPr>
            <w:tcW w:w="539" w:type="pct"/>
            <w:vMerge w:val="restart"/>
            <w:tcBorders>
              <w:top w:val="single" w:sz="8" w:space="0" w:color="auto"/>
              <w:left w:val="single" w:sz="4" w:space="0" w:color="auto"/>
              <w:bottom w:val="single" w:sz="8" w:space="0" w:color="000000"/>
              <w:right w:val="single" w:sz="4" w:space="0" w:color="auto"/>
            </w:tcBorders>
            <w:shd w:val="clear" w:color="000000" w:fill="D8D8D8"/>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Zona kadastrale</w:t>
            </w:r>
          </w:p>
        </w:tc>
        <w:tc>
          <w:tcPr>
            <w:tcW w:w="392" w:type="pct"/>
            <w:vMerge w:val="restart"/>
            <w:tcBorders>
              <w:top w:val="single" w:sz="8" w:space="0" w:color="auto"/>
              <w:left w:val="single" w:sz="4" w:space="0" w:color="auto"/>
              <w:bottom w:val="single" w:sz="8" w:space="0" w:color="000000"/>
              <w:right w:val="single" w:sz="4" w:space="0" w:color="auto"/>
            </w:tcBorders>
            <w:shd w:val="clear" w:color="000000" w:fill="D8D8D8"/>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Nr. i pasurisë</w:t>
            </w:r>
          </w:p>
        </w:tc>
        <w:tc>
          <w:tcPr>
            <w:tcW w:w="697" w:type="pct"/>
            <w:gridSpan w:val="2"/>
            <w:tcBorders>
              <w:top w:val="single" w:sz="8" w:space="0" w:color="auto"/>
              <w:left w:val="nil"/>
              <w:bottom w:val="single" w:sz="4" w:space="0" w:color="auto"/>
              <w:right w:val="single" w:sz="4" w:space="0" w:color="000000"/>
            </w:tcBorders>
            <w:shd w:val="clear" w:color="000000" w:fill="D8D8D8"/>
            <w:noWrap/>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Siperfaqia</w:t>
            </w:r>
          </w:p>
        </w:tc>
        <w:tc>
          <w:tcPr>
            <w:tcW w:w="697" w:type="pct"/>
            <w:gridSpan w:val="2"/>
            <w:tcBorders>
              <w:top w:val="single" w:sz="8" w:space="0" w:color="auto"/>
              <w:left w:val="nil"/>
              <w:bottom w:val="single" w:sz="4" w:space="0" w:color="auto"/>
              <w:right w:val="single" w:sz="4" w:space="0" w:color="000000"/>
            </w:tcBorders>
            <w:shd w:val="clear" w:color="000000" w:fill="D8D8D8"/>
            <w:noWrap/>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Çmimi</w:t>
            </w:r>
          </w:p>
        </w:tc>
        <w:tc>
          <w:tcPr>
            <w:tcW w:w="779" w:type="pct"/>
            <w:gridSpan w:val="2"/>
            <w:tcBorders>
              <w:top w:val="single" w:sz="8" w:space="0" w:color="auto"/>
              <w:left w:val="nil"/>
              <w:bottom w:val="single" w:sz="4" w:space="0" w:color="auto"/>
              <w:right w:val="nil"/>
            </w:tcBorders>
            <w:shd w:val="clear" w:color="000000" w:fill="D8D8D8"/>
            <w:noWrap/>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Vlera</w:t>
            </w:r>
          </w:p>
        </w:tc>
        <w:tc>
          <w:tcPr>
            <w:tcW w:w="971" w:type="pct"/>
            <w:vMerge w:val="restart"/>
            <w:tcBorders>
              <w:top w:val="single" w:sz="8" w:space="0" w:color="auto"/>
              <w:left w:val="single" w:sz="4" w:space="0" w:color="auto"/>
              <w:bottom w:val="single" w:sz="8" w:space="0" w:color="000000"/>
              <w:right w:val="single" w:sz="8" w:space="0" w:color="auto"/>
            </w:tcBorders>
            <w:shd w:val="clear" w:color="000000" w:fill="D8D8D8"/>
            <w:noWrap/>
            <w:vAlign w:val="center"/>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Shënime</w:t>
            </w:r>
          </w:p>
        </w:tc>
      </w:tr>
      <w:tr w:rsidR="007F17FA" w:rsidRPr="007D5ABD" w:rsidTr="000B30CA">
        <w:trPr>
          <w:trHeight w:val="68"/>
        </w:trPr>
        <w:tc>
          <w:tcPr>
            <w:tcW w:w="196" w:type="pct"/>
            <w:vMerge/>
            <w:tcBorders>
              <w:top w:val="single" w:sz="8" w:space="0" w:color="auto"/>
              <w:left w:val="single" w:sz="8" w:space="0" w:color="auto"/>
              <w:bottom w:val="single" w:sz="8" w:space="0" w:color="000000"/>
              <w:right w:val="single" w:sz="4" w:space="0" w:color="auto"/>
            </w:tcBorders>
            <w:vAlign w:val="center"/>
            <w:hideMark/>
          </w:tcPr>
          <w:p w:rsidR="007F17FA" w:rsidRPr="000B30CA" w:rsidRDefault="007F17FA" w:rsidP="009674DF">
            <w:pPr>
              <w:spacing w:after="0" w:line="240" w:lineRule="auto"/>
              <w:ind w:firstLine="0"/>
              <w:jc w:val="left"/>
              <w:rPr>
                <w:rFonts w:ascii="Garamond" w:eastAsia="Times New Roman" w:hAnsi="Garamond"/>
                <w:b/>
                <w:bCs/>
                <w:sz w:val="14"/>
                <w:szCs w:val="14"/>
              </w:rPr>
            </w:pPr>
          </w:p>
        </w:tc>
        <w:tc>
          <w:tcPr>
            <w:tcW w:w="730" w:type="pct"/>
            <w:gridSpan w:val="2"/>
            <w:vMerge/>
            <w:tcBorders>
              <w:top w:val="single" w:sz="8" w:space="0" w:color="auto"/>
              <w:left w:val="single" w:sz="4" w:space="0" w:color="auto"/>
              <w:bottom w:val="single" w:sz="4" w:space="0" w:color="000000"/>
              <w:right w:val="single" w:sz="4" w:space="0" w:color="000000"/>
            </w:tcBorders>
            <w:vAlign w:val="center"/>
            <w:hideMark/>
          </w:tcPr>
          <w:p w:rsidR="007F17FA" w:rsidRPr="000B30CA" w:rsidRDefault="007F17FA" w:rsidP="009674DF">
            <w:pPr>
              <w:spacing w:after="0" w:line="240" w:lineRule="auto"/>
              <w:ind w:firstLine="0"/>
              <w:jc w:val="left"/>
              <w:rPr>
                <w:rFonts w:ascii="Garamond" w:eastAsia="Times New Roman" w:hAnsi="Garamond"/>
                <w:b/>
                <w:bCs/>
                <w:sz w:val="14"/>
                <w:szCs w:val="14"/>
              </w:rPr>
            </w:pPr>
          </w:p>
        </w:tc>
        <w:tc>
          <w:tcPr>
            <w:tcW w:w="539" w:type="pct"/>
            <w:vMerge/>
            <w:tcBorders>
              <w:top w:val="single" w:sz="8" w:space="0" w:color="auto"/>
              <w:left w:val="single" w:sz="4" w:space="0" w:color="auto"/>
              <w:bottom w:val="single" w:sz="8" w:space="0" w:color="000000"/>
              <w:right w:val="single" w:sz="4" w:space="0" w:color="auto"/>
            </w:tcBorders>
            <w:vAlign w:val="center"/>
            <w:hideMark/>
          </w:tcPr>
          <w:p w:rsidR="007F17FA" w:rsidRPr="000B30CA" w:rsidRDefault="007F17FA" w:rsidP="009674DF">
            <w:pPr>
              <w:spacing w:after="0" w:line="240" w:lineRule="auto"/>
              <w:ind w:firstLine="0"/>
              <w:jc w:val="left"/>
              <w:rPr>
                <w:rFonts w:ascii="Garamond" w:eastAsia="Times New Roman" w:hAnsi="Garamond"/>
                <w:b/>
                <w:bCs/>
                <w:sz w:val="14"/>
                <w:szCs w:val="14"/>
              </w:rPr>
            </w:pPr>
          </w:p>
        </w:tc>
        <w:tc>
          <w:tcPr>
            <w:tcW w:w="392" w:type="pct"/>
            <w:vMerge/>
            <w:tcBorders>
              <w:top w:val="single" w:sz="8" w:space="0" w:color="auto"/>
              <w:left w:val="single" w:sz="4" w:space="0" w:color="auto"/>
              <w:bottom w:val="single" w:sz="8" w:space="0" w:color="000000"/>
              <w:right w:val="single" w:sz="4" w:space="0" w:color="auto"/>
            </w:tcBorders>
            <w:vAlign w:val="center"/>
            <w:hideMark/>
          </w:tcPr>
          <w:p w:rsidR="007F17FA" w:rsidRPr="000B30CA" w:rsidRDefault="007F17FA" w:rsidP="009674DF">
            <w:pPr>
              <w:spacing w:after="0" w:line="240" w:lineRule="auto"/>
              <w:ind w:firstLine="0"/>
              <w:jc w:val="left"/>
              <w:rPr>
                <w:rFonts w:ascii="Garamond" w:eastAsia="Times New Roman" w:hAnsi="Garamond"/>
                <w:b/>
                <w:bCs/>
                <w:sz w:val="14"/>
                <w:szCs w:val="14"/>
              </w:rPr>
            </w:pPr>
          </w:p>
        </w:tc>
        <w:tc>
          <w:tcPr>
            <w:tcW w:w="314" w:type="pct"/>
            <w:tcBorders>
              <w:top w:val="nil"/>
              <w:left w:val="nil"/>
              <w:bottom w:val="single" w:sz="4" w:space="0" w:color="auto"/>
              <w:right w:val="single" w:sz="4" w:space="0" w:color="auto"/>
            </w:tcBorders>
            <w:shd w:val="clear" w:color="000000" w:fill="D8D8D8"/>
            <w:noWrap/>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truall</w:t>
            </w:r>
          </w:p>
        </w:tc>
        <w:tc>
          <w:tcPr>
            <w:tcW w:w="383" w:type="pct"/>
            <w:tcBorders>
              <w:top w:val="nil"/>
              <w:left w:val="nil"/>
              <w:bottom w:val="single" w:sz="4" w:space="0" w:color="auto"/>
              <w:right w:val="single" w:sz="4" w:space="0" w:color="auto"/>
            </w:tcBorders>
            <w:shd w:val="clear" w:color="000000" w:fill="D8D8D8"/>
            <w:noWrap/>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ndërtim</w:t>
            </w:r>
          </w:p>
        </w:tc>
        <w:tc>
          <w:tcPr>
            <w:tcW w:w="314" w:type="pct"/>
            <w:tcBorders>
              <w:top w:val="nil"/>
              <w:left w:val="nil"/>
              <w:bottom w:val="single" w:sz="4" w:space="0" w:color="auto"/>
              <w:right w:val="single" w:sz="4" w:space="0" w:color="auto"/>
            </w:tcBorders>
            <w:shd w:val="clear" w:color="000000" w:fill="D8D8D8"/>
            <w:noWrap/>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truall</w:t>
            </w:r>
          </w:p>
        </w:tc>
        <w:tc>
          <w:tcPr>
            <w:tcW w:w="383" w:type="pct"/>
            <w:tcBorders>
              <w:top w:val="nil"/>
              <w:left w:val="nil"/>
              <w:bottom w:val="single" w:sz="4" w:space="0" w:color="auto"/>
              <w:right w:val="single" w:sz="4" w:space="0" w:color="auto"/>
            </w:tcBorders>
            <w:shd w:val="clear" w:color="000000" w:fill="D8D8D8"/>
            <w:noWrap/>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ndërtim</w:t>
            </w:r>
          </w:p>
        </w:tc>
        <w:tc>
          <w:tcPr>
            <w:tcW w:w="329" w:type="pct"/>
            <w:tcBorders>
              <w:top w:val="nil"/>
              <w:left w:val="nil"/>
              <w:bottom w:val="single" w:sz="4" w:space="0" w:color="auto"/>
              <w:right w:val="single" w:sz="4" w:space="0" w:color="auto"/>
            </w:tcBorders>
            <w:shd w:val="clear" w:color="000000" w:fill="D8D8D8"/>
            <w:noWrap/>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 xml:space="preserve">truall </w:t>
            </w:r>
          </w:p>
        </w:tc>
        <w:tc>
          <w:tcPr>
            <w:tcW w:w="451" w:type="pct"/>
            <w:tcBorders>
              <w:top w:val="nil"/>
              <w:left w:val="nil"/>
              <w:bottom w:val="single" w:sz="4" w:space="0" w:color="auto"/>
              <w:right w:val="single" w:sz="4" w:space="0" w:color="auto"/>
            </w:tcBorders>
            <w:shd w:val="clear" w:color="000000" w:fill="D8D8D8"/>
            <w:noWrap/>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ndërtim</w:t>
            </w:r>
          </w:p>
        </w:tc>
        <w:tc>
          <w:tcPr>
            <w:tcW w:w="971" w:type="pct"/>
            <w:vMerge/>
            <w:tcBorders>
              <w:top w:val="single" w:sz="8" w:space="0" w:color="auto"/>
              <w:left w:val="single" w:sz="4" w:space="0" w:color="auto"/>
              <w:bottom w:val="single" w:sz="8" w:space="0" w:color="000000"/>
              <w:right w:val="single" w:sz="8" w:space="0" w:color="auto"/>
            </w:tcBorders>
            <w:vAlign w:val="center"/>
            <w:hideMark/>
          </w:tcPr>
          <w:p w:rsidR="007F17FA" w:rsidRPr="000B30CA" w:rsidRDefault="007F17FA" w:rsidP="009674DF">
            <w:pPr>
              <w:spacing w:after="0" w:line="240" w:lineRule="auto"/>
              <w:ind w:firstLine="0"/>
              <w:jc w:val="left"/>
              <w:rPr>
                <w:rFonts w:ascii="Garamond" w:eastAsia="Times New Roman" w:hAnsi="Garamond"/>
                <w:b/>
                <w:bCs/>
                <w:sz w:val="14"/>
                <w:szCs w:val="14"/>
              </w:rPr>
            </w:pPr>
          </w:p>
        </w:tc>
      </w:tr>
      <w:tr w:rsidR="007F17FA" w:rsidRPr="007D5ABD" w:rsidTr="000B30CA">
        <w:trPr>
          <w:trHeight w:val="139"/>
        </w:trPr>
        <w:tc>
          <w:tcPr>
            <w:tcW w:w="196" w:type="pct"/>
            <w:vMerge/>
            <w:tcBorders>
              <w:top w:val="single" w:sz="8" w:space="0" w:color="auto"/>
              <w:left w:val="single" w:sz="8" w:space="0" w:color="auto"/>
              <w:bottom w:val="single" w:sz="8" w:space="0" w:color="000000"/>
              <w:right w:val="single" w:sz="4" w:space="0" w:color="auto"/>
            </w:tcBorders>
            <w:vAlign w:val="center"/>
            <w:hideMark/>
          </w:tcPr>
          <w:p w:rsidR="007F17FA" w:rsidRPr="000B30CA" w:rsidRDefault="007F17FA" w:rsidP="009674DF">
            <w:pPr>
              <w:spacing w:after="0" w:line="240" w:lineRule="auto"/>
              <w:ind w:firstLine="0"/>
              <w:jc w:val="left"/>
              <w:rPr>
                <w:rFonts w:ascii="Garamond" w:eastAsia="Times New Roman" w:hAnsi="Garamond"/>
                <w:b/>
                <w:bCs/>
                <w:sz w:val="14"/>
                <w:szCs w:val="14"/>
              </w:rPr>
            </w:pPr>
          </w:p>
        </w:tc>
        <w:tc>
          <w:tcPr>
            <w:tcW w:w="338" w:type="pct"/>
            <w:tcBorders>
              <w:top w:val="nil"/>
              <w:left w:val="nil"/>
              <w:bottom w:val="single" w:sz="8" w:space="0" w:color="auto"/>
              <w:right w:val="single" w:sz="4" w:space="0" w:color="auto"/>
            </w:tcBorders>
            <w:shd w:val="clear" w:color="000000" w:fill="D8D8D8"/>
            <w:noWrap/>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Emri</w:t>
            </w:r>
          </w:p>
        </w:tc>
        <w:tc>
          <w:tcPr>
            <w:tcW w:w="391" w:type="pct"/>
            <w:tcBorders>
              <w:top w:val="nil"/>
              <w:left w:val="nil"/>
              <w:bottom w:val="single" w:sz="8" w:space="0" w:color="auto"/>
              <w:right w:val="single" w:sz="4" w:space="0" w:color="auto"/>
            </w:tcBorders>
            <w:shd w:val="clear" w:color="000000" w:fill="D8D8D8"/>
            <w:noWrap/>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Mbiemri</w:t>
            </w:r>
          </w:p>
        </w:tc>
        <w:tc>
          <w:tcPr>
            <w:tcW w:w="539" w:type="pct"/>
            <w:vMerge/>
            <w:tcBorders>
              <w:top w:val="single" w:sz="8" w:space="0" w:color="auto"/>
              <w:left w:val="single" w:sz="4" w:space="0" w:color="auto"/>
              <w:bottom w:val="single" w:sz="8" w:space="0" w:color="000000"/>
              <w:right w:val="single" w:sz="4" w:space="0" w:color="auto"/>
            </w:tcBorders>
            <w:vAlign w:val="center"/>
            <w:hideMark/>
          </w:tcPr>
          <w:p w:rsidR="007F17FA" w:rsidRPr="000B30CA" w:rsidRDefault="007F17FA" w:rsidP="009674DF">
            <w:pPr>
              <w:spacing w:after="0" w:line="240" w:lineRule="auto"/>
              <w:ind w:firstLine="0"/>
              <w:jc w:val="left"/>
              <w:rPr>
                <w:rFonts w:ascii="Garamond" w:eastAsia="Times New Roman" w:hAnsi="Garamond"/>
                <w:b/>
                <w:bCs/>
                <w:sz w:val="14"/>
                <w:szCs w:val="14"/>
              </w:rPr>
            </w:pPr>
          </w:p>
        </w:tc>
        <w:tc>
          <w:tcPr>
            <w:tcW w:w="392" w:type="pct"/>
            <w:vMerge/>
            <w:tcBorders>
              <w:top w:val="single" w:sz="8" w:space="0" w:color="auto"/>
              <w:left w:val="single" w:sz="4" w:space="0" w:color="auto"/>
              <w:bottom w:val="single" w:sz="8" w:space="0" w:color="000000"/>
              <w:right w:val="single" w:sz="4" w:space="0" w:color="auto"/>
            </w:tcBorders>
            <w:vAlign w:val="center"/>
            <w:hideMark/>
          </w:tcPr>
          <w:p w:rsidR="007F17FA" w:rsidRPr="000B30CA" w:rsidRDefault="007F17FA" w:rsidP="009674DF">
            <w:pPr>
              <w:spacing w:after="0" w:line="240" w:lineRule="auto"/>
              <w:ind w:firstLine="0"/>
              <w:jc w:val="left"/>
              <w:rPr>
                <w:rFonts w:ascii="Garamond" w:eastAsia="Times New Roman" w:hAnsi="Garamond"/>
                <w:b/>
                <w:bCs/>
                <w:sz w:val="14"/>
                <w:szCs w:val="14"/>
              </w:rPr>
            </w:pPr>
          </w:p>
        </w:tc>
        <w:tc>
          <w:tcPr>
            <w:tcW w:w="314" w:type="pct"/>
            <w:tcBorders>
              <w:top w:val="nil"/>
              <w:left w:val="nil"/>
              <w:bottom w:val="single" w:sz="8" w:space="0" w:color="auto"/>
              <w:right w:val="single" w:sz="4" w:space="0" w:color="auto"/>
            </w:tcBorders>
            <w:shd w:val="clear" w:color="000000" w:fill="D8D8D8"/>
            <w:noWrap/>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m</w:t>
            </w:r>
            <w:r w:rsidRPr="000B30CA">
              <w:rPr>
                <w:rFonts w:ascii="Garamond" w:eastAsia="Times New Roman" w:hAnsi="Garamond"/>
                <w:b/>
                <w:bCs/>
                <w:sz w:val="14"/>
                <w:szCs w:val="14"/>
                <w:vertAlign w:val="superscript"/>
              </w:rPr>
              <w:t>2</w:t>
            </w:r>
          </w:p>
        </w:tc>
        <w:tc>
          <w:tcPr>
            <w:tcW w:w="383" w:type="pct"/>
            <w:tcBorders>
              <w:top w:val="nil"/>
              <w:left w:val="nil"/>
              <w:bottom w:val="single" w:sz="8" w:space="0" w:color="auto"/>
              <w:right w:val="single" w:sz="4" w:space="0" w:color="auto"/>
            </w:tcBorders>
            <w:shd w:val="clear" w:color="000000" w:fill="D8D8D8"/>
            <w:noWrap/>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m</w:t>
            </w:r>
            <w:r w:rsidRPr="000B30CA">
              <w:rPr>
                <w:rFonts w:ascii="Garamond" w:eastAsia="Times New Roman" w:hAnsi="Garamond"/>
                <w:b/>
                <w:bCs/>
                <w:sz w:val="14"/>
                <w:szCs w:val="14"/>
                <w:vertAlign w:val="superscript"/>
              </w:rPr>
              <w:t>2</w:t>
            </w:r>
          </w:p>
        </w:tc>
        <w:tc>
          <w:tcPr>
            <w:tcW w:w="314" w:type="pct"/>
            <w:tcBorders>
              <w:top w:val="nil"/>
              <w:left w:val="nil"/>
              <w:bottom w:val="single" w:sz="8" w:space="0" w:color="auto"/>
              <w:right w:val="single" w:sz="4" w:space="0" w:color="auto"/>
            </w:tcBorders>
            <w:shd w:val="clear" w:color="000000" w:fill="D8D8D8"/>
            <w:noWrap/>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lekë</w:t>
            </w:r>
          </w:p>
        </w:tc>
        <w:tc>
          <w:tcPr>
            <w:tcW w:w="383" w:type="pct"/>
            <w:tcBorders>
              <w:top w:val="nil"/>
              <w:left w:val="nil"/>
              <w:bottom w:val="single" w:sz="8" w:space="0" w:color="auto"/>
              <w:right w:val="single" w:sz="4" w:space="0" w:color="auto"/>
            </w:tcBorders>
            <w:shd w:val="clear" w:color="000000" w:fill="D8D8D8"/>
            <w:noWrap/>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lekë</w:t>
            </w:r>
          </w:p>
        </w:tc>
        <w:tc>
          <w:tcPr>
            <w:tcW w:w="329" w:type="pct"/>
            <w:tcBorders>
              <w:top w:val="nil"/>
              <w:left w:val="nil"/>
              <w:bottom w:val="single" w:sz="8" w:space="0" w:color="auto"/>
              <w:right w:val="single" w:sz="4" w:space="0" w:color="auto"/>
            </w:tcBorders>
            <w:shd w:val="clear" w:color="000000" w:fill="D8D8D8"/>
            <w:noWrap/>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lekë</w:t>
            </w:r>
          </w:p>
        </w:tc>
        <w:tc>
          <w:tcPr>
            <w:tcW w:w="451" w:type="pct"/>
            <w:tcBorders>
              <w:top w:val="nil"/>
              <w:left w:val="nil"/>
              <w:bottom w:val="single" w:sz="8" w:space="0" w:color="auto"/>
              <w:right w:val="single" w:sz="4" w:space="0" w:color="auto"/>
            </w:tcBorders>
            <w:shd w:val="clear" w:color="000000" w:fill="D8D8D8"/>
            <w:noWrap/>
            <w:vAlign w:val="bottom"/>
            <w:hideMark/>
          </w:tcPr>
          <w:p w:rsidR="007F17FA" w:rsidRPr="000B30CA" w:rsidRDefault="007F17FA" w:rsidP="009674DF">
            <w:pPr>
              <w:spacing w:after="0" w:line="240" w:lineRule="auto"/>
              <w:ind w:firstLine="0"/>
              <w:jc w:val="center"/>
              <w:rPr>
                <w:rFonts w:ascii="Garamond" w:eastAsia="Times New Roman" w:hAnsi="Garamond"/>
                <w:b/>
                <w:bCs/>
                <w:sz w:val="14"/>
                <w:szCs w:val="14"/>
              </w:rPr>
            </w:pPr>
            <w:r w:rsidRPr="000B30CA">
              <w:rPr>
                <w:rFonts w:ascii="Garamond" w:eastAsia="Times New Roman" w:hAnsi="Garamond"/>
                <w:b/>
                <w:bCs/>
                <w:sz w:val="14"/>
                <w:szCs w:val="14"/>
              </w:rPr>
              <w:t>lekë</w:t>
            </w:r>
          </w:p>
        </w:tc>
        <w:tc>
          <w:tcPr>
            <w:tcW w:w="971" w:type="pct"/>
            <w:vMerge/>
            <w:tcBorders>
              <w:top w:val="single" w:sz="8" w:space="0" w:color="auto"/>
              <w:left w:val="single" w:sz="4" w:space="0" w:color="auto"/>
              <w:bottom w:val="single" w:sz="8" w:space="0" w:color="000000"/>
              <w:right w:val="single" w:sz="8" w:space="0" w:color="auto"/>
            </w:tcBorders>
            <w:vAlign w:val="center"/>
            <w:hideMark/>
          </w:tcPr>
          <w:p w:rsidR="007F17FA" w:rsidRPr="000B30CA" w:rsidRDefault="007F17FA" w:rsidP="009674DF">
            <w:pPr>
              <w:spacing w:after="0" w:line="240" w:lineRule="auto"/>
              <w:ind w:firstLine="0"/>
              <w:jc w:val="left"/>
              <w:rPr>
                <w:rFonts w:ascii="Garamond" w:eastAsia="Times New Roman" w:hAnsi="Garamond"/>
                <w:b/>
                <w:bCs/>
                <w:sz w:val="14"/>
                <w:szCs w:val="14"/>
              </w:rPr>
            </w:pPr>
          </w:p>
        </w:tc>
      </w:tr>
      <w:tr w:rsidR="007F17FA" w:rsidRPr="007D5ABD" w:rsidTr="000B30CA">
        <w:trPr>
          <w:trHeight w:val="139"/>
        </w:trPr>
        <w:tc>
          <w:tcPr>
            <w:tcW w:w="196" w:type="pct"/>
            <w:tcBorders>
              <w:top w:val="nil"/>
              <w:left w:val="single" w:sz="8" w:space="0" w:color="auto"/>
              <w:bottom w:val="single" w:sz="4" w:space="0" w:color="auto"/>
              <w:right w:val="single" w:sz="4" w:space="0" w:color="auto"/>
            </w:tcBorders>
            <w:shd w:val="clear" w:color="auto" w:fill="auto"/>
            <w:noWrap/>
            <w:vAlign w:val="bottom"/>
            <w:hideMark/>
          </w:tcPr>
          <w:p w:rsidR="007F17FA" w:rsidRPr="000B30CA" w:rsidRDefault="007F17FA" w:rsidP="009674DF">
            <w:pPr>
              <w:spacing w:after="0" w:line="240" w:lineRule="auto"/>
              <w:ind w:firstLine="0"/>
              <w:jc w:val="center"/>
              <w:rPr>
                <w:rFonts w:ascii="Garamond" w:eastAsia="Times New Roman" w:hAnsi="Garamond"/>
                <w:sz w:val="14"/>
                <w:szCs w:val="14"/>
              </w:rPr>
            </w:pPr>
            <w:r w:rsidRPr="000B30CA">
              <w:rPr>
                <w:rFonts w:ascii="Garamond" w:eastAsia="Times New Roman" w:hAnsi="Garamond"/>
                <w:sz w:val="14"/>
                <w:szCs w:val="14"/>
              </w:rPr>
              <w:t> </w:t>
            </w:r>
          </w:p>
        </w:tc>
        <w:tc>
          <w:tcPr>
            <w:tcW w:w="338" w:type="pct"/>
            <w:tcBorders>
              <w:top w:val="nil"/>
              <w:left w:val="nil"/>
              <w:bottom w:val="single" w:sz="4" w:space="0" w:color="auto"/>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sz w:val="14"/>
                <w:szCs w:val="14"/>
              </w:rPr>
            </w:pPr>
            <w:r w:rsidRPr="000B30CA">
              <w:rPr>
                <w:rFonts w:ascii="Garamond" w:eastAsia="Times New Roman" w:hAnsi="Garamond"/>
                <w:sz w:val="14"/>
                <w:szCs w:val="14"/>
              </w:rPr>
              <w:t> </w:t>
            </w:r>
          </w:p>
        </w:tc>
        <w:tc>
          <w:tcPr>
            <w:tcW w:w="391" w:type="pct"/>
            <w:tcBorders>
              <w:top w:val="nil"/>
              <w:left w:val="nil"/>
              <w:bottom w:val="single" w:sz="4" w:space="0" w:color="auto"/>
              <w:right w:val="single" w:sz="4" w:space="0" w:color="auto"/>
            </w:tcBorders>
            <w:shd w:val="clear" w:color="auto" w:fill="auto"/>
            <w:noWrap/>
            <w:vAlign w:val="bottom"/>
            <w:hideMark/>
          </w:tcPr>
          <w:p w:rsidR="007F17FA" w:rsidRPr="000B30CA" w:rsidRDefault="007F17FA" w:rsidP="009674DF">
            <w:pPr>
              <w:spacing w:after="0" w:line="240" w:lineRule="auto"/>
              <w:ind w:firstLine="0"/>
              <w:jc w:val="center"/>
              <w:rPr>
                <w:rFonts w:ascii="Garamond" w:eastAsia="Times New Roman" w:hAnsi="Garamond"/>
                <w:sz w:val="14"/>
                <w:szCs w:val="14"/>
              </w:rPr>
            </w:pPr>
            <w:r w:rsidRPr="000B30CA">
              <w:rPr>
                <w:rFonts w:ascii="Garamond" w:eastAsia="Times New Roman" w:hAnsi="Garamond"/>
                <w:sz w:val="14"/>
                <w:szCs w:val="14"/>
              </w:rPr>
              <w:t> </w:t>
            </w:r>
          </w:p>
        </w:tc>
        <w:tc>
          <w:tcPr>
            <w:tcW w:w="539" w:type="pct"/>
            <w:tcBorders>
              <w:top w:val="nil"/>
              <w:left w:val="nil"/>
              <w:bottom w:val="single" w:sz="4" w:space="0" w:color="auto"/>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sz w:val="14"/>
                <w:szCs w:val="14"/>
              </w:rPr>
            </w:pPr>
            <w:r w:rsidRPr="000B30CA">
              <w:rPr>
                <w:rFonts w:ascii="Garamond" w:eastAsia="Times New Roman" w:hAnsi="Garamond"/>
                <w:sz w:val="14"/>
                <w:szCs w:val="14"/>
              </w:rPr>
              <w:t> </w:t>
            </w:r>
          </w:p>
        </w:tc>
        <w:tc>
          <w:tcPr>
            <w:tcW w:w="392" w:type="pct"/>
            <w:tcBorders>
              <w:top w:val="nil"/>
              <w:left w:val="nil"/>
              <w:bottom w:val="single" w:sz="4" w:space="0" w:color="auto"/>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sz w:val="14"/>
                <w:szCs w:val="14"/>
              </w:rPr>
            </w:pPr>
            <w:r w:rsidRPr="000B30CA">
              <w:rPr>
                <w:rFonts w:ascii="Garamond" w:eastAsia="Times New Roman" w:hAnsi="Garamond"/>
                <w:sz w:val="14"/>
                <w:szCs w:val="14"/>
              </w:rPr>
              <w:t> </w:t>
            </w:r>
          </w:p>
        </w:tc>
        <w:tc>
          <w:tcPr>
            <w:tcW w:w="314" w:type="pct"/>
            <w:tcBorders>
              <w:top w:val="nil"/>
              <w:left w:val="nil"/>
              <w:bottom w:val="single" w:sz="4" w:space="0" w:color="auto"/>
              <w:right w:val="single" w:sz="4" w:space="0" w:color="auto"/>
            </w:tcBorders>
            <w:shd w:val="clear" w:color="auto" w:fill="auto"/>
            <w:noWrap/>
            <w:vAlign w:val="bottom"/>
            <w:hideMark/>
          </w:tcPr>
          <w:p w:rsidR="007F17FA" w:rsidRPr="000B30CA" w:rsidRDefault="007F17FA" w:rsidP="009674DF">
            <w:pPr>
              <w:spacing w:after="0" w:line="240" w:lineRule="auto"/>
              <w:ind w:firstLine="0"/>
              <w:jc w:val="center"/>
              <w:rPr>
                <w:rFonts w:ascii="Garamond" w:eastAsia="Times New Roman" w:hAnsi="Garamond"/>
                <w:sz w:val="14"/>
                <w:szCs w:val="14"/>
              </w:rPr>
            </w:pPr>
            <w:r w:rsidRPr="000B30CA">
              <w:rPr>
                <w:rFonts w:ascii="Garamond" w:eastAsia="Times New Roman" w:hAnsi="Garamond"/>
                <w:sz w:val="14"/>
                <w:szCs w:val="14"/>
              </w:rPr>
              <w:t> </w:t>
            </w:r>
          </w:p>
        </w:tc>
        <w:tc>
          <w:tcPr>
            <w:tcW w:w="383" w:type="pct"/>
            <w:tcBorders>
              <w:top w:val="nil"/>
              <w:left w:val="nil"/>
              <w:bottom w:val="single" w:sz="4" w:space="0" w:color="auto"/>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sz w:val="14"/>
                <w:szCs w:val="14"/>
              </w:rPr>
            </w:pPr>
            <w:r w:rsidRPr="000B30CA">
              <w:rPr>
                <w:rFonts w:ascii="Garamond" w:eastAsia="Times New Roman" w:hAnsi="Garamond"/>
                <w:sz w:val="14"/>
                <w:szCs w:val="14"/>
              </w:rPr>
              <w:t> </w:t>
            </w:r>
          </w:p>
        </w:tc>
        <w:tc>
          <w:tcPr>
            <w:tcW w:w="314" w:type="pct"/>
            <w:tcBorders>
              <w:top w:val="nil"/>
              <w:left w:val="nil"/>
              <w:bottom w:val="single" w:sz="4" w:space="0" w:color="auto"/>
              <w:right w:val="nil"/>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sz w:val="14"/>
                <w:szCs w:val="14"/>
              </w:rPr>
            </w:pPr>
            <w:r w:rsidRPr="000B30CA">
              <w:rPr>
                <w:rFonts w:ascii="Garamond" w:eastAsia="Times New Roman" w:hAnsi="Garamond"/>
                <w:sz w:val="14"/>
                <w:szCs w:val="14"/>
              </w:rPr>
              <w:t> </w:t>
            </w:r>
          </w:p>
        </w:tc>
        <w:tc>
          <w:tcPr>
            <w:tcW w:w="383" w:type="pct"/>
            <w:tcBorders>
              <w:top w:val="nil"/>
              <w:left w:val="single" w:sz="4" w:space="0" w:color="auto"/>
              <w:bottom w:val="single" w:sz="4" w:space="0" w:color="auto"/>
              <w:right w:val="nil"/>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sz w:val="14"/>
                <w:szCs w:val="14"/>
              </w:rPr>
            </w:pPr>
            <w:r w:rsidRPr="000B30CA">
              <w:rPr>
                <w:rFonts w:ascii="Garamond" w:eastAsia="Times New Roman" w:hAnsi="Garamond"/>
                <w:sz w:val="14"/>
                <w:szCs w:val="14"/>
              </w:rPr>
              <w:t> </w:t>
            </w:r>
          </w:p>
        </w:tc>
        <w:tc>
          <w:tcPr>
            <w:tcW w:w="329" w:type="pct"/>
            <w:tcBorders>
              <w:top w:val="nil"/>
              <w:left w:val="single" w:sz="4" w:space="0" w:color="auto"/>
              <w:bottom w:val="single" w:sz="4" w:space="0" w:color="auto"/>
              <w:right w:val="nil"/>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sz w:val="14"/>
                <w:szCs w:val="14"/>
              </w:rPr>
            </w:pPr>
            <w:r w:rsidRPr="000B30CA">
              <w:rPr>
                <w:rFonts w:ascii="Garamond" w:eastAsia="Times New Roman" w:hAnsi="Garamond"/>
                <w:sz w:val="14"/>
                <w:szCs w:val="14"/>
              </w:rPr>
              <w:t> </w:t>
            </w:r>
          </w:p>
        </w:tc>
        <w:tc>
          <w:tcPr>
            <w:tcW w:w="451" w:type="pct"/>
            <w:tcBorders>
              <w:top w:val="nil"/>
              <w:left w:val="single" w:sz="4" w:space="0" w:color="auto"/>
              <w:bottom w:val="single" w:sz="4" w:space="0" w:color="auto"/>
              <w:right w:val="nil"/>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sz w:val="14"/>
                <w:szCs w:val="14"/>
              </w:rPr>
            </w:pPr>
            <w:r w:rsidRPr="000B30CA">
              <w:rPr>
                <w:rFonts w:ascii="Garamond" w:eastAsia="Times New Roman" w:hAnsi="Garamond"/>
                <w:sz w:val="14"/>
                <w:szCs w:val="14"/>
              </w:rPr>
              <w:t> </w:t>
            </w:r>
          </w:p>
        </w:tc>
        <w:tc>
          <w:tcPr>
            <w:tcW w:w="971" w:type="pct"/>
            <w:tcBorders>
              <w:top w:val="nil"/>
              <w:left w:val="single" w:sz="4" w:space="0" w:color="auto"/>
              <w:bottom w:val="single" w:sz="4" w:space="0" w:color="auto"/>
              <w:right w:val="single" w:sz="8"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sz w:val="14"/>
                <w:szCs w:val="14"/>
              </w:rPr>
            </w:pPr>
            <w:r w:rsidRPr="000B30CA">
              <w:rPr>
                <w:rFonts w:ascii="Garamond" w:eastAsia="Times New Roman" w:hAnsi="Garamond"/>
                <w:sz w:val="14"/>
                <w:szCs w:val="14"/>
              </w:rPr>
              <w:t> </w:t>
            </w:r>
          </w:p>
        </w:tc>
      </w:tr>
      <w:tr w:rsidR="007F17FA" w:rsidRPr="007D5ABD" w:rsidTr="000B30CA">
        <w:trPr>
          <w:trHeight w:val="139"/>
        </w:trPr>
        <w:tc>
          <w:tcPr>
            <w:tcW w:w="196" w:type="pct"/>
            <w:tcBorders>
              <w:top w:val="nil"/>
              <w:left w:val="single" w:sz="8" w:space="0" w:color="auto"/>
              <w:bottom w:val="single" w:sz="4" w:space="0" w:color="auto"/>
              <w:right w:val="single" w:sz="4" w:space="0" w:color="auto"/>
            </w:tcBorders>
            <w:shd w:val="clear" w:color="auto" w:fill="auto"/>
            <w:noWrap/>
            <w:vAlign w:val="bottom"/>
            <w:hideMark/>
          </w:tcPr>
          <w:p w:rsidR="007F17FA" w:rsidRPr="000B30CA" w:rsidRDefault="007F17FA" w:rsidP="009674DF">
            <w:pPr>
              <w:spacing w:after="0" w:line="240" w:lineRule="auto"/>
              <w:ind w:firstLine="0"/>
              <w:jc w:val="center"/>
              <w:rPr>
                <w:rFonts w:ascii="Garamond" w:eastAsia="Times New Roman" w:hAnsi="Garamond"/>
                <w:sz w:val="14"/>
                <w:szCs w:val="14"/>
              </w:rPr>
            </w:pPr>
            <w:r w:rsidRPr="000B30CA">
              <w:rPr>
                <w:rFonts w:ascii="Garamond" w:eastAsia="Times New Roman" w:hAnsi="Garamond"/>
                <w:sz w:val="14"/>
                <w:szCs w:val="14"/>
              </w:rPr>
              <w:t>1</w:t>
            </w:r>
          </w:p>
        </w:tc>
        <w:tc>
          <w:tcPr>
            <w:tcW w:w="338" w:type="pct"/>
            <w:tcBorders>
              <w:top w:val="nil"/>
              <w:left w:val="nil"/>
              <w:bottom w:val="single" w:sz="4" w:space="0" w:color="auto"/>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sz w:val="14"/>
                <w:szCs w:val="14"/>
              </w:rPr>
            </w:pPr>
            <w:r w:rsidRPr="000B30CA">
              <w:rPr>
                <w:rFonts w:ascii="Garamond" w:eastAsia="Times New Roman" w:hAnsi="Garamond"/>
                <w:sz w:val="14"/>
                <w:szCs w:val="14"/>
              </w:rPr>
              <w:t>Kujtim</w:t>
            </w:r>
          </w:p>
        </w:tc>
        <w:tc>
          <w:tcPr>
            <w:tcW w:w="391" w:type="pct"/>
            <w:tcBorders>
              <w:top w:val="nil"/>
              <w:left w:val="nil"/>
              <w:bottom w:val="single" w:sz="4" w:space="0" w:color="auto"/>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sz w:val="14"/>
                <w:szCs w:val="14"/>
              </w:rPr>
            </w:pPr>
            <w:r w:rsidRPr="000B30CA">
              <w:rPr>
                <w:rFonts w:ascii="Garamond" w:eastAsia="Times New Roman" w:hAnsi="Garamond"/>
                <w:sz w:val="14"/>
                <w:szCs w:val="14"/>
              </w:rPr>
              <w:t xml:space="preserve">Bega </w:t>
            </w:r>
          </w:p>
        </w:tc>
        <w:tc>
          <w:tcPr>
            <w:tcW w:w="539" w:type="pct"/>
            <w:tcBorders>
              <w:top w:val="nil"/>
              <w:left w:val="nil"/>
              <w:bottom w:val="single" w:sz="4" w:space="0" w:color="auto"/>
              <w:right w:val="single" w:sz="4" w:space="0" w:color="auto"/>
            </w:tcBorders>
            <w:shd w:val="clear" w:color="auto" w:fill="auto"/>
            <w:noWrap/>
            <w:vAlign w:val="bottom"/>
            <w:hideMark/>
          </w:tcPr>
          <w:p w:rsidR="007F17FA" w:rsidRPr="000B30CA" w:rsidRDefault="007F17FA" w:rsidP="009674DF">
            <w:pPr>
              <w:spacing w:after="0" w:line="240" w:lineRule="auto"/>
              <w:ind w:firstLine="0"/>
              <w:jc w:val="center"/>
              <w:rPr>
                <w:rFonts w:ascii="Garamond" w:eastAsia="Times New Roman" w:hAnsi="Garamond"/>
                <w:sz w:val="14"/>
                <w:szCs w:val="14"/>
              </w:rPr>
            </w:pPr>
            <w:r w:rsidRPr="000B30CA">
              <w:rPr>
                <w:rFonts w:ascii="Garamond" w:eastAsia="Times New Roman" w:hAnsi="Garamond"/>
                <w:sz w:val="14"/>
                <w:szCs w:val="14"/>
              </w:rPr>
              <w:t>8502</w:t>
            </w:r>
          </w:p>
        </w:tc>
        <w:tc>
          <w:tcPr>
            <w:tcW w:w="392" w:type="pct"/>
            <w:tcBorders>
              <w:top w:val="nil"/>
              <w:left w:val="nil"/>
              <w:bottom w:val="single" w:sz="4" w:space="0" w:color="auto"/>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sz w:val="14"/>
                <w:szCs w:val="14"/>
              </w:rPr>
            </w:pPr>
            <w:r w:rsidRPr="000B30CA">
              <w:rPr>
                <w:rFonts w:ascii="Garamond" w:eastAsia="Times New Roman" w:hAnsi="Garamond"/>
                <w:sz w:val="14"/>
                <w:szCs w:val="14"/>
              </w:rPr>
              <w:t>.11/4</w:t>
            </w:r>
          </w:p>
        </w:tc>
        <w:tc>
          <w:tcPr>
            <w:tcW w:w="314" w:type="pct"/>
            <w:tcBorders>
              <w:top w:val="nil"/>
              <w:left w:val="nil"/>
              <w:bottom w:val="single" w:sz="4" w:space="0" w:color="auto"/>
              <w:right w:val="single" w:sz="4" w:space="0" w:color="auto"/>
            </w:tcBorders>
            <w:shd w:val="clear" w:color="auto" w:fill="auto"/>
            <w:noWrap/>
            <w:vAlign w:val="bottom"/>
            <w:hideMark/>
          </w:tcPr>
          <w:p w:rsidR="007F17FA" w:rsidRPr="000B30CA" w:rsidRDefault="007F17FA" w:rsidP="009674DF">
            <w:pPr>
              <w:spacing w:after="0" w:line="240" w:lineRule="auto"/>
              <w:ind w:firstLine="0"/>
              <w:jc w:val="center"/>
              <w:rPr>
                <w:rFonts w:ascii="Garamond" w:eastAsia="Times New Roman" w:hAnsi="Garamond"/>
                <w:sz w:val="14"/>
                <w:szCs w:val="14"/>
              </w:rPr>
            </w:pPr>
            <w:r w:rsidRPr="000B30CA">
              <w:rPr>
                <w:rFonts w:ascii="Garamond" w:eastAsia="Times New Roman" w:hAnsi="Garamond"/>
                <w:sz w:val="14"/>
                <w:szCs w:val="14"/>
              </w:rPr>
              <w:t> </w:t>
            </w:r>
          </w:p>
        </w:tc>
        <w:tc>
          <w:tcPr>
            <w:tcW w:w="383" w:type="pct"/>
            <w:tcBorders>
              <w:top w:val="nil"/>
              <w:left w:val="nil"/>
              <w:bottom w:val="single" w:sz="4" w:space="0" w:color="auto"/>
              <w:right w:val="single" w:sz="4" w:space="0" w:color="auto"/>
            </w:tcBorders>
            <w:shd w:val="clear" w:color="auto" w:fill="auto"/>
            <w:noWrap/>
            <w:vAlign w:val="bottom"/>
            <w:hideMark/>
          </w:tcPr>
          <w:p w:rsidR="007F17FA" w:rsidRPr="000B30CA" w:rsidRDefault="007F17FA" w:rsidP="009674DF">
            <w:pPr>
              <w:spacing w:after="0" w:line="240" w:lineRule="auto"/>
              <w:ind w:firstLine="0"/>
              <w:jc w:val="right"/>
              <w:rPr>
                <w:rFonts w:ascii="Garamond" w:eastAsia="Times New Roman" w:hAnsi="Garamond"/>
                <w:sz w:val="14"/>
                <w:szCs w:val="14"/>
              </w:rPr>
            </w:pPr>
            <w:r w:rsidRPr="000B30CA">
              <w:rPr>
                <w:rFonts w:ascii="Garamond" w:eastAsia="Times New Roman" w:hAnsi="Garamond"/>
                <w:sz w:val="14"/>
                <w:szCs w:val="14"/>
              </w:rPr>
              <w:t>773</w:t>
            </w:r>
          </w:p>
        </w:tc>
        <w:tc>
          <w:tcPr>
            <w:tcW w:w="314" w:type="pct"/>
            <w:tcBorders>
              <w:top w:val="nil"/>
              <w:left w:val="nil"/>
              <w:bottom w:val="single" w:sz="4" w:space="0" w:color="auto"/>
              <w:right w:val="nil"/>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sz w:val="14"/>
                <w:szCs w:val="14"/>
              </w:rPr>
            </w:pPr>
            <w:r w:rsidRPr="000B30CA">
              <w:rPr>
                <w:rFonts w:ascii="Garamond" w:eastAsia="Times New Roman" w:hAnsi="Garamond"/>
                <w:sz w:val="14"/>
                <w:szCs w:val="14"/>
              </w:rPr>
              <w:t> </w:t>
            </w:r>
          </w:p>
        </w:tc>
        <w:tc>
          <w:tcPr>
            <w:tcW w:w="383" w:type="pct"/>
            <w:tcBorders>
              <w:top w:val="nil"/>
              <w:left w:val="single" w:sz="4" w:space="0" w:color="auto"/>
              <w:bottom w:val="single" w:sz="4" w:space="0" w:color="auto"/>
              <w:right w:val="nil"/>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sz w:val="14"/>
                <w:szCs w:val="14"/>
              </w:rPr>
            </w:pPr>
            <w:r w:rsidRPr="000B30CA">
              <w:rPr>
                <w:rFonts w:ascii="Garamond" w:eastAsia="Times New Roman" w:hAnsi="Garamond"/>
                <w:sz w:val="14"/>
                <w:szCs w:val="14"/>
              </w:rPr>
              <w:t> </w:t>
            </w:r>
          </w:p>
        </w:tc>
        <w:tc>
          <w:tcPr>
            <w:tcW w:w="329" w:type="pct"/>
            <w:tcBorders>
              <w:top w:val="nil"/>
              <w:left w:val="single" w:sz="4" w:space="0" w:color="auto"/>
              <w:bottom w:val="single" w:sz="4" w:space="0" w:color="auto"/>
              <w:right w:val="nil"/>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sz w:val="14"/>
                <w:szCs w:val="14"/>
              </w:rPr>
            </w:pPr>
            <w:r w:rsidRPr="000B30CA">
              <w:rPr>
                <w:rFonts w:ascii="Garamond" w:eastAsia="Times New Roman" w:hAnsi="Garamond"/>
                <w:sz w:val="14"/>
                <w:szCs w:val="14"/>
              </w:rPr>
              <w:t> </w:t>
            </w:r>
          </w:p>
        </w:tc>
        <w:tc>
          <w:tcPr>
            <w:tcW w:w="451" w:type="pct"/>
            <w:tcBorders>
              <w:top w:val="nil"/>
              <w:left w:val="single" w:sz="4" w:space="0" w:color="auto"/>
              <w:bottom w:val="single" w:sz="4" w:space="0" w:color="auto"/>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color w:val="000000"/>
                <w:sz w:val="14"/>
                <w:szCs w:val="14"/>
              </w:rPr>
            </w:pPr>
            <w:r w:rsidRPr="000B30CA">
              <w:rPr>
                <w:rFonts w:ascii="Garamond" w:eastAsia="Times New Roman" w:hAnsi="Garamond"/>
                <w:color w:val="000000"/>
                <w:sz w:val="14"/>
                <w:szCs w:val="14"/>
              </w:rPr>
              <w:t>37.821.663</w:t>
            </w:r>
          </w:p>
        </w:tc>
        <w:tc>
          <w:tcPr>
            <w:tcW w:w="971" w:type="pct"/>
            <w:tcBorders>
              <w:top w:val="nil"/>
              <w:left w:val="nil"/>
              <w:bottom w:val="single" w:sz="4" w:space="0" w:color="auto"/>
              <w:right w:val="single" w:sz="8"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sz w:val="14"/>
                <w:szCs w:val="14"/>
              </w:rPr>
            </w:pPr>
            <w:r w:rsidRPr="000B30CA">
              <w:rPr>
                <w:rFonts w:ascii="Garamond" w:eastAsia="Times New Roman" w:hAnsi="Garamond"/>
                <w:sz w:val="14"/>
                <w:szCs w:val="14"/>
              </w:rPr>
              <w:t>Konfirmuar nga ZVRPP-ja</w:t>
            </w:r>
          </w:p>
        </w:tc>
      </w:tr>
      <w:tr w:rsidR="007F17FA" w:rsidRPr="007D5ABD" w:rsidTr="000B30CA">
        <w:trPr>
          <w:trHeight w:val="139"/>
        </w:trPr>
        <w:tc>
          <w:tcPr>
            <w:tcW w:w="196" w:type="pct"/>
            <w:tcBorders>
              <w:top w:val="nil"/>
              <w:left w:val="single" w:sz="4" w:space="0" w:color="auto"/>
              <w:bottom w:val="nil"/>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color w:val="000000"/>
                <w:sz w:val="14"/>
                <w:szCs w:val="14"/>
              </w:rPr>
            </w:pPr>
            <w:r w:rsidRPr="000B30CA">
              <w:rPr>
                <w:rFonts w:ascii="Garamond" w:eastAsia="Times New Roman" w:hAnsi="Garamond"/>
                <w:color w:val="000000"/>
                <w:sz w:val="14"/>
                <w:szCs w:val="14"/>
              </w:rPr>
              <w:t> </w:t>
            </w:r>
          </w:p>
        </w:tc>
        <w:tc>
          <w:tcPr>
            <w:tcW w:w="338" w:type="pct"/>
            <w:tcBorders>
              <w:top w:val="nil"/>
              <w:left w:val="nil"/>
              <w:bottom w:val="nil"/>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color w:val="000000"/>
                <w:sz w:val="14"/>
                <w:szCs w:val="14"/>
              </w:rPr>
            </w:pPr>
            <w:r w:rsidRPr="000B30CA">
              <w:rPr>
                <w:rFonts w:ascii="Garamond" w:eastAsia="Times New Roman" w:hAnsi="Garamond"/>
                <w:color w:val="000000"/>
                <w:sz w:val="14"/>
                <w:szCs w:val="14"/>
              </w:rPr>
              <w:t xml:space="preserve">SHUMA </w:t>
            </w:r>
          </w:p>
        </w:tc>
        <w:tc>
          <w:tcPr>
            <w:tcW w:w="391" w:type="pct"/>
            <w:tcBorders>
              <w:top w:val="nil"/>
              <w:left w:val="nil"/>
              <w:bottom w:val="nil"/>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color w:val="000000"/>
                <w:sz w:val="14"/>
                <w:szCs w:val="14"/>
              </w:rPr>
            </w:pPr>
            <w:r w:rsidRPr="000B30CA">
              <w:rPr>
                <w:rFonts w:ascii="Garamond" w:eastAsia="Times New Roman" w:hAnsi="Garamond"/>
                <w:color w:val="000000"/>
                <w:sz w:val="14"/>
                <w:szCs w:val="14"/>
              </w:rPr>
              <w:t> </w:t>
            </w:r>
          </w:p>
        </w:tc>
        <w:tc>
          <w:tcPr>
            <w:tcW w:w="539" w:type="pct"/>
            <w:tcBorders>
              <w:top w:val="nil"/>
              <w:left w:val="nil"/>
              <w:bottom w:val="nil"/>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color w:val="000000"/>
                <w:sz w:val="14"/>
                <w:szCs w:val="14"/>
              </w:rPr>
            </w:pPr>
            <w:r w:rsidRPr="000B30CA">
              <w:rPr>
                <w:rFonts w:ascii="Garamond" w:eastAsia="Times New Roman" w:hAnsi="Garamond"/>
                <w:color w:val="000000"/>
                <w:sz w:val="14"/>
                <w:szCs w:val="14"/>
              </w:rPr>
              <w:t> </w:t>
            </w:r>
          </w:p>
        </w:tc>
        <w:tc>
          <w:tcPr>
            <w:tcW w:w="392" w:type="pct"/>
            <w:tcBorders>
              <w:top w:val="nil"/>
              <w:left w:val="nil"/>
              <w:bottom w:val="nil"/>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color w:val="000000"/>
                <w:sz w:val="14"/>
                <w:szCs w:val="14"/>
              </w:rPr>
            </w:pPr>
            <w:r w:rsidRPr="000B30CA">
              <w:rPr>
                <w:rFonts w:ascii="Garamond" w:eastAsia="Times New Roman" w:hAnsi="Garamond"/>
                <w:color w:val="000000"/>
                <w:sz w:val="14"/>
                <w:szCs w:val="14"/>
              </w:rPr>
              <w:t> </w:t>
            </w:r>
          </w:p>
        </w:tc>
        <w:tc>
          <w:tcPr>
            <w:tcW w:w="314" w:type="pct"/>
            <w:tcBorders>
              <w:top w:val="nil"/>
              <w:left w:val="nil"/>
              <w:bottom w:val="nil"/>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color w:val="000000"/>
                <w:sz w:val="14"/>
                <w:szCs w:val="14"/>
              </w:rPr>
            </w:pPr>
            <w:r w:rsidRPr="000B30CA">
              <w:rPr>
                <w:rFonts w:ascii="Garamond" w:eastAsia="Times New Roman" w:hAnsi="Garamond"/>
                <w:color w:val="000000"/>
                <w:sz w:val="14"/>
                <w:szCs w:val="14"/>
              </w:rPr>
              <w:t> </w:t>
            </w:r>
          </w:p>
        </w:tc>
        <w:tc>
          <w:tcPr>
            <w:tcW w:w="383" w:type="pct"/>
            <w:tcBorders>
              <w:top w:val="nil"/>
              <w:left w:val="nil"/>
              <w:bottom w:val="nil"/>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color w:val="000000"/>
                <w:sz w:val="14"/>
                <w:szCs w:val="14"/>
              </w:rPr>
            </w:pPr>
            <w:r w:rsidRPr="000B30CA">
              <w:rPr>
                <w:rFonts w:ascii="Garamond" w:eastAsia="Times New Roman" w:hAnsi="Garamond"/>
                <w:color w:val="000000"/>
                <w:sz w:val="14"/>
                <w:szCs w:val="14"/>
              </w:rPr>
              <w:t> </w:t>
            </w:r>
          </w:p>
        </w:tc>
        <w:tc>
          <w:tcPr>
            <w:tcW w:w="314" w:type="pct"/>
            <w:tcBorders>
              <w:top w:val="nil"/>
              <w:left w:val="nil"/>
              <w:bottom w:val="nil"/>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color w:val="000000"/>
                <w:sz w:val="14"/>
                <w:szCs w:val="14"/>
              </w:rPr>
            </w:pPr>
            <w:r w:rsidRPr="000B30CA">
              <w:rPr>
                <w:rFonts w:ascii="Garamond" w:eastAsia="Times New Roman" w:hAnsi="Garamond"/>
                <w:color w:val="000000"/>
                <w:sz w:val="14"/>
                <w:szCs w:val="14"/>
              </w:rPr>
              <w:t> </w:t>
            </w:r>
          </w:p>
        </w:tc>
        <w:tc>
          <w:tcPr>
            <w:tcW w:w="383" w:type="pct"/>
            <w:tcBorders>
              <w:top w:val="nil"/>
              <w:left w:val="nil"/>
              <w:bottom w:val="nil"/>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color w:val="000000"/>
                <w:sz w:val="14"/>
                <w:szCs w:val="14"/>
              </w:rPr>
            </w:pPr>
            <w:r w:rsidRPr="000B30CA">
              <w:rPr>
                <w:rFonts w:ascii="Garamond" w:eastAsia="Times New Roman" w:hAnsi="Garamond"/>
                <w:color w:val="000000"/>
                <w:sz w:val="14"/>
                <w:szCs w:val="14"/>
              </w:rPr>
              <w:t> </w:t>
            </w:r>
          </w:p>
        </w:tc>
        <w:tc>
          <w:tcPr>
            <w:tcW w:w="329" w:type="pct"/>
            <w:tcBorders>
              <w:top w:val="nil"/>
              <w:left w:val="nil"/>
              <w:bottom w:val="nil"/>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b/>
                <w:bCs/>
                <w:color w:val="000000"/>
                <w:sz w:val="14"/>
                <w:szCs w:val="14"/>
              </w:rPr>
            </w:pPr>
            <w:r w:rsidRPr="000B30CA">
              <w:rPr>
                <w:rFonts w:ascii="Garamond" w:eastAsia="Times New Roman" w:hAnsi="Garamond"/>
                <w:b/>
                <w:bCs/>
                <w:color w:val="000000"/>
                <w:sz w:val="14"/>
                <w:szCs w:val="14"/>
              </w:rPr>
              <w:t xml:space="preserve">            -   </w:t>
            </w:r>
          </w:p>
        </w:tc>
        <w:tc>
          <w:tcPr>
            <w:tcW w:w="451" w:type="pct"/>
            <w:tcBorders>
              <w:top w:val="nil"/>
              <w:left w:val="nil"/>
              <w:bottom w:val="nil"/>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b/>
                <w:bCs/>
                <w:color w:val="000000"/>
                <w:sz w:val="14"/>
                <w:szCs w:val="14"/>
              </w:rPr>
            </w:pPr>
            <w:r w:rsidRPr="000B30CA">
              <w:rPr>
                <w:rFonts w:ascii="Garamond" w:eastAsia="Times New Roman" w:hAnsi="Garamond"/>
                <w:b/>
                <w:bCs/>
                <w:color w:val="000000"/>
                <w:sz w:val="14"/>
                <w:szCs w:val="14"/>
              </w:rPr>
              <w:t xml:space="preserve">            -   </w:t>
            </w:r>
          </w:p>
        </w:tc>
        <w:tc>
          <w:tcPr>
            <w:tcW w:w="971" w:type="pct"/>
            <w:tcBorders>
              <w:top w:val="nil"/>
              <w:left w:val="nil"/>
              <w:bottom w:val="nil"/>
              <w:right w:val="single" w:sz="4" w:space="0" w:color="auto"/>
            </w:tcBorders>
            <w:shd w:val="clear" w:color="auto" w:fill="auto"/>
            <w:noWrap/>
            <w:vAlign w:val="bottom"/>
            <w:hideMark/>
          </w:tcPr>
          <w:p w:rsidR="007F17FA" w:rsidRPr="000B30CA" w:rsidRDefault="007F17FA" w:rsidP="009674DF">
            <w:pPr>
              <w:spacing w:after="0" w:line="240" w:lineRule="auto"/>
              <w:ind w:firstLine="0"/>
              <w:jc w:val="left"/>
              <w:rPr>
                <w:rFonts w:ascii="Garamond" w:eastAsia="Times New Roman" w:hAnsi="Garamond"/>
                <w:color w:val="000000"/>
                <w:sz w:val="14"/>
                <w:szCs w:val="14"/>
              </w:rPr>
            </w:pPr>
            <w:r w:rsidRPr="000B30CA">
              <w:rPr>
                <w:rFonts w:ascii="Garamond" w:eastAsia="Times New Roman" w:hAnsi="Garamond"/>
                <w:color w:val="000000"/>
                <w:sz w:val="14"/>
                <w:szCs w:val="14"/>
              </w:rPr>
              <w:t> </w:t>
            </w:r>
          </w:p>
        </w:tc>
      </w:tr>
      <w:tr w:rsidR="007F17FA" w:rsidRPr="007D5ABD" w:rsidTr="000B30CA">
        <w:trPr>
          <w:trHeight w:val="139"/>
        </w:trPr>
        <w:tc>
          <w:tcPr>
            <w:tcW w:w="196" w:type="pct"/>
            <w:tcBorders>
              <w:top w:val="single" w:sz="8" w:space="0" w:color="auto"/>
              <w:left w:val="single" w:sz="8" w:space="0" w:color="auto"/>
              <w:bottom w:val="single" w:sz="8" w:space="0" w:color="auto"/>
              <w:right w:val="nil"/>
            </w:tcBorders>
            <w:shd w:val="clear" w:color="auto" w:fill="auto"/>
            <w:noWrap/>
            <w:vAlign w:val="bottom"/>
            <w:hideMark/>
          </w:tcPr>
          <w:p w:rsidR="007F17FA" w:rsidRPr="007D5ABD" w:rsidRDefault="007F17FA" w:rsidP="009674DF">
            <w:pPr>
              <w:spacing w:after="0" w:line="240" w:lineRule="auto"/>
              <w:ind w:firstLine="0"/>
              <w:jc w:val="left"/>
              <w:rPr>
                <w:rFonts w:ascii="Garamond" w:eastAsia="Times New Roman" w:hAnsi="Garamond"/>
                <w:color w:val="000000"/>
                <w:sz w:val="14"/>
                <w:szCs w:val="14"/>
              </w:rPr>
            </w:pPr>
            <w:r w:rsidRPr="007D5ABD">
              <w:rPr>
                <w:rFonts w:ascii="Garamond" w:eastAsia="Times New Roman" w:hAnsi="Garamond"/>
                <w:color w:val="000000"/>
                <w:sz w:val="14"/>
                <w:szCs w:val="14"/>
              </w:rPr>
              <w:t> </w:t>
            </w:r>
          </w:p>
        </w:tc>
        <w:tc>
          <w:tcPr>
            <w:tcW w:w="338" w:type="pct"/>
            <w:tcBorders>
              <w:top w:val="single" w:sz="8" w:space="0" w:color="auto"/>
              <w:left w:val="nil"/>
              <w:bottom w:val="single" w:sz="8" w:space="0" w:color="auto"/>
              <w:right w:val="nil"/>
            </w:tcBorders>
            <w:shd w:val="clear" w:color="auto" w:fill="auto"/>
            <w:noWrap/>
            <w:vAlign w:val="bottom"/>
            <w:hideMark/>
          </w:tcPr>
          <w:p w:rsidR="007F17FA" w:rsidRPr="007D5ABD" w:rsidRDefault="007F17FA" w:rsidP="009674DF">
            <w:pPr>
              <w:spacing w:after="0" w:line="240" w:lineRule="auto"/>
              <w:ind w:firstLine="0"/>
              <w:jc w:val="left"/>
              <w:rPr>
                <w:rFonts w:ascii="Garamond" w:eastAsia="Times New Roman" w:hAnsi="Garamond"/>
                <w:color w:val="000000"/>
                <w:sz w:val="14"/>
                <w:szCs w:val="14"/>
              </w:rPr>
            </w:pPr>
            <w:r w:rsidRPr="007D5ABD">
              <w:rPr>
                <w:rFonts w:ascii="Garamond" w:eastAsia="Times New Roman" w:hAnsi="Garamond"/>
                <w:color w:val="000000"/>
                <w:sz w:val="14"/>
                <w:szCs w:val="14"/>
              </w:rPr>
              <w:t> </w:t>
            </w:r>
          </w:p>
        </w:tc>
        <w:tc>
          <w:tcPr>
            <w:tcW w:w="391" w:type="pct"/>
            <w:tcBorders>
              <w:top w:val="single" w:sz="8" w:space="0" w:color="auto"/>
              <w:left w:val="nil"/>
              <w:bottom w:val="single" w:sz="8" w:space="0" w:color="auto"/>
              <w:right w:val="nil"/>
            </w:tcBorders>
            <w:shd w:val="clear" w:color="auto" w:fill="auto"/>
            <w:noWrap/>
            <w:vAlign w:val="bottom"/>
            <w:hideMark/>
          </w:tcPr>
          <w:p w:rsidR="007F17FA" w:rsidRPr="007D5ABD" w:rsidRDefault="007F17FA" w:rsidP="009674DF">
            <w:pPr>
              <w:spacing w:after="0" w:line="240" w:lineRule="auto"/>
              <w:ind w:firstLine="0"/>
              <w:jc w:val="left"/>
              <w:rPr>
                <w:rFonts w:ascii="Garamond" w:eastAsia="Times New Roman" w:hAnsi="Garamond"/>
                <w:color w:val="000000"/>
                <w:sz w:val="14"/>
                <w:szCs w:val="14"/>
              </w:rPr>
            </w:pPr>
            <w:r w:rsidRPr="007D5ABD">
              <w:rPr>
                <w:rFonts w:ascii="Garamond" w:eastAsia="Times New Roman" w:hAnsi="Garamond"/>
                <w:color w:val="000000"/>
                <w:sz w:val="14"/>
                <w:szCs w:val="14"/>
              </w:rPr>
              <w:t> </w:t>
            </w:r>
          </w:p>
        </w:tc>
        <w:tc>
          <w:tcPr>
            <w:tcW w:w="539" w:type="pct"/>
            <w:tcBorders>
              <w:top w:val="single" w:sz="8" w:space="0" w:color="auto"/>
              <w:left w:val="nil"/>
              <w:bottom w:val="single" w:sz="8" w:space="0" w:color="auto"/>
              <w:right w:val="nil"/>
            </w:tcBorders>
            <w:shd w:val="clear" w:color="auto" w:fill="auto"/>
            <w:noWrap/>
            <w:vAlign w:val="bottom"/>
            <w:hideMark/>
          </w:tcPr>
          <w:p w:rsidR="007F17FA" w:rsidRPr="007D5ABD" w:rsidRDefault="007F17FA" w:rsidP="009674DF">
            <w:pPr>
              <w:spacing w:after="0" w:line="240" w:lineRule="auto"/>
              <w:ind w:firstLine="0"/>
              <w:jc w:val="left"/>
              <w:rPr>
                <w:rFonts w:ascii="Garamond" w:eastAsia="Times New Roman" w:hAnsi="Garamond"/>
                <w:color w:val="000000"/>
                <w:sz w:val="14"/>
                <w:szCs w:val="14"/>
              </w:rPr>
            </w:pPr>
            <w:r w:rsidRPr="007D5ABD">
              <w:rPr>
                <w:rFonts w:ascii="Garamond" w:eastAsia="Times New Roman" w:hAnsi="Garamond"/>
                <w:color w:val="000000"/>
                <w:sz w:val="14"/>
                <w:szCs w:val="14"/>
              </w:rPr>
              <w:t> </w:t>
            </w:r>
          </w:p>
        </w:tc>
        <w:tc>
          <w:tcPr>
            <w:tcW w:w="392" w:type="pct"/>
            <w:tcBorders>
              <w:top w:val="single" w:sz="8" w:space="0" w:color="auto"/>
              <w:left w:val="nil"/>
              <w:bottom w:val="single" w:sz="8" w:space="0" w:color="auto"/>
              <w:right w:val="nil"/>
            </w:tcBorders>
            <w:shd w:val="clear" w:color="auto" w:fill="auto"/>
            <w:noWrap/>
            <w:vAlign w:val="bottom"/>
            <w:hideMark/>
          </w:tcPr>
          <w:p w:rsidR="007F17FA" w:rsidRPr="007D5ABD" w:rsidRDefault="007F17FA" w:rsidP="009674DF">
            <w:pPr>
              <w:spacing w:after="0" w:line="240" w:lineRule="auto"/>
              <w:ind w:firstLine="0"/>
              <w:jc w:val="left"/>
              <w:rPr>
                <w:rFonts w:ascii="Garamond" w:eastAsia="Times New Roman" w:hAnsi="Garamond"/>
                <w:color w:val="000000"/>
                <w:sz w:val="14"/>
                <w:szCs w:val="14"/>
              </w:rPr>
            </w:pPr>
            <w:r w:rsidRPr="007D5ABD">
              <w:rPr>
                <w:rFonts w:ascii="Garamond" w:eastAsia="Times New Roman" w:hAnsi="Garamond"/>
                <w:color w:val="000000"/>
                <w:sz w:val="14"/>
                <w:szCs w:val="14"/>
              </w:rPr>
              <w:t> </w:t>
            </w:r>
          </w:p>
        </w:tc>
        <w:tc>
          <w:tcPr>
            <w:tcW w:w="314" w:type="pct"/>
            <w:tcBorders>
              <w:top w:val="single" w:sz="8" w:space="0" w:color="auto"/>
              <w:left w:val="nil"/>
              <w:bottom w:val="single" w:sz="8" w:space="0" w:color="auto"/>
              <w:right w:val="nil"/>
            </w:tcBorders>
            <w:shd w:val="clear" w:color="auto" w:fill="auto"/>
            <w:noWrap/>
            <w:vAlign w:val="bottom"/>
            <w:hideMark/>
          </w:tcPr>
          <w:p w:rsidR="007F17FA" w:rsidRPr="007D5ABD" w:rsidRDefault="007F17FA" w:rsidP="009674DF">
            <w:pPr>
              <w:spacing w:after="0" w:line="240" w:lineRule="auto"/>
              <w:ind w:firstLine="0"/>
              <w:jc w:val="left"/>
              <w:rPr>
                <w:rFonts w:ascii="Garamond" w:eastAsia="Times New Roman" w:hAnsi="Garamond"/>
                <w:color w:val="000000"/>
                <w:sz w:val="14"/>
                <w:szCs w:val="14"/>
              </w:rPr>
            </w:pPr>
            <w:r w:rsidRPr="007D5ABD">
              <w:rPr>
                <w:rFonts w:ascii="Garamond" w:eastAsia="Times New Roman" w:hAnsi="Garamond"/>
                <w:color w:val="000000"/>
                <w:sz w:val="14"/>
                <w:szCs w:val="14"/>
              </w:rPr>
              <w:t> </w:t>
            </w:r>
          </w:p>
        </w:tc>
        <w:tc>
          <w:tcPr>
            <w:tcW w:w="383" w:type="pct"/>
            <w:tcBorders>
              <w:top w:val="single" w:sz="8" w:space="0" w:color="auto"/>
              <w:left w:val="nil"/>
              <w:bottom w:val="single" w:sz="8" w:space="0" w:color="auto"/>
              <w:right w:val="nil"/>
            </w:tcBorders>
            <w:shd w:val="clear" w:color="auto" w:fill="auto"/>
            <w:noWrap/>
            <w:vAlign w:val="bottom"/>
            <w:hideMark/>
          </w:tcPr>
          <w:p w:rsidR="007F17FA" w:rsidRPr="007D5ABD" w:rsidRDefault="007F17FA" w:rsidP="009674DF">
            <w:pPr>
              <w:spacing w:after="0" w:line="240" w:lineRule="auto"/>
              <w:ind w:firstLine="0"/>
              <w:jc w:val="left"/>
              <w:rPr>
                <w:rFonts w:ascii="Garamond" w:eastAsia="Times New Roman" w:hAnsi="Garamond"/>
                <w:color w:val="000000"/>
                <w:sz w:val="14"/>
                <w:szCs w:val="14"/>
              </w:rPr>
            </w:pPr>
            <w:r w:rsidRPr="007D5ABD">
              <w:rPr>
                <w:rFonts w:ascii="Garamond" w:eastAsia="Times New Roman" w:hAnsi="Garamond"/>
                <w:color w:val="000000"/>
                <w:sz w:val="14"/>
                <w:szCs w:val="14"/>
              </w:rPr>
              <w:t> </w:t>
            </w:r>
          </w:p>
        </w:tc>
        <w:tc>
          <w:tcPr>
            <w:tcW w:w="697" w:type="pct"/>
            <w:gridSpan w:val="2"/>
            <w:tcBorders>
              <w:top w:val="single" w:sz="8" w:space="0" w:color="auto"/>
              <w:left w:val="nil"/>
              <w:bottom w:val="single" w:sz="8" w:space="0" w:color="auto"/>
              <w:right w:val="nil"/>
            </w:tcBorders>
            <w:shd w:val="clear" w:color="auto" w:fill="auto"/>
            <w:noWrap/>
            <w:vAlign w:val="bottom"/>
            <w:hideMark/>
          </w:tcPr>
          <w:p w:rsidR="007F17FA" w:rsidRPr="007D5ABD" w:rsidRDefault="007F17FA" w:rsidP="009674DF">
            <w:pPr>
              <w:spacing w:after="0" w:line="240" w:lineRule="auto"/>
              <w:ind w:firstLine="0"/>
              <w:jc w:val="left"/>
              <w:rPr>
                <w:rFonts w:ascii="Garamond" w:eastAsia="Times New Roman" w:hAnsi="Garamond"/>
                <w:b/>
                <w:bCs/>
                <w:color w:val="000000"/>
                <w:sz w:val="14"/>
                <w:szCs w:val="14"/>
              </w:rPr>
            </w:pPr>
            <w:r w:rsidRPr="007D5ABD">
              <w:rPr>
                <w:rFonts w:ascii="Garamond" w:eastAsia="Times New Roman" w:hAnsi="Garamond"/>
                <w:b/>
                <w:bCs/>
                <w:color w:val="000000"/>
                <w:sz w:val="14"/>
                <w:szCs w:val="14"/>
              </w:rPr>
              <w:t>VLERA TOTALE</w:t>
            </w:r>
          </w:p>
        </w:tc>
        <w:tc>
          <w:tcPr>
            <w:tcW w:w="329" w:type="pct"/>
            <w:tcBorders>
              <w:top w:val="single" w:sz="8" w:space="0" w:color="auto"/>
              <w:left w:val="nil"/>
              <w:bottom w:val="single" w:sz="8" w:space="0" w:color="auto"/>
              <w:right w:val="nil"/>
            </w:tcBorders>
            <w:shd w:val="clear" w:color="auto" w:fill="auto"/>
            <w:noWrap/>
            <w:vAlign w:val="bottom"/>
            <w:hideMark/>
          </w:tcPr>
          <w:p w:rsidR="007F17FA" w:rsidRPr="007D5ABD" w:rsidRDefault="007F17FA" w:rsidP="009674DF">
            <w:pPr>
              <w:spacing w:after="0" w:line="240" w:lineRule="auto"/>
              <w:ind w:firstLine="0"/>
              <w:jc w:val="left"/>
              <w:rPr>
                <w:rFonts w:ascii="Garamond" w:eastAsia="Times New Roman" w:hAnsi="Garamond"/>
                <w:color w:val="000000"/>
                <w:sz w:val="14"/>
                <w:szCs w:val="14"/>
              </w:rPr>
            </w:pPr>
            <w:r w:rsidRPr="007D5ABD">
              <w:rPr>
                <w:rFonts w:ascii="Garamond" w:eastAsia="Times New Roman" w:hAnsi="Garamond"/>
                <w:color w:val="000000"/>
                <w:sz w:val="14"/>
                <w:szCs w:val="14"/>
              </w:rPr>
              <w:t> </w:t>
            </w:r>
          </w:p>
        </w:tc>
        <w:tc>
          <w:tcPr>
            <w:tcW w:w="451" w:type="pct"/>
            <w:tcBorders>
              <w:top w:val="single" w:sz="8" w:space="0" w:color="auto"/>
              <w:left w:val="nil"/>
              <w:bottom w:val="single" w:sz="8" w:space="0" w:color="auto"/>
              <w:right w:val="nil"/>
            </w:tcBorders>
            <w:shd w:val="clear" w:color="auto" w:fill="auto"/>
            <w:noWrap/>
            <w:vAlign w:val="bottom"/>
            <w:hideMark/>
          </w:tcPr>
          <w:p w:rsidR="007F17FA" w:rsidRPr="007D5ABD" w:rsidRDefault="007F17FA" w:rsidP="009674DF">
            <w:pPr>
              <w:spacing w:after="0" w:line="240" w:lineRule="auto"/>
              <w:ind w:firstLine="0"/>
              <w:jc w:val="left"/>
              <w:rPr>
                <w:rFonts w:ascii="Garamond" w:eastAsia="Times New Roman" w:hAnsi="Garamond"/>
                <w:b/>
                <w:bCs/>
                <w:color w:val="000000"/>
                <w:sz w:val="14"/>
                <w:szCs w:val="14"/>
              </w:rPr>
            </w:pPr>
            <w:r w:rsidRPr="007D5ABD">
              <w:rPr>
                <w:rFonts w:ascii="Garamond" w:eastAsia="Times New Roman" w:hAnsi="Garamond"/>
                <w:b/>
                <w:bCs/>
                <w:color w:val="000000"/>
                <w:sz w:val="14"/>
                <w:szCs w:val="14"/>
              </w:rPr>
              <w:t xml:space="preserve"> 37.821.663 </w:t>
            </w:r>
          </w:p>
        </w:tc>
        <w:tc>
          <w:tcPr>
            <w:tcW w:w="971" w:type="pct"/>
            <w:tcBorders>
              <w:top w:val="single" w:sz="8" w:space="0" w:color="auto"/>
              <w:left w:val="nil"/>
              <w:bottom w:val="single" w:sz="8" w:space="0" w:color="auto"/>
              <w:right w:val="single" w:sz="8" w:space="0" w:color="auto"/>
            </w:tcBorders>
            <w:shd w:val="clear" w:color="auto" w:fill="auto"/>
            <w:noWrap/>
            <w:vAlign w:val="bottom"/>
            <w:hideMark/>
          </w:tcPr>
          <w:p w:rsidR="007F17FA" w:rsidRPr="007D5ABD" w:rsidRDefault="000B30CA" w:rsidP="009674DF">
            <w:pPr>
              <w:spacing w:after="0" w:line="240" w:lineRule="auto"/>
              <w:ind w:firstLine="0"/>
              <w:jc w:val="left"/>
              <w:rPr>
                <w:rFonts w:ascii="Garamond" w:eastAsia="Times New Roman" w:hAnsi="Garamond"/>
                <w:b/>
                <w:bCs/>
                <w:color w:val="000000"/>
                <w:sz w:val="14"/>
                <w:szCs w:val="14"/>
              </w:rPr>
            </w:pPr>
            <w:r>
              <w:rPr>
                <w:rFonts w:ascii="Garamond" w:eastAsia="Times New Roman" w:hAnsi="Garamond"/>
                <w:b/>
                <w:bCs/>
                <w:color w:val="000000"/>
                <w:sz w:val="14"/>
                <w:szCs w:val="14"/>
              </w:rPr>
              <w:t>l</w:t>
            </w:r>
            <w:r w:rsidR="007F17FA" w:rsidRPr="007D5ABD">
              <w:rPr>
                <w:rFonts w:ascii="Garamond" w:eastAsia="Times New Roman" w:hAnsi="Garamond"/>
                <w:b/>
                <w:bCs/>
                <w:color w:val="000000"/>
                <w:sz w:val="14"/>
                <w:szCs w:val="14"/>
              </w:rPr>
              <w:t>ekë</w:t>
            </w:r>
          </w:p>
        </w:tc>
      </w:tr>
    </w:tbl>
    <w:p w:rsidR="00D46D00" w:rsidRPr="00014D9D" w:rsidRDefault="00D46D00" w:rsidP="00D46D00">
      <w:pPr>
        <w:pStyle w:val="Paragraf02"/>
        <w:rPr>
          <w:rStyle w:val="ParagrafiCharChar"/>
          <w:rFonts w:ascii="Garamond" w:hAnsi="Garamond"/>
          <w:sz w:val="14"/>
          <w:lang w:val="sq-AL"/>
        </w:rPr>
      </w:pPr>
    </w:p>
    <w:p w:rsidR="007F17FA" w:rsidRDefault="007F17FA" w:rsidP="00014D9D">
      <w:pPr>
        <w:pStyle w:val="NeniTitull"/>
        <w:rPr>
          <w:lang w:val="sq-AL"/>
        </w:rPr>
        <w:sectPr w:rsidR="007F17FA" w:rsidSect="007F17FA">
          <w:type w:val="continuous"/>
          <w:pgSz w:w="11907" w:h="16840" w:code="9"/>
          <w:pgMar w:top="720" w:right="1134" w:bottom="720" w:left="1134" w:header="851" w:footer="851" w:gutter="0"/>
          <w:pgNumType w:start="5049"/>
          <w:cols w:space="454"/>
          <w:docGrid w:linePitch="360"/>
        </w:sectPr>
      </w:pPr>
    </w:p>
    <w:p w:rsidR="00014D9D" w:rsidRPr="00BD4D89" w:rsidRDefault="00014D9D" w:rsidP="00014D9D">
      <w:pPr>
        <w:pStyle w:val="NeniTitull"/>
        <w:rPr>
          <w:lang w:val="sq-AL"/>
        </w:rPr>
      </w:pPr>
      <w:r w:rsidRPr="00BD4D89">
        <w:rPr>
          <w:lang w:val="sq-AL"/>
        </w:rPr>
        <w:t>Urdhër</w:t>
      </w:r>
    </w:p>
    <w:p w:rsidR="00014D9D" w:rsidRPr="00BD4D89" w:rsidRDefault="00014D9D" w:rsidP="00014D9D">
      <w:pPr>
        <w:pStyle w:val="NeniTitull"/>
        <w:rPr>
          <w:lang w:val="sq-AL"/>
        </w:rPr>
      </w:pPr>
      <w:r w:rsidRPr="00BD4D89">
        <w:rPr>
          <w:lang w:val="sq-AL"/>
        </w:rPr>
        <w:t>Nr. 4170, datë 11.6.2015</w:t>
      </w:r>
    </w:p>
    <w:p w:rsidR="00014D9D" w:rsidRPr="00BD4D89" w:rsidRDefault="00014D9D" w:rsidP="00014D9D">
      <w:pPr>
        <w:pStyle w:val="NeniTitull"/>
        <w:rPr>
          <w:sz w:val="14"/>
          <w:lang w:val="sq-AL"/>
        </w:rPr>
      </w:pPr>
    </w:p>
    <w:p w:rsidR="00014D9D" w:rsidRPr="00BD4D89" w:rsidRDefault="00014D9D" w:rsidP="00014D9D">
      <w:pPr>
        <w:pStyle w:val="NeniTitull"/>
        <w:rPr>
          <w:lang w:val="sq-AL"/>
        </w:rPr>
      </w:pPr>
      <w:r w:rsidRPr="00BD4D89">
        <w:rPr>
          <w:lang w:val="sq-AL"/>
        </w:rPr>
        <w:t>PËR DELEGIM KOMPETENCE</w:t>
      </w:r>
    </w:p>
    <w:p w:rsidR="00014D9D" w:rsidRPr="00BD4D89" w:rsidRDefault="00014D9D" w:rsidP="00014D9D">
      <w:pPr>
        <w:pStyle w:val="Paragrafi"/>
        <w:ind w:firstLine="0"/>
        <w:rPr>
          <w:lang w:val="sq-AL"/>
        </w:rPr>
      </w:pPr>
    </w:p>
    <w:p w:rsidR="00014D9D" w:rsidRPr="00BD4D89" w:rsidRDefault="00014D9D" w:rsidP="00014D9D">
      <w:pPr>
        <w:pStyle w:val="Paragrafi"/>
        <w:rPr>
          <w:lang w:val="sq-AL"/>
        </w:rPr>
      </w:pPr>
      <w:r w:rsidRPr="00BD4D89">
        <w:rPr>
          <w:lang w:val="sq-AL"/>
        </w:rPr>
        <w:t>Në mbështetje të nenit 102, pikës 4, të Kushtetutës, nenit 7, pikës 2, të ligjit nr. 8678, datë 14.5.2001</w:t>
      </w:r>
      <w:r w:rsidR="00BD4D89">
        <w:rPr>
          <w:lang w:val="sq-AL"/>
        </w:rPr>
        <w:t>,</w:t>
      </w:r>
      <w:r w:rsidRPr="00BD4D89">
        <w:rPr>
          <w:lang w:val="sq-AL"/>
        </w:rPr>
        <w:t xml:space="preserve"> </w:t>
      </w:r>
      <w:r w:rsidR="00BD4D89" w:rsidRPr="00BD4D89">
        <w:rPr>
          <w:lang w:val="sq-AL"/>
        </w:rPr>
        <w:t>“</w:t>
      </w:r>
      <w:r w:rsidRPr="00BD4D89">
        <w:rPr>
          <w:lang w:val="sq-AL"/>
        </w:rPr>
        <w:t xml:space="preserve">Për organizimin </w:t>
      </w:r>
      <w:r w:rsidR="001151AC" w:rsidRPr="00BD4D89">
        <w:rPr>
          <w:lang w:val="sq-AL"/>
        </w:rPr>
        <w:t xml:space="preserve">dhe </w:t>
      </w:r>
      <w:r w:rsidRPr="00BD4D89">
        <w:rPr>
          <w:lang w:val="sq-AL"/>
        </w:rPr>
        <w:t>funksionimin e Ministrisë së Drejtësisë</w:t>
      </w:r>
      <w:r w:rsidR="00BD4D89">
        <w:rPr>
          <w:lang w:val="sq-AL"/>
        </w:rPr>
        <w:t>”,</w:t>
      </w:r>
      <w:r w:rsidRPr="00BD4D89">
        <w:rPr>
          <w:lang w:val="sq-AL"/>
        </w:rPr>
        <w:t xml:space="preserve"> i ndryshuar, të nenit 27, të ligjit nr. 8485, datë 12.5.1999</w:t>
      </w:r>
      <w:r w:rsidR="00BD4D89">
        <w:rPr>
          <w:lang w:val="sq-AL"/>
        </w:rPr>
        <w:t>,</w:t>
      </w:r>
      <w:r w:rsidRPr="00BD4D89">
        <w:rPr>
          <w:lang w:val="sq-AL"/>
        </w:rPr>
        <w:t xml:space="preserve"> </w:t>
      </w:r>
      <w:r w:rsidR="00BD4D89">
        <w:rPr>
          <w:lang w:val="sq-AL"/>
        </w:rPr>
        <w:t>“</w:t>
      </w:r>
      <w:r w:rsidRPr="00BD4D89">
        <w:rPr>
          <w:lang w:val="sq-AL"/>
        </w:rPr>
        <w:t>Kodi i Procedurave Administrative të Republikës së Shqipërisë</w:t>
      </w:r>
      <w:r w:rsidR="00BD4D89">
        <w:rPr>
          <w:lang w:val="sq-AL"/>
        </w:rPr>
        <w:t>”</w:t>
      </w:r>
      <w:r w:rsidRPr="00BD4D89">
        <w:rPr>
          <w:lang w:val="sq-AL"/>
        </w:rPr>
        <w:t>, i ndryshuar</w:t>
      </w:r>
      <w:r w:rsidR="00BD4D89">
        <w:rPr>
          <w:lang w:val="sq-AL"/>
        </w:rPr>
        <w:t>,</w:t>
      </w:r>
    </w:p>
    <w:p w:rsidR="00014D9D" w:rsidRPr="00BD4D89" w:rsidRDefault="00014D9D" w:rsidP="00014D9D">
      <w:pPr>
        <w:pStyle w:val="Paragrafi"/>
        <w:rPr>
          <w:lang w:val="sq-AL"/>
        </w:rPr>
      </w:pPr>
    </w:p>
    <w:p w:rsidR="00014D9D" w:rsidRDefault="00014D9D" w:rsidP="00014D9D">
      <w:pPr>
        <w:pStyle w:val="Paragrafi"/>
        <w:jc w:val="center"/>
        <w:rPr>
          <w:lang w:val="sq-AL"/>
        </w:rPr>
      </w:pPr>
    </w:p>
    <w:p w:rsidR="007D5ABD" w:rsidRDefault="007D5ABD" w:rsidP="00014D9D">
      <w:pPr>
        <w:pStyle w:val="Paragrafi"/>
        <w:jc w:val="center"/>
        <w:rPr>
          <w:lang w:val="sq-AL"/>
        </w:rPr>
      </w:pPr>
    </w:p>
    <w:p w:rsidR="007D5ABD" w:rsidRPr="00BD4D89" w:rsidRDefault="007D5ABD" w:rsidP="00014D9D">
      <w:pPr>
        <w:pStyle w:val="Paragrafi"/>
        <w:jc w:val="center"/>
        <w:rPr>
          <w:lang w:val="sq-AL"/>
        </w:rPr>
      </w:pPr>
    </w:p>
    <w:p w:rsidR="00014D9D" w:rsidRPr="00BD4D89" w:rsidRDefault="00014D9D" w:rsidP="00014D9D">
      <w:pPr>
        <w:pStyle w:val="Paragrafi"/>
        <w:jc w:val="center"/>
        <w:rPr>
          <w:lang w:val="sq-AL"/>
        </w:rPr>
      </w:pPr>
      <w:r w:rsidRPr="00BD4D89">
        <w:rPr>
          <w:lang w:val="sq-AL"/>
        </w:rPr>
        <w:t>URDHËROJ:</w:t>
      </w:r>
    </w:p>
    <w:p w:rsidR="00014D9D" w:rsidRPr="00BD4D89" w:rsidRDefault="00014D9D" w:rsidP="00014D9D">
      <w:pPr>
        <w:pStyle w:val="Paragrafi"/>
        <w:rPr>
          <w:sz w:val="14"/>
          <w:lang w:val="sq-AL"/>
        </w:rPr>
      </w:pPr>
    </w:p>
    <w:p w:rsidR="00014D9D" w:rsidRPr="00BD4D89" w:rsidRDefault="00014D9D" w:rsidP="00014D9D">
      <w:pPr>
        <w:pStyle w:val="Paragrafi"/>
        <w:rPr>
          <w:lang w:val="sq-AL"/>
        </w:rPr>
      </w:pPr>
      <w:r w:rsidRPr="00BD4D89">
        <w:rPr>
          <w:lang w:val="sq-AL"/>
        </w:rPr>
        <w:t xml:space="preserve">1. Delegimin e kompetencave të titullarit të Ministrisë së Drejtësisë deri në datën 22.6.2015, </w:t>
      </w:r>
      <w:r w:rsidR="00F3177F" w:rsidRPr="00BD4D89">
        <w:rPr>
          <w:lang w:val="sq-AL"/>
        </w:rPr>
        <w:t xml:space="preserve">zëvendësministrave </w:t>
      </w:r>
      <w:r w:rsidRPr="00BD4D89">
        <w:rPr>
          <w:lang w:val="sq-AL"/>
        </w:rPr>
        <w:t>të Drejtësisë z.</w:t>
      </w:r>
      <w:r w:rsidR="00BD4D89">
        <w:rPr>
          <w:lang w:val="sq-AL"/>
        </w:rPr>
        <w:t xml:space="preserve"> </w:t>
      </w:r>
      <w:r w:rsidRPr="00BD4D89">
        <w:rPr>
          <w:lang w:val="sq-AL"/>
        </w:rPr>
        <w:t>Arben Isaraj dhe z.</w:t>
      </w:r>
      <w:r w:rsidR="00BD4D89">
        <w:rPr>
          <w:lang w:val="sq-AL"/>
        </w:rPr>
        <w:t xml:space="preserve"> </w:t>
      </w:r>
      <w:r w:rsidRPr="00BD4D89">
        <w:rPr>
          <w:lang w:val="sq-AL"/>
        </w:rPr>
        <w:t xml:space="preserve">Idlir Peçi, brenda fushës së kompetencave të deleguara me urdhrin nr. 7, datë 8.1.2014, të </w:t>
      </w:r>
      <w:r w:rsidR="00F3177F" w:rsidRPr="00BD4D89">
        <w:rPr>
          <w:lang w:val="sq-AL"/>
        </w:rPr>
        <w:t xml:space="preserve">ministrit </w:t>
      </w:r>
      <w:r w:rsidRPr="00BD4D89">
        <w:rPr>
          <w:lang w:val="sq-AL"/>
        </w:rPr>
        <w:t>të Drejtësisë.</w:t>
      </w:r>
    </w:p>
    <w:p w:rsidR="00014D9D" w:rsidRPr="00BD4D89" w:rsidRDefault="00014D9D" w:rsidP="00014D9D">
      <w:pPr>
        <w:pStyle w:val="Paragrafi"/>
        <w:rPr>
          <w:lang w:val="sq-AL"/>
        </w:rPr>
      </w:pPr>
      <w:r w:rsidRPr="00BD4D89">
        <w:rPr>
          <w:lang w:val="sq-AL"/>
        </w:rPr>
        <w:t xml:space="preserve">2. Ngarkohen </w:t>
      </w:r>
      <w:r w:rsidR="00F3177F" w:rsidRPr="00BD4D89">
        <w:rPr>
          <w:lang w:val="sq-AL"/>
        </w:rPr>
        <w:t xml:space="preserve">zëvendësministrat </w:t>
      </w:r>
      <w:r w:rsidRPr="00BD4D89">
        <w:rPr>
          <w:lang w:val="sq-AL"/>
        </w:rPr>
        <w:t>e Drejtësisë z.</w:t>
      </w:r>
      <w:r w:rsidR="00BD4D89">
        <w:rPr>
          <w:lang w:val="sq-AL"/>
        </w:rPr>
        <w:t xml:space="preserve"> </w:t>
      </w:r>
      <w:r w:rsidRPr="00BD4D89">
        <w:rPr>
          <w:lang w:val="sq-AL"/>
        </w:rPr>
        <w:t>Arben Isaraj dhe z.</w:t>
      </w:r>
      <w:r w:rsidR="00BD4D89">
        <w:rPr>
          <w:lang w:val="sq-AL"/>
        </w:rPr>
        <w:t xml:space="preserve"> </w:t>
      </w:r>
      <w:r w:rsidRPr="00BD4D89">
        <w:rPr>
          <w:lang w:val="sq-AL"/>
        </w:rPr>
        <w:t>Idlir Peçi për zbatimin e këtij urdhri.</w:t>
      </w:r>
    </w:p>
    <w:p w:rsidR="00014D9D" w:rsidRPr="00BD4D89" w:rsidRDefault="00014D9D" w:rsidP="00014D9D">
      <w:pPr>
        <w:pStyle w:val="Paragrafi"/>
        <w:rPr>
          <w:lang w:val="sq-AL"/>
        </w:rPr>
      </w:pPr>
      <w:r w:rsidRPr="00BD4D89">
        <w:rPr>
          <w:lang w:val="sq-AL"/>
        </w:rPr>
        <w:t>3.</w:t>
      </w:r>
      <w:r w:rsidR="00BD4D89">
        <w:rPr>
          <w:lang w:val="sq-AL"/>
        </w:rPr>
        <w:t xml:space="preserve"> </w:t>
      </w:r>
      <w:r w:rsidRPr="00BD4D89">
        <w:rPr>
          <w:lang w:val="sq-AL"/>
        </w:rPr>
        <w:t>Ky urdhër hyn në fuqi menjëherë dhe botohet në Fletoren Zyrtare.</w:t>
      </w:r>
    </w:p>
    <w:p w:rsidR="00014D9D" w:rsidRPr="00BD4D89" w:rsidRDefault="00014D9D" w:rsidP="00014D9D">
      <w:pPr>
        <w:pStyle w:val="Paragrafi"/>
        <w:rPr>
          <w:sz w:val="10"/>
          <w:lang w:val="sq-AL"/>
        </w:rPr>
      </w:pPr>
    </w:p>
    <w:p w:rsidR="00014D9D" w:rsidRPr="00BD4D89" w:rsidRDefault="00014D9D" w:rsidP="00014D9D">
      <w:pPr>
        <w:pStyle w:val="Autoriteti"/>
        <w:rPr>
          <w:lang w:val="sq-AL"/>
        </w:rPr>
      </w:pPr>
      <w:r w:rsidRPr="00BD4D89">
        <w:rPr>
          <w:lang w:val="sq-AL"/>
        </w:rPr>
        <w:t>Ministri i Drejtësisë</w:t>
      </w:r>
    </w:p>
    <w:p w:rsidR="00014D9D" w:rsidRDefault="00014D9D" w:rsidP="00014D9D">
      <w:pPr>
        <w:pStyle w:val="AutoritetiEmer"/>
        <w:rPr>
          <w:lang w:val="sq-AL"/>
        </w:rPr>
      </w:pPr>
      <w:r w:rsidRPr="00BD4D89">
        <w:rPr>
          <w:lang w:val="sq-AL"/>
        </w:rPr>
        <w:t>Nasip Naço</w:t>
      </w:r>
    </w:p>
    <w:p w:rsidR="009674DF" w:rsidRPr="009674DF" w:rsidRDefault="009674DF" w:rsidP="009674DF">
      <w:pPr>
        <w:rPr>
          <w:lang w:val="sq-AL"/>
        </w:rPr>
      </w:pPr>
    </w:p>
    <w:p w:rsidR="007F17FA" w:rsidRDefault="007F17FA" w:rsidP="00D46D00">
      <w:pPr>
        <w:pStyle w:val="Paragraf02"/>
        <w:rPr>
          <w:rStyle w:val="ParagrafiCharChar"/>
          <w:rFonts w:ascii="Garamond" w:hAnsi="Garamond"/>
          <w:sz w:val="14"/>
          <w:lang w:val="sq-AL"/>
        </w:rPr>
        <w:sectPr w:rsidR="007F17FA" w:rsidSect="009674DF">
          <w:type w:val="continuous"/>
          <w:pgSz w:w="11907" w:h="16840" w:code="9"/>
          <w:pgMar w:top="720" w:right="1134" w:bottom="720" w:left="1134" w:header="851" w:footer="851" w:gutter="0"/>
          <w:pgNumType w:start="5057"/>
          <w:cols w:num="2" w:space="454"/>
          <w:docGrid w:linePitch="360"/>
        </w:sectPr>
      </w:pPr>
    </w:p>
    <w:p w:rsidR="00014D9D" w:rsidRPr="00BD4D89" w:rsidRDefault="00014D9D" w:rsidP="00D46D00">
      <w:pPr>
        <w:pStyle w:val="Paragraf02"/>
        <w:rPr>
          <w:rStyle w:val="ParagrafiCharChar"/>
          <w:rFonts w:ascii="Garamond" w:hAnsi="Garamond"/>
          <w:sz w:val="14"/>
          <w:lang w:val="sq-AL"/>
        </w:rPr>
      </w:pPr>
    </w:p>
    <w:p w:rsidR="00014D9D" w:rsidRDefault="00014D9D" w:rsidP="00D46D00">
      <w:pPr>
        <w:pStyle w:val="Paragraf02"/>
        <w:rPr>
          <w:rStyle w:val="ParagrafiCharChar"/>
          <w:rFonts w:ascii="Garamond" w:hAnsi="Garamond"/>
          <w:lang w:val="sq-AL"/>
        </w:rPr>
      </w:pPr>
    </w:p>
    <w:p w:rsidR="00014D9D" w:rsidRDefault="00014D9D" w:rsidP="00D46D00">
      <w:pPr>
        <w:pStyle w:val="Paragraf02"/>
        <w:rPr>
          <w:rStyle w:val="ParagrafiCharChar"/>
          <w:rFonts w:ascii="Garamond" w:hAnsi="Garamond"/>
          <w:lang w:val="sq-AL"/>
        </w:rPr>
      </w:pPr>
    </w:p>
    <w:p w:rsidR="00014D9D" w:rsidRDefault="00014D9D" w:rsidP="00D46D00">
      <w:pPr>
        <w:pStyle w:val="Paragraf02"/>
        <w:rPr>
          <w:rStyle w:val="ParagrafiCharChar"/>
          <w:rFonts w:ascii="Garamond" w:hAnsi="Garamond"/>
          <w:lang w:val="sq-AL"/>
        </w:rPr>
      </w:pPr>
    </w:p>
    <w:p w:rsidR="00014D9D" w:rsidRDefault="00014D9D" w:rsidP="00D46D00">
      <w:pPr>
        <w:pStyle w:val="Paragraf02"/>
        <w:rPr>
          <w:rStyle w:val="ParagrafiCharChar"/>
          <w:rFonts w:ascii="Garamond" w:hAnsi="Garamond"/>
          <w:lang w:val="sq-AL"/>
        </w:rPr>
      </w:pPr>
    </w:p>
    <w:p w:rsidR="00014D9D" w:rsidRDefault="00014D9D" w:rsidP="00D46D00">
      <w:pPr>
        <w:pStyle w:val="Paragraf02"/>
        <w:rPr>
          <w:rStyle w:val="ParagrafiCharChar"/>
          <w:rFonts w:ascii="Garamond" w:hAnsi="Garamond"/>
          <w:lang w:val="sq-AL"/>
        </w:rPr>
      </w:pPr>
    </w:p>
    <w:p w:rsidR="00014D9D" w:rsidRDefault="00014D9D" w:rsidP="00D46D00">
      <w:pPr>
        <w:pStyle w:val="Paragraf02"/>
        <w:rPr>
          <w:rStyle w:val="ParagrafiCharChar"/>
          <w:rFonts w:ascii="Garamond" w:hAnsi="Garamond"/>
          <w:lang w:val="sq-AL"/>
        </w:rPr>
      </w:pPr>
    </w:p>
    <w:p w:rsidR="00014D9D" w:rsidRDefault="00014D9D" w:rsidP="00D46D00">
      <w:pPr>
        <w:pStyle w:val="Paragraf02"/>
        <w:rPr>
          <w:rStyle w:val="ParagrafiCharChar"/>
          <w:rFonts w:ascii="Garamond" w:hAnsi="Garamond"/>
          <w:lang w:val="sq-AL"/>
        </w:rPr>
      </w:pPr>
    </w:p>
    <w:p w:rsidR="00014D9D" w:rsidRDefault="00014D9D" w:rsidP="00D46D00">
      <w:pPr>
        <w:pStyle w:val="Paragraf02"/>
        <w:rPr>
          <w:rStyle w:val="ParagrafiCharChar"/>
          <w:rFonts w:ascii="Garamond" w:hAnsi="Garamond"/>
          <w:lang w:val="sq-AL"/>
        </w:rPr>
      </w:pPr>
    </w:p>
    <w:p w:rsidR="00014D9D" w:rsidRDefault="00014D9D" w:rsidP="00D46D00">
      <w:pPr>
        <w:pStyle w:val="Paragraf02"/>
        <w:rPr>
          <w:rStyle w:val="ParagrafiCharChar"/>
          <w:rFonts w:ascii="Garamond" w:hAnsi="Garamond"/>
          <w:lang w:val="sq-AL"/>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1179CE" w:rsidRPr="002F52B0" w:rsidRDefault="001179CE" w:rsidP="00D46D00">
      <w:pPr>
        <w:pStyle w:val="Paragrafi"/>
        <w:ind w:firstLine="0"/>
        <w:rPr>
          <w:szCs w:val="24"/>
        </w:rPr>
      </w:pPr>
    </w:p>
    <w:p w:rsidR="00B93611" w:rsidRPr="002F52B0" w:rsidRDefault="00B93611" w:rsidP="00D46D00">
      <w:pPr>
        <w:pStyle w:val="Paragrafi"/>
        <w:ind w:firstLine="0"/>
        <w:rPr>
          <w:szCs w:val="24"/>
        </w:rPr>
      </w:pPr>
    </w:p>
    <w:p w:rsidR="00B93611" w:rsidRPr="002F52B0" w:rsidRDefault="00B93611" w:rsidP="00D46D00">
      <w:pPr>
        <w:pStyle w:val="Paragrafi"/>
        <w:ind w:firstLine="0"/>
        <w:rPr>
          <w:szCs w:val="24"/>
        </w:rPr>
        <w:sectPr w:rsidR="00B93611" w:rsidRPr="002F52B0" w:rsidSect="00C30B8F">
          <w:type w:val="continuous"/>
          <w:pgSz w:w="11907" w:h="16840" w:code="9"/>
          <w:pgMar w:top="720" w:right="1134" w:bottom="720" w:left="1134" w:header="851" w:footer="851" w:gutter="0"/>
          <w:cols w:space="720"/>
          <w:docGrid w:linePitch="360"/>
        </w:sectPr>
      </w:pPr>
    </w:p>
    <w:p w:rsidR="0079291B" w:rsidRPr="002F52B0" w:rsidRDefault="0079291B" w:rsidP="00D46D00">
      <w:pPr>
        <w:pStyle w:val="Paragrafi"/>
        <w:ind w:firstLine="0"/>
        <w:rPr>
          <w:szCs w:val="24"/>
        </w:rPr>
      </w:pPr>
    </w:p>
    <w:p w:rsidR="0079291B" w:rsidRPr="002F52B0" w:rsidRDefault="0079291B" w:rsidP="00D46D00">
      <w:pPr>
        <w:pStyle w:val="Paragrafi"/>
        <w:ind w:firstLine="0"/>
        <w:rPr>
          <w:szCs w:val="24"/>
        </w:rPr>
      </w:pPr>
    </w:p>
    <w:p w:rsidR="00272B85" w:rsidRPr="002F52B0" w:rsidRDefault="00272B85"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sectPr w:rsidR="00023FE7" w:rsidRPr="002F52B0" w:rsidSect="00C30B8F">
          <w:headerReference w:type="default" r:id="rId20"/>
          <w:pgSz w:w="11907" w:h="16840" w:code="9"/>
          <w:pgMar w:top="720" w:right="1134" w:bottom="720" w:left="1134" w:header="851" w:footer="851" w:gutter="0"/>
          <w:cols w:space="720"/>
          <w:docGrid w:linePitch="360"/>
        </w:sect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023FE7" w:rsidRPr="002F52B0" w:rsidRDefault="00023FE7" w:rsidP="00D46D00">
      <w:pPr>
        <w:pStyle w:val="Paragrafi"/>
        <w:ind w:firstLine="0"/>
        <w:rPr>
          <w:szCs w:val="24"/>
        </w:rPr>
      </w:pPr>
    </w:p>
    <w:p w:rsidR="00644348" w:rsidRPr="002F52B0" w:rsidRDefault="00644348" w:rsidP="00D46D00">
      <w:pPr>
        <w:pStyle w:val="Paragrafi"/>
        <w:ind w:firstLine="0"/>
        <w:rPr>
          <w:szCs w:val="24"/>
        </w:rPr>
      </w:pPr>
    </w:p>
    <w:p w:rsidR="00644348" w:rsidRPr="002F52B0" w:rsidRDefault="00644348" w:rsidP="00D46D00">
      <w:pPr>
        <w:pStyle w:val="Paragrafi"/>
        <w:ind w:firstLine="0"/>
        <w:rPr>
          <w:szCs w:val="24"/>
        </w:rPr>
      </w:pPr>
    </w:p>
    <w:p w:rsidR="00644348" w:rsidRPr="002F52B0" w:rsidRDefault="00644348" w:rsidP="00D46D00">
      <w:pPr>
        <w:pStyle w:val="Paragrafi"/>
        <w:ind w:firstLine="0"/>
        <w:rPr>
          <w:szCs w:val="24"/>
        </w:rPr>
      </w:pPr>
    </w:p>
    <w:p w:rsidR="00644348" w:rsidRPr="002F52B0" w:rsidRDefault="00644348" w:rsidP="00D46D00">
      <w:pPr>
        <w:pStyle w:val="Paragrafi"/>
        <w:ind w:firstLine="0"/>
        <w:rPr>
          <w:szCs w:val="24"/>
        </w:rPr>
      </w:pPr>
    </w:p>
    <w:p w:rsidR="00644348" w:rsidRPr="002F52B0" w:rsidRDefault="00644348" w:rsidP="00D46D00">
      <w:pPr>
        <w:pStyle w:val="Paragrafi"/>
        <w:ind w:firstLine="0"/>
        <w:rPr>
          <w:szCs w:val="24"/>
        </w:rPr>
        <w:sectPr w:rsidR="00644348" w:rsidRPr="002F52B0" w:rsidSect="00C30B8F">
          <w:headerReference w:type="even" r:id="rId21"/>
          <w:pgSz w:w="11907" w:h="16840" w:code="9"/>
          <w:pgMar w:top="720" w:right="1134" w:bottom="720" w:left="1134" w:header="851" w:footer="851" w:gutter="0"/>
          <w:cols w:space="720"/>
          <w:docGrid w:linePitch="360"/>
        </w:sectPr>
      </w:pPr>
    </w:p>
    <w:p w:rsidR="00644348" w:rsidRPr="002F52B0" w:rsidRDefault="00644348" w:rsidP="00D46D00">
      <w:pPr>
        <w:pStyle w:val="Paragrafi"/>
        <w:ind w:firstLine="0"/>
        <w:rPr>
          <w:szCs w:val="24"/>
        </w:rPr>
      </w:pPr>
    </w:p>
    <w:p w:rsidR="004E1A6E" w:rsidRPr="002F52B0" w:rsidRDefault="004E1A6E" w:rsidP="00D46D00">
      <w:pPr>
        <w:pStyle w:val="Paragrafi"/>
        <w:ind w:firstLine="0"/>
        <w:rPr>
          <w:szCs w:val="24"/>
        </w:rPr>
      </w:pPr>
    </w:p>
    <w:sectPr w:rsidR="004E1A6E" w:rsidRPr="002F52B0" w:rsidSect="00C30B8F">
      <w:pgSz w:w="16840" w:h="11907" w:orient="landscape" w:code="9"/>
      <w:pgMar w:top="1134" w:right="720" w:bottom="1134" w:left="720"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674DF" w:rsidRDefault="009674DF" w:rsidP="00375B7D">
      <w:pPr>
        <w:spacing w:after="0" w:line="240" w:lineRule="auto"/>
      </w:pPr>
      <w:r>
        <w:separator/>
      </w:r>
    </w:p>
  </w:endnote>
  <w:endnote w:type="continuationSeparator" w:id="0">
    <w:p w:rsidR="009674DF" w:rsidRDefault="009674DF"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00000000" w:usb2="00000000"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CG Times (E1)">
    <w:panose1 w:val="00000000000000000000"/>
    <w:charset w:val="00"/>
    <w:family w:val="roman"/>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3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0222243"/>
      <w:docPartObj>
        <w:docPartGallery w:val="Page Numbers (Bottom of Page)"/>
        <w:docPartUnique/>
      </w:docPartObj>
    </w:sdtPr>
    <w:sdtEndPr>
      <w:rPr>
        <w:rFonts w:ascii="Garamond" w:hAnsi="Garamond"/>
        <w:noProof/>
        <w:sz w:val="24"/>
        <w:szCs w:val="24"/>
      </w:rPr>
    </w:sdtEndPr>
    <w:sdtContent>
      <w:p w:rsidR="009674DF" w:rsidRPr="00B4283E" w:rsidRDefault="009674DF" w:rsidP="00BB433C">
        <w:pPr>
          <w:pStyle w:val="Footer"/>
          <w:ind w:firstLine="0"/>
          <w:rPr>
            <w:rFonts w:ascii="Garamond" w:hAnsi="Garamond"/>
            <w:sz w:val="24"/>
            <w:szCs w:val="24"/>
          </w:rPr>
        </w:pPr>
        <w:r w:rsidRPr="00B4283E">
          <w:rPr>
            <w:rFonts w:ascii="Garamond" w:hAnsi="Garamond"/>
            <w:sz w:val="24"/>
            <w:szCs w:val="24"/>
          </w:rPr>
          <w:t>Faqe|</w:t>
        </w:r>
        <w:r w:rsidR="00022DB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22DB4" w:rsidRPr="00B4283E">
          <w:rPr>
            <w:rFonts w:ascii="Garamond" w:hAnsi="Garamond"/>
            <w:sz w:val="24"/>
            <w:szCs w:val="24"/>
          </w:rPr>
          <w:fldChar w:fldCharType="separate"/>
        </w:r>
        <w:r w:rsidR="000A2009">
          <w:rPr>
            <w:rFonts w:ascii="Garamond" w:hAnsi="Garamond"/>
            <w:noProof/>
            <w:sz w:val="24"/>
            <w:szCs w:val="24"/>
          </w:rPr>
          <w:t>5054</w:t>
        </w:r>
        <w:r w:rsidR="00022DB4"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80222244"/>
      <w:docPartObj>
        <w:docPartGallery w:val="Page Numbers (Bottom of Page)"/>
        <w:docPartUnique/>
      </w:docPartObj>
    </w:sdtPr>
    <w:sdtEndPr>
      <w:rPr>
        <w:noProof/>
      </w:rPr>
    </w:sdtEndPr>
    <w:sdtContent>
      <w:p w:rsidR="009674DF" w:rsidRPr="005B4361" w:rsidRDefault="009674DF" w:rsidP="00BB433C">
        <w:pPr>
          <w:pStyle w:val="Footer"/>
          <w:ind w:firstLine="0"/>
          <w:jc w:val="right"/>
          <w:rPr>
            <w:rFonts w:ascii="Garamond" w:hAnsi="Garamond"/>
            <w:sz w:val="24"/>
            <w:szCs w:val="24"/>
          </w:rPr>
        </w:pPr>
        <w:r w:rsidRPr="005B4361">
          <w:t xml:space="preserve"> </w:t>
        </w:r>
        <w:sdt>
          <w:sdtPr>
            <w:id w:val="8022224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022DB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22DB4" w:rsidRPr="00B4283E">
              <w:rPr>
                <w:rFonts w:ascii="Garamond" w:hAnsi="Garamond"/>
                <w:sz w:val="24"/>
                <w:szCs w:val="24"/>
              </w:rPr>
              <w:fldChar w:fldCharType="separate"/>
            </w:r>
            <w:r w:rsidR="000A2009">
              <w:rPr>
                <w:rFonts w:ascii="Garamond" w:hAnsi="Garamond"/>
                <w:noProof/>
                <w:sz w:val="24"/>
                <w:szCs w:val="24"/>
              </w:rPr>
              <w:t>5055</w:t>
            </w:r>
            <w:r w:rsidR="00022DB4"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80222246"/>
      <w:docPartObj>
        <w:docPartGallery w:val="Page Numbers (Bottom of Page)"/>
        <w:docPartUnique/>
      </w:docPartObj>
    </w:sdtPr>
    <w:sdtEndPr>
      <w:rPr>
        <w:noProof/>
        <w:sz w:val="24"/>
        <w:szCs w:val="24"/>
      </w:rPr>
    </w:sdtEndPr>
    <w:sdtContent>
      <w:p w:rsidR="009674DF" w:rsidRPr="00833610" w:rsidRDefault="009674DF">
        <w:pPr>
          <w:pStyle w:val="Footer"/>
          <w:rPr>
            <w:rFonts w:ascii="Garamond" w:hAnsi="Garamond"/>
            <w:sz w:val="24"/>
            <w:szCs w:val="24"/>
          </w:rPr>
        </w:pPr>
        <w:r w:rsidRPr="00833610">
          <w:rPr>
            <w:rFonts w:ascii="Garamond" w:hAnsi="Garamond"/>
            <w:sz w:val="24"/>
            <w:szCs w:val="24"/>
          </w:rPr>
          <w:t>Faqe|</w:t>
        </w:r>
        <w:r w:rsidR="00022DB4"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22DB4" w:rsidRPr="00833610">
          <w:rPr>
            <w:rFonts w:ascii="Garamond" w:hAnsi="Garamond"/>
            <w:sz w:val="24"/>
            <w:szCs w:val="24"/>
          </w:rPr>
          <w:fldChar w:fldCharType="separate"/>
        </w:r>
        <w:r>
          <w:rPr>
            <w:rFonts w:ascii="Garamond" w:hAnsi="Garamond"/>
            <w:noProof/>
            <w:sz w:val="24"/>
            <w:szCs w:val="24"/>
          </w:rPr>
          <w:t>1</w:t>
        </w:r>
        <w:r w:rsidR="00022DB4" w:rsidRPr="00833610">
          <w:rPr>
            <w:rFonts w:ascii="Garamond" w:hAnsi="Garamond"/>
            <w:noProof/>
            <w:sz w:val="24"/>
            <w:szCs w:val="24"/>
          </w:rPr>
          <w:fldChar w:fldCharType="end"/>
        </w:r>
      </w:p>
    </w:sdtContent>
  </w:sdt>
  <w:p w:rsidR="009674DF" w:rsidRDefault="009674DF">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380485"/>
      <w:docPartObj>
        <w:docPartGallery w:val="Page Numbers (Bottom of Page)"/>
        <w:docPartUnique/>
      </w:docPartObj>
    </w:sdtPr>
    <w:sdtEndPr>
      <w:rPr>
        <w:rFonts w:ascii="Garamond" w:hAnsi="Garamond"/>
        <w:noProof/>
        <w:sz w:val="24"/>
        <w:szCs w:val="24"/>
      </w:rPr>
    </w:sdtEndPr>
    <w:sdtContent>
      <w:p w:rsidR="009674DF" w:rsidRPr="00B4283E" w:rsidRDefault="009674DF" w:rsidP="00BB433C">
        <w:pPr>
          <w:pStyle w:val="Footer"/>
          <w:ind w:firstLine="0"/>
          <w:rPr>
            <w:rFonts w:ascii="Garamond" w:hAnsi="Garamond"/>
            <w:sz w:val="24"/>
            <w:szCs w:val="24"/>
          </w:rPr>
        </w:pPr>
        <w:r w:rsidRPr="00B4283E">
          <w:rPr>
            <w:rFonts w:ascii="Garamond" w:hAnsi="Garamond"/>
            <w:sz w:val="24"/>
            <w:szCs w:val="24"/>
          </w:rPr>
          <w:t>Faqe|</w:t>
        </w:r>
        <w:r w:rsidR="00022DB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22DB4" w:rsidRPr="00B4283E">
          <w:rPr>
            <w:rFonts w:ascii="Garamond" w:hAnsi="Garamond"/>
            <w:sz w:val="24"/>
            <w:szCs w:val="24"/>
          </w:rPr>
          <w:fldChar w:fldCharType="separate"/>
        </w:r>
        <w:r w:rsidR="000A2009">
          <w:rPr>
            <w:rFonts w:ascii="Garamond" w:hAnsi="Garamond"/>
            <w:noProof/>
            <w:sz w:val="24"/>
            <w:szCs w:val="24"/>
          </w:rPr>
          <w:t>5058</w:t>
        </w:r>
        <w:r w:rsidR="00022DB4" w:rsidRPr="00B4283E">
          <w:rPr>
            <w:rFonts w:ascii="Garamond" w:hAnsi="Garamond"/>
            <w:noProof/>
            <w:sz w:val="24"/>
            <w:szCs w:val="24"/>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14380486"/>
      <w:docPartObj>
        <w:docPartGallery w:val="Page Numbers (Bottom of Page)"/>
        <w:docPartUnique/>
      </w:docPartObj>
    </w:sdtPr>
    <w:sdtEndPr>
      <w:rPr>
        <w:noProof/>
      </w:rPr>
    </w:sdtEndPr>
    <w:sdtContent>
      <w:p w:rsidR="009674DF" w:rsidRPr="005B4361" w:rsidRDefault="009674DF" w:rsidP="00BB433C">
        <w:pPr>
          <w:pStyle w:val="Footer"/>
          <w:ind w:firstLine="0"/>
          <w:jc w:val="right"/>
          <w:rPr>
            <w:rFonts w:ascii="Garamond" w:hAnsi="Garamond"/>
            <w:sz w:val="24"/>
            <w:szCs w:val="24"/>
          </w:rPr>
        </w:pPr>
        <w:r w:rsidRPr="005B4361">
          <w:t xml:space="preserve"> </w:t>
        </w:r>
        <w:sdt>
          <w:sdtPr>
            <w:id w:val="14380487"/>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022DB4"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022DB4" w:rsidRPr="00B4283E">
              <w:rPr>
                <w:rFonts w:ascii="Garamond" w:hAnsi="Garamond"/>
                <w:sz w:val="24"/>
                <w:szCs w:val="24"/>
              </w:rPr>
              <w:fldChar w:fldCharType="separate"/>
            </w:r>
            <w:r w:rsidR="000A2009">
              <w:rPr>
                <w:rFonts w:ascii="Garamond" w:hAnsi="Garamond"/>
                <w:noProof/>
                <w:sz w:val="24"/>
                <w:szCs w:val="24"/>
              </w:rPr>
              <w:t>5057</w:t>
            </w:r>
            <w:r w:rsidR="00022DB4" w:rsidRPr="00B4283E">
              <w:rPr>
                <w:rFonts w:ascii="Garamond" w:hAnsi="Garamond"/>
                <w:noProof/>
                <w:sz w:val="24"/>
                <w:szCs w:val="24"/>
              </w:rPr>
              <w:fldChar w:fldCharType="end"/>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14380488"/>
      <w:docPartObj>
        <w:docPartGallery w:val="Page Numbers (Bottom of Page)"/>
        <w:docPartUnique/>
      </w:docPartObj>
    </w:sdtPr>
    <w:sdtEndPr>
      <w:rPr>
        <w:noProof/>
        <w:sz w:val="24"/>
        <w:szCs w:val="24"/>
      </w:rPr>
    </w:sdtEndPr>
    <w:sdtContent>
      <w:p w:rsidR="009674DF" w:rsidRPr="00833610" w:rsidRDefault="009674DF">
        <w:pPr>
          <w:pStyle w:val="Footer"/>
          <w:rPr>
            <w:rFonts w:ascii="Garamond" w:hAnsi="Garamond"/>
            <w:sz w:val="24"/>
            <w:szCs w:val="24"/>
          </w:rPr>
        </w:pPr>
        <w:r w:rsidRPr="00833610">
          <w:rPr>
            <w:rFonts w:ascii="Garamond" w:hAnsi="Garamond"/>
            <w:sz w:val="24"/>
            <w:szCs w:val="24"/>
          </w:rPr>
          <w:t>Faqe|</w:t>
        </w:r>
        <w:r w:rsidR="00022DB4"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022DB4" w:rsidRPr="00833610">
          <w:rPr>
            <w:rFonts w:ascii="Garamond" w:hAnsi="Garamond"/>
            <w:sz w:val="24"/>
            <w:szCs w:val="24"/>
          </w:rPr>
          <w:fldChar w:fldCharType="separate"/>
        </w:r>
        <w:r>
          <w:rPr>
            <w:rFonts w:ascii="Garamond" w:hAnsi="Garamond"/>
            <w:noProof/>
            <w:sz w:val="24"/>
            <w:szCs w:val="24"/>
          </w:rPr>
          <w:t>1</w:t>
        </w:r>
        <w:r w:rsidR="00022DB4" w:rsidRPr="00833610">
          <w:rPr>
            <w:rFonts w:ascii="Garamond" w:hAnsi="Garamond"/>
            <w:noProof/>
            <w:sz w:val="24"/>
            <w:szCs w:val="24"/>
          </w:rPr>
          <w:fldChar w:fldCharType="end"/>
        </w:r>
      </w:p>
    </w:sdtContent>
  </w:sdt>
  <w:p w:rsidR="009674DF" w:rsidRDefault="009674D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674DF" w:rsidRDefault="009674DF" w:rsidP="00375B7D">
      <w:pPr>
        <w:spacing w:after="0" w:line="240" w:lineRule="auto"/>
      </w:pPr>
      <w:r>
        <w:separator/>
      </w:r>
    </w:p>
  </w:footnote>
  <w:footnote w:type="continuationSeparator" w:id="0">
    <w:p w:rsidR="009674DF" w:rsidRDefault="009674DF"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674DF" w:rsidRPr="00EB260B" w:rsidTr="00F36D8E">
      <w:trPr>
        <w:trHeight w:val="936"/>
        <w:jc w:val="center"/>
      </w:trPr>
      <w:tc>
        <w:tcPr>
          <w:tcW w:w="2811" w:type="dxa"/>
          <w:shd w:val="pct5" w:color="auto" w:fill="F2F2F2"/>
          <w:vAlign w:val="center"/>
        </w:tcPr>
        <w:p w:rsidR="009674DF" w:rsidRPr="00EB260B" w:rsidRDefault="009674D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674DF" w:rsidRPr="00EB260B" w:rsidRDefault="009674D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674DF" w:rsidRPr="00EB260B" w:rsidRDefault="009674DF"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97</w:t>
          </w:r>
        </w:p>
      </w:tc>
    </w:tr>
  </w:tbl>
  <w:p w:rsidR="009674DF" w:rsidRPr="00385E2C" w:rsidRDefault="009674DF" w:rsidP="00385E2C">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674DF" w:rsidRPr="00EB260B" w:rsidTr="00F63542">
      <w:trPr>
        <w:trHeight w:val="936"/>
        <w:jc w:val="center"/>
      </w:trPr>
      <w:tc>
        <w:tcPr>
          <w:tcW w:w="2811" w:type="dxa"/>
          <w:shd w:val="pct5" w:color="auto" w:fill="F2F2F2"/>
          <w:vAlign w:val="center"/>
        </w:tcPr>
        <w:p w:rsidR="009674DF" w:rsidRPr="00EB260B" w:rsidRDefault="009674D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674DF" w:rsidRPr="00EB260B" w:rsidRDefault="009674D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4"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674DF" w:rsidRPr="00EB260B" w:rsidRDefault="009674DF"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97</w:t>
          </w:r>
        </w:p>
      </w:tc>
    </w:tr>
  </w:tbl>
  <w:p w:rsidR="009674DF" w:rsidRDefault="009674D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4DF" w:rsidRDefault="009674DF"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674DF" w:rsidRPr="00EB260B" w:rsidTr="00F36D8E">
      <w:trPr>
        <w:trHeight w:val="936"/>
        <w:jc w:val="center"/>
      </w:trPr>
      <w:tc>
        <w:tcPr>
          <w:tcW w:w="2811" w:type="dxa"/>
          <w:shd w:val="pct5" w:color="auto" w:fill="F2F2F2"/>
          <w:vAlign w:val="center"/>
        </w:tcPr>
        <w:p w:rsidR="009674DF" w:rsidRPr="00EB260B" w:rsidRDefault="009674DF" w:rsidP="00F36D8E">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674DF" w:rsidRPr="00EB260B" w:rsidRDefault="009674DF" w:rsidP="00F36D8E">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 name="Picture 2"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674DF" w:rsidRPr="00EB260B" w:rsidRDefault="009674DF" w:rsidP="00F36D8E">
          <w:pPr>
            <w:pStyle w:val="NoSpacing"/>
            <w:spacing w:before="100" w:after="100"/>
            <w:jc w:val="center"/>
            <w:rPr>
              <w:rFonts w:ascii="Garamond" w:hAnsi="Garamond"/>
              <w:b/>
              <w:sz w:val="28"/>
              <w:szCs w:val="28"/>
            </w:rPr>
          </w:pPr>
          <w:r>
            <w:rPr>
              <w:rFonts w:ascii="Garamond" w:hAnsi="Garamond"/>
              <w:b/>
              <w:sz w:val="28"/>
              <w:szCs w:val="28"/>
            </w:rPr>
            <w:t xml:space="preserve"> Viti 2015 – Numri 97</w:t>
          </w:r>
        </w:p>
      </w:tc>
    </w:tr>
  </w:tbl>
  <w:p w:rsidR="009674DF" w:rsidRPr="00385E2C" w:rsidRDefault="009674DF" w:rsidP="00385E2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9674DF" w:rsidRPr="00EB260B" w:rsidTr="00F63542">
      <w:trPr>
        <w:trHeight w:val="936"/>
        <w:jc w:val="center"/>
      </w:trPr>
      <w:tc>
        <w:tcPr>
          <w:tcW w:w="2811" w:type="dxa"/>
          <w:shd w:val="pct5" w:color="auto" w:fill="F2F2F2"/>
          <w:vAlign w:val="center"/>
        </w:tcPr>
        <w:p w:rsidR="009674DF" w:rsidRPr="00EB260B" w:rsidRDefault="009674D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9674DF" w:rsidRPr="00EB260B" w:rsidRDefault="009674D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9674DF" w:rsidRPr="00EB260B" w:rsidRDefault="009674DF" w:rsidP="008B7F0C">
          <w:pPr>
            <w:pStyle w:val="NoSpacing"/>
            <w:spacing w:before="100" w:after="100"/>
            <w:jc w:val="center"/>
            <w:rPr>
              <w:rFonts w:ascii="Garamond" w:hAnsi="Garamond"/>
              <w:b/>
              <w:sz w:val="28"/>
              <w:szCs w:val="28"/>
            </w:rPr>
          </w:pPr>
          <w:r>
            <w:rPr>
              <w:rFonts w:ascii="Garamond" w:hAnsi="Garamond"/>
              <w:b/>
              <w:sz w:val="28"/>
              <w:szCs w:val="28"/>
            </w:rPr>
            <w:t xml:space="preserve"> Viti 2015 – Numri 97</w:t>
          </w:r>
        </w:p>
      </w:tc>
    </w:tr>
  </w:tbl>
  <w:p w:rsidR="009674DF" w:rsidRDefault="009674DF">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674DF" w:rsidRDefault="009674DF" w:rsidP="00330117">
    <w:pPr>
      <w:pStyle w:val="Header"/>
      <w:jc w:val="cent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9674DF" w:rsidRPr="00EB260B" w:rsidTr="00023FE7">
      <w:trPr>
        <w:trHeight w:val="936"/>
        <w:jc w:val="center"/>
      </w:trPr>
      <w:tc>
        <w:tcPr>
          <w:tcW w:w="1392" w:type="pct"/>
          <w:shd w:val="pct5" w:color="auto" w:fill="F2F2F2"/>
          <w:vAlign w:val="center"/>
        </w:tcPr>
        <w:p w:rsidR="009674DF" w:rsidRPr="00EB260B" w:rsidRDefault="009674DF"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9674DF" w:rsidRPr="00EB260B" w:rsidRDefault="009674DF"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9674DF" w:rsidRPr="00EB260B" w:rsidRDefault="009674DF"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9674DF" w:rsidRDefault="009674DF">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295"/>
      <w:gridCol w:w="6037"/>
      <w:gridCol w:w="5284"/>
    </w:tblGrid>
    <w:tr w:rsidR="009674DF" w:rsidRPr="00EB260B" w:rsidTr="00023FE7">
      <w:trPr>
        <w:trHeight w:val="1023"/>
        <w:jc w:val="center"/>
      </w:trPr>
      <w:tc>
        <w:tcPr>
          <w:tcW w:w="1375" w:type="pct"/>
          <w:shd w:val="pct5" w:color="auto" w:fill="F2F2F2"/>
          <w:vAlign w:val="center"/>
        </w:tcPr>
        <w:p w:rsidR="009674DF" w:rsidRPr="00EB260B" w:rsidRDefault="009674DF"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9674DF" w:rsidRPr="00EB260B" w:rsidRDefault="009674DF"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9674DF" w:rsidRPr="00EB260B" w:rsidRDefault="009674DF"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w:t>
          </w:r>
        </w:p>
      </w:tc>
    </w:tr>
  </w:tbl>
  <w:p w:rsidR="009674DF" w:rsidRDefault="009674DF">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1">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2">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14">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3"/>
  </w:num>
  <w:num w:numId="2">
    <w:abstractNumId w:val="12"/>
  </w:num>
  <w:num w:numId="3">
    <w:abstractNumId w:val="10"/>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1"/>
  </w:num>
  <w:num w:numId="15">
    <w:abstractNumId w:val="15"/>
  </w:num>
  <w:num w:numId="16">
    <w:abstractNumId w:val="14"/>
  </w:num>
  <w:numIdMacAtCleanup w:val="1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7"/>
  <w:stylePaneFormatFilter w:val="1024"/>
  <w:defaultTabStop w:val="0"/>
  <w:evenAndOddHeaders/>
  <w:characterSpacingControl w:val="doNotCompress"/>
  <w:hdrShapeDefaults>
    <o:shapedefaults v:ext="edit" spidmax="203777"/>
  </w:hdrShapeDefaults>
  <w:footnotePr>
    <w:footnote w:id="-1"/>
    <w:footnote w:id="0"/>
  </w:footnotePr>
  <w:endnotePr>
    <w:endnote w:id="-1"/>
    <w:endnote w:id="0"/>
  </w:endnotePr>
  <w:compat/>
  <w:rsids>
    <w:rsidRoot w:val="00375B7D"/>
    <w:rsid w:val="000036F3"/>
    <w:rsid w:val="00014847"/>
    <w:rsid w:val="00014D9D"/>
    <w:rsid w:val="000202DA"/>
    <w:rsid w:val="000210B0"/>
    <w:rsid w:val="00021250"/>
    <w:rsid w:val="00021AB5"/>
    <w:rsid w:val="00022DB4"/>
    <w:rsid w:val="00023FE7"/>
    <w:rsid w:val="00025CCC"/>
    <w:rsid w:val="00027BCC"/>
    <w:rsid w:val="00054A72"/>
    <w:rsid w:val="0005578F"/>
    <w:rsid w:val="00055DBE"/>
    <w:rsid w:val="00064C01"/>
    <w:rsid w:val="00067DB7"/>
    <w:rsid w:val="00072606"/>
    <w:rsid w:val="000775EB"/>
    <w:rsid w:val="00082198"/>
    <w:rsid w:val="00083DAE"/>
    <w:rsid w:val="00091A67"/>
    <w:rsid w:val="00092287"/>
    <w:rsid w:val="000A2009"/>
    <w:rsid w:val="000A3886"/>
    <w:rsid w:val="000A44AB"/>
    <w:rsid w:val="000B30CA"/>
    <w:rsid w:val="000B4B87"/>
    <w:rsid w:val="000B52D6"/>
    <w:rsid w:val="000B781E"/>
    <w:rsid w:val="000C0E6F"/>
    <w:rsid w:val="000C237C"/>
    <w:rsid w:val="000C4D55"/>
    <w:rsid w:val="000C6924"/>
    <w:rsid w:val="000D371E"/>
    <w:rsid w:val="000E29E8"/>
    <w:rsid w:val="000E3AAF"/>
    <w:rsid w:val="000E672E"/>
    <w:rsid w:val="000F2AAC"/>
    <w:rsid w:val="000F4830"/>
    <w:rsid w:val="00113356"/>
    <w:rsid w:val="00113674"/>
    <w:rsid w:val="001151AC"/>
    <w:rsid w:val="001179CE"/>
    <w:rsid w:val="00120463"/>
    <w:rsid w:val="00121430"/>
    <w:rsid w:val="001303D2"/>
    <w:rsid w:val="00132332"/>
    <w:rsid w:val="00133094"/>
    <w:rsid w:val="00140DB8"/>
    <w:rsid w:val="0014594D"/>
    <w:rsid w:val="001470AC"/>
    <w:rsid w:val="001517DA"/>
    <w:rsid w:val="001520A2"/>
    <w:rsid w:val="00152AF9"/>
    <w:rsid w:val="00153DFB"/>
    <w:rsid w:val="0015766F"/>
    <w:rsid w:val="00161775"/>
    <w:rsid w:val="00162312"/>
    <w:rsid w:val="0017173E"/>
    <w:rsid w:val="00174DAD"/>
    <w:rsid w:val="0017769C"/>
    <w:rsid w:val="0018525E"/>
    <w:rsid w:val="00187080"/>
    <w:rsid w:val="00192CEF"/>
    <w:rsid w:val="00193FE1"/>
    <w:rsid w:val="001A3324"/>
    <w:rsid w:val="001A7D3F"/>
    <w:rsid w:val="001B2FEB"/>
    <w:rsid w:val="001B5678"/>
    <w:rsid w:val="001B7DB6"/>
    <w:rsid w:val="001C0E47"/>
    <w:rsid w:val="001C2960"/>
    <w:rsid w:val="001D1382"/>
    <w:rsid w:val="001D2CC5"/>
    <w:rsid w:val="001D56A3"/>
    <w:rsid w:val="001D6352"/>
    <w:rsid w:val="001D672E"/>
    <w:rsid w:val="001D743E"/>
    <w:rsid w:val="001D76C5"/>
    <w:rsid w:val="001E15B0"/>
    <w:rsid w:val="001F0BBB"/>
    <w:rsid w:val="001F2D36"/>
    <w:rsid w:val="0020454E"/>
    <w:rsid w:val="00221879"/>
    <w:rsid w:val="002246D0"/>
    <w:rsid w:val="00226448"/>
    <w:rsid w:val="0023399C"/>
    <w:rsid w:val="00236E0F"/>
    <w:rsid w:val="00262247"/>
    <w:rsid w:val="00262C6B"/>
    <w:rsid w:val="00272B85"/>
    <w:rsid w:val="0027672B"/>
    <w:rsid w:val="00276956"/>
    <w:rsid w:val="00277011"/>
    <w:rsid w:val="00280BF4"/>
    <w:rsid w:val="00283E87"/>
    <w:rsid w:val="00286DFD"/>
    <w:rsid w:val="00292171"/>
    <w:rsid w:val="002A45D6"/>
    <w:rsid w:val="002A494E"/>
    <w:rsid w:val="002B3B56"/>
    <w:rsid w:val="002B4210"/>
    <w:rsid w:val="002B4543"/>
    <w:rsid w:val="002B4F2D"/>
    <w:rsid w:val="002C0F27"/>
    <w:rsid w:val="002C21EE"/>
    <w:rsid w:val="002C35D8"/>
    <w:rsid w:val="002C4698"/>
    <w:rsid w:val="002D01E7"/>
    <w:rsid w:val="002D0E70"/>
    <w:rsid w:val="002E26B0"/>
    <w:rsid w:val="002E4456"/>
    <w:rsid w:val="002E6AB7"/>
    <w:rsid w:val="002F52B0"/>
    <w:rsid w:val="00300E9E"/>
    <w:rsid w:val="00305527"/>
    <w:rsid w:val="0031138D"/>
    <w:rsid w:val="00312AAE"/>
    <w:rsid w:val="00321A87"/>
    <w:rsid w:val="0032399D"/>
    <w:rsid w:val="00330117"/>
    <w:rsid w:val="00333FAB"/>
    <w:rsid w:val="00340015"/>
    <w:rsid w:val="00342532"/>
    <w:rsid w:val="00343993"/>
    <w:rsid w:val="003472C3"/>
    <w:rsid w:val="003504D4"/>
    <w:rsid w:val="00357007"/>
    <w:rsid w:val="003733D4"/>
    <w:rsid w:val="00375B7D"/>
    <w:rsid w:val="0038295E"/>
    <w:rsid w:val="003841BA"/>
    <w:rsid w:val="00385E2C"/>
    <w:rsid w:val="00387A6A"/>
    <w:rsid w:val="00390196"/>
    <w:rsid w:val="00392C4F"/>
    <w:rsid w:val="00394502"/>
    <w:rsid w:val="00397E6C"/>
    <w:rsid w:val="003A1672"/>
    <w:rsid w:val="003A1699"/>
    <w:rsid w:val="003A1704"/>
    <w:rsid w:val="003A416E"/>
    <w:rsid w:val="003A462F"/>
    <w:rsid w:val="003A474C"/>
    <w:rsid w:val="003B1DC0"/>
    <w:rsid w:val="003B5055"/>
    <w:rsid w:val="003C0FBA"/>
    <w:rsid w:val="003C2D25"/>
    <w:rsid w:val="003C4A5B"/>
    <w:rsid w:val="003D38A7"/>
    <w:rsid w:val="003D7678"/>
    <w:rsid w:val="003E7835"/>
    <w:rsid w:val="003F2C0F"/>
    <w:rsid w:val="00413269"/>
    <w:rsid w:val="004146A4"/>
    <w:rsid w:val="004257D4"/>
    <w:rsid w:val="0043330D"/>
    <w:rsid w:val="00436DE1"/>
    <w:rsid w:val="0043744C"/>
    <w:rsid w:val="004502BB"/>
    <w:rsid w:val="004621A7"/>
    <w:rsid w:val="00462CA3"/>
    <w:rsid w:val="004773CC"/>
    <w:rsid w:val="004870A4"/>
    <w:rsid w:val="00487932"/>
    <w:rsid w:val="00491DFB"/>
    <w:rsid w:val="004940CC"/>
    <w:rsid w:val="004A5318"/>
    <w:rsid w:val="004A6682"/>
    <w:rsid w:val="004B12E5"/>
    <w:rsid w:val="004B420A"/>
    <w:rsid w:val="004C0E49"/>
    <w:rsid w:val="004C43E9"/>
    <w:rsid w:val="004C6C4C"/>
    <w:rsid w:val="004C7862"/>
    <w:rsid w:val="004D488E"/>
    <w:rsid w:val="004D6564"/>
    <w:rsid w:val="004D7C9C"/>
    <w:rsid w:val="004E0EA0"/>
    <w:rsid w:val="004E1117"/>
    <w:rsid w:val="004E1A6E"/>
    <w:rsid w:val="004F38FE"/>
    <w:rsid w:val="004F7A44"/>
    <w:rsid w:val="004F7D72"/>
    <w:rsid w:val="00500041"/>
    <w:rsid w:val="00501000"/>
    <w:rsid w:val="00506936"/>
    <w:rsid w:val="00507586"/>
    <w:rsid w:val="005101AF"/>
    <w:rsid w:val="00512844"/>
    <w:rsid w:val="005216B1"/>
    <w:rsid w:val="00522973"/>
    <w:rsid w:val="0052323E"/>
    <w:rsid w:val="005459DC"/>
    <w:rsid w:val="00550266"/>
    <w:rsid w:val="0055050D"/>
    <w:rsid w:val="00552470"/>
    <w:rsid w:val="005654D5"/>
    <w:rsid w:val="00570D98"/>
    <w:rsid w:val="00580EB9"/>
    <w:rsid w:val="00582582"/>
    <w:rsid w:val="00583C8E"/>
    <w:rsid w:val="005846E6"/>
    <w:rsid w:val="00590E3D"/>
    <w:rsid w:val="00593C31"/>
    <w:rsid w:val="005A2BA8"/>
    <w:rsid w:val="005A32C6"/>
    <w:rsid w:val="005A47F1"/>
    <w:rsid w:val="005B4361"/>
    <w:rsid w:val="005B54A2"/>
    <w:rsid w:val="005B5B91"/>
    <w:rsid w:val="005C3C63"/>
    <w:rsid w:val="005D2299"/>
    <w:rsid w:val="005D492C"/>
    <w:rsid w:val="005D7593"/>
    <w:rsid w:val="005D7BD5"/>
    <w:rsid w:val="005E24F6"/>
    <w:rsid w:val="005E55B2"/>
    <w:rsid w:val="005E74B7"/>
    <w:rsid w:val="005F4763"/>
    <w:rsid w:val="00603C78"/>
    <w:rsid w:val="00604549"/>
    <w:rsid w:val="006056DC"/>
    <w:rsid w:val="00616656"/>
    <w:rsid w:val="006211E5"/>
    <w:rsid w:val="006253A8"/>
    <w:rsid w:val="00631DF2"/>
    <w:rsid w:val="006414E3"/>
    <w:rsid w:val="006417F8"/>
    <w:rsid w:val="00643085"/>
    <w:rsid w:val="0064370A"/>
    <w:rsid w:val="00644348"/>
    <w:rsid w:val="00646C6F"/>
    <w:rsid w:val="00654D12"/>
    <w:rsid w:val="00662165"/>
    <w:rsid w:val="00663F5D"/>
    <w:rsid w:val="006648AB"/>
    <w:rsid w:val="006660BC"/>
    <w:rsid w:val="0067035A"/>
    <w:rsid w:val="00672832"/>
    <w:rsid w:val="0067307F"/>
    <w:rsid w:val="00675258"/>
    <w:rsid w:val="006919D8"/>
    <w:rsid w:val="00696B83"/>
    <w:rsid w:val="006B037D"/>
    <w:rsid w:val="006B086C"/>
    <w:rsid w:val="006B3DFC"/>
    <w:rsid w:val="006B46CF"/>
    <w:rsid w:val="006D4072"/>
    <w:rsid w:val="006E1902"/>
    <w:rsid w:val="006E29A7"/>
    <w:rsid w:val="006E4137"/>
    <w:rsid w:val="006E47AB"/>
    <w:rsid w:val="006E77D0"/>
    <w:rsid w:val="006F20BA"/>
    <w:rsid w:val="006F3281"/>
    <w:rsid w:val="006F3D7E"/>
    <w:rsid w:val="006F43D0"/>
    <w:rsid w:val="006F644C"/>
    <w:rsid w:val="006F6959"/>
    <w:rsid w:val="006F757D"/>
    <w:rsid w:val="0070628B"/>
    <w:rsid w:val="007100FB"/>
    <w:rsid w:val="00710830"/>
    <w:rsid w:val="00714381"/>
    <w:rsid w:val="00716207"/>
    <w:rsid w:val="007176A2"/>
    <w:rsid w:val="00721413"/>
    <w:rsid w:val="00724C51"/>
    <w:rsid w:val="00750ABE"/>
    <w:rsid w:val="00755075"/>
    <w:rsid w:val="007557EC"/>
    <w:rsid w:val="00766EAE"/>
    <w:rsid w:val="007670E9"/>
    <w:rsid w:val="00771183"/>
    <w:rsid w:val="00773203"/>
    <w:rsid w:val="00773550"/>
    <w:rsid w:val="00775DC3"/>
    <w:rsid w:val="00782C67"/>
    <w:rsid w:val="00792369"/>
    <w:rsid w:val="0079291B"/>
    <w:rsid w:val="007945BF"/>
    <w:rsid w:val="007A2214"/>
    <w:rsid w:val="007A2D44"/>
    <w:rsid w:val="007B2EEC"/>
    <w:rsid w:val="007B3A7B"/>
    <w:rsid w:val="007B604D"/>
    <w:rsid w:val="007C219A"/>
    <w:rsid w:val="007C6295"/>
    <w:rsid w:val="007D1F99"/>
    <w:rsid w:val="007D3739"/>
    <w:rsid w:val="007D5ABD"/>
    <w:rsid w:val="007E3039"/>
    <w:rsid w:val="007E65F4"/>
    <w:rsid w:val="007F1013"/>
    <w:rsid w:val="007F17FA"/>
    <w:rsid w:val="00805CEE"/>
    <w:rsid w:val="00811895"/>
    <w:rsid w:val="00813C5D"/>
    <w:rsid w:val="0082047D"/>
    <w:rsid w:val="00831282"/>
    <w:rsid w:val="008316CF"/>
    <w:rsid w:val="00832F64"/>
    <w:rsid w:val="00833610"/>
    <w:rsid w:val="0083368F"/>
    <w:rsid w:val="00834D69"/>
    <w:rsid w:val="00843EC2"/>
    <w:rsid w:val="00852FB0"/>
    <w:rsid w:val="00863F88"/>
    <w:rsid w:val="0087387F"/>
    <w:rsid w:val="00882A24"/>
    <w:rsid w:val="00887827"/>
    <w:rsid w:val="00895D32"/>
    <w:rsid w:val="008966B6"/>
    <w:rsid w:val="008A33A3"/>
    <w:rsid w:val="008B0D2D"/>
    <w:rsid w:val="008B150B"/>
    <w:rsid w:val="008B76D7"/>
    <w:rsid w:val="008B7F0C"/>
    <w:rsid w:val="008C01FC"/>
    <w:rsid w:val="008D585D"/>
    <w:rsid w:val="008D7D2F"/>
    <w:rsid w:val="008E2022"/>
    <w:rsid w:val="008E2AA3"/>
    <w:rsid w:val="008E4864"/>
    <w:rsid w:val="008E5BF9"/>
    <w:rsid w:val="008F16BD"/>
    <w:rsid w:val="008F4447"/>
    <w:rsid w:val="008F7D63"/>
    <w:rsid w:val="009008FD"/>
    <w:rsid w:val="00900F6C"/>
    <w:rsid w:val="00906CE2"/>
    <w:rsid w:val="00906DF4"/>
    <w:rsid w:val="009075F4"/>
    <w:rsid w:val="00926DA3"/>
    <w:rsid w:val="00930135"/>
    <w:rsid w:val="00935223"/>
    <w:rsid w:val="00941B3C"/>
    <w:rsid w:val="0094626E"/>
    <w:rsid w:val="00953C99"/>
    <w:rsid w:val="009674DF"/>
    <w:rsid w:val="00970E44"/>
    <w:rsid w:val="009817B4"/>
    <w:rsid w:val="00984802"/>
    <w:rsid w:val="00997180"/>
    <w:rsid w:val="009A4112"/>
    <w:rsid w:val="009B1641"/>
    <w:rsid w:val="009B246F"/>
    <w:rsid w:val="009C7BC0"/>
    <w:rsid w:val="009D0BA8"/>
    <w:rsid w:val="009D134F"/>
    <w:rsid w:val="009F5C2A"/>
    <w:rsid w:val="00A04A22"/>
    <w:rsid w:val="00A15ED0"/>
    <w:rsid w:val="00A17AD9"/>
    <w:rsid w:val="00A2054D"/>
    <w:rsid w:val="00A209C0"/>
    <w:rsid w:val="00A20E57"/>
    <w:rsid w:val="00A345AB"/>
    <w:rsid w:val="00A45D27"/>
    <w:rsid w:val="00A4665E"/>
    <w:rsid w:val="00A53542"/>
    <w:rsid w:val="00A55B12"/>
    <w:rsid w:val="00A56CBF"/>
    <w:rsid w:val="00A61F05"/>
    <w:rsid w:val="00A623DE"/>
    <w:rsid w:val="00A640B7"/>
    <w:rsid w:val="00A649D8"/>
    <w:rsid w:val="00A672B8"/>
    <w:rsid w:val="00A71F75"/>
    <w:rsid w:val="00A75299"/>
    <w:rsid w:val="00A81496"/>
    <w:rsid w:val="00A818AC"/>
    <w:rsid w:val="00A87F7B"/>
    <w:rsid w:val="00AA3DCC"/>
    <w:rsid w:val="00AA65C6"/>
    <w:rsid w:val="00AB386E"/>
    <w:rsid w:val="00AB6D93"/>
    <w:rsid w:val="00AC013E"/>
    <w:rsid w:val="00AC5C8F"/>
    <w:rsid w:val="00AD0EF8"/>
    <w:rsid w:val="00AD4462"/>
    <w:rsid w:val="00AE0420"/>
    <w:rsid w:val="00AE328B"/>
    <w:rsid w:val="00AE3C5A"/>
    <w:rsid w:val="00AF1359"/>
    <w:rsid w:val="00AF4B1F"/>
    <w:rsid w:val="00B00DC7"/>
    <w:rsid w:val="00B01042"/>
    <w:rsid w:val="00B014A0"/>
    <w:rsid w:val="00B0350E"/>
    <w:rsid w:val="00B060FC"/>
    <w:rsid w:val="00B13A43"/>
    <w:rsid w:val="00B30AF6"/>
    <w:rsid w:val="00B37F67"/>
    <w:rsid w:val="00B405BE"/>
    <w:rsid w:val="00B4283E"/>
    <w:rsid w:val="00B53F3B"/>
    <w:rsid w:val="00B54E51"/>
    <w:rsid w:val="00B63004"/>
    <w:rsid w:val="00B63A57"/>
    <w:rsid w:val="00B738C6"/>
    <w:rsid w:val="00B75832"/>
    <w:rsid w:val="00B814E1"/>
    <w:rsid w:val="00B83EFF"/>
    <w:rsid w:val="00B93611"/>
    <w:rsid w:val="00B95929"/>
    <w:rsid w:val="00BA11ED"/>
    <w:rsid w:val="00BA2E73"/>
    <w:rsid w:val="00BB28BC"/>
    <w:rsid w:val="00BB2AB2"/>
    <w:rsid w:val="00BB433C"/>
    <w:rsid w:val="00BC3B92"/>
    <w:rsid w:val="00BD0F95"/>
    <w:rsid w:val="00BD4D89"/>
    <w:rsid w:val="00BD6367"/>
    <w:rsid w:val="00BD683E"/>
    <w:rsid w:val="00BD79A4"/>
    <w:rsid w:val="00BF4F3C"/>
    <w:rsid w:val="00BF5618"/>
    <w:rsid w:val="00C0497A"/>
    <w:rsid w:val="00C21C66"/>
    <w:rsid w:val="00C2302A"/>
    <w:rsid w:val="00C30B8F"/>
    <w:rsid w:val="00C44942"/>
    <w:rsid w:val="00C46200"/>
    <w:rsid w:val="00C50953"/>
    <w:rsid w:val="00C53216"/>
    <w:rsid w:val="00C60BA7"/>
    <w:rsid w:val="00C761B8"/>
    <w:rsid w:val="00C82470"/>
    <w:rsid w:val="00C925ED"/>
    <w:rsid w:val="00CA4DB3"/>
    <w:rsid w:val="00CB5977"/>
    <w:rsid w:val="00CB616D"/>
    <w:rsid w:val="00CC001D"/>
    <w:rsid w:val="00CC3453"/>
    <w:rsid w:val="00CC3B57"/>
    <w:rsid w:val="00CC4649"/>
    <w:rsid w:val="00CD0A7B"/>
    <w:rsid w:val="00CD54CA"/>
    <w:rsid w:val="00CE0A1F"/>
    <w:rsid w:val="00CE2053"/>
    <w:rsid w:val="00CF449D"/>
    <w:rsid w:val="00D04212"/>
    <w:rsid w:val="00D11AA1"/>
    <w:rsid w:val="00D17BE7"/>
    <w:rsid w:val="00D22C56"/>
    <w:rsid w:val="00D2643D"/>
    <w:rsid w:val="00D46D00"/>
    <w:rsid w:val="00D808C1"/>
    <w:rsid w:val="00D80B22"/>
    <w:rsid w:val="00D92912"/>
    <w:rsid w:val="00D97E98"/>
    <w:rsid w:val="00DB5B5A"/>
    <w:rsid w:val="00DC4B00"/>
    <w:rsid w:val="00DC4C07"/>
    <w:rsid w:val="00DC599A"/>
    <w:rsid w:val="00DC652E"/>
    <w:rsid w:val="00DD2937"/>
    <w:rsid w:val="00DD35F7"/>
    <w:rsid w:val="00DD75F7"/>
    <w:rsid w:val="00DE0AE1"/>
    <w:rsid w:val="00DE2B94"/>
    <w:rsid w:val="00DE31BA"/>
    <w:rsid w:val="00DE5C5B"/>
    <w:rsid w:val="00DE7381"/>
    <w:rsid w:val="00DF72E9"/>
    <w:rsid w:val="00E0399D"/>
    <w:rsid w:val="00E23C6B"/>
    <w:rsid w:val="00E254D3"/>
    <w:rsid w:val="00E34FB3"/>
    <w:rsid w:val="00E36D25"/>
    <w:rsid w:val="00E4286C"/>
    <w:rsid w:val="00E4660F"/>
    <w:rsid w:val="00E47D0D"/>
    <w:rsid w:val="00E57182"/>
    <w:rsid w:val="00E62A30"/>
    <w:rsid w:val="00E66484"/>
    <w:rsid w:val="00E71B9C"/>
    <w:rsid w:val="00E7349A"/>
    <w:rsid w:val="00E83DEE"/>
    <w:rsid w:val="00E85523"/>
    <w:rsid w:val="00E855B7"/>
    <w:rsid w:val="00E909D5"/>
    <w:rsid w:val="00EA0E5C"/>
    <w:rsid w:val="00EA132D"/>
    <w:rsid w:val="00EA266C"/>
    <w:rsid w:val="00EB2055"/>
    <w:rsid w:val="00EB6683"/>
    <w:rsid w:val="00EC38EF"/>
    <w:rsid w:val="00EC7FC6"/>
    <w:rsid w:val="00ED1065"/>
    <w:rsid w:val="00ED3CAA"/>
    <w:rsid w:val="00ED5F90"/>
    <w:rsid w:val="00ED6A1F"/>
    <w:rsid w:val="00EF6A1A"/>
    <w:rsid w:val="00EF7262"/>
    <w:rsid w:val="00EF7919"/>
    <w:rsid w:val="00F000B2"/>
    <w:rsid w:val="00F02524"/>
    <w:rsid w:val="00F1145D"/>
    <w:rsid w:val="00F1651C"/>
    <w:rsid w:val="00F22626"/>
    <w:rsid w:val="00F3177F"/>
    <w:rsid w:val="00F36D8E"/>
    <w:rsid w:val="00F429BF"/>
    <w:rsid w:val="00F43D82"/>
    <w:rsid w:val="00F533AE"/>
    <w:rsid w:val="00F564D9"/>
    <w:rsid w:val="00F6317B"/>
    <w:rsid w:val="00F63542"/>
    <w:rsid w:val="00F64D54"/>
    <w:rsid w:val="00F67942"/>
    <w:rsid w:val="00F70F16"/>
    <w:rsid w:val="00F712B0"/>
    <w:rsid w:val="00F81DAC"/>
    <w:rsid w:val="00F91BB3"/>
    <w:rsid w:val="00F92555"/>
    <w:rsid w:val="00F94884"/>
    <w:rsid w:val="00F952AC"/>
    <w:rsid w:val="00FA1044"/>
    <w:rsid w:val="00FA29B1"/>
    <w:rsid w:val="00FA4928"/>
    <w:rsid w:val="00FA65D6"/>
    <w:rsid w:val="00FB5B72"/>
    <w:rsid w:val="00FD6A8C"/>
    <w:rsid w:val="00FE06F5"/>
    <w:rsid w:val="00FE1DF0"/>
    <w:rsid w:val="00FE259B"/>
    <w:rsid w:val="00FE3739"/>
    <w:rsid w:val="00FE3A69"/>
    <w:rsid w:val="00FF6CD7"/>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37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endnote reference" w:uiPriority="99"/>
    <w:lsdException w:name="table of authorities" w:uiPriority="99"/>
    <w:lsdException w:name="toa heading" w:uiPriority="99"/>
    <w:lsdException w:name="Title" w:semiHidden="0" w:uiPriority="10" w:unhideWhenUsed="0" w:qFormat="1"/>
    <w:lsdException w:name="Default Paragraph Font" w:uiPriority="1"/>
    <w:lsdException w:name="Body Text" w:uiPriority="1" w:qFormat="1"/>
    <w:lsdException w:name="Body Text Indent" w:uiPriority="99"/>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Document Map" w:uiPriority="99"/>
    <w:lsdException w:name="Plain Text" w:uiPriority="99"/>
    <w:lsdException w:name="HTML Top of Form" w:uiPriority="99"/>
    <w:lsdException w:name="HTML Bottom of Form" w:uiPriority="99"/>
    <w:lsdException w:name="Normal (Web)" w:uiPriority="99"/>
    <w:lsdException w:name="HTML Preformatted" w:uiPriority="99"/>
    <w:lsdException w:name="Normal Table" w:uiPriority="99"/>
    <w:lsdException w:name="annotation subject" w:uiPriority="99"/>
    <w:lsdException w:name="No List" w:uiPriority="99"/>
    <w:lsdException w:name="Balloon Text" w:uiPriority="99"/>
    <w:lsdException w:name="Table Grid" w:semiHidden="0" w:uiPriority="3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8E4864"/>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uiPriority w:val="9"/>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uiPriority w:val="9"/>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uiPriority w:val="9"/>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uiPriority w:val="99"/>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uiPriority w:val="9"/>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333FAB"/>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uiPriority w:val="9"/>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uiPriority w:val="9"/>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List Paragraph (numbered (a))"/>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List Paragraph (numbered (a))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1"/>
    <w:qFormat/>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1"/>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3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uiPriority w:val="99"/>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10"/>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10"/>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uiPriority w:val="99"/>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uiPriority w:val="99"/>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uiPriority w:val="99"/>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uiPriority w:val="99"/>
    <w:rsid w:val="00333FAB"/>
    <w:rPr>
      <w:rFonts w:ascii="Tahoma" w:eastAsia="Times New Roman" w:hAnsi="Tahoma" w:cs="Times New Roman"/>
      <w:sz w:val="16"/>
      <w:szCs w:val="16"/>
      <w:lang w:val="sq-AL"/>
    </w:rPr>
  </w:style>
  <w:style w:type="numbering" w:customStyle="1" w:styleId="NoList3">
    <w:name w:val="No List3"/>
    <w:next w:val="NoList"/>
    <w:uiPriority w:val="99"/>
    <w:semiHidden/>
    <w:rsid w:val="00333FAB"/>
  </w:style>
  <w:style w:type="numbering" w:customStyle="1" w:styleId="NoList4">
    <w:name w:val="No List4"/>
    <w:next w:val="NoList"/>
    <w:uiPriority w:val="99"/>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uiPriority w:val="99"/>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uiPriority w:val="99"/>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uiPriority w:val="99"/>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 w:type="paragraph" w:customStyle="1" w:styleId="CharCharCharCharCharCharChar">
    <w:name w:val="Char Char Char Char Char Char Char"/>
    <w:basedOn w:val="Normal"/>
    <w:rsid w:val="008E4864"/>
    <w:pPr>
      <w:spacing w:after="160" w:line="240" w:lineRule="exact"/>
      <w:ind w:firstLine="0"/>
      <w:jc w:val="left"/>
    </w:pPr>
    <w:rPr>
      <w:rFonts w:ascii="Tahoma" w:eastAsia="MS Mincho" w:hAnsi="Tahoma" w:cs="Tahoma"/>
      <w:sz w:val="20"/>
      <w:szCs w:val="20"/>
      <w:lang w:val="sq-AL"/>
    </w:rPr>
  </w:style>
  <w:style w:type="paragraph" w:customStyle="1" w:styleId="BodyText23">
    <w:name w:val="Body Text 23"/>
    <w:basedOn w:val="Normal"/>
    <w:rsid w:val="00D22C56"/>
    <w:pPr>
      <w:widowControl w:val="0"/>
      <w:spacing w:after="0" w:line="240" w:lineRule="auto"/>
      <w:ind w:left="709" w:hanging="283"/>
    </w:pPr>
    <w:rPr>
      <w:rFonts w:ascii="Times New Roman" w:eastAsia="Times New Roman" w:hAnsi="Times New Roman"/>
      <w:szCs w:val="20"/>
      <w:lang w:val="en-GB"/>
    </w:rPr>
  </w:style>
  <w:style w:type="paragraph" w:customStyle="1" w:styleId="BodyText22">
    <w:name w:val="Body Text 22"/>
    <w:basedOn w:val="Normal"/>
    <w:rsid w:val="00D22C56"/>
    <w:pPr>
      <w:widowControl w:val="0"/>
      <w:spacing w:after="0" w:line="240" w:lineRule="auto"/>
      <w:ind w:firstLine="0"/>
    </w:pPr>
    <w:rPr>
      <w:rFonts w:ascii="Times New Roman" w:eastAsia="Times New Roman" w:hAnsi="Times New Roman"/>
      <w:sz w:val="24"/>
      <w:szCs w:val="20"/>
      <w:lang w:val="en-GB"/>
    </w:rPr>
  </w:style>
  <w:style w:type="paragraph" w:customStyle="1" w:styleId="BodyText21">
    <w:name w:val="Body Text 21"/>
    <w:basedOn w:val="Normal"/>
    <w:rsid w:val="00D22C56"/>
    <w:pPr>
      <w:spacing w:after="0" w:line="240" w:lineRule="auto"/>
      <w:ind w:left="720" w:firstLine="0"/>
    </w:pPr>
    <w:rPr>
      <w:rFonts w:ascii="Times New Roman" w:eastAsia="Times New Roman" w:hAnsi="Times New Roman"/>
      <w:color w:val="FF0000"/>
      <w:szCs w:val="20"/>
      <w:lang w:val="en-GB"/>
    </w:rPr>
  </w:style>
  <w:style w:type="paragraph" w:customStyle="1" w:styleId="DefaultParagraphFontCharChar">
    <w:name w:val="Default Paragraph Font Char Char"/>
    <w:aliases w:val="Default Paragraph Font Para Char Char Char Char,Default Paragraph Font Char Char11,Default Paragraph Font Char Char1,Default Paragraph Font Para Char Char Char Char1,Default Paragraph Font Char Char2"/>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paragraph" w:customStyle="1" w:styleId="CharCharChar1CharCharChar">
    <w:name w:val="Char Char Char1 Char Char Char"/>
    <w:basedOn w:val="Normal"/>
    <w:rsid w:val="00D22C56"/>
    <w:pPr>
      <w:autoSpaceDE w:val="0"/>
      <w:autoSpaceDN w:val="0"/>
      <w:spacing w:after="160" w:line="240" w:lineRule="exact"/>
      <w:ind w:firstLine="0"/>
      <w:jc w:val="left"/>
    </w:pPr>
    <w:rPr>
      <w:rFonts w:ascii="Arial" w:eastAsia="Times New Roman" w:hAnsi="Arial" w:cs="Arial"/>
      <w:sz w:val="20"/>
      <w:szCs w:val="20"/>
      <w:lang w:val="en-GB" w:eastAsia="de-DE"/>
    </w:rPr>
  </w:style>
  <w:style w:type="numbering" w:customStyle="1" w:styleId="NoList6">
    <w:name w:val="No List6"/>
    <w:next w:val="NoList"/>
    <w:uiPriority w:val="99"/>
    <w:semiHidden/>
    <w:unhideWhenUsed/>
    <w:rsid w:val="00D22C56"/>
  </w:style>
  <w:style w:type="paragraph" w:customStyle="1" w:styleId="Section1">
    <w:name w:val="Section 1"/>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firstLine="0"/>
    </w:pPr>
    <w:rPr>
      <w:rFonts w:ascii="CG Times (E1)" w:eastAsia="Times New Roman" w:hAnsi="CG Times (E1)"/>
      <w:noProof/>
      <w:sz w:val="24"/>
      <w:szCs w:val="20"/>
      <w:lang w:val="sq-AL" w:eastAsia="en-GB"/>
    </w:rPr>
  </w:style>
  <w:style w:type="paragraph" w:customStyle="1" w:styleId="Section2">
    <w:name w:val="Section 2"/>
    <w:basedOn w:val="Normal"/>
    <w:rsid w:val="006F3281"/>
    <w:pPr>
      <w:keepLines/>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tLeast"/>
      <w:ind w:left="567" w:firstLine="0"/>
    </w:pPr>
    <w:rPr>
      <w:rFonts w:ascii="CG Times (E1)" w:eastAsia="Times New Roman" w:hAnsi="CG Times (E1)"/>
      <w:noProof/>
      <w:sz w:val="24"/>
      <w:szCs w:val="20"/>
      <w:lang w:val="sq-AL" w:eastAsia="en-GB"/>
    </w:rPr>
  </w:style>
  <w:style w:type="paragraph" w:customStyle="1" w:styleId="xl64">
    <w:name w:val="xl64"/>
    <w:basedOn w:val="Normal"/>
    <w:rsid w:val="00B93611"/>
    <w:pPr>
      <w:spacing w:before="100" w:beforeAutospacing="1" w:after="100" w:afterAutospacing="1" w:line="240" w:lineRule="auto"/>
      <w:ind w:firstLine="0"/>
      <w:jc w:val="left"/>
    </w:pPr>
    <w:rPr>
      <w:rFonts w:ascii="Arial" w:eastAsia="Times New Roman" w:hAnsi="Arial" w:cs="Arial"/>
      <w:sz w:val="24"/>
      <w:szCs w:val="24"/>
    </w:rPr>
  </w:style>
  <w:style w:type="paragraph" w:customStyle="1" w:styleId="xl160">
    <w:name w:val="xl160"/>
    <w:basedOn w:val="Normal"/>
    <w:rsid w:val="00B93611"/>
    <w:pPr>
      <w:pBdr>
        <w:top w:val="double" w:sz="6" w:space="0" w:color="auto"/>
        <w:bottom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1">
    <w:name w:val="xl161"/>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sz w:val="18"/>
      <w:szCs w:val="18"/>
    </w:rPr>
  </w:style>
  <w:style w:type="paragraph" w:customStyle="1" w:styleId="xl162">
    <w:name w:val="xl162"/>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3">
    <w:name w:val="xl163"/>
    <w:basedOn w:val="Normal"/>
    <w:rsid w:val="00B93611"/>
    <w:pPr>
      <w:pBdr>
        <w:top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sz w:val="18"/>
      <w:szCs w:val="18"/>
    </w:rPr>
  </w:style>
  <w:style w:type="paragraph" w:customStyle="1" w:styleId="xl164">
    <w:name w:val="xl164"/>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right"/>
    </w:pPr>
    <w:rPr>
      <w:rFonts w:ascii="Garamond" w:eastAsia="Times New Roman" w:hAnsi="Garamond"/>
      <w:b/>
      <w:bCs/>
      <w:color w:val="000000"/>
      <w:sz w:val="18"/>
      <w:szCs w:val="18"/>
    </w:rPr>
  </w:style>
  <w:style w:type="paragraph" w:customStyle="1" w:styleId="xl165">
    <w:name w:val="xl165"/>
    <w:basedOn w:val="Normal"/>
    <w:rsid w:val="00B93611"/>
    <w:pPr>
      <w:pBdr>
        <w:top w:val="double" w:sz="6" w:space="0" w:color="auto"/>
        <w:left w:val="double" w:sz="6" w:space="0" w:color="auto"/>
        <w:bottom w:val="double" w:sz="6" w:space="0" w:color="auto"/>
        <w:right w:val="double" w:sz="6" w:space="0" w:color="auto"/>
      </w:pBdr>
      <w:spacing w:before="100" w:beforeAutospacing="1" w:after="100" w:afterAutospacing="1" w:line="240" w:lineRule="auto"/>
      <w:ind w:firstLine="0"/>
      <w:jc w:val="left"/>
    </w:pPr>
    <w:rPr>
      <w:rFonts w:ascii="Garamond" w:eastAsia="Times New Roman" w:hAnsi="Garamond"/>
      <w:b/>
      <w:bCs/>
      <w:sz w:val="18"/>
      <w:szCs w:val="18"/>
    </w:rPr>
  </w:style>
  <w:style w:type="numbering" w:customStyle="1" w:styleId="NoList7">
    <w:name w:val="No List7"/>
    <w:next w:val="NoList"/>
    <w:uiPriority w:val="99"/>
    <w:semiHidden/>
    <w:unhideWhenUsed/>
    <w:rsid w:val="00FD6A8C"/>
  </w:style>
  <w:style w:type="numbering" w:customStyle="1" w:styleId="NoList8">
    <w:name w:val="No List8"/>
    <w:next w:val="NoList"/>
    <w:uiPriority w:val="99"/>
    <w:semiHidden/>
    <w:unhideWhenUsed/>
    <w:rsid w:val="00FD6A8C"/>
  </w:style>
  <w:style w:type="numbering" w:customStyle="1" w:styleId="NoList9">
    <w:name w:val="No List9"/>
    <w:next w:val="NoList"/>
    <w:uiPriority w:val="99"/>
    <w:semiHidden/>
    <w:unhideWhenUsed/>
    <w:rsid w:val="00FD6A8C"/>
  </w:style>
  <w:style w:type="numbering" w:customStyle="1" w:styleId="NoList10">
    <w:name w:val="No List10"/>
    <w:next w:val="NoList"/>
    <w:uiPriority w:val="99"/>
    <w:semiHidden/>
    <w:unhideWhenUsed/>
    <w:rsid w:val="00FD6A8C"/>
  </w:style>
  <w:style w:type="numbering" w:customStyle="1" w:styleId="NoList11">
    <w:name w:val="No List11"/>
    <w:next w:val="NoList"/>
    <w:uiPriority w:val="99"/>
    <w:semiHidden/>
    <w:unhideWhenUsed/>
    <w:rsid w:val="00FD6A8C"/>
  </w:style>
  <w:style w:type="numbering" w:customStyle="1" w:styleId="NoList12">
    <w:name w:val="No List12"/>
    <w:next w:val="NoList"/>
    <w:uiPriority w:val="99"/>
    <w:semiHidden/>
    <w:unhideWhenUsed/>
    <w:rsid w:val="00FD6A8C"/>
  </w:style>
  <w:style w:type="numbering" w:customStyle="1" w:styleId="NoList21">
    <w:name w:val="No List21"/>
    <w:next w:val="NoList"/>
    <w:uiPriority w:val="99"/>
    <w:semiHidden/>
    <w:unhideWhenUsed/>
    <w:rsid w:val="00FD6A8C"/>
  </w:style>
  <w:style w:type="numbering" w:customStyle="1" w:styleId="NoList31">
    <w:name w:val="No List31"/>
    <w:next w:val="NoList"/>
    <w:uiPriority w:val="99"/>
    <w:semiHidden/>
    <w:unhideWhenUsed/>
    <w:rsid w:val="00FD6A8C"/>
  </w:style>
  <w:style w:type="numbering" w:customStyle="1" w:styleId="NoList41">
    <w:name w:val="No List41"/>
    <w:next w:val="NoList"/>
    <w:uiPriority w:val="99"/>
    <w:semiHidden/>
    <w:unhideWhenUsed/>
    <w:rsid w:val="00FD6A8C"/>
  </w:style>
  <w:style w:type="numbering" w:customStyle="1" w:styleId="NoList51">
    <w:name w:val="No List51"/>
    <w:next w:val="NoList"/>
    <w:uiPriority w:val="99"/>
    <w:semiHidden/>
    <w:unhideWhenUsed/>
    <w:rsid w:val="00FD6A8C"/>
  </w:style>
  <w:style w:type="numbering" w:customStyle="1" w:styleId="NoList61">
    <w:name w:val="No List61"/>
    <w:next w:val="NoList"/>
    <w:uiPriority w:val="99"/>
    <w:semiHidden/>
    <w:unhideWhenUsed/>
    <w:rsid w:val="00FD6A8C"/>
  </w:style>
  <w:style w:type="numbering" w:customStyle="1" w:styleId="NoList71">
    <w:name w:val="No List71"/>
    <w:next w:val="NoList"/>
    <w:uiPriority w:val="99"/>
    <w:semiHidden/>
    <w:unhideWhenUsed/>
    <w:rsid w:val="00FD6A8C"/>
  </w:style>
  <w:style w:type="numbering" w:customStyle="1" w:styleId="NoList81">
    <w:name w:val="No List81"/>
    <w:next w:val="NoList"/>
    <w:uiPriority w:val="99"/>
    <w:semiHidden/>
    <w:unhideWhenUsed/>
    <w:rsid w:val="00FD6A8C"/>
  </w:style>
  <w:style w:type="numbering" w:customStyle="1" w:styleId="NoList91">
    <w:name w:val="No List91"/>
    <w:next w:val="NoList"/>
    <w:uiPriority w:val="99"/>
    <w:semiHidden/>
    <w:unhideWhenUsed/>
    <w:rsid w:val="00FD6A8C"/>
  </w:style>
  <w:style w:type="numbering" w:customStyle="1" w:styleId="NoList101">
    <w:name w:val="No List101"/>
    <w:next w:val="NoList"/>
    <w:uiPriority w:val="99"/>
    <w:semiHidden/>
    <w:unhideWhenUsed/>
    <w:rsid w:val="00FD6A8C"/>
  </w:style>
  <w:style w:type="numbering" w:customStyle="1" w:styleId="NoList13">
    <w:name w:val="No List13"/>
    <w:next w:val="NoList"/>
    <w:uiPriority w:val="99"/>
    <w:semiHidden/>
    <w:unhideWhenUsed/>
    <w:rsid w:val="00FD6A8C"/>
  </w:style>
  <w:style w:type="numbering" w:customStyle="1" w:styleId="NoList14">
    <w:name w:val="No List14"/>
    <w:next w:val="NoList"/>
    <w:uiPriority w:val="99"/>
    <w:semiHidden/>
    <w:unhideWhenUsed/>
    <w:rsid w:val="00FD6A8C"/>
  </w:style>
  <w:style w:type="numbering" w:customStyle="1" w:styleId="NoList22">
    <w:name w:val="No List22"/>
    <w:next w:val="NoList"/>
    <w:uiPriority w:val="99"/>
    <w:semiHidden/>
    <w:unhideWhenUsed/>
    <w:rsid w:val="00FD6A8C"/>
  </w:style>
  <w:style w:type="numbering" w:customStyle="1" w:styleId="NoList32">
    <w:name w:val="No List32"/>
    <w:next w:val="NoList"/>
    <w:uiPriority w:val="99"/>
    <w:semiHidden/>
    <w:unhideWhenUsed/>
    <w:rsid w:val="00FD6A8C"/>
  </w:style>
  <w:style w:type="numbering" w:customStyle="1" w:styleId="NoList42">
    <w:name w:val="No List42"/>
    <w:next w:val="NoList"/>
    <w:uiPriority w:val="99"/>
    <w:semiHidden/>
    <w:unhideWhenUsed/>
    <w:rsid w:val="00FD6A8C"/>
  </w:style>
  <w:style w:type="numbering" w:customStyle="1" w:styleId="NoList52">
    <w:name w:val="No List52"/>
    <w:next w:val="NoList"/>
    <w:uiPriority w:val="99"/>
    <w:semiHidden/>
    <w:unhideWhenUsed/>
    <w:rsid w:val="00FD6A8C"/>
  </w:style>
  <w:style w:type="numbering" w:customStyle="1" w:styleId="NoList62">
    <w:name w:val="No List62"/>
    <w:next w:val="NoList"/>
    <w:uiPriority w:val="99"/>
    <w:semiHidden/>
    <w:unhideWhenUsed/>
    <w:rsid w:val="00FD6A8C"/>
  </w:style>
  <w:style w:type="numbering" w:customStyle="1" w:styleId="NoList72">
    <w:name w:val="No List72"/>
    <w:next w:val="NoList"/>
    <w:uiPriority w:val="99"/>
    <w:semiHidden/>
    <w:unhideWhenUsed/>
    <w:rsid w:val="00FD6A8C"/>
  </w:style>
  <w:style w:type="numbering" w:customStyle="1" w:styleId="NoList82">
    <w:name w:val="No List82"/>
    <w:next w:val="NoList"/>
    <w:uiPriority w:val="99"/>
    <w:semiHidden/>
    <w:unhideWhenUsed/>
    <w:rsid w:val="00FD6A8C"/>
  </w:style>
  <w:style w:type="numbering" w:customStyle="1" w:styleId="NoList92">
    <w:name w:val="No List92"/>
    <w:next w:val="NoList"/>
    <w:uiPriority w:val="99"/>
    <w:semiHidden/>
    <w:unhideWhenUsed/>
    <w:rsid w:val="00FD6A8C"/>
  </w:style>
  <w:style w:type="numbering" w:customStyle="1" w:styleId="NoList102">
    <w:name w:val="No List102"/>
    <w:next w:val="NoList"/>
    <w:uiPriority w:val="99"/>
    <w:semiHidden/>
    <w:unhideWhenUsed/>
    <w:rsid w:val="00FD6A8C"/>
  </w:style>
  <w:style w:type="numbering" w:customStyle="1" w:styleId="NoList15">
    <w:name w:val="No List15"/>
    <w:next w:val="NoList"/>
    <w:uiPriority w:val="99"/>
    <w:semiHidden/>
    <w:unhideWhenUsed/>
    <w:rsid w:val="00FD6A8C"/>
  </w:style>
  <w:style w:type="numbering" w:customStyle="1" w:styleId="NoList16">
    <w:name w:val="No List16"/>
    <w:next w:val="NoList"/>
    <w:uiPriority w:val="99"/>
    <w:semiHidden/>
    <w:unhideWhenUsed/>
    <w:rsid w:val="00FD6A8C"/>
  </w:style>
  <w:style w:type="numbering" w:customStyle="1" w:styleId="NoList23">
    <w:name w:val="No List23"/>
    <w:next w:val="NoList"/>
    <w:uiPriority w:val="99"/>
    <w:semiHidden/>
    <w:unhideWhenUsed/>
    <w:rsid w:val="00FD6A8C"/>
  </w:style>
  <w:style w:type="numbering" w:customStyle="1" w:styleId="NoList33">
    <w:name w:val="No List33"/>
    <w:next w:val="NoList"/>
    <w:uiPriority w:val="99"/>
    <w:semiHidden/>
    <w:unhideWhenUsed/>
    <w:rsid w:val="00FD6A8C"/>
  </w:style>
  <w:style w:type="numbering" w:customStyle="1" w:styleId="NoList43">
    <w:name w:val="No List43"/>
    <w:next w:val="NoList"/>
    <w:uiPriority w:val="99"/>
    <w:semiHidden/>
    <w:unhideWhenUsed/>
    <w:rsid w:val="00FD6A8C"/>
  </w:style>
  <w:style w:type="numbering" w:customStyle="1" w:styleId="NoList53">
    <w:name w:val="No List53"/>
    <w:next w:val="NoList"/>
    <w:uiPriority w:val="99"/>
    <w:semiHidden/>
    <w:unhideWhenUsed/>
    <w:rsid w:val="00FD6A8C"/>
  </w:style>
  <w:style w:type="numbering" w:customStyle="1" w:styleId="NoList63">
    <w:name w:val="No List63"/>
    <w:next w:val="NoList"/>
    <w:uiPriority w:val="99"/>
    <w:semiHidden/>
    <w:unhideWhenUsed/>
    <w:rsid w:val="00FD6A8C"/>
  </w:style>
  <w:style w:type="numbering" w:customStyle="1" w:styleId="NoList73">
    <w:name w:val="No List73"/>
    <w:next w:val="NoList"/>
    <w:uiPriority w:val="99"/>
    <w:semiHidden/>
    <w:unhideWhenUsed/>
    <w:rsid w:val="00FD6A8C"/>
  </w:style>
  <w:style w:type="numbering" w:customStyle="1" w:styleId="NoList83">
    <w:name w:val="No List83"/>
    <w:next w:val="NoList"/>
    <w:uiPriority w:val="99"/>
    <w:semiHidden/>
    <w:unhideWhenUsed/>
    <w:rsid w:val="00FD6A8C"/>
  </w:style>
  <w:style w:type="numbering" w:customStyle="1" w:styleId="NoList93">
    <w:name w:val="No List93"/>
    <w:next w:val="NoList"/>
    <w:uiPriority w:val="99"/>
    <w:semiHidden/>
    <w:unhideWhenUsed/>
    <w:rsid w:val="00FD6A8C"/>
  </w:style>
  <w:style w:type="numbering" w:customStyle="1" w:styleId="NoList103">
    <w:name w:val="No List103"/>
    <w:next w:val="NoList"/>
    <w:uiPriority w:val="99"/>
    <w:semiHidden/>
    <w:unhideWhenUsed/>
    <w:rsid w:val="00FD6A8C"/>
  </w:style>
  <w:style w:type="paragraph" w:customStyle="1" w:styleId="Einrckung1">
    <w:name w:val="Einrückung 1"/>
    <w:basedOn w:val="Normal"/>
    <w:rsid w:val="000B4B87"/>
    <w:pPr>
      <w:spacing w:after="0" w:line="360" w:lineRule="atLeast"/>
      <w:ind w:left="851" w:hanging="851"/>
      <w:jc w:val="left"/>
    </w:pPr>
    <w:rPr>
      <w:rFonts w:ascii="Arial" w:eastAsia="Times New Roman" w:hAnsi="Arial"/>
      <w:sz w:val="24"/>
      <w:szCs w:val="20"/>
      <w:lang w:val="sq-AL" w:eastAsia="de-DE"/>
    </w:rPr>
  </w:style>
  <w:style w:type="paragraph" w:customStyle="1" w:styleId="Corps">
    <w:name w:val="Corps"/>
    <w:uiPriority w:val="99"/>
    <w:rsid w:val="002F52B0"/>
    <w:pPr>
      <w:spacing w:after="0" w:line="240" w:lineRule="auto"/>
    </w:pPr>
    <w:rPr>
      <w:rFonts w:ascii="Times New Roman" w:eastAsia="Arial Unicode MS" w:hAnsi="Arial Unicode MS" w:cs="Arial Unicode MS"/>
      <w:color w:val="000000"/>
      <w:sz w:val="24"/>
      <w:szCs w:val="24"/>
      <w:u w:color="000000"/>
    </w:rPr>
  </w:style>
  <w:style w:type="paragraph" w:customStyle="1" w:styleId="t-9-8">
    <w:name w:val="t-9-8"/>
    <w:basedOn w:val="Normal"/>
    <w:uiPriority w:val="99"/>
    <w:rsid w:val="002F52B0"/>
    <w:pPr>
      <w:spacing w:before="100" w:beforeAutospacing="1" w:after="100" w:afterAutospacing="1" w:line="240" w:lineRule="auto"/>
      <w:ind w:firstLine="0"/>
      <w:jc w:val="left"/>
    </w:pPr>
    <w:rPr>
      <w:rFonts w:ascii="Times New Roman" w:eastAsia="Times New Roman" w:hAnsi="Times New Roman"/>
      <w:sz w:val="24"/>
      <w:szCs w:val="24"/>
      <w:lang w:val="hr-HR" w:eastAsia="hr-HR"/>
    </w:rPr>
  </w:style>
  <w:style w:type="paragraph" w:customStyle="1" w:styleId="esegmentp">
    <w:name w:val="esegment_p"/>
    <w:basedOn w:val="Normal"/>
    <w:uiPriority w:val="99"/>
    <w:rsid w:val="002F52B0"/>
    <w:pPr>
      <w:spacing w:after="143" w:line="240" w:lineRule="auto"/>
      <w:ind w:firstLine="163"/>
    </w:pPr>
    <w:rPr>
      <w:rFonts w:ascii="Times New Roman" w:eastAsia="Times New Roman" w:hAnsi="Times New Roman"/>
      <w:color w:val="313131"/>
      <w:sz w:val="24"/>
      <w:szCs w:val="24"/>
      <w:lang w:val="en-GB" w:eastAsia="hr-HR"/>
    </w:rPr>
  </w:style>
  <w:style w:type="paragraph" w:customStyle="1" w:styleId="2Titre12">
    <w:name w:val="2 Titre 12"/>
    <w:basedOn w:val="Normal"/>
    <w:uiPriority w:val="99"/>
    <w:rsid w:val="002F52B0"/>
    <w:pPr>
      <w:tabs>
        <w:tab w:val="left" w:pos="851"/>
        <w:tab w:val="left" w:pos="1701"/>
        <w:tab w:val="left" w:pos="2552"/>
      </w:tabs>
      <w:spacing w:after="0" w:line="240" w:lineRule="atLeast"/>
      <w:ind w:firstLine="0"/>
      <w:jc w:val="left"/>
    </w:pPr>
    <w:rPr>
      <w:rFonts w:ascii="Bookman Old Style" w:eastAsia="Times New Roman" w:hAnsi="Bookman Old Style"/>
      <w:sz w:val="24"/>
      <w:szCs w:val="24"/>
      <w:lang w:val="fr-FR" w:eastAsia="fr-CH"/>
    </w:rPr>
  </w:style>
  <w:style w:type="character" w:customStyle="1" w:styleId="3TextedebaseCar1">
    <w:name w:val="3 Texte de base Car1"/>
    <w:link w:val="3Textedebase"/>
    <w:locked/>
    <w:rsid w:val="002F52B0"/>
    <w:rPr>
      <w:rFonts w:ascii="Bookman Old Style" w:hAnsi="Bookman Old Style"/>
      <w:sz w:val="32"/>
      <w:szCs w:val="32"/>
      <w:lang w:val="fr-FR" w:eastAsia="fr-CH"/>
    </w:rPr>
  </w:style>
  <w:style w:type="paragraph" w:customStyle="1" w:styleId="3Textedebase">
    <w:name w:val="3 Texte de base"/>
    <w:basedOn w:val="Normal"/>
    <w:link w:val="3TextedebaseCar1"/>
    <w:rsid w:val="002F52B0"/>
    <w:pPr>
      <w:tabs>
        <w:tab w:val="left" w:pos="851"/>
        <w:tab w:val="left" w:pos="1701"/>
        <w:tab w:val="left" w:pos="2552"/>
      </w:tabs>
      <w:spacing w:after="0" w:line="240" w:lineRule="atLeast"/>
      <w:ind w:firstLine="0"/>
    </w:pPr>
    <w:rPr>
      <w:rFonts w:ascii="Bookman Old Style" w:eastAsiaTheme="minorHAnsi" w:hAnsi="Bookman Old Style" w:cstheme="minorBidi"/>
      <w:sz w:val="32"/>
      <w:szCs w:val="32"/>
      <w:lang w:val="fr-FR" w:eastAsia="fr-CH"/>
    </w:rPr>
  </w:style>
  <w:style w:type="character" w:customStyle="1" w:styleId="41errenfoncementCar">
    <w:name w:val="4 1er renfoncement Car"/>
    <w:link w:val="41errenfoncement"/>
    <w:locked/>
    <w:rsid w:val="002F52B0"/>
    <w:rPr>
      <w:rFonts w:ascii="Bookman Old Style" w:hAnsi="Bookman Old Style"/>
      <w:sz w:val="32"/>
      <w:szCs w:val="32"/>
      <w:lang w:val="fr-FR" w:eastAsia="fr-CH"/>
    </w:rPr>
  </w:style>
  <w:style w:type="paragraph" w:customStyle="1" w:styleId="41errenfoncement">
    <w:name w:val="4 1er renfoncement"/>
    <w:basedOn w:val="3Textedebase"/>
    <w:link w:val="41errenfoncementCar"/>
    <w:rsid w:val="002F52B0"/>
    <w:pPr>
      <w:spacing w:before="120"/>
      <w:ind w:left="851" w:hanging="851"/>
    </w:pPr>
  </w:style>
  <w:style w:type="paragraph" w:customStyle="1" w:styleId="Body1">
    <w:name w:val="Body 1"/>
    <w:uiPriority w:val="99"/>
    <w:rsid w:val="002F52B0"/>
    <w:pPr>
      <w:spacing w:after="0" w:line="240" w:lineRule="auto"/>
      <w:outlineLvl w:val="0"/>
    </w:pPr>
    <w:rPr>
      <w:rFonts w:ascii="Times New Roman" w:eastAsia="Arial Unicode MS" w:hAnsi="Times New Roman" w:cs="Times New Roman"/>
      <w:color w:val="000000"/>
      <w:sz w:val="24"/>
      <w:szCs w:val="20"/>
      <w:u w:color="000000"/>
    </w:rPr>
  </w:style>
  <w:style w:type="paragraph" w:customStyle="1" w:styleId="TableContents">
    <w:name w:val="Table Contents"/>
    <w:basedOn w:val="Normal"/>
    <w:uiPriority w:val="99"/>
    <w:rsid w:val="002F52B0"/>
    <w:pPr>
      <w:suppressLineNumbers/>
      <w:suppressAutoHyphens/>
      <w:spacing w:before="57" w:after="57" w:line="240" w:lineRule="auto"/>
      <w:ind w:left="113" w:right="113" w:firstLine="0"/>
    </w:pPr>
    <w:rPr>
      <w:rFonts w:ascii="Garamond" w:eastAsia="Lucida Sans Unicode" w:hAnsi="Garamond"/>
      <w:sz w:val="20"/>
      <w:szCs w:val="24"/>
      <w:lang w:val="sq-AL" w:eastAsia="ar-SA"/>
    </w:rPr>
  </w:style>
  <w:style w:type="character" w:customStyle="1" w:styleId="bold1">
    <w:name w:val="bold1"/>
    <w:rsid w:val="002F52B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uiPriority="9" w:qFormat="1"/>
    <w:lsdException w:name="toc 1" w:uiPriority="99" w:qFormat="1"/>
    <w:lsdException w:name="toc 2" w:qFormat="1"/>
    <w:lsdException w:name="toc 3" w:qFormat="1"/>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endnote reference" w:uiPriority="99"/>
    <w:lsdException w:name="endnote text" w:uiPriority="99"/>
    <w:lsdException w:name="table of authorities" w:uiPriority="99"/>
    <w:lsdException w:name="toa heading" w:uiPriority="99"/>
    <w:lsdException w:name="Title" w:semiHidden="0" w:unhideWhenUsed="0" w:qFormat="1"/>
    <w:lsdException w:name="Default Paragraph Font" w:uiPriority="1"/>
    <w:lsdException w:name="Body Text Indent" w:uiPriority="99"/>
    <w:lsdException w:name="Subtitle" w:semiHidden="0" w:unhideWhenUsed="0" w:qFormat="1"/>
    <w:lsdException w:name="Body Text 2"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Heading 1."/>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Heading 1.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uiPriority w:val="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22"/>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qFormat/>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qFormat/>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qFormat/>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iPriority w:val="99"/>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uiPriority w:val="99"/>
    <w:rsid w:val="00333FAB"/>
    <w:rPr>
      <w:rFonts w:ascii="Tahoma" w:eastAsia="Times New Roman" w:hAnsi="Tahoma" w:cs="Times New Roman"/>
      <w:sz w:val="20"/>
      <w:szCs w:val="20"/>
    </w:rPr>
  </w:style>
  <w:style w:type="character" w:styleId="EndnoteReference">
    <w:name w:val="endnote reference"/>
    <w:uiPriority w:val="99"/>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table" w:customStyle="1" w:styleId="TableGrid30">
    <w:name w:val="Table Grid3"/>
    <w:basedOn w:val="TableNormal"/>
    <w:next w:val="TableGrid"/>
    <w:uiPriority w:val="59"/>
    <w:rsid w:val="004D65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BC3B92"/>
  </w:style>
  <w:style w:type="character" w:styleId="BookTitle">
    <w:name w:val="Book Title"/>
    <w:uiPriority w:val="33"/>
    <w:qFormat/>
    <w:rsid w:val="00BC3B92"/>
    <w:rPr>
      <w:b/>
      <w:bCs/>
      <w:smallCaps/>
      <w:spacing w:val="5"/>
    </w:rPr>
  </w:style>
  <w:style w:type="paragraph" w:customStyle="1" w:styleId="Cover1">
    <w:name w:val="Cover1"/>
    <w:basedOn w:val="Normal"/>
    <w:next w:val="Normal"/>
    <w:rsid w:val="00DC652E"/>
    <w:pPr>
      <w:spacing w:after="0" w:line="240" w:lineRule="auto"/>
      <w:ind w:firstLine="0"/>
      <w:jc w:val="left"/>
    </w:pPr>
    <w:rPr>
      <w:rFonts w:ascii="Arial" w:eastAsia="Times New Roman" w:hAnsi="Arial"/>
      <w:b/>
      <w:szCs w:val="20"/>
      <w:lang w:val="sq-AL" w:eastAsia="sq-AL" w:bidi="sq-AL"/>
    </w:rPr>
  </w:style>
  <w:style w:type="paragraph" w:customStyle="1" w:styleId="Cover2">
    <w:name w:val="Cover2"/>
    <w:basedOn w:val="Normal"/>
    <w:next w:val="Cover1"/>
    <w:autoRedefine/>
    <w:rsid w:val="00DC652E"/>
    <w:pPr>
      <w:spacing w:after="240" w:line="240" w:lineRule="auto"/>
      <w:ind w:firstLine="0"/>
      <w:jc w:val="left"/>
    </w:pPr>
    <w:rPr>
      <w:rFonts w:ascii="Arial" w:eastAsia="Times New Roman" w:hAnsi="Arial"/>
      <w:szCs w:val="20"/>
      <w:lang w:val="sq-AL" w:eastAsia="sq-AL" w:bidi="sq-AL"/>
    </w:rPr>
  </w:style>
  <w:style w:type="paragraph" w:customStyle="1" w:styleId="Stile">
    <w:name w:val="Stile"/>
    <w:rsid w:val="00DC652E"/>
    <w:pPr>
      <w:widowControl w:val="0"/>
      <w:autoSpaceDE w:val="0"/>
      <w:autoSpaceDN w:val="0"/>
      <w:adjustRightInd w:val="0"/>
      <w:spacing w:after="0" w:line="240" w:lineRule="auto"/>
    </w:pPr>
    <w:rPr>
      <w:rFonts w:ascii="Times New Roman" w:eastAsia="Times New Roman" w:hAnsi="Times New Roman" w:cs="Times New Roman"/>
      <w:sz w:val="24"/>
      <w:szCs w:val="24"/>
      <w:lang w:val="it-IT" w:eastAsia="it-IT"/>
    </w:rPr>
  </w:style>
  <w:style w:type="paragraph" w:customStyle="1" w:styleId="ModelNrmlSingle">
    <w:name w:val="ModelNrmlSingle"/>
    <w:basedOn w:val="Normal"/>
    <w:link w:val="ModelNrmlSingleChar"/>
    <w:uiPriority w:val="99"/>
    <w:rsid w:val="00DC652E"/>
    <w:pPr>
      <w:spacing w:after="240" w:line="240" w:lineRule="auto"/>
      <w:ind w:firstLine="720"/>
    </w:pPr>
    <w:rPr>
      <w:rFonts w:ascii="Times New Roman" w:eastAsia="Times New Roman" w:hAnsi="Times New Roman"/>
      <w:szCs w:val="20"/>
      <w:lang w:val="sq-AL"/>
    </w:rPr>
  </w:style>
  <w:style w:type="character" w:customStyle="1" w:styleId="ModelNrmlSingleChar">
    <w:name w:val="ModelNrmlSingle Char"/>
    <w:link w:val="ModelNrmlSingle"/>
    <w:uiPriority w:val="99"/>
    <w:rsid w:val="00DC652E"/>
    <w:rPr>
      <w:rFonts w:ascii="Times New Roman" w:eastAsia="Times New Roman" w:hAnsi="Times New Roman" w:cs="Times New Roman"/>
      <w:szCs w:val="20"/>
      <w:lang w:val="sq-AL"/>
    </w:rPr>
  </w:style>
  <w:style w:type="character" w:customStyle="1" w:styleId="Bodytext0">
    <w:name w:val="Body text_"/>
    <w:link w:val="BodyText1"/>
    <w:rsid w:val="00DC652E"/>
    <w:rPr>
      <w:rFonts w:ascii="Times New Roman" w:hAnsi="Times New Roman"/>
      <w:sz w:val="21"/>
      <w:szCs w:val="21"/>
      <w:shd w:val="clear" w:color="auto" w:fill="FFFFFF"/>
    </w:rPr>
  </w:style>
  <w:style w:type="paragraph" w:customStyle="1" w:styleId="BodyText1">
    <w:name w:val="Body Text1"/>
    <w:basedOn w:val="Normal"/>
    <w:link w:val="Bodytext0"/>
    <w:rsid w:val="00DC652E"/>
    <w:pPr>
      <w:widowControl w:val="0"/>
      <w:shd w:val="clear" w:color="auto" w:fill="FFFFFF"/>
      <w:spacing w:before="180" w:after="720" w:line="302" w:lineRule="exact"/>
      <w:ind w:hanging="680"/>
    </w:pPr>
    <w:rPr>
      <w:rFonts w:ascii="Times New Roman" w:eastAsiaTheme="minorHAnsi" w:hAnsi="Times New Roman" w:cstheme="minorBidi"/>
      <w:sz w:val="21"/>
      <w:szCs w:val="21"/>
    </w:rPr>
  </w:style>
  <w:style w:type="paragraph" w:customStyle="1" w:styleId="AUTORITETI1">
    <w:name w:val="AUTORITETI"/>
    <w:basedOn w:val="Paragrafi"/>
    <w:qFormat/>
    <w:rsid w:val="00DC652E"/>
    <w:pPr>
      <w:ind w:firstLine="0"/>
      <w:jc w:val="right"/>
    </w:pPr>
    <w:rPr>
      <w:rFonts w:cs="Times New Roman"/>
      <w:caps/>
      <w:szCs w:val="20"/>
    </w:rPr>
  </w:style>
  <w:style w:type="paragraph" w:customStyle="1" w:styleId="CharCharCharCharCharCharCharCharCharCharCharCharCharChar1Char">
    <w:name w:val="Char Char Char Char Char Char Char Char Char Char Char Char Char Char1 Char"/>
    <w:basedOn w:val="Normal"/>
    <w:rsid w:val="00DC652E"/>
    <w:pPr>
      <w:spacing w:after="160" w:line="240" w:lineRule="exact"/>
      <w:ind w:firstLine="0"/>
      <w:jc w:val="left"/>
    </w:pPr>
    <w:rPr>
      <w:rFonts w:ascii="Tahoma" w:eastAsia="MS Mincho" w:hAnsi="Tahoma"/>
      <w:sz w:val="20"/>
      <w:szCs w:val="20"/>
      <w:lang w:val="sq-AL"/>
    </w:rPr>
  </w:style>
</w:styles>
</file>

<file path=word/webSettings.xml><?xml version="1.0" encoding="utf-8"?>
<w:webSettings xmlns:r="http://schemas.openxmlformats.org/officeDocument/2006/relationships" xmlns:w="http://schemas.openxmlformats.org/wordprocessingml/2006/main">
  <w:divs>
    <w:div w:id="153685652">
      <w:bodyDiv w:val="1"/>
      <w:marLeft w:val="0"/>
      <w:marRight w:val="0"/>
      <w:marTop w:val="0"/>
      <w:marBottom w:val="0"/>
      <w:divBdr>
        <w:top w:val="none" w:sz="0" w:space="0" w:color="auto"/>
        <w:left w:val="none" w:sz="0" w:space="0" w:color="auto"/>
        <w:bottom w:val="none" w:sz="0" w:space="0" w:color="auto"/>
        <w:right w:val="none" w:sz="0" w:space="0" w:color="auto"/>
      </w:divBdr>
    </w:div>
    <w:div w:id="355355970">
      <w:bodyDiv w:val="1"/>
      <w:marLeft w:val="0"/>
      <w:marRight w:val="0"/>
      <w:marTop w:val="0"/>
      <w:marBottom w:val="0"/>
      <w:divBdr>
        <w:top w:val="none" w:sz="0" w:space="0" w:color="auto"/>
        <w:left w:val="none" w:sz="0" w:space="0" w:color="auto"/>
        <w:bottom w:val="none" w:sz="0" w:space="0" w:color="auto"/>
        <w:right w:val="none" w:sz="0" w:space="0" w:color="auto"/>
      </w:divBdr>
    </w:div>
    <w:div w:id="438836116">
      <w:bodyDiv w:val="1"/>
      <w:marLeft w:val="0"/>
      <w:marRight w:val="0"/>
      <w:marTop w:val="0"/>
      <w:marBottom w:val="0"/>
      <w:divBdr>
        <w:top w:val="none" w:sz="0" w:space="0" w:color="auto"/>
        <w:left w:val="none" w:sz="0" w:space="0" w:color="auto"/>
        <w:bottom w:val="none" w:sz="0" w:space="0" w:color="auto"/>
        <w:right w:val="none" w:sz="0" w:space="0" w:color="auto"/>
      </w:divBdr>
    </w:div>
    <w:div w:id="692654515">
      <w:bodyDiv w:val="1"/>
      <w:marLeft w:val="0"/>
      <w:marRight w:val="0"/>
      <w:marTop w:val="0"/>
      <w:marBottom w:val="0"/>
      <w:divBdr>
        <w:top w:val="none" w:sz="0" w:space="0" w:color="auto"/>
        <w:left w:val="none" w:sz="0" w:space="0" w:color="auto"/>
        <w:bottom w:val="none" w:sz="0" w:space="0" w:color="auto"/>
        <w:right w:val="none" w:sz="0" w:space="0" w:color="auto"/>
      </w:divBdr>
    </w:div>
    <w:div w:id="805007515">
      <w:bodyDiv w:val="1"/>
      <w:marLeft w:val="0"/>
      <w:marRight w:val="0"/>
      <w:marTop w:val="0"/>
      <w:marBottom w:val="0"/>
      <w:divBdr>
        <w:top w:val="none" w:sz="0" w:space="0" w:color="auto"/>
        <w:left w:val="none" w:sz="0" w:space="0" w:color="auto"/>
        <w:bottom w:val="none" w:sz="0" w:space="0" w:color="auto"/>
        <w:right w:val="none" w:sz="0" w:space="0" w:color="auto"/>
      </w:divBdr>
    </w:div>
    <w:div w:id="932974197">
      <w:bodyDiv w:val="1"/>
      <w:marLeft w:val="0"/>
      <w:marRight w:val="0"/>
      <w:marTop w:val="0"/>
      <w:marBottom w:val="0"/>
      <w:divBdr>
        <w:top w:val="none" w:sz="0" w:space="0" w:color="auto"/>
        <w:left w:val="none" w:sz="0" w:space="0" w:color="auto"/>
        <w:bottom w:val="none" w:sz="0" w:space="0" w:color="auto"/>
        <w:right w:val="none" w:sz="0" w:space="0" w:color="auto"/>
      </w:divBdr>
    </w:div>
    <w:div w:id="1021737965">
      <w:bodyDiv w:val="1"/>
      <w:marLeft w:val="0"/>
      <w:marRight w:val="0"/>
      <w:marTop w:val="0"/>
      <w:marBottom w:val="0"/>
      <w:divBdr>
        <w:top w:val="none" w:sz="0" w:space="0" w:color="auto"/>
        <w:left w:val="none" w:sz="0" w:space="0" w:color="auto"/>
        <w:bottom w:val="none" w:sz="0" w:space="0" w:color="auto"/>
        <w:right w:val="none" w:sz="0" w:space="0" w:color="auto"/>
      </w:divBdr>
    </w:div>
    <w:div w:id="1127775372">
      <w:bodyDiv w:val="1"/>
      <w:marLeft w:val="0"/>
      <w:marRight w:val="0"/>
      <w:marTop w:val="0"/>
      <w:marBottom w:val="0"/>
      <w:divBdr>
        <w:top w:val="none" w:sz="0" w:space="0" w:color="auto"/>
        <w:left w:val="none" w:sz="0" w:space="0" w:color="auto"/>
        <w:bottom w:val="none" w:sz="0" w:space="0" w:color="auto"/>
        <w:right w:val="none" w:sz="0" w:space="0" w:color="auto"/>
      </w:divBdr>
    </w:div>
    <w:div w:id="1454903716">
      <w:bodyDiv w:val="1"/>
      <w:marLeft w:val="0"/>
      <w:marRight w:val="0"/>
      <w:marTop w:val="0"/>
      <w:marBottom w:val="0"/>
      <w:divBdr>
        <w:top w:val="none" w:sz="0" w:space="0" w:color="auto"/>
        <w:left w:val="none" w:sz="0" w:space="0" w:color="auto"/>
        <w:bottom w:val="none" w:sz="0" w:space="0" w:color="auto"/>
        <w:right w:val="none" w:sz="0" w:space="0" w:color="auto"/>
      </w:divBdr>
    </w:div>
    <w:div w:id="1606766858">
      <w:bodyDiv w:val="1"/>
      <w:marLeft w:val="0"/>
      <w:marRight w:val="0"/>
      <w:marTop w:val="0"/>
      <w:marBottom w:val="0"/>
      <w:divBdr>
        <w:top w:val="none" w:sz="0" w:space="0" w:color="auto"/>
        <w:left w:val="none" w:sz="0" w:space="0" w:color="auto"/>
        <w:bottom w:val="none" w:sz="0" w:space="0" w:color="auto"/>
        <w:right w:val="none" w:sz="0" w:space="0" w:color="auto"/>
      </w:divBdr>
    </w:div>
    <w:div w:id="1660495034">
      <w:bodyDiv w:val="1"/>
      <w:marLeft w:val="0"/>
      <w:marRight w:val="0"/>
      <w:marTop w:val="0"/>
      <w:marBottom w:val="0"/>
      <w:divBdr>
        <w:top w:val="none" w:sz="0" w:space="0" w:color="auto"/>
        <w:left w:val="none" w:sz="0" w:space="0" w:color="auto"/>
        <w:bottom w:val="none" w:sz="0" w:space="0" w:color="auto"/>
        <w:right w:val="none" w:sz="0" w:space="0" w:color="auto"/>
      </w:divBdr>
    </w:div>
    <w:div w:id="2122188789">
      <w:bodyDiv w:val="1"/>
      <w:marLeft w:val="0"/>
      <w:marRight w:val="0"/>
      <w:marTop w:val="0"/>
      <w:marBottom w:val="0"/>
      <w:divBdr>
        <w:top w:val="none" w:sz="0" w:space="0" w:color="auto"/>
        <w:left w:val="none" w:sz="0" w:space="0" w:color="auto"/>
        <w:bottom w:val="none" w:sz="0" w:space="0" w:color="auto"/>
        <w:right w:val="none" w:sz="0" w:space="0" w:color="auto"/>
      </w:divBdr>
    </w:div>
    <w:div w:id="21314374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eader" Target="header8.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7EDCCA3-72E0-49B5-9630-448B67007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TotalTime>
  <Pages>16</Pages>
  <Words>5399</Words>
  <Characters>30777</Characters>
  <Application>Microsoft Office Word</Application>
  <DocSecurity>0</DocSecurity>
  <Lines>256</Lines>
  <Paragraphs>72</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36104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Gladiola.Cicako</cp:lastModifiedBy>
  <cp:revision>42</cp:revision>
  <cp:lastPrinted>2015-06-12T11:08:00Z</cp:lastPrinted>
  <dcterms:created xsi:type="dcterms:W3CDTF">2015-06-12T08:06:00Z</dcterms:created>
  <dcterms:modified xsi:type="dcterms:W3CDTF">2015-06-12T11:19:00Z</dcterms:modified>
</cp:coreProperties>
</file>