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charts/chart9.xml" ContentType="application/vnd.openxmlformats-officedocument.drawingml.chart+xml"/>
  <Override PartName="/word/theme/themeOverride7.xml" ContentType="application/vnd.openxmlformats-officedocument.themeOverride+xml"/>
  <Override PartName="/word/charts/chart10.xml" ContentType="application/vnd.openxmlformats-officedocument.drawingml.chart+xml"/>
  <Override PartName="/word/charts/chart11.xml" ContentType="application/vnd.openxmlformats-officedocument.drawingml.chart+xml"/>
  <Override PartName="/word/drawings/drawing1.xml" ContentType="application/vnd.openxmlformats-officedocument.drawingml.chartshapes+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drawings/drawing2.xml" ContentType="application/vnd.openxmlformats-officedocument.drawingml.chartshapes+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20C" w:rsidRPr="00F01D34" w:rsidRDefault="0064120C" w:rsidP="0027705F">
      <w:pPr>
        <w:pStyle w:val="NeniTitull"/>
      </w:pPr>
      <w:r w:rsidRPr="00F01D34">
        <w:t>VENDIM</w:t>
      </w:r>
    </w:p>
    <w:p w:rsidR="0064120C" w:rsidRPr="00F01D34" w:rsidRDefault="0064120C" w:rsidP="002D5241">
      <w:pPr>
        <w:pStyle w:val="NeniTitull"/>
        <w:rPr>
          <w:spacing w:val="-4"/>
          <w:lang w:val="sq-AL"/>
        </w:rPr>
      </w:pPr>
      <w:r w:rsidRPr="00F01D34">
        <w:rPr>
          <w:spacing w:val="-4"/>
          <w:lang w:val="sq-AL"/>
        </w:rPr>
        <w:t>Nr. 52, datë 27.1.2016</w:t>
      </w:r>
    </w:p>
    <w:p w:rsidR="0064120C" w:rsidRPr="00F01D34" w:rsidRDefault="0064120C" w:rsidP="00F01D34">
      <w:pPr>
        <w:pStyle w:val="Hapesira7"/>
        <w:rPr>
          <w:sz w:val="10"/>
          <w:lang w:val="sq-AL"/>
        </w:rPr>
      </w:pPr>
    </w:p>
    <w:p w:rsidR="00F01D34" w:rsidRDefault="0064120C" w:rsidP="002D5241">
      <w:pPr>
        <w:pStyle w:val="NeniTitull"/>
        <w:rPr>
          <w:spacing w:val="-4"/>
          <w:lang w:val="sq-AL"/>
        </w:rPr>
      </w:pPr>
      <w:r w:rsidRPr="00F01D34">
        <w:rPr>
          <w:spacing w:val="-4"/>
          <w:lang w:val="sq-AL"/>
        </w:rPr>
        <w:t xml:space="preserve">PËR MIRATIMIN E PROGRAMIT TË REFORMAVE EKONOMIKE (ERP) </w:t>
      </w:r>
    </w:p>
    <w:p w:rsidR="0064120C" w:rsidRPr="00F01D34" w:rsidRDefault="0064120C" w:rsidP="002D5241">
      <w:pPr>
        <w:pStyle w:val="NeniTitull"/>
        <w:rPr>
          <w:spacing w:val="-4"/>
          <w:lang w:val="sq-AL"/>
        </w:rPr>
      </w:pPr>
      <w:r w:rsidRPr="00F01D34">
        <w:rPr>
          <w:spacing w:val="-4"/>
          <w:lang w:val="sq-AL"/>
        </w:rPr>
        <w:t>2016</w:t>
      </w:r>
      <w:r w:rsidR="0014005C" w:rsidRPr="00F01D34">
        <w:rPr>
          <w:spacing w:val="-4"/>
          <w:lang w:val="sq-AL"/>
        </w:rPr>
        <w:t>–</w:t>
      </w:r>
      <w:r w:rsidRPr="00F01D34">
        <w:rPr>
          <w:spacing w:val="-4"/>
          <w:lang w:val="sq-AL"/>
        </w:rPr>
        <w:t>2018</w:t>
      </w:r>
    </w:p>
    <w:p w:rsidR="0064120C" w:rsidRPr="00F01D34" w:rsidRDefault="0064120C" w:rsidP="00F01D34">
      <w:pPr>
        <w:pStyle w:val="Hapesira7"/>
        <w:rPr>
          <w:lang w:val="sq-AL"/>
        </w:rPr>
      </w:pPr>
    </w:p>
    <w:p w:rsidR="0064120C" w:rsidRPr="00F01D34" w:rsidRDefault="0064120C" w:rsidP="0064120C">
      <w:pPr>
        <w:pStyle w:val="Paragrafi"/>
        <w:rPr>
          <w:spacing w:val="-4"/>
          <w:lang w:val="sq-AL"/>
        </w:rPr>
      </w:pPr>
      <w:r w:rsidRPr="00F01D34">
        <w:rPr>
          <w:spacing w:val="-4"/>
          <w:lang w:val="sq-AL"/>
        </w:rPr>
        <w:t xml:space="preserve">Në mbështetje të nenit 100 të Kushtetutës, me propozimin e ministrit të Zhvillimit Ekonomik, Turizmit, Tregtisë dhe Sipërmarrjes, Këshilli i Ministrave </w:t>
      </w:r>
    </w:p>
    <w:p w:rsidR="0064120C" w:rsidRPr="00F01D34" w:rsidRDefault="0064120C" w:rsidP="002D5241">
      <w:pPr>
        <w:pStyle w:val="NeniNr"/>
        <w:rPr>
          <w:spacing w:val="-4"/>
          <w:lang w:val="sq-AL"/>
        </w:rPr>
      </w:pPr>
      <w:r w:rsidRPr="00F01D34">
        <w:rPr>
          <w:spacing w:val="-4"/>
          <w:lang w:val="sq-AL"/>
        </w:rPr>
        <w:t>VENDOSI:</w:t>
      </w:r>
    </w:p>
    <w:p w:rsidR="0064120C" w:rsidRPr="00F01D34" w:rsidRDefault="0064120C" w:rsidP="00F01D34">
      <w:pPr>
        <w:pStyle w:val="Hapesira7"/>
        <w:rPr>
          <w:lang w:val="sq-AL"/>
        </w:rPr>
      </w:pPr>
    </w:p>
    <w:p w:rsidR="0064120C" w:rsidRPr="00F01D34" w:rsidRDefault="0064120C" w:rsidP="0064120C">
      <w:pPr>
        <w:pStyle w:val="Paragrafi"/>
        <w:rPr>
          <w:spacing w:val="-4"/>
          <w:lang w:val="sq-AL"/>
        </w:rPr>
      </w:pPr>
      <w:r w:rsidRPr="00F01D34">
        <w:rPr>
          <w:spacing w:val="-4"/>
          <w:lang w:val="sq-AL"/>
        </w:rPr>
        <w:t>Miratimin e Programit të Reformave Ekono</w:t>
      </w:r>
      <w:r w:rsidR="00F01D34">
        <w:rPr>
          <w:spacing w:val="-4"/>
          <w:lang w:val="sq-AL"/>
        </w:rPr>
        <w:t>-</w:t>
      </w:r>
      <w:r w:rsidRPr="00F01D34">
        <w:rPr>
          <w:spacing w:val="-4"/>
          <w:lang w:val="sq-AL"/>
        </w:rPr>
        <w:t>mike (ERP) 2016</w:t>
      </w:r>
      <w:r w:rsidR="00AF0846" w:rsidRPr="00F01D34">
        <w:rPr>
          <w:spacing w:val="-4"/>
          <w:lang w:val="sq-AL"/>
        </w:rPr>
        <w:t>–</w:t>
      </w:r>
      <w:r w:rsidRPr="00F01D34">
        <w:rPr>
          <w:spacing w:val="-4"/>
          <w:lang w:val="sq-AL"/>
        </w:rPr>
        <w:t>2018, sipas tekstit që i bashkëlidhet këtij vendimi</w:t>
      </w:r>
      <w:r w:rsidR="0027705F">
        <w:rPr>
          <w:spacing w:val="-4"/>
          <w:lang w:val="sq-AL"/>
        </w:rPr>
        <w:t>.</w:t>
      </w:r>
    </w:p>
    <w:p w:rsidR="0064120C" w:rsidRPr="00F01D34" w:rsidRDefault="0064120C" w:rsidP="0064120C">
      <w:pPr>
        <w:pStyle w:val="Paragrafi"/>
        <w:rPr>
          <w:spacing w:val="-4"/>
          <w:lang w:val="sq-AL"/>
        </w:rPr>
      </w:pPr>
      <w:r w:rsidRPr="00F01D34">
        <w:rPr>
          <w:spacing w:val="-4"/>
          <w:lang w:val="sq-AL"/>
        </w:rPr>
        <w:t>Ky vendim hyn në fuqi pas botimit në Fletoren Zyrtare.</w:t>
      </w:r>
    </w:p>
    <w:p w:rsidR="0064120C" w:rsidRPr="00F01D34" w:rsidRDefault="0064120C" w:rsidP="00F01D34">
      <w:pPr>
        <w:pStyle w:val="Hapesira7"/>
        <w:rPr>
          <w:sz w:val="10"/>
          <w:lang w:val="sq-AL"/>
        </w:rPr>
      </w:pPr>
    </w:p>
    <w:p w:rsidR="0064120C" w:rsidRPr="00F01D34" w:rsidRDefault="0064120C" w:rsidP="0064120C">
      <w:pPr>
        <w:pStyle w:val="Paragrafi"/>
        <w:jc w:val="right"/>
        <w:rPr>
          <w:spacing w:val="-4"/>
          <w:lang w:val="sq-AL"/>
        </w:rPr>
      </w:pPr>
      <w:r w:rsidRPr="00F01D34">
        <w:rPr>
          <w:spacing w:val="-4"/>
          <w:lang w:val="sq-AL"/>
        </w:rPr>
        <w:t>KRYEMINISTRI</w:t>
      </w:r>
    </w:p>
    <w:p w:rsidR="0064120C" w:rsidRPr="00F01D34" w:rsidRDefault="0064120C" w:rsidP="0064120C">
      <w:pPr>
        <w:pStyle w:val="Paragrafi"/>
        <w:jc w:val="right"/>
        <w:rPr>
          <w:b/>
          <w:spacing w:val="-4"/>
          <w:lang w:val="sq-AL"/>
        </w:rPr>
      </w:pPr>
      <w:r w:rsidRPr="00F01D34">
        <w:rPr>
          <w:b/>
          <w:spacing w:val="-4"/>
          <w:lang w:val="sq-AL"/>
        </w:rPr>
        <w:t>Edi Rama</w:t>
      </w:r>
    </w:p>
    <w:p w:rsidR="00375B7D" w:rsidRPr="00F01D34" w:rsidRDefault="00375B7D" w:rsidP="0064120C">
      <w:pPr>
        <w:pStyle w:val="Paragrafi"/>
        <w:rPr>
          <w:spacing w:val="-4"/>
          <w:sz w:val="18"/>
          <w:lang w:val="sq-AL"/>
        </w:rPr>
      </w:pPr>
    </w:p>
    <w:p w:rsidR="00787C33" w:rsidRPr="00F01D34" w:rsidRDefault="00787C33" w:rsidP="002D5241">
      <w:pPr>
        <w:pStyle w:val="NeniNr"/>
        <w:rPr>
          <w:b/>
          <w:spacing w:val="-4"/>
          <w:lang w:val="sq-AL"/>
        </w:rPr>
      </w:pPr>
      <w:r w:rsidRPr="00F01D34">
        <w:rPr>
          <w:b/>
          <w:spacing w:val="-4"/>
          <w:lang w:val="sq-AL"/>
        </w:rPr>
        <w:t xml:space="preserve">PROGRAMI I REFORMAVE EKONOMIKE </w:t>
      </w:r>
    </w:p>
    <w:p w:rsidR="00375B7D" w:rsidRPr="00F01D34" w:rsidRDefault="00787C33" w:rsidP="002D5241">
      <w:pPr>
        <w:pStyle w:val="NeniNr"/>
        <w:rPr>
          <w:spacing w:val="-4"/>
          <w:lang w:val="sq-AL"/>
        </w:rPr>
      </w:pPr>
      <w:r w:rsidRPr="00F01D34">
        <w:rPr>
          <w:spacing w:val="-4"/>
          <w:lang w:val="sq-AL"/>
        </w:rPr>
        <w:t>2016</w:t>
      </w:r>
      <w:r w:rsidR="0050541C" w:rsidRPr="00F01D34">
        <w:rPr>
          <w:spacing w:val="-4"/>
          <w:lang w:val="sq-AL"/>
        </w:rPr>
        <w:t>–</w:t>
      </w:r>
      <w:r w:rsidRPr="00F01D34">
        <w:rPr>
          <w:spacing w:val="-4"/>
          <w:lang w:val="sq-AL"/>
        </w:rPr>
        <w:t>2018</w:t>
      </w:r>
    </w:p>
    <w:p w:rsidR="00375B7D" w:rsidRPr="00F01D34" w:rsidRDefault="00375B7D" w:rsidP="00F01D34">
      <w:pPr>
        <w:pStyle w:val="Hapesira7"/>
        <w:rPr>
          <w:lang w:val="sq-AL"/>
        </w:rPr>
      </w:pPr>
    </w:p>
    <w:p w:rsidR="00F12D10" w:rsidRPr="00F01D34" w:rsidRDefault="002D5241" w:rsidP="00F12D10">
      <w:pPr>
        <w:pStyle w:val="Paragrafi"/>
        <w:rPr>
          <w:spacing w:val="-4"/>
          <w:lang w:val="sq-AL"/>
        </w:rPr>
      </w:pPr>
      <w:bookmarkStart w:id="0" w:name="_Toc439772398"/>
      <w:bookmarkStart w:id="1" w:name="_Toc441581959"/>
      <w:r w:rsidRPr="00F01D34">
        <w:rPr>
          <w:spacing w:val="-4"/>
          <w:lang w:val="sq-AL"/>
        </w:rPr>
        <w:t xml:space="preserve">1. </w:t>
      </w:r>
      <w:r w:rsidR="00F12D10" w:rsidRPr="00F01D34">
        <w:rPr>
          <w:spacing w:val="-4"/>
          <w:lang w:val="sq-AL"/>
        </w:rPr>
        <w:t>KUADRI I PËRGJITHSHËM I POLITI</w:t>
      </w:r>
      <w:r w:rsidR="00F01D34">
        <w:rPr>
          <w:spacing w:val="-4"/>
          <w:lang w:val="sq-AL"/>
        </w:rPr>
        <w:t>-</w:t>
      </w:r>
      <w:r w:rsidR="00F12D10" w:rsidRPr="00F01D34">
        <w:rPr>
          <w:spacing w:val="-4"/>
          <w:lang w:val="sq-AL"/>
        </w:rPr>
        <w:t>KAVE DHE OBJEKTIVAVE</w:t>
      </w:r>
      <w:bookmarkEnd w:id="0"/>
      <w:bookmarkEnd w:id="1"/>
    </w:p>
    <w:p w:rsidR="00F12D10" w:rsidRPr="00F01D34" w:rsidRDefault="00F12D10" w:rsidP="00F12D10">
      <w:pPr>
        <w:pStyle w:val="Paragrafi"/>
        <w:rPr>
          <w:spacing w:val="-4"/>
          <w:lang w:val="sq-AL"/>
        </w:rPr>
      </w:pPr>
      <w:r w:rsidRPr="00F01D34">
        <w:rPr>
          <w:spacing w:val="-4"/>
          <w:lang w:val="sq-AL"/>
        </w:rPr>
        <w:t xml:space="preserve">Qeveria e Shqipërisë, në përputhje me angazhimet që rrjedhin nga procesi </w:t>
      </w:r>
      <w:r w:rsidR="00AF0846" w:rsidRPr="00F01D34">
        <w:rPr>
          <w:spacing w:val="-4"/>
          <w:lang w:val="sq-AL"/>
        </w:rPr>
        <w:t>i</w:t>
      </w:r>
      <w:r w:rsidRPr="00F01D34">
        <w:rPr>
          <w:spacing w:val="-4"/>
          <w:lang w:val="sq-AL"/>
        </w:rPr>
        <w:t xml:space="preserve"> anëtarësimit evropian, ka miratuar dhe zbatuar përgjatë dy viteve politika të ri</w:t>
      </w:r>
      <w:r w:rsidR="00AF0846" w:rsidRPr="00F01D34">
        <w:rPr>
          <w:spacing w:val="-4"/>
          <w:lang w:val="sq-AL"/>
        </w:rPr>
        <w:t>ori</w:t>
      </w:r>
      <w:r w:rsidRPr="00F01D34">
        <w:rPr>
          <w:spacing w:val="-4"/>
          <w:lang w:val="sq-AL"/>
        </w:rPr>
        <w:t>entuara k</w:t>
      </w:r>
      <w:r w:rsidR="00AF0846" w:rsidRPr="00F01D34">
        <w:rPr>
          <w:spacing w:val="-4"/>
          <w:lang w:val="sq-AL"/>
        </w:rPr>
        <w:t>ah krijimit të një ekonomie tregu</w:t>
      </w:r>
      <w:r w:rsidRPr="00F01D34">
        <w:rPr>
          <w:spacing w:val="-4"/>
          <w:lang w:val="sq-AL"/>
        </w:rPr>
        <w:t xml:space="preserve"> të </w:t>
      </w:r>
      <w:r w:rsidR="00AF0846" w:rsidRPr="00F01D34">
        <w:rPr>
          <w:spacing w:val="-4"/>
          <w:lang w:val="sq-AL"/>
        </w:rPr>
        <w:t>mirëstrukturuar</w:t>
      </w:r>
      <w:r w:rsidRPr="00F01D34">
        <w:rPr>
          <w:spacing w:val="-4"/>
          <w:lang w:val="sq-AL"/>
        </w:rPr>
        <w:t xml:space="preserve"> e aftë për t</w:t>
      </w:r>
      <w:r w:rsidR="00962D21" w:rsidRPr="00F01D34">
        <w:rPr>
          <w:spacing w:val="-4"/>
          <w:lang w:val="sq-AL"/>
        </w:rPr>
        <w:t>’</w:t>
      </w:r>
      <w:r w:rsidRPr="00F01D34">
        <w:rPr>
          <w:spacing w:val="-4"/>
          <w:lang w:val="sq-AL"/>
        </w:rPr>
        <w:t>i bërë ballë trysnive konkurruese dhe forcave të tregut pasi Shqipëria t</w:t>
      </w:r>
      <w:r w:rsidR="00962D21" w:rsidRPr="00F01D34">
        <w:rPr>
          <w:spacing w:val="-4"/>
          <w:lang w:val="sq-AL"/>
        </w:rPr>
        <w:t>’</w:t>
      </w:r>
      <w:r w:rsidRPr="00F01D34">
        <w:rPr>
          <w:spacing w:val="-4"/>
          <w:lang w:val="sq-AL"/>
        </w:rPr>
        <w:t>i bashkohet Bashkimit Evropian.</w:t>
      </w:r>
    </w:p>
    <w:p w:rsidR="00F12D10" w:rsidRPr="00F01D34" w:rsidRDefault="00F12D10" w:rsidP="00F12D10">
      <w:pPr>
        <w:pStyle w:val="Paragrafi"/>
        <w:rPr>
          <w:spacing w:val="-4"/>
          <w:lang w:val="sq-AL"/>
        </w:rPr>
      </w:pPr>
      <w:r w:rsidRPr="00F01D34">
        <w:rPr>
          <w:spacing w:val="-4"/>
          <w:lang w:val="sq-AL"/>
        </w:rPr>
        <w:t>Programi i Reformave Ekonomike i Shqipërisë 2016</w:t>
      </w:r>
      <w:r w:rsidR="0050541C" w:rsidRPr="00F01D34">
        <w:rPr>
          <w:spacing w:val="-4"/>
          <w:lang w:val="sq-AL"/>
        </w:rPr>
        <w:t>–</w:t>
      </w:r>
      <w:r w:rsidR="0027705F">
        <w:rPr>
          <w:spacing w:val="-4"/>
          <w:lang w:val="sq-AL"/>
        </w:rPr>
        <w:t>2018 thekson aspektet kryesore të politikave makro</w:t>
      </w:r>
      <w:r w:rsidRPr="00F01D34">
        <w:rPr>
          <w:spacing w:val="-4"/>
          <w:lang w:val="sq-AL"/>
        </w:rPr>
        <w:t>ekonomike e fiskale</w:t>
      </w:r>
      <w:r w:rsidR="00AF0846" w:rsidRPr="00F01D34">
        <w:rPr>
          <w:spacing w:val="-4"/>
          <w:lang w:val="sq-AL"/>
        </w:rPr>
        <w:t>,</w:t>
      </w:r>
      <w:r w:rsidRPr="00F01D34">
        <w:rPr>
          <w:spacing w:val="-4"/>
          <w:lang w:val="sq-AL"/>
        </w:rPr>
        <w:t xml:space="preserve"> si dhe reformat strukturore parësore të parashikuara </w:t>
      </w:r>
      <w:r w:rsidR="0027705F">
        <w:rPr>
          <w:spacing w:val="-4"/>
          <w:lang w:val="sq-AL"/>
        </w:rPr>
        <w:t>nga q</w:t>
      </w:r>
      <w:r w:rsidRPr="00F01D34">
        <w:rPr>
          <w:spacing w:val="-4"/>
          <w:lang w:val="sq-AL"/>
        </w:rPr>
        <w:t xml:space="preserve">everia e Shqipërisë (QSH) në të ardhmen afatmesme për forcimin e ekonomisë së brendshme dhe stimulimi i zhvillimit të </w:t>
      </w:r>
      <w:r w:rsidR="007823D9" w:rsidRPr="00F01D34">
        <w:rPr>
          <w:spacing w:val="-4"/>
          <w:lang w:val="sq-AL"/>
        </w:rPr>
        <w:t>qëndrueshëm</w:t>
      </w:r>
      <w:r w:rsidRPr="00F01D34">
        <w:rPr>
          <w:spacing w:val="-4"/>
          <w:lang w:val="sq-AL"/>
        </w:rPr>
        <w:t xml:space="preserve"> dhe rritjes së konkurrueshmërisë. Për rrjedhojë, prioritetet e QSH-së janë të orientuar</w:t>
      </w:r>
      <w:r w:rsidR="0027705F">
        <w:rPr>
          <w:spacing w:val="-4"/>
          <w:lang w:val="sq-AL"/>
        </w:rPr>
        <w:t>a</w:t>
      </w:r>
      <w:r w:rsidRPr="00F01D34">
        <w:rPr>
          <w:spacing w:val="-4"/>
          <w:lang w:val="sq-AL"/>
        </w:rPr>
        <w:t xml:space="preserve"> kah konsolidimit fiskal dhe forcimit të menaxhimit të shpenzimeve publike, zvogëlimit të </w:t>
      </w:r>
      <w:r w:rsidR="00AF0846" w:rsidRPr="00F01D34">
        <w:rPr>
          <w:spacing w:val="-4"/>
          <w:lang w:val="sq-AL"/>
        </w:rPr>
        <w:t>mangësive</w:t>
      </w:r>
      <w:r w:rsidRPr="00F01D34">
        <w:rPr>
          <w:spacing w:val="-4"/>
          <w:lang w:val="sq-AL"/>
        </w:rPr>
        <w:t xml:space="preserve"> në infrastrukturë, reformave rregullatore dhe institucionale</w:t>
      </w:r>
      <w:r w:rsidR="00AF0846" w:rsidRPr="00F01D34">
        <w:rPr>
          <w:spacing w:val="-4"/>
          <w:lang w:val="sq-AL"/>
        </w:rPr>
        <w:t>,</w:t>
      </w:r>
      <w:r w:rsidRPr="00F01D34">
        <w:rPr>
          <w:spacing w:val="-4"/>
          <w:lang w:val="sq-AL"/>
        </w:rPr>
        <w:t xml:space="preserve"> si dhe përmirësimi i sistemeve të mbrojtjes sociale. Reformat e planifikuara synojnë adresimin e kufizimeve në zhvillim dhe përmirësim të konkurrueshmërisë, duke </w:t>
      </w:r>
      <w:r w:rsidR="00AF0846" w:rsidRPr="00F01D34">
        <w:rPr>
          <w:spacing w:val="-4"/>
          <w:lang w:val="sq-AL"/>
        </w:rPr>
        <w:t>i</w:t>
      </w:r>
      <w:r w:rsidRPr="00F01D34">
        <w:rPr>
          <w:spacing w:val="-4"/>
          <w:lang w:val="sq-AL"/>
        </w:rPr>
        <w:t xml:space="preserve"> mundësuar Shqipërisë të konkurrojë dhe të marrë pjesë</w:t>
      </w:r>
      <w:r w:rsidR="00537A2A" w:rsidRPr="00F01D34">
        <w:rPr>
          <w:spacing w:val="-4"/>
          <w:lang w:val="sq-AL"/>
        </w:rPr>
        <w:t xml:space="preserve"> </w:t>
      </w:r>
      <w:r w:rsidR="0027705F">
        <w:rPr>
          <w:spacing w:val="-4"/>
          <w:lang w:val="sq-AL"/>
        </w:rPr>
        <w:t>në zinxhirët e vlerës rajonale</w:t>
      </w:r>
      <w:r w:rsidRPr="00F01D34">
        <w:rPr>
          <w:spacing w:val="-4"/>
          <w:lang w:val="sq-AL"/>
        </w:rPr>
        <w:t xml:space="preserve"> dhe global</w:t>
      </w:r>
      <w:r w:rsidR="0027705F">
        <w:rPr>
          <w:spacing w:val="-4"/>
          <w:lang w:val="sq-AL"/>
        </w:rPr>
        <w:t>e</w:t>
      </w:r>
      <w:r w:rsidRPr="00F01D34">
        <w:rPr>
          <w:spacing w:val="-4"/>
          <w:lang w:val="sq-AL"/>
        </w:rPr>
        <w:t xml:space="preserve">. </w:t>
      </w:r>
    </w:p>
    <w:p w:rsidR="00F12D10" w:rsidRPr="00F01D34" w:rsidRDefault="00F12D10" w:rsidP="00F12D10">
      <w:pPr>
        <w:pStyle w:val="Paragrafi"/>
        <w:rPr>
          <w:spacing w:val="-4"/>
          <w:lang w:val="sq-AL"/>
        </w:rPr>
      </w:pPr>
      <w:r w:rsidRPr="00F01D34">
        <w:rPr>
          <w:spacing w:val="-4"/>
          <w:lang w:val="sq-AL"/>
        </w:rPr>
        <w:lastRenderedPageBreak/>
        <w:t xml:space="preserve">Politikat tona ekonomike synojnë të gjenerojnë rritje të </w:t>
      </w:r>
      <w:r w:rsidR="007823D9" w:rsidRPr="00F01D34">
        <w:rPr>
          <w:spacing w:val="-4"/>
          <w:lang w:val="sq-AL"/>
        </w:rPr>
        <w:t>qëndrueshme</w:t>
      </w:r>
      <w:r w:rsidRPr="00F01D34">
        <w:rPr>
          <w:spacing w:val="-4"/>
          <w:lang w:val="sq-AL"/>
        </w:rPr>
        <w:t xml:space="preserve"> afatmesme që rezultojnë në përfitime të prekshme, duke përfshirë gjenerimin e punësimit dhe një përmirësim të </w:t>
      </w:r>
      <w:r w:rsidR="007E1F75" w:rsidRPr="00F01D34">
        <w:rPr>
          <w:spacing w:val="-4"/>
          <w:lang w:val="sq-AL"/>
        </w:rPr>
        <w:t>qëndrueshëm</w:t>
      </w:r>
      <w:r w:rsidRPr="00F01D34">
        <w:rPr>
          <w:spacing w:val="-4"/>
          <w:lang w:val="sq-AL"/>
        </w:rPr>
        <w:t xml:space="preserve"> në standardin e jetesës së shqiptarëve. Arritja e këtyre qëllimeve do të kërkojë përpjekje të </w:t>
      </w:r>
      <w:r w:rsidR="007E1F75" w:rsidRPr="00F01D34">
        <w:rPr>
          <w:spacing w:val="-4"/>
          <w:lang w:val="sq-AL"/>
        </w:rPr>
        <w:t>qëndrueshme</w:t>
      </w:r>
      <w:r w:rsidRPr="00F01D34">
        <w:rPr>
          <w:spacing w:val="-4"/>
          <w:lang w:val="sq-AL"/>
        </w:rPr>
        <w:t xml:space="preserve"> për të rritur stabilitetin makroekonomik, sidomos, reduktimin e vulnerabilitetit të borxhit, duke vënë financat publike në një bazë të </w:t>
      </w:r>
      <w:r w:rsidR="007823D9" w:rsidRPr="00F01D34">
        <w:rPr>
          <w:spacing w:val="-4"/>
          <w:lang w:val="sq-AL"/>
        </w:rPr>
        <w:t>qëndrueshme</w:t>
      </w:r>
      <w:r w:rsidRPr="00F01D34">
        <w:rPr>
          <w:spacing w:val="-4"/>
          <w:lang w:val="sq-AL"/>
        </w:rPr>
        <w:t xml:space="preserve"> dhe zhbllokimin e pengesave strukturore të rritjes afatmesme.</w:t>
      </w:r>
    </w:p>
    <w:p w:rsidR="00F12D10" w:rsidRPr="00F01D34" w:rsidRDefault="0027705F" w:rsidP="00F12D10">
      <w:pPr>
        <w:pStyle w:val="Paragrafi"/>
        <w:rPr>
          <w:spacing w:val="-4"/>
          <w:lang w:val="sq-AL"/>
        </w:rPr>
      </w:pPr>
      <w:r>
        <w:rPr>
          <w:spacing w:val="-4"/>
          <w:lang w:val="sq-AL"/>
        </w:rPr>
        <w:t>Politika fiskale afatmes</w:t>
      </w:r>
      <w:r w:rsidR="00F12D10" w:rsidRPr="00F01D34">
        <w:rPr>
          <w:spacing w:val="-4"/>
          <w:lang w:val="sq-AL"/>
        </w:rPr>
        <w:t>m</w:t>
      </w:r>
      <w:r>
        <w:rPr>
          <w:spacing w:val="-4"/>
          <w:lang w:val="sq-AL"/>
        </w:rPr>
        <w:t>e</w:t>
      </w:r>
      <w:r w:rsidR="00F12D10" w:rsidRPr="00F01D34">
        <w:rPr>
          <w:spacing w:val="-4"/>
          <w:lang w:val="sq-AL"/>
        </w:rPr>
        <w:t xml:space="preserve"> do të jetë i orientuar në mënyrë rigoroze në drejtim të konsolidimit fiskal. Ne angazhohemi për të vazhduar me konsolidimin fiskal, në mënyrë për të reduktuar dobësitë e lidhura me borxhin që pengojnë rritjen dhe shkaktojnë jostabilitet makroekonomik. Në përputhje me programin aktual</w:t>
      </w:r>
      <w:r>
        <w:rPr>
          <w:spacing w:val="-4"/>
          <w:lang w:val="sq-AL"/>
        </w:rPr>
        <w:t>,</w:t>
      </w:r>
      <w:r w:rsidR="00F12D10" w:rsidRPr="00F01D34">
        <w:rPr>
          <w:spacing w:val="-4"/>
          <w:lang w:val="sq-AL"/>
        </w:rPr>
        <w:t xml:space="preserve"> që kemi me FMN-në, ne synojmë për të ndjekur një ritëm të </w:t>
      </w:r>
      <w:r w:rsidR="007E1F75" w:rsidRPr="00F01D34">
        <w:rPr>
          <w:spacing w:val="-4"/>
          <w:lang w:val="sq-AL"/>
        </w:rPr>
        <w:t>qëndrueshëm</w:t>
      </w:r>
      <w:r w:rsidR="00F12D10" w:rsidRPr="00F01D34">
        <w:rPr>
          <w:spacing w:val="-4"/>
          <w:lang w:val="sq-AL"/>
        </w:rPr>
        <w:t xml:space="preserve"> të konsolidimit fiskal të bazuar në një strategji të shëndoshë të zgjerimit të bazës tatimore dhe forcimin dhe përputhshmërinë e administratës tatimore, me qëllim uljen e borxhit publik në raport me PBB</w:t>
      </w:r>
      <w:r w:rsidR="00AF0846" w:rsidRPr="00F01D34">
        <w:rPr>
          <w:spacing w:val="-4"/>
          <w:lang w:val="sq-AL"/>
        </w:rPr>
        <w:t>-në</w:t>
      </w:r>
      <w:r w:rsidR="00F12D10" w:rsidRPr="00F01D34">
        <w:rPr>
          <w:spacing w:val="-4"/>
          <w:lang w:val="sq-AL"/>
        </w:rPr>
        <w:t xml:space="preserve"> nën 64 për qind në vitin 2018, nga rreth 7</w:t>
      </w:r>
      <w:r w:rsidR="00AF0846" w:rsidRPr="00F01D34">
        <w:rPr>
          <w:spacing w:val="-4"/>
          <w:lang w:val="sq-AL"/>
        </w:rPr>
        <w:t>2.6 për qind të pritur për fund</w:t>
      </w:r>
      <w:r w:rsidR="00F12D10" w:rsidRPr="00F01D34">
        <w:rPr>
          <w:spacing w:val="-4"/>
          <w:lang w:val="sq-AL"/>
        </w:rPr>
        <w:t>vitin 2015.</w:t>
      </w:r>
    </w:p>
    <w:p w:rsidR="00F12D10" w:rsidRPr="00F01D34" w:rsidRDefault="00F12D10" w:rsidP="00F12D10">
      <w:pPr>
        <w:pStyle w:val="Paragrafi"/>
        <w:rPr>
          <w:spacing w:val="-4"/>
          <w:lang w:val="sq-AL"/>
        </w:rPr>
      </w:pPr>
      <w:r w:rsidRPr="00F01D34">
        <w:rPr>
          <w:spacing w:val="-4"/>
          <w:lang w:val="sq-AL"/>
        </w:rPr>
        <w:t>Në të njëjtën kohë, reformat në sistemin e pensioneve dhe sektorin e energjisë jan</w:t>
      </w:r>
      <w:r w:rsidR="0027705F">
        <w:rPr>
          <w:spacing w:val="-4"/>
          <w:lang w:val="sq-AL"/>
        </w:rPr>
        <w:t>ë të domosdoshme për të pasur</w:t>
      </w:r>
      <w:r w:rsidRPr="00F01D34">
        <w:rPr>
          <w:spacing w:val="-4"/>
          <w:lang w:val="sq-AL"/>
        </w:rPr>
        <w:t xml:space="preserve"> financa publike që nxisin zhvillimin. N</w:t>
      </w:r>
      <w:r w:rsidR="00971B57">
        <w:rPr>
          <w:spacing w:val="-4"/>
          <w:lang w:val="sq-AL"/>
        </w:rPr>
        <w:t>e</w:t>
      </w:r>
      <w:r w:rsidRPr="00F01D34">
        <w:rPr>
          <w:spacing w:val="-4"/>
          <w:lang w:val="sq-AL"/>
        </w:rPr>
        <w:t xml:space="preserve"> ndërmorëm reforma të thella në të dyja, siç është raportuar tashmë në ERP-in e mëparshëm. Reforma e energjisë tashmë ka filluar të japë rez</w:t>
      </w:r>
      <w:r w:rsidR="00894A39" w:rsidRPr="00F01D34">
        <w:rPr>
          <w:spacing w:val="-4"/>
          <w:lang w:val="sq-AL"/>
        </w:rPr>
        <w:t>ulta</w:t>
      </w:r>
      <w:r w:rsidRPr="00F01D34">
        <w:rPr>
          <w:spacing w:val="-4"/>
          <w:lang w:val="sq-AL"/>
        </w:rPr>
        <w:t>te të kënaqshme. Prandaj, ne kemi për qëllim të kufizojmë garancitë publike dhe politikën e huadhënies neto për sektorin</w:t>
      </w:r>
      <w:r w:rsidR="00971B57">
        <w:rPr>
          <w:spacing w:val="-4"/>
          <w:lang w:val="sq-AL"/>
        </w:rPr>
        <w:t>,</w:t>
      </w:r>
      <w:r w:rsidRPr="00F01D34">
        <w:rPr>
          <w:spacing w:val="-4"/>
          <w:lang w:val="sq-AL"/>
        </w:rPr>
        <w:t xml:space="preserve"> me qëllim eliminimin e plotë të subvencioneve në sektorin e energjisë deri në vitin 2020.</w:t>
      </w:r>
    </w:p>
    <w:p w:rsidR="00F12D10" w:rsidRPr="00F01D34" w:rsidRDefault="00F12D10" w:rsidP="00F12D10">
      <w:pPr>
        <w:pStyle w:val="Paragrafi"/>
        <w:rPr>
          <w:spacing w:val="-4"/>
          <w:lang w:val="sq-AL"/>
        </w:rPr>
      </w:pPr>
      <w:r w:rsidRPr="00F01D34">
        <w:rPr>
          <w:spacing w:val="-4"/>
          <w:lang w:val="sq-AL"/>
        </w:rPr>
        <w:t xml:space="preserve">Politika monetare do të vazhdojë të mbështesë ekonominë e dobët nëpërmjet lehtësimit të mëtejshëm modest monetar, me kusht që inflacioni dhe trysnia e tregut të këmbimit valutor </w:t>
      </w:r>
      <w:r w:rsidR="007E1F75" w:rsidRPr="00F01D34">
        <w:rPr>
          <w:spacing w:val="-4"/>
          <w:lang w:val="sq-AL"/>
        </w:rPr>
        <w:t>qëndron</w:t>
      </w:r>
      <w:r w:rsidRPr="00F01D34">
        <w:rPr>
          <w:spacing w:val="-4"/>
          <w:lang w:val="sq-AL"/>
        </w:rPr>
        <w:t xml:space="preserve"> e ulët. Me qëllim rritjen e lehtësimit të politikave monetare, BSH</w:t>
      </w:r>
      <w:r w:rsidR="00061B44" w:rsidRPr="00F01D34">
        <w:rPr>
          <w:spacing w:val="-4"/>
          <w:lang w:val="sq-AL"/>
        </w:rPr>
        <w:t>-ja</w:t>
      </w:r>
      <w:r w:rsidRPr="00F01D34">
        <w:rPr>
          <w:spacing w:val="-4"/>
          <w:lang w:val="sq-AL"/>
        </w:rPr>
        <w:t xml:space="preserve"> ka implementuar udhëzime paraprake dhe ka komunikuar angazhimin e saj për të mbajtur normën e interesit të ulët deri në kthimin e </w:t>
      </w:r>
      <w:r w:rsidR="007E1F75" w:rsidRPr="00F01D34">
        <w:rPr>
          <w:spacing w:val="-4"/>
          <w:lang w:val="sq-AL"/>
        </w:rPr>
        <w:t>qëndrueshëm</w:t>
      </w:r>
      <w:r w:rsidRPr="00F01D34">
        <w:rPr>
          <w:spacing w:val="-4"/>
          <w:lang w:val="sq-AL"/>
        </w:rPr>
        <w:t xml:space="preserve"> të inflacionit të synuar prej 3%.</w:t>
      </w:r>
    </w:p>
    <w:p w:rsidR="00F12D10" w:rsidRPr="00F01D34" w:rsidRDefault="00F12D10" w:rsidP="00F12D10">
      <w:pPr>
        <w:pStyle w:val="Paragrafi"/>
        <w:rPr>
          <w:spacing w:val="-4"/>
          <w:lang w:val="sq-AL"/>
        </w:rPr>
      </w:pPr>
      <w:r w:rsidRPr="00F01D34">
        <w:rPr>
          <w:spacing w:val="-4"/>
          <w:lang w:val="sq-AL"/>
        </w:rPr>
        <w:t>Reformat strukturore prioritetare rrjedhin nga buxheti afatmesëm dhe dokument</w:t>
      </w:r>
      <w:r w:rsidR="00061B44" w:rsidRPr="00F01D34">
        <w:rPr>
          <w:spacing w:val="-4"/>
          <w:lang w:val="sq-AL"/>
        </w:rPr>
        <w:t>e</w:t>
      </w:r>
      <w:r w:rsidRPr="00F01D34">
        <w:rPr>
          <w:spacing w:val="-4"/>
          <w:lang w:val="sq-AL"/>
        </w:rPr>
        <w:t xml:space="preserve"> strategjik</w:t>
      </w:r>
      <w:r w:rsidR="00061B44" w:rsidRPr="00F01D34">
        <w:rPr>
          <w:spacing w:val="-4"/>
          <w:lang w:val="sq-AL"/>
        </w:rPr>
        <w:t>e</w:t>
      </w:r>
      <w:r w:rsidR="00971B57">
        <w:rPr>
          <w:spacing w:val="-4"/>
          <w:lang w:val="sq-AL"/>
        </w:rPr>
        <w:t xml:space="preserve"> kombëtare</w:t>
      </w:r>
      <w:r w:rsidRPr="00F01D34">
        <w:rPr>
          <w:spacing w:val="-4"/>
          <w:lang w:val="sq-AL"/>
        </w:rPr>
        <w:t xml:space="preserve"> dhe përshkruajnë sfidat e ekonomisë </w:t>
      </w:r>
      <w:r w:rsidRPr="00F01D34">
        <w:rPr>
          <w:spacing w:val="-4"/>
          <w:lang w:val="sq-AL"/>
        </w:rPr>
        <w:lastRenderedPageBreak/>
        <w:t>shqiptare</w:t>
      </w:r>
      <w:r w:rsidR="005B74D9" w:rsidRPr="00F01D34">
        <w:rPr>
          <w:spacing w:val="-4"/>
          <w:lang w:val="sq-AL"/>
        </w:rPr>
        <w:t>,</w:t>
      </w:r>
      <w:r w:rsidRPr="00F01D34">
        <w:rPr>
          <w:spacing w:val="-4"/>
          <w:lang w:val="sq-AL"/>
        </w:rPr>
        <w:t xml:space="preserve"> si dhe ofrojnë zgjidhje për pengesat dhe kufizimet e zhvillimit ekonomik. Reformat e planifikuara janë në përputhje me Strategjinë Kombëtare për Zhvillim dhe Integrim (SKZHI) 2015</w:t>
      </w:r>
      <w:r w:rsidR="00701B55" w:rsidRPr="00F01D34">
        <w:rPr>
          <w:spacing w:val="-4"/>
          <w:lang w:val="sq-AL"/>
        </w:rPr>
        <w:t>–</w:t>
      </w:r>
      <w:r w:rsidRPr="00F01D34">
        <w:rPr>
          <w:spacing w:val="-4"/>
          <w:lang w:val="sq-AL"/>
        </w:rPr>
        <w:t>2020, strategjitë sektoriale, Proc</w:t>
      </w:r>
      <w:r w:rsidR="008D26F7">
        <w:rPr>
          <w:spacing w:val="-4"/>
          <w:lang w:val="sq-AL"/>
        </w:rPr>
        <w:t>esin Buxhetor Afatmesëm (PBA), l</w:t>
      </w:r>
      <w:r w:rsidRPr="00F01D34">
        <w:rPr>
          <w:spacing w:val="-4"/>
          <w:lang w:val="sq-AL"/>
        </w:rPr>
        <w:t>igji për buxhetin për vitin 2016, si dhe dokument</w:t>
      </w:r>
      <w:r w:rsidR="00701B55" w:rsidRPr="00F01D34">
        <w:rPr>
          <w:spacing w:val="-4"/>
          <w:lang w:val="sq-AL"/>
        </w:rPr>
        <w:t>e</w:t>
      </w:r>
      <w:r w:rsidRPr="00F01D34">
        <w:rPr>
          <w:spacing w:val="-4"/>
          <w:lang w:val="sq-AL"/>
        </w:rPr>
        <w:t xml:space="preserve"> të tjer</w:t>
      </w:r>
      <w:r w:rsidR="00701B55" w:rsidRPr="00F01D34">
        <w:rPr>
          <w:spacing w:val="-4"/>
          <w:lang w:val="sq-AL"/>
        </w:rPr>
        <w:t>a</w:t>
      </w:r>
      <w:r w:rsidRPr="00F01D34">
        <w:rPr>
          <w:spacing w:val="-4"/>
          <w:lang w:val="sq-AL"/>
        </w:rPr>
        <w:t xml:space="preserve"> strategjike</w:t>
      </w:r>
      <w:r w:rsidR="00061B44" w:rsidRPr="00F01D34">
        <w:rPr>
          <w:spacing w:val="-4"/>
          <w:lang w:val="sq-AL"/>
        </w:rPr>
        <w:t>,</w:t>
      </w:r>
      <w:r w:rsidRPr="00F01D34">
        <w:rPr>
          <w:spacing w:val="-4"/>
          <w:lang w:val="sq-AL"/>
        </w:rPr>
        <w:t xml:space="preserve"> të tilla si</w:t>
      </w:r>
      <w:r w:rsidR="00061B44" w:rsidRPr="00F01D34">
        <w:rPr>
          <w:spacing w:val="-4"/>
          <w:lang w:val="sq-AL"/>
        </w:rPr>
        <w:t>:</w:t>
      </w:r>
      <w:r w:rsidRPr="00F01D34">
        <w:rPr>
          <w:spacing w:val="-4"/>
          <w:lang w:val="sq-AL"/>
        </w:rPr>
        <w:t xml:space="preserve"> SEE 2020, SBA</w:t>
      </w:r>
      <w:r w:rsidR="00061B44" w:rsidRPr="00F01D34">
        <w:rPr>
          <w:spacing w:val="-4"/>
          <w:lang w:val="sq-AL"/>
        </w:rPr>
        <w:t xml:space="preserve"> etj</w:t>
      </w:r>
      <w:r w:rsidRPr="00F01D34">
        <w:rPr>
          <w:spacing w:val="-4"/>
          <w:lang w:val="sq-AL"/>
        </w:rPr>
        <w:t xml:space="preserve">. Reformat prioritare strukturore kanë një qasje të balancuar midis nevojës për të rritur aftësitë në treg dhe shtimin e </w:t>
      </w:r>
      <w:r w:rsidR="00701B55" w:rsidRPr="00F01D34">
        <w:rPr>
          <w:spacing w:val="-4"/>
          <w:lang w:val="sq-AL"/>
        </w:rPr>
        <w:t>kontribuesve</w:t>
      </w:r>
      <w:r w:rsidRPr="00F01D34">
        <w:rPr>
          <w:spacing w:val="-4"/>
          <w:lang w:val="sq-AL"/>
        </w:rPr>
        <w:t xml:space="preserve"> në produktivitet, për të siguruar një integrim normal të ekonomisë në tregjet rajonale dhe evropiane.</w:t>
      </w:r>
    </w:p>
    <w:p w:rsidR="00F12D10" w:rsidRPr="00F01D34" w:rsidRDefault="008D26F7" w:rsidP="00F12D10">
      <w:pPr>
        <w:pStyle w:val="Paragrafi"/>
        <w:rPr>
          <w:spacing w:val="-4"/>
          <w:lang w:val="sq-AL"/>
        </w:rPr>
      </w:pPr>
      <w:r>
        <w:rPr>
          <w:spacing w:val="-4"/>
          <w:lang w:val="sq-AL"/>
        </w:rPr>
        <w:t>ERP 2016-</w:t>
      </w:r>
      <w:r w:rsidR="00F12D10" w:rsidRPr="00F01D34">
        <w:rPr>
          <w:spacing w:val="-4"/>
          <w:lang w:val="sq-AL"/>
        </w:rPr>
        <w:t xml:space="preserve">2018 përfshin një gamë të gjerë të reformave strukturore, të plotësuar si me masa të buta ashtu dhe investime në infrastrukturë. Masat e reformave të planifikuara janë një përgjigje ndaj nevojës për rritje të </w:t>
      </w:r>
      <w:r w:rsidR="007E1F75" w:rsidRPr="00F01D34">
        <w:rPr>
          <w:spacing w:val="-4"/>
          <w:lang w:val="sq-AL"/>
        </w:rPr>
        <w:t>qëndrueshme</w:t>
      </w:r>
      <w:r w:rsidR="00F12D10" w:rsidRPr="00F01D34">
        <w:rPr>
          <w:spacing w:val="-4"/>
          <w:lang w:val="sq-AL"/>
        </w:rPr>
        <w:t xml:space="preserve"> dhe adresimin e rekomandimeve specifike të vendit (CSRs)</w:t>
      </w:r>
      <w:r>
        <w:rPr>
          <w:spacing w:val="-4"/>
          <w:lang w:val="sq-AL"/>
        </w:rPr>
        <w:t>,</w:t>
      </w:r>
      <w:r w:rsidR="00F12D10" w:rsidRPr="00F01D34">
        <w:rPr>
          <w:spacing w:val="-4"/>
          <w:lang w:val="sq-AL"/>
        </w:rPr>
        <w:t xml:space="preserve"> propozuar Shqipërisë nga </w:t>
      </w:r>
      <w:r w:rsidRPr="00F01D34">
        <w:rPr>
          <w:spacing w:val="-4"/>
          <w:lang w:val="sq-AL"/>
        </w:rPr>
        <w:t xml:space="preserve">dialogu ekonomik </w:t>
      </w:r>
      <w:r w:rsidR="00F12D10" w:rsidRPr="00F01D34">
        <w:rPr>
          <w:spacing w:val="-4"/>
          <w:lang w:val="sq-AL"/>
        </w:rPr>
        <w:t xml:space="preserve">dhe </w:t>
      </w:r>
      <w:r w:rsidRPr="00F01D34">
        <w:rPr>
          <w:spacing w:val="-4"/>
          <w:lang w:val="sq-AL"/>
        </w:rPr>
        <w:t xml:space="preserve">financiar </w:t>
      </w:r>
      <w:r w:rsidR="00F12D10" w:rsidRPr="00F01D34">
        <w:rPr>
          <w:spacing w:val="-4"/>
          <w:lang w:val="sq-AL"/>
        </w:rPr>
        <w:t xml:space="preserve">në maj 2015 (referojuni tabelës në fund të këtij seksioni). Përveç kësaj, disa prej tyre janë një vazhdimësi e reformave të ERP 2015, të pasuruara me prioritete të reja për periudhën e ardhshme. </w:t>
      </w:r>
    </w:p>
    <w:p w:rsidR="00F12D10" w:rsidRPr="00F01D34" w:rsidRDefault="00F12D10" w:rsidP="00F12D10">
      <w:pPr>
        <w:pStyle w:val="Paragrafi"/>
        <w:rPr>
          <w:spacing w:val="-4"/>
          <w:lang w:val="sq-AL"/>
        </w:rPr>
      </w:pPr>
      <w:r w:rsidRPr="00F01D34">
        <w:rPr>
          <w:spacing w:val="-4"/>
          <w:lang w:val="sq-AL"/>
        </w:rPr>
        <w:t>ERP 2016</w:t>
      </w:r>
      <w:r w:rsidR="00706A08" w:rsidRPr="00F01D34">
        <w:rPr>
          <w:spacing w:val="-4"/>
          <w:lang w:val="sq-AL"/>
        </w:rPr>
        <w:t>–</w:t>
      </w:r>
      <w:r w:rsidRPr="00F01D34">
        <w:rPr>
          <w:spacing w:val="-4"/>
          <w:lang w:val="sq-AL"/>
        </w:rPr>
        <w:t xml:space="preserve">2018 paraqet 17 reforma që mbulojnë fusha nga liberalizimi i mëtejshëm i tregut të energjisë, në diversifikimin e burimeve të energjisë (gazifikim), përmirësimin dhe </w:t>
      </w:r>
      <w:r w:rsidR="008D26F7">
        <w:rPr>
          <w:spacing w:val="-4"/>
          <w:lang w:val="sq-AL"/>
        </w:rPr>
        <w:t>ndërtimin e infrastrukturës së P</w:t>
      </w:r>
      <w:r w:rsidRPr="00F01D34">
        <w:rPr>
          <w:spacing w:val="-4"/>
          <w:lang w:val="sq-AL"/>
        </w:rPr>
        <w:t>ortit të Durrësit dhe studimin e fizibilitetit për ndërtimin dhe përmirësimin e Korridorit Adriatiko-Jonian. Me fokus të veçantë konektivitetin dhe zhvillimin sektorial, ERP 2016</w:t>
      </w:r>
      <w:r w:rsidR="008D26F7">
        <w:rPr>
          <w:spacing w:val="-4"/>
          <w:lang w:val="sq-AL"/>
        </w:rPr>
        <w:t>-</w:t>
      </w:r>
      <w:r w:rsidRPr="00F01D34">
        <w:rPr>
          <w:spacing w:val="-4"/>
          <w:lang w:val="sq-AL"/>
        </w:rPr>
        <w:t xml:space="preserve">2018 paraqet reforma për përmirësimin e kuadrit ligjor dhe rregullator për rrjetet </w:t>
      </w:r>
      <w:r w:rsidRPr="00F01D34">
        <w:rPr>
          <w:i/>
          <w:spacing w:val="-4"/>
          <w:lang w:val="sq-AL"/>
        </w:rPr>
        <w:t>broadband</w:t>
      </w:r>
      <w:r w:rsidRPr="00F01D34">
        <w:rPr>
          <w:spacing w:val="-4"/>
          <w:lang w:val="sq-AL"/>
        </w:rPr>
        <w:t xml:space="preserve"> me shpejtësi të lartë; konsolidimin dhe defragmenta</w:t>
      </w:r>
      <w:r w:rsidR="008D26F7">
        <w:rPr>
          <w:spacing w:val="-4"/>
          <w:lang w:val="sq-AL"/>
        </w:rPr>
        <w:t>-</w:t>
      </w:r>
      <w:r w:rsidRPr="00F01D34">
        <w:rPr>
          <w:spacing w:val="-4"/>
          <w:lang w:val="sq-AL"/>
        </w:rPr>
        <w:t>rizimin e tokës bujqësore dhe standardizimin e sektorit të turizmit.</w:t>
      </w:r>
    </w:p>
    <w:p w:rsidR="00F12D10" w:rsidRPr="00F01D34" w:rsidRDefault="00F12D10" w:rsidP="00F12D10">
      <w:pPr>
        <w:pStyle w:val="Paragrafi"/>
        <w:rPr>
          <w:spacing w:val="-4"/>
          <w:lang w:val="sq-AL"/>
        </w:rPr>
      </w:pPr>
      <w:r w:rsidRPr="00F01D34">
        <w:rPr>
          <w:spacing w:val="-4"/>
          <w:lang w:val="sq-AL"/>
        </w:rPr>
        <w:t>Zhvillimi i sektorit privat është një prioritet i qeverisë së Shqipërisë, në këtë mënyrë ERP 2016</w:t>
      </w:r>
      <w:r w:rsidR="00706A08" w:rsidRPr="00F01D34">
        <w:rPr>
          <w:spacing w:val="-4"/>
          <w:lang w:val="sq-AL"/>
        </w:rPr>
        <w:t>–</w:t>
      </w:r>
      <w:r w:rsidRPr="00F01D34">
        <w:rPr>
          <w:spacing w:val="-4"/>
          <w:lang w:val="sq-AL"/>
        </w:rPr>
        <w:t>2018 fokusohet në reduktimin e barr</w:t>
      </w:r>
      <w:r w:rsidR="00706A08" w:rsidRPr="00F01D34">
        <w:rPr>
          <w:spacing w:val="-4"/>
          <w:lang w:val="sq-AL"/>
        </w:rPr>
        <w:t>i</w:t>
      </w:r>
      <w:r w:rsidRPr="00F01D34">
        <w:rPr>
          <w:spacing w:val="-4"/>
          <w:lang w:val="sq-AL"/>
        </w:rPr>
        <w:t xml:space="preserve">erave rregullatore për biznesin, përmirësimin e aksesit në financë përmes zbatimit efektiv të Planit Kombëtar për të reduktuar nivelin e NPL-ve, në kontributin për inovacionin dhe R&amp;D nëpërmjet zbatimit efektiv të Strategjisë së Agjendës Dixhitale dhe rritjes së kapaciteteve institucionale për hulumtim dhe inovacion. Tregtia dhe investimet, si pjesë e një agjende të integruar rajonale, adresojnë nevojat parësore për të tërhequr investime të reja përmes një agjende progresive dhe intensive për lehtësimin </w:t>
      </w:r>
      <w:r w:rsidRPr="00F01D34">
        <w:rPr>
          <w:spacing w:val="-4"/>
          <w:lang w:val="sq-AL"/>
        </w:rPr>
        <w:lastRenderedPageBreak/>
        <w:t>e tregtisë dhe implementimin efektiv të instru</w:t>
      </w:r>
      <w:r w:rsidR="00FA470A">
        <w:rPr>
          <w:spacing w:val="-4"/>
          <w:lang w:val="sq-AL"/>
        </w:rPr>
        <w:t>-</w:t>
      </w:r>
      <w:r w:rsidRPr="00F01D34">
        <w:rPr>
          <w:spacing w:val="-4"/>
          <w:lang w:val="sq-AL"/>
        </w:rPr>
        <w:t>menteve ligjore për promovimin e investimeve.</w:t>
      </w:r>
    </w:p>
    <w:p w:rsidR="00F12D10" w:rsidRPr="00F01D34" w:rsidRDefault="00F12D10" w:rsidP="00F12D10">
      <w:pPr>
        <w:pStyle w:val="Paragrafi"/>
        <w:rPr>
          <w:spacing w:val="-4"/>
          <w:lang w:val="sq-AL"/>
        </w:rPr>
      </w:pPr>
      <w:r w:rsidRPr="00F01D34">
        <w:rPr>
          <w:spacing w:val="-4"/>
          <w:lang w:val="sq-AL"/>
        </w:rPr>
        <w:t>Përmirësimi i aftësive në tregun e punës dhe përforcimi i përfshirjes sociale janë paraqitur në këtë ERP përmes reformave për të përmirësuar cilësinë dhe mbulimin e AFP</w:t>
      </w:r>
      <w:r w:rsidR="008D26F7">
        <w:rPr>
          <w:spacing w:val="-4"/>
          <w:lang w:val="sq-AL"/>
        </w:rPr>
        <w:t>-së</w:t>
      </w:r>
      <w:r w:rsidRPr="00F01D34">
        <w:rPr>
          <w:spacing w:val="-4"/>
          <w:lang w:val="sq-AL"/>
        </w:rPr>
        <w:t>, sigurimit të lidhjeve me tregun e punës, modernizimin e shërbimeve publike të punësimit dhe rritjen e punësimit të grave, të rinjve dhe kategorive në nevojë, duke forcuar mbrojtjen sociale dhe masat e përfshirjes sociale dhe duke hartuar</w:t>
      </w:r>
      <w:r w:rsidR="006C1C85">
        <w:rPr>
          <w:spacing w:val="-4"/>
          <w:lang w:val="sq-AL"/>
        </w:rPr>
        <w:t>.</w:t>
      </w:r>
      <w:r w:rsidRPr="00F01D34">
        <w:rPr>
          <w:spacing w:val="-4"/>
          <w:lang w:val="sq-AL"/>
        </w:rPr>
        <w:t xml:space="preserve"> </w:t>
      </w:r>
    </w:p>
    <w:p w:rsidR="00F12D10" w:rsidRPr="00F01D34" w:rsidRDefault="00F12D10" w:rsidP="00F12D10">
      <w:pPr>
        <w:pStyle w:val="Paragrafi"/>
        <w:rPr>
          <w:spacing w:val="-4"/>
          <w:lang w:val="sq-AL"/>
        </w:rPr>
      </w:pPr>
      <w:r w:rsidRPr="00F01D34">
        <w:rPr>
          <w:spacing w:val="-4"/>
          <w:lang w:val="sq-AL"/>
        </w:rPr>
        <w:t>Përgatitja e ERP 2016</w:t>
      </w:r>
      <w:r w:rsidR="00706A08" w:rsidRPr="00F01D34">
        <w:rPr>
          <w:spacing w:val="-4"/>
          <w:lang w:val="sq-AL"/>
        </w:rPr>
        <w:t>–</w:t>
      </w:r>
      <w:r w:rsidRPr="00F01D34">
        <w:rPr>
          <w:spacing w:val="-4"/>
          <w:lang w:val="sq-AL"/>
        </w:rPr>
        <w:t>2018 ishte rez</w:t>
      </w:r>
      <w:r w:rsidR="00894A39" w:rsidRPr="00F01D34">
        <w:rPr>
          <w:spacing w:val="-4"/>
          <w:lang w:val="sq-AL"/>
        </w:rPr>
        <w:t>ulta</w:t>
      </w:r>
      <w:r w:rsidRPr="00F01D34">
        <w:rPr>
          <w:spacing w:val="-4"/>
          <w:lang w:val="sq-AL"/>
        </w:rPr>
        <w:t xml:space="preserve">t i një bashkëpunimi të gjatë, konstruktiv dhe të frytshëm midis anëtarëve të grupit ndërinstitucional të punës, me përfaqësues nga institucione të ndryshme të qeverisë dhe </w:t>
      </w:r>
      <w:r w:rsidR="006C1C85">
        <w:rPr>
          <w:spacing w:val="-4"/>
          <w:lang w:val="sq-AL"/>
        </w:rPr>
        <w:t xml:space="preserve">të </w:t>
      </w:r>
      <w:r w:rsidRPr="00F01D34">
        <w:rPr>
          <w:spacing w:val="-4"/>
          <w:lang w:val="sq-AL"/>
        </w:rPr>
        <w:t>Bankës së Shqipërisë (BSH). Angazhimi i grupeve të interesit është konsideruar si një mbështetje e rëndësishme në procesin e politikëbërjes dhe përfshirja e tyre në përgatitjen e ERP</w:t>
      </w:r>
      <w:r w:rsidR="00706A08" w:rsidRPr="00F01D34">
        <w:rPr>
          <w:spacing w:val="-4"/>
          <w:lang w:val="sq-AL"/>
        </w:rPr>
        <w:t>-së</w:t>
      </w:r>
      <w:r w:rsidRPr="00F01D34">
        <w:rPr>
          <w:spacing w:val="-4"/>
          <w:lang w:val="sq-AL"/>
        </w:rPr>
        <w:t xml:space="preserve"> ka qenë e dobishme gjatë gjithë procesit. Reformat e paraqitura nga institucionet e përfshira në hartimin e ERP</w:t>
      </w:r>
      <w:r w:rsidR="00706A08" w:rsidRPr="00F01D34">
        <w:rPr>
          <w:spacing w:val="-4"/>
          <w:lang w:val="sq-AL"/>
        </w:rPr>
        <w:t>-së</w:t>
      </w:r>
      <w:r w:rsidRPr="00F01D34">
        <w:rPr>
          <w:spacing w:val="-4"/>
          <w:lang w:val="sq-AL"/>
        </w:rPr>
        <w:t xml:space="preserve"> janë konsultuar me palët e interesuara në tryeza të veçanta për secilën fushë përkatëse. Sugjerimet e tyre janë diskutuar dhe, në masën e mundshme, reflektuar në versionin e konsoliduar të ERP 2016</w:t>
      </w:r>
      <w:r w:rsidR="006C1C85">
        <w:rPr>
          <w:spacing w:val="-4"/>
          <w:lang w:val="sq-AL"/>
        </w:rPr>
        <w:t>-</w:t>
      </w:r>
      <w:r w:rsidRPr="00F01D34">
        <w:rPr>
          <w:spacing w:val="-4"/>
          <w:lang w:val="sq-AL"/>
        </w:rPr>
        <w:t>2018. Ministria e Zhvillimit Ekonomik, Turizmit, Tregtisë dhe Sipërmarrjes (MZHETTS) ka monitoruar progresin dhe zbatimin e reformave të paraqitura në Programin Kombëtar të Reformave Ekonomike të Shqipërisë 2015</w:t>
      </w:r>
      <w:r w:rsidR="00706A08" w:rsidRPr="00F01D34">
        <w:rPr>
          <w:spacing w:val="-4"/>
          <w:lang w:val="sq-AL"/>
        </w:rPr>
        <w:t>–</w:t>
      </w:r>
      <w:r w:rsidRPr="00F01D34">
        <w:rPr>
          <w:spacing w:val="-4"/>
          <w:lang w:val="sq-AL"/>
        </w:rPr>
        <w:t xml:space="preserve">2017 (ERP 2015) për të mundësuar një vazhdim logjik të reformave dhe për të siguruar </w:t>
      </w:r>
      <w:r w:rsidR="007E1F75" w:rsidRPr="00F01D34">
        <w:rPr>
          <w:spacing w:val="-4"/>
          <w:lang w:val="sq-AL"/>
        </w:rPr>
        <w:t>qëndrueshmëri</w:t>
      </w:r>
      <w:r w:rsidRPr="00F01D34">
        <w:rPr>
          <w:spacing w:val="-4"/>
          <w:lang w:val="sq-AL"/>
        </w:rPr>
        <w:t xml:space="preserve"> në agjendën e reformave prioritare.</w:t>
      </w:r>
    </w:p>
    <w:p w:rsidR="00F12D10" w:rsidRPr="00F01D34" w:rsidRDefault="00F12D10" w:rsidP="00F12D10">
      <w:pPr>
        <w:pStyle w:val="Paragrafi"/>
        <w:rPr>
          <w:spacing w:val="-4"/>
          <w:lang w:val="sq-AL"/>
        </w:rPr>
      </w:pPr>
      <w:r w:rsidRPr="00F01D34">
        <w:rPr>
          <w:spacing w:val="-4"/>
          <w:lang w:val="sq-AL"/>
        </w:rPr>
        <w:t>MZHETTS</w:t>
      </w:r>
      <w:r w:rsidR="00706A08" w:rsidRPr="00F01D34">
        <w:rPr>
          <w:spacing w:val="-4"/>
          <w:lang w:val="sq-AL"/>
        </w:rPr>
        <w:t>-ja</w:t>
      </w:r>
      <w:r w:rsidRPr="00F01D34">
        <w:rPr>
          <w:spacing w:val="-4"/>
          <w:lang w:val="sq-AL"/>
        </w:rPr>
        <w:t>, si institucion koordinues në përgatitjen e ERP 2016</w:t>
      </w:r>
      <w:r w:rsidR="00706A08" w:rsidRPr="00F01D34">
        <w:rPr>
          <w:spacing w:val="-4"/>
          <w:lang w:val="sq-AL"/>
        </w:rPr>
        <w:t>–</w:t>
      </w:r>
      <w:r w:rsidRPr="00F01D34">
        <w:rPr>
          <w:spacing w:val="-4"/>
          <w:lang w:val="sq-AL"/>
        </w:rPr>
        <w:t>2018, ka konsultuar gjerësisht programin me donatorët dhe institucionet ndërkombëtare</w:t>
      </w:r>
      <w:r w:rsidR="006C1C85">
        <w:rPr>
          <w:spacing w:val="-4"/>
          <w:lang w:val="sq-AL"/>
        </w:rPr>
        <w:t>,</w:t>
      </w:r>
      <w:r w:rsidRPr="00F01D34">
        <w:rPr>
          <w:spacing w:val="-4"/>
          <w:lang w:val="sq-AL"/>
        </w:rPr>
        <w:t xml:space="preserve"> me qëllim që të pasurojnë dokumentin me opinionet dhe qasjen e palëve të ndryshme. Një tryezë e rrumbullakët e nivelit të lartë u organizua më 13 janar 2016, me përfaqësues nga institucionet ndërkombëtare financiare dhe komentet apo sugjerimet e tyre u konsideruan me vëmendje.</w:t>
      </w:r>
    </w:p>
    <w:p w:rsidR="00F12D10" w:rsidRPr="00F01D34" w:rsidRDefault="00F12D10" w:rsidP="00F12D10">
      <w:pPr>
        <w:pStyle w:val="Paragrafi"/>
        <w:rPr>
          <w:spacing w:val="-4"/>
          <w:lang w:val="sq-AL"/>
        </w:rPr>
      </w:pPr>
      <w:r w:rsidRPr="00F01D34">
        <w:rPr>
          <w:spacing w:val="-4"/>
          <w:lang w:val="sq-AL"/>
        </w:rPr>
        <w:t>Qeveria është e vendosur të sigurojë që reformat e përfshira të zbatohen në mënyrë efektive duke siguruar që rimëkëmbja e rritjes ekonomike të thellohet dhe zgjerohet, dhe më e rëndësishmja, të ndihet drejtpërdrejt në jetën e njerëzve në vend.</w:t>
      </w:r>
    </w:p>
    <w:p w:rsidR="00F01D34" w:rsidRDefault="00F01D34" w:rsidP="00F12D10">
      <w:pPr>
        <w:pStyle w:val="Paragrafi"/>
        <w:rPr>
          <w:lang w:val="sq-AL"/>
        </w:rPr>
        <w:sectPr w:rsidR="00F01D34" w:rsidSect="008C550B">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655"/>
          <w:cols w:num="2" w:space="454"/>
          <w:docGrid w:linePitch="360"/>
        </w:sectPr>
      </w:pPr>
    </w:p>
    <w:p w:rsidR="00F12D10" w:rsidRPr="0050541C" w:rsidRDefault="00F12D10" w:rsidP="00F12D10">
      <w:pPr>
        <w:pStyle w:val="Paragrafi"/>
        <w:rPr>
          <w:lang w:val="sq-AL"/>
        </w:rPr>
      </w:pPr>
      <w:r w:rsidRPr="0050541C">
        <w:rPr>
          <w:lang w:val="sq-AL"/>
        </w:rPr>
        <w:lastRenderedPageBreak/>
        <w:t>ERP 2015 – Rekomandime dhe situata aktuale</w:t>
      </w: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576"/>
      </w:tblGrid>
      <w:tr w:rsidR="00F12D10" w:rsidRPr="0050541C" w:rsidTr="00F12D10">
        <w:tc>
          <w:tcPr>
            <w:tcW w:w="9576" w:type="dxa"/>
            <w:tcMar>
              <w:top w:w="0" w:type="dxa"/>
              <w:left w:w="108" w:type="dxa"/>
              <w:bottom w:w="0" w:type="dxa"/>
              <w:right w:w="108" w:type="dxa"/>
            </w:tcMar>
            <w:hideMark/>
          </w:tcPr>
          <w:p w:rsidR="00F12D10" w:rsidRPr="0050541C" w:rsidRDefault="00F12D10" w:rsidP="00F12D10">
            <w:pPr>
              <w:pStyle w:val="Paragrafi"/>
              <w:rPr>
                <w:lang w:val="sq-AL"/>
              </w:rPr>
            </w:pPr>
            <w:r w:rsidRPr="0050541C">
              <w:rPr>
                <w:lang w:val="sq-AL"/>
              </w:rPr>
              <w:t xml:space="preserve">Rekomandimi 1: </w:t>
            </w:r>
            <w:r w:rsidR="00A16CE0" w:rsidRPr="0050541C">
              <w:rPr>
                <w:lang w:val="sq-AL"/>
              </w:rPr>
              <w:t>“</w:t>
            </w:r>
            <w:r w:rsidRPr="0050541C">
              <w:rPr>
                <w:lang w:val="sq-AL"/>
              </w:rPr>
              <w:t>Arritja e konsolidimit fiskal në përputhje me objektivin për të vendosur nivelin e borxhit publik drejt rënies dhe për ta ulur atë në më pak se 66% të PBB-së në vitin 2017. Në të njëjtën kohë, të ruhet hapësira e duhur fiskale për rritjen dhe mbështetjen e investimeve publike duke siguruar që performanca e të ardhurave të mbetet në rrugën e duhur dhe duke mundësuar zbatimin e shpenzimeve kapitale fillimisht të buxhetuara.</w:t>
            </w:r>
            <w:r w:rsidR="00A16CE0" w:rsidRPr="0050541C">
              <w:rPr>
                <w:lang w:val="sq-AL"/>
              </w:rPr>
              <w:t>”</w:t>
            </w:r>
          </w:p>
        </w:tc>
      </w:tr>
      <w:tr w:rsidR="00F12D10" w:rsidRPr="0050541C" w:rsidTr="00F12D10">
        <w:tc>
          <w:tcPr>
            <w:tcW w:w="9576" w:type="dxa"/>
            <w:tcMar>
              <w:top w:w="0" w:type="dxa"/>
              <w:left w:w="108" w:type="dxa"/>
              <w:bottom w:w="0" w:type="dxa"/>
              <w:right w:w="108" w:type="dxa"/>
            </w:tcMar>
            <w:hideMark/>
          </w:tcPr>
          <w:p w:rsidR="00F12D10" w:rsidRPr="0050541C" w:rsidRDefault="00F12D10" w:rsidP="0062457A">
            <w:pPr>
              <w:pStyle w:val="Paragrafi"/>
              <w:rPr>
                <w:lang w:val="sq-AL"/>
              </w:rPr>
            </w:pPr>
            <w:r w:rsidRPr="0050541C">
              <w:rPr>
                <w:lang w:val="sq-AL"/>
              </w:rPr>
              <w:t>Për të adresuar problemet e performancës së ul</w:t>
            </w:r>
            <w:r w:rsidR="0062457A">
              <w:rPr>
                <w:lang w:val="sq-AL"/>
              </w:rPr>
              <w:t>ë</w:t>
            </w:r>
            <w:r w:rsidRPr="0050541C">
              <w:rPr>
                <w:lang w:val="sq-AL"/>
              </w:rPr>
              <w:t>t n</w:t>
            </w:r>
            <w:r w:rsidR="0062457A">
              <w:rPr>
                <w:lang w:val="sq-AL"/>
              </w:rPr>
              <w:t>ë</w:t>
            </w:r>
            <w:r w:rsidRPr="0050541C">
              <w:rPr>
                <w:lang w:val="sq-AL"/>
              </w:rPr>
              <w:t xml:space="preserve"> mbledhjen e të ardhurave, qeveria shqiptare në fillim të shtatorit 2015, lançoi një reformë në shkallë të gjerë për përpjek</w:t>
            </w:r>
            <w:r w:rsidR="006C1C85">
              <w:rPr>
                <w:lang w:val="sq-AL"/>
              </w:rPr>
              <w:t>je kundër evazionit fiskal, mospërmbushjes së detyrimeve</w:t>
            </w:r>
            <w:r w:rsidRPr="0050541C">
              <w:rPr>
                <w:lang w:val="sq-AL"/>
              </w:rPr>
              <w:t xml:space="preserve"> dhe informalitetit, ndër masave të tjera.</w:t>
            </w:r>
          </w:p>
        </w:tc>
      </w:tr>
    </w:tbl>
    <w:p w:rsidR="00F12D10" w:rsidRPr="0050541C" w:rsidRDefault="00F12D10" w:rsidP="00F12D10">
      <w:pPr>
        <w:pStyle w:val="Paragrafi"/>
        <w:rPr>
          <w:lang w:val="sq-AL"/>
        </w:rPr>
      </w:pP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576"/>
      </w:tblGrid>
      <w:tr w:rsidR="00F12D10" w:rsidRPr="0050541C" w:rsidTr="00F12D10">
        <w:tc>
          <w:tcPr>
            <w:tcW w:w="9576" w:type="dxa"/>
            <w:tcMar>
              <w:top w:w="0" w:type="dxa"/>
              <w:left w:w="108" w:type="dxa"/>
              <w:bottom w:w="0" w:type="dxa"/>
              <w:right w:w="108" w:type="dxa"/>
            </w:tcMar>
            <w:hideMark/>
          </w:tcPr>
          <w:p w:rsidR="00F12D10" w:rsidRPr="0050541C" w:rsidRDefault="00F12D10" w:rsidP="00F12D10">
            <w:pPr>
              <w:pStyle w:val="Paragrafi"/>
              <w:rPr>
                <w:lang w:val="sq-AL"/>
              </w:rPr>
            </w:pPr>
            <w:r w:rsidRPr="0050541C">
              <w:rPr>
                <w:lang w:val="sq-AL"/>
              </w:rPr>
              <w:t xml:space="preserve">Rekomandimi 2: </w:t>
            </w:r>
            <w:r w:rsidR="00A16CE0" w:rsidRPr="0050541C">
              <w:rPr>
                <w:lang w:val="sq-AL"/>
              </w:rPr>
              <w:t>“</w:t>
            </w:r>
            <w:r w:rsidRPr="0050541C">
              <w:rPr>
                <w:lang w:val="sq-AL"/>
              </w:rPr>
              <w:t xml:space="preserve">Progresi drejt eliminimit të risqeve të larta fiskale në sektorin e energjisë elektrike, duke reduktuar humbjet e shpërndarjes me një normë mesatare prej 5 për qind në vitet e ardhshme dhe duke përmirësuar shkallën e arkëtimit të faturave. Vlerësimi i ndikimit fiskal të skemës së kompensimit të pronës dhe të akomodimit të shpenzimeve në buxhetin afatmesëm, nëse është e nevojshme, duke rregulluar parametrat e skemës me qëllim krijimin e një kuadri realist, transparent dhe të </w:t>
            </w:r>
            <w:r w:rsidR="007E1F75">
              <w:rPr>
                <w:lang w:val="sq-AL"/>
              </w:rPr>
              <w:t>qëndr</w:t>
            </w:r>
            <w:r w:rsidR="007E1F75" w:rsidRPr="0050541C">
              <w:rPr>
                <w:lang w:val="sq-AL"/>
              </w:rPr>
              <w:t>ueshëm</w:t>
            </w:r>
            <w:r w:rsidRPr="0050541C">
              <w:rPr>
                <w:lang w:val="sq-AL"/>
              </w:rPr>
              <w:t xml:space="preserve"> të kompensimit.</w:t>
            </w:r>
            <w:r w:rsidR="00A16CE0" w:rsidRPr="0050541C">
              <w:rPr>
                <w:lang w:val="sq-AL"/>
              </w:rPr>
              <w:t>”</w:t>
            </w:r>
          </w:p>
        </w:tc>
      </w:tr>
      <w:tr w:rsidR="00F12D10" w:rsidRPr="0050541C" w:rsidTr="00F12D10">
        <w:tc>
          <w:tcPr>
            <w:tcW w:w="9576" w:type="dxa"/>
            <w:tcMar>
              <w:top w:w="0" w:type="dxa"/>
              <w:left w:w="108" w:type="dxa"/>
              <w:bottom w:w="0" w:type="dxa"/>
              <w:right w:w="108" w:type="dxa"/>
            </w:tcMar>
            <w:hideMark/>
          </w:tcPr>
          <w:p w:rsidR="00F12D10" w:rsidRPr="0050541C" w:rsidRDefault="00F12D10" w:rsidP="00F12D10">
            <w:pPr>
              <w:pStyle w:val="Paragrafi"/>
              <w:rPr>
                <w:lang w:val="sq-AL"/>
              </w:rPr>
            </w:pPr>
            <w:r w:rsidRPr="0050541C">
              <w:rPr>
                <w:lang w:val="sq-AL"/>
              </w:rPr>
              <w:t>- Masat e ndërmarra për reduktimin e humbjeve të shpërndarjes soll</w:t>
            </w:r>
            <w:r w:rsidR="00706A08">
              <w:rPr>
                <w:lang w:val="sq-AL"/>
              </w:rPr>
              <w:t>i</w:t>
            </w:r>
            <w:r w:rsidRPr="0050541C">
              <w:rPr>
                <w:lang w:val="sq-AL"/>
              </w:rPr>
              <w:t xml:space="preserve"> një reduktim prej 6% në 31.8% (2015), krahasuar me nivelin e 37.8% (2014).</w:t>
            </w:r>
          </w:p>
          <w:p w:rsidR="00F12D10" w:rsidRPr="0050541C" w:rsidRDefault="00F12D10" w:rsidP="00F12D10">
            <w:pPr>
              <w:pStyle w:val="Paragrafi"/>
              <w:rPr>
                <w:lang w:val="sq-AL"/>
              </w:rPr>
            </w:pPr>
            <w:r w:rsidRPr="0050541C">
              <w:rPr>
                <w:lang w:val="sq-AL"/>
              </w:rPr>
              <w:t>- Gjatë 10 muajve të parë të 2015</w:t>
            </w:r>
            <w:r w:rsidR="006C1C85">
              <w:rPr>
                <w:lang w:val="sq-AL"/>
              </w:rPr>
              <w:t>-s</w:t>
            </w:r>
            <w:r w:rsidRPr="0050541C">
              <w:rPr>
                <w:lang w:val="sq-AL"/>
              </w:rPr>
              <w:t xml:space="preserve"> ka pasur një përmirësim të dukshëm në shkallën e arkëtimit, e cila arriti 107% të objektivit. Për të njëjtën periudhë gjatë vitit 2014, niveli i arkëtimit ishte 88%.</w:t>
            </w:r>
          </w:p>
        </w:tc>
      </w:tr>
    </w:tbl>
    <w:p w:rsidR="00F12D10" w:rsidRPr="00162FB9" w:rsidRDefault="00F12D10" w:rsidP="00F12D10">
      <w:pPr>
        <w:pStyle w:val="Paragrafi"/>
        <w:rPr>
          <w:sz w:val="18"/>
          <w:lang w:val="sq-AL"/>
        </w:rPr>
      </w:pP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576"/>
      </w:tblGrid>
      <w:tr w:rsidR="00F12D10" w:rsidRPr="0050541C" w:rsidTr="00F12D10">
        <w:tc>
          <w:tcPr>
            <w:tcW w:w="9576" w:type="dxa"/>
            <w:tcMar>
              <w:top w:w="0" w:type="dxa"/>
              <w:left w:w="108" w:type="dxa"/>
              <w:bottom w:w="0" w:type="dxa"/>
              <w:right w:w="108" w:type="dxa"/>
            </w:tcMar>
            <w:hideMark/>
          </w:tcPr>
          <w:p w:rsidR="00F12D10" w:rsidRPr="0050541C" w:rsidRDefault="00F12D10" w:rsidP="00F12D10">
            <w:pPr>
              <w:pStyle w:val="Paragrafi"/>
              <w:rPr>
                <w:lang w:val="sq-AL"/>
              </w:rPr>
            </w:pPr>
            <w:r w:rsidRPr="0050541C">
              <w:rPr>
                <w:lang w:val="sq-AL"/>
              </w:rPr>
              <w:t xml:space="preserve">Rekomandimi 3: </w:t>
            </w:r>
            <w:r w:rsidR="00A16CE0" w:rsidRPr="0050541C">
              <w:rPr>
                <w:lang w:val="sq-AL"/>
              </w:rPr>
              <w:t>“</w:t>
            </w:r>
            <w:r w:rsidRPr="0050541C">
              <w:rPr>
                <w:lang w:val="sq-AL"/>
              </w:rPr>
              <w:t>Fuqizimi i kuadrit të menaxhimit të buxhetit duke zbatuar strategjinë e menaxhimit të financave publike dakordësuar me Komisionin dhe të miratuar në dhjetor të vitit 2014, në veçanti</w:t>
            </w:r>
            <w:r w:rsidR="006C1C85">
              <w:rPr>
                <w:lang w:val="sq-AL"/>
              </w:rPr>
              <w:t>,</w:t>
            </w:r>
            <w:r w:rsidRPr="0050541C">
              <w:rPr>
                <w:lang w:val="sq-AL"/>
              </w:rPr>
              <w:t xml:space="preserve"> fokusuar drejt miratimit të një rregulli të besueshëm fiskal</w:t>
            </w:r>
            <w:r w:rsidR="006C1C85">
              <w:rPr>
                <w:lang w:val="sq-AL"/>
              </w:rPr>
              <w:t>,</w:t>
            </w:r>
            <w:r w:rsidRPr="0050541C">
              <w:rPr>
                <w:lang w:val="sq-AL"/>
              </w:rPr>
              <w:t xml:space="preserve"> i cili do të sigurojë në mënyrë efektive </w:t>
            </w:r>
            <w:r w:rsidR="007E1F75">
              <w:rPr>
                <w:lang w:val="sq-AL"/>
              </w:rPr>
              <w:t>qëndr</w:t>
            </w:r>
            <w:r w:rsidR="007E1F75" w:rsidRPr="0050541C">
              <w:rPr>
                <w:lang w:val="sq-AL"/>
              </w:rPr>
              <w:t>ueshmërinë</w:t>
            </w:r>
            <w:r w:rsidRPr="0050541C">
              <w:rPr>
                <w:lang w:val="sq-AL"/>
              </w:rPr>
              <w:t xml:space="preserve"> e financave publike në afat të gjatë dhe duke forcuar buxheti</w:t>
            </w:r>
            <w:r w:rsidR="006C1C85">
              <w:rPr>
                <w:lang w:val="sq-AL"/>
              </w:rPr>
              <w:t>n</w:t>
            </w:r>
            <w:r w:rsidRPr="0050541C">
              <w:rPr>
                <w:lang w:val="sq-AL"/>
              </w:rPr>
              <w:t xml:space="preserve"> e parashikuar.</w:t>
            </w:r>
            <w:r w:rsidR="00A16CE0" w:rsidRPr="0050541C">
              <w:rPr>
                <w:lang w:val="sq-AL"/>
              </w:rPr>
              <w:t>”</w:t>
            </w:r>
          </w:p>
        </w:tc>
      </w:tr>
      <w:tr w:rsidR="00F12D10" w:rsidRPr="0050541C" w:rsidTr="00F12D10">
        <w:tc>
          <w:tcPr>
            <w:tcW w:w="9576" w:type="dxa"/>
            <w:tcMar>
              <w:top w:w="0" w:type="dxa"/>
              <w:left w:w="108" w:type="dxa"/>
              <w:bottom w:w="0" w:type="dxa"/>
              <w:right w:w="108" w:type="dxa"/>
            </w:tcMar>
            <w:hideMark/>
          </w:tcPr>
          <w:p w:rsidR="00F12D10" w:rsidRPr="0050541C" w:rsidRDefault="00F12D10" w:rsidP="00F12D10">
            <w:pPr>
              <w:pStyle w:val="Paragrafi"/>
              <w:rPr>
                <w:lang w:val="sq-AL"/>
              </w:rPr>
            </w:pPr>
            <w:r w:rsidRPr="0050541C">
              <w:rPr>
                <w:lang w:val="sq-AL"/>
              </w:rPr>
              <w:t>- Qeveria ka projektuar, konsultuar dhe përfundoi me ekspertë të jashtëm (FMN</w:t>
            </w:r>
            <w:r w:rsidR="00061B44">
              <w:rPr>
                <w:lang w:val="sq-AL"/>
              </w:rPr>
              <w:t xml:space="preserve"> etj</w:t>
            </w:r>
            <w:r w:rsidR="00706A08">
              <w:rPr>
                <w:lang w:val="sq-AL"/>
              </w:rPr>
              <w:t>.</w:t>
            </w:r>
            <w:r w:rsidR="006C1C85">
              <w:rPr>
                <w:lang w:val="sq-AL"/>
              </w:rPr>
              <w:t>) një projekt</w:t>
            </w:r>
            <w:r w:rsidRPr="0050541C">
              <w:rPr>
                <w:lang w:val="sq-AL"/>
              </w:rPr>
              <w:t>ligj për përgjegjësinë fiskale.</w:t>
            </w:r>
          </w:p>
          <w:p w:rsidR="00F12D10" w:rsidRPr="0050541C" w:rsidRDefault="00F12D10" w:rsidP="00F12D10">
            <w:pPr>
              <w:pStyle w:val="Paragrafi"/>
              <w:rPr>
                <w:lang w:val="sq-AL"/>
              </w:rPr>
            </w:pPr>
            <w:r w:rsidRPr="0050541C">
              <w:rPr>
                <w:lang w:val="sq-AL"/>
              </w:rPr>
              <w:t xml:space="preserve">- Krahas hartimin të ligjit për përgjegjësinë fiskale, ndryshime në ligjin organik të buxhetit janë parë të nevojshme për të siguruar </w:t>
            </w:r>
            <w:r w:rsidR="007E1F75">
              <w:rPr>
                <w:lang w:val="sq-AL"/>
              </w:rPr>
              <w:t>qëndr</w:t>
            </w:r>
            <w:r w:rsidR="007E1F75" w:rsidRPr="0050541C">
              <w:rPr>
                <w:lang w:val="sq-AL"/>
              </w:rPr>
              <w:t>ueshmërinë</w:t>
            </w:r>
            <w:r w:rsidRPr="0050541C">
              <w:rPr>
                <w:lang w:val="sq-AL"/>
              </w:rPr>
              <w:t xml:space="preserve"> afatshkurtër dhe afatgjatë të financave publike. Ndryshimet të cilat janë hartuar dhe gati për t</w:t>
            </w:r>
            <w:r w:rsidR="00962D21">
              <w:rPr>
                <w:lang w:val="sq-AL"/>
              </w:rPr>
              <w:t>’</w:t>
            </w:r>
            <w:r w:rsidRPr="0050541C">
              <w:rPr>
                <w:lang w:val="sq-AL"/>
              </w:rPr>
              <w:t>u dërguar në Këshillin e Ministrave</w:t>
            </w:r>
            <w:r w:rsidR="006C1C85">
              <w:rPr>
                <w:lang w:val="sq-AL"/>
              </w:rPr>
              <w:t>.</w:t>
            </w:r>
          </w:p>
        </w:tc>
      </w:tr>
    </w:tbl>
    <w:p w:rsidR="00F12D10" w:rsidRPr="0050541C" w:rsidRDefault="00F12D10" w:rsidP="00F12D10">
      <w:pPr>
        <w:pStyle w:val="Paragrafi"/>
        <w:rPr>
          <w:lang w:val="sq-AL"/>
        </w:rPr>
      </w:pP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576"/>
      </w:tblGrid>
      <w:tr w:rsidR="00F12D10" w:rsidRPr="0050541C" w:rsidTr="00F12D10">
        <w:tc>
          <w:tcPr>
            <w:tcW w:w="9576" w:type="dxa"/>
            <w:tcMar>
              <w:top w:w="0" w:type="dxa"/>
              <w:left w:w="108" w:type="dxa"/>
              <w:bottom w:w="0" w:type="dxa"/>
              <w:right w:w="108" w:type="dxa"/>
            </w:tcMar>
          </w:tcPr>
          <w:p w:rsidR="00F12D10" w:rsidRPr="0050541C" w:rsidRDefault="00F12D10" w:rsidP="00F12D10">
            <w:pPr>
              <w:pStyle w:val="Paragrafi"/>
              <w:rPr>
                <w:lang w:val="sq-AL"/>
              </w:rPr>
            </w:pPr>
            <w:r w:rsidRPr="0050541C">
              <w:rPr>
                <w:lang w:val="sq-AL"/>
              </w:rPr>
              <w:t xml:space="preserve">Rekomandimi 4: </w:t>
            </w:r>
            <w:r w:rsidR="00A16CE0" w:rsidRPr="0050541C">
              <w:rPr>
                <w:lang w:val="sq-AL"/>
              </w:rPr>
              <w:t>“</w:t>
            </w:r>
            <w:r w:rsidRPr="0050541C">
              <w:rPr>
                <w:lang w:val="sq-AL"/>
              </w:rPr>
              <w:t xml:space="preserve">Marrja e masave të mëtejshme për të adresuar çështjen e kredive me probleme, duke përfshirë të gjithë aktorët kryesorë, përfshirë Bankën e Shqipërisë, me qëllim arritjen e një reduktimi të </w:t>
            </w:r>
            <w:r w:rsidR="007E1F75">
              <w:rPr>
                <w:lang w:val="sq-AL"/>
              </w:rPr>
              <w:t>qëndr</w:t>
            </w:r>
            <w:r w:rsidR="007E1F75" w:rsidRPr="0050541C">
              <w:rPr>
                <w:lang w:val="sq-AL"/>
              </w:rPr>
              <w:t>ueshëm</w:t>
            </w:r>
            <w:r w:rsidRPr="0050541C">
              <w:rPr>
                <w:lang w:val="sq-AL"/>
              </w:rPr>
              <w:t xml:space="preserve"> të nivelit të tyre. Në këtë kontekst, adresimi i pengesave të lidhura me zbatimin e vendimeve gjyqësore dhe ekzekutimin e kolat</w:t>
            </w:r>
            <w:r w:rsidR="007C4BC8">
              <w:rPr>
                <w:lang w:val="sq-AL"/>
              </w:rPr>
              <w:t>eralit, do të ishte e dobishme.”</w:t>
            </w:r>
          </w:p>
        </w:tc>
      </w:tr>
      <w:tr w:rsidR="00F12D10" w:rsidRPr="0050541C" w:rsidTr="00F12D10">
        <w:tc>
          <w:tcPr>
            <w:tcW w:w="9576" w:type="dxa"/>
            <w:tcMar>
              <w:top w:w="0" w:type="dxa"/>
              <w:left w:w="108" w:type="dxa"/>
              <w:bottom w:w="0" w:type="dxa"/>
              <w:right w:w="108" w:type="dxa"/>
            </w:tcMar>
            <w:hideMark/>
          </w:tcPr>
          <w:p w:rsidR="00F12D10" w:rsidRPr="0050541C" w:rsidRDefault="00F12D10" w:rsidP="00706A08">
            <w:pPr>
              <w:pStyle w:val="Paragrafi"/>
              <w:rPr>
                <w:lang w:val="sq-AL"/>
              </w:rPr>
            </w:pPr>
            <w:r w:rsidRPr="0050541C">
              <w:rPr>
                <w:lang w:val="sq-AL"/>
              </w:rPr>
              <w:t>Cilësia e portofolit të kredive u përmirësua gjatë 2015</w:t>
            </w:r>
            <w:r w:rsidR="00706A08">
              <w:rPr>
                <w:lang w:val="sq-AL"/>
              </w:rPr>
              <w:t>-s</w:t>
            </w:r>
            <w:r w:rsidR="007C4BC8">
              <w:rPr>
                <w:lang w:val="sq-AL"/>
              </w:rPr>
              <w:t>,</w:t>
            </w:r>
            <w:r w:rsidRPr="0050541C">
              <w:rPr>
                <w:lang w:val="sq-AL"/>
              </w:rPr>
              <w:t xml:space="preserve"> kryesisht si pasojë e zbritjeve nga taksat, raporti i </w:t>
            </w:r>
            <w:r w:rsidR="00706A08">
              <w:rPr>
                <w:lang w:val="sq-AL"/>
              </w:rPr>
              <w:t>k</w:t>
            </w:r>
            <w:r w:rsidRPr="0050541C">
              <w:rPr>
                <w:lang w:val="sq-AL"/>
              </w:rPr>
              <w:t xml:space="preserve">redive me probleme dhe kredive totale bruto ra në 20.6% në shtator 2015. Dispozitat mbuluan 69% të kredisë së cunguar, megjithatë neto e kapitalit të dispozitave të NPL-ve </w:t>
            </w:r>
            <w:r w:rsidR="007E1F75">
              <w:rPr>
                <w:lang w:val="sq-AL"/>
              </w:rPr>
              <w:t>qëndr</w:t>
            </w:r>
            <w:r w:rsidR="007E1F75" w:rsidRPr="0050541C">
              <w:rPr>
                <w:lang w:val="sq-AL"/>
              </w:rPr>
              <w:t>oi</w:t>
            </w:r>
            <w:r w:rsidRPr="0050541C">
              <w:rPr>
                <w:lang w:val="sq-AL"/>
              </w:rPr>
              <w:t xml:space="preserve"> në nivelin 29% në shtator 2015. Për rrjedhojë, një ndjekje nga afër e performancës së NPL</w:t>
            </w:r>
            <w:r w:rsidR="007C4BC8">
              <w:rPr>
                <w:lang w:val="sq-AL"/>
              </w:rPr>
              <w:t>-së</w:t>
            </w:r>
            <w:r w:rsidRPr="0050541C">
              <w:rPr>
                <w:lang w:val="sq-AL"/>
              </w:rPr>
              <w:t xml:space="preserve"> është ndjekur. BSH</w:t>
            </w:r>
            <w:r w:rsidR="00706A08">
              <w:rPr>
                <w:lang w:val="sq-AL"/>
              </w:rPr>
              <w:t>-ja</w:t>
            </w:r>
            <w:r w:rsidRPr="0050541C">
              <w:rPr>
                <w:lang w:val="sq-AL"/>
              </w:rPr>
              <w:t xml:space="preserve"> ka vazhduar zbatimin e nismës së zgjidhjes së NPL</w:t>
            </w:r>
            <w:r w:rsidR="007C4BC8">
              <w:rPr>
                <w:lang w:val="sq-AL"/>
              </w:rPr>
              <w:t>-së</w:t>
            </w:r>
            <w:r w:rsidRPr="0050541C">
              <w:rPr>
                <w:lang w:val="sq-AL"/>
              </w:rPr>
              <w:t xml:space="preserve"> me mbështetjen e Qendrës Këshillimore të Sektorit Financiar të Bankës Botërore.</w:t>
            </w:r>
          </w:p>
        </w:tc>
      </w:tr>
    </w:tbl>
    <w:p w:rsidR="00F12D10" w:rsidRPr="00162FB9" w:rsidRDefault="00F12D10" w:rsidP="00F12D10">
      <w:pPr>
        <w:pStyle w:val="Paragrafi"/>
        <w:rPr>
          <w:sz w:val="18"/>
          <w:lang w:val="sq-AL"/>
        </w:rPr>
      </w:pP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576"/>
      </w:tblGrid>
      <w:tr w:rsidR="00F12D10" w:rsidRPr="0050541C" w:rsidTr="00F12D10">
        <w:tc>
          <w:tcPr>
            <w:tcW w:w="9576" w:type="dxa"/>
            <w:tcMar>
              <w:top w:w="0" w:type="dxa"/>
              <w:left w:w="108" w:type="dxa"/>
              <w:bottom w:w="0" w:type="dxa"/>
              <w:right w:w="108" w:type="dxa"/>
            </w:tcMar>
          </w:tcPr>
          <w:p w:rsidR="00F12D10" w:rsidRPr="0050541C" w:rsidRDefault="00F12D10" w:rsidP="00706A08">
            <w:pPr>
              <w:pStyle w:val="Paragrafi"/>
              <w:rPr>
                <w:lang w:val="sq-AL"/>
              </w:rPr>
            </w:pPr>
            <w:r w:rsidRPr="0050541C">
              <w:rPr>
                <w:lang w:val="sq-AL"/>
              </w:rPr>
              <w:t xml:space="preserve">Rekomandimi 5: </w:t>
            </w:r>
            <w:r w:rsidR="00A16CE0" w:rsidRPr="0050541C">
              <w:rPr>
                <w:lang w:val="sq-AL"/>
              </w:rPr>
              <w:t>“</w:t>
            </w:r>
            <w:r w:rsidR="007C4BC8">
              <w:rPr>
                <w:lang w:val="sq-AL"/>
              </w:rPr>
              <w:t>Miratimi dhe</w:t>
            </w:r>
            <w:r w:rsidRPr="0050541C">
              <w:rPr>
                <w:lang w:val="sq-AL"/>
              </w:rPr>
              <w:t xml:space="preserve"> fillimi i zbatimit të ligjit për arsimin e lartë, si dhe strategjisë së re për arsimin e lartë. Krijimi i një sistemi të pavarur akreditimi për të gjitha universitetet publike dhe private. Vazhdimi i ristrukturimit të arsimit dhe aftësimit profesional me qëllim përmirësimin e rolit të trajnimit</w:t>
            </w:r>
            <w:r w:rsidR="00706A08">
              <w:rPr>
                <w:lang w:val="sq-AL"/>
              </w:rPr>
              <w:t xml:space="preserve"> për nevojat e tregut të punës.”</w:t>
            </w:r>
          </w:p>
        </w:tc>
      </w:tr>
      <w:tr w:rsidR="00F12D10" w:rsidRPr="005C1661" w:rsidTr="00F12D10">
        <w:tc>
          <w:tcPr>
            <w:tcW w:w="9576" w:type="dxa"/>
            <w:tcMar>
              <w:top w:w="0" w:type="dxa"/>
              <w:left w:w="108" w:type="dxa"/>
              <w:bottom w:w="0" w:type="dxa"/>
              <w:right w:w="108" w:type="dxa"/>
            </w:tcMar>
            <w:hideMark/>
          </w:tcPr>
          <w:p w:rsidR="00F12D10" w:rsidRPr="005C1661" w:rsidRDefault="00F12D10" w:rsidP="00F12D10">
            <w:pPr>
              <w:pStyle w:val="Paragrafi"/>
              <w:rPr>
                <w:spacing w:val="-4"/>
                <w:lang w:val="sq-AL"/>
              </w:rPr>
            </w:pPr>
            <w:r w:rsidRPr="005C1661">
              <w:rPr>
                <w:spacing w:val="-4"/>
                <w:lang w:val="sq-AL"/>
              </w:rPr>
              <w:t xml:space="preserve">- Ligji </w:t>
            </w:r>
            <w:r w:rsidR="00706A08" w:rsidRPr="005C1661">
              <w:rPr>
                <w:spacing w:val="-4"/>
                <w:lang w:val="sq-AL"/>
              </w:rPr>
              <w:t>n</w:t>
            </w:r>
            <w:r w:rsidRPr="005C1661">
              <w:rPr>
                <w:spacing w:val="-4"/>
                <w:lang w:val="sq-AL"/>
              </w:rPr>
              <w:t xml:space="preserve">r. 80/2015, </w:t>
            </w:r>
            <w:r w:rsidR="00A16CE0" w:rsidRPr="005C1661">
              <w:rPr>
                <w:spacing w:val="-4"/>
                <w:lang w:val="sq-AL"/>
              </w:rPr>
              <w:t>“</w:t>
            </w:r>
            <w:r w:rsidRPr="005C1661">
              <w:rPr>
                <w:spacing w:val="-4"/>
                <w:lang w:val="sq-AL"/>
              </w:rPr>
              <w:t xml:space="preserve">Për arsimin e lartë dhe kërkimin shkencor në </w:t>
            </w:r>
            <w:r w:rsidR="00706A08" w:rsidRPr="005C1661">
              <w:rPr>
                <w:spacing w:val="-4"/>
                <w:lang w:val="sq-AL"/>
              </w:rPr>
              <w:t>i</w:t>
            </w:r>
            <w:r w:rsidRPr="005C1661">
              <w:rPr>
                <w:spacing w:val="-4"/>
                <w:lang w:val="sq-AL"/>
              </w:rPr>
              <w:t xml:space="preserve">nstitucionet e </w:t>
            </w:r>
            <w:r w:rsidR="00706A08" w:rsidRPr="005C1661">
              <w:rPr>
                <w:spacing w:val="-4"/>
                <w:lang w:val="sq-AL"/>
              </w:rPr>
              <w:t>a</w:t>
            </w:r>
            <w:r w:rsidRPr="005C1661">
              <w:rPr>
                <w:spacing w:val="-4"/>
                <w:lang w:val="sq-AL"/>
              </w:rPr>
              <w:t xml:space="preserve">rsimit të </w:t>
            </w:r>
            <w:r w:rsidR="00706A08" w:rsidRPr="005C1661">
              <w:rPr>
                <w:spacing w:val="-4"/>
                <w:lang w:val="sq-AL"/>
              </w:rPr>
              <w:t>l</w:t>
            </w:r>
            <w:r w:rsidRPr="005C1661">
              <w:rPr>
                <w:spacing w:val="-4"/>
                <w:lang w:val="sq-AL"/>
              </w:rPr>
              <w:t>artë të Republikës së Shqipërisë</w:t>
            </w:r>
            <w:r w:rsidR="00A16CE0" w:rsidRPr="005C1661">
              <w:rPr>
                <w:spacing w:val="-4"/>
                <w:lang w:val="sq-AL"/>
              </w:rPr>
              <w:t>”</w:t>
            </w:r>
            <w:r w:rsidRPr="005C1661">
              <w:rPr>
                <w:spacing w:val="-4"/>
                <w:lang w:val="sq-AL"/>
              </w:rPr>
              <w:t xml:space="preserve"> është miratuar. Hartimi i akteve nënligjore dhe dispozitave zbatuese është në progres dhe pritet të përfundojë brenda mesit të vitit 2016.</w:t>
            </w:r>
          </w:p>
          <w:p w:rsidR="00F12D10" w:rsidRPr="005C1661" w:rsidRDefault="00F12D10" w:rsidP="00F12D10">
            <w:pPr>
              <w:pStyle w:val="Paragrafi"/>
              <w:rPr>
                <w:spacing w:val="-4"/>
                <w:lang w:val="sq-AL"/>
              </w:rPr>
            </w:pPr>
            <w:r w:rsidRPr="005C1661">
              <w:rPr>
                <w:spacing w:val="-4"/>
                <w:lang w:val="sq-AL"/>
              </w:rPr>
              <w:t>- Ligji për AFP</w:t>
            </w:r>
            <w:r w:rsidR="00162FB9" w:rsidRPr="005C1661">
              <w:rPr>
                <w:spacing w:val="-4"/>
                <w:lang w:val="sq-AL"/>
              </w:rPr>
              <w:t>-në</w:t>
            </w:r>
            <w:r w:rsidRPr="005C1661">
              <w:rPr>
                <w:spacing w:val="-4"/>
                <w:lang w:val="sq-AL"/>
              </w:rPr>
              <w:t xml:space="preserve"> është përgatitur dhe do të miratohet brenda vitit 2016. Një numër i akteve nënligjore (VKM, udhëzime, direktiva</w:t>
            </w:r>
            <w:r w:rsidR="00061B44" w:rsidRPr="005C1661">
              <w:rPr>
                <w:spacing w:val="-4"/>
                <w:lang w:val="sq-AL"/>
              </w:rPr>
              <w:t xml:space="preserve"> etj</w:t>
            </w:r>
            <w:r w:rsidR="00706A08" w:rsidRPr="005C1661">
              <w:rPr>
                <w:spacing w:val="-4"/>
                <w:lang w:val="sq-AL"/>
              </w:rPr>
              <w:t>.</w:t>
            </w:r>
            <w:r w:rsidRPr="005C1661">
              <w:rPr>
                <w:spacing w:val="-4"/>
                <w:lang w:val="sq-AL"/>
              </w:rPr>
              <w:t>) për rregullimin e veprimtarisë dhe funksionimit të ofruesve të AFP, janë miratuar.</w:t>
            </w:r>
          </w:p>
        </w:tc>
      </w:tr>
    </w:tbl>
    <w:p w:rsidR="00F12D10" w:rsidRPr="005C1661" w:rsidRDefault="00F12D10" w:rsidP="00F12D10">
      <w:pPr>
        <w:pStyle w:val="Paragrafi"/>
        <w:rPr>
          <w:spacing w:val="-4"/>
          <w:sz w:val="16"/>
          <w:lang w:val="sq-AL"/>
        </w:rPr>
      </w:pP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576"/>
      </w:tblGrid>
      <w:tr w:rsidR="00F12D10" w:rsidRPr="005C1661" w:rsidTr="00F12D10">
        <w:tc>
          <w:tcPr>
            <w:tcW w:w="9576" w:type="dxa"/>
            <w:tcMar>
              <w:top w:w="0" w:type="dxa"/>
              <w:left w:w="108" w:type="dxa"/>
              <w:bottom w:w="0" w:type="dxa"/>
              <w:right w:w="108" w:type="dxa"/>
            </w:tcMar>
          </w:tcPr>
          <w:p w:rsidR="00F12D10" w:rsidRPr="005C1661" w:rsidRDefault="00F12D10" w:rsidP="00706A08">
            <w:pPr>
              <w:pStyle w:val="Paragrafi"/>
              <w:rPr>
                <w:spacing w:val="-4"/>
                <w:lang w:val="sq-AL"/>
              </w:rPr>
            </w:pPr>
            <w:r w:rsidRPr="005C1661">
              <w:rPr>
                <w:spacing w:val="-4"/>
                <w:lang w:val="sq-AL"/>
              </w:rPr>
              <w:t xml:space="preserve">Rekomandimi 6: </w:t>
            </w:r>
            <w:r w:rsidR="00A16CE0" w:rsidRPr="005C1661">
              <w:rPr>
                <w:spacing w:val="-4"/>
                <w:lang w:val="sq-AL"/>
              </w:rPr>
              <w:t>“</w:t>
            </w:r>
            <w:r w:rsidRPr="005C1661">
              <w:rPr>
                <w:spacing w:val="-4"/>
                <w:lang w:val="sq-AL"/>
              </w:rPr>
              <w:t>Përmirësimi i mjedisit të përgjithshëm të biznesit, përfshirë zbatimin dhe bashkimin e QKR</w:t>
            </w:r>
            <w:r w:rsidR="00706A08" w:rsidRPr="005C1661">
              <w:rPr>
                <w:spacing w:val="-4"/>
                <w:lang w:val="sq-AL"/>
              </w:rPr>
              <w:t>-së</w:t>
            </w:r>
            <w:r w:rsidRPr="005C1661">
              <w:rPr>
                <w:spacing w:val="-4"/>
                <w:lang w:val="sq-AL"/>
              </w:rPr>
              <w:t xml:space="preserve"> (Qendra Kombëtare e Regjistrimit) dhe QKL</w:t>
            </w:r>
            <w:r w:rsidR="00706A08" w:rsidRPr="005C1661">
              <w:rPr>
                <w:spacing w:val="-4"/>
                <w:lang w:val="sq-AL"/>
              </w:rPr>
              <w:t>-së</w:t>
            </w:r>
            <w:r w:rsidRPr="005C1661">
              <w:rPr>
                <w:spacing w:val="-4"/>
                <w:lang w:val="sq-AL"/>
              </w:rPr>
              <w:t xml:space="preserve"> (Qendra Kombëtare e Licencimit) për të lehtësuar më tej barrierat rregullatore dhe administrative për bizneset. Fillimi i zbatimit të regjimit të thjeshtëzuar për autorizimet. Këshilli i investimeve i sapoformuar, të jetë plotësisht operacional.</w:t>
            </w:r>
            <w:r w:rsidR="00A16CE0" w:rsidRPr="005C1661">
              <w:rPr>
                <w:spacing w:val="-4"/>
                <w:lang w:val="sq-AL"/>
              </w:rPr>
              <w:t>”</w:t>
            </w:r>
          </w:p>
        </w:tc>
      </w:tr>
      <w:tr w:rsidR="00F12D10" w:rsidRPr="005C1661" w:rsidTr="00F12D10">
        <w:tc>
          <w:tcPr>
            <w:tcW w:w="9576" w:type="dxa"/>
            <w:tcMar>
              <w:top w:w="0" w:type="dxa"/>
              <w:left w:w="108" w:type="dxa"/>
              <w:bottom w:w="0" w:type="dxa"/>
              <w:right w:w="108" w:type="dxa"/>
            </w:tcMar>
            <w:hideMark/>
          </w:tcPr>
          <w:p w:rsidR="00F12D10" w:rsidRPr="005C1661" w:rsidRDefault="00F12D10" w:rsidP="00F12D10">
            <w:pPr>
              <w:pStyle w:val="Paragrafi"/>
              <w:rPr>
                <w:spacing w:val="-4"/>
                <w:lang w:val="sq-AL"/>
              </w:rPr>
            </w:pPr>
            <w:r w:rsidRPr="005C1661">
              <w:rPr>
                <w:spacing w:val="-4"/>
                <w:lang w:val="sq-AL"/>
              </w:rPr>
              <w:t xml:space="preserve">- Qendra Kombëtare e Biznesit (QKB) është ngritur me ligjin nr. 131, datë 26.11.2015, duke siguruar një </w:t>
            </w:r>
            <w:r w:rsidRPr="005C1661">
              <w:rPr>
                <w:i/>
                <w:spacing w:val="-4"/>
                <w:lang w:val="sq-AL"/>
              </w:rPr>
              <w:t>one-stop shop</w:t>
            </w:r>
            <w:r w:rsidRPr="005C1661">
              <w:rPr>
                <w:spacing w:val="-4"/>
                <w:lang w:val="sq-AL"/>
              </w:rPr>
              <w:t xml:space="preserve"> për regjistrimin e biznesit dhe licencimin. Ligji ka hyrë në fuqi dhe QKB</w:t>
            </w:r>
            <w:r w:rsidR="00706A08" w:rsidRPr="005C1661">
              <w:rPr>
                <w:spacing w:val="-4"/>
                <w:lang w:val="sq-AL"/>
              </w:rPr>
              <w:t>-ja</w:t>
            </w:r>
            <w:r w:rsidRPr="005C1661">
              <w:rPr>
                <w:spacing w:val="-4"/>
                <w:lang w:val="sq-AL"/>
              </w:rPr>
              <w:t xml:space="preserve"> do të jetë plotësisht operacionale deri në fund të shkurtit 2016.</w:t>
            </w:r>
          </w:p>
          <w:p w:rsidR="00F12D10" w:rsidRPr="005C1661" w:rsidRDefault="00F12D10" w:rsidP="00F12D10">
            <w:pPr>
              <w:pStyle w:val="Paragrafi"/>
              <w:rPr>
                <w:spacing w:val="-4"/>
                <w:lang w:val="sq-AL"/>
              </w:rPr>
            </w:pPr>
            <w:r w:rsidRPr="005C1661">
              <w:rPr>
                <w:spacing w:val="-4"/>
                <w:lang w:val="sq-AL"/>
              </w:rPr>
              <w:t>- Rishikimi i autorizimeve është finalizuar në vitin 2015 dhe rekomandimet për 5 fusha kryesore (bujqësinë dhe ushqimin, shëndetin, industrinë dhe energjinë, financat dhe doganat) janë realizuar.</w:t>
            </w:r>
          </w:p>
          <w:p w:rsidR="00F12D10" w:rsidRPr="005C1661" w:rsidRDefault="00F12D10" w:rsidP="00706A08">
            <w:pPr>
              <w:pStyle w:val="Paragrafi"/>
              <w:rPr>
                <w:spacing w:val="-4"/>
                <w:lang w:val="sq-AL"/>
              </w:rPr>
            </w:pPr>
            <w:r w:rsidRPr="005C1661">
              <w:rPr>
                <w:spacing w:val="-4"/>
                <w:lang w:val="sq-AL"/>
              </w:rPr>
              <w:t xml:space="preserve">- Këshilli i Investimeve, krijuar në bazë të VKM-së </w:t>
            </w:r>
            <w:r w:rsidR="00706A08" w:rsidRPr="005C1661">
              <w:rPr>
                <w:spacing w:val="-4"/>
                <w:lang w:val="sq-AL"/>
              </w:rPr>
              <w:t>n</w:t>
            </w:r>
            <w:r w:rsidRPr="005C1661">
              <w:rPr>
                <w:spacing w:val="-4"/>
                <w:lang w:val="sq-AL"/>
              </w:rPr>
              <w:t>r</w:t>
            </w:r>
            <w:r w:rsidR="00706A08" w:rsidRPr="005C1661">
              <w:rPr>
                <w:spacing w:val="-4"/>
                <w:lang w:val="sq-AL"/>
              </w:rPr>
              <w:t>. 294, datë 8.</w:t>
            </w:r>
            <w:r w:rsidRPr="005C1661">
              <w:rPr>
                <w:spacing w:val="-4"/>
                <w:lang w:val="sq-AL"/>
              </w:rPr>
              <w:t xml:space="preserve">4.2015, </w:t>
            </w:r>
            <w:r w:rsidR="00A16CE0" w:rsidRPr="005C1661">
              <w:rPr>
                <w:spacing w:val="-4"/>
                <w:lang w:val="sq-AL"/>
              </w:rPr>
              <w:t>“</w:t>
            </w:r>
            <w:r w:rsidR="00706A08" w:rsidRPr="005C1661">
              <w:rPr>
                <w:spacing w:val="-4"/>
                <w:lang w:val="sq-AL"/>
              </w:rPr>
              <w:t>P</w:t>
            </w:r>
            <w:r w:rsidRPr="005C1661">
              <w:rPr>
                <w:spacing w:val="-4"/>
                <w:lang w:val="sq-AL"/>
              </w:rPr>
              <w:t>ër themelimin e Këshillit të Investimeve</w:t>
            </w:r>
            <w:r w:rsidR="00A16CE0" w:rsidRPr="005C1661">
              <w:rPr>
                <w:spacing w:val="-4"/>
                <w:lang w:val="sq-AL"/>
              </w:rPr>
              <w:t>”</w:t>
            </w:r>
            <w:r w:rsidRPr="005C1661">
              <w:rPr>
                <w:spacing w:val="-4"/>
                <w:lang w:val="sq-AL"/>
              </w:rPr>
              <w:t xml:space="preserve"> është plotësisht funksional</w:t>
            </w:r>
            <w:r w:rsidRPr="005C1661">
              <w:rPr>
                <w:spacing w:val="-4"/>
                <w:vertAlign w:val="superscript"/>
                <w:lang w:val="sq-AL"/>
              </w:rPr>
              <w:footnoteReference w:id="1"/>
            </w:r>
            <w:r w:rsidRPr="005C1661">
              <w:rPr>
                <w:spacing w:val="-4"/>
                <w:lang w:val="sq-AL"/>
              </w:rPr>
              <w:t xml:space="preserve"> dhe ka organizuar deri më tani tri takime në lidhje me procesin e liberalizimit për heqjen e barrierave të panevojshme për biznesin, përmirësimin e procesit të inspektimit tatimor, projektligjin për falimentim dhe informalitetin.</w:t>
            </w:r>
          </w:p>
        </w:tc>
      </w:tr>
    </w:tbl>
    <w:p w:rsidR="00F12D10" w:rsidRPr="005C1661" w:rsidRDefault="00F12D10" w:rsidP="00F12D10">
      <w:pPr>
        <w:pStyle w:val="Paragrafi"/>
        <w:rPr>
          <w:spacing w:val="-4"/>
          <w:sz w:val="16"/>
          <w:lang w:val="sq-AL"/>
        </w:rPr>
      </w:pP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576"/>
      </w:tblGrid>
      <w:tr w:rsidR="00F12D10" w:rsidRPr="005C1661" w:rsidTr="00F12D10">
        <w:tc>
          <w:tcPr>
            <w:tcW w:w="9576" w:type="dxa"/>
            <w:tcMar>
              <w:top w:w="0" w:type="dxa"/>
              <w:left w:w="108" w:type="dxa"/>
              <w:bottom w:w="0" w:type="dxa"/>
              <w:right w:w="108" w:type="dxa"/>
            </w:tcMar>
            <w:hideMark/>
          </w:tcPr>
          <w:p w:rsidR="00F12D10" w:rsidRPr="005C1661" w:rsidRDefault="00F12D10" w:rsidP="00F12D10">
            <w:pPr>
              <w:pStyle w:val="Paragrafi"/>
              <w:rPr>
                <w:spacing w:val="-4"/>
                <w:lang w:val="sq-AL"/>
              </w:rPr>
            </w:pPr>
            <w:r w:rsidRPr="005C1661">
              <w:rPr>
                <w:spacing w:val="-4"/>
                <w:lang w:val="sq-AL"/>
              </w:rPr>
              <w:t>Rekomandimi 7:</w:t>
            </w:r>
            <w:r w:rsidR="00537A2A" w:rsidRPr="005C1661">
              <w:rPr>
                <w:spacing w:val="-4"/>
                <w:lang w:val="sq-AL"/>
              </w:rPr>
              <w:t xml:space="preserve"> </w:t>
            </w:r>
            <w:r w:rsidR="00A16CE0" w:rsidRPr="005C1661">
              <w:rPr>
                <w:spacing w:val="-4"/>
                <w:lang w:val="sq-AL"/>
              </w:rPr>
              <w:t>“</w:t>
            </w:r>
            <w:r w:rsidRPr="005C1661">
              <w:rPr>
                <w:spacing w:val="-4"/>
                <w:lang w:val="sq-AL"/>
              </w:rPr>
              <w:t>Miratimi dhe nisja e zbatimit të strategjisë së transportit dhe planit të veprimit për 2016</w:t>
            </w:r>
            <w:r w:rsidR="00183B6A" w:rsidRPr="005C1661">
              <w:rPr>
                <w:spacing w:val="-4"/>
                <w:lang w:val="sq-AL"/>
              </w:rPr>
              <w:t>–</w:t>
            </w:r>
            <w:r w:rsidRPr="005C1661">
              <w:rPr>
                <w:spacing w:val="-4"/>
                <w:lang w:val="sq-AL"/>
              </w:rPr>
              <w:t xml:space="preserve">2020. </w:t>
            </w:r>
            <w:r w:rsidR="00183B6A" w:rsidRPr="005C1661">
              <w:rPr>
                <w:spacing w:val="-4"/>
                <w:lang w:val="sq-AL"/>
              </w:rPr>
              <w:t>Përqendrimi</w:t>
            </w:r>
            <w:r w:rsidRPr="005C1661">
              <w:rPr>
                <w:spacing w:val="-4"/>
                <w:lang w:val="sq-AL"/>
              </w:rPr>
              <w:t xml:space="preserve"> i investimeve në </w:t>
            </w:r>
            <w:r w:rsidRPr="005C1661">
              <w:rPr>
                <w:i/>
                <w:spacing w:val="-4"/>
                <w:lang w:val="sq-AL"/>
              </w:rPr>
              <w:t>core network</w:t>
            </w:r>
            <w:r w:rsidRPr="005C1661">
              <w:rPr>
                <w:spacing w:val="-4"/>
                <w:lang w:val="sq-AL"/>
              </w:rPr>
              <w:t>. Miratimi dhe nisja e zbatimit të strategjisë kombëtare të energjisë dhe ligjit për sektorin e energjisë, duke përfshirë përshpejtimin e ndarjes së sektorit energjetik. Përgatitja e listës unike të projekteve të investimeve prioritare për të dy sektorët, transport dhe energji.</w:t>
            </w:r>
            <w:r w:rsidR="00A16CE0" w:rsidRPr="005C1661">
              <w:rPr>
                <w:spacing w:val="-4"/>
                <w:lang w:val="sq-AL"/>
              </w:rPr>
              <w:t>”</w:t>
            </w:r>
          </w:p>
        </w:tc>
      </w:tr>
      <w:tr w:rsidR="00F12D10" w:rsidRPr="005C1661" w:rsidTr="00F12D10">
        <w:tc>
          <w:tcPr>
            <w:tcW w:w="9576" w:type="dxa"/>
            <w:tcMar>
              <w:top w:w="0" w:type="dxa"/>
              <w:left w:w="108" w:type="dxa"/>
              <w:bottom w:w="0" w:type="dxa"/>
              <w:right w:w="108" w:type="dxa"/>
            </w:tcMar>
            <w:hideMark/>
          </w:tcPr>
          <w:p w:rsidR="00F12D10" w:rsidRPr="005C1661" w:rsidRDefault="00F12D10" w:rsidP="00F12D10">
            <w:pPr>
              <w:pStyle w:val="Paragrafi"/>
              <w:rPr>
                <w:spacing w:val="-4"/>
                <w:lang w:val="sq-AL"/>
              </w:rPr>
            </w:pPr>
            <w:r w:rsidRPr="005C1661">
              <w:rPr>
                <w:spacing w:val="-4"/>
                <w:lang w:val="sq-AL"/>
              </w:rPr>
              <w:t>- Strategjia Sektoriale e Transportit është duke u hartuar me mbështetjen e asistencës teknike nga Komisioni Evropian. Finalizimin i saj, si një draft, parashikohet të përfundojë brenda tremujorit të tretë të vitit 2016.</w:t>
            </w:r>
          </w:p>
          <w:p w:rsidR="00F12D10" w:rsidRPr="005C1661" w:rsidRDefault="00F12D10" w:rsidP="00F12D10">
            <w:pPr>
              <w:pStyle w:val="Paragrafi"/>
              <w:rPr>
                <w:spacing w:val="-4"/>
                <w:lang w:val="sq-AL"/>
              </w:rPr>
            </w:pPr>
            <w:r w:rsidRPr="005C1661">
              <w:rPr>
                <w:spacing w:val="-4"/>
                <w:lang w:val="sq-AL"/>
              </w:rPr>
              <w:t>- Strategjia e Energjisë 2016</w:t>
            </w:r>
            <w:r w:rsidR="00183B6A" w:rsidRPr="005C1661">
              <w:rPr>
                <w:spacing w:val="-4"/>
                <w:lang w:val="sq-AL"/>
              </w:rPr>
              <w:t>–</w:t>
            </w:r>
            <w:r w:rsidRPr="005C1661">
              <w:rPr>
                <w:spacing w:val="-4"/>
                <w:lang w:val="sq-AL"/>
              </w:rPr>
              <w:t>2030 është në proces t</w:t>
            </w:r>
            <w:r w:rsidR="00962D21" w:rsidRPr="005C1661">
              <w:rPr>
                <w:spacing w:val="-4"/>
                <w:lang w:val="sq-AL"/>
              </w:rPr>
              <w:t>’</w:t>
            </w:r>
            <w:r w:rsidRPr="005C1661">
              <w:rPr>
                <w:spacing w:val="-4"/>
                <w:lang w:val="sq-AL"/>
              </w:rPr>
              <w:t>u përditësuar dhe ligji për sektorin e energjisë (</w:t>
            </w:r>
            <w:r w:rsidR="00183B6A" w:rsidRPr="005C1661">
              <w:rPr>
                <w:spacing w:val="-4"/>
                <w:lang w:val="sq-AL"/>
              </w:rPr>
              <w:t>l</w:t>
            </w:r>
            <w:r w:rsidRPr="005C1661">
              <w:rPr>
                <w:spacing w:val="-4"/>
                <w:lang w:val="sq-AL"/>
              </w:rPr>
              <w:t>igji nr</w:t>
            </w:r>
            <w:r w:rsidR="00183B6A" w:rsidRPr="005C1661">
              <w:rPr>
                <w:spacing w:val="-4"/>
                <w:lang w:val="sq-AL"/>
              </w:rPr>
              <w:t>.</w:t>
            </w:r>
            <w:r w:rsidRPr="005C1661">
              <w:rPr>
                <w:spacing w:val="-4"/>
                <w:lang w:val="sq-AL"/>
              </w:rPr>
              <w:t xml:space="preserve"> 43/2015), në përputhje me </w:t>
            </w:r>
            <w:r w:rsidR="00183B6A" w:rsidRPr="005C1661">
              <w:rPr>
                <w:spacing w:val="-4"/>
                <w:lang w:val="sq-AL"/>
              </w:rPr>
              <w:t>d</w:t>
            </w:r>
            <w:r w:rsidRPr="005C1661">
              <w:rPr>
                <w:spacing w:val="-4"/>
                <w:lang w:val="sq-AL"/>
              </w:rPr>
              <w:t xml:space="preserve">irektivën 2009/72/EC të Parlamentit Evropian, u miratua nga Kuvendi i Shqipërisë më </w:t>
            </w:r>
            <w:r w:rsidR="0079430B" w:rsidRPr="005C1661">
              <w:rPr>
                <w:spacing w:val="-4"/>
                <w:lang w:val="sq-AL"/>
              </w:rPr>
              <w:t>30.4.</w:t>
            </w:r>
            <w:r w:rsidRPr="005C1661">
              <w:rPr>
                <w:spacing w:val="-4"/>
                <w:lang w:val="sq-AL"/>
              </w:rPr>
              <w:t>2015</w:t>
            </w:r>
            <w:r w:rsidR="00183B6A" w:rsidRPr="005C1661">
              <w:rPr>
                <w:spacing w:val="-4"/>
                <w:lang w:val="sq-AL"/>
              </w:rPr>
              <w:t xml:space="preserve"> dhe hyri në fuqi më 13.</w:t>
            </w:r>
            <w:r w:rsidRPr="005C1661">
              <w:rPr>
                <w:spacing w:val="-4"/>
                <w:lang w:val="sq-AL"/>
              </w:rPr>
              <w:t>6.2015.</w:t>
            </w:r>
            <w:r w:rsidR="00537A2A" w:rsidRPr="005C1661">
              <w:rPr>
                <w:spacing w:val="-4"/>
                <w:lang w:val="sq-AL"/>
              </w:rPr>
              <w:t xml:space="preserve"> </w:t>
            </w:r>
          </w:p>
          <w:p w:rsidR="00F12D10" w:rsidRPr="005C1661" w:rsidRDefault="00F12D10" w:rsidP="00F12D10">
            <w:pPr>
              <w:pStyle w:val="Paragrafi"/>
              <w:rPr>
                <w:spacing w:val="-4"/>
                <w:lang w:val="sq-AL"/>
              </w:rPr>
            </w:pPr>
            <w:r w:rsidRPr="005C1661">
              <w:rPr>
                <w:spacing w:val="-4"/>
                <w:lang w:val="sq-AL"/>
              </w:rPr>
              <w:t xml:space="preserve">- Reforma e sektorit të energjisë është në progres, duke përfshirë përmirësimin e sigurisë së energjisë, zhvillimin e lidhjes së gazit dhe diversifikimin e furnizimit me energji, në përputhje me </w:t>
            </w:r>
            <w:r w:rsidR="00153758" w:rsidRPr="005C1661">
              <w:rPr>
                <w:spacing w:val="-4"/>
                <w:lang w:val="sq-AL"/>
              </w:rPr>
              <w:t xml:space="preserve">direktivat evropiane </w:t>
            </w:r>
            <w:r w:rsidRPr="005C1661">
              <w:rPr>
                <w:spacing w:val="-4"/>
                <w:lang w:val="sq-AL"/>
              </w:rPr>
              <w:t xml:space="preserve">dhe Traktatin e Komunitetit të Energjisë, në kuadër të paketës së tretë të </w:t>
            </w:r>
            <w:r w:rsidR="00153758" w:rsidRPr="005C1661">
              <w:rPr>
                <w:spacing w:val="-4"/>
                <w:lang w:val="sq-AL"/>
              </w:rPr>
              <w:t>energjisë</w:t>
            </w:r>
            <w:r w:rsidRPr="005C1661">
              <w:rPr>
                <w:spacing w:val="-4"/>
                <w:lang w:val="sq-AL"/>
              </w:rPr>
              <w:t>.</w:t>
            </w:r>
          </w:p>
          <w:p w:rsidR="00F12D10" w:rsidRPr="005C1661" w:rsidRDefault="00F12D10" w:rsidP="00B520CB">
            <w:pPr>
              <w:pStyle w:val="Paragrafi"/>
              <w:rPr>
                <w:spacing w:val="-4"/>
                <w:lang w:val="sq-AL"/>
              </w:rPr>
            </w:pPr>
            <w:r w:rsidRPr="005C1661">
              <w:rPr>
                <w:spacing w:val="-4"/>
                <w:lang w:val="sq-AL"/>
              </w:rPr>
              <w:t>- Sipas agjendës së konektivitetit, Shqipëria</w:t>
            </w:r>
            <w:r w:rsidR="00153758" w:rsidRPr="005C1661">
              <w:rPr>
                <w:spacing w:val="-4"/>
                <w:lang w:val="sq-AL"/>
              </w:rPr>
              <w:t>,</w:t>
            </w:r>
            <w:r w:rsidRPr="005C1661">
              <w:rPr>
                <w:spacing w:val="-4"/>
                <w:lang w:val="sq-AL"/>
              </w:rPr>
              <w:t xml:space="preserve"> së bashku me vendet e Ballkanit Perëndimor</w:t>
            </w:r>
            <w:r w:rsidR="00153758" w:rsidRPr="005C1661">
              <w:rPr>
                <w:spacing w:val="-4"/>
                <w:lang w:val="sq-AL"/>
              </w:rPr>
              <w:t>,</w:t>
            </w:r>
            <w:r w:rsidRPr="005C1661">
              <w:rPr>
                <w:spacing w:val="-4"/>
                <w:lang w:val="sq-AL"/>
              </w:rPr>
              <w:t xml:space="preserve"> ka rënë dakord për hartimin e një liste të projekteve të investimeve si në energji dhe në transport, të cilat përfshijnë ndërlidhësit e energjisë dhe përforcimin në rrugët e sistemit të transmisionit të energjisë elektrike në rajon, ndërtimin e autostradave të tjera që do të lidhin qytete të ndryshme në të gjithë Ballkanin Perëndimor. Qeveria </w:t>
            </w:r>
            <w:r w:rsidR="00B520CB" w:rsidRPr="005C1661">
              <w:rPr>
                <w:spacing w:val="-4"/>
                <w:lang w:val="sq-AL"/>
              </w:rPr>
              <w:t>s</w:t>
            </w:r>
            <w:r w:rsidRPr="005C1661">
              <w:rPr>
                <w:spacing w:val="-4"/>
                <w:lang w:val="sq-AL"/>
              </w:rPr>
              <w:t>hqiptare ka hartuar një list</w:t>
            </w:r>
            <w:r w:rsidR="00B520CB" w:rsidRPr="005C1661">
              <w:rPr>
                <w:spacing w:val="-4"/>
                <w:lang w:val="sq-AL"/>
              </w:rPr>
              <w:t>ë</w:t>
            </w:r>
            <w:r w:rsidRPr="005C1661">
              <w:rPr>
                <w:spacing w:val="-4"/>
                <w:lang w:val="sq-AL"/>
              </w:rPr>
              <w:t xml:space="preserve"> unike t</w:t>
            </w:r>
            <w:r w:rsidR="00B520CB" w:rsidRPr="005C1661">
              <w:rPr>
                <w:spacing w:val="-4"/>
                <w:lang w:val="sq-AL"/>
              </w:rPr>
              <w:t>ë</w:t>
            </w:r>
            <w:r w:rsidRPr="005C1661">
              <w:rPr>
                <w:spacing w:val="-4"/>
                <w:lang w:val="sq-AL"/>
              </w:rPr>
              <w:t xml:space="preserve"> list</w:t>
            </w:r>
            <w:r w:rsidR="00B520CB" w:rsidRPr="005C1661">
              <w:rPr>
                <w:spacing w:val="-4"/>
                <w:lang w:val="sq-AL"/>
              </w:rPr>
              <w:t>ës</w:t>
            </w:r>
            <w:r w:rsidRPr="005C1661">
              <w:rPr>
                <w:spacing w:val="-4"/>
                <w:lang w:val="sq-AL"/>
              </w:rPr>
              <w:t xml:space="preserve"> </w:t>
            </w:r>
            <w:r w:rsidR="00B520CB" w:rsidRPr="005C1661">
              <w:rPr>
                <w:spacing w:val="-4"/>
                <w:lang w:val="sq-AL"/>
              </w:rPr>
              <w:t>s</w:t>
            </w:r>
            <w:r w:rsidRPr="005C1661">
              <w:rPr>
                <w:spacing w:val="-4"/>
                <w:lang w:val="sq-AL"/>
              </w:rPr>
              <w:t>ë projekteve kombëtare të investimeve (SPP) që do të fokusohet në katër sektorë strategjikë: transport, energji, mjedis dhe infrastrukturë sociale. SPP</w:t>
            </w:r>
            <w:r w:rsidR="00183B6A" w:rsidRPr="005C1661">
              <w:rPr>
                <w:spacing w:val="-4"/>
                <w:lang w:val="sq-AL"/>
              </w:rPr>
              <w:t>-ja</w:t>
            </w:r>
            <w:r w:rsidRPr="005C1661">
              <w:rPr>
                <w:spacing w:val="-4"/>
                <w:lang w:val="sq-AL"/>
              </w:rPr>
              <w:t xml:space="preserve"> ka për qëllim të përplotësojë projektet investuese pjesë e më të gjerë rajonal të Procesit të Berlinit.</w:t>
            </w:r>
          </w:p>
        </w:tc>
      </w:tr>
      <w:tr w:rsidR="00F12D10" w:rsidRPr="005C1661" w:rsidTr="00F12D10">
        <w:tc>
          <w:tcPr>
            <w:tcW w:w="9576" w:type="dxa"/>
            <w:tcMar>
              <w:top w:w="0" w:type="dxa"/>
              <w:left w:w="108" w:type="dxa"/>
              <w:bottom w:w="0" w:type="dxa"/>
              <w:right w:w="108" w:type="dxa"/>
            </w:tcMar>
            <w:hideMark/>
          </w:tcPr>
          <w:p w:rsidR="00F12D10" w:rsidRPr="005C1661" w:rsidRDefault="00F12D10" w:rsidP="00B520CB">
            <w:pPr>
              <w:pStyle w:val="Paragrafi"/>
              <w:rPr>
                <w:spacing w:val="-4"/>
                <w:lang w:val="sq-AL"/>
              </w:rPr>
            </w:pPr>
            <w:r w:rsidRPr="005C1661">
              <w:rPr>
                <w:spacing w:val="-4"/>
                <w:lang w:val="sq-AL"/>
              </w:rPr>
              <w:t xml:space="preserve">Rekomandimi 8: </w:t>
            </w:r>
            <w:r w:rsidR="00A16CE0" w:rsidRPr="005C1661">
              <w:rPr>
                <w:spacing w:val="-4"/>
                <w:lang w:val="sq-AL"/>
              </w:rPr>
              <w:t>“</w:t>
            </w:r>
            <w:r w:rsidRPr="005C1661">
              <w:rPr>
                <w:spacing w:val="-4"/>
                <w:lang w:val="sq-AL"/>
              </w:rPr>
              <w:t>Miratimi i strategjisë mbi zonat kadastrale dhe masat konkrete pë</w:t>
            </w:r>
            <w:r w:rsidR="00B520CB" w:rsidRPr="005C1661">
              <w:rPr>
                <w:spacing w:val="-4"/>
                <w:lang w:val="sq-AL"/>
              </w:rPr>
              <w:t>r</w:t>
            </w:r>
            <w:r w:rsidRPr="005C1661">
              <w:rPr>
                <w:spacing w:val="-4"/>
                <w:lang w:val="sq-AL"/>
              </w:rPr>
              <w:t xml:space="preserve"> rritjen e momentumit në konsolidimin e tokës.</w:t>
            </w:r>
            <w:r w:rsidR="00A16CE0" w:rsidRPr="005C1661">
              <w:rPr>
                <w:spacing w:val="-4"/>
                <w:lang w:val="sq-AL"/>
              </w:rPr>
              <w:t>”</w:t>
            </w:r>
          </w:p>
        </w:tc>
      </w:tr>
      <w:tr w:rsidR="00F12D10" w:rsidRPr="005C1661" w:rsidTr="00F12D10">
        <w:tc>
          <w:tcPr>
            <w:tcW w:w="9576" w:type="dxa"/>
            <w:tcMar>
              <w:top w:w="0" w:type="dxa"/>
              <w:left w:w="108" w:type="dxa"/>
              <w:bottom w:w="0" w:type="dxa"/>
              <w:right w:w="108" w:type="dxa"/>
            </w:tcMar>
            <w:hideMark/>
          </w:tcPr>
          <w:p w:rsidR="00F12D10" w:rsidRPr="005C1661" w:rsidRDefault="00F12D10" w:rsidP="00F12D10">
            <w:pPr>
              <w:pStyle w:val="Paragrafi"/>
              <w:rPr>
                <w:spacing w:val="-4"/>
                <w:lang w:val="sq-AL"/>
              </w:rPr>
            </w:pPr>
            <w:r w:rsidRPr="005C1661">
              <w:rPr>
                <w:spacing w:val="-4"/>
                <w:lang w:val="sq-AL"/>
              </w:rPr>
              <w:t>Strategjia për konsolidmin e tokës është duke u hartuar në kuadër të projektit të FAO</w:t>
            </w:r>
            <w:r w:rsidR="00B520CB" w:rsidRPr="005C1661">
              <w:rPr>
                <w:spacing w:val="-4"/>
                <w:lang w:val="sq-AL"/>
              </w:rPr>
              <w:t>-së</w:t>
            </w:r>
            <w:r w:rsidRPr="005C1661">
              <w:rPr>
                <w:spacing w:val="-4"/>
                <w:lang w:val="sq-AL"/>
              </w:rPr>
              <w:t xml:space="preserve"> për asistencë teknike. </w:t>
            </w:r>
          </w:p>
          <w:p w:rsidR="00F12D10" w:rsidRPr="005C1661" w:rsidRDefault="00F12D10" w:rsidP="00F12D10">
            <w:pPr>
              <w:pStyle w:val="Paragrafi"/>
              <w:rPr>
                <w:spacing w:val="-4"/>
                <w:lang w:val="sq-AL"/>
              </w:rPr>
            </w:pPr>
            <w:r w:rsidRPr="005C1661">
              <w:rPr>
                <w:spacing w:val="-4"/>
                <w:lang w:val="sq-AL"/>
              </w:rPr>
              <w:t xml:space="preserve">Gjatë 2015 janë miratuar një sërë aktesh ligjore, kryesisht mbi përcaktimin e procedurave të procesit për transferimin e ish kooperativave bujqësore për përfituesit; mbi procedurat e regjistrimit të titujve të pronësisë etj. </w:t>
            </w:r>
          </w:p>
        </w:tc>
      </w:tr>
    </w:tbl>
    <w:p w:rsidR="00F12D10" w:rsidRPr="0050541C" w:rsidRDefault="00F12D10" w:rsidP="00F12D10">
      <w:pPr>
        <w:pStyle w:val="Paragrafi"/>
        <w:rPr>
          <w:lang w:val="sq-AL"/>
        </w:rPr>
      </w:pPr>
    </w:p>
    <w:p w:rsidR="00FA470A" w:rsidRDefault="00FA470A" w:rsidP="00F12D10">
      <w:pPr>
        <w:pStyle w:val="Paragrafi"/>
        <w:rPr>
          <w:lang w:val="sq-AL"/>
        </w:rPr>
        <w:sectPr w:rsidR="00FA470A" w:rsidSect="00BE6EBC">
          <w:type w:val="continuous"/>
          <w:pgSz w:w="11907" w:h="16840" w:code="9"/>
          <w:pgMar w:top="720" w:right="1134" w:bottom="720" w:left="1134" w:header="851" w:footer="851" w:gutter="0"/>
          <w:cols w:space="720"/>
          <w:docGrid w:linePitch="360"/>
        </w:sectPr>
      </w:pPr>
      <w:bookmarkStart w:id="2" w:name="_Toc305488914"/>
      <w:bookmarkStart w:id="3" w:name="_Toc439772399"/>
      <w:bookmarkStart w:id="4" w:name="_Toc441581960"/>
    </w:p>
    <w:p w:rsidR="00F12D10" w:rsidRPr="00FA470A" w:rsidRDefault="00F12D10" w:rsidP="00F12D10">
      <w:pPr>
        <w:pStyle w:val="Paragrafi"/>
        <w:rPr>
          <w:spacing w:val="-4"/>
          <w:lang w:val="sq-AL"/>
        </w:rPr>
      </w:pPr>
      <w:r w:rsidRPr="00FA470A">
        <w:rPr>
          <w:spacing w:val="-4"/>
          <w:lang w:val="sq-AL"/>
        </w:rPr>
        <w:t>2. KUADRI MAKROEKONOMIK</w:t>
      </w:r>
      <w:bookmarkEnd w:id="2"/>
      <w:bookmarkEnd w:id="3"/>
      <w:bookmarkEnd w:id="4"/>
      <w:r w:rsidRPr="00FA470A">
        <w:rPr>
          <w:spacing w:val="-4"/>
          <w:lang w:val="sq-AL"/>
        </w:rPr>
        <w:t xml:space="preserve"> </w:t>
      </w:r>
    </w:p>
    <w:p w:rsidR="00F12D10" w:rsidRPr="00FA470A" w:rsidRDefault="00F12D10" w:rsidP="00F12D10">
      <w:pPr>
        <w:pStyle w:val="Paragrafi"/>
        <w:rPr>
          <w:i/>
          <w:spacing w:val="-4"/>
          <w:lang w:val="sq-AL"/>
        </w:rPr>
      </w:pPr>
      <w:r w:rsidRPr="00FA470A">
        <w:rPr>
          <w:i/>
          <w:spacing w:val="-4"/>
          <w:lang w:val="sq-AL"/>
        </w:rPr>
        <w:t>Zhvillimet dhe perspektiva ekonomike në botë</w:t>
      </w:r>
    </w:p>
    <w:p w:rsidR="00F12D10" w:rsidRPr="00FA470A" w:rsidRDefault="00F12D10" w:rsidP="00F12D10">
      <w:pPr>
        <w:pStyle w:val="Paragrafi"/>
        <w:rPr>
          <w:spacing w:val="-4"/>
          <w:lang w:val="sq-AL"/>
        </w:rPr>
      </w:pPr>
      <w:r w:rsidRPr="00FA470A">
        <w:rPr>
          <w:spacing w:val="-4"/>
          <w:lang w:val="sq-AL"/>
        </w:rPr>
        <w:t xml:space="preserve">Aktiviteti ekonomik botëror është rekuperuar gradualisht gjatë gjysmës së parë të vitit 2015. Pas ngadalësimit të rritjes ekonomike në tremujorin e parë, si </w:t>
      </w:r>
      <w:r w:rsidR="007E1F75" w:rsidRPr="00FA470A">
        <w:rPr>
          <w:spacing w:val="-4"/>
          <w:lang w:val="sq-AL"/>
        </w:rPr>
        <w:t>rezult</w:t>
      </w:r>
      <w:r w:rsidR="00894A39" w:rsidRPr="00FA470A">
        <w:rPr>
          <w:spacing w:val="-4"/>
          <w:lang w:val="sq-AL"/>
        </w:rPr>
        <w:t>a</w:t>
      </w:r>
      <w:r w:rsidRPr="00FA470A">
        <w:rPr>
          <w:spacing w:val="-4"/>
          <w:lang w:val="sq-AL"/>
        </w:rPr>
        <w:t xml:space="preserve">t i ngadalësimit ekonomik të SHBA-së dhe disa </w:t>
      </w:r>
      <w:r w:rsidR="00B520CB" w:rsidRPr="00FA470A">
        <w:rPr>
          <w:spacing w:val="-4"/>
          <w:lang w:val="sq-AL"/>
        </w:rPr>
        <w:t>vendeve</w:t>
      </w:r>
      <w:r w:rsidRPr="00FA470A">
        <w:rPr>
          <w:spacing w:val="-4"/>
          <w:lang w:val="sq-AL"/>
        </w:rPr>
        <w:t xml:space="preserve"> kryesore në zhvillim, ekonomia botërore është rikthyer në ritmin e mëparshëm, por me diferenca të dukshme midis rajoneve. Presionet inflacioniste në nivel global mbeten të ndrydhura, ndikuar nga rënia e çmimit të naftës dhe nënprodukteve të saj, gjatë vitit të kaluar. Me</w:t>
      </w:r>
      <w:r w:rsidR="007E1F75" w:rsidRPr="00FA470A">
        <w:rPr>
          <w:spacing w:val="-4"/>
          <w:lang w:val="sq-AL"/>
        </w:rPr>
        <w:t xml:space="preserve"> </w:t>
      </w:r>
      <w:r w:rsidRPr="00FA470A">
        <w:rPr>
          <w:spacing w:val="-4"/>
          <w:lang w:val="sq-AL"/>
        </w:rPr>
        <w:t>gjithë kushtet më të lehtësuara monetare, përmirësimi ekonomik i Eurozo</w:t>
      </w:r>
      <w:r w:rsidR="00E87D6D" w:rsidRPr="00FA470A">
        <w:rPr>
          <w:spacing w:val="-4"/>
          <w:lang w:val="sq-AL"/>
        </w:rPr>
        <w:t>n</w:t>
      </w:r>
      <w:r w:rsidRPr="00FA470A">
        <w:rPr>
          <w:spacing w:val="-4"/>
          <w:lang w:val="sq-AL"/>
        </w:rPr>
        <w:t xml:space="preserve">ës mbetet i dobët dhe i segmentuar, pa arritur të përkthehet në përfitime të dukshme në tregun e punës për mjaft nga </w:t>
      </w:r>
      <w:r w:rsidR="00B520CB" w:rsidRPr="00FA470A">
        <w:rPr>
          <w:spacing w:val="-4"/>
          <w:lang w:val="sq-AL"/>
        </w:rPr>
        <w:t>vendet</w:t>
      </w:r>
      <w:r w:rsidRPr="00FA470A">
        <w:rPr>
          <w:spacing w:val="-4"/>
          <w:lang w:val="sq-AL"/>
        </w:rPr>
        <w:t xml:space="preserve"> anëtare. Konsumi mbetet i ndrydhur dhe më shumë se gjysma e rritjes tremujore buron nga ndryshimet në inventar.</w:t>
      </w:r>
    </w:p>
    <w:p w:rsidR="00F12D10" w:rsidRPr="00FA470A" w:rsidRDefault="00F12D10" w:rsidP="00F12D10">
      <w:pPr>
        <w:pStyle w:val="Paragrafi"/>
        <w:rPr>
          <w:spacing w:val="-4"/>
          <w:lang w:val="sq-AL"/>
        </w:rPr>
      </w:pPr>
      <w:r w:rsidRPr="00FA470A">
        <w:rPr>
          <w:spacing w:val="-4"/>
          <w:lang w:val="sq-AL"/>
        </w:rPr>
        <w:t xml:space="preserve">Rritja e eksporteve, forcimi i konsumit privat dhe rritja e kreditimit, kanë mbështetur në masa të ndryshme ecurinë ekonomike të vendeve të Ballkanit Perëndimor. Ecuria ekonomike ka qenë përgjithësisht pozitive gjatë tremujorit të parë të vitit për shumicën e vendeve të rajonit, me përjashtim të Serbisë që vijon të regjistrojë tkurrje ekonomike. Kushtet në tregun e punës mbeten problematike në të gjithë rajonin e Ballkanit Perëndimor, duke shënuar norma papunësie dyshifrore. Presionet inflacioniste kanë rezultuar të ulëta, por dinamikat e çmimeve janë luhatur dukshëm mes </w:t>
      </w:r>
      <w:r w:rsidR="00B520CB" w:rsidRPr="00FA470A">
        <w:rPr>
          <w:spacing w:val="-4"/>
          <w:lang w:val="sq-AL"/>
        </w:rPr>
        <w:t>vend</w:t>
      </w:r>
      <w:r w:rsidRPr="00FA470A">
        <w:rPr>
          <w:spacing w:val="-4"/>
          <w:lang w:val="sq-AL"/>
        </w:rPr>
        <w:t xml:space="preserve">eve. Në sektorin bankar, aktiviteti i kreditimit ka shfaqur shenja rigjallërimi, ku norma e rritjes së kredisë është përshpejtuar në shumicën e </w:t>
      </w:r>
      <w:r w:rsidR="00B520CB" w:rsidRPr="00FA470A">
        <w:rPr>
          <w:spacing w:val="-4"/>
          <w:lang w:val="sq-AL"/>
        </w:rPr>
        <w:t>vend</w:t>
      </w:r>
      <w:r w:rsidRPr="00FA470A">
        <w:rPr>
          <w:spacing w:val="-4"/>
          <w:lang w:val="sq-AL"/>
        </w:rPr>
        <w:t>eve dhe standardet e dhënies së kredisë janë lehtësuar, kryesisht ndaj familjeve. Nga ana tjetër, niveli i lartë i kredive me probleme vijon të mbetet problemi kryesor i sektorit bankar në shumicën e vendeve të rajonit të Ballkanit Perëndimor. Ekspozimi ekonomik dhe financiar i një pjese të këtij rajoni ndaj Greqisë, mbetet një tjetër rrezik i konsiderueshëm për vijueshmërinë e rimëkëmbjes së tyre ekonomike.</w:t>
      </w:r>
    </w:p>
    <w:p w:rsidR="00F12D10" w:rsidRPr="00FA470A" w:rsidRDefault="00F12D10" w:rsidP="00F12D10">
      <w:pPr>
        <w:pStyle w:val="Paragrafi"/>
        <w:rPr>
          <w:spacing w:val="-4"/>
          <w:lang w:val="sq-AL"/>
        </w:rPr>
      </w:pPr>
      <w:r w:rsidRPr="00FA470A">
        <w:rPr>
          <w:spacing w:val="-4"/>
          <w:lang w:val="sq-AL"/>
        </w:rPr>
        <w:t>Aktiviteti ekonomik në Shqipëri do të ndikohet nga zhvillimet në mjedisin ekonomik ndër</w:t>
      </w:r>
      <w:r w:rsidR="00FA470A">
        <w:rPr>
          <w:spacing w:val="-4"/>
          <w:lang w:val="sq-AL"/>
        </w:rPr>
        <w:t>-</w:t>
      </w:r>
      <w:r w:rsidRPr="00FA470A">
        <w:rPr>
          <w:spacing w:val="-4"/>
          <w:lang w:val="sq-AL"/>
        </w:rPr>
        <w:t xml:space="preserve">kombëtar. Partnerët kryesorë tregtarë të Shqipërisë përfshijnë shtetet anëtare të </w:t>
      </w:r>
      <w:r w:rsidR="00E87D6D" w:rsidRPr="00FA470A">
        <w:rPr>
          <w:spacing w:val="-4"/>
          <w:lang w:val="sq-AL"/>
        </w:rPr>
        <w:t>Eurozonës</w:t>
      </w:r>
      <w:r w:rsidR="001322FB">
        <w:rPr>
          <w:spacing w:val="-4"/>
          <w:lang w:val="sq-AL"/>
        </w:rPr>
        <w:t>,</w:t>
      </w:r>
      <w:r w:rsidR="00E87D6D" w:rsidRPr="00FA470A">
        <w:rPr>
          <w:spacing w:val="-4"/>
          <w:lang w:val="sq-AL"/>
        </w:rPr>
        <w:t xml:space="preserve"> </w:t>
      </w:r>
      <w:r w:rsidRPr="00FA470A">
        <w:rPr>
          <w:spacing w:val="-4"/>
          <w:lang w:val="sq-AL"/>
        </w:rPr>
        <w:t>si Italia dhe Greqia me aktivitete ekonomike nëpërmjet eksporteve (veçanërisht Italia), remitancave, si dhe investimeve të huaja direkte. Perspektiva e Bashkimit E</w:t>
      </w:r>
      <w:r w:rsidR="00B520CB" w:rsidRPr="00FA470A">
        <w:rPr>
          <w:spacing w:val="-4"/>
          <w:lang w:val="sq-AL"/>
        </w:rPr>
        <w:t>v</w:t>
      </w:r>
      <w:r w:rsidRPr="00FA470A">
        <w:rPr>
          <w:spacing w:val="-4"/>
          <w:lang w:val="sq-AL"/>
        </w:rPr>
        <w:t>ropian është për një rritje të moderuar, por në rritje të prodhimit dhe për një ndrydhje por graduale në rritje të inflacionit. Rreziqet për parash</w:t>
      </w:r>
      <w:r w:rsidR="001322FB">
        <w:rPr>
          <w:spacing w:val="-4"/>
          <w:lang w:val="sq-AL"/>
        </w:rPr>
        <w:t>ikimet e rritjes ekonomike mbete</w:t>
      </w:r>
      <w:r w:rsidRPr="00FA470A">
        <w:rPr>
          <w:spacing w:val="-4"/>
          <w:lang w:val="sq-AL"/>
        </w:rPr>
        <w:t>n të larta dhe kanë lëvizur në drejtim të rënies së saj</w:t>
      </w:r>
      <w:r w:rsidR="00B520CB" w:rsidRPr="00FA470A">
        <w:rPr>
          <w:spacing w:val="-4"/>
          <w:lang w:val="sq-AL"/>
        </w:rPr>
        <w:t>,</w:t>
      </w:r>
      <w:r w:rsidRPr="00FA470A">
        <w:rPr>
          <w:spacing w:val="-4"/>
          <w:lang w:val="sq-AL"/>
        </w:rPr>
        <w:t xml:space="preserve"> sepse rritja në rreziqet e jashtme </w:t>
      </w:r>
      <w:r w:rsidR="001322FB">
        <w:rPr>
          <w:spacing w:val="-4"/>
          <w:lang w:val="sq-AL"/>
        </w:rPr>
        <w:t>tejkalojn</w:t>
      </w:r>
      <w:r w:rsidRPr="00FA470A">
        <w:rPr>
          <w:spacing w:val="-4"/>
          <w:lang w:val="sq-AL"/>
        </w:rPr>
        <w:t xml:space="preserve"> uljen e rreziqeve të </w:t>
      </w:r>
      <w:r w:rsidR="00B520CB" w:rsidRPr="00FA470A">
        <w:rPr>
          <w:spacing w:val="-4"/>
          <w:lang w:val="sq-AL"/>
        </w:rPr>
        <w:t>brend</w:t>
      </w:r>
      <w:r w:rsidRPr="00FA470A">
        <w:rPr>
          <w:spacing w:val="-4"/>
          <w:lang w:val="sq-AL"/>
        </w:rPr>
        <w:t xml:space="preserve">shme. Rreziqet për të ardhmen e inflacionit shfaqen gjerësisht të balancuara. Investimet priten të rriten gradualisht, mbështetur nga kushtet financiare të favorshme dhe forcimi gradual i kërkesës së </w:t>
      </w:r>
      <w:r w:rsidR="00B520CB" w:rsidRPr="00FA470A">
        <w:rPr>
          <w:spacing w:val="-4"/>
          <w:lang w:val="sq-AL"/>
        </w:rPr>
        <w:t>brend</w:t>
      </w:r>
      <w:r w:rsidRPr="00FA470A">
        <w:rPr>
          <w:spacing w:val="-4"/>
          <w:lang w:val="sq-AL"/>
        </w:rPr>
        <w:t>shme. Përfitimet e reformave strukturore të implemen</w:t>
      </w:r>
      <w:r w:rsidR="001322FB">
        <w:rPr>
          <w:spacing w:val="-4"/>
          <w:lang w:val="sq-AL"/>
        </w:rPr>
        <w:t>-</w:t>
      </w:r>
      <w:r w:rsidRPr="00FA470A">
        <w:rPr>
          <w:spacing w:val="-4"/>
          <w:lang w:val="sq-AL"/>
        </w:rPr>
        <w:t xml:space="preserve">tuara vitet e fundit duhet të bëhen edhe më të dukshme. Përkeqësimi i mjedisit të jashtëm pritet të ulë kërkesën për eksport, edhe pse në </w:t>
      </w:r>
      <w:r w:rsidR="00E87D6D" w:rsidRPr="00FA470A">
        <w:rPr>
          <w:spacing w:val="-4"/>
          <w:lang w:val="sq-AL"/>
        </w:rPr>
        <w:t>Eurozonë</w:t>
      </w:r>
      <w:r w:rsidRPr="00FA470A">
        <w:rPr>
          <w:spacing w:val="-4"/>
          <w:lang w:val="sq-AL"/>
        </w:rPr>
        <w:t xml:space="preserve">, nënçmimi ka </w:t>
      </w:r>
      <w:r w:rsidR="00B520CB" w:rsidRPr="00FA470A">
        <w:rPr>
          <w:spacing w:val="-4"/>
          <w:lang w:val="sq-AL"/>
        </w:rPr>
        <w:t>kompensuar</w:t>
      </w:r>
      <w:r w:rsidRPr="00FA470A">
        <w:rPr>
          <w:spacing w:val="-4"/>
          <w:lang w:val="sq-AL"/>
        </w:rPr>
        <w:t xml:space="preserve"> pjesërisht këtë fakt. Referuar parashikimeve në vjeshtë</w:t>
      </w:r>
      <w:r w:rsidR="001322FB">
        <w:rPr>
          <w:spacing w:val="-4"/>
          <w:lang w:val="sq-AL"/>
        </w:rPr>
        <w:t xml:space="preserve"> të</w:t>
      </w:r>
      <w:r w:rsidRPr="00FA470A">
        <w:rPr>
          <w:spacing w:val="-4"/>
          <w:lang w:val="sq-AL"/>
        </w:rPr>
        <w:t xml:space="preserve"> 2015</w:t>
      </w:r>
      <w:r w:rsidR="001322FB">
        <w:rPr>
          <w:spacing w:val="-4"/>
          <w:lang w:val="sq-AL"/>
        </w:rPr>
        <w:t>-s</w:t>
      </w:r>
      <w:r w:rsidRPr="00FA470A">
        <w:rPr>
          <w:spacing w:val="-4"/>
          <w:lang w:val="sq-AL"/>
        </w:rPr>
        <w:t xml:space="preserve"> të Komisionit E</w:t>
      </w:r>
      <w:r w:rsidR="00B520CB" w:rsidRPr="00FA470A">
        <w:rPr>
          <w:spacing w:val="-4"/>
          <w:lang w:val="sq-AL"/>
        </w:rPr>
        <w:t>v</w:t>
      </w:r>
      <w:r w:rsidRPr="00FA470A">
        <w:rPr>
          <w:spacing w:val="-4"/>
          <w:lang w:val="sq-AL"/>
        </w:rPr>
        <w:t>ropian, rritja e PBB</w:t>
      </w:r>
      <w:r w:rsidR="00B520CB" w:rsidRPr="00FA470A">
        <w:rPr>
          <w:spacing w:val="-4"/>
          <w:lang w:val="sq-AL"/>
        </w:rPr>
        <w:t>-së</w:t>
      </w:r>
      <w:r w:rsidRPr="00FA470A">
        <w:rPr>
          <w:spacing w:val="-4"/>
          <w:lang w:val="sq-AL"/>
        </w:rPr>
        <w:t xml:space="preserve"> parashikohet në 1.6% në </w:t>
      </w:r>
      <w:r w:rsidR="00E87D6D" w:rsidRPr="00FA470A">
        <w:rPr>
          <w:spacing w:val="-4"/>
          <w:lang w:val="sq-AL"/>
        </w:rPr>
        <w:t xml:space="preserve">Eurozonë </w:t>
      </w:r>
      <w:r w:rsidRPr="00FA470A">
        <w:rPr>
          <w:spacing w:val="-4"/>
          <w:lang w:val="sq-AL"/>
        </w:rPr>
        <w:t>dhe 1.9% në Bashkimin E</w:t>
      </w:r>
      <w:r w:rsidR="00B520CB" w:rsidRPr="00FA470A">
        <w:rPr>
          <w:spacing w:val="-4"/>
          <w:lang w:val="sq-AL"/>
        </w:rPr>
        <w:t>v</w:t>
      </w:r>
      <w:r w:rsidRPr="00FA470A">
        <w:rPr>
          <w:spacing w:val="-4"/>
          <w:lang w:val="sq-AL"/>
        </w:rPr>
        <w:t>ropian. Aktiviteti global dhe tregtia botërore priten të rriten gradualisht gjatë viteve 2016 dhe 2017</w:t>
      </w:r>
      <w:r w:rsidR="001322FB">
        <w:rPr>
          <w:spacing w:val="-4"/>
          <w:lang w:val="sq-AL"/>
        </w:rPr>
        <w:t>,</w:t>
      </w:r>
      <w:r w:rsidRPr="00FA470A">
        <w:rPr>
          <w:spacing w:val="-4"/>
          <w:lang w:val="sq-AL"/>
        </w:rPr>
        <w:t xml:space="preserve"> duke rezultuar në kërkesë më të lartë për eksportet e</w:t>
      </w:r>
      <w:r w:rsidR="00B520CB" w:rsidRPr="00FA470A">
        <w:rPr>
          <w:spacing w:val="-4"/>
          <w:lang w:val="sq-AL"/>
        </w:rPr>
        <w:t>v</w:t>
      </w:r>
      <w:r w:rsidRPr="00FA470A">
        <w:rPr>
          <w:spacing w:val="-4"/>
          <w:lang w:val="sq-AL"/>
        </w:rPr>
        <w:t xml:space="preserve">ropiane. Ekonomia e </w:t>
      </w:r>
      <w:r w:rsidR="00E87D6D" w:rsidRPr="00FA470A">
        <w:rPr>
          <w:spacing w:val="-4"/>
          <w:lang w:val="sq-AL"/>
        </w:rPr>
        <w:t xml:space="preserve">Eurozonës </w:t>
      </w:r>
      <w:r w:rsidRPr="00FA470A">
        <w:rPr>
          <w:spacing w:val="-4"/>
          <w:lang w:val="sq-AL"/>
        </w:rPr>
        <w:t>pritet të vazhdojë ritmin e saj rritës me rritje ekonomike nga 1.8% në vitin 2016 në 1.9% në vitin 2017. Ekonomia e BE-së</w:t>
      </w:r>
      <w:r w:rsidR="001322FB">
        <w:rPr>
          <w:spacing w:val="-4"/>
          <w:lang w:val="sq-AL"/>
        </w:rPr>
        <w:t>,</w:t>
      </w:r>
      <w:r w:rsidRPr="00FA470A">
        <w:rPr>
          <w:spacing w:val="-4"/>
          <w:lang w:val="sq-AL"/>
        </w:rPr>
        <w:t xml:space="preserve"> në tërësi</w:t>
      </w:r>
      <w:r w:rsidR="001322FB">
        <w:rPr>
          <w:spacing w:val="-4"/>
          <w:lang w:val="sq-AL"/>
        </w:rPr>
        <w:t>,</w:t>
      </w:r>
      <w:r w:rsidRPr="00FA470A">
        <w:rPr>
          <w:spacing w:val="-4"/>
          <w:lang w:val="sq-AL"/>
        </w:rPr>
        <w:t xml:space="preserve"> pritet të </w:t>
      </w:r>
      <w:r w:rsidR="001322FB">
        <w:rPr>
          <w:spacing w:val="-4"/>
          <w:lang w:val="sq-AL"/>
        </w:rPr>
        <w:t>rritet nga 2% në 2.1% përgjatë s</w:t>
      </w:r>
      <w:r w:rsidRPr="00FA470A">
        <w:rPr>
          <w:spacing w:val="-4"/>
          <w:lang w:val="sq-AL"/>
        </w:rPr>
        <w:t>ë njëjtës periudhë.</w:t>
      </w:r>
    </w:p>
    <w:p w:rsidR="00F12D10" w:rsidRPr="00FA470A" w:rsidRDefault="00F12D10" w:rsidP="00F12D10">
      <w:pPr>
        <w:pStyle w:val="Paragrafi"/>
        <w:rPr>
          <w:spacing w:val="-4"/>
          <w:lang w:val="sq-AL"/>
        </w:rPr>
      </w:pPr>
      <w:r w:rsidRPr="00FA470A">
        <w:rPr>
          <w:spacing w:val="-4"/>
          <w:lang w:val="sq-AL"/>
        </w:rPr>
        <w:t xml:space="preserve">Ekonomia e Italisë filloi të rimëkëmbet në gjysmën e parë të vitit 2015 mbështetur nga faktorë </w:t>
      </w:r>
      <w:r w:rsidR="00825BBE" w:rsidRPr="00FA470A">
        <w:rPr>
          <w:spacing w:val="-4"/>
          <w:lang w:val="sq-AL"/>
        </w:rPr>
        <w:t>pozitivë</w:t>
      </w:r>
      <w:r w:rsidRPr="00FA470A">
        <w:rPr>
          <w:spacing w:val="-4"/>
          <w:lang w:val="sq-AL"/>
        </w:rPr>
        <w:t xml:space="preserve"> të jashtëm</w:t>
      </w:r>
      <w:r w:rsidR="00F46A80">
        <w:rPr>
          <w:spacing w:val="-4"/>
          <w:lang w:val="sq-AL"/>
        </w:rPr>
        <w:t>,</w:t>
      </w:r>
      <w:r w:rsidRPr="00FA470A">
        <w:rPr>
          <w:spacing w:val="-4"/>
          <w:lang w:val="sq-AL"/>
        </w:rPr>
        <w:t xml:space="preserve"> duke përfshirë dobës</w:t>
      </w:r>
      <w:r w:rsidR="00825BBE" w:rsidRPr="00FA470A">
        <w:rPr>
          <w:spacing w:val="-4"/>
          <w:lang w:val="sq-AL"/>
        </w:rPr>
        <w:t>i</w:t>
      </w:r>
      <w:r w:rsidRPr="00FA470A">
        <w:rPr>
          <w:spacing w:val="-4"/>
          <w:lang w:val="sq-AL"/>
        </w:rPr>
        <w:t xml:space="preserve">min e </w:t>
      </w:r>
      <w:r w:rsidR="00825BBE" w:rsidRPr="00FA470A">
        <w:rPr>
          <w:spacing w:val="-4"/>
          <w:lang w:val="sq-AL"/>
        </w:rPr>
        <w:t>euros</w:t>
      </w:r>
      <w:r w:rsidRPr="00FA470A">
        <w:rPr>
          <w:spacing w:val="-4"/>
          <w:lang w:val="sq-AL"/>
        </w:rPr>
        <w:t xml:space="preserve"> dhe rënien e çmimit të naftës. Produkti real i brendshëm bruto parashikohet të rritet në 0.9% në vitin 2015 (nga 0.4% në vitin 2014), tregues që tregon për një zgjerim të mëtejshëm në gjysmën e dytë të vitit, </w:t>
      </w:r>
      <w:r w:rsidR="00825BBE" w:rsidRPr="00FA470A">
        <w:rPr>
          <w:spacing w:val="-4"/>
          <w:lang w:val="sq-AL"/>
        </w:rPr>
        <w:t>pavarësisht</w:t>
      </w:r>
      <w:r w:rsidRPr="00FA470A">
        <w:rPr>
          <w:spacing w:val="-4"/>
          <w:lang w:val="sq-AL"/>
        </w:rPr>
        <w:t xml:space="preserve"> ngadalësimit të </w:t>
      </w:r>
      <w:r w:rsidR="00825BBE" w:rsidRPr="00FA470A">
        <w:rPr>
          <w:spacing w:val="-4"/>
          <w:lang w:val="sq-AL"/>
        </w:rPr>
        <w:t>tregt</w:t>
      </w:r>
      <w:r w:rsidRPr="00FA470A">
        <w:rPr>
          <w:spacing w:val="-4"/>
          <w:lang w:val="sq-AL"/>
        </w:rPr>
        <w:t>isë globale. Inflacioni parashikohet të rritet gradualisht ndërsa presionet në koston e punës mbeten të kufizuara. Duke iu referuar raportit në vjeshtë</w:t>
      </w:r>
      <w:r w:rsidR="00F46A80">
        <w:rPr>
          <w:spacing w:val="-4"/>
          <w:lang w:val="sq-AL"/>
        </w:rPr>
        <w:t xml:space="preserve"> të</w:t>
      </w:r>
      <w:r w:rsidRPr="00FA470A">
        <w:rPr>
          <w:spacing w:val="-4"/>
          <w:lang w:val="sq-AL"/>
        </w:rPr>
        <w:t xml:space="preserve"> 2015</w:t>
      </w:r>
      <w:r w:rsidR="00F46A80">
        <w:rPr>
          <w:spacing w:val="-4"/>
          <w:lang w:val="sq-AL"/>
        </w:rPr>
        <w:t>-s</w:t>
      </w:r>
      <w:r w:rsidRPr="00FA470A">
        <w:rPr>
          <w:spacing w:val="-4"/>
          <w:lang w:val="sq-AL"/>
        </w:rPr>
        <w:t xml:space="preserve"> mbi parashikimet e Komisionit, ekonomia italiane pritet të përshpejtohet edhe më tej në vitin 2016</w:t>
      </w:r>
      <w:r w:rsidR="00F46A80">
        <w:rPr>
          <w:spacing w:val="-4"/>
          <w:lang w:val="sq-AL"/>
        </w:rPr>
        <w:t>,</w:t>
      </w:r>
      <w:r w:rsidRPr="00FA470A">
        <w:rPr>
          <w:spacing w:val="-4"/>
          <w:lang w:val="sq-AL"/>
        </w:rPr>
        <w:t xml:space="preserve"> me një rritje të parashikuar prej 1.5% dhe për të mbajtur të njëjtin ritëm në vitin 2017 me 1.4%.</w:t>
      </w:r>
    </w:p>
    <w:p w:rsidR="00F12D10" w:rsidRPr="00FA470A" w:rsidRDefault="00F12D10" w:rsidP="00F12D10">
      <w:pPr>
        <w:pStyle w:val="Paragrafi"/>
        <w:rPr>
          <w:spacing w:val="-4"/>
          <w:lang w:val="sq-AL"/>
        </w:rPr>
      </w:pPr>
      <w:r w:rsidRPr="00FA470A">
        <w:rPr>
          <w:spacing w:val="-4"/>
          <w:lang w:val="sq-AL"/>
        </w:rPr>
        <w:t xml:space="preserve">Ekonomia greke bëri hapa </w:t>
      </w:r>
      <w:r w:rsidR="00825BBE" w:rsidRPr="00FA470A">
        <w:rPr>
          <w:spacing w:val="-4"/>
          <w:lang w:val="sq-AL"/>
        </w:rPr>
        <w:t>pozitivë</w:t>
      </w:r>
      <w:r w:rsidRPr="00FA470A">
        <w:rPr>
          <w:spacing w:val="-4"/>
          <w:lang w:val="sq-AL"/>
        </w:rPr>
        <w:t xml:space="preserve"> për vitin 2014. Megjithatë, përfundimi pa sukses i programit të dytë të ristrukturimit, referendumi i mbajtur në </w:t>
      </w:r>
      <w:r w:rsidR="00894A39" w:rsidRPr="00FA470A">
        <w:rPr>
          <w:spacing w:val="-4"/>
          <w:lang w:val="sq-AL"/>
        </w:rPr>
        <w:t>q</w:t>
      </w:r>
      <w:r w:rsidRPr="00FA470A">
        <w:rPr>
          <w:spacing w:val="-4"/>
          <w:lang w:val="sq-AL"/>
        </w:rPr>
        <w:t>ersh</w:t>
      </w:r>
      <w:r w:rsidR="00F46A80">
        <w:rPr>
          <w:spacing w:val="-4"/>
          <w:lang w:val="sq-AL"/>
        </w:rPr>
        <w:t>or 2015, pushimet</w:t>
      </w:r>
      <w:r w:rsidRPr="00FA470A">
        <w:rPr>
          <w:spacing w:val="-4"/>
          <w:lang w:val="sq-AL"/>
        </w:rPr>
        <w:t xml:space="preserve"> pasuese në banka dhe kontrollet e kapitalit rritën pasigurinë dhe përkeqësuan perspektivën e rritjes ekonomike. Pavarësisht pasigurisë, PBB</w:t>
      </w:r>
      <w:r w:rsidR="00825BBE" w:rsidRPr="00FA470A">
        <w:rPr>
          <w:spacing w:val="-4"/>
          <w:lang w:val="sq-AL"/>
        </w:rPr>
        <w:t>-ja</w:t>
      </w:r>
      <w:r w:rsidRPr="00FA470A">
        <w:rPr>
          <w:spacing w:val="-4"/>
          <w:lang w:val="sq-AL"/>
        </w:rPr>
        <w:t xml:space="preserve"> real</w:t>
      </w:r>
      <w:r w:rsidR="00894A39" w:rsidRPr="00FA470A">
        <w:rPr>
          <w:spacing w:val="-4"/>
          <w:lang w:val="sq-AL"/>
        </w:rPr>
        <w:t>e</w:t>
      </w:r>
      <w:r w:rsidRPr="00FA470A">
        <w:rPr>
          <w:spacing w:val="-4"/>
          <w:lang w:val="sq-AL"/>
        </w:rPr>
        <w:t xml:space="preserve"> u rrit në 1% në gjysmën e parë të vitit 2015. Ky </w:t>
      </w:r>
      <w:r w:rsidR="007E1F75" w:rsidRPr="00FA470A">
        <w:rPr>
          <w:spacing w:val="-4"/>
          <w:lang w:val="sq-AL"/>
        </w:rPr>
        <w:t>rezult</w:t>
      </w:r>
      <w:r w:rsidR="00894A39" w:rsidRPr="00FA470A">
        <w:rPr>
          <w:spacing w:val="-4"/>
          <w:lang w:val="sq-AL"/>
        </w:rPr>
        <w:t>a</w:t>
      </w:r>
      <w:r w:rsidRPr="00FA470A">
        <w:rPr>
          <w:spacing w:val="-4"/>
          <w:lang w:val="sq-AL"/>
        </w:rPr>
        <w:t>t i papritur ka shumë të ngjarë të reflektojë në avancimin e shpenzimeve të konsumatorëve mes frikës së depozituesve nga hum</w:t>
      </w:r>
      <w:r w:rsidR="00894A39" w:rsidRPr="00FA470A">
        <w:rPr>
          <w:spacing w:val="-4"/>
          <w:lang w:val="sq-AL"/>
        </w:rPr>
        <w:t>b</w:t>
      </w:r>
      <w:r w:rsidRPr="00FA470A">
        <w:rPr>
          <w:spacing w:val="-4"/>
          <w:lang w:val="sq-AL"/>
        </w:rPr>
        <w:t>jet. Ajo</w:t>
      </w:r>
      <w:r w:rsidR="00894A39" w:rsidRPr="00FA470A">
        <w:rPr>
          <w:spacing w:val="-4"/>
          <w:lang w:val="sq-AL"/>
        </w:rPr>
        <w:t>,</w:t>
      </w:r>
      <w:r w:rsidRPr="00FA470A">
        <w:rPr>
          <w:spacing w:val="-4"/>
          <w:lang w:val="sq-AL"/>
        </w:rPr>
        <w:t xml:space="preserve"> gjithashtu</w:t>
      </w:r>
      <w:r w:rsidR="00894A39" w:rsidRPr="00FA470A">
        <w:rPr>
          <w:spacing w:val="-4"/>
          <w:lang w:val="sq-AL"/>
        </w:rPr>
        <w:t>,</w:t>
      </w:r>
      <w:r w:rsidRPr="00FA470A">
        <w:rPr>
          <w:spacing w:val="-4"/>
          <w:lang w:val="sq-AL"/>
        </w:rPr>
        <w:t xml:space="preserve"> reflekton një rënie në importe, ndërsa kreditimi i </w:t>
      </w:r>
      <w:r w:rsidR="00825BBE" w:rsidRPr="00FA470A">
        <w:rPr>
          <w:spacing w:val="-4"/>
          <w:lang w:val="sq-AL"/>
        </w:rPr>
        <w:t>tregt</w:t>
      </w:r>
      <w:r w:rsidRPr="00FA470A">
        <w:rPr>
          <w:spacing w:val="-4"/>
          <w:lang w:val="sq-AL"/>
        </w:rPr>
        <w:t xml:space="preserve">isë u forcua ndjeshëm, duke ndikuar në prodhim me një kohë vonesë. Rimëkëmbja pritet gjatë vitit 2016, mbështetur nga një reagim në besim, stabilitet në sektorin financiar pas rikapitalizimit të bankave që priten të ndodhin në fund të vitit 2015, dhe rinisjen e projekteve të investimeve dhe privatizimeve. Megjithatë, ekonomia pritet të </w:t>
      </w:r>
      <w:r w:rsidR="00894A39" w:rsidRPr="00FA470A">
        <w:rPr>
          <w:spacing w:val="-4"/>
          <w:lang w:val="sq-AL"/>
        </w:rPr>
        <w:t>tkurret</w:t>
      </w:r>
      <w:r w:rsidRPr="00FA470A">
        <w:rPr>
          <w:spacing w:val="-4"/>
          <w:lang w:val="sq-AL"/>
        </w:rPr>
        <w:t xml:space="preserve"> në 1.3% në vitin 2016 mes efekteve negative të ndodhura nga viti 2015. Në vitin 2017, rritja e PBB</w:t>
      </w:r>
      <w:r w:rsidR="00894A39" w:rsidRPr="00FA470A">
        <w:rPr>
          <w:spacing w:val="-4"/>
          <w:lang w:val="sq-AL"/>
        </w:rPr>
        <w:t>-së</w:t>
      </w:r>
      <w:r w:rsidRPr="00FA470A">
        <w:rPr>
          <w:spacing w:val="-4"/>
          <w:lang w:val="sq-AL"/>
        </w:rPr>
        <w:t xml:space="preserve"> pritet të rritet me shpejtësi dhe është parashikuar në 2.7%, ndërsa reformat e zbatuara strukturore të forcojnë kërkesën agregate.</w:t>
      </w:r>
    </w:p>
    <w:p w:rsidR="00F12D10" w:rsidRPr="00FA470A" w:rsidRDefault="00F12D10" w:rsidP="00F12D10">
      <w:pPr>
        <w:pStyle w:val="Paragrafi"/>
        <w:rPr>
          <w:spacing w:val="-4"/>
          <w:lang w:val="sq-AL"/>
        </w:rPr>
      </w:pPr>
      <w:r w:rsidRPr="00FA470A">
        <w:rPr>
          <w:spacing w:val="-4"/>
          <w:lang w:val="sq-AL"/>
        </w:rPr>
        <w:t>Duke supozuar pritje relativisht pozitive për BE-në, veçanërisht për ekonominë Italiane dhe Greke, për periudhën afatmesme e në vazhdim, ne presim që të ketë n</w:t>
      </w:r>
      <w:r w:rsidR="00DE0262">
        <w:rPr>
          <w:spacing w:val="-4"/>
          <w:lang w:val="sq-AL"/>
        </w:rPr>
        <w:t>jë efekt pozitiv për ekonominë s</w:t>
      </w:r>
      <w:r w:rsidRPr="00FA470A">
        <w:rPr>
          <w:spacing w:val="-4"/>
          <w:lang w:val="sq-AL"/>
        </w:rPr>
        <w:t xml:space="preserve">hqiptare. Nga ana tjetër, perspektiva e çmimeve të naftës dhe metalit, do të ndikojë në zvogëlimin e reziqeve për rritjen ekonomike të </w:t>
      </w:r>
      <w:r w:rsidR="00894A39" w:rsidRPr="00FA470A">
        <w:rPr>
          <w:spacing w:val="-4"/>
          <w:lang w:val="sq-AL"/>
        </w:rPr>
        <w:t>Shqipërisë</w:t>
      </w:r>
      <w:r w:rsidRPr="00FA470A">
        <w:rPr>
          <w:spacing w:val="-4"/>
          <w:lang w:val="sq-AL"/>
        </w:rPr>
        <w:t xml:space="preserve"> në periudhën afatmesme, më tepër veçanërisht në industrinë e nxjerrjes dhe prodhimit</w:t>
      </w:r>
      <w:r w:rsidR="005B74D9" w:rsidRPr="00FA470A">
        <w:rPr>
          <w:spacing w:val="-4"/>
          <w:lang w:val="sq-AL"/>
        </w:rPr>
        <w:t>,</w:t>
      </w:r>
      <w:r w:rsidRPr="00FA470A">
        <w:rPr>
          <w:spacing w:val="-4"/>
          <w:lang w:val="sq-AL"/>
        </w:rPr>
        <w:t xml:space="preserve"> si dhe investimet.</w:t>
      </w:r>
      <w:r w:rsidR="00537A2A" w:rsidRPr="00FA470A">
        <w:rPr>
          <w:spacing w:val="-4"/>
          <w:lang w:val="sq-AL"/>
        </w:rPr>
        <w:t xml:space="preserve"> </w:t>
      </w:r>
      <w:r w:rsidRPr="00FA470A">
        <w:rPr>
          <w:spacing w:val="-4"/>
          <w:lang w:val="sq-AL"/>
        </w:rPr>
        <w:t>Megjithatë, në të njëjtën kohë çmimet e ul</w:t>
      </w:r>
      <w:r w:rsidR="00894A39" w:rsidRPr="00FA470A">
        <w:rPr>
          <w:spacing w:val="-4"/>
          <w:lang w:val="sq-AL"/>
        </w:rPr>
        <w:t>ë</w:t>
      </w:r>
      <w:r w:rsidR="00DE0262">
        <w:rPr>
          <w:spacing w:val="-4"/>
          <w:lang w:val="sq-AL"/>
        </w:rPr>
        <w:t>ta të naftës së papërpunuar</w:t>
      </w:r>
      <w:r w:rsidRPr="00FA470A">
        <w:rPr>
          <w:spacing w:val="-4"/>
          <w:lang w:val="sq-AL"/>
        </w:rPr>
        <w:t xml:space="preserve"> priten të ndihmojnë konsumin final dhe si lëndë djegëse e rafinuar pritet të kushtojë më pak, e cila do të </w:t>
      </w:r>
      <w:r w:rsidR="00894A39" w:rsidRPr="00FA470A">
        <w:rPr>
          <w:spacing w:val="-4"/>
          <w:lang w:val="sq-AL"/>
        </w:rPr>
        <w:t>kompensojë</w:t>
      </w:r>
      <w:r w:rsidRPr="00FA470A">
        <w:rPr>
          <w:spacing w:val="-4"/>
          <w:lang w:val="sq-AL"/>
        </w:rPr>
        <w:t xml:space="preserve"> disa nga impaktet negative nga nafta e eksportuar dhe investimet e huaja direkte. Në këtë program ne do të marrim për supozime bazë çmimet e naftës për perspektivën e çmimeve të naftës në periudhën afatmesme të parashikimeve të FMN-së në </w:t>
      </w:r>
      <w:r w:rsidR="00894A39" w:rsidRPr="00FA470A">
        <w:rPr>
          <w:spacing w:val="-4"/>
          <w:lang w:val="sq-AL"/>
        </w:rPr>
        <w:t>j</w:t>
      </w:r>
      <w:r w:rsidRPr="00FA470A">
        <w:rPr>
          <w:spacing w:val="-4"/>
          <w:lang w:val="sq-AL"/>
        </w:rPr>
        <w:t>anar 2016. Referuar FMN-së, tregu në të ardhmen tregon për një rritje modeste në vitet e ardhshme.</w:t>
      </w:r>
    </w:p>
    <w:p w:rsidR="00F12D10" w:rsidRPr="00FA470A" w:rsidRDefault="00F12D10" w:rsidP="00F12D10">
      <w:pPr>
        <w:pStyle w:val="Paragrafi"/>
        <w:rPr>
          <w:spacing w:val="-4"/>
          <w:lang w:val="sq-AL"/>
        </w:rPr>
      </w:pPr>
      <w:r w:rsidRPr="00FA470A">
        <w:rPr>
          <w:spacing w:val="-4"/>
          <w:lang w:val="sq-AL"/>
        </w:rPr>
        <w:t>Rreziqet për perspektivën e saj përfshijnë rritjen e ndryshu</w:t>
      </w:r>
      <w:r w:rsidR="00894A39" w:rsidRPr="00FA470A">
        <w:rPr>
          <w:spacing w:val="-4"/>
          <w:lang w:val="sq-AL"/>
        </w:rPr>
        <w:t>a</w:t>
      </w:r>
      <w:r w:rsidRPr="00FA470A">
        <w:rPr>
          <w:spacing w:val="-4"/>
          <w:lang w:val="sq-AL"/>
        </w:rPr>
        <w:t xml:space="preserve">r të kërkesës agregate, rritje të </w:t>
      </w:r>
      <w:r w:rsidR="007E1F75" w:rsidRPr="00FA470A">
        <w:rPr>
          <w:spacing w:val="-4"/>
          <w:lang w:val="sq-AL"/>
        </w:rPr>
        <w:t>qëndrueshme</w:t>
      </w:r>
      <w:r w:rsidRPr="00FA470A">
        <w:rPr>
          <w:spacing w:val="-4"/>
          <w:lang w:val="sq-AL"/>
        </w:rPr>
        <w:t xml:space="preserve"> të prodhimit dhe rreziqet gjeopolitike. Për më tepër, reziqet atmosferike në tregjet financiare mund të ushtrojnë presione në çmimet e naftës</w:t>
      </w:r>
      <w:r w:rsidR="00DE0262">
        <w:rPr>
          <w:spacing w:val="-4"/>
          <w:lang w:val="sq-AL"/>
        </w:rPr>
        <w:t>,</w:t>
      </w:r>
      <w:r w:rsidRPr="00FA470A">
        <w:rPr>
          <w:spacing w:val="-4"/>
          <w:lang w:val="sq-AL"/>
        </w:rPr>
        <w:t xml:space="preserve"> ndërsa ajo mund të reduktojë më tepër kërkesën e naftës nëse rritja në botë lëkundet. Ne supozojmë që çmimi i naftës </w:t>
      </w:r>
      <w:r w:rsidRPr="00DE0262">
        <w:rPr>
          <w:spacing w:val="-4"/>
          <w:lang w:val="sq-AL"/>
        </w:rPr>
        <w:t>bruto brend do</w:t>
      </w:r>
      <w:r w:rsidRPr="00FA470A">
        <w:rPr>
          <w:spacing w:val="-4"/>
          <w:lang w:val="sq-AL"/>
        </w:rPr>
        <w:t xml:space="preserve"> të rritet gradualisht në 40 $ për fuçi deri në fillim të vitit 2017 nga 30 $ për fuçi aktualisht dhe</w:t>
      </w:r>
      <w:r w:rsidR="00DE0262">
        <w:rPr>
          <w:spacing w:val="-4"/>
          <w:lang w:val="sq-AL"/>
        </w:rPr>
        <w:t>,</w:t>
      </w:r>
      <w:r w:rsidRPr="00FA470A">
        <w:rPr>
          <w:spacing w:val="-4"/>
          <w:lang w:val="sq-AL"/>
        </w:rPr>
        <w:t xml:space="preserve"> duke vazhduar rritjen në rreth 55 $ për fuçi deri në fund të vitit 2018.</w:t>
      </w:r>
    </w:p>
    <w:p w:rsidR="00F12D10" w:rsidRPr="00FA470A" w:rsidRDefault="002D5241" w:rsidP="00F12D10">
      <w:pPr>
        <w:pStyle w:val="Paragrafi"/>
        <w:rPr>
          <w:spacing w:val="-4"/>
          <w:lang w:val="sq-AL"/>
        </w:rPr>
      </w:pPr>
      <w:bookmarkStart w:id="5" w:name="_Toc305488915"/>
      <w:bookmarkStart w:id="6" w:name="_Toc439772400"/>
      <w:bookmarkStart w:id="7" w:name="_Toc441581961"/>
      <w:r w:rsidRPr="00FA470A">
        <w:rPr>
          <w:spacing w:val="-4"/>
          <w:lang w:val="sq-AL"/>
        </w:rPr>
        <w:t xml:space="preserve">2.1 </w:t>
      </w:r>
      <w:r w:rsidR="00F12D10" w:rsidRPr="00FA470A">
        <w:rPr>
          <w:spacing w:val="-4"/>
          <w:lang w:val="sq-AL"/>
        </w:rPr>
        <w:t>Zhvillimet e fundit ekonomike</w:t>
      </w:r>
      <w:bookmarkEnd w:id="5"/>
      <w:bookmarkEnd w:id="6"/>
      <w:bookmarkEnd w:id="7"/>
    </w:p>
    <w:p w:rsidR="00F12D10" w:rsidRPr="00FA470A" w:rsidRDefault="00F12D10" w:rsidP="00F12D10">
      <w:pPr>
        <w:pStyle w:val="Paragrafi"/>
        <w:rPr>
          <w:spacing w:val="-4"/>
          <w:lang w:val="sq-AL"/>
        </w:rPr>
      </w:pPr>
      <w:bookmarkStart w:id="8" w:name="_Toc305488916"/>
      <w:r w:rsidRPr="00FA470A">
        <w:rPr>
          <w:spacing w:val="-4"/>
          <w:lang w:val="sq-AL"/>
        </w:rPr>
        <w:t>Ekonomia shqiptare ka shënuar norma pozitive rritjeje gjatë gjysmës së parë të vitit 2015 dhe të dhënat paraprake sugjerojnë se këto ritme do të ruhen edhe në gjysmën e dytë. Megjithatë, rritja ekonomike këtë periudhë ka rezultuar më e ulët se</w:t>
      </w:r>
      <w:r w:rsidR="00DE0262">
        <w:rPr>
          <w:spacing w:val="-4"/>
          <w:lang w:val="sq-AL"/>
        </w:rPr>
        <w:t xml:space="preserve"> </w:t>
      </w:r>
      <w:r w:rsidRPr="00FA470A">
        <w:rPr>
          <w:spacing w:val="-4"/>
          <w:lang w:val="sq-AL"/>
        </w:rPr>
        <w:t>sa pritej</w:t>
      </w:r>
      <w:r w:rsidR="00DE0262">
        <w:rPr>
          <w:spacing w:val="-4"/>
          <w:lang w:val="sq-AL"/>
        </w:rPr>
        <w:t>,</w:t>
      </w:r>
      <w:r w:rsidRPr="00FA470A">
        <w:rPr>
          <w:spacing w:val="-4"/>
          <w:lang w:val="sq-AL"/>
        </w:rPr>
        <w:t xml:space="preserve"> si rrjedhojë e goditjeve të ofertës dhe një konsumi privat më të dobët. Aktiviteti ekonomik pritet të forcohet gjatë vitit 2016 e në vazhdim, por problemet që karakterizojnë rritjen e kreditimit dhe pasiguritë në tregjet financiare evropiane kanë sjellë një rishikim për poshtë të ritmeve të pritura ekonomike për vitet 2015</w:t>
      </w:r>
      <w:r w:rsidR="00894A39" w:rsidRPr="00FA470A">
        <w:rPr>
          <w:spacing w:val="-4"/>
          <w:lang w:val="sq-AL"/>
        </w:rPr>
        <w:t>–</w:t>
      </w:r>
      <w:r w:rsidRPr="00FA470A">
        <w:rPr>
          <w:spacing w:val="-4"/>
          <w:lang w:val="sq-AL"/>
        </w:rPr>
        <w:t>2016.</w:t>
      </w:r>
    </w:p>
    <w:p w:rsidR="00F12D10" w:rsidRPr="00FA470A" w:rsidRDefault="00F12D10" w:rsidP="00F12D10">
      <w:pPr>
        <w:pStyle w:val="Paragrafi"/>
        <w:rPr>
          <w:spacing w:val="-4"/>
          <w:lang w:val="sq-AL"/>
        </w:rPr>
      </w:pPr>
      <w:r w:rsidRPr="00FA470A">
        <w:rPr>
          <w:spacing w:val="-4"/>
          <w:lang w:val="sq-AL"/>
        </w:rPr>
        <w:t>Prodhimi i brendshëm bruto u rrit me 2.6% në gjashtëmujorin e parë të vitit 2015. Zgjerimi i aktivitetit prodhues është mbështetur nga sektori i ndërtimit dhe ai industrial, ndërsa performanca e sektorit bujqësor ka qenë e dobët. Përmbytjet nga reshjet e shirave që ndodhën në fillim të vitit kanë goditur prodhimin bujqësor. Sektori i ndërtimit vlerësohet të ketë përfituar nga rritja e shpenzimeve publike në infrastrukturë, nga pagesat e detyrimeve të prapambetura të qeverisë dhe nga miratimi i lejeve të ndërtimit. Sektori industrial ngadalësoi ritmin e rritjes. Prodhimi i realizuar nga industria nxjerrëse është ndikuar negativisht nga rënia e çmimit të naftës në tregjet ndërkombëtare. Aktiviteti në sektorin e shërbimeve është ngada</w:t>
      </w:r>
      <w:r w:rsidR="00FA470A">
        <w:rPr>
          <w:spacing w:val="-4"/>
          <w:lang w:val="sq-AL"/>
        </w:rPr>
        <w:t>-</w:t>
      </w:r>
      <w:r w:rsidRPr="00FA470A">
        <w:rPr>
          <w:spacing w:val="-4"/>
          <w:lang w:val="sq-AL"/>
        </w:rPr>
        <w:t>lësuar, duke reflektuar kërkesën e dobët konsu</w:t>
      </w:r>
      <w:r w:rsidR="00FA470A">
        <w:rPr>
          <w:spacing w:val="-4"/>
          <w:lang w:val="sq-AL"/>
        </w:rPr>
        <w:t>-</w:t>
      </w:r>
      <w:r w:rsidRPr="00FA470A">
        <w:rPr>
          <w:spacing w:val="-4"/>
          <w:lang w:val="sq-AL"/>
        </w:rPr>
        <w:t xml:space="preserve">matore. </w:t>
      </w:r>
    </w:p>
    <w:p w:rsidR="00F12D10" w:rsidRPr="00FA470A" w:rsidRDefault="00F12D10" w:rsidP="00F12D10">
      <w:pPr>
        <w:pStyle w:val="Paragrafi"/>
        <w:rPr>
          <w:spacing w:val="-4"/>
          <w:lang w:val="sq-AL"/>
        </w:rPr>
      </w:pPr>
      <w:r w:rsidRPr="00FA470A">
        <w:rPr>
          <w:spacing w:val="-4"/>
          <w:lang w:val="sq-AL"/>
        </w:rPr>
        <w:t>Rritja ekonomike është mbështetur nga investimet dhe nga përmirësimi i bilancit tregtar, ndërsa konsumi privat dhe ai i qeverisë kanë rezultuar me rënie. Të ardhurat e disponuara vlerësohet të jenë rritur, ndërsa konsumatorët kanë reduktuar shpenzimet dhe kanë rritur prirjen për kursim. Rritja e investimeve është orientuar drejt ndërtimit dhe investimit në makineri dhe pajisje. Investimet janë mbështetur nga flukset hyrëse të investimeve të huaja direkte, investimet publike dhe përmirësimi i likuiditetit të biznesit nga pagesat e detyrimeve të prapambetura. I ndikuar kryesisht nga rënia e importeve të mallrave e shërbimeve, deficiti i eksporteve neto u ngushtua, duke kontribuar pozitivisht në rritje.</w:t>
      </w:r>
    </w:p>
    <w:p w:rsidR="00F12D10" w:rsidRPr="00FA470A" w:rsidRDefault="00F12D10" w:rsidP="00F12D10">
      <w:pPr>
        <w:pStyle w:val="Paragrafi"/>
        <w:rPr>
          <w:spacing w:val="-4"/>
          <w:lang w:val="sq-AL"/>
        </w:rPr>
      </w:pPr>
      <w:r w:rsidRPr="00FA470A">
        <w:rPr>
          <w:spacing w:val="-4"/>
          <w:lang w:val="sq-AL"/>
        </w:rPr>
        <w:t xml:space="preserve">Pavarësisht trendit përmirësues, ekonomia vazhdon të operojë nën potencial. Hendeku negativ i prodhimit krijon një ambient me presione të ulëta inflacioni. Gjithashtu, çmimet e ulëta të lëndëve të para në tregjet botërore dhe të inflacionit në vendet partnere ushtrojnë presione të dobëta në rritjen e çmimeve në vend. Inflacioni mesatar vjetor i 10 muajve të parë të vitit 2015 rezultoi 1.9%, duke </w:t>
      </w:r>
      <w:r w:rsidR="00F11F82" w:rsidRPr="00FA470A">
        <w:rPr>
          <w:spacing w:val="-4"/>
          <w:lang w:val="sq-AL"/>
        </w:rPr>
        <w:t>qëndruar</w:t>
      </w:r>
      <w:r w:rsidRPr="00FA470A">
        <w:rPr>
          <w:spacing w:val="-4"/>
          <w:lang w:val="sq-AL"/>
        </w:rPr>
        <w:t xml:space="preserve"> poshtë objektivit 3.0% të bankës qendrore. Dinamika e dobët e presioneve inflacioniste ka kërkuar vijimin e politikës monetare lehtësuese. Norma bazë e interesit është ulur dy herë gjatë vitit 2015, duke zbritur në një minimum historik 1.75%. Njëkohësisht, Banka e Shqipërisë ka orientuar agjentët financiarë se normat e ulëta të interesit do të ruhen edhe për disa periudha në vazhdim, për të nxitur kërkesën e brendshme dhe kthimin e inflacionit drejt objektivit. Njëkohësisht, stimuli fiskal ka rezultuar thuajse neutral në nëntë muajt e parë të vitit dhe politika fiskale është e orientuar drejt konsolidimit edhe në periudhën në vijim. </w:t>
      </w:r>
    </w:p>
    <w:p w:rsidR="00F12D10" w:rsidRPr="00FA470A" w:rsidRDefault="00F12D10" w:rsidP="00F12D10">
      <w:pPr>
        <w:pStyle w:val="Paragrafi"/>
        <w:rPr>
          <w:spacing w:val="-4"/>
          <w:lang w:val="sq-AL"/>
        </w:rPr>
      </w:pPr>
      <w:r w:rsidRPr="00FA470A">
        <w:rPr>
          <w:spacing w:val="-4"/>
          <w:lang w:val="sq-AL"/>
        </w:rPr>
        <w:t>Sti</w:t>
      </w:r>
      <w:r w:rsidR="003444DC" w:rsidRPr="00FA470A">
        <w:rPr>
          <w:spacing w:val="-4"/>
          <w:lang w:val="sq-AL"/>
        </w:rPr>
        <w:t>muli monetar është përcjellë te</w:t>
      </w:r>
      <w:r w:rsidRPr="00FA470A">
        <w:rPr>
          <w:spacing w:val="-4"/>
          <w:lang w:val="sq-AL"/>
        </w:rPr>
        <w:t xml:space="preserve"> tregjet financiare, të cilat kanë operuar në kushte të mira likuiditeti dhe norma të ulëta interesi. Sistemi bankar është i mirëkapitalizuar dhe treguesit e shëndetit financiar janë përgjithësisht pozitivë. Megjithatë, aktiviteti kreditues është i dobët dhe rikuperimi i tij është më i ngadaltë se</w:t>
      </w:r>
      <w:r w:rsidR="00F11F53">
        <w:rPr>
          <w:spacing w:val="-4"/>
          <w:lang w:val="sq-AL"/>
        </w:rPr>
        <w:t xml:space="preserve"> </w:t>
      </w:r>
      <w:r w:rsidRPr="00FA470A">
        <w:rPr>
          <w:spacing w:val="-4"/>
          <w:lang w:val="sq-AL"/>
        </w:rPr>
        <w:t>sa pritej. Kredia për sektorin privat shënoi një rritje mesatare vjetore prej 2.3% deri në muajin shtator</w:t>
      </w:r>
      <w:r w:rsidR="005941B3" w:rsidRPr="00FA470A">
        <w:rPr>
          <w:spacing w:val="-4"/>
          <w:lang w:val="sq-AL"/>
        </w:rPr>
        <w:t>.</w:t>
      </w:r>
      <w:r w:rsidRPr="00FA470A">
        <w:rPr>
          <w:spacing w:val="-4"/>
          <w:lang w:val="sq-AL"/>
        </w:rPr>
        <w:t xml:space="preserve"> Pasiguria për zhvillimet në të ardhmen, prania e kapaciteteve të pashfrytëzuara dhe kundërshtia e lartë ndaj ndërmarrjes së rreziqeve, si nga bankat dhe nga agjentët ekonomikë, janë disa nga faktorët që frenojnë rritjen e kredisë. Rritja e kredive me probleme është ngadalësuar dhe masat për zgjidhjen e tyre pritet të ulin rrezikun e kredisë. </w:t>
      </w:r>
    </w:p>
    <w:p w:rsidR="00F12D10" w:rsidRPr="00FA470A" w:rsidRDefault="00894A39" w:rsidP="00F12D10">
      <w:pPr>
        <w:pStyle w:val="Paragrafi"/>
        <w:rPr>
          <w:spacing w:val="-4"/>
          <w:lang w:val="sq-AL"/>
        </w:rPr>
      </w:pPr>
      <w:r w:rsidRPr="00FA470A">
        <w:rPr>
          <w:spacing w:val="-4"/>
          <w:lang w:val="sq-AL"/>
        </w:rPr>
        <w:t>Deficiti</w:t>
      </w:r>
      <w:r w:rsidR="00F12D10" w:rsidRPr="00FA470A">
        <w:rPr>
          <w:spacing w:val="-4"/>
          <w:lang w:val="sq-AL"/>
        </w:rPr>
        <w:t xml:space="preserve"> </w:t>
      </w:r>
      <w:r w:rsidRPr="00FA470A">
        <w:rPr>
          <w:spacing w:val="-4"/>
          <w:lang w:val="sq-AL"/>
        </w:rPr>
        <w:t>korrent</w:t>
      </w:r>
      <w:r w:rsidR="00F12D10" w:rsidRPr="00FA470A">
        <w:rPr>
          <w:spacing w:val="-4"/>
          <w:lang w:val="sq-AL"/>
        </w:rPr>
        <w:t xml:space="preserve"> ndoqi prirje të përshpejtuar ngushtuese në gjysmën e parë të vitit 2015. Zgjerimi i kursimeve kombëtare, kryesisht të sektorit privat, dha ndikimin kryesor në korrektimin e deficitit korrent.</w:t>
      </w:r>
      <w:r w:rsidR="00537A2A" w:rsidRPr="00FA470A">
        <w:rPr>
          <w:spacing w:val="-4"/>
          <w:lang w:val="sq-AL"/>
        </w:rPr>
        <w:t xml:space="preserve"> </w:t>
      </w:r>
      <w:r w:rsidR="00F12D10" w:rsidRPr="00FA470A">
        <w:rPr>
          <w:spacing w:val="-4"/>
          <w:lang w:val="sq-AL"/>
        </w:rPr>
        <w:t>Deficiti ko</w:t>
      </w:r>
      <w:r w:rsidRPr="00FA470A">
        <w:rPr>
          <w:spacing w:val="-4"/>
          <w:lang w:val="sq-AL"/>
        </w:rPr>
        <w:t>r</w:t>
      </w:r>
      <w:r w:rsidR="00F12D10" w:rsidRPr="00FA470A">
        <w:rPr>
          <w:spacing w:val="-4"/>
          <w:lang w:val="sq-AL"/>
        </w:rPr>
        <w:t>rent u zvogëlua me rreth 30.5% në nivel vjetor dhe</w:t>
      </w:r>
      <w:r w:rsidR="00537A2A" w:rsidRPr="00FA470A">
        <w:rPr>
          <w:spacing w:val="-4"/>
          <w:lang w:val="sq-AL"/>
        </w:rPr>
        <w:t xml:space="preserve"> </w:t>
      </w:r>
      <w:r w:rsidR="00F12D10" w:rsidRPr="00FA470A">
        <w:rPr>
          <w:spacing w:val="-4"/>
          <w:lang w:val="sq-AL"/>
        </w:rPr>
        <w:t xml:space="preserve">u vlerësua në nivelin 8.5% ndaj PBB-së nominale. Kontribut në kahun ngushtues dhanë përmirësimi i bilancit të eksporteve neto dhe të ardhurat dytësore më të larta krahasuar me një vit më parë. Importet e mallrave dhe të shërbimeve shënuan rënie me rreth 6.4% ndërsa eksportet ishin në nivel të përafërt me atë të regjistruar gjatë gjysmës së parë të vitit 2013. Bilanci i llogarisë së të ardhurave dytësore vijoi prirjen zgjeruese të nisur në tremujorin e dytë të vitit 2014. Flukset hyrëse të dërgesave prej emigrantëve ishin rreth 18.7% më të larta në terma vjetorë. </w:t>
      </w:r>
    </w:p>
    <w:p w:rsidR="00F12D10" w:rsidRPr="00FA470A" w:rsidRDefault="00F12D10" w:rsidP="00F12D10">
      <w:pPr>
        <w:pStyle w:val="Paragrafi"/>
        <w:rPr>
          <w:spacing w:val="-4"/>
          <w:lang w:val="sq-AL"/>
        </w:rPr>
      </w:pPr>
      <w:r w:rsidRPr="00FA470A">
        <w:rPr>
          <w:spacing w:val="-4"/>
          <w:lang w:val="sq-AL"/>
        </w:rPr>
        <w:t>Flukset hyrëse neto në llogarinë kapitale ishin 47.3 milionë euro, rreth 2.4 milionë euro më të ulëta se një vit më parë. Flukset valutore neto në llogarinë financiare, u zvogëluan me rreth 19% në nivel vjetor dhe financuan 88% të deficitit të llogarisë kor</w:t>
      </w:r>
      <w:r w:rsidR="00894A39" w:rsidRPr="00FA470A">
        <w:rPr>
          <w:spacing w:val="-4"/>
          <w:lang w:val="sq-AL"/>
        </w:rPr>
        <w:t>r</w:t>
      </w:r>
      <w:r w:rsidRPr="00FA470A">
        <w:rPr>
          <w:spacing w:val="-4"/>
          <w:lang w:val="sq-AL"/>
        </w:rPr>
        <w:t xml:space="preserve">ente. Investimet e huaja direkte neto u zgjeruan me rreth 35% në terma vjetorë. Në anën tjetër, investimet e tjera neto u vlerësuan në një rritje të mjeteve të ekonomisë shqiptare jashtë me rreth 127 milionë euro. Në të kundërt, mjetet e zotëruara në formën e investimeve të portofolit neto u zvogëluan me rreth 158 milionë euro. Në ndarjen e financimit të deficitit korrent sipas flukseve financiare borxhkrijuese dhe joborxhkrijuese, vërehet një mbështetje më e theksuar ndaj formës së dytë të financimit. Mjetet e rezervës valutore u rritën me 128 milionë euro. Në fund të muajit qershor 2015, stoku i rezervës valutore ishte rreth 2.38 miliardë euro. Ky nivel ishte i mjaftueshëm për mbulimin me 5.4 muaj import mallrash dhe shërbimesh dhe për mbulimin e 161.7% të borxhit të jashtëm afatshkurtër. </w:t>
      </w:r>
    </w:p>
    <w:p w:rsidR="00F12D10" w:rsidRPr="00FA470A" w:rsidRDefault="00F12D10" w:rsidP="00F12D10">
      <w:pPr>
        <w:pStyle w:val="Paragrafi"/>
        <w:rPr>
          <w:spacing w:val="-4"/>
          <w:lang w:val="sq-AL"/>
        </w:rPr>
      </w:pPr>
      <w:r w:rsidRPr="00FA470A">
        <w:rPr>
          <w:spacing w:val="-4"/>
          <w:lang w:val="sq-AL"/>
        </w:rPr>
        <w:t>Monedha vendase (</w:t>
      </w:r>
      <w:r w:rsidR="00894A39" w:rsidRPr="00FA470A">
        <w:rPr>
          <w:spacing w:val="-4"/>
          <w:lang w:val="sq-AL"/>
        </w:rPr>
        <w:t>l</w:t>
      </w:r>
      <w:r w:rsidRPr="00FA470A">
        <w:rPr>
          <w:spacing w:val="-4"/>
          <w:lang w:val="sq-AL"/>
        </w:rPr>
        <w:t>ek) është nënçmuar përkundrejt shportës së monedhave të partnerëve tregtarë. Indeksi i kursit nominal efektiv të këmbimit (NEER) u rrit mesatarisht me 2.1% në terma vjetorë gjatë 10 muajve të parë të vitit 2015. Nënçmimi i lekut në terma realë ka rezultuar më i zbutur (0.9%), si pasojë e zgjerimit të diferencës midis normave të inflacionit.</w:t>
      </w:r>
    </w:p>
    <w:p w:rsidR="00F12D10" w:rsidRPr="00FA470A" w:rsidRDefault="002D5241" w:rsidP="00F12D10">
      <w:pPr>
        <w:pStyle w:val="Paragrafi"/>
        <w:rPr>
          <w:spacing w:val="-4"/>
          <w:lang w:val="sq-AL"/>
        </w:rPr>
      </w:pPr>
      <w:bookmarkStart w:id="9" w:name="_Toc439772401"/>
      <w:bookmarkStart w:id="10" w:name="_Toc441581962"/>
      <w:r w:rsidRPr="00FA470A">
        <w:rPr>
          <w:spacing w:val="-4"/>
          <w:lang w:val="sq-AL"/>
        </w:rPr>
        <w:t xml:space="preserve">2.2 </w:t>
      </w:r>
      <w:r w:rsidR="00F12D10" w:rsidRPr="00FA470A">
        <w:rPr>
          <w:spacing w:val="-4"/>
          <w:lang w:val="sq-AL"/>
        </w:rPr>
        <w:t>Skenari makroekonomik afatmesëm</w:t>
      </w:r>
      <w:bookmarkEnd w:id="8"/>
      <w:bookmarkEnd w:id="9"/>
      <w:bookmarkEnd w:id="10"/>
      <w:r w:rsidR="00F12D10" w:rsidRPr="00FA470A">
        <w:rPr>
          <w:spacing w:val="-4"/>
          <w:lang w:val="sq-AL"/>
        </w:rPr>
        <w:t xml:space="preserve"> </w:t>
      </w:r>
    </w:p>
    <w:p w:rsidR="00F12D10" w:rsidRPr="00FA470A" w:rsidRDefault="00F12D10" w:rsidP="00F12D10">
      <w:pPr>
        <w:pStyle w:val="Paragrafi"/>
        <w:rPr>
          <w:i/>
          <w:spacing w:val="-4"/>
          <w:lang w:val="sq-AL"/>
        </w:rPr>
      </w:pPr>
      <w:r w:rsidRPr="00FA470A">
        <w:rPr>
          <w:i/>
          <w:spacing w:val="-4"/>
          <w:lang w:val="sq-AL"/>
        </w:rPr>
        <w:t xml:space="preserve">Sektori real </w:t>
      </w:r>
    </w:p>
    <w:p w:rsidR="00F12D10" w:rsidRPr="00FA470A" w:rsidRDefault="00F12D10" w:rsidP="00F12D10">
      <w:pPr>
        <w:pStyle w:val="Paragrafi"/>
        <w:rPr>
          <w:spacing w:val="-4"/>
          <w:lang w:val="sq-AL"/>
        </w:rPr>
      </w:pPr>
      <w:r w:rsidRPr="00FA470A">
        <w:rPr>
          <w:spacing w:val="-4"/>
          <w:lang w:val="sq-AL"/>
        </w:rPr>
        <w:t xml:space="preserve">Situata e përgjithshme ekonomike në vend pritet të përmirësohet gradualisht përgjatë periudhës </w:t>
      </w:r>
      <w:r w:rsidR="00894A39" w:rsidRPr="00FA470A">
        <w:rPr>
          <w:spacing w:val="-4"/>
          <w:lang w:val="sq-AL"/>
        </w:rPr>
        <w:t>afat</w:t>
      </w:r>
      <w:r w:rsidRPr="00FA470A">
        <w:rPr>
          <w:spacing w:val="-4"/>
          <w:lang w:val="sq-AL"/>
        </w:rPr>
        <w:t>mesme. Rritja ekonomike pritet që të përmirësohet në mënyrë të përshpejtuar duke arritur vlerën 4.2% në 2018</w:t>
      </w:r>
      <w:r w:rsidR="00142811">
        <w:rPr>
          <w:spacing w:val="-4"/>
          <w:lang w:val="sq-AL"/>
        </w:rPr>
        <w:t>-n,</w:t>
      </w:r>
      <w:r w:rsidRPr="00FA470A">
        <w:rPr>
          <w:spacing w:val="-4"/>
          <w:lang w:val="sq-AL"/>
        </w:rPr>
        <w:t xml:space="preserve"> nga niveli prej 2.1% që u shënua në vitin 2014. Rritja ekonomike për vitin 2016 pritet që të arrijë vlerën 3.4%</w:t>
      </w:r>
      <w:r w:rsidR="00142811">
        <w:rPr>
          <w:spacing w:val="-4"/>
          <w:lang w:val="sq-AL"/>
        </w:rPr>
        <w:t>,</w:t>
      </w:r>
      <w:r w:rsidRPr="00FA470A">
        <w:rPr>
          <w:spacing w:val="-4"/>
          <w:lang w:val="sq-AL"/>
        </w:rPr>
        <w:t xml:space="preserve"> duke performuar kështu pothuajse në nivelin e saj potencial, duke e lënë pas kështu ritmin e ulët të përjetuar që pas vitit 2009 (duke përjashtuar vitin 2010). Rritja ekonomike është parashikuar në nivelet 3.9 dhe 4.2% respektivisht për vitet 2017 dhe 2018, duke treguar sërish se ritmi do të j</w:t>
      </w:r>
      <w:r w:rsidR="00894A39" w:rsidRPr="00FA470A">
        <w:rPr>
          <w:spacing w:val="-4"/>
          <w:lang w:val="sq-AL"/>
        </w:rPr>
        <w:t>e</w:t>
      </w:r>
      <w:r w:rsidRPr="00FA470A">
        <w:rPr>
          <w:spacing w:val="-4"/>
          <w:lang w:val="sq-AL"/>
        </w:rPr>
        <w:t>të pothuaj i njëjtë me atë potencial të saj.</w:t>
      </w:r>
      <w:r w:rsidR="00537A2A" w:rsidRPr="00FA470A">
        <w:rPr>
          <w:spacing w:val="-4"/>
          <w:lang w:val="sq-AL"/>
        </w:rPr>
        <w:t xml:space="preserve"> </w:t>
      </w:r>
    </w:p>
    <w:p w:rsidR="00F12D10" w:rsidRPr="00FA470A" w:rsidRDefault="00F12D10" w:rsidP="00F12D10">
      <w:pPr>
        <w:pStyle w:val="Paragrafi"/>
        <w:rPr>
          <w:spacing w:val="-4"/>
          <w:lang w:val="sq-AL"/>
        </w:rPr>
      </w:pPr>
      <w:r w:rsidRPr="00FA470A">
        <w:rPr>
          <w:spacing w:val="-4"/>
          <w:lang w:val="sq-AL"/>
        </w:rPr>
        <w:t>Kërkesa agregate pritet që të j</w:t>
      </w:r>
      <w:r w:rsidR="00894A39" w:rsidRPr="00FA470A">
        <w:rPr>
          <w:spacing w:val="-4"/>
          <w:lang w:val="sq-AL"/>
        </w:rPr>
        <w:t>e</w:t>
      </w:r>
      <w:r w:rsidRPr="00FA470A">
        <w:rPr>
          <w:spacing w:val="-4"/>
          <w:lang w:val="sq-AL"/>
        </w:rPr>
        <w:t>të gjeneratori i rritjes i ndjekur nga konsumi privat dhe niveli i lartë i investimeve. Konsumi privat parashikohet të rritet në një nivel mesatar vjetor prej 3.1% përgjatë tr</w:t>
      </w:r>
      <w:r w:rsidR="00A85477" w:rsidRPr="00FA470A">
        <w:rPr>
          <w:spacing w:val="-4"/>
          <w:lang w:val="sq-AL"/>
        </w:rPr>
        <w:t>i</w:t>
      </w:r>
      <w:r w:rsidRPr="00FA470A">
        <w:rPr>
          <w:spacing w:val="-4"/>
          <w:lang w:val="sq-AL"/>
        </w:rPr>
        <w:t xml:space="preserve"> viteve të ardhshme (2016-2018). Në të njëjtën kohë, eksporti i të mirave dhe</w:t>
      </w:r>
      <w:r w:rsidR="003D122A">
        <w:rPr>
          <w:spacing w:val="-4"/>
          <w:lang w:val="sq-AL"/>
        </w:rPr>
        <w:t xml:space="preserve"> i</w:t>
      </w:r>
      <w:r w:rsidRPr="00FA470A">
        <w:rPr>
          <w:spacing w:val="-4"/>
          <w:lang w:val="sq-AL"/>
        </w:rPr>
        <w:t xml:space="preserve"> shërbimeve, veçanërisht</w:t>
      </w:r>
      <w:r w:rsidR="003D122A">
        <w:rPr>
          <w:spacing w:val="-4"/>
          <w:lang w:val="sq-AL"/>
        </w:rPr>
        <w:t>,</w:t>
      </w:r>
      <w:r w:rsidRPr="00FA470A">
        <w:rPr>
          <w:spacing w:val="-4"/>
          <w:lang w:val="sq-AL"/>
        </w:rPr>
        <w:t xml:space="preserve"> shërbimet në turizëm përgjatë 2016-2018, dhe me përjashtim të eksportit të naftës bruto</w:t>
      </w:r>
      <w:r w:rsidR="003D122A">
        <w:rPr>
          <w:spacing w:val="-4"/>
          <w:lang w:val="sq-AL"/>
        </w:rPr>
        <w:t>,</w:t>
      </w:r>
      <w:r w:rsidRPr="00FA470A">
        <w:rPr>
          <w:spacing w:val="-4"/>
          <w:lang w:val="sq-AL"/>
        </w:rPr>
        <w:t xml:space="preserve"> pritet të performojnë tejet mirë në periudhën </w:t>
      </w:r>
      <w:r w:rsidR="00894A39" w:rsidRPr="00FA470A">
        <w:rPr>
          <w:spacing w:val="-4"/>
          <w:lang w:val="sq-AL"/>
        </w:rPr>
        <w:t>afat</w:t>
      </w:r>
      <w:r w:rsidRPr="00FA470A">
        <w:rPr>
          <w:spacing w:val="-4"/>
          <w:lang w:val="sq-AL"/>
        </w:rPr>
        <w:t>mesme, duke u rritur me një nivel mesatar vjetor prej 5.7%. Megjithatë, kërkesa e jashtme pritet të vazhdojë t</w:t>
      </w:r>
      <w:r w:rsidR="003444DC" w:rsidRPr="00FA470A">
        <w:rPr>
          <w:spacing w:val="-4"/>
          <w:lang w:val="sq-AL"/>
        </w:rPr>
        <w:t>ë ketë një kontribut negativ te</w:t>
      </w:r>
      <w:r w:rsidRPr="00FA470A">
        <w:rPr>
          <w:spacing w:val="-4"/>
          <w:lang w:val="sq-AL"/>
        </w:rPr>
        <w:t xml:space="preserve"> rritja për shkak të nivelit të lartë të importeve të gjeneruara</w:t>
      </w:r>
      <w:r w:rsidR="003D122A">
        <w:rPr>
          <w:spacing w:val="-4"/>
          <w:lang w:val="sq-AL"/>
        </w:rPr>
        <w:t>,</w:t>
      </w:r>
      <w:r w:rsidRPr="00FA470A">
        <w:rPr>
          <w:spacing w:val="-4"/>
          <w:lang w:val="sq-AL"/>
        </w:rPr>
        <w:t xml:space="preserve"> kryesisht nga dy prej projekteve të sektorit </w:t>
      </w:r>
      <w:r w:rsidR="00894A39" w:rsidRPr="00FA470A">
        <w:rPr>
          <w:spacing w:val="-4"/>
          <w:lang w:val="sq-AL"/>
        </w:rPr>
        <w:t>energjetik</w:t>
      </w:r>
      <w:r w:rsidRPr="00FA470A">
        <w:rPr>
          <w:spacing w:val="-4"/>
          <w:lang w:val="sq-AL"/>
        </w:rPr>
        <w:t>, TAP-i dhe Statkraft-Devoll Hydropower. Për këtë arsye, kontributi pozitiv i investimeve private në rritjen ekonomike pritet të jetë i lartë</w:t>
      </w:r>
      <w:r w:rsidR="003D122A">
        <w:rPr>
          <w:spacing w:val="-4"/>
          <w:lang w:val="sq-AL"/>
        </w:rPr>
        <w:t>,</w:t>
      </w:r>
      <w:r w:rsidRPr="00FA470A">
        <w:rPr>
          <w:spacing w:val="-4"/>
          <w:lang w:val="sq-AL"/>
        </w:rPr>
        <w:t xml:space="preserve"> duke shënuar një nivel mesatar vjetor prej 9.5% përgjatë periudhës </w:t>
      </w:r>
      <w:r w:rsidR="00894A39" w:rsidRPr="00FA470A">
        <w:rPr>
          <w:spacing w:val="-4"/>
          <w:lang w:val="sq-AL"/>
        </w:rPr>
        <w:t>afat</w:t>
      </w:r>
      <w:r w:rsidRPr="00FA470A">
        <w:rPr>
          <w:spacing w:val="-4"/>
          <w:lang w:val="sq-AL"/>
        </w:rPr>
        <w:t>mesme.</w:t>
      </w:r>
      <w:r w:rsidR="00537A2A" w:rsidRPr="00FA470A">
        <w:rPr>
          <w:spacing w:val="-4"/>
          <w:lang w:val="sq-AL"/>
        </w:rPr>
        <w:t xml:space="preserve"> </w:t>
      </w:r>
    </w:p>
    <w:p w:rsidR="00F12D10" w:rsidRPr="00FA470A" w:rsidRDefault="00F12D10" w:rsidP="00F12D10">
      <w:pPr>
        <w:pStyle w:val="Paragrafi"/>
        <w:rPr>
          <w:spacing w:val="-4"/>
          <w:lang w:val="sq-AL"/>
        </w:rPr>
      </w:pPr>
      <w:r w:rsidRPr="00FA470A">
        <w:rPr>
          <w:spacing w:val="-4"/>
          <w:lang w:val="sq-AL"/>
        </w:rPr>
        <w:t xml:space="preserve">Pavarësisht faktit që politikat fiskale në </w:t>
      </w:r>
      <w:r w:rsidR="00894A39" w:rsidRPr="00FA470A">
        <w:rPr>
          <w:spacing w:val="-4"/>
          <w:lang w:val="sq-AL"/>
        </w:rPr>
        <w:t>afat</w:t>
      </w:r>
      <w:r w:rsidRPr="00FA470A">
        <w:rPr>
          <w:spacing w:val="-4"/>
          <w:lang w:val="sq-AL"/>
        </w:rPr>
        <w:t xml:space="preserve">mesëm dhe </w:t>
      </w:r>
      <w:r w:rsidR="00894A39" w:rsidRPr="00FA470A">
        <w:rPr>
          <w:spacing w:val="-4"/>
          <w:lang w:val="sq-AL"/>
        </w:rPr>
        <w:t>afat</w:t>
      </w:r>
      <w:r w:rsidRPr="00FA470A">
        <w:rPr>
          <w:spacing w:val="-4"/>
          <w:lang w:val="sq-AL"/>
        </w:rPr>
        <w:t xml:space="preserve">gjatë do të vazhdojnë të jenë të </w:t>
      </w:r>
      <w:r w:rsidR="00894A39" w:rsidRPr="00FA470A">
        <w:rPr>
          <w:spacing w:val="-4"/>
          <w:lang w:val="sq-AL"/>
        </w:rPr>
        <w:t>orientuara</w:t>
      </w:r>
      <w:r w:rsidRPr="00FA470A">
        <w:rPr>
          <w:spacing w:val="-4"/>
          <w:lang w:val="sq-AL"/>
        </w:rPr>
        <w:t xml:space="preserve"> drejt konsolidimit, politika buxhetore e qeverisë për të ruajtur një nivel mesatar të investimeve publike prej 4.5% të PBB-së gjatë 2016</w:t>
      </w:r>
      <w:r w:rsidR="00894A39" w:rsidRPr="00FA470A">
        <w:rPr>
          <w:spacing w:val="-4"/>
          <w:lang w:val="sq-AL"/>
        </w:rPr>
        <w:t>–</w:t>
      </w:r>
      <w:r w:rsidRPr="00FA470A">
        <w:rPr>
          <w:spacing w:val="-4"/>
          <w:lang w:val="sq-AL"/>
        </w:rPr>
        <w:t xml:space="preserve">2018 (duke përfshirë investime për zhvillimin rajonal dhe investimet për sektorin </w:t>
      </w:r>
      <w:r w:rsidR="00894A39" w:rsidRPr="00FA470A">
        <w:rPr>
          <w:spacing w:val="-4"/>
          <w:lang w:val="sq-AL"/>
        </w:rPr>
        <w:t>energjetik</w:t>
      </w:r>
      <w:r w:rsidRPr="00FA470A">
        <w:rPr>
          <w:spacing w:val="-4"/>
          <w:lang w:val="sq-AL"/>
        </w:rPr>
        <w:t>, të dyja të financuara drejtpërsëdrejti nga buxheti)</w:t>
      </w:r>
      <w:r w:rsidR="00142F6C" w:rsidRPr="00FA470A">
        <w:rPr>
          <w:spacing w:val="-4"/>
          <w:lang w:val="sq-AL"/>
        </w:rPr>
        <w:t>,</w:t>
      </w:r>
      <w:r w:rsidRPr="00FA470A">
        <w:rPr>
          <w:spacing w:val="-4"/>
          <w:lang w:val="sq-AL"/>
        </w:rPr>
        <w:t xml:space="preserve"> gjithashtu</w:t>
      </w:r>
      <w:r w:rsidR="00142F6C" w:rsidRPr="00FA470A">
        <w:rPr>
          <w:spacing w:val="-4"/>
          <w:lang w:val="sq-AL"/>
        </w:rPr>
        <w:t>,</w:t>
      </w:r>
      <w:r w:rsidRPr="00FA470A">
        <w:rPr>
          <w:spacing w:val="-4"/>
          <w:lang w:val="sq-AL"/>
        </w:rPr>
        <w:t xml:space="preserve"> do të nxisë investimet totale në ekonomi. Formimi bruto i kapitalit fiks (investimet totale) në ekonomi përgjatë 2016</w:t>
      </w:r>
      <w:r w:rsidR="00DF2B4F" w:rsidRPr="00FA470A">
        <w:rPr>
          <w:spacing w:val="-4"/>
          <w:lang w:val="sq-AL"/>
        </w:rPr>
        <w:t>–</w:t>
      </w:r>
      <w:r w:rsidRPr="00FA470A">
        <w:rPr>
          <w:spacing w:val="-4"/>
          <w:lang w:val="sq-AL"/>
        </w:rPr>
        <w:t xml:space="preserve">2018 janë parashikuar të rriten në një nivel mesatar prej 9.1% çdo vit, gjë e cila është thelbësore që të mund të mbahen nivele të larta të rritjes së ekonomisë për periudhën </w:t>
      </w:r>
      <w:r w:rsidR="00894A39" w:rsidRPr="00FA470A">
        <w:rPr>
          <w:spacing w:val="-4"/>
          <w:lang w:val="sq-AL"/>
        </w:rPr>
        <w:t>afat</w:t>
      </w:r>
      <w:r w:rsidRPr="00FA470A">
        <w:rPr>
          <w:spacing w:val="-4"/>
          <w:lang w:val="sq-AL"/>
        </w:rPr>
        <w:t xml:space="preserve">gjatë. Në kahun tjetër, politika fiskale e shtrënguar e planifikuar për periudhën </w:t>
      </w:r>
      <w:r w:rsidR="00894A39" w:rsidRPr="00FA470A">
        <w:rPr>
          <w:spacing w:val="-4"/>
          <w:lang w:val="sq-AL"/>
        </w:rPr>
        <w:t>afat</w:t>
      </w:r>
      <w:r w:rsidRPr="00FA470A">
        <w:rPr>
          <w:spacing w:val="-4"/>
          <w:lang w:val="sq-AL"/>
        </w:rPr>
        <w:t>mesme në vijim, do të j</w:t>
      </w:r>
      <w:r w:rsidR="00894A39" w:rsidRPr="00FA470A">
        <w:rPr>
          <w:spacing w:val="-4"/>
          <w:lang w:val="sq-AL"/>
        </w:rPr>
        <w:t>e</w:t>
      </w:r>
      <w:r w:rsidRPr="00FA470A">
        <w:rPr>
          <w:spacing w:val="-4"/>
          <w:lang w:val="sq-AL"/>
        </w:rPr>
        <w:t>të më e dukshme në ritmet e ulëta të rritjes së konsumit publik. Ndërsa rritja e konsumit privat pritet të rimëkë</w:t>
      </w:r>
      <w:r w:rsidR="003D122A">
        <w:rPr>
          <w:spacing w:val="-4"/>
          <w:lang w:val="sq-AL"/>
        </w:rPr>
        <w:t>mbet gradualisht nga performanca</w:t>
      </w:r>
      <w:r w:rsidRPr="00FA470A">
        <w:rPr>
          <w:spacing w:val="-4"/>
          <w:lang w:val="sq-AL"/>
        </w:rPr>
        <w:t xml:space="preserve"> negative e shënuar në vitin 2015 prej 3.3%, besimi i konsumatorit pritet të përmirë</w:t>
      </w:r>
      <w:r w:rsidR="003D122A">
        <w:rPr>
          <w:spacing w:val="-4"/>
          <w:lang w:val="sq-AL"/>
        </w:rPr>
        <w:t>-</w:t>
      </w:r>
      <w:r w:rsidRPr="00FA470A">
        <w:rPr>
          <w:spacing w:val="-4"/>
          <w:lang w:val="sq-AL"/>
        </w:rPr>
        <w:t xml:space="preserve">sohet dhe taksat e ndërmarra në vitin 2015 do të jenë masat e fundit të këtij lloji. Në të njëjtën kohë, politika monetare akomoduese e parashikuar për periudhën </w:t>
      </w:r>
      <w:r w:rsidR="00894A39" w:rsidRPr="00FA470A">
        <w:rPr>
          <w:spacing w:val="-4"/>
          <w:lang w:val="sq-AL"/>
        </w:rPr>
        <w:t>afat</w:t>
      </w:r>
      <w:r w:rsidRPr="00FA470A">
        <w:rPr>
          <w:spacing w:val="-4"/>
          <w:lang w:val="sq-AL"/>
        </w:rPr>
        <w:t>mesme, për aq kohë sa presionet inflacioniste priten të j</w:t>
      </w:r>
      <w:r w:rsidR="00894A39" w:rsidRPr="00FA470A">
        <w:rPr>
          <w:spacing w:val="-4"/>
          <w:lang w:val="sq-AL"/>
        </w:rPr>
        <w:t>e</w:t>
      </w:r>
      <w:r w:rsidRPr="00FA470A">
        <w:rPr>
          <w:spacing w:val="-4"/>
          <w:lang w:val="sq-AL"/>
        </w:rPr>
        <w:t xml:space="preserve">në të ulëta, do të mund </w:t>
      </w:r>
      <w:r w:rsidR="002B1F49">
        <w:rPr>
          <w:spacing w:val="-4"/>
          <w:lang w:val="sq-AL"/>
        </w:rPr>
        <w:t xml:space="preserve">të </w:t>
      </w:r>
      <w:r w:rsidRPr="00FA470A">
        <w:rPr>
          <w:spacing w:val="-4"/>
          <w:lang w:val="sq-AL"/>
        </w:rPr>
        <w:t>mbështesë</w:t>
      </w:r>
      <w:r w:rsidR="00142F6C" w:rsidRPr="00FA470A">
        <w:rPr>
          <w:spacing w:val="-4"/>
          <w:lang w:val="sq-AL"/>
        </w:rPr>
        <w:t>,</w:t>
      </w:r>
      <w:r w:rsidRPr="00FA470A">
        <w:rPr>
          <w:spacing w:val="-4"/>
          <w:lang w:val="sq-AL"/>
        </w:rPr>
        <w:t xml:space="preserve"> gjithashtu</w:t>
      </w:r>
      <w:r w:rsidR="00142F6C" w:rsidRPr="00FA470A">
        <w:rPr>
          <w:spacing w:val="-4"/>
          <w:lang w:val="sq-AL"/>
        </w:rPr>
        <w:t>,</w:t>
      </w:r>
      <w:r w:rsidRPr="00FA470A">
        <w:rPr>
          <w:spacing w:val="-4"/>
          <w:lang w:val="sq-AL"/>
        </w:rPr>
        <w:t xml:space="preserve"> si konsumin edhe investimet private.</w:t>
      </w:r>
      <w:r w:rsidR="00537A2A" w:rsidRPr="00FA470A">
        <w:rPr>
          <w:spacing w:val="-4"/>
          <w:lang w:val="sq-AL"/>
        </w:rPr>
        <w:t xml:space="preserve"> </w:t>
      </w:r>
    </w:p>
    <w:p w:rsidR="00F12D10" w:rsidRPr="00FA470A" w:rsidRDefault="00F12D10" w:rsidP="00F12D10">
      <w:pPr>
        <w:pStyle w:val="Paragrafi"/>
        <w:rPr>
          <w:spacing w:val="-4"/>
          <w:lang w:val="sq-AL"/>
        </w:rPr>
      </w:pPr>
      <w:r w:rsidRPr="00FA470A">
        <w:rPr>
          <w:spacing w:val="-4"/>
          <w:lang w:val="sq-AL"/>
        </w:rPr>
        <w:t xml:space="preserve">Në të njëjtën kohë, rritja e konsumit privat përgjatë horizontit </w:t>
      </w:r>
      <w:r w:rsidR="00894A39" w:rsidRPr="00FA470A">
        <w:rPr>
          <w:spacing w:val="-4"/>
          <w:lang w:val="sq-AL"/>
        </w:rPr>
        <w:t>afat</w:t>
      </w:r>
      <w:r w:rsidRPr="00FA470A">
        <w:rPr>
          <w:spacing w:val="-4"/>
          <w:lang w:val="sq-AL"/>
        </w:rPr>
        <w:t xml:space="preserve">mesëm pritet që të mbështetet nga përmirësime relative të tregut të punës, të reflektuara në një rritje të </w:t>
      </w:r>
      <w:r w:rsidR="007E1F75" w:rsidRPr="00FA470A">
        <w:rPr>
          <w:spacing w:val="-4"/>
          <w:lang w:val="sq-AL"/>
        </w:rPr>
        <w:t>qëndrueshme</w:t>
      </w:r>
      <w:r w:rsidRPr="00FA470A">
        <w:rPr>
          <w:spacing w:val="-4"/>
          <w:lang w:val="sq-AL"/>
        </w:rPr>
        <w:t xml:space="preserve"> të të punësuarve dhe pagave. Kjo duhet të stimulojë rritjen e të ardhurave të disponueshme nga individët dhe të besimit të tyre për të shpenzuar më shumë. Rritja në nivelin e kredive konsumatore pritet të nxiten nga kushtet financiare të përmirësuara të individëve dhe nga lehtësimi i </w:t>
      </w:r>
      <w:r w:rsidR="00646A55" w:rsidRPr="00FA470A">
        <w:rPr>
          <w:spacing w:val="-4"/>
          <w:lang w:val="sq-AL"/>
        </w:rPr>
        <w:t>standard</w:t>
      </w:r>
      <w:r w:rsidRPr="00FA470A">
        <w:rPr>
          <w:spacing w:val="-4"/>
          <w:lang w:val="sq-AL"/>
        </w:rPr>
        <w:t xml:space="preserve">eve të kredisë së dhënë. Në kahun tjetër, një sjellje e </w:t>
      </w:r>
      <w:r w:rsidR="00894A39" w:rsidRPr="00FA470A">
        <w:rPr>
          <w:spacing w:val="-4"/>
          <w:lang w:val="sq-AL"/>
        </w:rPr>
        <w:t>kujdesshme</w:t>
      </w:r>
      <w:r w:rsidRPr="00FA470A">
        <w:rPr>
          <w:spacing w:val="-4"/>
          <w:lang w:val="sq-AL"/>
        </w:rPr>
        <w:t xml:space="preserve"> nga ana </w:t>
      </w:r>
      <w:r w:rsidR="00894A39" w:rsidRPr="00FA470A">
        <w:rPr>
          <w:spacing w:val="-4"/>
          <w:lang w:val="sq-AL"/>
        </w:rPr>
        <w:t>e konsumatorëve do të t</w:t>
      </w:r>
      <w:r w:rsidRPr="00FA470A">
        <w:rPr>
          <w:spacing w:val="-4"/>
          <w:lang w:val="sq-AL"/>
        </w:rPr>
        <w:t>kurrë disi rritjen e nivelit të konsumit.</w:t>
      </w:r>
    </w:p>
    <w:p w:rsidR="00F12D10" w:rsidRPr="00FA470A" w:rsidRDefault="00F12D10" w:rsidP="00F12D10">
      <w:pPr>
        <w:pStyle w:val="Paragrafi"/>
        <w:rPr>
          <w:spacing w:val="-4"/>
          <w:lang w:val="sq-AL"/>
        </w:rPr>
      </w:pPr>
      <w:r w:rsidRPr="00FA470A">
        <w:rPr>
          <w:spacing w:val="-4"/>
          <w:lang w:val="sq-AL"/>
        </w:rPr>
        <w:t>Rifillimi gradual i kërkesës për investime pritet të mbështetet nga normat e përmirësuara të shfrytëzimit të kapaciteteve dhe nga rimëkëmbja në klimën ekonomike gjatë periudhës së projektuar, si në Shqipëri dhe në mjedisin e jashtëm. Rimëkëmbja e investimeve në</w:t>
      </w:r>
      <w:r w:rsidR="002B1F49">
        <w:rPr>
          <w:spacing w:val="-4"/>
          <w:lang w:val="sq-AL"/>
        </w:rPr>
        <w:t xml:space="preserve"> vitet në vijim do të mbështetet nga tri</w:t>
      </w:r>
      <w:r w:rsidRPr="00FA470A">
        <w:rPr>
          <w:spacing w:val="-4"/>
          <w:lang w:val="sq-AL"/>
        </w:rPr>
        <w:t xml:space="preserve"> zhvillime të ndryshme. Së pari, nivel më i lartë i </w:t>
      </w:r>
      <w:r w:rsidR="002B1F49" w:rsidRPr="00FA470A">
        <w:rPr>
          <w:spacing w:val="-4"/>
          <w:lang w:val="sq-AL"/>
        </w:rPr>
        <w:t xml:space="preserve">investimeve të huaja direkte </w:t>
      </w:r>
      <w:r w:rsidRPr="00FA470A">
        <w:rPr>
          <w:spacing w:val="-4"/>
          <w:lang w:val="sq-AL"/>
        </w:rPr>
        <w:t>(IHD-të) (në nivelin mesatar prej 11.5% të PBB-së, përgjatë 2016</w:t>
      </w:r>
      <w:r w:rsidR="005C5949" w:rsidRPr="00FA470A">
        <w:rPr>
          <w:spacing w:val="-4"/>
          <w:lang w:val="sq-AL"/>
        </w:rPr>
        <w:t>–</w:t>
      </w:r>
      <w:r w:rsidRPr="00FA470A">
        <w:rPr>
          <w:spacing w:val="-4"/>
          <w:lang w:val="sq-AL"/>
        </w:rPr>
        <w:t>2018), sidomos në sektorin energjik, duhet të sjellë një nxitje në normat e investimit. Së dyti, investimet private (në nivelin mesatar prej 24.2% të PBB-së, përgjatë 2016</w:t>
      </w:r>
      <w:r w:rsidR="005C5949" w:rsidRPr="00FA470A">
        <w:rPr>
          <w:spacing w:val="-4"/>
          <w:lang w:val="sq-AL"/>
        </w:rPr>
        <w:t>–</w:t>
      </w:r>
      <w:r w:rsidRPr="00FA470A">
        <w:rPr>
          <w:spacing w:val="-4"/>
          <w:lang w:val="sq-AL"/>
        </w:rPr>
        <w:t>2018) do të mund të përfitojnë nga përmirësimet e pritura të kushteve financiare. Së treti, mjedisi ekonomik në vend ku evidentohet niveli i ulët i interesit (norma bazë e interesit u rishikua sërish në nëntor 2015, duke u ulur me 0.25 pikë përqindje, duke arritur kështu nivelim më të ulët historik të saj p</w:t>
      </w:r>
      <w:r w:rsidR="00894A39" w:rsidRPr="00FA470A">
        <w:rPr>
          <w:spacing w:val="-4"/>
          <w:lang w:val="sq-AL"/>
        </w:rPr>
        <w:t>r</w:t>
      </w:r>
      <w:r w:rsidRPr="00FA470A">
        <w:rPr>
          <w:spacing w:val="-4"/>
          <w:lang w:val="sq-AL"/>
        </w:rPr>
        <w:t xml:space="preserve">ej 1.75%) e ndihmuar edhe nga kushte më të lehtësuara të financimit pas përfundimit të vlerësimit AQR nga Banka </w:t>
      </w:r>
      <w:r w:rsidR="00894A39" w:rsidRPr="00FA470A">
        <w:rPr>
          <w:spacing w:val="-4"/>
          <w:lang w:val="sq-AL"/>
        </w:rPr>
        <w:t>Qendrore</w:t>
      </w:r>
      <w:r w:rsidRPr="00FA470A">
        <w:rPr>
          <w:spacing w:val="-4"/>
          <w:lang w:val="sq-AL"/>
        </w:rPr>
        <w:t xml:space="preserve"> E</w:t>
      </w:r>
      <w:r w:rsidR="00894A39" w:rsidRPr="00FA470A">
        <w:rPr>
          <w:spacing w:val="-4"/>
          <w:lang w:val="sq-AL"/>
        </w:rPr>
        <w:t>v</w:t>
      </w:r>
      <w:r w:rsidRPr="00FA470A">
        <w:rPr>
          <w:spacing w:val="-4"/>
          <w:lang w:val="sq-AL"/>
        </w:rPr>
        <w:t>ropiane (BQE), pritet të mbështesë projektet e investimeve.</w:t>
      </w:r>
    </w:p>
    <w:p w:rsidR="00FA470A" w:rsidRDefault="00FA470A" w:rsidP="0095474F">
      <w:pPr>
        <w:pStyle w:val="Paragrafi"/>
        <w:rPr>
          <w:i/>
          <w:lang w:val="sq-AL" w:eastAsia="en-GB"/>
        </w:rPr>
        <w:sectPr w:rsidR="00FA470A" w:rsidSect="00FA470A">
          <w:type w:val="continuous"/>
          <w:pgSz w:w="11907" w:h="16840" w:code="9"/>
          <w:pgMar w:top="720" w:right="1134" w:bottom="720" w:left="1134" w:header="851" w:footer="851" w:gutter="0"/>
          <w:cols w:num="2" w:space="454"/>
          <w:docGrid w:linePitch="360"/>
        </w:sectPr>
      </w:pPr>
    </w:p>
    <w:p w:rsidR="0095474F" w:rsidRDefault="0095474F" w:rsidP="0095474F">
      <w:pPr>
        <w:pStyle w:val="Paragrafi"/>
        <w:rPr>
          <w:i/>
          <w:lang w:val="sq-AL" w:eastAsia="en-GB"/>
        </w:rPr>
      </w:pPr>
    </w:p>
    <w:p w:rsidR="00FA470A" w:rsidRDefault="00FA470A" w:rsidP="0095474F">
      <w:pPr>
        <w:pStyle w:val="Paragrafi"/>
        <w:rPr>
          <w:i/>
          <w:lang w:val="sq-AL" w:eastAsia="en-GB"/>
        </w:rPr>
      </w:pPr>
    </w:p>
    <w:p w:rsidR="00FA470A" w:rsidRDefault="00FA470A" w:rsidP="0095474F">
      <w:pPr>
        <w:pStyle w:val="Paragrafi"/>
        <w:rPr>
          <w:i/>
          <w:lang w:val="sq-AL" w:eastAsia="en-GB"/>
        </w:rPr>
      </w:pPr>
    </w:p>
    <w:p w:rsidR="00FA470A" w:rsidRDefault="00FA470A" w:rsidP="0095474F">
      <w:pPr>
        <w:pStyle w:val="Paragrafi"/>
        <w:rPr>
          <w:i/>
          <w:lang w:val="sq-AL" w:eastAsia="en-GB"/>
        </w:rPr>
      </w:pPr>
    </w:p>
    <w:p w:rsidR="00FA470A" w:rsidRDefault="00FA470A" w:rsidP="0095474F">
      <w:pPr>
        <w:pStyle w:val="Paragrafi"/>
        <w:rPr>
          <w:i/>
          <w:lang w:val="sq-AL" w:eastAsia="en-GB"/>
        </w:rPr>
      </w:pPr>
    </w:p>
    <w:p w:rsidR="002B1F49" w:rsidRDefault="002B1F49" w:rsidP="0095474F">
      <w:pPr>
        <w:pStyle w:val="Paragrafi"/>
        <w:rPr>
          <w:i/>
          <w:lang w:val="sq-AL" w:eastAsia="en-GB"/>
        </w:rPr>
      </w:pPr>
    </w:p>
    <w:p w:rsidR="002B1F49" w:rsidRDefault="002B1F49" w:rsidP="0095474F">
      <w:pPr>
        <w:pStyle w:val="Paragrafi"/>
        <w:rPr>
          <w:i/>
          <w:lang w:val="sq-AL" w:eastAsia="en-GB"/>
        </w:rPr>
      </w:pPr>
    </w:p>
    <w:p w:rsidR="002B1F49" w:rsidRDefault="002B1F49" w:rsidP="0095474F">
      <w:pPr>
        <w:pStyle w:val="Paragrafi"/>
        <w:rPr>
          <w:i/>
          <w:lang w:val="sq-AL" w:eastAsia="en-GB"/>
        </w:rPr>
      </w:pPr>
    </w:p>
    <w:p w:rsidR="002B1F49" w:rsidRDefault="002B1F49" w:rsidP="0095474F">
      <w:pPr>
        <w:pStyle w:val="Paragrafi"/>
        <w:rPr>
          <w:i/>
          <w:lang w:val="sq-AL" w:eastAsia="en-GB"/>
        </w:rPr>
      </w:pPr>
    </w:p>
    <w:p w:rsidR="00FA470A" w:rsidRPr="0050541C" w:rsidRDefault="00FA470A" w:rsidP="0095474F">
      <w:pPr>
        <w:pStyle w:val="Paragrafi"/>
        <w:rPr>
          <w:i/>
          <w:lang w:val="sq-AL" w:eastAsia="en-GB"/>
        </w:rPr>
      </w:pPr>
    </w:p>
    <w:p w:rsidR="0095474F" w:rsidRPr="0050541C" w:rsidRDefault="0095474F" w:rsidP="0095474F">
      <w:pPr>
        <w:pStyle w:val="Paragrafi"/>
        <w:rPr>
          <w:i/>
          <w:lang w:val="sq-AL" w:eastAsia="en-GB"/>
        </w:rPr>
      </w:pPr>
      <w:r w:rsidRPr="0050541C">
        <w:rPr>
          <w:i/>
          <w:lang w:val="sq-AL" w:eastAsia="en-GB"/>
        </w:rPr>
        <w:t>Tab</w:t>
      </w:r>
      <w:r w:rsidR="00894A39">
        <w:rPr>
          <w:i/>
          <w:lang w:val="sq-AL" w:eastAsia="en-GB"/>
        </w:rPr>
        <w:t>elë</w:t>
      </w:r>
      <w:r w:rsidRPr="0050541C">
        <w:rPr>
          <w:i/>
          <w:lang w:val="sq-AL" w:eastAsia="en-GB"/>
        </w:rPr>
        <w:t xml:space="preserve">: Rritja </w:t>
      </w:r>
      <w:r w:rsidR="00894A39">
        <w:rPr>
          <w:i/>
          <w:lang w:val="sq-AL" w:eastAsia="en-GB"/>
        </w:rPr>
        <w:t>r</w:t>
      </w:r>
      <w:r w:rsidRPr="0050541C">
        <w:rPr>
          <w:i/>
          <w:lang w:val="sq-AL" w:eastAsia="en-GB"/>
        </w:rPr>
        <w:t>eale (majtas, në %) dhe kontributi në rritje (djathtas, në pikë përqindje</w:t>
      </w:r>
      <w:r w:rsidR="002B1F49">
        <w:rPr>
          <w:i/>
          <w:lang w:val="sq-AL" w:eastAsia="en-GB"/>
        </w:rPr>
        <w:t>je</w:t>
      </w:r>
      <w:r w:rsidRPr="0050541C">
        <w:rPr>
          <w:i/>
          <w:lang w:val="sq-AL" w:eastAsia="en-GB"/>
        </w:rPr>
        <w:t xml:space="preserve">) sipas komponentëve të kërkesës </w:t>
      </w:r>
    </w:p>
    <w:p w:rsidR="00375B7D" w:rsidRPr="0050541C" w:rsidRDefault="0095474F" w:rsidP="0064120C">
      <w:pPr>
        <w:pStyle w:val="Paragrafi"/>
        <w:rPr>
          <w:lang w:val="sq-AL"/>
        </w:rPr>
      </w:pPr>
      <w:r w:rsidRPr="0050541C">
        <w:rPr>
          <w:noProof/>
          <w:color w:val="000000" w:themeColor="text1"/>
          <w:lang w:val="en-GB" w:eastAsia="en-GB"/>
        </w:rPr>
        <w:drawing>
          <wp:inline distT="0" distB="0" distL="0" distR="0" wp14:anchorId="47E5A015" wp14:editId="4F3B10B5">
            <wp:extent cx="5809615" cy="1901190"/>
            <wp:effectExtent l="0" t="0" r="635"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09615" cy="1901190"/>
                    </a:xfrm>
                    <a:prstGeom prst="rect">
                      <a:avLst/>
                    </a:prstGeom>
                    <a:noFill/>
                    <a:ln>
                      <a:noFill/>
                    </a:ln>
                  </pic:spPr>
                </pic:pic>
              </a:graphicData>
            </a:graphic>
          </wp:inline>
        </w:drawing>
      </w:r>
    </w:p>
    <w:p w:rsidR="0095474F" w:rsidRPr="0050541C" w:rsidRDefault="0095474F" w:rsidP="0095474F">
      <w:pPr>
        <w:pStyle w:val="Paragrafi"/>
        <w:rPr>
          <w:i/>
          <w:lang w:val="sq-AL"/>
        </w:rPr>
      </w:pPr>
      <w:r w:rsidRPr="0050541C">
        <w:rPr>
          <w:i/>
          <w:lang w:val="sq-AL"/>
        </w:rPr>
        <w:t>Burimi</w:t>
      </w:r>
      <w:r w:rsidR="00894A39">
        <w:rPr>
          <w:i/>
          <w:lang w:val="sq-AL"/>
        </w:rPr>
        <w:t>: Ministria e Financave, INSTAT</w:t>
      </w:r>
    </w:p>
    <w:p w:rsidR="00375B7D" w:rsidRPr="0050541C" w:rsidRDefault="00375B7D" w:rsidP="00224415">
      <w:pPr>
        <w:pStyle w:val="Paragrafi"/>
        <w:rPr>
          <w:sz w:val="16"/>
          <w:lang w:val="sq-AL"/>
        </w:rPr>
      </w:pPr>
    </w:p>
    <w:p w:rsidR="00625209" w:rsidRDefault="00625209" w:rsidP="00224415">
      <w:pPr>
        <w:pStyle w:val="Paragrafi"/>
        <w:rPr>
          <w:lang w:val="sq-AL"/>
        </w:rPr>
        <w:sectPr w:rsidR="00625209" w:rsidSect="00BE6EBC">
          <w:type w:val="continuous"/>
          <w:pgSz w:w="11907" w:h="16840" w:code="9"/>
          <w:pgMar w:top="720" w:right="1134" w:bottom="720" w:left="1134" w:header="851" w:footer="851" w:gutter="0"/>
          <w:cols w:space="720"/>
          <w:docGrid w:linePitch="360"/>
        </w:sectPr>
      </w:pPr>
    </w:p>
    <w:p w:rsidR="00224415" w:rsidRPr="0050541C" w:rsidRDefault="00224415" w:rsidP="00224415">
      <w:pPr>
        <w:pStyle w:val="Paragrafi"/>
        <w:rPr>
          <w:lang w:val="sq-AL"/>
        </w:rPr>
      </w:pPr>
      <w:r w:rsidRPr="0050541C">
        <w:rPr>
          <w:lang w:val="sq-AL"/>
        </w:rPr>
        <w:t>Kërkesa agrega</w:t>
      </w:r>
      <w:r w:rsidR="002B1F49">
        <w:rPr>
          <w:lang w:val="sq-AL"/>
        </w:rPr>
        <w:t>te e sektorit publik do të vijojë</w:t>
      </w:r>
      <w:r w:rsidRPr="0050541C">
        <w:rPr>
          <w:lang w:val="sq-AL"/>
        </w:rPr>
        <w:t xml:space="preserve"> në një farë mënyre të pengohet nga konsolidimi fiskal. Për këtë arsye, nuk pritet që të ketë një ecuri rritëse përgjatë periudhës </w:t>
      </w:r>
      <w:r w:rsidR="00894A39">
        <w:rPr>
          <w:lang w:val="sq-AL"/>
        </w:rPr>
        <w:t>afat</w:t>
      </w:r>
      <w:r w:rsidRPr="0050541C">
        <w:rPr>
          <w:lang w:val="sq-AL"/>
        </w:rPr>
        <w:t xml:space="preserve">mesme. Sidoqoftë, konsolidimi fiskal do të reduktojë riskun në </w:t>
      </w:r>
      <w:r w:rsidR="00894A39">
        <w:rPr>
          <w:lang w:val="sq-AL"/>
        </w:rPr>
        <w:t>afat</w:t>
      </w:r>
      <w:r w:rsidRPr="0050541C">
        <w:rPr>
          <w:lang w:val="sq-AL"/>
        </w:rPr>
        <w:t>mesë</w:t>
      </w:r>
      <w:r w:rsidR="002B1F49">
        <w:rPr>
          <w:lang w:val="sq-AL"/>
        </w:rPr>
        <w:t>m dhe do të lejojë grumbullimin</w:t>
      </w:r>
      <w:r w:rsidRPr="0050541C">
        <w:rPr>
          <w:lang w:val="sq-AL"/>
        </w:rPr>
        <w:t xml:space="preserve"> apo rritjen e sektorit privat. Në të njëjtën kohë, përbërja e politikave buxhetore të planifikuara mbështesin rritjen ekonomike dhe për k</w:t>
      </w:r>
      <w:r w:rsidR="002B1F49">
        <w:rPr>
          <w:lang w:val="sq-AL"/>
        </w:rPr>
        <w:t>ëtë arsye priten që të kompensojë</w:t>
      </w:r>
      <w:r w:rsidRPr="0050541C">
        <w:rPr>
          <w:lang w:val="sq-AL"/>
        </w:rPr>
        <w:t xml:space="preserve"> në një masë të caktuar efektet e përgjithshme e shtrëngimit të konsolidimit fiskal. Më specifikisht, investimet publike në periudhën </w:t>
      </w:r>
      <w:r w:rsidR="00894A39">
        <w:rPr>
          <w:lang w:val="sq-AL"/>
        </w:rPr>
        <w:t>afat</w:t>
      </w:r>
      <w:r w:rsidRPr="0050541C">
        <w:rPr>
          <w:lang w:val="sq-AL"/>
        </w:rPr>
        <w:t xml:space="preserve">shkurtër dhe </w:t>
      </w:r>
      <w:r w:rsidR="00894A39">
        <w:rPr>
          <w:lang w:val="sq-AL"/>
        </w:rPr>
        <w:t>afat</w:t>
      </w:r>
      <w:r w:rsidR="002B1F49">
        <w:rPr>
          <w:lang w:val="sq-AL"/>
        </w:rPr>
        <w:t>mes</w:t>
      </w:r>
      <w:r w:rsidRPr="0050541C">
        <w:rPr>
          <w:lang w:val="sq-AL"/>
        </w:rPr>
        <w:t>m</w:t>
      </w:r>
      <w:r w:rsidR="002B1F49">
        <w:rPr>
          <w:lang w:val="sq-AL"/>
        </w:rPr>
        <w:t>e</w:t>
      </w:r>
      <w:r w:rsidRPr="0050541C">
        <w:rPr>
          <w:lang w:val="sq-AL"/>
        </w:rPr>
        <w:t xml:space="preserve"> janë të </w:t>
      </w:r>
      <w:r w:rsidR="007E1F75">
        <w:rPr>
          <w:lang w:val="sq-AL"/>
        </w:rPr>
        <w:t>qëndr</w:t>
      </w:r>
      <w:r w:rsidR="007E1F75" w:rsidRPr="0050541C">
        <w:rPr>
          <w:lang w:val="sq-AL"/>
        </w:rPr>
        <w:t>ue</w:t>
      </w:r>
      <w:r w:rsidR="00625209">
        <w:rPr>
          <w:lang w:val="sq-AL"/>
        </w:rPr>
        <w:t>-</w:t>
      </w:r>
      <w:r w:rsidR="007E1F75" w:rsidRPr="0050541C">
        <w:rPr>
          <w:lang w:val="sq-AL"/>
        </w:rPr>
        <w:t>shme</w:t>
      </w:r>
      <w:r w:rsidRPr="0050541C">
        <w:rPr>
          <w:lang w:val="sq-AL"/>
        </w:rPr>
        <w:t xml:space="preserve">, në një nivel mesatar prej 4.5% të PBB-së, e cila ka një multiplikator relativisht të lartë kundrejt </w:t>
      </w:r>
      <w:r w:rsidR="00894A39" w:rsidRPr="0050541C">
        <w:rPr>
          <w:lang w:val="sq-AL"/>
        </w:rPr>
        <w:t>agregateve</w:t>
      </w:r>
      <w:r w:rsidRPr="0050541C">
        <w:rPr>
          <w:lang w:val="sq-AL"/>
        </w:rPr>
        <w:t xml:space="preserve"> </w:t>
      </w:r>
      <w:r w:rsidR="007E1F75">
        <w:rPr>
          <w:lang w:val="sq-AL"/>
        </w:rPr>
        <w:t>afat</w:t>
      </w:r>
      <w:r w:rsidR="007E1F75" w:rsidRPr="0050541C">
        <w:rPr>
          <w:lang w:val="sq-AL"/>
        </w:rPr>
        <w:t>shkurtra</w:t>
      </w:r>
      <w:r w:rsidR="002B1F49">
        <w:rPr>
          <w:lang w:val="sq-AL"/>
        </w:rPr>
        <w:t xml:space="preserve"> të kërkesës dhe janë thelbësore</w:t>
      </w:r>
      <w:r w:rsidRPr="0050541C">
        <w:rPr>
          <w:lang w:val="sq-AL"/>
        </w:rPr>
        <w:t xml:space="preserve"> për të rimëkëmbur rritjen potenciale në periudhën </w:t>
      </w:r>
      <w:r w:rsidR="00894A39">
        <w:rPr>
          <w:lang w:val="sq-AL"/>
        </w:rPr>
        <w:t>afat</w:t>
      </w:r>
      <w:r w:rsidRPr="0050541C">
        <w:rPr>
          <w:lang w:val="sq-AL"/>
        </w:rPr>
        <w:t xml:space="preserve">mesme dhe </w:t>
      </w:r>
      <w:r w:rsidR="00894A39">
        <w:rPr>
          <w:lang w:val="sq-AL"/>
        </w:rPr>
        <w:t>afat</w:t>
      </w:r>
      <w:r w:rsidR="002B1F49">
        <w:rPr>
          <w:lang w:val="sq-AL"/>
        </w:rPr>
        <w:t>gjate</w:t>
      </w:r>
      <w:r w:rsidRPr="0050541C">
        <w:rPr>
          <w:lang w:val="sq-AL"/>
        </w:rPr>
        <w:t xml:space="preserve">. Pagesa e plotë e detyrimeve të prapambetura nga qeveria drejt sektorit privat, e cila filloi në vitin 2014 dhe ka përfunduar praktikisht në vitin 2015, do të ndihmojë në përmirësimin e situatës financiare të bizneseve. Në të njëjtën kohë, masa nxitëse janë ndërmarrë drejt disa sektorëve në ekonomi që konsiderohen si gjenerues të punësimit, si bujqësia dhe </w:t>
      </w:r>
      <w:r w:rsidR="002B1F49" w:rsidRPr="0050541C">
        <w:rPr>
          <w:lang w:val="sq-AL"/>
        </w:rPr>
        <w:t xml:space="preserve">ndërmarrjet </w:t>
      </w:r>
      <w:r w:rsidRPr="0050541C">
        <w:rPr>
          <w:lang w:val="sq-AL"/>
        </w:rPr>
        <w:t xml:space="preserve">e </w:t>
      </w:r>
      <w:r w:rsidR="002B1F49" w:rsidRPr="0050541C">
        <w:rPr>
          <w:lang w:val="sq-AL"/>
        </w:rPr>
        <w:t xml:space="preserve">vogla </w:t>
      </w:r>
      <w:r w:rsidR="002B1F49">
        <w:rPr>
          <w:lang w:val="sq-AL"/>
        </w:rPr>
        <w:t>dhe të m</w:t>
      </w:r>
      <w:r w:rsidRPr="0050541C">
        <w:rPr>
          <w:lang w:val="sq-AL"/>
        </w:rPr>
        <w:t>esme (NVM) në të gjithë territorin e vendit.</w:t>
      </w:r>
      <w:r w:rsidR="00537A2A" w:rsidRPr="0050541C">
        <w:rPr>
          <w:lang w:val="sq-AL"/>
        </w:rPr>
        <w:t xml:space="preserve"> </w:t>
      </w:r>
    </w:p>
    <w:p w:rsidR="00224415" w:rsidRPr="0050541C" w:rsidRDefault="00224415" w:rsidP="00224415">
      <w:pPr>
        <w:pStyle w:val="Paragrafi"/>
        <w:rPr>
          <w:lang w:val="sq-AL"/>
        </w:rPr>
      </w:pPr>
      <w:r w:rsidRPr="0050541C">
        <w:rPr>
          <w:lang w:val="sq-AL"/>
        </w:rPr>
        <w:t>Teksa ekonomia e Shqipërisë vijoi rimëkëmbjen e saj drejt arritjes së potencialit ekonomik, diferenca e krijuar (midis perfor</w:t>
      </w:r>
      <w:r w:rsidR="002248F2">
        <w:rPr>
          <w:lang w:val="sq-AL"/>
        </w:rPr>
        <w:t>-</w:t>
      </w:r>
      <w:r w:rsidRPr="0050541C">
        <w:rPr>
          <w:lang w:val="sq-AL"/>
        </w:rPr>
        <w:t>mancës aktuale dhe asaj potenciale në ekonomi) pritet që të zvogëlohet gradualisht gjatë gjysmës së dytë të vitit 2016, duke arritur një rritje reale prej 4.2% në vitin 2018. P</w:t>
      </w:r>
      <w:r w:rsidR="002248F2">
        <w:rPr>
          <w:lang w:val="sq-AL"/>
        </w:rPr>
        <w:t>resioni deflacionist do të vijojë</w:t>
      </w:r>
      <w:r w:rsidRPr="0050541C">
        <w:rPr>
          <w:lang w:val="sq-AL"/>
        </w:rPr>
        <w:t xml:space="preserve"> të reduktohet në vitin 2016 dhe inflacioni pritet që të arrijë në nivelet e targetuara të saj </w:t>
      </w:r>
      <w:r w:rsidR="00B520CB">
        <w:rPr>
          <w:lang w:val="sq-AL"/>
        </w:rPr>
        <w:t>brend</w:t>
      </w:r>
      <w:r w:rsidRPr="0050541C">
        <w:rPr>
          <w:lang w:val="sq-AL"/>
        </w:rPr>
        <w:t xml:space="preserve">a vitit 2018. Ende, shkalla e moderuar e rimëkëmbjes dhe </w:t>
      </w:r>
      <w:r w:rsidR="00894A39" w:rsidRPr="0050541C">
        <w:rPr>
          <w:lang w:val="sq-AL"/>
        </w:rPr>
        <w:t>përgjigjja</w:t>
      </w:r>
      <w:r w:rsidRPr="0050541C">
        <w:rPr>
          <w:lang w:val="sq-AL"/>
        </w:rPr>
        <w:t xml:space="preserve"> e munguar e çmimeve në reduktimin e diferencës ekonomike të krijuar, inflacioni do të </w:t>
      </w:r>
      <w:r w:rsidR="00894A39">
        <w:rPr>
          <w:lang w:val="sq-AL"/>
        </w:rPr>
        <w:t>qëndr</w:t>
      </w:r>
      <w:r w:rsidR="002248F2">
        <w:rPr>
          <w:lang w:val="sq-AL"/>
        </w:rPr>
        <w:t>ojë</w:t>
      </w:r>
      <w:r w:rsidRPr="0050541C">
        <w:rPr>
          <w:lang w:val="sq-AL"/>
        </w:rPr>
        <w:t xml:space="preserve"> relativisht i ulët, duke performuar nën nivelin e targetuar të bankës </w:t>
      </w:r>
      <w:r w:rsidR="00894A39">
        <w:rPr>
          <w:lang w:val="sq-AL"/>
        </w:rPr>
        <w:t>qendr</w:t>
      </w:r>
      <w:r w:rsidRPr="0050541C">
        <w:rPr>
          <w:lang w:val="sq-AL"/>
        </w:rPr>
        <w:t>ore (me një mundësi të lartë) deri në v</w:t>
      </w:r>
      <w:r w:rsidR="002248F2">
        <w:rPr>
          <w:lang w:val="sq-AL"/>
        </w:rPr>
        <w:t>itin 2017. Faktorët të favorshëm</w:t>
      </w:r>
      <w:r w:rsidRPr="0050541C">
        <w:rPr>
          <w:lang w:val="sq-AL"/>
        </w:rPr>
        <w:t xml:space="preserve"> për presione të dobëta inflacioniste do të përfshij</w:t>
      </w:r>
      <w:r w:rsidR="002248F2">
        <w:rPr>
          <w:lang w:val="sq-AL"/>
        </w:rPr>
        <w:t>n</w:t>
      </w:r>
      <w:r w:rsidRPr="0050541C">
        <w:rPr>
          <w:lang w:val="sq-AL"/>
        </w:rPr>
        <w:t xml:space="preserve">ë gjithashtu: çmime të të mirave relativisht të ulëta dhe të </w:t>
      </w:r>
      <w:r w:rsidR="00894A39">
        <w:rPr>
          <w:lang w:val="sq-AL"/>
        </w:rPr>
        <w:t>qëndr</w:t>
      </w:r>
      <w:r w:rsidR="00894A39" w:rsidRPr="0050541C">
        <w:rPr>
          <w:lang w:val="sq-AL"/>
        </w:rPr>
        <w:t>ueshme</w:t>
      </w:r>
      <w:r w:rsidRPr="0050541C">
        <w:rPr>
          <w:lang w:val="sq-AL"/>
        </w:rPr>
        <w:t xml:space="preserve"> në tregjet ndërkombëtare; pritshmëri inflacioniste të ulëta; dhe ngurrimi i bizneseve që të tejkalojnë kostot dhe të rikthehen drejt fitimeve të tyre. Teksa kërkesa e </w:t>
      </w:r>
      <w:r w:rsidR="00B520CB">
        <w:rPr>
          <w:lang w:val="sq-AL"/>
        </w:rPr>
        <w:t>brend</w:t>
      </w:r>
      <w:r w:rsidRPr="0050541C">
        <w:rPr>
          <w:lang w:val="sq-AL"/>
        </w:rPr>
        <w:t xml:space="preserve">shme rritet (me një normë mesatare prej 3.5% të PBB-së për 2016-2018) dhe stimuli monetar përcillet plotësisht në ekonomi, inflacioni do të arrijë nivelin e targetuar të bankës </w:t>
      </w:r>
      <w:r w:rsidR="00894A39">
        <w:rPr>
          <w:lang w:val="sq-AL"/>
        </w:rPr>
        <w:t>qendr</w:t>
      </w:r>
      <w:r w:rsidRPr="0050541C">
        <w:rPr>
          <w:lang w:val="sq-AL"/>
        </w:rPr>
        <w:t xml:space="preserve">ore </w:t>
      </w:r>
      <w:r w:rsidR="00B520CB">
        <w:rPr>
          <w:lang w:val="sq-AL"/>
        </w:rPr>
        <w:t>brend</w:t>
      </w:r>
      <w:r w:rsidRPr="0050541C">
        <w:rPr>
          <w:lang w:val="sq-AL"/>
        </w:rPr>
        <w:t xml:space="preserve">a periudhës </w:t>
      </w:r>
      <w:r w:rsidR="00894A39">
        <w:rPr>
          <w:lang w:val="sq-AL"/>
        </w:rPr>
        <w:t>afat</w:t>
      </w:r>
      <w:r w:rsidRPr="0050541C">
        <w:rPr>
          <w:lang w:val="sq-AL"/>
        </w:rPr>
        <w:t xml:space="preserve">mesme. </w:t>
      </w:r>
    </w:p>
    <w:p w:rsidR="00224415" w:rsidRPr="0050541C" w:rsidRDefault="00224415" w:rsidP="00224415">
      <w:pPr>
        <w:pStyle w:val="Paragrafi"/>
        <w:rPr>
          <w:lang w:val="sq-AL"/>
        </w:rPr>
      </w:pPr>
    </w:p>
    <w:p w:rsidR="00625209" w:rsidRDefault="00625209" w:rsidP="00224415">
      <w:pPr>
        <w:pStyle w:val="Paragrafi"/>
        <w:rPr>
          <w:i/>
          <w:lang w:val="sq-AL"/>
        </w:rPr>
        <w:sectPr w:rsidR="00625209" w:rsidSect="00625209">
          <w:type w:val="continuous"/>
          <w:pgSz w:w="11907" w:h="16840" w:code="9"/>
          <w:pgMar w:top="720" w:right="1134" w:bottom="720" w:left="1134" w:header="851" w:footer="851" w:gutter="0"/>
          <w:cols w:num="2" w:space="454"/>
          <w:docGrid w:linePitch="360"/>
        </w:sectPr>
      </w:pPr>
    </w:p>
    <w:p w:rsidR="00625209" w:rsidRDefault="00625209" w:rsidP="00224415">
      <w:pPr>
        <w:pStyle w:val="Paragrafi"/>
        <w:rPr>
          <w:i/>
          <w:lang w:val="sq-AL"/>
        </w:rPr>
      </w:pPr>
    </w:p>
    <w:p w:rsidR="00625209" w:rsidRDefault="00625209" w:rsidP="00224415">
      <w:pPr>
        <w:pStyle w:val="Paragrafi"/>
        <w:rPr>
          <w:i/>
          <w:lang w:val="sq-AL"/>
        </w:rPr>
      </w:pPr>
    </w:p>
    <w:p w:rsidR="00625209" w:rsidRDefault="00625209" w:rsidP="00224415">
      <w:pPr>
        <w:pStyle w:val="Paragrafi"/>
        <w:rPr>
          <w:i/>
          <w:lang w:val="sq-AL"/>
        </w:rPr>
      </w:pPr>
    </w:p>
    <w:p w:rsidR="00625209" w:rsidRDefault="00625209" w:rsidP="00224415">
      <w:pPr>
        <w:pStyle w:val="Paragrafi"/>
        <w:rPr>
          <w:i/>
          <w:lang w:val="sq-AL"/>
        </w:rPr>
      </w:pPr>
    </w:p>
    <w:p w:rsidR="00625209" w:rsidRDefault="00625209" w:rsidP="00224415">
      <w:pPr>
        <w:pStyle w:val="Paragrafi"/>
        <w:rPr>
          <w:i/>
          <w:lang w:val="sq-AL"/>
        </w:rPr>
      </w:pPr>
    </w:p>
    <w:p w:rsidR="00625209" w:rsidRDefault="00625209" w:rsidP="00224415">
      <w:pPr>
        <w:pStyle w:val="Paragrafi"/>
        <w:rPr>
          <w:i/>
          <w:lang w:val="sq-AL"/>
        </w:rPr>
      </w:pPr>
    </w:p>
    <w:p w:rsidR="00224415" w:rsidRPr="0050541C" w:rsidRDefault="00BC5B3C" w:rsidP="00224415">
      <w:pPr>
        <w:pStyle w:val="Paragrafi"/>
        <w:rPr>
          <w:i/>
          <w:lang w:val="sq-AL"/>
        </w:rPr>
      </w:pPr>
      <w:r>
        <w:rPr>
          <w:i/>
          <w:lang w:val="sq-AL"/>
        </w:rPr>
        <w:t>Tabelë:</w:t>
      </w:r>
      <w:r w:rsidR="00224415" w:rsidRPr="0050541C">
        <w:rPr>
          <w:i/>
          <w:lang w:val="sq-AL"/>
        </w:rPr>
        <w:t xml:space="preserve"> Rritja reale (majtas, në %) dhe kontributi në rritje (djathtas, në pik</w:t>
      </w:r>
      <w:r>
        <w:rPr>
          <w:i/>
          <w:lang w:val="sq-AL"/>
        </w:rPr>
        <w:t>ë</w:t>
      </w:r>
      <w:r w:rsidR="00224415" w:rsidRPr="0050541C">
        <w:rPr>
          <w:i/>
          <w:lang w:val="sq-AL"/>
        </w:rPr>
        <w:t xml:space="preserve"> përqindje</w:t>
      </w:r>
      <w:r w:rsidR="00F66D77">
        <w:rPr>
          <w:i/>
          <w:lang w:val="sq-AL"/>
        </w:rPr>
        <w:t>je</w:t>
      </w:r>
      <w:r w:rsidR="00224415" w:rsidRPr="0050541C">
        <w:rPr>
          <w:i/>
          <w:lang w:val="sq-AL"/>
        </w:rPr>
        <w:t>) sipas komponentëve të aktivitetit ekonomik (prodhimit)</w:t>
      </w:r>
      <w:r w:rsidR="00537A2A" w:rsidRPr="0050541C">
        <w:rPr>
          <w:i/>
          <w:lang w:val="sq-AL"/>
        </w:rPr>
        <w:t xml:space="preserve"> </w:t>
      </w:r>
    </w:p>
    <w:p w:rsidR="00375B7D" w:rsidRPr="0050541C" w:rsidRDefault="00E33F8B" w:rsidP="0064120C">
      <w:pPr>
        <w:pStyle w:val="Paragrafi"/>
        <w:rPr>
          <w:lang w:val="sq-AL"/>
        </w:rPr>
      </w:pPr>
      <w:r w:rsidRPr="0050541C">
        <w:rPr>
          <w:noProof/>
          <w:color w:val="000000" w:themeColor="text1"/>
          <w:lang w:val="en-GB" w:eastAsia="en-GB"/>
        </w:rPr>
        <w:drawing>
          <wp:inline distT="0" distB="0" distL="0" distR="0" wp14:anchorId="550B4A6E" wp14:editId="2D334729">
            <wp:extent cx="5809615" cy="2118360"/>
            <wp:effectExtent l="0" t="0" r="63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09615" cy="2118360"/>
                    </a:xfrm>
                    <a:prstGeom prst="rect">
                      <a:avLst/>
                    </a:prstGeom>
                    <a:noFill/>
                    <a:ln>
                      <a:noFill/>
                    </a:ln>
                  </pic:spPr>
                </pic:pic>
              </a:graphicData>
            </a:graphic>
          </wp:inline>
        </w:drawing>
      </w:r>
    </w:p>
    <w:p w:rsidR="008E5D0C" w:rsidRPr="0050541C" w:rsidRDefault="008E5D0C" w:rsidP="008E5D0C">
      <w:pPr>
        <w:pStyle w:val="Paragrafi"/>
        <w:rPr>
          <w:i/>
          <w:lang w:val="sq-AL" w:eastAsia="en-GB"/>
        </w:rPr>
      </w:pPr>
      <w:r w:rsidRPr="0050541C">
        <w:rPr>
          <w:i/>
          <w:lang w:val="sq-AL" w:eastAsia="en-GB"/>
        </w:rPr>
        <w:t>Burimi: Ministria e Financave, INSTAT</w:t>
      </w:r>
    </w:p>
    <w:p w:rsidR="008E5D0C" w:rsidRPr="0050541C" w:rsidRDefault="008E5D0C" w:rsidP="008E5D0C">
      <w:pPr>
        <w:pStyle w:val="Paragrafi"/>
        <w:rPr>
          <w:lang w:val="sq-AL"/>
        </w:rPr>
      </w:pPr>
    </w:p>
    <w:p w:rsidR="005350F7" w:rsidRDefault="005350F7" w:rsidP="008E5D0C">
      <w:pPr>
        <w:pStyle w:val="Paragrafi"/>
        <w:rPr>
          <w:lang w:val="sq-AL"/>
        </w:rPr>
        <w:sectPr w:rsidR="005350F7" w:rsidSect="00BE6EBC">
          <w:type w:val="continuous"/>
          <w:pgSz w:w="11907" w:h="16840" w:code="9"/>
          <w:pgMar w:top="720" w:right="1134" w:bottom="720" w:left="1134" w:header="851" w:footer="851" w:gutter="0"/>
          <w:cols w:space="720"/>
          <w:docGrid w:linePitch="360"/>
        </w:sectPr>
      </w:pPr>
    </w:p>
    <w:p w:rsidR="008E5D0C" w:rsidRPr="0050541C" w:rsidRDefault="008E5D0C" w:rsidP="008E5D0C">
      <w:pPr>
        <w:pStyle w:val="Paragrafi"/>
        <w:rPr>
          <w:lang w:val="sq-AL"/>
        </w:rPr>
      </w:pPr>
      <w:r w:rsidRPr="0050541C">
        <w:rPr>
          <w:lang w:val="sq-AL"/>
        </w:rPr>
        <w:t xml:space="preserve">Rritja për periudhën </w:t>
      </w:r>
      <w:r w:rsidR="00894A39">
        <w:rPr>
          <w:lang w:val="sq-AL"/>
        </w:rPr>
        <w:t>afat</w:t>
      </w:r>
      <w:r w:rsidRPr="0050541C">
        <w:rPr>
          <w:lang w:val="sq-AL"/>
        </w:rPr>
        <w:t>mesme në vijim pritet të gjenerojë më shumë punësim se në vitet e kaluara, pasi disa prej sektorëve ku forca e punës është e për</w:t>
      </w:r>
      <w:r w:rsidR="00894A39">
        <w:rPr>
          <w:lang w:val="sq-AL"/>
        </w:rPr>
        <w:t>qendr</w:t>
      </w:r>
      <w:r w:rsidRPr="0050541C">
        <w:rPr>
          <w:lang w:val="sq-AL"/>
        </w:rPr>
        <w:t>uar intensivisht, pritet që të performojnë më mir</w:t>
      </w:r>
      <w:r w:rsidR="00FB412B">
        <w:rPr>
          <w:lang w:val="sq-AL"/>
        </w:rPr>
        <w:t>ë</w:t>
      </w:r>
      <w:r w:rsidRPr="0050541C">
        <w:rPr>
          <w:lang w:val="sq-AL"/>
        </w:rPr>
        <w:t xml:space="preserve"> s</w:t>
      </w:r>
      <w:r w:rsidR="00FB412B">
        <w:rPr>
          <w:lang w:val="sq-AL"/>
        </w:rPr>
        <w:t>e</w:t>
      </w:r>
      <w:r w:rsidRPr="0050541C">
        <w:rPr>
          <w:lang w:val="sq-AL"/>
        </w:rPr>
        <w:t xml:space="preserve"> sektorët e tjerë. Më specifikisht, bujqësia, tekstili dhe këpucët (apo produktet fason</w:t>
      </w:r>
      <w:r w:rsidR="00F66D77">
        <w:rPr>
          <w:lang w:val="sq-AL"/>
        </w:rPr>
        <w:t>e</w:t>
      </w:r>
      <w:r w:rsidRPr="0050541C">
        <w:rPr>
          <w:lang w:val="sq-AL"/>
        </w:rPr>
        <w:t xml:space="preserve">), po ashtu edhe shërbime të ndryshme në fushën e turizmit pritet që të performojnë mbi sektorët e tjerë, duke reflektuar deri në një masë edhe angazhimin dhe fokusin e qeverisë për periudhën </w:t>
      </w:r>
      <w:r w:rsidR="00894A39">
        <w:rPr>
          <w:lang w:val="sq-AL"/>
        </w:rPr>
        <w:t>afat</w:t>
      </w:r>
      <w:r w:rsidRPr="0050541C">
        <w:rPr>
          <w:lang w:val="sq-AL"/>
        </w:rPr>
        <w:t xml:space="preserve">mesme. Kështu, punësimi total pritet të përshpejtohet përgjatë periudhës 2016-2018, me një rritje vjetore mesatare prej 4%. Pavarësisht pritshmërisë së lartë të zgjerimit të punësimit, produktiviteti i përgjithshëm i </w:t>
      </w:r>
      <w:r w:rsidR="007E1F75" w:rsidRPr="0050541C">
        <w:rPr>
          <w:lang w:val="sq-AL"/>
        </w:rPr>
        <w:t>forcës</w:t>
      </w:r>
      <w:r w:rsidRPr="0050541C">
        <w:rPr>
          <w:lang w:val="sq-AL"/>
        </w:rPr>
        <w:t xml:space="preserve"> </w:t>
      </w:r>
      <w:r w:rsidR="00F66D77">
        <w:rPr>
          <w:lang w:val="sq-AL"/>
        </w:rPr>
        <w:t>së punës pritet të shënojë</w:t>
      </w:r>
      <w:r w:rsidRPr="0050541C">
        <w:rPr>
          <w:lang w:val="sq-AL"/>
        </w:rPr>
        <w:t xml:space="preserve"> një përmirësim të lehtë në periudhën </w:t>
      </w:r>
      <w:r w:rsidR="00894A39">
        <w:rPr>
          <w:lang w:val="sq-AL"/>
        </w:rPr>
        <w:t>afat</w:t>
      </w:r>
      <w:r w:rsidRPr="0050541C">
        <w:rPr>
          <w:lang w:val="sq-AL"/>
        </w:rPr>
        <w:t xml:space="preserve">mesme në vijim. Në të njëjtën kohë, skenari bazë supozon një rritje të </w:t>
      </w:r>
      <w:r w:rsidR="00894A39" w:rsidRPr="0050541C">
        <w:rPr>
          <w:lang w:val="sq-AL"/>
        </w:rPr>
        <w:t>forcës</w:t>
      </w:r>
      <w:r w:rsidRPr="0050541C">
        <w:rPr>
          <w:lang w:val="sq-AL"/>
        </w:rPr>
        <w:t xml:space="preserve"> së punës me një mesatare prej 2.2% në vit gjatë 2016-2018</w:t>
      </w:r>
      <w:r w:rsidR="00F66D77">
        <w:rPr>
          <w:lang w:val="sq-AL"/>
        </w:rPr>
        <w:t>-s</w:t>
      </w:r>
      <w:r w:rsidRPr="0050541C">
        <w:rPr>
          <w:lang w:val="sq-AL"/>
        </w:rPr>
        <w:t>, e cila kryesisht reflekton një normë pjesëmarrje</w:t>
      </w:r>
      <w:r w:rsidR="00F66D77">
        <w:rPr>
          <w:lang w:val="sq-AL"/>
        </w:rPr>
        <w:t>je</w:t>
      </w:r>
      <w:r w:rsidRPr="0050541C">
        <w:rPr>
          <w:lang w:val="sq-AL"/>
        </w:rPr>
        <w:t xml:space="preserve"> më të lartë në nivelin 65.8% në vitin 2018 nga 63.7% që ishte në T3/2015. Rritja e ulët e ritmit të </w:t>
      </w:r>
      <w:r w:rsidR="00894A39" w:rsidRPr="0050541C">
        <w:rPr>
          <w:lang w:val="sq-AL"/>
        </w:rPr>
        <w:t>popullatës</w:t>
      </w:r>
      <w:r w:rsidRPr="0050541C">
        <w:rPr>
          <w:lang w:val="sq-AL"/>
        </w:rPr>
        <w:t xml:space="preserve"> ka një ndikim të ulët në rritjen e forcës së punës. Për pasojë, skenari bazë parashikon një reduktim gradual të </w:t>
      </w:r>
      <w:r w:rsidR="00894A39" w:rsidRPr="0050541C">
        <w:rPr>
          <w:lang w:val="sq-AL"/>
        </w:rPr>
        <w:t>normës</w:t>
      </w:r>
      <w:r w:rsidRPr="0050541C">
        <w:rPr>
          <w:lang w:val="sq-AL"/>
        </w:rPr>
        <w:t xml:space="preserve"> së papunësisë në 13.1% në 2018</w:t>
      </w:r>
      <w:r w:rsidR="00F66D77">
        <w:rPr>
          <w:lang w:val="sq-AL"/>
        </w:rPr>
        <w:t>-n</w:t>
      </w:r>
      <w:r w:rsidRPr="0050541C">
        <w:rPr>
          <w:lang w:val="sq-AL"/>
        </w:rPr>
        <w:t xml:space="preserve"> nga 17.9% që ishte në vitin 2014.</w:t>
      </w:r>
      <w:r w:rsidR="00537A2A" w:rsidRPr="0050541C">
        <w:rPr>
          <w:lang w:val="sq-AL"/>
        </w:rPr>
        <w:t xml:space="preserve"> </w:t>
      </w:r>
    </w:p>
    <w:p w:rsidR="008E5D0C" w:rsidRPr="0050541C" w:rsidRDefault="008E5D0C" w:rsidP="008E5D0C">
      <w:pPr>
        <w:pStyle w:val="Paragrafi"/>
        <w:rPr>
          <w:lang w:val="sq-AL"/>
        </w:rPr>
      </w:pPr>
      <w:r w:rsidRPr="0050541C">
        <w:rPr>
          <w:lang w:val="sq-AL"/>
        </w:rPr>
        <w:t>Ndërtimi, në një nivel të njëjtë edhe në 2015</w:t>
      </w:r>
      <w:r w:rsidR="00F66D77">
        <w:rPr>
          <w:lang w:val="sq-AL"/>
        </w:rPr>
        <w:t>-n, pritet që të vazhdojë</w:t>
      </w:r>
      <w:r w:rsidRPr="0050541C">
        <w:rPr>
          <w:lang w:val="sq-AL"/>
        </w:rPr>
        <w:t xml:space="preserve"> të </w:t>
      </w:r>
      <w:r w:rsidR="00F66D77">
        <w:rPr>
          <w:lang w:val="sq-AL"/>
        </w:rPr>
        <w:t>përforcojë</w:t>
      </w:r>
      <w:r w:rsidRPr="0050541C">
        <w:rPr>
          <w:lang w:val="sq-AL"/>
        </w:rPr>
        <w:t xml:space="preserve"> pozitivisht gjatë 2016-2018 me një rritje mesatare vjetore prej 6.6%, duke reflektuar nivel të lartë të formimit bruto të kapitalit fiks, sidoqoftë tejet poshtë nivelit të parakrizës financiare globale. Ind</w:t>
      </w:r>
      <w:r w:rsidR="00F66D77">
        <w:rPr>
          <w:lang w:val="sq-AL"/>
        </w:rPr>
        <w:t>ustria nxjerrëse pritet të vijojë</w:t>
      </w:r>
      <w:r w:rsidRPr="0050541C">
        <w:rPr>
          <w:lang w:val="sq-AL"/>
        </w:rPr>
        <w:t xml:space="preserve"> kontraktimin e saj me 1.9% gjatë 2016 si </w:t>
      </w:r>
      <w:r w:rsidR="007E1F75">
        <w:rPr>
          <w:lang w:val="sq-AL"/>
        </w:rPr>
        <w:t>rezult</w:t>
      </w:r>
      <w:r w:rsidR="00894A39">
        <w:rPr>
          <w:lang w:val="sq-AL"/>
        </w:rPr>
        <w:t>a</w:t>
      </w:r>
      <w:r w:rsidRPr="0050541C">
        <w:rPr>
          <w:lang w:val="sq-AL"/>
        </w:rPr>
        <w:t xml:space="preserve">t i çmimeve të pritshme rënëse </w:t>
      </w:r>
      <w:r w:rsidR="00F66D77">
        <w:rPr>
          <w:lang w:val="sq-AL"/>
        </w:rPr>
        <w:t>të naftës bruto dhe do të fillojë</w:t>
      </w:r>
      <w:r w:rsidRPr="0050541C">
        <w:rPr>
          <w:lang w:val="sq-AL"/>
        </w:rPr>
        <w:t xml:space="preserve"> rimëkëmbjen vetëm në 2017</w:t>
      </w:r>
      <w:r w:rsidR="00F66D77">
        <w:rPr>
          <w:lang w:val="sq-AL"/>
        </w:rPr>
        <w:t>-n</w:t>
      </w:r>
      <w:r w:rsidRPr="0050541C">
        <w:rPr>
          <w:lang w:val="sq-AL"/>
        </w:rPr>
        <w:t xml:space="preserve"> dhe 2018</w:t>
      </w:r>
      <w:r w:rsidR="00F66D77">
        <w:rPr>
          <w:lang w:val="sq-AL"/>
        </w:rPr>
        <w:t>-n</w:t>
      </w:r>
      <w:r w:rsidRPr="0050541C">
        <w:rPr>
          <w:lang w:val="sq-AL"/>
        </w:rPr>
        <w:t xml:space="preserve"> me rritje respektive të parashikuar prej 0.8 dhe 5.7%.</w:t>
      </w:r>
      <w:r w:rsidR="00537A2A" w:rsidRPr="0050541C">
        <w:rPr>
          <w:lang w:val="sq-AL"/>
        </w:rPr>
        <w:t xml:space="preserve"> </w:t>
      </w:r>
    </w:p>
    <w:p w:rsidR="008E5D0C" w:rsidRPr="0050541C" w:rsidRDefault="008E5D0C" w:rsidP="008E5D0C">
      <w:pPr>
        <w:pStyle w:val="Paragrafi"/>
        <w:rPr>
          <w:lang w:val="sq-AL"/>
        </w:rPr>
      </w:pPr>
      <w:r w:rsidRPr="0050541C">
        <w:rPr>
          <w:lang w:val="sq-AL"/>
        </w:rPr>
        <w:t xml:space="preserve">Risqet të cilat rrezikojnë stabilitetin ekonomik të Shqipërisë ende </w:t>
      </w:r>
      <w:r w:rsidR="00894A39">
        <w:rPr>
          <w:lang w:val="sq-AL"/>
        </w:rPr>
        <w:t>qëndr</w:t>
      </w:r>
      <w:r w:rsidR="00894A39" w:rsidRPr="0050541C">
        <w:rPr>
          <w:lang w:val="sq-AL"/>
        </w:rPr>
        <w:t>ojnë</w:t>
      </w:r>
      <w:r w:rsidRPr="0050541C">
        <w:rPr>
          <w:lang w:val="sq-AL"/>
        </w:rPr>
        <w:t xml:space="preserve"> të ulëta. Në periudhën </w:t>
      </w:r>
      <w:r w:rsidR="00894A39">
        <w:rPr>
          <w:lang w:val="sq-AL"/>
        </w:rPr>
        <w:t>afat</w:t>
      </w:r>
      <w:r w:rsidR="00894A39" w:rsidRPr="0050541C">
        <w:rPr>
          <w:lang w:val="sq-AL"/>
        </w:rPr>
        <w:t>shkurtër</w:t>
      </w:r>
      <w:r w:rsidRPr="0050541C">
        <w:rPr>
          <w:lang w:val="sq-AL"/>
        </w:rPr>
        <w:t xml:space="preserve">, rimëkëmbja ekonomike ka shumë gjasa që të vazhdoi të jetë e </w:t>
      </w:r>
      <w:r w:rsidR="00A16CE0" w:rsidRPr="0050541C">
        <w:rPr>
          <w:lang w:val="sq-AL"/>
        </w:rPr>
        <w:t>“</w:t>
      </w:r>
      <w:r w:rsidRPr="0050541C">
        <w:rPr>
          <w:lang w:val="sq-AL"/>
        </w:rPr>
        <w:t>vakët</w:t>
      </w:r>
      <w:r w:rsidR="00A16CE0" w:rsidRPr="0050541C">
        <w:rPr>
          <w:lang w:val="sq-AL"/>
        </w:rPr>
        <w:t>”</w:t>
      </w:r>
      <w:r w:rsidRPr="0050541C">
        <w:rPr>
          <w:lang w:val="sq-AL"/>
        </w:rPr>
        <w:t xml:space="preserve"> duke u përpjekur për të: parandaluar nivelin e lartë të papunësisë; shfrytëzimit të kapacitetit o</w:t>
      </w:r>
      <w:r w:rsidR="00F66D77">
        <w:rPr>
          <w:lang w:val="sq-AL"/>
        </w:rPr>
        <w:t>ptimal dhe nga rritja e dobët e</w:t>
      </w:r>
      <w:r w:rsidRPr="0050541C">
        <w:rPr>
          <w:lang w:val="sq-AL"/>
        </w:rPr>
        <w:t xml:space="preserve"> kredisë për sektorin privat. Në periudhën </w:t>
      </w:r>
      <w:r w:rsidR="00894A39">
        <w:rPr>
          <w:lang w:val="sq-AL"/>
        </w:rPr>
        <w:t>afat</w:t>
      </w:r>
      <w:r w:rsidRPr="0050541C">
        <w:rPr>
          <w:lang w:val="sq-AL"/>
        </w:rPr>
        <w:t xml:space="preserve">mesme dhe </w:t>
      </w:r>
      <w:r w:rsidR="00894A39">
        <w:rPr>
          <w:lang w:val="sq-AL"/>
        </w:rPr>
        <w:t>afat</w:t>
      </w:r>
      <w:r w:rsidRPr="0050541C">
        <w:rPr>
          <w:lang w:val="sq-AL"/>
        </w:rPr>
        <w:t>gjatë, reformat strukturore në proces implementimi duhet të përmirësojnë mjedisin e biznesit për firmat private dhe të nxisin potencialin ekonomik.</w:t>
      </w:r>
      <w:r w:rsidR="00537A2A" w:rsidRPr="0050541C">
        <w:rPr>
          <w:lang w:val="sq-AL"/>
        </w:rPr>
        <w:t xml:space="preserve"> </w:t>
      </w:r>
    </w:p>
    <w:p w:rsidR="008E5D0C" w:rsidRPr="00D56A24" w:rsidRDefault="008E5D0C" w:rsidP="008E5D0C">
      <w:pPr>
        <w:pStyle w:val="Paragrafi"/>
        <w:rPr>
          <w:i/>
          <w:lang w:val="sq-AL"/>
        </w:rPr>
      </w:pPr>
      <w:r w:rsidRPr="00D56A24">
        <w:rPr>
          <w:i/>
          <w:lang w:val="sq-AL"/>
        </w:rPr>
        <w:t>Politika monetare, kursi i këmbimit dhe inflacioni</w:t>
      </w:r>
    </w:p>
    <w:p w:rsidR="008E5D0C" w:rsidRPr="0050541C" w:rsidRDefault="008E5D0C" w:rsidP="008E5D0C">
      <w:pPr>
        <w:pStyle w:val="Paragrafi"/>
        <w:rPr>
          <w:lang w:val="sq-AL"/>
        </w:rPr>
      </w:pPr>
      <w:r w:rsidRPr="0050541C">
        <w:rPr>
          <w:lang w:val="sq-AL"/>
        </w:rPr>
        <w:t xml:space="preserve">Dobësia ciklike e ekonomisë dhe ecuria e inflacionit nën objektiv kanë diktuar vazhdimin dhe forcimin e mëtejshëm të kahut stimulues të politikës monetare. Në përputhje me angazhimin e Bankës së Shqipërisë për ruajtjen e normave të ulëta të interesit edhe për disa tremujorë, norma bazë e interesit është ulur dy herë gjatë vitit 2015, në muajt janar e nëntor, dhe ka arritur minimumin e ri historik prej 1.75%. Gjatë kësaj periudhe, Banka e Shqipërisë ka vijuar të injektojë likuiditet në treg me anë të operacioneve të </w:t>
      </w:r>
      <w:r w:rsidR="003E65E0" w:rsidRPr="0050541C">
        <w:rPr>
          <w:lang w:val="sq-AL"/>
        </w:rPr>
        <w:t>ri</w:t>
      </w:r>
      <w:r w:rsidRPr="0050541C">
        <w:rPr>
          <w:lang w:val="sq-AL"/>
        </w:rPr>
        <w:t xml:space="preserve">financimit, duke ofruar një tjetër kanal për lehtësimin e kushteve monetare. Kuadri operacional për zbatimin e politikës monetare ka mbetur i pandryshuar. </w:t>
      </w:r>
    </w:p>
    <w:p w:rsidR="008E5D0C" w:rsidRPr="0050541C" w:rsidRDefault="008E5D0C" w:rsidP="008E5D0C">
      <w:pPr>
        <w:pStyle w:val="Paragrafi"/>
        <w:rPr>
          <w:lang w:val="sq-AL"/>
        </w:rPr>
      </w:pPr>
      <w:r w:rsidRPr="0050541C">
        <w:rPr>
          <w:lang w:val="sq-AL"/>
        </w:rPr>
        <w:t xml:space="preserve">Për të forcuar kahun lehtësues të politikës monetare, Banka e Shqipërisë ka komunikuar angazhimin për ruajtjen e normës së interesit në nivele të ulëta deri në rikthimin e </w:t>
      </w:r>
      <w:r w:rsidR="00894A39">
        <w:rPr>
          <w:lang w:val="sq-AL"/>
        </w:rPr>
        <w:t>qëndr</w:t>
      </w:r>
      <w:r w:rsidR="00894A39" w:rsidRPr="0050541C">
        <w:rPr>
          <w:lang w:val="sq-AL"/>
        </w:rPr>
        <w:t>ueshëm</w:t>
      </w:r>
      <w:r w:rsidRPr="0050541C">
        <w:rPr>
          <w:lang w:val="sq-AL"/>
        </w:rPr>
        <w:t xml:space="preserve"> të inflacionit në objektivin 3.0%. Politika monetare ka drejtuar rënien e normave të interesit në tregjet e brendshme në nivele historike. Rënia e interesave të huamarrjes në lek është reflektuar në rritjen e peshës së kredisë në këtë monedhë dhe ka forcuar transmetimin e politikës monetare.</w:t>
      </w:r>
    </w:p>
    <w:p w:rsidR="008E5D0C" w:rsidRPr="0050541C" w:rsidRDefault="008E5D0C" w:rsidP="008E5D0C">
      <w:pPr>
        <w:pStyle w:val="Paragrafi"/>
        <w:rPr>
          <w:lang w:val="sq-AL"/>
        </w:rPr>
      </w:pPr>
      <w:r w:rsidRPr="0050541C">
        <w:rPr>
          <w:lang w:val="sq-AL"/>
        </w:rPr>
        <w:t>Banka e Shqipërisë pret një përmirësim gradual të ekonomisë gjatë viteve në vazhdim</w:t>
      </w:r>
      <w:r w:rsidR="003B0C57">
        <w:rPr>
          <w:lang w:val="sq-AL"/>
        </w:rPr>
        <w:t>,</w:t>
      </w:r>
      <w:r w:rsidRPr="0050541C">
        <w:rPr>
          <w:lang w:val="sq-AL"/>
        </w:rPr>
        <w:t xml:space="preserve"> të mbështetur si nga kërkesa e brendshme ashtu edhe nga ajo e huaj.</w:t>
      </w:r>
      <w:r w:rsidR="00537A2A" w:rsidRPr="0050541C">
        <w:rPr>
          <w:lang w:val="sq-AL"/>
        </w:rPr>
        <w:t xml:space="preserve"> </w:t>
      </w:r>
      <w:r w:rsidRPr="0050541C">
        <w:rPr>
          <w:lang w:val="sq-AL"/>
        </w:rPr>
        <w:t xml:space="preserve">Hendeku negativ i prodhimit parashikohet të mbyllet gradualisht përgjatë vitit në vijim, duke kaluar në kahun pozitiv në fillim të vitit 2017. Përmirësimi ciklik i ekonomisë vlerësohet të shoqërohet me kthimin e inflacionit në objektiv në fillim të vitit 2018. Këto pritje diktojnë ndjekjen e një politike monetare stimuluese gjatë horizontit afatmesëm të parashikimit. Banka e Shqipërisë gjykon se cikli rritës i normave të interesit nuk do të fillojë më herët se viti 2017. Zbatimi i politikës monetare do të vijojë të bëhet në kuadrin e një regjimi të lirë të kursit të këmbimit dhe i mbështetur në operacione të tregut të hapur. Ruajtja e kahut të stimulit të fortë monetar pritet të ndihmojë nxitjen e kërkesës agregate dhe të mundësojë kthimin e ekonomisë në ekuilibër e të inflacionit në objektiv. </w:t>
      </w:r>
    </w:p>
    <w:p w:rsidR="008E5D0C" w:rsidRPr="00D56A24" w:rsidRDefault="00894A39" w:rsidP="008E5D0C">
      <w:pPr>
        <w:pStyle w:val="Paragrafi"/>
        <w:rPr>
          <w:i/>
          <w:lang w:val="sq-AL"/>
        </w:rPr>
      </w:pPr>
      <w:r w:rsidRPr="00D56A24">
        <w:rPr>
          <w:i/>
          <w:lang w:val="sq-AL"/>
        </w:rPr>
        <w:t>Qëndrueshmëria</w:t>
      </w:r>
      <w:r w:rsidR="008E5D0C" w:rsidRPr="00D56A24">
        <w:rPr>
          <w:i/>
          <w:lang w:val="sq-AL"/>
        </w:rPr>
        <w:t xml:space="preserve"> afatmesme e sektorit të jashtëm</w:t>
      </w:r>
    </w:p>
    <w:p w:rsidR="008E5D0C" w:rsidRPr="0050541C" w:rsidRDefault="008E5D0C" w:rsidP="008E5D0C">
      <w:pPr>
        <w:pStyle w:val="Paragrafi"/>
        <w:rPr>
          <w:lang w:val="sq-AL"/>
        </w:rPr>
      </w:pPr>
      <w:r w:rsidRPr="0050541C">
        <w:rPr>
          <w:lang w:val="sq-AL"/>
        </w:rPr>
        <w:t>Deficitet e rritura tregtare e buxhetore dhe remitancat në rënie kanë kontribuar në deficitet e larta të llogarisë ko</w:t>
      </w:r>
      <w:r w:rsidR="00894A39">
        <w:rPr>
          <w:lang w:val="sq-AL"/>
        </w:rPr>
        <w:t>r</w:t>
      </w:r>
      <w:r w:rsidRPr="0050541C">
        <w:rPr>
          <w:lang w:val="sq-AL"/>
        </w:rPr>
        <w:t>rente ndaj PBB-së që prej vitit 2008. Një pjesë e qenësishme e deficitit të llogarisë ko</w:t>
      </w:r>
      <w:r w:rsidR="00894A39">
        <w:rPr>
          <w:lang w:val="sq-AL"/>
        </w:rPr>
        <w:t>r</w:t>
      </w:r>
      <w:r w:rsidRPr="0050541C">
        <w:rPr>
          <w:lang w:val="sq-AL"/>
        </w:rPr>
        <w:t>rente i atribuohet komponentit ciklik, ku importet më të larta reflektojnë rritjen e aktivitetit investues në vend dhe ku flukset më të larta dalëse të të ardhurave parësore reflektojnë përfitueshmërinë më të lartë të investimeve të huaja direkte. Për periudhën në vazhdim, projeksionet e Bankës së Shqipërisë tregojnë për një zvogëlim të deficitit të llogarisë ko</w:t>
      </w:r>
      <w:r w:rsidR="00894A39">
        <w:rPr>
          <w:lang w:val="sq-AL"/>
        </w:rPr>
        <w:t>r</w:t>
      </w:r>
      <w:r w:rsidRPr="0050541C">
        <w:rPr>
          <w:lang w:val="sq-AL"/>
        </w:rPr>
        <w:t>rente në nivel vjetor gjatë vitit 2015 dhe një zgjerim në vitin 2016. Ai pritet të vlerësohet në</w:t>
      </w:r>
      <w:r w:rsidR="003B0C57">
        <w:rPr>
          <w:lang w:val="sq-AL"/>
        </w:rPr>
        <w:t>,</w:t>
      </w:r>
      <w:r w:rsidRPr="0050541C">
        <w:rPr>
          <w:lang w:val="sq-AL"/>
        </w:rPr>
        <w:t xml:space="preserve"> përkatësisht</w:t>
      </w:r>
      <w:r w:rsidR="003B0C57">
        <w:rPr>
          <w:lang w:val="sq-AL"/>
        </w:rPr>
        <w:t>,</w:t>
      </w:r>
      <w:r w:rsidRPr="0050541C">
        <w:rPr>
          <w:lang w:val="sq-AL"/>
        </w:rPr>
        <w:t xml:space="preserve"> 10.0% dhe 11.2% ndaj PBB-së nominale. </w:t>
      </w:r>
    </w:p>
    <w:p w:rsidR="003B0C57" w:rsidRDefault="003B0C57" w:rsidP="008E5D0C">
      <w:pPr>
        <w:pStyle w:val="Paragrafi"/>
        <w:rPr>
          <w:lang w:val="sq-AL"/>
        </w:rPr>
      </w:pPr>
    </w:p>
    <w:p w:rsidR="003B0C57" w:rsidRDefault="003B0C57" w:rsidP="008E5D0C">
      <w:pPr>
        <w:pStyle w:val="Paragrafi"/>
        <w:rPr>
          <w:lang w:val="sq-AL"/>
        </w:rPr>
      </w:pPr>
    </w:p>
    <w:p w:rsidR="008E5D0C" w:rsidRPr="0050541C" w:rsidRDefault="008E5D0C" w:rsidP="008E5D0C">
      <w:pPr>
        <w:pStyle w:val="Paragrafi"/>
        <w:rPr>
          <w:lang w:val="sq-AL"/>
        </w:rPr>
      </w:pPr>
      <w:r w:rsidRPr="0050541C">
        <w:rPr>
          <w:lang w:val="sq-AL"/>
        </w:rPr>
        <w:t>Deficiti tregtar pritet të zgjerohet në vitet 2015-2016. Politikat e fokusuara në drejtim të industrisë së turizmit në vend, si dhe një kërkesë e dobët konsumatore, pritet të ndihmojnë në rritjen e suficitit të bilancit të shërbimeve neto për vitin 2015. Për vitin 2016, projektohet një suficit më i ulët i tregtisë në shërbime. Bilanci i llogarisë së të ardhurave parësore projektohet të mbyllet në deficit për vitet 2015 dhe 2016</w:t>
      </w:r>
      <w:r w:rsidR="003B0C57">
        <w:rPr>
          <w:lang w:val="sq-AL"/>
        </w:rPr>
        <w:t>,</w:t>
      </w:r>
      <w:r w:rsidRPr="0050541C">
        <w:rPr>
          <w:lang w:val="sq-AL"/>
        </w:rPr>
        <w:t xml:space="preserve"> si rrjedhojë e daljeve më të larta të të ardhurave nga investimet e huaja direkte. Të ardhurat dytësore pritet të rriten si në vitin 2015 ashtu edhe në vitin 2016. </w:t>
      </w:r>
    </w:p>
    <w:p w:rsidR="008E5D0C" w:rsidRPr="0050541C" w:rsidRDefault="008E5D0C" w:rsidP="008E5D0C">
      <w:pPr>
        <w:pStyle w:val="Paragrafi"/>
        <w:rPr>
          <w:lang w:val="sq-AL"/>
        </w:rPr>
      </w:pPr>
      <w:r w:rsidRPr="0050541C">
        <w:rPr>
          <w:lang w:val="sq-AL"/>
        </w:rPr>
        <w:t>Në gjysmën e parë të vitit 2015, investimet e huaja direkte neto kanë regjistruar një ritëm të shpejtë rritës. Për të gjithë vitin 2015, Banka e Shqipërisë pret një zgjerim prej 6.6% në nivel vjetor të IHD-ve. Prirja zgjeruese pritet të ruhet edhe për vitin 2016. Mjetet në investime të portofolit regjistruan një rënie prej 158 milionë euro</w:t>
      </w:r>
      <w:r w:rsidR="00A85477">
        <w:rPr>
          <w:lang w:val="sq-AL"/>
        </w:rPr>
        <w:t>sh</w:t>
      </w:r>
      <w:r w:rsidRPr="0050541C">
        <w:rPr>
          <w:lang w:val="sq-AL"/>
        </w:rPr>
        <w:t xml:space="preserve">. Arsyeja kryesore prapa këtij zhvillimi është ulja e fluksit të mjeteve të investuara jashtë në formën e letrave me </w:t>
      </w:r>
      <w:r w:rsidR="003B0C57">
        <w:rPr>
          <w:lang w:val="sq-AL"/>
        </w:rPr>
        <w:t>vlerë të borxhit. Flukset borxh</w:t>
      </w:r>
      <w:r w:rsidRPr="0050541C">
        <w:rPr>
          <w:lang w:val="sq-AL"/>
        </w:rPr>
        <w:t xml:space="preserve">krijuese u vlerësuan në nivelin 0.7% ndaj PBB-së, duke u zvogëluar me rreth 2.2 pikë përqindjeje krahasuar me një vit më parë. Financimi i deficitit të llogarisë korrente me anë të flukseve </w:t>
      </w:r>
      <w:r w:rsidR="00894A39">
        <w:rPr>
          <w:lang w:val="sq-AL"/>
        </w:rPr>
        <w:t>jo</w:t>
      </w:r>
      <w:r w:rsidRPr="0050541C">
        <w:rPr>
          <w:lang w:val="sq-AL"/>
        </w:rPr>
        <w:t xml:space="preserve">borxhkrijuese është intensifikuar më tej. Pozicioni neto i investimeve ndërkombëtare të Shqipërisë është përkeqësuar gjatë vitit 2014. Në nivel vjetor, ai u përkeqësua me rreth 9.2 pikë përqindjeje ndaj PBB-së. Stoku i mjeteve financiare jashtë arriti nivelin 56.5% ndaj PBB-së, duke u zvogëluar lehtësisht nga një vit më parë. Stoku i detyrimeve financiare me jashtë arriti nivelin 101.3% ndaj PBB-së. </w:t>
      </w:r>
    </w:p>
    <w:p w:rsidR="008E5D0C" w:rsidRPr="0050541C" w:rsidRDefault="008E5D0C" w:rsidP="008E5D0C">
      <w:pPr>
        <w:pStyle w:val="Paragrafi"/>
        <w:rPr>
          <w:lang w:val="sq-AL"/>
        </w:rPr>
      </w:pPr>
      <w:r w:rsidRPr="0050541C">
        <w:rPr>
          <w:lang w:val="sq-AL"/>
        </w:rPr>
        <w:t>Në fund të tremujorit të dytë të vitit 2015, stoku i borxhit të jashtëm bruto të Shqipërisë shënoi vlerën totale prej 7,257.0 milionë eurosh, duke u vlerësuar në rreth 72% ndaj PBB-së nominale. Raporti midis borxhit të jashtëm bruto dhe eksportit vjetor të mallrave dhe shërbimeve ishte në nivelin 205%, ndërsa ndaj të ardhurave fiskale ishte rreth 264%. Stoku i b</w:t>
      </w:r>
      <w:r w:rsidR="003B0C57">
        <w:rPr>
          <w:lang w:val="sq-AL"/>
        </w:rPr>
        <w:t>orxhit të jashtëm afatshkurtër të</w:t>
      </w:r>
      <w:r w:rsidRPr="0050541C">
        <w:rPr>
          <w:lang w:val="sq-AL"/>
        </w:rPr>
        <w:t xml:space="preserve"> Shqipërisë arriti nivelin 14.6% ndaj PBB-së në fund të 2015T2 dhe përfaqësoi 20.4% të totalit të borxhit të jashtëm bruto. Maturimi mesatar i borxhit të jashtëm bruto ishte rreth 15 vjet. </w:t>
      </w:r>
    </w:p>
    <w:p w:rsidR="008E5D0C" w:rsidRPr="0050541C" w:rsidRDefault="008E5D0C" w:rsidP="008E5D0C">
      <w:pPr>
        <w:pStyle w:val="Paragrafi"/>
        <w:rPr>
          <w:lang w:val="sq-AL"/>
        </w:rPr>
      </w:pPr>
    </w:p>
    <w:p w:rsidR="005350F7" w:rsidRDefault="005350F7" w:rsidP="008E5D0C">
      <w:pPr>
        <w:pStyle w:val="Paragrafi"/>
        <w:rPr>
          <w:i/>
          <w:lang w:val="sq-AL"/>
        </w:rPr>
        <w:sectPr w:rsidR="005350F7" w:rsidSect="005350F7">
          <w:type w:val="continuous"/>
          <w:pgSz w:w="11907" w:h="16840" w:code="9"/>
          <w:pgMar w:top="720" w:right="1134" w:bottom="720" w:left="1134" w:header="851" w:footer="851" w:gutter="0"/>
          <w:cols w:num="2" w:space="454"/>
          <w:docGrid w:linePitch="360"/>
        </w:sectPr>
      </w:pPr>
    </w:p>
    <w:p w:rsidR="008E5D0C" w:rsidRPr="0050541C" w:rsidRDefault="008E5D0C" w:rsidP="008E5D0C">
      <w:pPr>
        <w:pStyle w:val="Paragrafi"/>
        <w:rPr>
          <w:i/>
          <w:lang w:val="sq-AL"/>
        </w:rPr>
      </w:pPr>
      <w:r w:rsidRPr="0050541C">
        <w:rPr>
          <w:i/>
          <w:lang w:val="sq-AL"/>
        </w:rPr>
        <w:t>Grafik: Borxhi i jashtëm afatshkurtër ndaj PBB-së (majtas) dhe maturiteti mesatar i borxhit të jashtëm në vite (djathtas)</w:t>
      </w:r>
    </w:p>
    <w:p w:rsidR="00375B7D" w:rsidRPr="009F7525" w:rsidRDefault="00375B7D" w:rsidP="0064120C">
      <w:pPr>
        <w:pStyle w:val="Paragrafi"/>
        <w:rPr>
          <w:sz w:val="12"/>
          <w:lang w:val="sq-AL"/>
        </w:rPr>
      </w:pPr>
    </w:p>
    <w:p w:rsidR="00113674" w:rsidRPr="0050541C" w:rsidRDefault="00943957" w:rsidP="0064120C">
      <w:pPr>
        <w:pStyle w:val="Paragrafi"/>
        <w:rPr>
          <w:lang w:val="sq-AL"/>
        </w:rPr>
      </w:pPr>
      <w:r w:rsidRPr="0050541C">
        <w:rPr>
          <w:noProof/>
          <w:color w:val="000000" w:themeColor="text1"/>
          <w:lang w:val="en-GB" w:eastAsia="en-GB"/>
        </w:rPr>
        <w:drawing>
          <wp:inline distT="0" distB="0" distL="0" distR="0" wp14:anchorId="08966CBA" wp14:editId="0DD5C4B6">
            <wp:extent cx="5800725" cy="14763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14099" cy="1479779"/>
                    </a:xfrm>
                    <a:prstGeom prst="rect">
                      <a:avLst/>
                    </a:prstGeom>
                    <a:noFill/>
                    <a:ln>
                      <a:noFill/>
                    </a:ln>
                  </pic:spPr>
                </pic:pic>
              </a:graphicData>
            </a:graphic>
          </wp:inline>
        </w:drawing>
      </w:r>
    </w:p>
    <w:p w:rsidR="00152D2D" w:rsidRPr="0050541C" w:rsidRDefault="00152D2D" w:rsidP="00152D2D">
      <w:pPr>
        <w:pStyle w:val="Paragrafi"/>
        <w:rPr>
          <w:i/>
          <w:lang w:val="sq-AL"/>
        </w:rPr>
      </w:pPr>
      <w:r w:rsidRPr="0050541C">
        <w:rPr>
          <w:i/>
          <w:lang w:val="sq-AL"/>
        </w:rPr>
        <w:t>Burimi: Banka e Shqipërisë</w:t>
      </w:r>
    </w:p>
    <w:p w:rsidR="0079291B" w:rsidRPr="005350F7" w:rsidRDefault="0079291B" w:rsidP="0064120C">
      <w:pPr>
        <w:pStyle w:val="Paragrafi"/>
        <w:rPr>
          <w:sz w:val="14"/>
          <w:lang w:val="sq-AL"/>
        </w:rPr>
      </w:pPr>
    </w:p>
    <w:p w:rsidR="00474EDB" w:rsidRDefault="00474EDB" w:rsidP="00152D2D">
      <w:pPr>
        <w:pStyle w:val="Paragrafi"/>
        <w:rPr>
          <w:lang w:val="sq-AL"/>
        </w:rPr>
        <w:sectPr w:rsidR="00474EDB" w:rsidSect="00BE6EBC">
          <w:type w:val="continuous"/>
          <w:pgSz w:w="11907" w:h="16840" w:code="9"/>
          <w:pgMar w:top="720" w:right="1134" w:bottom="720" w:left="1134" w:header="851" w:footer="851" w:gutter="0"/>
          <w:cols w:space="720"/>
          <w:docGrid w:linePitch="360"/>
        </w:sectPr>
      </w:pPr>
    </w:p>
    <w:p w:rsidR="00152D2D" w:rsidRPr="009F7525" w:rsidRDefault="00152D2D" w:rsidP="00152D2D">
      <w:pPr>
        <w:pStyle w:val="Paragrafi"/>
        <w:rPr>
          <w:spacing w:val="-4"/>
          <w:lang w:val="sq-AL"/>
        </w:rPr>
      </w:pPr>
      <w:r w:rsidRPr="009F7525">
        <w:rPr>
          <w:spacing w:val="-4"/>
          <w:lang w:val="sq-AL"/>
        </w:rPr>
        <w:t xml:space="preserve">Analizat e rrezikut mbi </w:t>
      </w:r>
      <w:r w:rsidR="00894A39" w:rsidRPr="009F7525">
        <w:rPr>
          <w:spacing w:val="-4"/>
          <w:lang w:val="sq-AL"/>
        </w:rPr>
        <w:t>qëndrueshmërinë</w:t>
      </w:r>
      <w:r w:rsidRPr="009F7525">
        <w:rPr>
          <w:spacing w:val="-4"/>
          <w:lang w:val="sq-AL"/>
        </w:rPr>
        <w:t xml:space="preserve"> e borxhit të jashtëm tregojnë për një ndjeshmëri të lartë të tij goditjeve ndaj kursit të këmbimit dhe ndaj normës së interesit. Në simulimin e parë, norma e interesit që pritet të paguhet mbi borxhin e jashtëm është goditur me një rritje të përhershme me rreth 2 devijime standarde që prej vitit 2016. Borxhi i jashtëm në fund të periudhës rritet lehtësisht kundrejt skenarit bazë, nëse një zhvillim i tillë materializohet. Në simu</w:t>
      </w:r>
      <w:r w:rsidR="00474EDB" w:rsidRPr="009F7525">
        <w:rPr>
          <w:spacing w:val="-4"/>
          <w:lang w:val="sq-AL"/>
        </w:rPr>
        <w:t>-</w:t>
      </w:r>
      <w:r w:rsidRPr="009F7525">
        <w:rPr>
          <w:spacing w:val="-4"/>
          <w:lang w:val="sq-AL"/>
        </w:rPr>
        <w:t xml:space="preserve">limin e dytë, kursi i këmbimit është goditur me një nënçmim të lekut prej 10% që ndodh vetëm në vitin 2016. Trajektorja </w:t>
      </w:r>
      <w:r w:rsidR="007E1F75" w:rsidRPr="009F7525">
        <w:rPr>
          <w:spacing w:val="-4"/>
          <w:lang w:val="sq-AL"/>
        </w:rPr>
        <w:t>rezult</w:t>
      </w:r>
      <w:r w:rsidR="00894A39" w:rsidRPr="009F7525">
        <w:rPr>
          <w:spacing w:val="-4"/>
          <w:lang w:val="sq-AL"/>
        </w:rPr>
        <w:t>a</w:t>
      </w:r>
      <w:r w:rsidRPr="009F7525">
        <w:rPr>
          <w:spacing w:val="-4"/>
          <w:lang w:val="sq-AL"/>
        </w:rPr>
        <w:t xml:space="preserve">nte e projeksionit të borxhit të jashtëm bruto </w:t>
      </w:r>
      <w:r w:rsidR="009F7525" w:rsidRPr="009F7525">
        <w:rPr>
          <w:spacing w:val="-4"/>
          <w:lang w:val="sq-AL"/>
        </w:rPr>
        <w:t>ndaj PBB-së zhvendoset për lart</w:t>
      </w:r>
      <w:r w:rsidRPr="009F7525">
        <w:rPr>
          <w:spacing w:val="-4"/>
          <w:lang w:val="sq-AL"/>
        </w:rPr>
        <w:t xml:space="preserve"> në mënyrë më të theksuar krahasuar me skenarin bazë dhe vijon në një zvogëlim të vazhdueshëm deri në fundin e periudhës. Në të dy skenarët e rrezikut borxhi i jashtëm ndaj PBB-së konvergon në nivelin 68%. </w:t>
      </w:r>
    </w:p>
    <w:p w:rsidR="00474EDB" w:rsidRDefault="00474EDB" w:rsidP="00152D2D">
      <w:pPr>
        <w:pStyle w:val="Paragrafi"/>
        <w:rPr>
          <w:i/>
          <w:lang w:val="sq-AL"/>
        </w:rPr>
        <w:sectPr w:rsidR="00474EDB" w:rsidSect="00474EDB">
          <w:type w:val="continuous"/>
          <w:pgSz w:w="11907" w:h="16840" w:code="9"/>
          <w:pgMar w:top="720" w:right="1134" w:bottom="720" w:left="1134" w:header="851" w:footer="851" w:gutter="0"/>
          <w:cols w:num="2" w:space="454"/>
          <w:docGrid w:linePitch="360"/>
        </w:sectPr>
      </w:pPr>
    </w:p>
    <w:p w:rsidR="00D816A8" w:rsidRPr="009F7525" w:rsidRDefault="00D816A8" w:rsidP="00152D2D">
      <w:pPr>
        <w:pStyle w:val="Paragrafi"/>
        <w:rPr>
          <w:i/>
          <w:sz w:val="12"/>
          <w:lang w:val="sq-AL"/>
        </w:rPr>
      </w:pPr>
    </w:p>
    <w:p w:rsidR="00152D2D" w:rsidRPr="0050541C" w:rsidRDefault="00152D2D" w:rsidP="00152D2D">
      <w:pPr>
        <w:pStyle w:val="Paragrafi"/>
        <w:rPr>
          <w:i/>
          <w:lang w:val="sq-AL"/>
        </w:rPr>
      </w:pPr>
      <w:r w:rsidRPr="0050541C">
        <w:rPr>
          <w:i/>
          <w:lang w:val="sq-AL"/>
        </w:rPr>
        <w:t>Grafik: Goditje ndaj normës së interesit (majtas) dhe goditje nënçmuese ndaj kursit të këmbimit (djathtas)</w:t>
      </w:r>
    </w:p>
    <w:p w:rsidR="0079291B" w:rsidRPr="0050541C" w:rsidRDefault="00D816A8" w:rsidP="0064120C">
      <w:pPr>
        <w:pStyle w:val="Paragrafi"/>
        <w:rPr>
          <w:lang w:val="sq-AL"/>
        </w:rPr>
      </w:pPr>
      <w:r w:rsidRPr="0050541C">
        <w:rPr>
          <w:noProof/>
          <w:color w:val="000000" w:themeColor="text1"/>
          <w:lang w:val="en-GB" w:eastAsia="en-GB"/>
        </w:rPr>
        <w:drawing>
          <wp:inline distT="0" distB="0" distL="0" distR="0" wp14:anchorId="48011680" wp14:editId="6CC9086F">
            <wp:extent cx="5802555" cy="1590675"/>
            <wp:effectExtent l="0" t="0" r="825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14901" cy="1594059"/>
                    </a:xfrm>
                    <a:prstGeom prst="rect">
                      <a:avLst/>
                    </a:prstGeom>
                    <a:noFill/>
                    <a:ln>
                      <a:noFill/>
                    </a:ln>
                  </pic:spPr>
                </pic:pic>
              </a:graphicData>
            </a:graphic>
          </wp:inline>
        </w:drawing>
      </w:r>
    </w:p>
    <w:p w:rsidR="001A1B24" w:rsidRPr="0050541C" w:rsidRDefault="001A1B24" w:rsidP="001A1B24">
      <w:pPr>
        <w:pStyle w:val="Paragrafi"/>
        <w:rPr>
          <w:i/>
          <w:lang w:val="sq-AL"/>
        </w:rPr>
      </w:pPr>
      <w:r w:rsidRPr="0050541C">
        <w:rPr>
          <w:i/>
          <w:lang w:val="sq-AL"/>
        </w:rPr>
        <w:t>Burimi: Banka e Shqipërisë</w:t>
      </w:r>
    </w:p>
    <w:p w:rsidR="0079291B" w:rsidRPr="005350F7" w:rsidRDefault="0079291B" w:rsidP="0064120C">
      <w:pPr>
        <w:pStyle w:val="Paragrafi"/>
        <w:rPr>
          <w:sz w:val="14"/>
          <w:lang w:val="sq-AL"/>
        </w:rPr>
      </w:pPr>
    </w:p>
    <w:p w:rsidR="001A1B24" w:rsidRPr="0050541C" w:rsidRDefault="001A1B24" w:rsidP="001A1B24">
      <w:pPr>
        <w:pStyle w:val="Paragrafi"/>
        <w:rPr>
          <w:lang w:val="sq-AL"/>
        </w:rPr>
      </w:pPr>
      <w:r w:rsidRPr="0050541C">
        <w:rPr>
          <w:lang w:val="sq-AL"/>
        </w:rPr>
        <w:t xml:space="preserve">Mbulimi i borxhit të jashtëm afatshkurtër prej stokut të rezervës ndërkombëtare projektohet të mos zvogëlohet nën nivelin 100%. Në të njëjtën kohë, raporti i mbulimit me importe mallrash e shërbimesh në muaj nuk pritet të bjerë nën nivelin kritik prej 4 muajsh. </w:t>
      </w:r>
    </w:p>
    <w:p w:rsidR="001A1B24" w:rsidRPr="005350F7" w:rsidRDefault="001A1B24" w:rsidP="001A1B24">
      <w:pPr>
        <w:pStyle w:val="Paragrafi"/>
        <w:rPr>
          <w:sz w:val="16"/>
          <w:lang w:val="sq-AL"/>
        </w:rPr>
      </w:pPr>
    </w:p>
    <w:p w:rsidR="001A1B24" w:rsidRPr="0050541C" w:rsidRDefault="001A1B24" w:rsidP="001A1B24">
      <w:pPr>
        <w:pStyle w:val="Paragrafi"/>
        <w:rPr>
          <w:i/>
          <w:lang w:val="sq-AL"/>
        </w:rPr>
      </w:pPr>
      <w:r w:rsidRPr="0050541C">
        <w:rPr>
          <w:i/>
          <w:lang w:val="sq-AL"/>
        </w:rPr>
        <w:t>Grafik: Projeksioni i stokut të rezervës ndërkombëtare ndaj borxhit afatshkurtër (majtas) dhe i mbulimit në muaj me importe ma</w:t>
      </w:r>
      <w:r w:rsidR="00894A39">
        <w:rPr>
          <w:i/>
          <w:lang w:val="sq-AL"/>
        </w:rPr>
        <w:t>llrash e shërbimesh (djathtas)</w:t>
      </w:r>
    </w:p>
    <w:p w:rsidR="0079291B" w:rsidRPr="0050541C" w:rsidRDefault="000B5CB0" w:rsidP="0064120C">
      <w:pPr>
        <w:pStyle w:val="Paragrafi"/>
        <w:rPr>
          <w:i/>
          <w:lang w:val="sq-AL"/>
        </w:rPr>
      </w:pPr>
      <w:r w:rsidRPr="0050541C">
        <w:rPr>
          <w:noProof/>
          <w:color w:val="000000" w:themeColor="text1"/>
          <w:lang w:val="en-GB" w:eastAsia="en-GB"/>
        </w:rPr>
        <w:drawing>
          <wp:inline distT="0" distB="0" distL="0" distR="0" wp14:anchorId="775585A7" wp14:editId="26F5571F">
            <wp:extent cx="5829300" cy="140017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31303" cy="1400656"/>
                    </a:xfrm>
                    <a:prstGeom prst="rect">
                      <a:avLst/>
                    </a:prstGeom>
                    <a:noFill/>
                    <a:ln>
                      <a:noFill/>
                    </a:ln>
                  </pic:spPr>
                </pic:pic>
              </a:graphicData>
            </a:graphic>
          </wp:inline>
        </w:drawing>
      </w:r>
    </w:p>
    <w:p w:rsidR="00B4552F" w:rsidRPr="0050541C" w:rsidRDefault="00B4552F" w:rsidP="00B4552F">
      <w:pPr>
        <w:pStyle w:val="Paragrafi"/>
        <w:rPr>
          <w:i/>
          <w:lang w:val="sq-AL"/>
        </w:rPr>
      </w:pPr>
      <w:r w:rsidRPr="0050541C">
        <w:rPr>
          <w:i/>
          <w:lang w:val="sq-AL"/>
        </w:rPr>
        <w:t>Burimi: Banka e Shqipërisë</w:t>
      </w:r>
    </w:p>
    <w:p w:rsidR="009F19D5" w:rsidRDefault="009F19D5" w:rsidP="00B4552F">
      <w:pPr>
        <w:pStyle w:val="Paragrafi"/>
        <w:rPr>
          <w:lang w:val="sq-AL"/>
        </w:rPr>
        <w:sectPr w:rsidR="009F19D5" w:rsidSect="00BE6EBC">
          <w:type w:val="continuous"/>
          <w:pgSz w:w="11907" w:h="16840" w:code="9"/>
          <w:pgMar w:top="720" w:right="1134" w:bottom="720" w:left="1134" w:header="851" w:footer="851" w:gutter="0"/>
          <w:cols w:space="720"/>
          <w:docGrid w:linePitch="360"/>
        </w:sectPr>
      </w:pPr>
    </w:p>
    <w:p w:rsidR="00B4552F" w:rsidRPr="009F19D5" w:rsidRDefault="00B4552F" w:rsidP="00B4552F">
      <w:pPr>
        <w:pStyle w:val="Paragrafi"/>
        <w:rPr>
          <w:spacing w:val="-4"/>
          <w:lang w:val="sq-AL"/>
        </w:rPr>
      </w:pPr>
      <w:r w:rsidRPr="009F19D5">
        <w:rPr>
          <w:spacing w:val="-4"/>
          <w:lang w:val="sq-AL"/>
        </w:rPr>
        <w:t xml:space="preserve">Tregtia në mallra gjatë 9 muajve të parë të vitit 2015 tregon për një kontraktim me rreth 3.7% nivel vjetor të eksportit. Ne presim që ecuria e eksporteve të ndikohet nga pritjet për çmim të ulët në tregjet ndërkombëtare të produkteve të naftës dhe të metaleve. Rritja e kapaciteteve në prodhimin e produkteve bujqësore për eksport pritet të ndihmojë aktivitetin eksportues. Ndërkohë, pritet një rigjallërim i eksportit të produkteve tekstile me karakter </w:t>
      </w:r>
      <w:r w:rsidR="003E65E0" w:rsidRPr="009F19D5">
        <w:rPr>
          <w:spacing w:val="-4"/>
          <w:lang w:val="sq-AL"/>
        </w:rPr>
        <w:t>ri</w:t>
      </w:r>
      <w:r w:rsidRPr="009F19D5">
        <w:rPr>
          <w:spacing w:val="-4"/>
          <w:lang w:val="sq-AL"/>
        </w:rPr>
        <w:t>eksportues në linjë me projeksionet për përmirësim të aktivitetit ekonomik në Itali.</w:t>
      </w:r>
      <w:r w:rsidR="00537A2A" w:rsidRPr="009F19D5">
        <w:rPr>
          <w:spacing w:val="-4"/>
          <w:lang w:val="sq-AL"/>
        </w:rPr>
        <w:t xml:space="preserve"> </w:t>
      </w:r>
    </w:p>
    <w:p w:rsidR="00B4552F" w:rsidRPr="009F19D5" w:rsidRDefault="00B4552F" w:rsidP="00B4552F">
      <w:pPr>
        <w:pStyle w:val="Paragrafi"/>
        <w:rPr>
          <w:spacing w:val="-4"/>
          <w:lang w:val="sq-AL"/>
        </w:rPr>
      </w:pPr>
      <w:r w:rsidRPr="009F19D5">
        <w:rPr>
          <w:spacing w:val="-4"/>
          <w:lang w:val="sq-AL"/>
        </w:rPr>
        <w:t>Eksportuesit e produkteve bujqësore, të metaleve, të produkteve tekstile dhe të naftës kanë depërtuar në tregje të reja</w:t>
      </w:r>
      <w:r w:rsidR="00E67BC6" w:rsidRPr="009F19D5">
        <w:rPr>
          <w:spacing w:val="-4"/>
          <w:lang w:val="sq-AL"/>
        </w:rPr>
        <w:t>,</w:t>
      </w:r>
      <w:r w:rsidRPr="009F19D5">
        <w:rPr>
          <w:spacing w:val="-4"/>
          <w:lang w:val="sq-AL"/>
        </w:rPr>
        <w:t xml:space="preserve"> si</w:t>
      </w:r>
      <w:r w:rsidR="00E67BC6" w:rsidRPr="009F19D5">
        <w:rPr>
          <w:spacing w:val="-4"/>
          <w:lang w:val="sq-AL"/>
        </w:rPr>
        <w:t>:</w:t>
      </w:r>
      <w:r w:rsidRPr="009F19D5">
        <w:rPr>
          <w:spacing w:val="-4"/>
          <w:lang w:val="sq-AL"/>
        </w:rPr>
        <w:t xml:space="preserve"> Danimarka, Egjipti, Emiratet e Bashkuara Arabe, Hungaria, Lituania e Sllovenia. Treguesi i hapjes tregtare ka arritur pikën kulmore në vitin 2011, duke shfaqur një prirje rënëse që prej asaj periudhe. Investimet e huaja direkte janë zgjeruar në mënyrë të përshpejtuar gjatë 3 viteve të fundit.</w:t>
      </w:r>
    </w:p>
    <w:p w:rsidR="009F19D5" w:rsidRDefault="009F19D5" w:rsidP="00B4552F">
      <w:pPr>
        <w:pStyle w:val="Paragrafi"/>
        <w:rPr>
          <w:lang w:val="sq-AL"/>
        </w:rPr>
        <w:sectPr w:rsidR="009F19D5" w:rsidSect="009F19D5">
          <w:type w:val="continuous"/>
          <w:pgSz w:w="11907" w:h="16840" w:code="9"/>
          <w:pgMar w:top="720" w:right="1134" w:bottom="720" w:left="1134" w:header="851" w:footer="851" w:gutter="0"/>
          <w:cols w:num="2" w:space="454"/>
          <w:docGrid w:linePitch="360"/>
        </w:sectPr>
      </w:pPr>
    </w:p>
    <w:p w:rsidR="00B4552F" w:rsidRPr="00B60EB5" w:rsidRDefault="00B4552F" w:rsidP="00B4552F">
      <w:pPr>
        <w:pStyle w:val="Paragrafi"/>
        <w:rPr>
          <w:sz w:val="14"/>
          <w:lang w:val="sq-AL"/>
        </w:rPr>
      </w:pPr>
      <w:r w:rsidRPr="0050541C">
        <w:rPr>
          <w:lang w:val="sq-AL"/>
        </w:rPr>
        <w:t xml:space="preserve"> </w:t>
      </w:r>
    </w:p>
    <w:p w:rsidR="00B4552F" w:rsidRPr="0050541C" w:rsidRDefault="00B4552F" w:rsidP="00B4552F">
      <w:pPr>
        <w:pStyle w:val="Paragrafi"/>
        <w:rPr>
          <w:i/>
          <w:lang w:val="sq-AL"/>
        </w:rPr>
      </w:pPr>
      <w:r w:rsidRPr="0050541C">
        <w:rPr>
          <w:i/>
          <w:lang w:val="sq-AL"/>
        </w:rPr>
        <w:t>Grafik: Hapja tregtare dhe eksportet e importet ndaj PBB-së nominale dhe (majtas); investimet e huaja direkte ndaj PBB-së (djathtas)</w:t>
      </w:r>
    </w:p>
    <w:p w:rsidR="0079291B" w:rsidRPr="0050541C" w:rsidRDefault="00B4552F" w:rsidP="0064120C">
      <w:pPr>
        <w:pStyle w:val="Paragrafi"/>
        <w:rPr>
          <w:i/>
          <w:lang w:val="sq-AL"/>
        </w:rPr>
      </w:pPr>
      <w:r w:rsidRPr="0050541C">
        <w:rPr>
          <w:noProof/>
          <w:color w:val="000000" w:themeColor="text1"/>
          <w:lang w:val="en-GB" w:eastAsia="en-GB"/>
        </w:rPr>
        <w:drawing>
          <wp:inline distT="0" distB="0" distL="0" distR="0" wp14:anchorId="773B0858" wp14:editId="2EBBFD59">
            <wp:extent cx="5831457" cy="1690778"/>
            <wp:effectExtent l="0" t="0" r="0" b="508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31543" cy="1690803"/>
                    </a:xfrm>
                    <a:prstGeom prst="rect">
                      <a:avLst/>
                    </a:prstGeom>
                    <a:noFill/>
                    <a:ln>
                      <a:noFill/>
                    </a:ln>
                  </pic:spPr>
                </pic:pic>
              </a:graphicData>
            </a:graphic>
          </wp:inline>
        </w:drawing>
      </w:r>
    </w:p>
    <w:p w:rsidR="00B4552F" w:rsidRPr="0050541C" w:rsidRDefault="00B4552F" w:rsidP="00B4552F">
      <w:pPr>
        <w:pStyle w:val="Paragrafi"/>
        <w:rPr>
          <w:i/>
          <w:lang w:val="sq-AL"/>
        </w:rPr>
      </w:pPr>
      <w:r w:rsidRPr="0050541C">
        <w:rPr>
          <w:i/>
          <w:lang w:val="sq-AL"/>
        </w:rPr>
        <w:t>Burimi: Banka e Shqipërisë, INSTAT</w:t>
      </w:r>
    </w:p>
    <w:p w:rsidR="0079291B" w:rsidRPr="00B60EB5" w:rsidRDefault="0079291B" w:rsidP="0064120C">
      <w:pPr>
        <w:pStyle w:val="Paragrafi"/>
        <w:rPr>
          <w:sz w:val="16"/>
          <w:lang w:val="sq-AL"/>
        </w:rPr>
      </w:pPr>
    </w:p>
    <w:p w:rsidR="007C24C5" w:rsidRDefault="007C24C5" w:rsidP="00B4552F">
      <w:pPr>
        <w:pStyle w:val="Paragrafi"/>
        <w:rPr>
          <w:lang w:val="sq-AL"/>
        </w:rPr>
        <w:sectPr w:rsidR="007C24C5" w:rsidSect="00BE6EBC">
          <w:type w:val="continuous"/>
          <w:pgSz w:w="11907" w:h="16840" w:code="9"/>
          <w:pgMar w:top="720" w:right="1134" w:bottom="720" w:left="1134" w:header="851" w:footer="851" w:gutter="0"/>
          <w:cols w:space="720"/>
          <w:docGrid w:linePitch="360"/>
        </w:sectPr>
      </w:pPr>
    </w:p>
    <w:p w:rsidR="00B4552F" w:rsidRPr="007C24C5" w:rsidRDefault="00B4552F" w:rsidP="00B4552F">
      <w:pPr>
        <w:pStyle w:val="Paragrafi"/>
        <w:rPr>
          <w:spacing w:val="-4"/>
          <w:lang w:val="sq-AL"/>
        </w:rPr>
      </w:pPr>
      <w:r w:rsidRPr="007C24C5">
        <w:rPr>
          <w:spacing w:val="-4"/>
          <w:lang w:val="sq-AL"/>
        </w:rPr>
        <w:t xml:space="preserve">Sipas dekompozimit të ecurisë së eksporteve shqiptare, rritja e konkurrueshmërisë e veçuar nga faktori çmim ka ndikuar pozitivisht në ecurinë e eksporteve përgjatë vitit 2014. Struktura e mallrave të eksportuara ka shfaqur ndikim negativ në vitin 2014, si për aktivitetin eksportues drejt tregjeve të BE-15 ashtu si dhe drejt vendeve anëtare të CEFTA-s. Kjo ecuri nënkupton se kërkesa specifike botërore për produktet në të cilat Shqipëria ka avantazh krahasues në prodhim ishte në rënie. Efekti i ardhur nga orientimi gjeografik vlerësohet pozitiv vetëm në rastin e eksporteve drejt vendeve anëtare të CEFTA-s. Kjo dëshmon për një dinamikë të ngadalësuar të kërkesës për eksporte në 15 vendet më të vjetra të BE-së. Ndërkohë, efekti i ardhur nga ecuria botërore në aktivitetin tregtar ishte pozitiv. </w:t>
      </w:r>
    </w:p>
    <w:p w:rsidR="007C24C5" w:rsidRDefault="007C24C5" w:rsidP="00B4552F">
      <w:pPr>
        <w:pStyle w:val="Paragrafi"/>
        <w:rPr>
          <w:lang w:val="sq-AL"/>
        </w:rPr>
        <w:sectPr w:rsidR="007C24C5" w:rsidSect="007C24C5">
          <w:type w:val="continuous"/>
          <w:pgSz w:w="11907" w:h="16840" w:code="9"/>
          <w:pgMar w:top="720" w:right="1134" w:bottom="720" w:left="1134" w:header="851" w:footer="851" w:gutter="0"/>
          <w:cols w:num="2" w:space="454"/>
          <w:docGrid w:linePitch="360"/>
        </w:sectPr>
      </w:pPr>
    </w:p>
    <w:p w:rsidR="00B4552F" w:rsidRPr="007C24C5" w:rsidRDefault="00B4552F" w:rsidP="00B4552F">
      <w:pPr>
        <w:pStyle w:val="Paragrafi"/>
        <w:rPr>
          <w:sz w:val="16"/>
          <w:lang w:val="sq-AL"/>
        </w:rPr>
      </w:pPr>
    </w:p>
    <w:p w:rsidR="00B4552F" w:rsidRPr="0050541C" w:rsidRDefault="00E928D8" w:rsidP="00E928D8">
      <w:pPr>
        <w:pStyle w:val="Paragrafi"/>
        <w:ind w:left="1"/>
        <w:rPr>
          <w:i/>
          <w:lang w:val="sq-AL"/>
        </w:rPr>
      </w:pPr>
      <w:r>
        <w:rPr>
          <w:i/>
          <w:lang w:val="sq-AL"/>
        </w:rPr>
        <w:t xml:space="preserve">          </w:t>
      </w:r>
      <w:r w:rsidR="00B4552F" w:rsidRPr="0050541C">
        <w:rPr>
          <w:i/>
          <w:lang w:val="sq-AL"/>
        </w:rPr>
        <w:t>Tabel</w:t>
      </w:r>
      <w:r w:rsidR="000340EC">
        <w:rPr>
          <w:i/>
          <w:lang w:val="sq-AL"/>
        </w:rPr>
        <w:t>ë</w:t>
      </w:r>
      <w:r w:rsidR="00B4552F" w:rsidRPr="0050541C">
        <w:rPr>
          <w:i/>
          <w:lang w:val="sq-AL"/>
        </w:rPr>
        <w:t xml:space="preserve">: </w:t>
      </w:r>
      <w:r w:rsidR="007E1F75">
        <w:rPr>
          <w:i/>
          <w:lang w:val="sq-AL"/>
        </w:rPr>
        <w:t>Rezult</w:t>
      </w:r>
      <w:r w:rsidR="00894A39">
        <w:rPr>
          <w:i/>
          <w:lang w:val="sq-AL"/>
        </w:rPr>
        <w:t>a</w:t>
      </w:r>
      <w:r w:rsidR="00B4552F" w:rsidRPr="0050541C">
        <w:rPr>
          <w:i/>
          <w:lang w:val="sq-AL"/>
        </w:rPr>
        <w:t>tet e metodës CMS pë</w:t>
      </w:r>
      <w:r w:rsidR="00894A39">
        <w:rPr>
          <w:i/>
          <w:lang w:val="sq-AL"/>
        </w:rPr>
        <w:t>r eksportet shqiptare në mallra</w:t>
      </w:r>
    </w:p>
    <w:p w:rsidR="0079291B" w:rsidRPr="0050541C" w:rsidRDefault="0079291B" w:rsidP="0064120C">
      <w:pPr>
        <w:pStyle w:val="Paragrafi"/>
        <w:rPr>
          <w:lang w:val="sq-AL"/>
        </w:rPr>
      </w:pPr>
    </w:p>
    <w:tbl>
      <w:tblPr>
        <w:tblW w:w="402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7"/>
        <w:gridCol w:w="2121"/>
        <w:gridCol w:w="2129"/>
      </w:tblGrid>
      <w:tr w:rsidR="00621D50" w:rsidRPr="0050541C" w:rsidTr="00E928D8">
        <w:trPr>
          <w:trHeight w:val="492"/>
          <w:jc w:val="center"/>
        </w:trPr>
        <w:tc>
          <w:tcPr>
            <w:tcW w:w="2323" w:type="pct"/>
            <w:vMerge w:val="restart"/>
          </w:tcPr>
          <w:p w:rsidR="00621D50" w:rsidRPr="0050541C" w:rsidRDefault="00621D50" w:rsidP="00621D50">
            <w:pPr>
              <w:spacing w:after="0" w:line="240" w:lineRule="auto"/>
              <w:ind w:firstLine="0"/>
              <w:rPr>
                <w:rFonts w:ascii="Garamond" w:hAnsi="Garamond"/>
                <w:color w:val="000000" w:themeColor="text1"/>
                <w:lang w:val="sq-AL"/>
              </w:rPr>
            </w:pPr>
          </w:p>
        </w:tc>
        <w:tc>
          <w:tcPr>
            <w:tcW w:w="2677" w:type="pct"/>
            <w:gridSpan w:val="2"/>
            <w:vAlign w:val="center"/>
          </w:tcPr>
          <w:p w:rsidR="00621D50" w:rsidRPr="00E928D8" w:rsidRDefault="00621D50" w:rsidP="00621D50">
            <w:pPr>
              <w:spacing w:after="0" w:line="240" w:lineRule="auto"/>
              <w:ind w:firstLine="0"/>
              <w:jc w:val="center"/>
              <w:rPr>
                <w:rFonts w:ascii="Garamond" w:hAnsi="Garamond"/>
                <w:b/>
                <w:color w:val="000000" w:themeColor="text1"/>
                <w:lang w:val="sq-AL"/>
              </w:rPr>
            </w:pPr>
            <w:r w:rsidRPr="00E928D8">
              <w:rPr>
                <w:rFonts w:ascii="Garamond" w:hAnsi="Garamond"/>
                <w:b/>
                <w:color w:val="000000" w:themeColor="text1"/>
                <w:lang w:val="sq-AL"/>
              </w:rPr>
              <w:t>2014</w:t>
            </w:r>
          </w:p>
        </w:tc>
      </w:tr>
      <w:tr w:rsidR="00621D50" w:rsidRPr="0050541C" w:rsidTr="00E928D8">
        <w:trPr>
          <w:trHeight w:val="347"/>
          <w:jc w:val="center"/>
        </w:trPr>
        <w:tc>
          <w:tcPr>
            <w:tcW w:w="2323" w:type="pct"/>
            <w:vMerge/>
          </w:tcPr>
          <w:p w:rsidR="00621D50" w:rsidRPr="0050541C" w:rsidRDefault="00621D50" w:rsidP="00621D50">
            <w:pPr>
              <w:spacing w:after="0" w:line="240" w:lineRule="auto"/>
              <w:ind w:firstLine="0"/>
              <w:rPr>
                <w:rFonts w:ascii="Garamond" w:hAnsi="Garamond"/>
                <w:color w:val="000000" w:themeColor="text1"/>
                <w:lang w:val="sq-AL"/>
              </w:rPr>
            </w:pPr>
          </w:p>
        </w:tc>
        <w:tc>
          <w:tcPr>
            <w:tcW w:w="1336" w:type="pct"/>
            <w:vAlign w:val="center"/>
          </w:tcPr>
          <w:p w:rsidR="00621D50" w:rsidRPr="00F86F7C" w:rsidRDefault="00621D50" w:rsidP="00621D50">
            <w:pPr>
              <w:spacing w:after="0" w:line="240" w:lineRule="auto"/>
              <w:ind w:firstLine="0"/>
              <w:jc w:val="center"/>
              <w:rPr>
                <w:rFonts w:ascii="Garamond" w:hAnsi="Garamond"/>
                <w:b/>
                <w:color w:val="000000" w:themeColor="text1"/>
                <w:lang w:val="sq-AL"/>
              </w:rPr>
            </w:pPr>
            <w:r w:rsidRPr="00F86F7C">
              <w:rPr>
                <w:rFonts w:ascii="Garamond" w:hAnsi="Garamond"/>
                <w:b/>
                <w:color w:val="000000" w:themeColor="text1"/>
                <w:lang w:val="sq-AL"/>
              </w:rPr>
              <w:t>BE -15</w:t>
            </w:r>
          </w:p>
        </w:tc>
        <w:tc>
          <w:tcPr>
            <w:tcW w:w="1341" w:type="pct"/>
            <w:vAlign w:val="center"/>
          </w:tcPr>
          <w:p w:rsidR="00621D50" w:rsidRPr="00F86F7C" w:rsidRDefault="00621D50" w:rsidP="00621D50">
            <w:pPr>
              <w:spacing w:after="0" w:line="240" w:lineRule="auto"/>
              <w:ind w:firstLine="0"/>
              <w:jc w:val="center"/>
              <w:rPr>
                <w:rFonts w:ascii="Garamond" w:hAnsi="Garamond"/>
                <w:b/>
                <w:color w:val="000000" w:themeColor="text1"/>
                <w:lang w:val="sq-AL"/>
              </w:rPr>
            </w:pPr>
            <w:r w:rsidRPr="00F86F7C">
              <w:rPr>
                <w:rFonts w:ascii="Garamond" w:hAnsi="Garamond"/>
                <w:b/>
                <w:color w:val="000000" w:themeColor="text1"/>
                <w:lang w:val="sq-AL"/>
              </w:rPr>
              <w:t>CEFTA</w:t>
            </w:r>
          </w:p>
        </w:tc>
      </w:tr>
      <w:tr w:rsidR="00621D50" w:rsidRPr="0050541C" w:rsidTr="00E928D8">
        <w:trPr>
          <w:trHeight w:val="314"/>
          <w:jc w:val="center"/>
        </w:trPr>
        <w:tc>
          <w:tcPr>
            <w:tcW w:w="2323" w:type="pct"/>
            <w:vAlign w:val="center"/>
          </w:tcPr>
          <w:p w:rsidR="00621D50" w:rsidRPr="00E928D8" w:rsidRDefault="00621D50" w:rsidP="00621D50">
            <w:pPr>
              <w:spacing w:after="0" w:line="240" w:lineRule="auto"/>
              <w:ind w:firstLine="0"/>
              <w:rPr>
                <w:rFonts w:ascii="Garamond" w:hAnsi="Garamond"/>
                <w:b/>
                <w:color w:val="000000" w:themeColor="text1"/>
                <w:lang w:val="sq-AL"/>
              </w:rPr>
            </w:pPr>
            <w:r w:rsidRPr="00E928D8">
              <w:rPr>
                <w:rFonts w:ascii="Garamond" w:hAnsi="Garamond"/>
                <w:b/>
                <w:color w:val="000000" w:themeColor="text1"/>
                <w:lang w:val="sq-AL"/>
              </w:rPr>
              <w:t>Nga rritja botërore</w:t>
            </w:r>
          </w:p>
        </w:tc>
        <w:tc>
          <w:tcPr>
            <w:tcW w:w="1336" w:type="pct"/>
            <w:vAlign w:val="center"/>
          </w:tcPr>
          <w:p w:rsidR="00621D50" w:rsidRPr="0050541C" w:rsidRDefault="00621D50" w:rsidP="00E928D8">
            <w:pPr>
              <w:spacing w:after="0" w:line="240" w:lineRule="auto"/>
              <w:ind w:firstLine="0"/>
              <w:jc w:val="right"/>
              <w:rPr>
                <w:rFonts w:ascii="Garamond" w:hAnsi="Garamond"/>
                <w:color w:val="000000" w:themeColor="text1"/>
                <w:lang w:val="sq-AL"/>
              </w:rPr>
            </w:pPr>
            <w:r w:rsidRPr="0050541C">
              <w:rPr>
                <w:rFonts w:ascii="Garamond" w:hAnsi="Garamond"/>
                <w:color w:val="000000" w:themeColor="text1"/>
                <w:lang w:val="sq-AL"/>
              </w:rPr>
              <w:t>7.6</w:t>
            </w:r>
          </w:p>
        </w:tc>
        <w:tc>
          <w:tcPr>
            <w:tcW w:w="1341" w:type="pct"/>
            <w:vAlign w:val="center"/>
          </w:tcPr>
          <w:p w:rsidR="00621D50" w:rsidRPr="0050541C" w:rsidRDefault="00621D50" w:rsidP="00E928D8">
            <w:pPr>
              <w:spacing w:after="0" w:line="240" w:lineRule="auto"/>
              <w:ind w:firstLine="0"/>
              <w:jc w:val="right"/>
              <w:rPr>
                <w:rFonts w:ascii="Garamond" w:hAnsi="Garamond"/>
                <w:color w:val="000000" w:themeColor="text1"/>
                <w:lang w:val="sq-AL"/>
              </w:rPr>
            </w:pPr>
            <w:r w:rsidRPr="0050541C">
              <w:rPr>
                <w:rFonts w:ascii="Garamond" w:hAnsi="Garamond"/>
                <w:color w:val="000000" w:themeColor="text1"/>
                <w:lang w:val="sq-AL"/>
              </w:rPr>
              <w:t>1.2</w:t>
            </w:r>
          </w:p>
        </w:tc>
      </w:tr>
      <w:tr w:rsidR="00621D50" w:rsidRPr="0050541C" w:rsidTr="00E928D8">
        <w:trPr>
          <w:trHeight w:val="285"/>
          <w:jc w:val="center"/>
        </w:trPr>
        <w:tc>
          <w:tcPr>
            <w:tcW w:w="2323" w:type="pct"/>
            <w:vAlign w:val="center"/>
          </w:tcPr>
          <w:p w:rsidR="00621D50" w:rsidRPr="00E928D8" w:rsidRDefault="00621D50" w:rsidP="00621D50">
            <w:pPr>
              <w:spacing w:after="0" w:line="240" w:lineRule="auto"/>
              <w:ind w:firstLine="0"/>
              <w:rPr>
                <w:rFonts w:ascii="Garamond" w:hAnsi="Garamond"/>
                <w:b/>
                <w:color w:val="000000" w:themeColor="text1"/>
                <w:lang w:val="sq-AL"/>
              </w:rPr>
            </w:pPr>
            <w:r w:rsidRPr="00E928D8">
              <w:rPr>
                <w:rFonts w:ascii="Garamond" w:hAnsi="Garamond"/>
                <w:b/>
                <w:color w:val="000000" w:themeColor="text1"/>
                <w:lang w:val="sq-AL"/>
              </w:rPr>
              <w:t>Nga struktura në mallra</w:t>
            </w:r>
          </w:p>
        </w:tc>
        <w:tc>
          <w:tcPr>
            <w:tcW w:w="1336" w:type="pct"/>
            <w:vAlign w:val="center"/>
          </w:tcPr>
          <w:p w:rsidR="00621D50" w:rsidRPr="0050541C" w:rsidRDefault="00621D50" w:rsidP="00E928D8">
            <w:pPr>
              <w:spacing w:after="0" w:line="240" w:lineRule="auto"/>
              <w:ind w:firstLine="0"/>
              <w:jc w:val="right"/>
              <w:rPr>
                <w:rFonts w:ascii="Garamond" w:hAnsi="Garamond"/>
                <w:color w:val="000000" w:themeColor="text1"/>
                <w:lang w:val="sq-AL"/>
              </w:rPr>
            </w:pPr>
            <w:r w:rsidRPr="0050541C">
              <w:rPr>
                <w:rFonts w:ascii="Garamond" w:hAnsi="Garamond"/>
                <w:color w:val="000000" w:themeColor="text1"/>
                <w:lang w:val="sq-AL"/>
              </w:rPr>
              <w:t>-1.6</w:t>
            </w:r>
          </w:p>
        </w:tc>
        <w:tc>
          <w:tcPr>
            <w:tcW w:w="1341" w:type="pct"/>
            <w:vAlign w:val="center"/>
          </w:tcPr>
          <w:p w:rsidR="00621D50" w:rsidRPr="0050541C" w:rsidRDefault="00621D50" w:rsidP="00E928D8">
            <w:pPr>
              <w:spacing w:after="0" w:line="240" w:lineRule="auto"/>
              <w:ind w:firstLine="0"/>
              <w:jc w:val="right"/>
              <w:rPr>
                <w:rFonts w:ascii="Garamond" w:hAnsi="Garamond"/>
                <w:color w:val="000000" w:themeColor="text1"/>
                <w:lang w:val="sq-AL"/>
              </w:rPr>
            </w:pPr>
            <w:r w:rsidRPr="0050541C">
              <w:rPr>
                <w:rFonts w:ascii="Garamond" w:hAnsi="Garamond"/>
                <w:color w:val="000000" w:themeColor="text1"/>
                <w:lang w:val="sq-AL"/>
              </w:rPr>
              <w:t>-2.5</w:t>
            </w:r>
          </w:p>
        </w:tc>
      </w:tr>
      <w:tr w:rsidR="00621D50" w:rsidRPr="0050541C" w:rsidTr="00E928D8">
        <w:trPr>
          <w:trHeight w:val="361"/>
          <w:jc w:val="center"/>
        </w:trPr>
        <w:tc>
          <w:tcPr>
            <w:tcW w:w="2323" w:type="pct"/>
            <w:vAlign w:val="center"/>
          </w:tcPr>
          <w:p w:rsidR="00621D50" w:rsidRPr="00E928D8" w:rsidRDefault="00621D50" w:rsidP="00621D50">
            <w:pPr>
              <w:spacing w:after="0" w:line="240" w:lineRule="auto"/>
              <w:ind w:firstLine="0"/>
              <w:rPr>
                <w:rFonts w:ascii="Garamond" w:hAnsi="Garamond"/>
                <w:b/>
                <w:color w:val="000000" w:themeColor="text1"/>
                <w:lang w:val="sq-AL"/>
              </w:rPr>
            </w:pPr>
            <w:r w:rsidRPr="00E928D8">
              <w:rPr>
                <w:rFonts w:ascii="Garamond" w:hAnsi="Garamond"/>
                <w:b/>
                <w:color w:val="000000" w:themeColor="text1"/>
                <w:lang w:val="sq-AL"/>
              </w:rPr>
              <w:t>Nga orientimi gjeografik</w:t>
            </w:r>
          </w:p>
        </w:tc>
        <w:tc>
          <w:tcPr>
            <w:tcW w:w="1336" w:type="pct"/>
            <w:vAlign w:val="center"/>
          </w:tcPr>
          <w:p w:rsidR="00621D50" w:rsidRPr="0050541C" w:rsidRDefault="00621D50" w:rsidP="00E928D8">
            <w:pPr>
              <w:spacing w:after="0" w:line="240" w:lineRule="auto"/>
              <w:ind w:firstLine="0"/>
              <w:jc w:val="right"/>
              <w:rPr>
                <w:rFonts w:ascii="Garamond" w:hAnsi="Garamond"/>
                <w:color w:val="000000" w:themeColor="text1"/>
                <w:lang w:val="sq-AL"/>
              </w:rPr>
            </w:pPr>
            <w:r w:rsidRPr="0050541C">
              <w:rPr>
                <w:rFonts w:ascii="Garamond" w:hAnsi="Garamond"/>
                <w:color w:val="000000" w:themeColor="text1"/>
                <w:lang w:val="sq-AL"/>
              </w:rPr>
              <w:t>-2.1</w:t>
            </w:r>
          </w:p>
        </w:tc>
        <w:tc>
          <w:tcPr>
            <w:tcW w:w="1341" w:type="pct"/>
            <w:vAlign w:val="center"/>
          </w:tcPr>
          <w:p w:rsidR="00621D50" w:rsidRPr="0050541C" w:rsidRDefault="00621D50" w:rsidP="00E928D8">
            <w:pPr>
              <w:spacing w:after="0" w:line="240" w:lineRule="auto"/>
              <w:ind w:firstLine="0"/>
              <w:jc w:val="right"/>
              <w:rPr>
                <w:rFonts w:ascii="Garamond" w:hAnsi="Garamond"/>
                <w:color w:val="000000" w:themeColor="text1"/>
                <w:lang w:val="sq-AL"/>
              </w:rPr>
            </w:pPr>
            <w:r w:rsidRPr="0050541C">
              <w:rPr>
                <w:rFonts w:ascii="Garamond" w:hAnsi="Garamond"/>
                <w:color w:val="000000" w:themeColor="text1"/>
                <w:lang w:val="sq-AL"/>
              </w:rPr>
              <w:t>1.8</w:t>
            </w:r>
          </w:p>
        </w:tc>
      </w:tr>
      <w:tr w:rsidR="00621D50" w:rsidRPr="0050541C" w:rsidTr="00E928D8">
        <w:trPr>
          <w:trHeight w:val="361"/>
          <w:jc w:val="center"/>
        </w:trPr>
        <w:tc>
          <w:tcPr>
            <w:tcW w:w="2323" w:type="pct"/>
            <w:vAlign w:val="center"/>
          </w:tcPr>
          <w:p w:rsidR="00621D50" w:rsidRPr="00E928D8" w:rsidRDefault="00621D50" w:rsidP="00621D50">
            <w:pPr>
              <w:spacing w:after="0" w:line="240" w:lineRule="auto"/>
              <w:ind w:firstLine="0"/>
              <w:rPr>
                <w:rFonts w:ascii="Garamond" w:hAnsi="Garamond"/>
                <w:b/>
                <w:color w:val="000000" w:themeColor="text1"/>
                <w:lang w:val="sq-AL"/>
              </w:rPr>
            </w:pPr>
            <w:r w:rsidRPr="00E928D8">
              <w:rPr>
                <w:rFonts w:ascii="Garamond" w:hAnsi="Garamond"/>
                <w:b/>
                <w:color w:val="000000" w:themeColor="text1"/>
                <w:lang w:val="sq-AL"/>
              </w:rPr>
              <w:t>Nga efektet e konkurrencës</w:t>
            </w:r>
          </w:p>
        </w:tc>
        <w:tc>
          <w:tcPr>
            <w:tcW w:w="1336" w:type="pct"/>
            <w:vAlign w:val="center"/>
          </w:tcPr>
          <w:p w:rsidR="00621D50" w:rsidRPr="0050541C" w:rsidRDefault="00621D50" w:rsidP="00E928D8">
            <w:pPr>
              <w:spacing w:after="0" w:line="240" w:lineRule="auto"/>
              <w:ind w:firstLine="0"/>
              <w:jc w:val="right"/>
              <w:rPr>
                <w:rFonts w:ascii="Garamond" w:hAnsi="Garamond"/>
                <w:color w:val="000000" w:themeColor="text1"/>
                <w:lang w:val="sq-AL"/>
              </w:rPr>
            </w:pPr>
            <w:r w:rsidRPr="0050541C">
              <w:rPr>
                <w:rFonts w:ascii="Garamond" w:hAnsi="Garamond"/>
                <w:color w:val="000000" w:themeColor="text1"/>
                <w:lang w:val="sq-AL"/>
              </w:rPr>
              <w:t>57.9</w:t>
            </w:r>
          </w:p>
        </w:tc>
        <w:tc>
          <w:tcPr>
            <w:tcW w:w="1341" w:type="pct"/>
            <w:vAlign w:val="center"/>
          </w:tcPr>
          <w:p w:rsidR="00621D50" w:rsidRPr="0050541C" w:rsidRDefault="00621D50" w:rsidP="00E928D8">
            <w:pPr>
              <w:spacing w:after="0" w:line="240" w:lineRule="auto"/>
              <w:ind w:firstLine="0"/>
              <w:jc w:val="right"/>
              <w:rPr>
                <w:rFonts w:ascii="Garamond" w:hAnsi="Garamond"/>
                <w:color w:val="000000" w:themeColor="text1"/>
                <w:lang w:val="sq-AL"/>
              </w:rPr>
            </w:pPr>
            <w:r w:rsidRPr="0050541C">
              <w:rPr>
                <w:rFonts w:ascii="Garamond" w:hAnsi="Garamond"/>
                <w:color w:val="000000" w:themeColor="text1"/>
                <w:lang w:val="sq-AL"/>
              </w:rPr>
              <w:t>23.2</w:t>
            </w:r>
          </w:p>
        </w:tc>
      </w:tr>
      <w:tr w:rsidR="00621D50" w:rsidRPr="0050541C" w:rsidTr="00E928D8">
        <w:trPr>
          <w:trHeight w:val="333"/>
          <w:jc w:val="center"/>
        </w:trPr>
        <w:tc>
          <w:tcPr>
            <w:tcW w:w="2323" w:type="pct"/>
            <w:vAlign w:val="center"/>
          </w:tcPr>
          <w:p w:rsidR="00621D50" w:rsidRPr="00E928D8" w:rsidRDefault="00621D50" w:rsidP="00621D50">
            <w:pPr>
              <w:spacing w:after="0" w:line="240" w:lineRule="auto"/>
              <w:ind w:firstLine="0"/>
              <w:rPr>
                <w:rFonts w:ascii="Garamond" w:hAnsi="Garamond"/>
                <w:b/>
                <w:color w:val="000000" w:themeColor="text1"/>
                <w:lang w:val="sq-AL"/>
              </w:rPr>
            </w:pPr>
            <w:r w:rsidRPr="00E928D8">
              <w:rPr>
                <w:rFonts w:ascii="Garamond" w:hAnsi="Garamond"/>
                <w:b/>
                <w:color w:val="000000" w:themeColor="text1"/>
                <w:lang w:val="sq-AL"/>
              </w:rPr>
              <w:t>Total</w:t>
            </w:r>
          </w:p>
        </w:tc>
        <w:tc>
          <w:tcPr>
            <w:tcW w:w="1336" w:type="pct"/>
            <w:vAlign w:val="center"/>
          </w:tcPr>
          <w:p w:rsidR="00621D50" w:rsidRPr="00F86F7C" w:rsidRDefault="00621D50" w:rsidP="00E928D8">
            <w:pPr>
              <w:spacing w:after="0" w:line="240" w:lineRule="auto"/>
              <w:ind w:firstLine="0"/>
              <w:jc w:val="right"/>
              <w:rPr>
                <w:rFonts w:ascii="Garamond" w:hAnsi="Garamond"/>
                <w:b/>
                <w:color w:val="000000" w:themeColor="text1"/>
                <w:lang w:val="sq-AL"/>
              </w:rPr>
            </w:pPr>
            <w:r w:rsidRPr="00F86F7C">
              <w:rPr>
                <w:rFonts w:ascii="Garamond" w:hAnsi="Garamond"/>
                <w:b/>
                <w:color w:val="000000" w:themeColor="text1"/>
                <w:lang w:val="sq-AL"/>
              </w:rPr>
              <w:t>61.8</w:t>
            </w:r>
          </w:p>
        </w:tc>
        <w:tc>
          <w:tcPr>
            <w:tcW w:w="1341" w:type="pct"/>
            <w:vAlign w:val="center"/>
          </w:tcPr>
          <w:p w:rsidR="00621D50" w:rsidRPr="00F86F7C" w:rsidRDefault="00621D50" w:rsidP="00E928D8">
            <w:pPr>
              <w:spacing w:after="0" w:line="240" w:lineRule="auto"/>
              <w:ind w:firstLine="0"/>
              <w:jc w:val="right"/>
              <w:rPr>
                <w:rFonts w:ascii="Garamond" w:hAnsi="Garamond"/>
                <w:b/>
                <w:color w:val="000000" w:themeColor="text1"/>
                <w:lang w:val="sq-AL"/>
              </w:rPr>
            </w:pPr>
            <w:r w:rsidRPr="00F86F7C">
              <w:rPr>
                <w:rFonts w:ascii="Garamond" w:hAnsi="Garamond"/>
                <w:b/>
                <w:color w:val="000000" w:themeColor="text1"/>
                <w:lang w:val="sq-AL"/>
              </w:rPr>
              <w:t>23.7</w:t>
            </w:r>
          </w:p>
        </w:tc>
      </w:tr>
    </w:tbl>
    <w:p w:rsidR="0079291B" w:rsidRPr="0050541C" w:rsidRDefault="00E928D8" w:rsidP="00E928D8">
      <w:pPr>
        <w:pStyle w:val="Paragrafi"/>
        <w:ind w:left="2"/>
        <w:rPr>
          <w:lang w:val="sq-AL"/>
        </w:rPr>
      </w:pPr>
      <w:r>
        <w:rPr>
          <w:i/>
          <w:color w:val="000000" w:themeColor="text1"/>
          <w:lang w:val="sq-AL"/>
        </w:rPr>
        <w:t xml:space="preserve">           </w:t>
      </w:r>
      <w:r w:rsidR="00FB56EB" w:rsidRPr="0050541C">
        <w:rPr>
          <w:i/>
          <w:color w:val="000000" w:themeColor="text1"/>
          <w:lang w:val="sq-AL"/>
        </w:rPr>
        <w:t>Burimi: Banka e Shqipërisë, UN Comtrade</w:t>
      </w:r>
    </w:p>
    <w:p w:rsidR="0079291B" w:rsidRDefault="0079291B" w:rsidP="0064120C">
      <w:pPr>
        <w:pStyle w:val="Paragrafi"/>
        <w:rPr>
          <w:lang w:val="sq-AL"/>
        </w:rPr>
      </w:pPr>
    </w:p>
    <w:p w:rsidR="00B60EB5" w:rsidRDefault="00B60EB5" w:rsidP="0064120C">
      <w:pPr>
        <w:pStyle w:val="Paragrafi"/>
        <w:rPr>
          <w:lang w:val="sq-AL"/>
        </w:rPr>
      </w:pPr>
    </w:p>
    <w:p w:rsidR="007C24C5" w:rsidRDefault="007C24C5" w:rsidP="0064120C">
      <w:pPr>
        <w:pStyle w:val="Paragrafi"/>
        <w:rPr>
          <w:lang w:val="sq-AL"/>
        </w:rPr>
      </w:pPr>
    </w:p>
    <w:p w:rsidR="00B60EB5" w:rsidRPr="0050541C" w:rsidRDefault="00B60EB5" w:rsidP="0064120C">
      <w:pPr>
        <w:pStyle w:val="Paragrafi"/>
        <w:rPr>
          <w:lang w:val="sq-AL"/>
        </w:rPr>
      </w:pPr>
    </w:p>
    <w:p w:rsidR="009C540E" w:rsidRDefault="009C540E" w:rsidP="00FB56EB">
      <w:pPr>
        <w:pStyle w:val="Paragrafi"/>
        <w:rPr>
          <w:i/>
          <w:lang w:val="sq-AL"/>
        </w:rPr>
        <w:sectPr w:rsidR="009C540E" w:rsidSect="00BE6EBC">
          <w:type w:val="continuous"/>
          <w:pgSz w:w="11907" w:h="16840" w:code="9"/>
          <w:pgMar w:top="720" w:right="1134" w:bottom="720" w:left="1134" w:header="851" w:footer="851" w:gutter="0"/>
          <w:cols w:space="720"/>
          <w:docGrid w:linePitch="360"/>
        </w:sectPr>
      </w:pPr>
    </w:p>
    <w:p w:rsidR="00FB56EB" w:rsidRPr="009C540E" w:rsidRDefault="00FB56EB" w:rsidP="00FB56EB">
      <w:pPr>
        <w:pStyle w:val="Paragrafi"/>
        <w:rPr>
          <w:i/>
          <w:spacing w:val="-4"/>
          <w:lang w:val="sq-AL"/>
        </w:rPr>
      </w:pPr>
      <w:r w:rsidRPr="009C540E">
        <w:rPr>
          <w:i/>
          <w:spacing w:val="-4"/>
          <w:lang w:val="sq-AL"/>
        </w:rPr>
        <w:t>Sektori financiar</w:t>
      </w:r>
    </w:p>
    <w:p w:rsidR="00FB56EB" w:rsidRPr="009C540E" w:rsidRDefault="00FB56EB" w:rsidP="00FB56EB">
      <w:pPr>
        <w:pStyle w:val="Paragrafi"/>
        <w:rPr>
          <w:spacing w:val="-4"/>
          <w:lang w:val="sq-AL"/>
        </w:rPr>
      </w:pPr>
      <w:r w:rsidRPr="009C540E">
        <w:rPr>
          <w:spacing w:val="-4"/>
          <w:lang w:val="sq-AL"/>
        </w:rPr>
        <w:t xml:space="preserve">Sektori bankar ka ruajtur strukturën dhe </w:t>
      </w:r>
      <w:r w:rsidR="00894A39" w:rsidRPr="009C540E">
        <w:rPr>
          <w:spacing w:val="-4"/>
          <w:lang w:val="sq-AL"/>
        </w:rPr>
        <w:t>qëndrueshmërinë</w:t>
      </w:r>
      <w:r w:rsidRPr="009C540E">
        <w:rPr>
          <w:spacing w:val="-4"/>
          <w:lang w:val="sq-AL"/>
        </w:rPr>
        <w:t xml:space="preserve"> e tij gjatë vitit 2015. Vëllimi i aktivitetit u rrit dhe performanca financiare u përmirësua. Treguesit e shëndetit të sektorit bankar si niveli i aftësisë paguese, likuiditeti dhe niveli i provigjionimit shënuan nivele të përshtatshme, duke </w:t>
      </w:r>
      <w:r w:rsidR="007E1F75" w:rsidRPr="009C540E">
        <w:rPr>
          <w:spacing w:val="-4"/>
          <w:lang w:val="sq-AL"/>
        </w:rPr>
        <w:t>qëndruar</w:t>
      </w:r>
      <w:r w:rsidRPr="009C540E">
        <w:rPr>
          <w:spacing w:val="-4"/>
          <w:lang w:val="sq-AL"/>
        </w:rPr>
        <w:t xml:space="preserve"> brenda kufijve rregullativë edhe duke supozuar materializimin e skenarëve të rëndë makroekonomikë. Sfidat kryesore për sektorin bankar shqiptar në të ardhmen janë: sigurimi i një rimëkëmbjeje të </w:t>
      </w:r>
      <w:r w:rsidR="00894A39" w:rsidRPr="009C540E">
        <w:rPr>
          <w:spacing w:val="-4"/>
          <w:lang w:val="sq-AL"/>
        </w:rPr>
        <w:t>qëndrueshme</w:t>
      </w:r>
      <w:r w:rsidRPr="009C540E">
        <w:rPr>
          <w:spacing w:val="-4"/>
          <w:lang w:val="sq-AL"/>
        </w:rPr>
        <w:t xml:space="preserve"> të kreditimit dhe përmirësimi i treguesve të cilësisë së aktiveve të bankave nëpërmjet masave të pastrimit me qëllim heqjen e kredive me probleme nga bilancet, me një ndikim pozitiv në efi</w:t>
      </w:r>
      <w:r w:rsidR="00894A39" w:rsidRPr="009C540E">
        <w:rPr>
          <w:spacing w:val="-4"/>
          <w:lang w:val="sq-AL"/>
        </w:rPr>
        <w:t>ci</w:t>
      </w:r>
      <w:r w:rsidRPr="009C540E">
        <w:rPr>
          <w:spacing w:val="-4"/>
          <w:lang w:val="sq-AL"/>
        </w:rPr>
        <w:t>encën operacionale dhe kapacitetin e ndërmjetësimit. Në lidhje me rreziqet e tregut, sektori bankar paraqitet relativisht i</w:t>
      </w:r>
      <w:r w:rsidR="00F86F7C">
        <w:rPr>
          <w:spacing w:val="-4"/>
          <w:lang w:val="sq-AL"/>
        </w:rPr>
        <w:t xml:space="preserve"> mbrojtur ndaj rrezikut direkt të</w:t>
      </w:r>
      <w:r w:rsidRPr="009C540E">
        <w:rPr>
          <w:spacing w:val="-4"/>
          <w:lang w:val="sq-AL"/>
        </w:rPr>
        <w:t xml:space="preserve"> kursit të këmbimit</w:t>
      </w:r>
      <w:r w:rsidR="00F86F7C">
        <w:rPr>
          <w:spacing w:val="-4"/>
          <w:lang w:val="sq-AL"/>
        </w:rPr>
        <w:t>,</w:t>
      </w:r>
      <w:r w:rsidRPr="009C540E">
        <w:rPr>
          <w:spacing w:val="-4"/>
          <w:lang w:val="sq-AL"/>
        </w:rPr>
        <w:t xml:space="preserve"> si rrjedhojë e luhatjeve të pafavorshme të kursit dhe normave të interesit.</w:t>
      </w:r>
    </w:p>
    <w:p w:rsidR="00FB56EB" w:rsidRPr="009C540E" w:rsidRDefault="00FB56EB" w:rsidP="00FB56EB">
      <w:pPr>
        <w:pStyle w:val="Paragrafi"/>
        <w:rPr>
          <w:spacing w:val="-4"/>
          <w:lang w:val="sq-AL"/>
        </w:rPr>
      </w:pPr>
      <w:r w:rsidRPr="009C540E">
        <w:rPr>
          <w:spacing w:val="-4"/>
          <w:lang w:val="sq-AL"/>
        </w:rPr>
        <w:t xml:space="preserve">Kuadri makroekonomik ishte i </w:t>
      </w:r>
      <w:r w:rsidR="00894A39" w:rsidRPr="009C540E">
        <w:rPr>
          <w:spacing w:val="-4"/>
          <w:lang w:val="sq-AL"/>
        </w:rPr>
        <w:t>qëndrueshëm</w:t>
      </w:r>
      <w:r w:rsidRPr="009C540E">
        <w:rPr>
          <w:spacing w:val="-4"/>
          <w:lang w:val="sq-AL"/>
        </w:rPr>
        <w:t>, duke mbështetur performancën e sistemit financiar. Veprimet e politikës fiskale e monetare janë shoqëruar me një funksionim të përshtatshëm të tregjeve financiare dhe me kosto të ul</w:t>
      </w:r>
      <w:r w:rsidR="00894A39" w:rsidRPr="009C540E">
        <w:rPr>
          <w:spacing w:val="-4"/>
          <w:lang w:val="sq-AL"/>
        </w:rPr>
        <w:t>ë</w:t>
      </w:r>
      <w:r w:rsidRPr="009C540E">
        <w:rPr>
          <w:spacing w:val="-4"/>
          <w:lang w:val="sq-AL"/>
        </w:rPr>
        <w:t>ta financiare.</w:t>
      </w:r>
    </w:p>
    <w:p w:rsidR="00FB56EB" w:rsidRPr="009C540E" w:rsidRDefault="00FB56EB" w:rsidP="00FB56EB">
      <w:pPr>
        <w:pStyle w:val="Paragrafi"/>
        <w:rPr>
          <w:spacing w:val="-4"/>
          <w:lang w:val="sq-AL"/>
        </w:rPr>
      </w:pPr>
      <w:r w:rsidRPr="009C540E">
        <w:rPr>
          <w:spacing w:val="-4"/>
          <w:lang w:val="sq-AL"/>
        </w:rPr>
        <w:t>Në qershor 2015, ndërmjetësimi financiar në Shqipëri, i vlerësuar si raport i aktiveve të sistemit financiar ndaj PBB-së së vendit, shënoi 102.6%. Sektori bankar vijon të mbetet segmenti kryesor i ndërmjetësimit financiar, duke përbërë më shumë se 90.3% të totalit të aktiveve të sistemit financiar.</w:t>
      </w:r>
    </w:p>
    <w:p w:rsidR="00FB56EB" w:rsidRPr="009C540E" w:rsidRDefault="00FB56EB" w:rsidP="00FB56EB">
      <w:pPr>
        <w:pStyle w:val="Paragrafi"/>
        <w:rPr>
          <w:spacing w:val="-4"/>
          <w:lang w:val="sq-AL"/>
        </w:rPr>
      </w:pPr>
      <w:r w:rsidRPr="009C540E">
        <w:rPr>
          <w:spacing w:val="-4"/>
          <w:lang w:val="sq-AL"/>
        </w:rPr>
        <w:t xml:space="preserve">Në shtator 2015, aktivet e sektorit bankar shqiptar u rritën në terma vjetorë me 4.1%. Zgjerimi i aktiveve në terma vjetorë u përqendrua kryesisht në formën e investimeve ndërbankare (kryesisht në institucione financiare </w:t>
      </w:r>
      <w:r w:rsidR="00894A39" w:rsidRPr="009C540E">
        <w:rPr>
          <w:spacing w:val="-4"/>
          <w:lang w:val="sq-AL"/>
        </w:rPr>
        <w:t>jo</w:t>
      </w:r>
      <w:r w:rsidRPr="009C540E">
        <w:rPr>
          <w:spacing w:val="-4"/>
          <w:lang w:val="sq-AL"/>
        </w:rPr>
        <w:t>rezidente)</w:t>
      </w:r>
      <w:r w:rsidR="005B74D9" w:rsidRPr="009C540E">
        <w:rPr>
          <w:spacing w:val="-4"/>
          <w:lang w:val="sq-AL"/>
        </w:rPr>
        <w:t>,</w:t>
      </w:r>
      <w:r w:rsidRPr="009C540E">
        <w:rPr>
          <w:spacing w:val="-4"/>
          <w:lang w:val="sq-AL"/>
        </w:rPr>
        <w:t xml:space="preserve"> si dhe në rritjen e aktivitetit kreditues, ndërsa portofoli i letrave me vlerë është tkurrur si </w:t>
      </w:r>
      <w:r w:rsidR="007E1F75" w:rsidRPr="009C540E">
        <w:rPr>
          <w:spacing w:val="-4"/>
          <w:lang w:val="sq-AL"/>
        </w:rPr>
        <w:t>rezult</w:t>
      </w:r>
      <w:r w:rsidR="00894A39" w:rsidRPr="009C540E">
        <w:rPr>
          <w:spacing w:val="-4"/>
          <w:lang w:val="sq-AL"/>
        </w:rPr>
        <w:t>a</w:t>
      </w:r>
      <w:r w:rsidRPr="009C540E">
        <w:rPr>
          <w:spacing w:val="-4"/>
          <w:lang w:val="sq-AL"/>
        </w:rPr>
        <w:t>t i investimeve më të ul</w:t>
      </w:r>
      <w:r w:rsidR="00894A39" w:rsidRPr="009C540E">
        <w:rPr>
          <w:spacing w:val="-4"/>
          <w:lang w:val="sq-AL"/>
        </w:rPr>
        <w:t>ë</w:t>
      </w:r>
      <w:r w:rsidRPr="009C540E">
        <w:rPr>
          <w:spacing w:val="-4"/>
          <w:lang w:val="sq-AL"/>
        </w:rPr>
        <w:t>ta në letra me vlerë jorezidente. Madhësia e konsiderueshme e investimeve të sektorit bankar në letrat e borxhit të qeverisë, dikton nevojën e përmirësimit të madhësisë dhe depërtimit të tregut, ku këto letra tregtohen, si një instrument i rëndësishëm për të administruar dhe minimizuar rreziqet përkatëse.</w:t>
      </w:r>
    </w:p>
    <w:p w:rsidR="00FB56EB" w:rsidRPr="009C540E" w:rsidRDefault="00FB56EB" w:rsidP="00FB56EB">
      <w:pPr>
        <w:pStyle w:val="Paragrafi"/>
        <w:rPr>
          <w:spacing w:val="-4"/>
          <w:lang w:val="sq-AL"/>
        </w:rPr>
      </w:pPr>
      <w:r w:rsidRPr="009C540E">
        <w:rPr>
          <w:spacing w:val="-4"/>
          <w:lang w:val="sq-AL"/>
        </w:rPr>
        <w:t>Rritja e dobët e kreditimit mbetet shqetësimi më i madh për perspektivën e ekonomisë shqiptare. Vëllimi i kredive të dhëna nga sektori bankar shqiptar për sektorin privat mbeti i ngadaltë, pavarësisht përmirësimit të kuadrit makro</w:t>
      </w:r>
      <w:r w:rsidR="009C540E">
        <w:rPr>
          <w:spacing w:val="-4"/>
          <w:lang w:val="sq-AL"/>
        </w:rPr>
        <w:t>-</w:t>
      </w:r>
      <w:r w:rsidRPr="009C540E">
        <w:rPr>
          <w:spacing w:val="-4"/>
          <w:lang w:val="sq-AL"/>
        </w:rPr>
        <w:t xml:space="preserve">ekonomik vendas, kryesisht si </w:t>
      </w:r>
      <w:r w:rsidR="007E1F75" w:rsidRPr="009C540E">
        <w:rPr>
          <w:spacing w:val="-4"/>
          <w:lang w:val="sq-AL"/>
        </w:rPr>
        <w:t>rezult</w:t>
      </w:r>
      <w:r w:rsidR="00894A39" w:rsidRPr="009C540E">
        <w:rPr>
          <w:spacing w:val="-4"/>
          <w:lang w:val="sq-AL"/>
        </w:rPr>
        <w:t>a</w:t>
      </w:r>
      <w:r w:rsidRPr="009C540E">
        <w:rPr>
          <w:spacing w:val="-4"/>
          <w:lang w:val="sq-AL"/>
        </w:rPr>
        <w:t>t i kufizimeve strukturore në krahun e ofe</w:t>
      </w:r>
      <w:r w:rsidR="00894A39" w:rsidRPr="009C540E">
        <w:rPr>
          <w:spacing w:val="-4"/>
          <w:lang w:val="sq-AL"/>
        </w:rPr>
        <w:t xml:space="preserve">rtës së kredisë, përkatësisht: </w:t>
      </w:r>
      <w:r w:rsidRPr="009C540E">
        <w:rPr>
          <w:spacing w:val="-4"/>
          <w:lang w:val="sq-AL"/>
        </w:rPr>
        <w:t>i) pozicionin më të tërhequr të grupeve bankare zotëruese në vijim të kërkesave nga autoritetet rregullative të Bashkimi</w:t>
      </w:r>
      <w:r w:rsidR="00894A39" w:rsidRPr="009C540E">
        <w:rPr>
          <w:spacing w:val="-4"/>
          <w:lang w:val="sq-AL"/>
        </w:rPr>
        <w:t xml:space="preserve">t Evropian (BE) dhe Eurozonës; </w:t>
      </w:r>
      <w:r w:rsidRPr="009C540E">
        <w:rPr>
          <w:spacing w:val="-4"/>
          <w:lang w:val="sq-AL"/>
        </w:rPr>
        <w:t>ii) persistenca e rëndësishme e stokut të huave me probleme në bilancet e bankave që kushtëzon shpërndarjen e burimeve të rëndësishme operacionale për administrimin e tyre, së bashku me ruajtjen e standardeve të larta dhe të kujdesshme të kreditimit</w:t>
      </w:r>
      <w:r w:rsidR="00894A39" w:rsidRPr="009C540E">
        <w:rPr>
          <w:spacing w:val="-4"/>
          <w:lang w:val="sq-AL"/>
        </w:rPr>
        <w:t>;</w:t>
      </w:r>
      <w:r w:rsidRPr="009C540E">
        <w:rPr>
          <w:spacing w:val="-4"/>
          <w:lang w:val="sq-AL"/>
        </w:rPr>
        <w:t xml:space="preserve"> iii) struktura afatshkurtër e burimeve të financimit, e cila zbeh gatishmërinë e bankave për të financuar sektorin privat në maturitete afatgjata, në kushtet e vëllimeve të </w:t>
      </w:r>
      <w:r w:rsidR="00894A39" w:rsidRPr="009C540E">
        <w:rPr>
          <w:spacing w:val="-4"/>
          <w:lang w:val="sq-AL"/>
        </w:rPr>
        <w:t>ulëta</w:t>
      </w:r>
      <w:r w:rsidRPr="009C540E">
        <w:rPr>
          <w:spacing w:val="-4"/>
          <w:lang w:val="sq-AL"/>
        </w:rPr>
        <w:t xml:space="preserve"> të financimit në tregun e kapitalit. Në krahun e kërkesës, kufizimet në kreditim janë të lidhura me praninë e vazhduar të hendekut negativ të prodhimit në kushtet kur aktiviteti ekonomik vijon të mbetet poshtë nivelit potencial, si edhe të pritshmërive ende të </w:t>
      </w:r>
      <w:r w:rsidR="00894A39" w:rsidRPr="009C540E">
        <w:rPr>
          <w:spacing w:val="-4"/>
          <w:lang w:val="sq-AL"/>
        </w:rPr>
        <w:t>paqëndrueshme</w:t>
      </w:r>
      <w:r w:rsidRPr="009C540E">
        <w:rPr>
          <w:spacing w:val="-4"/>
          <w:lang w:val="sq-AL"/>
        </w:rPr>
        <w:t xml:space="preserve"> të biznesit dhe të konsumatorëve për rritjen ekonomike të vendit.</w:t>
      </w:r>
    </w:p>
    <w:p w:rsidR="00FB56EB" w:rsidRPr="009C540E" w:rsidRDefault="00FB56EB" w:rsidP="00FB56EB">
      <w:pPr>
        <w:pStyle w:val="Paragrafi"/>
        <w:rPr>
          <w:spacing w:val="-4"/>
          <w:lang w:val="sq-AL"/>
        </w:rPr>
      </w:pPr>
      <w:r w:rsidRPr="009C540E">
        <w:rPr>
          <w:spacing w:val="-4"/>
          <w:lang w:val="sq-AL"/>
        </w:rPr>
        <w:t>Aktiviteti kreditues u gjallërua në gjysmën e parë të vitit 2015, mbështetur nga normat e favorshme të interesit të kredisë në monedhën vendase por u ngadalësua ndjeshëm në tremujorin e tretë të vitit. Kredia akorduar sektorit privat shënoi një rritje me 5.3% në qershor 2015, nga një tkurrje prej 2.5% në qershor 2014. Ky trend pozitiv reflektoi kryesisht lehtësimin e kushteve të kreditimit, mbështetur nga përshpejtimi i përmirësimit të cilësisë së aktiveve të bankave, si rez</w:t>
      </w:r>
      <w:r w:rsidR="00894A39" w:rsidRPr="009C540E">
        <w:rPr>
          <w:spacing w:val="-4"/>
          <w:lang w:val="sq-AL"/>
        </w:rPr>
        <w:t>ulta</w:t>
      </w:r>
      <w:r w:rsidRPr="009C540E">
        <w:rPr>
          <w:spacing w:val="-4"/>
          <w:lang w:val="sq-AL"/>
        </w:rPr>
        <w:t xml:space="preserve">t i procesit të fshirjes së kredive për kategorinë </w:t>
      </w:r>
      <w:r w:rsidR="00A16CE0" w:rsidRPr="009C540E">
        <w:rPr>
          <w:spacing w:val="-4"/>
          <w:lang w:val="sq-AL"/>
        </w:rPr>
        <w:t>“</w:t>
      </w:r>
      <w:r w:rsidRPr="009C540E">
        <w:rPr>
          <w:spacing w:val="-4"/>
          <w:lang w:val="sq-AL"/>
        </w:rPr>
        <w:t>të humbura</w:t>
      </w:r>
      <w:r w:rsidR="00A16CE0" w:rsidRPr="009C540E">
        <w:rPr>
          <w:spacing w:val="-4"/>
          <w:lang w:val="sq-AL"/>
        </w:rPr>
        <w:t>”</w:t>
      </w:r>
      <w:r w:rsidRPr="009C540E">
        <w:rPr>
          <w:spacing w:val="-4"/>
          <w:lang w:val="sq-AL"/>
        </w:rPr>
        <w:t xml:space="preserve"> nga bilancet e bankave për më shumë se 3 vjet, që nga 1 </w:t>
      </w:r>
      <w:r w:rsidR="009A1F6C" w:rsidRPr="009C540E">
        <w:rPr>
          <w:spacing w:val="-4"/>
          <w:lang w:val="sq-AL"/>
        </w:rPr>
        <w:t>j</w:t>
      </w:r>
      <w:r w:rsidRPr="009C540E">
        <w:rPr>
          <w:spacing w:val="-4"/>
          <w:lang w:val="sq-AL"/>
        </w:rPr>
        <w:t>anari i vitit 2015. Megjithatë</w:t>
      </w:r>
      <w:r w:rsidR="00F86F7C">
        <w:rPr>
          <w:spacing w:val="-4"/>
          <w:lang w:val="sq-AL"/>
        </w:rPr>
        <w:t>,</w:t>
      </w:r>
      <w:r w:rsidRPr="009C540E">
        <w:rPr>
          <w:spacing w:val="-4"/>
          <w:lang w:val="sq-AL"/>
        </w:rPr>
        <w:t xml:space="preserve"> gjatë tremujorit të tretë të vitit 2015, rritja e kredisë është ngadalësuar në mënyrë të konsiderueshme. Në shtator 2015, rritja vjetore e kredisë për sektorin privat rezident ka rënë me 1.8%, për shkak të një tkurrje</w:t>
      </w:r>
      <w:r w:rsidR="00F86F7C">
        <w:rPr>
          <w:spacing w:val="-4"/>
          <w:lang w:val="sq-AL"/>
        </w:rPr>
        <w:t>je</w:t>
      </w:r>
      <w:r w:rsidRPr="009C540E">
        <w:rPr>
          <w:spacing w:val="-4"/>
          <w:lang w:val="sq-AL"/>
        </w:rPr>
        <w:t xml:space="preserve"> të kredisë për bizneset, ndërkohë që për sektorin e individëve kredia shënoi rritje me 2.4%.</w:t>
      </w:r>
      <w:r w:rsidR="00537A2A" w:rsidRPr="009C540E">
        <w:rPr>
          <w:spacing w:val="-4"/>
          <w:lang w:val="sq-AL"/>
        </w:rPr>
        <w:t xml:space="preserve"> </w:t>
      </w:r>
    </w:p>
    <w:p w:rsidR="00FB56EB" w:rsidRPr="009C540E" w:rsidRDefault="00FB56EB" w:rsidP="00FB56EB">
      <w:pPr>
        <w:pStyle w:val="Paragrafi"/>
        <w:rPr>
          <w:spacing w:val="-4"/>
          <w:lang w:val="sq-AL"/>
        </w:rPr>
      </w:pPr>
      <w:r w:rsidRPr="009C540E">
        <w:rPr>
          <w:spacing w:val="-4"/>
          <w:lang w:val="sq-AL"/>
        </w:rPr>
        <w:t>Kredia në monedhën vendase, edhe pse përfaqëson vetëm 39% të total</w:t>
      </w:r>
      <w:r w:rsidR="00F86F7C">
        <w:rPr>
          <w:spacing w:val="-4"/>
          <w:lang w:val="sq-AL"/>
        </w:rPr>
        <w:t xml:space="preserve">it të kredisë, ishte përcaktuesja </w:t>
      </w:r>
      <w:r w:rsidRPr="009C540E">
        <w:rPr>
          <w:spacing w:val="-4"/>
          <w:lang w:val="sq-AL"/>
        </w:rPr>
        <w:t>kryesor</w:t>
      </w:r>
      <w:r w:rsidR="00F86F7C">
        <w:rPr>
          <w:spacing w:val="-4"/>
          <w:lang w:val="sq-AL"/>
        </w:rPr>
        <w:t>e e</w:t>
      </w:r>
      <w:r w:rsidRPr="009C540E">
        <w:rPr>
          <w:spacing w:val="-4"/>
          <w:lang w:val="sq-AL"/>
        </w:rPr>
        <w:t xml:space="preserve"> rimëkëmbjes së aktivitetit kreditues në 2015. Në shtator 2015, kredia në monedhën vendase u rrit me 4.8% dhe ajo në monedhë të huaj u ngadalësua me 1.1%. Performanca e kreditimit në monedhën vendase u mbështet nga rënia e theksuar e normave të interesit të kredisë në monedhën vendase që nga fillimi i një politike monetare lehtësuese në shtator 2011. Masat e marrë nga Banka e Shqipërisë në drejtim të kreditimit, në fuqi që nga </w:t>
      </w:r>
      <w:r w:rsidR="009A1F6C" w:rsidRPr="009C540E">
        <w:rPr>
          <w:spacing w:val="-4"/>
          <w:lang w:val="sq-AL"/>
        </w:rPr>
        <w:t>m</w:t>
      </w:r>
      <w:r w:rsidRPr="009C540E">
        <w:rPr>
          <w:spacing w:val="-4"/>
          <w:lang w:val="sq-AL"/>
        </w:rPr>
        <w:t>aj</w:t>
      </w:r>
      <w:r w:rsidR="009A1F6C" w:rsidRPr="009C540E">
        <w:rPr>
          <w:spacing w:val="-4"/>
          <w:lang w:val="sq-AL"/>
        </w:rPr>
        <w:t>i i</w:t>
      </w:r>
      <w:r w:rsidRPr="009C540E">
        <w:rPr>
          <w:spacing w:val="-4"/>
          <w:lang w:val="sq-AL"/>
        </w:rPr>
        <w:t xml:space="preserve"> 2013</w:t>
      </w:r>
      <w:r w:rsidR="009A1F6C" w:rsidRPr="009C540E">
        <w:rPr>
          <w:spacing w:val="-4"/>
          <w:lang w:val="sq-AL"/>
        </w:rPr>
        <w:t>-s</w:t>
      </w:r>
      <w:r w:rsidRPr="009C540E">
        <w:rPr>
          <w:spacing w:val="-4"/>
          <w:lang w:val="sq-AL"/>
        </w:rPr>
        <w:t>, kanë ndikuar në kufizimin e rritjes së mëtejshme të raporti</w:t>
      </w:r>
      <w:r w:rsidR="003D5AF6">
        <w:rPr>
          <w:spacing w:val="-4"/>
          <w:lang w:val="sq-AL"/>
        </w:rPr>
        <w:t>t</w:t>
      </w:r>
      <w:r w:rsidRPr="009C540E">
        <w:rPr>
          <w:spacing w:val="-4"/>
          <w:lang w:val="sq-AL"/>
        </w:rPr>
        <w:t xml:space="preserve"> të kredive me probleme dhe kanë mbështetur kreditimin në monedhën vendase. Gjithsesi, ndikimi në kreditimin në total ka qenë i ulët, për shkak të kërkesës së dobët dhe rritjes së pasigurisë në përgjithësi. </w:t>
      </w:r>
    </w:p>
    <w:p w:rsidR="00FB56EB" w:rsidRPr="009C540E" w:rsidRDefault="00FB56EB" w:rsidP="00FB56EB">
      <w:pPr>
        <w:pStyle w:val="Paragrafi"/>
        <w:rPr>
          <w:spacing w:val="-4"/>
          <w:lang w:val="sq-AL"/>
        </w:rPr>
      </w:pPr>
      <w:r w:rsidRPr="009C540E">
        <w:rPr>
          <w:spacing w:val="-4"/>
          <w:lang w:val="sq-AL"/>
        </w:rPr>
        <w:t>Aktiviteti bankar ka vijuar të financohet kryesisht nga depozitat, të cilat përbëjnë rreth 82% të totalit të aktiveve. Raporti kredi-depozita është rreth 55%. Në shtator 2015, vëllimi i depozitave në monedhën vendase u rrit në terma vjetorë me 4%, pavarësisht rënies së normës mesatare të interesit. Baza e depozitave në monedhën vendase u zgjeruan me 2.7% ndërsa ato në valutë u zgjerua</w:t>
      </w:r>
      <w:r w:rsidR="003D5AF6">
        <w:rPr>
          <w:spacing w:val="-4"/>
          <w:lang w:val="sq-AL"/>
        </w:rPr>
        <w:t>n</w:t>
      </w:r>
      <w:r w:rsidRPr="009C540E">
        <w:rPr>
          <w:spacing w:val="-4"/>
          <w:lang w:val="sq-AL"/>
        </w:rPr>
        <w:t xml:space="preserve"> me 5%.</w:t>
      </w:r>
      <w:r w:rsidR="00894A39" w:rsidRPr="009C540E">
        <w:rPr>
          <w:spacing w:val="-4"/>
          <w:lang w:val="sq-AL"/>
        </w:rPr>
        <w:t xml:space="preserve"> </w:t>
      </w:r>
      <w:r w:rsidRPr="009C540E">
        <w:rPr>
          <w:spacing w:val="-4"/>
          <w:lang w:val="sq-AL"/>
        </w:rPr>
        <w:t xml:space="preserve">Varësia e sektorit bankar ndaj burimeve të jashtme të financimit është shumë e kufizuar. Pozicioni neto i sektorit bankar ndaj jorezidentëve mbetet dukshëm kreditor dhe në zgjerim gjatë periudhës, edhe pse me një ritëm më të ngadaltë. Huamarrja nga grupet bankare mëma ra. Masat kundërciklike të ndërmarra nga Banka e Shqipërisë në maj të vitit 2013, kanë kontribuar në një rritje më të ngadaltë të investimeve të sektorit bankar në aktivet </w:t>
      </w:r>
      <w:r w:rsidR="00894A39" w:rsidRPr="009C540E">
        <w:rPr>
          <w:spacing w:val="-4"/>
          <w:lang w:val="sq-AL"/>
        </w:rPr>
        <w:t>jo</w:t>
      </w:r>
      <w:r w:rsidRPr="009C540E">
        <w:rPr>
          <w:spacing w:val="-4"/>
          <w:lang w:val="sq-AL"/>
        </w:rPr>
        <w:t>rezident</w:t>
      </w:r>
      <w:r w:rsidR="003D5AF6">
        <w:rPr>
          <w:spacing w:val="-4"/>
          <w:lang w:val="sq-AL"/>
        </w:rPr>
        <w:t>e</w:t>
      </w:r>
      <w:r w:rsidRPr="009C540E">
        <w:rPr>
          <w:spacing w:val="-4"/>
          <w:lang w:val="sq-AL"/>
        </w:rPr>
        <w:t xml:space="preserve">. Rritja e tyre vjetore në shtator 2015 ra në 10%, nga 14% në vitin 2014 dhe 24% në vitin 2013. Detyrimet ndaj </w:t>
      </w:r>
      <w:r w:rsidR="00894A39" w:rsidRPr="009C540E">
        <w:rPr>
          <w:spacing w:val="-4"/>
          <w:lang w:val="sq-AL"/>
        </w:rPr>
        <w:t>jo</w:t>
      </w:r>
      <w:r w:rsidRPr="009C540E">
        <w:rPr>
          <w:spacing w:val="-4"/>
          <w:lang w:val="sq-AL"/>
        </w:rPr>
        <w:t>rezidentëve janë kryesisht në formën e linjave të kreditit. Pjesa e përdorur e linjave të kreditit ra me 62% krahasuar me dhjetor</w:t>
      </w:r>
      <w:r w:rsidR="00F45858" w:rsidRPr="009C540E">
        <w:rPr>
          <w:spacing w:val="-4"/>
          <w:lang w:val="sq-AL"/>
        </w:rPr>
        <w:t>in</w:t>
      </w:r>
      <w:r w:rsidRPr="009C540E">
        <w:rPr>
          <w:spacing w:val="-4"/>
          <w:lang w:val="sq-AL"/>
        </w:rPr>
        <w:t xml:space="preserve"> 2014 dhe me 55% në terma vjetorë.</w:t>
      </w:r>
    </w:p>
    <w:p w:rsidR="00FB56EB" w:rsidRPr="009C540E" w:rsidRDefault="00FB56EB" w:rsidP="00FB56EB">
      <w:pPr>
        <w:pStyle w:val="Paragrafi"/>
        <w:rPr>
          <w:spacing w:val="-4"/>
          <w:lang w:val="sq-AL"/>
        </w:rPr>
      </w:pPr>
      <w:r w:rsidRPr="009C540E">
        <w:rPr>
          <w:spacing w:val="-4"/>
          <w:lang w:val="sq-AL"/>
        </w:rPr>
        <w:t xml:space="preserve">Kapitalizimi i mirë mbetet një karakteristikë e sektorit bankar shqiptar. Norma e mjaftueshmërisë së kapitalit rezultoi 15.8% në shtator 2015, duke </w:t>
      </w:r>
      <w:r w:rsidR="007E1F75" w:rsidRPr="009C540E">
        <w:rPr>
          <w:spacing w:val="-4"/>
          <w:lang w:val="sq-AL"/>
        </w:rPr>
        <w:t>qëndruar</w:t>
      </w:r>
      <w:r w:rsidRPr="009C540E">
        <w:rPr>
          <w:spacing w:val="-4"/>
          <w:lang w:val="sq-AL"/>
        </w:rPr>
        <w:t xml:space="preserve"> mbi nivelin rregullator prej 12%. Kapitali bazë mbetet përcaktuesi kryesor i kapitalit rregullator, duke siguruar mbrojtje kundrejt goditjeve të mundshme. Kapitalizimi i fitimeve ka sjellë përmirësim të nivelit të kapitalit, pavarësisht rritjes së </w:t>
      </w:r>
      <w:r w:rsidR="003D5AF6" w:rsidRPr="009C540E">
        <w:rPr>
          <w:spacing w:val="-4"/>
          <w:lang w:val="sq-AL"/>
        </w:rPr>
        <w:t xml:space="preserve">aktiveve të ponderuara me rrezik </w:t>
      </w:r>
      <w:r w:rsidRPr="009C540E">
        <w:rPr>
          <w:spacing w:val="-4"/>
          <w:lang w:val="sq-AL"/>
        </w:rPr>
        <w:t>(APR)</w:t>
      </w:r>
      <w:r w:rsidR="003D5AF6">
        <w:rPr>
          <w:spacing w:val="-4"/>
          <w:lang w:val="sq-AL"/>
        </w:rPr>
        <w:t>,</w:t>
      </w:r>
      <w:r w:rsidRPr="009C540E">
        <w:rPr>
          <w:spacing w:val="-4"/>
          <w:lang w:val="sq-AL"/>
        </w:rPr>
        <w:t xml:space="preserve"> si rrjedhojë e ndryshimeve rregullative</w:t>
      </w:r>
      <w:r w:rsidR="005941B3" w:rsidRPr="009C540E">
        <w:rPr>
          <w:spacing w:val="-4"/>
          <w:lang w:val="sq-AL"/>
        </w:rPr>
        <w:t>.</w:t>
      </w:r>
      <w:r w:rsidRPr="009C540E">
        <w:rPr>
          <w:spacing w:val="-4"/>
          <w:lang w:val="sq-AL"/>
        </w:rPr>
        <w:t xml:space="preserve"> </w:t>
      </w:r>
    </w:p>
    <w:p w:rsidR="00FB56EB" w:rsidRPr="009C540E" w:rsidRDefault="00894A39" w:rsidP="00FB56EB">
      <w:pPr>
        <w:pStyle w:val="Paragrafi"/>
        <w:rPr>
          <w:spacing w:val="-4"/>
          <w:lang w:val="sq-AL"/>
        </w:rPr>
      </w:pPr>
      <w:r w:rsidRPr="009C540E">
        <w:rPr>
          <w:spacing w:val="-4"/>
          <w:lang w:val="sq-AL"/>
        </w:rPr>
        <w:t>Rezultati</w:t>
      </w:r>
      <w:r w:rsidR="00FB56EB" w:rsidRPr="009C540E">
        <w:rPr>
          <w:spacing w:val="-4"/>
          <w:lang w:val="sq-AL"/>
        </w:rPr>
        <w:t xml:space="preserve"> financiar neto u përmirësua ndjeshëm si rrjedhojë e kostove të </w:t>
      </w:r>
      <w:r w:rsidRPr="009C540E">
        <w:rPr>
          <w:spacing w:val="-4"/>
          <w:lang w:val="sq-AL"/>
        </w:rPr>
        <w:t>ulëta</w:t>
      </w:r>
      <w:r w:rsidR="00FB56EB" w:rsidRPr="009C540E">
        <w:rPr>
          <w:spacing w:val="-4"/>
          <w:lang w:val="sq-AL"/>
        </w:rPr>
        <w:t xml:space="preserve"> të financimit dhe marzheve më të zgjeruara të normave të interesit. Në shtator 2015, RoA dhe RoE – treguesit e përfitueshmërisë</w:t>
      </w:r>
      <w:r w:rsidRPr="009C540E">
        <w:rPr>
          <w:spacing w:val="-4"/>
          <w:lang w:val="sq-AL"/>
        </w:rPr>
        <w:t xml:space="preserve"> –</w:t>
      </w:r>
      <w:r w:rsidR="00FB56EB" w:rsidRPr="009C540E">
        <w:rPr>
          <w:spacing w:val="-4"/>
          <w:lang w:val="sq-AL"/>
        </w:rPr>
        <w:t xml:space="preserve"> u</w:t>
      </w:r>
      <w:r w:rsidRPr="009C540E">
        <w:rPr>
          <w:spacing w:val="-4"/>
          <w:lang w:val="sq-AL"/>
        </w:rPr>
        <w:t xml:space="preserve"> </w:t>
      </w:r>
      <w:r w:rsidR="00FB56EB" w:rsidRPr="009C540E">
        <w:rPr>
          <w:spacing w:val="-4"/>
          <w:lang w:val="sq-AL"/>
        </w:rPr>
        <w:t>rritën respektivisht në 1.2% dhe 13.1% nga 0.9% dhe 11% një vit më parë. Cilësia e portofolit të kredisë u përmirësua gjatë vitit 2015, mbështetur kryesisht nga procesi i fshirjes së kredive të humbur</w:t>
      </w:r>
      <w:r w:rsidR="003D5AF6">
        <w:rPr>
          <w:spacing w:val="-4"/>
          <w:lang w:val="sq-AL"/>
        </w:rPr>
        <w:t>a</w:t>
      </w:r>
      <w:r w:rsidR="00FB56EB" w:rsidRPr="009C540E">
        <w:rPr>
          <w:spacing w:val="-4"/>
          <w:lang w:val="sq-AL"/>
        </w:rPr>
        <w:t xml:space="preserve"> ku raporti i kredive me probleme </w:t>
      </w:r>
      <w:r w:rsidRPr="009C540E">
        <w:rPr>
          <w:spacing w:val="-4"/>
          <w:lang w:val="sq-AL"/>
        </w:rPr>
        <w:t>qëndron</w:t>
      </w:r>
      <w:r w:rsidR="00FB56EB" w:rsidRPr="009C540E">
        <w:rPr>
          <w:spacing w:val="-4"/>
          <w:lang w:val="sq-AL"/>
        </w:rPr>
        <w:t xml:space="preserve"> në 20.6% në shtator 2015. Provigjionet mbulojnë 69% të huave me probleme</w:t>
      </w:r>
      <w:r w:rsidR="003D5AF6">
        <w:rPr>
          <w:spacing w:val="-4"/>
          <w:lang w:val="sq-AL"/>
        </w:rPr>
        <w:t>,</w:t>
      </w:r>
      <w:r w:rsidR="00FB56EB" w:rsidRPr="009C540E">
        <w:rPr>
          <w:spacing w:val="-4"/>
          <w:lang w:val="sq-AL"/>
        </w:rPr>
        <w:t xml:space="preserve"> ndërkohë që raporti i </w:t>
      </w:r>
      <w:r w:rsidR="00A16CE0" w:rsidRPr="009C540E">
        <w:rPr>
          <w:spacing w:val="-4"/>
          <w:lang w:val="sq-AL"/>
        </w:rPr>
        <w:t>“</w:t>
      </w:r>
      <w:r w:rsidR="00FB56EB" w:rsidRPr="009C540E">
        <w:rPr>
          <w:spacing w:val="-4"/>
          <w:lang w:val="sq-AL"/>
        </w:rPr>
        <w:t>hua</w:t>
      </w:r>
      <w:r w:rsidR="003D5AF6">
        <w:rPr>
          <w:spacing w:val="-4"/>
          <w:lang w:val="sq-AL"/>
        </w:rPr>
        <w:t>ve</w:t>
      </w:r>
      <w:r w:rsidR="00FB56EB" w:rsidRPr="009C540E">
        <w:rPr>
          <w:spacing w:val="-4"/>
          <w:lang w:val="sq-AL"/>
        </w:rPr>
        <w:t xml:space="preserve"> me probleme neto/kapital rregullator</w:t>
      </w:r>
      <w:r w:rsidR="00A16CE0" w:rsidRPr="009C540E">
        <w:rPr>
          <w:spacing w:val="-4"/>
          <w:lang w:val="sq-AL"/>
        </w:rPr>
        <w:t>”</w:t>
      </w:r>
      <w:r w:rsidR="00FB56EB" w:rsidRPr="009C540E">
        <w:rPr>
          <w:spacing w:val="-4"/>
          <w:lang w:val="sq-AL"/>
        </w:rPr>
        <w:t xml:space="preserve"> zbriti n</w:t>
      </w:r>
      <w:r w:rsidR="00932E13" w:rsidRPr="009C540E">
        <w:rPr>
          <w:spacing w:val="-4"/>
          <w:lang w:val="sq-AL"/>
        </w:rPr>
        <w:t>ë</w:t>
      </w:r>
      <w:r w:rsidR="00FB56EB" w:rsidRPr="009C540E">
        <w:rPr>
          <w:spacing w:val="-4"/>
          <w:lang w:val="sq-AL"/>
        </w:rPr>
        <w:t xml:space="preserve"> nivelin 29.2%. Banka e Shqipërisë ka vijuar të zbatojë rezolutën e zgjidhjes së kredive me probleme, me mbështetjen e FInSAC dhe Bankës Botërorë. Për më tepër, në kuadër të strukturës kombëtare të zgjidhjes së kredive me probleme, ësh</w:t>
      </w:r>
      <w:r w:rsidR="003D5AF6">
        <w:rPr>
          <w:spacing w:val="-4"/>
          <w:lang w:val="sq-AL"/>
        </w:rPr>
        <w:t>të ndërtuar një Strategji gjiths</w:t>
      </w:r>
      <w:r w:rsidR="00FB56EB" w:rsidRPr="009C540E">
        <w:rPr>
          <w:spacing w:val="-4"/>
          <w:lang w:val="sq-AL"/>
        </w:rPr>
        <w:t>përfshirëse. Në qershor 2015, Banka e Shqipërisë në bashkëpunim me Ministrinë e Financave, Ministrinë e Ekonomisë</w:t>
      </w:r>
      <w:r w:rsidR="005941B3" w:rsidRPr="009C540E">
        <w:rPr>
          <w:spacing w:val="-4"/>
          <w:lang w:val="sq-AL"/>
        </w:rPr>
        <w:t>,</w:t>
      </w:r>
      <w:r w:rsidR="00FB56EB" w:rsidRPr="009C540E">
        <w:rPr>
          <w:spacing w:val="-4"/>
          <w:lang w:val="sq-AL"/>
        </w:rPr>
        <w:t xml:space="preserve"> Bankën Botërore dhe FMN</w:t>
      </w:r>
      <w:r w:rsidR="003D5AF6">
        <w:rPr>
          <w:spacing w:val="-4"/>
          <w:lang w:val="sq-AL"/>
        </w:rPr>
        <w:t>-në</w:t>
      </w:r>
      <w:r w:rsidR="00FB56EB" w:rsidRPr="009C540E">
        <w:rPr>
          <w:spacing w:val="-4"/>
          <w:lang w:val="sq-AL"/>
        </w:rPr>
        <w:t xml:space="preserve"> organizoi një konferencë kombëtare për planin e zgjidhjes së kredive me probleme, me planin përkatës të publikuar në </w:t>
      </w:r>
      <w:r w:rsidRPr="009C540E">
        <w:rPr>
          <w:spacing w:val="-4"/>
          <w:lang w:val="sq-AL"/>
        </w:rPr>
        <w:t>s</w:t>
      </w:r>
      <w:r w:rsidR="00FB56EB" w:rsidRPr="009C540E">
        <w:rPr>
          <w:spacing w:val="-4"/>
          <w:lang w:val="sq-AL"/>
        </w:rPr>
        <w:t xml:space="preserve">htator 2015. </w:t>
      </w:r>
    </w:p>
    <w:p w:rsidR="00FB56EB" w:rsidRPr="009C540E" w:rsidRDefault="00FB56EB" w:rsidP="00FB56EB">
      <w:pPr>
        <w:pStyle w:val="Paragrafi"/>
        <w:rPr>
          <w:spacing w:val="-4"/>
          <w:lang w:val="sq-AL"/>
        </w:rPr>
      </w:pPr>
      <w:r w:rsidRPr="009C540E">
        <w:rPr>
          <w:spacing w:val="-4"/>
          <w:lang w:val="sq-AL"/>
        </w:rPr>
        <w:t>Sektori bankar</w:t>
      </w:r>
      <w:r w:rsidR="003D5AF6">
        <w:rPr>
          <w:spacing w:val="-4"/>
          <w:lang w:val="sq-AL"/>
        </w:rPr>
        <w:t xml:space="preserve"> </w:t>
      </w:r>
      <w:r w:rsidRPr="009C540E">
        <w:rPr>
          <w:spacing w:val="-4"/>
          <w:lang w:val="sq-AL"/>
        </w:rPr>
        <w:t xml:space="preserve"> paraqitet i mbrojtur ndaj rrezikut të drejtpërdrejtë që vjen nga kursi i këmbimit dhe lëvizjet në normën e interesit. Pozicioni i kufizuar neto valutor është i (8% ndaj kapitalit rregullator) dhe pozicioni i bankave në </w:t>
      </w:r>
      <w:r w:rsidR="00A16CE0" w:rsidRPr="009C540E">
        <w:rPr>
          <w:spacing w:val="-4"/>
          <w:lang w:val="sq-AL"/>
        </w:rPr>
        <w:t>“</w:t>
      </w:r>
      <w:r w:rsidRPr="009C540E">
        <w:rPr>
          <w:spacing w:val="-4"/>
          <w:lang w:val="sq-AL"/>
        </w:rPr>
        <w:t>blerje</w:t>
      </w:r>
      <w:r w:rsidR="00A16CE0" w:rsidRPr="009C540E">
        <w:rPr>
          <w:spacing w:val="-4"/>
          <w:lang w:val="sq-AL"/>
        </w:rPr>
        <w:t>”</w:t>
      </w:r>
      <w:r w:rsidRPr="009C540E">
        <w:rPr>
          <w:spacing w:val="-4"/>
          <w:lang w:val="sq-AL"/>
        </w:rPr>
        <w:t>, e mbron sektorin nga rreziku i nënçmimit të kursit të këmbimit. Gjithsesi, ekspozimi ndaj rrezikut të tërthortë të tregut për shkak të kredisë së pambrojtur nga kursi i këmbimit, mbetet relativisht i lartë, ku këto kredi përbëjnë rreth 1/3 e portofolit total të kredisë.</w:t>
      </w:r>
      <w:r w:rsidR="00537A2A" w:rsidRPr="009C540E">
        <w:rPr>
          <w:spacing w:val="-4"/>
          <w:lang w:val="sq-AL"/>
        </w:rPr>
        <w:t xml:space="preserve"> </w:t>
      </w:r>
      <w:r w:rsidRPr="009C540E">
        <w:rPr>
          <w:spacing w:val="-4"/>
          <w:lang w:val="sq-AL"/>
        </w:rPr>
        <w:t xml:space="preserve">Pozicioni i likuiditetit të sektorit bankar është në nivele të mira. Treguesit e likuiditetit, si në lekë edhe </w:t>
      </w:r>
      <w:r w:rsidR="003D5AF6">
        <w:rPr>
          <w:spacing w:val="-4"/>
          <w:lang w:val="sq-AL"/>
        </w:rPr>
        <w:t xml:space="preserve">në </w:t>
      </w:r>
      <w:r w:rsidRPr="009C540E">
        <w:rPr>
          <w:spacing w:val="-4"/>
          <w:lang w:val="sq-AL"/>
        </w:rPr>
        <w:t xml:space="preserve">valutë, janë mbi nivelet minimale të kërkuara nga kuadri rregullator. Në shtator 2015, aktivet likuide përbëjnë 33.2% të aktiveve të sektorit. Bankat </w:t>
      </w:r>
      <w:r w:rsidR="003D5AF6" w:rsidRPr="009C540E">
        <w:rPr>
          <w:spacing w:val="-4"/>
          <w:lang w:val="sq-AL"/>
        </w:rPr>
        <w:t xml:space="preserve">shqiptare </w:t>
      </w:r>
      <w:r w:rsidRPr="009C540E">
        <w:rPr>
          <w:spacing w:val="-4"/>
          <w:lang w:val="sq-AL"/>
        </w:rPr>
        <w:t xml:space="preserve">me </w:t>
      </w:r>
      <w:r w:rsidR="003D5AF6" w:rsidRPr="009C540E">
        <w:rPr>
          <w:spacing w:val="-4"/>
          <w:lang w:val="sq-AL"/>
        </w:rPr>
        <w:t xml:space="preserve">kapital grek </w:t>
      </w:r>
      <w:r w:rsidRPr="009C540E">
        <w:rPr>
          <w:spacing w:val="-4"/>
          <w:lang w:val="sq-AL"/>
        </w:rPr>
        <w:t>(BSHKG) kanë ruajtur raportet e</w:t>
      </w:r>
      <w:r w:rsidR="00537A2A" w:rsidRPr="009C540E">
        <w:rPr>
          <w:spacing w:val="-4"/>
          <w:lang w:val="sq-AL"/>
        </w:rPr>
        <w:t xml:space="preserve"> </w:t>
      </w:r>
      <w:r w:rsidRPr="009C540E">
        <w:rPr>
          <w:spacing w:val="-4"/>
          <w:lang w:val="sq-AL"/>
        </w:rPr>
        <w:t>likuiditetit në përputhje rregulloren në fuqi pavarësisht tërheqjeve të depozitave në fund të qershorit dhe gjatë korrikut. Ndikimi negativ i mundshëm i krizës greke ka qenë në vëmendje të Bankës së Shqipërisë. Grupi Këshillimor i Stabilitetit Financiar (GKSF) u takua në muajt maj, qershor dhe korrik 2015</w:t>
      </w:r>
      <w:r w:rsidR="003D5AF6">
        <w:rPr>
          <w:spacing w:val="-4"/>
          <w:lang w:val="sq-AL"/>
        </w:rPr>
        <w:t>,</w:t>
      </w:r>
      <w:r w:rsidRPr="009C540E">
        <w:rPr>
          <w:spacing w:val="-4"/>
          <w:lang w:val="sq-AL"/>
        </w:rPr>
        <w:t xml:space="preserve"> duke u përqendruar në analizën e aktivitetit të sektorit bankar dhe atij financiar, dhe duke vlerësuar ndër të tjera, edhe ndikimin e mundshëm të krizës në Greqi. Treguesit e shëndetit financiar për BSHKG</w:t>
      </w:r>
      <w:r w:rsidR="003D5AF6">
        <w:rPr>
          <w:spacing w:val="-4"/>
          <w:lang w:val="sq-AL"/>
        </w:rPr>
        <w:t>-në</w:t>
      </w:r>
      <w:r w:rsidRPr="009C540E">
        <w:rPr>
          <w:spacing w:val="-4"/>
          <w:lang w:val="sq-AL"/>
        </w:rPr>
        <w:t xml:space="preserve"> dhe të sektorit në tërësi, janë vlerësuar dhe testuar në varësi të sk</w:t>
      </w:r>
      <w:r w:rsidR="003D5AF6">
        <w:rPr>
          <w:spacing w:val="-4"/>
          <w:lang w:val="sq-AL"/>
        </w:rPr>
        <w:t>enarëve të ndryshëm konservatorë</w:t>
      </w:r>
      <w:r w:rsidRPr="009C540E">
        <w:rPr>
          <w:spacing w:val="-4"/>
          <w:lang w:val="sq-AL"/>
        </w:rPr>
        <w:t>, ndërkohë që ekspozimi i tyre ndaj bankave mëma dhe Greqisë është reduktuar në nivele të papërfillshme. Vlerësimet e GKSF</w:t>
      </w:r>
      <w:r w:rsidR="003D5AF6">
        <w:rPr>
          <w:spacing w:val="-4"/>
          <w:lang w:val="sq-AL"/>
        </w:rPr>
        <w:t>-së</w:t>
      </w:r>
      <w:r w:rsidRPr="009C540E">
        <w:rPr>
          <w:spacing w:val="-4"/>
          <w:lang w:val="sq-AL"/>
        </w:rPr>
        <w:t xml:space="preserve"> tregojnë se niveli i mirë i kapitalizimit dhe i likuiditetit</w:t>
      </w:r>
      <w:r w:rsidR="005B74D9" w:rsidRPr="009C540E">
        <w:rPr>
          <w:spacing w:val="-4"/>
          <w:lang w:val="sq-AL"/>
        </w:rPr>
        <w:t>,</w:t>
      </w:r>
      <w:r w:rsidRPr="009C540E">
        <w:rPr>
          <w:spacing w:val="-4"/>
          <w:lang w:val="sq-AL"/>
        </w:rPr>
        <w:t xml:space="preserve"> si dhe mungesa e ekspozimit apo </w:t>
      </w:r>
      <w:r w:rsidR="00390743">
        <w:rPr>
          <w:spacing w:val="-4"/>
          <w:lang w:val="sq-AL"/>
        </w:rPr>
        <w:t xml:space="preserve">e </w:t>
      </w:r>
      <w:r w:rsidRPr="009C540E">
        <w:rPr>
          <w:spacing w:val="-4"/>
          <w:lang w:val="sq-AL"/>
        </w:rPr>
        <w:t>ndërprerjes së transaksioneve të tyre me grupin bankar zotërues, ka neutralizu</w:t>
      </w:r>
      <w:r w:rsidR="00390743">
        <w:rPr>
          <w:spacing w:val="-4"/>
          <w:lang w:val="sq-AL"/>
        </w:rPr>
        <w:t>ar kanalet e mundshme financiare</w:t>
      </w:r>
      <w:r w:rsidRPr="009C540E">
        <w:rPr>
          <w:spacing w:val="-4"/>
          <w:lang w:val="sq-AL"/>
        </w:rPr>
        <w:t xml:space="preserve"> të ndikimit. Sektori bankar në Shqipëri është i mirëkapitalizuar dhe likuid dhe mund të përballojë goditje të forta në terma të zhvillimeve makroekonomike brenda dhe jashtë vendit. Ushtrimi i provës së rezistencës në terma të kapitalizimit, tregon se sektori ka aftësi të mira të përballojë humbjet e mundshme ndaj goditjeve të rënduara në zhvillimet e ekonomisë. Gjithashtu, vlerësohet se bankat kanë një elasticitet të lartë ndaj goditjeve të likuiditetit dhe kanë kapacitete të mira për të shlyer detyrimet në rast të tërheqjes së papritur të depozitave.</w:t>
      </w:r>
    </w:p>
    <w:p w:rsidR="009C540E" w:rsidRDefault="009C540E" w:rsidP="00FB56EB">
      <w:pPr>
        <w:pStyle w:val="Paragrafi"/>
        <w:rPr>
          <w:lang w:val="sq-AL"/>
        </w:rPr>
        <w:sectPr w:rsidR="009C540E" w:rsidSect="009C540E">
          <w:type w:val="continuous"/>
          <w:pgSz w:w="11907" w:h="16840" w:code="9"/>
          <w:pgMar w:top="720" w:right="1134" w:bottom="720" w:left="1134" w:header="851" w:footer="851" w:gutter="0"/>
          <w:cols w:num="2" w:space="454"/>
          <w:docGrid w:linePitch="360"/>
        </w:sectPr>
      </w:pPr>
    </w:p>
    <w:p w:rsidR="00FB56EB" w:rsidRPr="0050541C" w:rsidRDefault="00FB56EB" w:rsidP="00FB56EB">
      <w:pPr>
        <w:pStyle w:val="Paragrafi"/>
        <w:rPr>
          <w:lang w:val="sq-AL"/>
        </w:rPr>
      </w:pPr>
    </w:p>
    <w:p w:rsidR="00FB56EB" w:rsidRPr="0050541C" w:rsidRDefault="00FB56EB" w:rsidP="00FB56EB">
      <w:pPr>
        <w:pStyle w:val="Paragrafi"/>
        <w:rPr>
          <w:i/>
          <w:lang w:val="sq-AL"/>
        </w:rPr>
      </w:pPr>
      <w:r w:rsidRPr="0050541C">
        <w:rPr>
          <w:i/>
          <w:lang w:val="sq-AL"/>
        </w:rPr>
        <w:t>Tabel</w:t>
      </w:r>
      <w:r w:rsidR="00C87CF5" w:rsidRPr="0050541C">
        <w:rPr>
          <w:i/>
          <w:lang w:val="sq-AL"/>
        </w:rPr>
        <w:t>ë</w:t>
      </w:r>
      <w:r w:rsidRPr="0050541C">
        <w:rPr>
          <w:i/>
          <w:lang w:val="sq-AL"/>
        </w:rPr>
        <w:t xml:space="preserve">: </w:t>
      </w:r>
      <w:r w:rsidR="00894A39" w:rsidRPr="0050541C">
        <w:rPr>
          <w:i/>
          <w:lang w:val="sq-AL"/>
        </w:rPr>
        <w:t>Përmbledhje</w:t>
      </w:r>
      <w:r w:rsidRPr="0050541C">
        <w:rPr>
          <w:i/>
          <w:lang w:val="sq-AL"/>
        </w:rPr>
        <w:t xml:space="preserve"> e treguesve t</w:t>
      </w:r>
      <w:r w:rsidR="00C87CF5" w:rsidRPr="0050541C">
        <w:rPr>
          <w:i/>
          <w:lang w:val="sq-AL"/>
        </w:rPr>
        <w:t>ë</w:t>
      </w:r>
      <w:r w:rsidRPr="0050541C">
        <w:rPr>
          <w:i/>
          <w:lang w:val="sq-AL"/>
        </w:rPr>
        <w:t xml:space="preserve"> sektorit bankar</w:t>
      </w:r>
    </w:p>
    <w:tbl>
      <w:tblPr>
        <w:tblW w:w="9168" w:type="dxa"/>
        <w:jc w:val="center"/>
        <w:tblBorders>
          <w:top w:val="single" w:sz="4" w:space="0" w:color="auto"/>
          <w:bottom w:val="single" w:sz="4" w:space="0" w:color="auto"/>
        </w:tblBorders>
        <w:tblLayout w:type="fixed"/>
        <w:tblLook w:val="04A0" w:firstRow="1" w:lastRow="0" w:firstColumn="1" w:lastColumn="0" w:noHBand="0" w:noVBand="1"/>
      </w:tblPr>
      <w:tblGrid>
        <w:gridCol w:w="1708"/>
        <w:gridCol w:w="701"/>
        <w:gridCol w:w="701"/>
        <w:gridCol w:w="701"/>
        <w:gridCol w:w="701"/>
        <w:gridCol w:w="701"/>
        <w:gridCol w:w="701"/>
        <w:gridCol w:w="701"/>
        <w:gridCol w:w="875"/>
        <w:gridCol w:w="875"/>
        <w:gridCol w:w="756"/>
        <w:gridCol w:w="47"/>
      </w:tblGrid>
      <w:tr w:rsidR="00FB56EB" w:rsidRPr="00390743" w:rsidTr="000C6DF2">
        <w:trPr>
          <w:trHeight w:val="491"/>
          <w:jc w:val="center"/>
        </w:trPr>
        <w:tc>
          <w:tcPr>
            <w:tcW w:w="1708" w:type="dxa"/>
            <w:tcBorders>
              <w:top w:val="single" w:sz="4" w:space="0" w:color="auto"/>
              <w:bottom w:val="single" w:sz="4" w:space="0" w:color="auto"/>
            </w:tcBorders>
            <w:shd w:val="clear" w:color="auto" w:fill="auto"/>
            <w:noWrap/>
            <w:vAlign w:val="center"/>
            <w:hideMark/>
          </w:tcPr>
          <w:p w:rsidR="00FB56EB" w:rsidRPr="00390743" w:rsidRDefault="00FB56EB" w:rsidP="00FB56EB">
            <w:pPr>
              <w:widowControl w:val="0"/>
              <w:spacing w:after="0" w:line="240" w:lineRule="auto"/>
              <w:ind w:firstLine="0"/>
              <w:rPr>
                <w:rFonts w:ascii="Garamond" w:hAnsi="Garamond"/>
                <w:color w:val="000000" w:themeColor="text1"/>
                <w:sz w:val="16"/>
                <w:szCs w:val="16"/>
                <w:lang w:val="sq-AL"/>
              </w:rPr>
            </w:pPr>
          </w:p>
          <w:p w:rsidR="00FB56EB" w:rsidRPr="00390743" w:rsidRDefault="00FB56EB" w:rsidP="00FB56EB">
            <w:pPr>
              <w:widowControl w:val="0"/>
              <w:spacing w:after="0" w:line="240" w:lineRule="auto"/>
              <w:ind w:firstLine="0"/>
              <w:rPr>
                <w:rFonts w:ascii="Garamond" w:hAnsi="Garamond"/>
                <w:color w:val="000000" w:themeColor="text1"/>
                <w:sz w:val="16"/>
                <w:szCs w:val="16"/>
                <w:lang w:val="sq-AL"/>
              </w:rPr>
            </w:pPr>
          </w:p>
        </w:tc>
        <w:tc>
          <w:tcPr>
            <w:tcW w:w="701" w:type="dxa"/>
            <w:tcBorders>
              <w:top w:val="single" w:sz="4" w:space="0" w:color="auto"/>
              <w:bottom w:val="single" w:sz="4" w:space="0" w:color="auto"/>
            </w:tcBorders>
            <w:shd w:val="clear" w:color="auto" w:fill="auto"/>
            <w:vAlign w:val="center"/>
            <w:hideMark/>
          </w:tcPr>
          <w:p w:rsidR="00FB56EB" w:rsidRPr="00EC2257" w:rsidRDefault="00FB56EB" w:rsidP="00EC2257">
            <w:pPr>
              <w:widowControl w:val="0"/>
              <w:spacing w:after="0" w:line="240" w:lineRule="auto"/>
              <w:ind w:firstLine="0"/>
              <w:jc w:val="center"/>
              <w:rPr>
                <w:rFonts w:ascii="Garamond" w:hAnsi="Garamond"/>
                <w:b/>
                <w:color w:val="000000" w:themeColor="text1"/>
                <w:sz w:val="16"/>
                <w:szCs w:val="16"/>
                <w:lang w:val="sq-AL"/>
              </w:rPr>
            </w:pPr>
            <w:r w:rsidRPr="00EC2257">
              <w:rPr>
                <w:rFonts w:ascii="Garamond" w:hAnsi="Garamond"/>
                <w:b/>
                <w:color w:val="000000" w:themeColor="text1"/>
                <w:sz w:val="16"/>
                <w:szCs w:val="16"/>
                <w:lang w:val="sq-AL"/>
              </w:rPr>
              <w:t>2006</w:t>
            </w:r>
          </w:p>
        </w:tc>
        <w:tc>
          <w:tcPr>
            <w:tcW w:w="701" w:type="dxa"/>
            <w:tcBorders>
              <w:top w:val="single" w:sz="4" w:space="0" w:color="auto"/>
              <w:bottom w:val="single" w:sz="4" w:space="0" w:color="auto"/>
            </w:tcBorders>
            <w:shd w:val="clear" w:color="auto" w:fill="auto"/>
            <w:vAlign w:val="center"/>
            <w:hideMark/>
          </w:tcPr>
          <w:p w:rsidR="00FB56EB" w:rsidRPr="00EC2257" w:rsidRDefault="00FB56EB" w:rsidP="00EC2257">
            <w:pPr>
              <w:widowControl w:val="0"/>
              <w:spacing w:after="0" w:line="240" w:lineRule="auto"/>
              <w:ind w:firstLine="0"/>
              <w:jc w:val="center"/>
              <w:rPr>
                <w:rFonts w:ascii="Garamond" w:hAnsi="Garamond"/>
                <w:b/>
                <w:color w:val="000000" w:themeColor="text1"/>
                <w:sz w:val="16"/>
                <w:szCs w:val="16"/>
                <w:lang w:val="sq-AL"/>
              </w:rPr>
            </w:pPr>
            <w:r w:rsidRPr="00EC2257">
              <w:rPr>
                <w:rFonts w:ascii="Garamond" w:hAnsi="Garamond"/>
                <w:b/>
                <w:color w:val="000000" w:themeColor="text1"/>
                <w:sz w:val="16"/>
                <w:szCs w:val="16"/>
                <w:lang w:val="sq-AL"/>
              </w:rPr>
              <w:t>2007</w:t>
            </w:r>
          </w:p>
        </w:tc>
        <w:tc>
          <w:tcPr>
            <w:tcW w:w="701" w:type="dxa"/>
            <w:tcBorders>
              <w:top w:val="single" w:sz="4" w:space="0" w:color="auto"/>
              <w:bottom w:val="single" w:sz="4" w:space="0" w:color="auto"/>
            </w:tcBorders>
            <w:shd w:val="clear" w:color="auto" w:fill="auto"/>
            <w:vAlign w:val="center"/>
            <w:hideMark/>
          </w:tcPr>
          <w:p w:rsidR="00FB56EB" w:rsidRPr="00EC2257" w:rsidRDefault="00FB56EB" w:rsidP="00EC2257">
            <w:pPr>
              <w:widowControl w:val="0"/>
              <w:spacing w:after="0" w:line="240" w:lineRule="auto"/>
              <w:ind w:firstLine="0"/>
              <w:jc w:val="center"/>
              <w:rPr>
                <w:rFonts w:ascii="Garamond" w:hAnsi="Garamond"/>
                <w:b/>
                <w:color w:val="000000" w:themeColor="text1"/>
                <w:sz w:val="16"/>
                <w:szCs w:val="16"/>
                <w:lang w:val="sq-AL"/>
              </w:rPr>
            </w:pPr>
            <w:r w:rsidRPr="00EC2257">
              <w:rPr>
                <w:rFonts w:ascii="Garamond" w:hAnsi="Garamond"/>
                <w:b/>
                <w:color w:val="000000" w:themeColor="text1"/>
                <w:sz w:val="16"/>
                <w:szCs w:val="16"/>
                <w:lang w:val="sq-AL"/>
              </w:rPr>
              <w:t>2008</w:t>
            </w:r>
          </w:p>
        </w:tc>
        <w:tc>
          <w:tcPr>
            <w:tcW w:w="701" w:type="dxa"/>
            <w:tcBorders>
              <w:top w:val="single" w:sz="4" w:space="0" w:color="auto"/>
              <w:bottom w:val="single" w:sz="4" w:space="0" w:color="auto"/>
            </w:tcBorders>
            <w:shd w:val="clear" w:color="auto" w:fill="auto"/>
            <w:vAlign w:val="center"/>
            <w:hideMark/>
          </w:tcPr>
          <w:p w:rsidR="00FB56EB" w:rsidRPr="00EC2257" w:rsidRDefault="00FB56EB" w:rsidP="00EC2257">
            <w:pPr>
              <w:widowControl w:val="0"/>
              <w:spacing w:after="0" w:line="240" w:lineRule="auto"/>
              <w:ind w:firstLine="0"/>
              <w:jc w:val="center"/>
              <w:rPr>
                <w:rFonts w:ascii="Garamond" w:hAnsi="Garamond"/>
                <w:b/>
                <w:color w:val="000000" w:themeColor="text1"/>
                <w:sz w:val="16"/>
                <w:szCs w:val="16"/>
                <w:lang w:val="sq-AL"/>
              </w:rPr>
            </w:pPr>
            <w:r w:rsidRPr="00EC2257">
              <w:rPr>
                <w:rFonts w:ascii="Garamond" w:hAnsi="Garamond"/>
                <w:b/>
                <w:color w:val="000000" w:themeColor="text1"/>
                <w:sz w:val="16"/>
                <w:szCs w:val="16"/>
                <w:lang w:val="sq-AL"/>
              </w:rPr>
              <w:t>2009</w:t>
            </w:r>
          </w:p>
        </w:tc>
        <w:tc>
          <w:tcPr>
            <w:tcW w:w="701" w:type="dxa"/>
            <w:tcBorders>
              <w:top w:val="single" w:sz="4" w:space="0" w:color="auto"/>
              <w:bottom w:val="single" w:sz="4" w:space="0" w:color="auto"/>
            </w:tcBorders>
            <w:shd w:val="clear" w:color="auto" w:fill="auto"/>
            <w:vAlign w:val="center"/>
            <w:hideMark/>
          </w:tcPr>
          <w:p w:rsidR="00FB56EB" w:rsidRPr="00EC2257" w:rsidRDefault="00FB56EB" w:rsidP="00EC2257">
            <w:pPr>
              <w:widowControl w:val="0"/>
              <w:spacing w:after="0" w:line="240" w:lineRule="auto"/>
              <w:ind w:firstLine="0"/>
              <w:jc w:val="center"/>
              <w:rPr>
                <w:rFonts w:ascii="Garamond" w:hAnsi="Garamond"/>
                <w:b/>
                <w:color w:val="000000" w:themeColor="text1"/>
                <w:sz w:val="16"/>
                <w:szCs w:val="16"/>
                <w:lang w:val="sq-AL"/>
              </w:rPr>
            </w:pPr>
            <w:r w:rsidRPr="00EC2257">
              <w:rPr>
                <w:rFonts w:ascii="Garamond" w:hAnsi="Garamond"/>
                <w:b/>
                <w:color w:val="000000" w:themeColor="text1"/>
                <w:sz w:val="16"/>
                <w:szCs w:val="16"/>
                <w:lang w:val="sq-AL"/>
              </w:rPr>
              <w:t>2010</w:t>
            </w:r>
          </w:p>
        </w:tc>
        <w:tc>
          <w:tcPr>
            <w:tcW w:w="701" w:type="dxa"/>
            <w:tcBorders>
              <w:top w:val="single" w:sz="4" w:space="0" w:color="auto"/>
              <w:bottom w:val="single" w:sz="4" w:space="0" w:color="auto"/>
            </w:tcBorders>
            <w:shd w:val="clear" w:color="auto" w:fill="auto"/>
            <w:vAlign w:val="center"/>
            <w:hideMark/>
          </w:tcPr>
          <w:p w:rsidR="00FB56EB" w:rsidRPr="00EC2257" w:rsidRDefault="00FB56EB" w:rsidP="00EC2257">
            <w:pPr>
              <w:widowControl w:val="0"/>
              <w:spacing w:after="0" w:line="240" w:lineRule="auto"/>
              <w:ind w:firstLine="0"/>
              <w:jc w:val="center"/>
              <w:rPr>
                <w:rFonts w:ascii="Garamond" w:hAnsi="Garamond"/>
                <w:b/>
                <w:color w:val="000000" w:themeColor="text1"/>
                <w:sz w:val="16"/>
                <w:szCs w:val="16"/>
                <w:lang w:val="sq-AL"/>
              </w:rPr>
            </w:pPr>
            <w:r w:rsidRPr="00EC2257">
              <w:rPr>
                <w:rFonts w:ascii="Garamond" w:hAnsi="Garamond"/>
                <w:b/>
                <w:color w:val="000000" w:themeColor="text1"/>
                <w:sz w:val="16"/>
                <w:szCs w:val="16"/>
                <w:lang w:val="sq-AL"/>
              </w:rPr>
              <w:t>2011</w:t>
            </w:r>
          </w:p>
        </w:tc>
        <w:tc>
          <w:tcPr>
            <w:tcW w:w="701" w:type="dxa"/>
            <w:tcBorders>
              <w:top w:val="single" w:sz="4" w:space="0" w:color="auto"/>
              <w:bottom w:val="single" w:sz="4" w:space="0" w:color="auto"/>
            </w:tcBorders>
            <w:shd w:val="clear" w:color="auto" w:fill="auto"/>
            <w:vAlign w:val="center"/>
            <w:hideMark/>
          </w:tcPr>
          <w:p w:rsidR="00FB56EB" w:rsidRPr="00EC2257" w:rsidRDefault="00FB56EB" w:rsidP="00EC2257">
            <w:pPr>
              <w:widowControl w:val="0"/>
              <w:spacing w:after="0" w:line="240" w:lineRule="auto"/>
              <w:ind w:firstLine="0"/>
              <w:jc w:val="center"/>
              <w:rPr>
                <w:rFonts w:ascii="Garamond" w:hAnsi="Garamond"/>
                <w:b/>
                <w:color w:val="000000" w:themeColor="text1"/>
                <w:sz w:val="16"/>
                <w:szCs w:val="16"/>
                <w:lang w:val="sq-AL"/>
              </w:rPr>
            </w:pPr>
            <w:r w:rsidRPr="00EC2257">
              <w:rPr>
                <w:rFonts w:ascii="Garamond" w:hAnsi="Garamond"/>
                <w:b/>
                <w:color w:val="000000" w:themeColor="text1"/>
                <w:sz w:val="16"/>
                <w:szCs w:val="16"/>
                <w:lang w:val="sq-AL"/>
              </w:rPr>
              <w:t>2012</w:t>
            </w:r>
          </w:p>
        </w:tc>
        <w:tc>
          <w:tcPr>
            <w:tcW w:w="875" w:type="dxa"/>
            <w:tcBorders>
              <w:top w:val="single" w:sz="4" w:space="0" w:color="auto"/>
              <w:bottom w:val="single" w:sz="4" w:space="0" w:color="auto"/>
            </w:tcBorders>
            <w:shd w:val="clear" w:color="auto" w:fill="auto"/>
            <w:vAlign w:val="center"/>
            <w:hideMark/>
          </w:tcPr>
          <w:p w:rsidR="00FB56EB" w:rsidRPr="00EC2257" w:rsidRDefault="00FB56EB" w:rsidP="00EC2257">
            <w:pPr>
              <w:widowControl w:val="0"/>
              <w:spacing w:after="0" w:line="240" w:lineRule="auto"/>
              <w:ind w:firstLine="0"/>
              <w:jc w:val="center"/>
              <w:rPr>
                <w:rFonts w:ascii="Garamond" w:hAnsi="Garamond"/>
                <w:b/>
                <w:color w:val="000000" w:themeColor="text1"/>
                <w:sz w:val="16"/>
                <w:szCs w:val="16"/>
                <w:lang w:val="sq-AL"/>
              </w:rPr>
            </w:pPr>
            <w:r w:rsidRPr="00EC2257">
              <w:rPr>
                <w:rFonts w:ascii="Garamond" w:hAnsi="Garamond"/>
                <w:b/>
                <w:color w:val="000000" w:themeColor="text1"/>
                <w:sz w:val="16"/>
                <w:szCs w:val="16"/>
                <w:lang w:val="sq-AL"/>
              </w:rPr>
              <w:t>2013</w:t>
            </w:r>
          </w:p>
        </w:tc>
        <w:tc>
          <w:tcPr>
            <w:tcW w:w="875" w:type="dxa"/>
            <w:tcBorders>
              <w:top w:val="single" w:sz="4" w:space="0" w:color="auto"/>
              <w:bottom w:val="single" w:sz="4" w:space="0" w:color="auto"/>
            </w:tcBorders>
            <w:shd w:val="clear" w:color="auto" w:fill="auto"/>
            <w:vAlign w:val="center"/>
          </w:tcPr>
          <w:p w:rsidR="00FB56EB" w:rsidRPr="00EC2257" w:rsidRDefault="00FB56EB" w:rsidP="00EC2257">
            <w:pPr>
              <w:widowControl w:val="0"/>
              <w:spacing w:after="0" w:line="240" w:lineRule="auto"/>
              <w:ind w:firstLine="0"/>
              <w:jc w:val="center"/>
              <w:rPr>
                <w:rFonts w:ascii="Garamond" w:hAnsi="Garamond"/>
                <w:b/>
                <w:color w:val="000000" w:themeColor="text1"/>
                <w:sz w:val="16"/>
                <w:szCs w:val="16"/>
                <w:lang w:val="sq-AL"/>
              </w:rPr>
            </w:pPr>
            <w:r w:rsidRPr="00EC2257">
              <w:rPr>
                <w:rFonts w:ascii="Garamond" w:hAnsi="Garamond"/>
                <w:b/>
                <w:color w:val="000000" w:themeColor="text1"/>
                <w:sz w:val="16"/>
                <w:szCs w:val="16"/>
                <w:lang w:val="sq-AL"/>
              </w:rPr>
              <w:t>2014</w:t>
            </w:r>
          </w:p>
        </w:tc>
        <w:tc>
          <w:tcPr>
            <w:tcW w:w="803" w:type="dxa"/>
            <w:gridSpan w:val="2"/>
            <w:tcBorders>
              <w:top w:val="single" w:sz="4" w:space="0" w:color="auto"/>
              <w:bottom w:val="single" w:sz="4" w:space="0" w:color="auto"/>
            </w:tcBorders>
            <w:vAlign w:val="center"/>
          </w:tcPr>
          <w:p w:rsidR="00FB56EB" w:rsidRPr="00EC2257" w:rsidRDefault="00FB56EB" w:rsidP="00EC2257">
            <w:pPr>
              <w:widowControl w:val="0"/>
              <w:spacing w:after="0" w:line="240" w:lineRule="auto"/>
              <w:ind w:firstLine="0"/>
              <w:jc w:val="center"/>
              <w:rPr>
                <w:rFonts w:ascii="Garamond" w:hAnsi="Garamond"/>
                <w:b/>
                <w:color w:val="000000" w:themeColor="text1"/>
                <w:sz w:val="16"/>
                <w:szCs w:val="16"/>
                <w:lang w:val="sq-AL"/>
              </w:rPr>
            </w:pPr>
            <w:r w:rsidRPr="00EC2257">
              <w:rPr>
                <w:rFonts w:ascii="Garamond" w:hAnsi="Garamond"/>
                <w:b/>
                <w:color w:val="000000" w:themeColor="text1"/>
                <w:sz w:val="16"/>
                <w:szCs w:val="16"/>
                <w:lang w:val="sq-AL"/>
              </w:rPr>
              <w:t>Shtator</w:t>
            </w:r>
          </w:p>
          <w:p w:rsidR="00FB56EB" w:rsidRPr="00EC2257" w:rsidRDefault="00FB56EB" w:rsidP="00EC2257">
            <w:pPr>
              <w:widowControl w:val="0"/>
              <w:spacing w:after="0" w:line="240" w:lineRule="auto"/>
              <w:ind w:firstLine="0"/>
              <w:jc w:val="center"/>
              <w:rPr>
                <w:rFonts w:ascii="Garamond" w:hAnsi="Garamond"/>
                <w:b/>
                <w:color w:val="000000" w:themeColor="text1"/>
                <w:sz w:val="16"/>
                <w:szCs w:val="16"/>
                <w:lang w:val="sq-AL"/>
              </w:rPr>
            </w:pPr>
            <w:r w:rsidRPr="00EC2257">
              <w:rPr>
                <w:rFonts w:ascii="Garamond" w:hAnsi="Garamond"/>
                <w:b/>
                <w:color w:val="000000" w:themeColor="text1"/>
                <w:sz w:val="16"/>
                <w:szCs w:val="16"/>
                <w:lang w:val="sq-AL"/>
              </w:rPr>
              <w:t>2015</w:t>
            </w:r>
          </w:p>
        </w:tc>
      </w:tr>
      <w:tr w:rsidR="00FB56EB" w:rsidRPr="00390743" w:rsidTr="004258C4">
        <w:trPr>
          <w:trHeight w:val="289"/>
          <w:jc w:val="center"/>
        </w:trPr>
        <w:tc>
          <w:tcPr>
            <w:tcW w:w="7490" w:type="dxa"/>
            <w:gridSpan w:val="9"/>
            <w:tcBorders>
              <w:top w:val="single" w:sz="4" w:space="0" w:color="auto"/>
            </w:tcBorders>
            <w:shd w:val="clear" w:color="auto" w:fill="auto"/>
            <w:vAlign w:val="center"/>
            <w:hideMark/>
          </w:tcPr>
          <w:p w:rsidR="00FB56EB" w:rsidRPr="00390743" w:rsidRDefault="00FB56EB" w:rsidP="00894A39">
            <w:pPr>
              <w:widowControl w:val="0"/>
              <w:spacing w:after="0" w:line="240" w:lineRule="auto"/>
              <w:ind w:firstLine="0"/>
              <w:jc w:val="center"/>
              <w:rPr>
                <w:rFonts w:ascii="Garamond" w:hAnsi="Garamond"/>
                <w:b/>
                <w:bCs/>
                <w:color w:val="000000" w:themeColor="text1"/>
                <w:sz w:val="16"/>
                <w:szCs w:val="16"/>
                <w:lang w:val="sq-AL"/>
              </w:rPr>
            </w:pPr>
            <w:r w:rsidRPr="00390743">
              <w:rPr>
                <w:rFonts w:ascii="Garamond" w:hAnsi="Garamond"/>
                <w:b/>
                <w:bCs/>
                <w:color w:val="000000" w:themeColor="text1"/>
                <w:sz w:val="16"/>
                <w:szCs w:val="16"/>
                <w:lang w:val="sq-AL"/>
              </w:rPr>
              <w:t>Treguesit kryesor</w:t>
            </w:r>
            <w:r w:rsidR="00894A39" w:rsidRPr="00390743">
              <w:rPr>
                <w:rFonts w:ascii="Garamond" w:hAnsi="Garamond"/>
                <w:b/>
                <w:bCs/>
                <w:color w:val="000000" w:themeColor="text1"/>
                <w:sz w:val="16"/>
                <w:szCs w:val="16"/>
                <w:lang w:val="sq-AL"/>
              </w:rPr>
              <w:t>ë</w:t>
            </w:r>
          </w:p>
        </w:tc>
        <w:tc>
          <w:tcPr>
            <w:tcW w:w="875" w:type="dxa"/>
            <w:tcBorders>
              <w:top w:val="single" w:sz="4" w:space="0" w:color="auto"/>
            </w:tcBorders>
            <w:shd w:val="clear" w:color="auto" w:fill="auto"/>
            <w:vAlign w:val="center"/>
          </w:tcPr>
          <w:p w:rsidR="00FB56EB" w:rsidRPr="00390743" w:rsidRDefault="00FB56EB" w:rsidP="00FB56EB">
            <w:pPr>
              <w:widowControl w:val="0"/>
              <w:spacing w:after="0" w:line="240" w:lineRule="auto"/>
              <w:ind w:firstLine="0"/>
              <w:jc w:val="center"/>
              <w:rPr>
                <w:rFonts w:ascii="Garamond" w:hAnsi="Garamond"/>
                <w:bCs/>
                <w:color w:val="000000" w:themeColor="text1"/>
                <w:sz w:val="16"/>
                <w:szCs w:val="16"/>
                <w:lang w:val="sq-AL"/>
              </w:rPr>
            </w:pPr>
          </w:p>
        </w:tc>
        <w:tc>
          <w:tcPr>
            <w:tcW w:w="803" w:type="dxa"/>
            <w:gridSpan w:val="2"/>
            <w:tcBorders>
              <w:top w:val="single" w:sz="4" w:space="0" w:color="auto"/>
            </w:tcBorders>
            <w:vAlign w:val="center"/>
          </w:tcPr>
          <w:p w:rsidR="00FB56EB" w:rsidRPr="00390743" w:rsidRDefault="00FB56EB" w:rsidP="00FB56EB">
            <w:pPr>
              <w:widowControl w:val="0"/>
              <w:spacing w:after="0" w:line="240" w:lineRule="auto"/>
              <w:ind w:firstLine="0"/>
              <w:jc w:val="center"/>
              <w:rPr>
                <w:rFonts w:ascii="Garamond" w:hAnsi="Garamond"/>
                <w:bCs/>
                <w:color w:val="000000" w:themeColor="text1"/>
                <w:sz w:val="16"/>
                <w:szCs w:val="16"/>
                <w:lang w:val="sq-AL"/>
              </w:rPr>
            </w:pPr>
          </w:p>
        </w:tc>
      </w:tr>
      <w:tr w:rsidR="00FB56EB" w:rsidRPr="00390743" w:rsidTr="000C6DF2">
        <w:trPr>
          <w:trHeight w:val="289"/>
          <w:jc w:val="center"/>
        </w:trPr>
        <w:tc>
          <w:tcPr>
            <w:tcW w:w="1708" w:type="dxa"/>
            <w:shd w:val="clear" w:color="auto" w:fill="auto"/>
            <w:vAlign w:val="center"/>
            <w:hideMark/>
          </w:tcPr>
          <w:p w:rsidR="00FB56EB" w:rsidRPr="00390743" w:rsidRDefault="00FB56EB" w:rsidP="006E488C">
            <w:pPr>
              <w:widowControl w:val="0"/>
              <w:spacing w:after="0" w:line="240" w:lineRule="auto"/>
              <w:ind w:firstLine="0"/>
              <w:rPr>
                <w:rFonts w:ascii="Garamond" w:hAnsi="Garamond"/>
                <w:color w:val="000000" w:themeColor="text1"/>
                <w:sz w:val="16"/>
                <w:szCs w:val="16"/>
                <w:lang w:val="sq-AL"/>
              </w:rPr>
            </w:pPr>
            <w:r w:rsidRPr="00390743">
              <w:rPr>
                <w:rFonts w:ascii="Garamond" w:hAnsi="Garamond"/>
                <w:color w:val="000000" w:themeColor="text1"/>
                <w:sz w:val="16"/>
                <w:szCs w:val="16"/>
                <w:lang w:val="sq-AL"/>
              </w:rPr>
              <w:t>Aktivet</w:t>
            </w:r>
            <w:r w:rsidR="00894A39" w:rsidRPr="00390743">
              <w:rPr>
                <w:rFonts w:ascii="Garamond" w:hAnsi="Garamond"/>
                <w:color w:val="000000" w:themeColor="text1"/>
                <w:sz w:val="16"/>
                <w:szCs w:val="16"/>
                <w:lang w:val="sq-AL"/>
              </w:rPr>
              <w:t xml:space="preserve"> </w:t>
            </w:r>
            <w:r w:rsidRPr="00390743">
              <w:rPr>
                <w:rFonts w:ascii="Garamond" w:hAnsi="Garamond"/>
                <w:color w:val="000000" w:themeColor="text1"/>
                <w:sz w:val="16"/>
                <w:szCs w:val="16"/>
                <w:lang w:val="sq-AL"/>
              </w:rPr>
              <w:t>(</w:t>
            </w:r>
            <w:r w:rsidR="007E1F75" w:rsidRPr="00390743">
              <w:rPr>
                <w:rFonts w:ascii="Garamond" w:hAnsi="Garamond"/>
                <w:color w:val="000000" w:themeColor="text1"/>
                <w:sz w:val="16"/>
                <w:szCs w:val="16"/>
                <w:lang w:val="sq-AL"/>
              </w:rPr>
              <w:t>b</w:t>
            </w:r>
            <w:r w:rsidRPr="00390743">
              <w:rPr>
                <w:rFonts w:ascii="Garamond" w:hAnsi="Garamond"/>
                <w:color w:val="000000" w:themeColor="text1"/>
                <w:sz w:val="16"/>
                <w:szCs w:val="16"/>
                <w:lang w:val="sq-AL"/>
              </w:rPr>
              <w:t>ilion ALL)</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624.28</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742.86</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834.14</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886.31</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990.63</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1,120.1</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1,187.9</w:t>
            </w:r>
          </w:p>
        </w:tc>
        <w:tc>
          <w:tcPr>
            <w:tcW w:w="875"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1,235.32</w:t>
            </w:r>
          </w:p>
        </w:tc>
        <w:tc>
          <w:tcPr>
            <w:tcW w:w="875" w:type="dxa"/>
            <w:shd w:val="clear" w:color="auto" w:fill="auto"/>
            <w:vAlign w:val="center"/>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1,271.88</w:t>
            </w:r>
          </w:p>
        </w:tc>
        <w:tc>
          <w:tcPr>
            <w:tcW w:w="803" w:type="dxa"/>
            <w:gridSpan w:val="2"/>
            <w:vAlign w:val="center"/>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p>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1,324.59</w:t>
            </w:r>
          </w:p>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p>
        </w:tc>
      </w:tr>
      <w:tr w:rsidR="00FB56EB" w:rsidRPr="00390743" w:rsidTr="000C6DF2">
        <w:trPr>
          <w:trHeight w:val="289"/>
          <w:jc w:val="center"/>
        </w:trPr>
        <w:tc>
          <w:tcPr>
            <w:tcW w:w="1708" w:type="dxa"/>
            <w:shd w:val="clear" w:color="auto" w:fill="auto"/>
            <w:vAlign w:val="center"/>
            <w:hideMark/>
          </w:tcPr>
          <w:p w:rsidR="00FB56EB" w:rsidRPr="00390743" w:rsidRDefault="00FB56EB" w:rsidP="006E488C">
            <w:pPr>
              <w:widowControl w:val="0"/>
              <w:spacing w:after="0" w:line="240" w:lineRule="auto"/>
              <w:ind w:firstLine="0"/>
              <w:rPr>
                <w:rFonts w:ascii="Garamond" w:hAnsi="Garamond"/>
                <w:color w:val="000000" w:themeColor="text1"/>
                <w:sz w:val="16"/>
                <w:szCs w:val="16"/>
                <w:lang w:val="sq-AL"/>
              </w:rPr>
            </w:pPr>
            <w:r w:rsidRPr="00390743">
              <w:rPr>
                <w:rFonts w:ascii="Garamond" w:hAnsi="Garamond"/>
                <w:color w:val="000000" w:themeColor="text1"/>
                <w:sz w:val="16"/>
                <w:szCs w:val="16"/>
                <w:lang w:val="sq-AL"/>
              </w:rPr>
              <w:t>Kredia (</w:t>
            </w:r>
            <w:r w:rsidR="007E1F75" w:rsidRPr="00390743">
              <w:rPr>
                <w:rFonts w:ascii="Garamond" w:hAnsi="Garamond"/>
                <w:color w:val="000000" w:themeColor="text1"/>
                <w:sz w:val="16"/>
                <w:szCs w:val="16"/>
                <w:lang w:val="sq-AL"/>
              </w:rPr>
              <w:t>b</w:t>
            </w:r>
            <w:r w:rsidRPr="00390743">
              <w:rPr>
                <w:rFonts w:ascii="Garamond" w:hAnsi="Garamond"/>
                <w:color w:val="000000" w:themeColor="text1"/>
                <w:sz w:val="16"/>
                <w:szCs w:val="16"/>
                <w:lang w:val="sq-AL"/>
              </w:rPr>
              <w:t>ilion ALL)</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197.96</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292.46</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396.77</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449.89</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490.87</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566.22</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577.82</w:t>
            </w:r>
          </w:p>
        </w:tc>
        <w:tc>
          <w:tcPr>
            <w:tcW w:w="875"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567.16</w:t>
            </w:r>
          </w:p>
        </w:tc>
        <w:tc>
          <w:tcPr>
            <w:tcW w:w="875" w:type="dxa"/>
            <w:shd w:val="clear" w:color="auto" w:fill="auto"/>
            <w:vAlign w:val="center"/>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577.29</w:t>
            </w:r>
          </w:p>
        </w:tc>
        <w:tc>
          <w:tcPr>
            <w:tcW w:w="803" w:type="dxa"/>
            <w:gridSpan w:val="2"/>
            <w:vAlign w:val="center"/>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591.88</w:t>
            </w:r>
          </w:p>
        </w:tc>
      </w:tr>
      <w:tr w:rsidR="00FB56EB" w:rsidRPr="00390743" w:rsidTr="000C6DF2">
        <w:trPr>
          <w:trHeight w:val="289"/>
          <w:jc w:val="center"/>
        </w:trPr>
        <w:tc>
          <w:tcPr>
            <w:tcW w:w="1708" w:type="dxa"/>
            <w:shd w:val="clear" w:color="auto" w:fill="auto"/>
            <w:vAlign w:val="center"/>
            <w:hideMark/>
          </w:tcPr>
          <w:p w:rsidR="00FB56EB" w:rsidRPr="00390743" w:rsidRDefault="00FB56EB" w:rsidP="00FB56EB">
            <w:pPr>
              <w:widowControl w:val="0"/>
              <w:spacing w:after="0" w:line="240" w:lineRule="auto"/>
              <w:ind w:firstLine="0"/>
              <w:rPr>
                <w:rFonts w:ascii="Garamond" w:hAnsi="Garamond"/>
                <w:color w:val="000000" w:themeColor="text1"/>
                <w:sz w:val="16"/>
                <w:szCs w:val="16"/>
                <w:lang w:val="sq-AL"/>
              </w:rPr>
            </w:pPr>
          </w:p>
          <w:p w:rsidR="00FB56EB" w:rsidRPr="00390743" w:rsidRDefault="00FB56EB" w:rsidP="006E488C">
            <w:pPr>
              <w:widowControl w:val="0"/>
              <w:spacing w:after="0" w:line="240" w:lineRule="auto"/>
              <w:ind w:firstLine="0"/>
              <w:rPr>
                <w:rFonts w:ascii="Garamond" w:hAnsi="Garamond"/>
                <w:color w:val="000000" w:themeColor="text1"/>
                <w:sz w:val="16"/>
                <w:szCs w:val="16"/>
                <w:lang w:val="sq-AL"/>
              </w:rPr>
            </w:pPr>
            <w:r w:rsidRPr="00390743">
              <w:rPr>
                <w:rFonts w:ascii="Garamond" w:hAnsi="Garamond"/>
                <w:color w:val="000000" w:themeColor="text1"/>
                <w:sz w:val="16"/>
                <w:szCs w:val="16"/>
                <w:lang w:val="sq-AL"/>
              </w:rPr>
              <w:t>Depozitat</w:t>
            </w:r>
            <w:r w:rsidR="00894A39" w:rsidRPr="00390743">
              <w:rPr>
                <w:rFonts w:ascii="Garamond" w:hAnsi="Garamond"/>
                <w:color w:val="000000" w:themeColor="text1"/>
                <w:sz w:val="16"/>
                <w:szCs w:val="16"/>
                <w:lang w:val="sq-AL"/>
              </w:rPr>
              <w:t xml:space="preserve"> (</w:t>
            </w:r>
            <w:r w:rsidR="007E1F75" w:rsidRPr="00390743">
              <w:rPr>
                <w:rFonts w:ascii="Garamond" w:hAnsi="Garamond"/>
                <w:color w:val="000000" w:themeColor="text1"/>
                <w:sz w:val="16"/>
                <w:szCs w:val="16"/>
                <w:lang w:val="sq-AL"/>
              </w:rPr>
              <w:t>b</w:t>
            </w:r>
            <w:r w:rsidRPr="00390743">
              <w:rPr>
                <w:rFonts w:ascii="Garamond" w:hAnsi="Garamond"/>
                <w:color w:val="000000" w:themeColor="text1"/>
                <w:sz w:val="16"/>
                <w:szCs w:val="16"/>
                <w:lang w:val="sq-AL"/>
              </w:rPr>
              <w:t>ilion ALL)</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525.53</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630.11</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645.14</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694.26</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816.73</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924.06</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991.67</w:t>
            </w:r>
          </w:p>
        </w:tc>
        <w:tc>
          <w:tcPr>
            <w:tcW w:w="875"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1,025.57</w:t>
            </w:r>
          </w:p>
        </w:tc>
        <w:tc>
          <w:tcPr>
            <w:tcW w:w="875" w:type="dxa"/>
            <w:shd w:val="clear" w:color="auto" w:fill="auto"/>
            <w:vAlign w:val="center"/>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1,050.18</w:t>
            </w:r>
          </w:p>
        </w:tc>
        <w:tc>
          <w:tcPr>
            <w:tcW w:w="803" w:type="dxa"/>
            <w:gridSpan w:val="2"/>
            <w:vAlign w:val="center"/>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1,090.28</w:t>
            </w:r>
          </w:p>
        </w:tc>
      </w:tr>
      <w:tr w:rsidR="00FB56EB" w:rsidRPr="00390743" w:rsidTr="004258C4">
        <w:trPr>
          <w:trHeight w:val="239"/>
          <w:jc w:val="center"/>
        </w:trPr>
        <w:tc>
          <w:tcPr>
            <w:tcW w:w="7490" w:type="dxa"/>
            <w:gridSpan w:val="9"/>
            <w:shd w:val="clear" w:color="auto" w:fill="auto"/>
            <w:vAlign w:val="center"/>
            <w:hideMark/>
          </w:tcPr>
          <w:p w:rsidR="00FB56EB" w:rsidRPr="00390743" w:rsidRDefault="00FB56EB" w:rsidP="00894A39">
            <w:pPr>
              <w:widowControl w:val="0"/>
              <w:spacing w:after="0" w:line="240" w:lineRule="auto"/>
              <w:ind w:firstLine="0"/>
              <w:jc w:val="center"/>
              <w:rPr>
                <w:rFonts w:ascii="Garamond" w:hAnsi="Garamond"/>
                <w:b/>
                <w:bCs/>
                <w:color w:val="000000" w:themeColor="text1"/>
                <w:sz w:val="16"/>
                <w:szCs w:val="16"/>
                <w:lang w:val="sq-AL"/>
              </w:rPr>
            </w:pPr>
            <w:r w:rsidRPr="00390743">
              <w:rPr>
                <w:rFonts w:ascii="Garamond" w:hAnsi="Garamond"/>
                <w:b/>
                <w:bCs/>
                <w:color w:val="000000" w:themeColor="text1"/>
                <w:sz w:val="16"/>
                <w:szCs w:val="16"/>
                <w:lang w:val="sq-AL"/>
              </w:rPr>
              <w:t xml:space="preserve">Treguesit e </w:t>
            </w:r>
            <w:r w:rsidR="00894A39" w:rsidRPr="00390743">
              <w:rPr>
                <w:rFonts w:ascii="Garamond" w:hAnsi="Garamond"/>
                <w:b/>
                <w:bCs/>
                <w:color w:val="000000" w:themeColor="text1"/>
                <w:sz w:val="16"/>
                <w:szCs w:val="16"/>
                <w:lang w:val="sq-AL"/>
              </w:rPr>
              <w:t>përfitueshmërisë</w:t>
            </w:r>
          </w:p>
        </w:tc>
        <w:tc>
          <w:tcPr>
            <w:tcW w:w="875" w:type="dxa"/>
            <w:shd w:val="clear" w:color="auto" w:fill="auto"/>
            <w:vAlign w:val="center"/>
          </w:tcPr>
          <w:p w:rsidR="00FB56EB" w:rsidRPr="00390743" w:rsidRDefault="00FB56EB" w:rsidP="00FB56EB">
            <w:pPr>
              <w:widowControl w:val="0"/>
              <w:spacing w:after="0" w:line="240" w:lineRule="auto"/>
              <w:ind w:firstLine="0"/>
              <w:jc w:val="center"/>
              <w:rPr>
                <w:rFonts w:ascii="Garamond" w:hAnsi="Garamond"/>
                <w:bCs/>
                <w:color w:val="000000" w:themeColor="text1"/>
                <w:sz w:val="16"/>
                <w:szCs w:val="16"/>
                <w:lang w:val="sq-AL"/>
              </w:rPr>
            </w:pPr>
          </w:p>
        </w:tc>
        <w:tc>
          <w:tcPr>
            <w:tcW w:w="803" w:type="dxa"/>
            <w:gridSpan w:val="2"/>
            <w:vAlign w:val="center"/>
          </w:tcPr>
          <w:p w:rsidR="00FB56EB" w:rsidRPr="00390743" w:rsidRDefault="00FB56EB" w:rsidP="00FB56EB">
            <w:pPr>
              <w:widowControl w:val="0"/>
              <w:spacing w:after="0" w:line="240" w:lineRule="auto"/>
              <w:ind w:firstLine="0"/>
              <w:jc w:val="center"/>
              <w:rPr>
                <w:rFonts w:ascii="Garamond" w:hAnsi="Garamond"/>
                <w:bCs/>
                <w:color w:val="000000" w:themeColor="text1"/>
                <w:sz w:val="16"/>
                <w:szCs w:val="16"/>
                <w:lang w:val="sq-AL"/>
              </w:rPr>
            </w:pPr>
          </w:p>
        </w:tc>
      </w:tr>
      <w:tr w:rsidR="00FB56EB" w:rsidRPr="00390743" w:rsidTr="000C6DF2">
        <w:trPr>
          <w:trHeight w:val="289"/>
          <w:jc w:val="center"/>
        </w:trPr>
        <w:tc>
          <w:tcPr>
            <w:tcW w:w="1708" w:type="dxa"/>
            <w:shd w:val="clear" w:color="auto" w:fill="auto"/>
            <w:vAlign w:val="center"/>
          </w:tcPr>
          <w:p w:rsidR="00FB56EB" w:rsidRPr="00390743" w:rsidRDefault="00FB56EB" w:rsidP="00FB56EB">
            <w:pPr>
              <w:widowControl w:val="0"/>
              <w:spacing w:after="0" w:line="240" w:lineRule="auto"/>
              <w:ind w:firstLine="0"/>
              <w:rPr>
                <w:rFonts w:ascii="Garamond" w:hAnsi="Garamond"/>
                <w:color w:val="000000" w:themeColor="text1"/>
                <w:sz w:val="16"/>
                <w:szCs w:val="16"/>
                <w:lang w:val="sq-AL"/>
              </w:rPr>
            </w:pPr>
          </w:p>
        </w:tc>
        <w:tc>
          <w:tcPr>
            <w:tcW w:w="701" w:type="dxa"/>
            <w:shd w:val="clear" w:color="auto" w:fill="auto"/>
            <w:vAlign w:val="center"/>
          </w:tcPr>
          <w:p w:rsidR="00FB56EB" w:rsidRPr="00390743" w:rsidRDefault="00FB56EB" w:rsidP="00FB56EB">
            <w:pPr>
              <w:widowControl w:val="0"/>
              <w:spacing w:after="0" w:line="240" w:lineRule="auto"/>
              <w:ind w:firstLine="0"/>
              <w:jc w:val="center"/>
              <w:rPr>
                <w:rFonts w:ascii="Garamond" w:hAnsi="Garamond"/>
                <w:color w:val="000000" w:themeColor="text1"/>
                <w:sz w:val="16"/>
                <w:szCs w:val="16"/>
                <w:lang w:val="sq-AL"/>
              </w:rPr>
            </w:pPr>
          </w:p>
        </w:tc>
        <w:tc>
          <w:tcPr>
            <w:tcW w:w="701" w:type="dxa"/>
            <w:shd w:val="clear" w:color="auto" w:fill="auto"/>
            <w:vAlign w:val="center"/>
          </w:tcPr>
          <w:p w:rsidR="00FB56EB" w:rsidRPr="00390743" w:rsidRDefault="00FB56EB" w:rsidP="00FB56EB">
            <w:pPr>
              <w:widowControl w:val="0"/>
              <w:spacing w:after="0" w:line="240" w:lineRule="auto"/>
              <w:ind w:firstLine="0"/>
              <w:jc w:val="center"/>
              <w:rPr>
                <w:rFonts w:ascii="Garamond" w:hAnsi="Garamond"/>
                <w:color w:val="000000" w:themeColor="text1"/>
                <w:sz w:val="16"/>
                <w:szCs w:val="16"/>
                <w:lang w:val="sq-AL"/>
              </w:rPr>
            </w:pPr>
          </w:p>
        </w:tc>
        <w:tc>
          <w:tcPr>
            <w:tcW w:w="701" w:type="dxa"/>
            <w:shd w:val="clear" w:color="auto" w:fill="auto"/>
            <w:vAlign w:val="center"/>
          </w:tcPr>
          <w:p w:rsidR="00FB56EB" w:rsidRPr="00390743" w:rsidRDefault="00FB56EB" w:rsidP="00FB56EB">
            <w:pPr>
              <w:widowControl w:val="0"/>
              <w:spacing w:after="0" w:line="240" w:lineRule="auto"/>
              <w:ind w:firstLine="0"/>
              <w:jc w:val="center"/>
              <w:rPr>
                <w:rFonts w:ascii="Garamond" w:hAnsi="Garamond"/>
                <w:color w:val="000000" w:themeColor="text1"/>
                <w:sz w:val="16"/>
                <w:szCs w:val="16"/>
                <w:lang w:val="sq-AL"/>
              </w:rPr>
            </w:pPr>
          </w:p>
        </w:tc>
        <w:tc>
          <w:tcPr>
            <w:tcW w:w="701" w:type="dxa"/>
            <w:shd w:val="clear" w:color="auto" w:fill="auto"/>
            <w:vAlign w:val="center"/>
          </w:tcPr>
          <w:p w:rsidR="00FB56EB" w:rsidRPr="00390743" w:rsidRDefault="00FB56EB" w:rsidP="00FB56EB">
            <w:pPr>
              <w:widowControl w:val="0"/>
              <w:spacing w:after="0" w:line="240" w:lineRule="auto"/>
              <w:ind w:firstLine="0"/>
              <w:jc w:val="center"/>
              <w:rPr>
                <w:rFonts w:ascii="Garamond" w:hAnsi="Garamond"/>
                <w:color w:val="000000" w:themeColor="text1"/>
                <w:sz w:val="16"/>
                <w:szCs w:val="16"/>
                <w:lang w:val="sq-AL"/>
              </w:rPr>
            </w:pPr>
          </w:p>
        </w:tc>
        <w:tc>
          <w:tcPr>
            <w:tcW w:w="701" w:type="dxa"/>
            <w:shd w:val="clear" w:color="auto" w:fill="auto"/>
            <w:vAlign w:val="center"/>
          </w:tcPr>
          <w:p w:rsidR="00FB56EB" w:rsidRPr="00390743" w:rsidRDefault="00FB56EB" w:rsidP="00FB56EB">
            <w:pPr>
              <w:widowControl w:val="0"/>
              <w:spacing w:after="0" w:line="240" w:lineRule="auto"/>
              <w:ind w:firstLine="0"/>
              <w:jc w:val="center"/>
              <w:rPr>
                <w:rFonts w:ascii="Garamond" w:hAnsi="Garamond"/>
                <w:color w:val="000000" w:themeColor="text1"/>
                <w:sz w:val="16"/>
                <w:szCs w:val="16"/>
                <w:lang w:val="sq-AL"/>
              </w:rPr>
            </w:pPr>
          </w:p>
        </w:tc>
        <w:tc>
          <w:tcPr>
            <w:tcW w:w="701" w:type="dxa"/>
            <w:shd w:val="clear" w:color="auto" w:fill="auto"/>
            <w:vAlign w:val="center"/>
          </w:tcPr>
          <w:p w:rsidR="00FB56EB" w:rsidRPr="00390743" w:rsidRDefault="00FB56EB" w:rsidP="00FB56EB">
            <w:pPr>
              <w:widowControl w:val="0"/>
              <w:spacing w:after="0" w:line="240" w:lineRule="auto"/>
              <w:ind w:firstLine="0"/>
              <w:jc w:val="center"/>
              <w:rPr>
                <w:rFonts w:ascii="Garamond" w:hAnsi="Garamond"/>
                <w:color w:val="000000" w:themeColor="text1"/>
                <w:sz w:val="16"/>
                <w:szCs w:val="16"/>
                <w:lang w:val="sq-AL"/>
              </w:rPr>
            </w:pPr>
          </w:p>
        </w:tc>
        <w:tc>
          <w:tcPr>
            <w:tcW w:w="701" w:type="dxa"/>
            <w:shd w:val="clear" w:color="auto" w:fill="auto"/>
            <w:vAlign w:val="center"/>
          </w:tcPr>
          <w:p w:rsidR="00FB56EB" w:rsidRPr="00390743" w:rsidRDefault="00FB56EB" w:rsidP="00FB56EB">
            <w:pPr>
              <w:widowControl w:val="0"/>
              <w:spacing w:after="0" w:line="240" w:lineRule="auto"/>
              <w:ind w:firstLine="0"/>
              <w:jc w:val="center"/>
              <w:rPr>
                <w:rFonts w:ascii="Garamond" w:hAnsi="Garamond"/>
                <w:color w:val="000000" w:themeColor="text1"/>
                <w:sz w:val="16"/>
                <w:szCs w:val="16"/>
                <w:lang w:val="sq-AL"/>
              </w:rPr>
            </w:pPr>
          </w:p>
        </w:tc>
        <w:tc>
          <w:tcPr>
            <w:tcW w:w="875" w:type="dxa"/>
            <w:shd w:val="clear" w:color="auto" w:fill="auto"/>
            <w:vAlign w:val="center"/>
          </w:tcPr>
          <w:p w:rsidR="00FB56EB" w:rsidRPr="00390743" w:rsidRDefault="00FB56EB" w:rsidP="00FB56EB">
            <w:pPr>
              <w:widowControl w:val="0"/>
              <w:spacing w:after="0" w:line="240" w:lineRule="auto"/>
              <w:ind w:firstLine="0"/>
              <w:jc w:val="center"/>
              <w:rPr>
                <w:rFonts w:ascii="Garamond" w:hAnsi="Garamond"/>
                <w:color w:val="000000" w:themeColor="text1"/>
                <w:sz w:val="16"/>
                <w:szCs w:val="16"/>
                <w:lang w:val="sq-AL"/>
              </w:rPr>
            </w:pPr>
          </w:p>
        </w:tc>
        <w:tc>
          <w:tcPr>
            <w:tcW w:w="875" w:type="dxa"/>
            <w:shd w:val="clear" w:color="auto" w:fill="auto"/>
            <w:vAlign w:val="center"/>
          </w:tcPr>
          <w:p w:rsidR="00FB56EB" w:rsidRPr="00390743" w:rsidRDefault="00FB56EB" w:rsidP="00FB56EB">
            <w:pPr>
              <w:widowControl w:val="0"/>
              <w:spacing w:after="0" w:line="240" w:lineRule="auto"/>
              <w:ind w:firstLine="0"/>
              <w:jc w:val="center"/>
              <w:rPr>
                <w:rFonts w:ascii="Garamond" w:hAnsi="Garamond"/>
                <w:color w:val="000000" w:themeColor="text1"/>
                <w:sz w:val="16"/>
                <w:szCs w:val="16"/>
                <w:lang w:val="sq-AL"/>
              </w:rPr>
            </w:pPr>
          </w:p>
        </w:tc>
        <w:tc>
          <w:tcPr>
            <w:tcW w:w="803" w:type="dxa"/>
            <w:gridSpan w:val="2"/>
            <w:vAlign w:val="center"/>
          </w:tcPr>
          <w:p w:rsidR="00FB56EB" w:rsidRPr="00390743" w:rsidRDefault="00FB56EB" w:rsidP="00FB56EB">
            <w:pPr>
              <w:widowControl w:val="0"/>
              <w:spacing w:after="0" w:line="240" w:lineRule="auto"/>
              <w:ind w:firstLine="0"/>
              <w:jc w:val="center"/>
              <w:rPr>
                <w:rFonts w:ascii="Garamond" w:hAnsi="Garamond"/>
                <w:color w:val="000000" w:themeColor="text1"/>
                <w:sz w:val="16"/>
                <w:szCs w:val="16"/>
                <w:lang w:val="sq-AL"/>
              </w:rPr>
            </w:pPr>
          </w:p>
        </w:tc>
      </w:tr>
      <w:tr w:rsidR="00FB56EB" w:rsidRPr="00390743" w:rsidTr="000C6DF2">
        <w:trPr>
          <w:trHeight w:val="289"/>
          <w:jc w:val="center"/>
        </w:trPr>
        <w:tc>
          <w:tcPr>
            <w:tcW w:w="1708" w:type="dxa"/>
            <w:shd w:val="clear" w:color="auto" w:fill="auto"/>
            <w:vAlign w:val="center"/>
            <w:hideMark/>
          </w:tcPr>
          <w:p w:rsidR="00FB56EB" w:rsidRPr="00390743" w:rsidRDefault="00894A39" w:rsidP="00FB56EB">
            <w:pPr>
              <w:widowControl w:val="0"/>
              <w:spacing w:after="0" w:line="240" w:lineRule="auto"/>
              <w:ind w:firstLine="0"/>
              <w:rPr>
                <w:rFonts w:ascii="Garamond" w:hAnsi="Garamond"/>
                <w:color w:val="000000" w:themeColor="text1"/>
                <w:sz w:val="16"/>
                <w:szCs w:val="16"/>
                <w:lang w:val="sq-AL"/>
              </w:rPr>
            </w:pPr>
            <w:r w:rsidRPr="00390743">
              <w:rPr>
                <w:rFonts w:ascii="Garamond" w:hAnsi="Garamond"/>
                <w:color w:val="000000" w:themeColor="text1"/>
                <w:sz w:val="16"/>
                <w:szCs w:val="16"/>
                <w:lang w:val="sq-AL"/>
              </w:rPr>
              <w:t>ROA (</w:t>
            </w:r>
            <w:r w:rsidR="00FB56EB" w:rsidRPr="00390743">
              <w:rPr>
                <w:rFonts w:ascii="Garamond" w:hAnsi="Garamond"/>
                <w:color w:val="000000" w:themeColor="text1"/>
                <w:sz w:val="16"/>
                <w:szCs w:val="16"/>
                <w:lang w:val="sq-AL"/>
              </w:rPr>
              <w:t>%)</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1.36</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1.57</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0.91</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0.42</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0.72</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0.07</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0.33</w:t>
            </w:r>
          </w:p>
        </w:tc>
        <w:tc>
          <w:tcPr>
            <w:tcW w:w="875"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0.54</w:t>
            </w:r>
          </w:p>
        </w:tc>
        <w:tc>
          <w:tcPr>
            <w:tcW w:w="875" w:type="dxa"/>
            <w:shd w:val="clear" w:color="auto" w:fill="auto"/>
            <w:vAlign w:val="center"/>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0.93</w:t>
            </w:r>
          </w:p>
        </w:tc>
        <w:tc>
          <w:tcPr>
            <w:tcW w:w="803" w:type="dxa"/>
            <w:gridSpan w:val="2"/>
            <w:vAlign w:val="center"/>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1.18</w:t>
            </w:r>
          </w:p>
        </w:tc>
      </w:tr>
      <w:tr w:rsidR="00FB56EB" w:rsidRPr="00390743" w:rsidTr="000C6DF2">
        <w:trPr>
          <w:trHeight w:val="289"/>
          <w:jc w:val="center"/>
        </w:trPr>
        <w:tc>
          <w:tcPr>
            <w:tcW w:w="1708" w:type="dxa"/>
            <w:shd w:val="clear" w:color="auto" w:fill="auto"/>
            <w:vAlign w:val="center"/>
            <w:hideMark/>
          </w:tcPr>
          <w:p w:rsidR="00FB56EB" w:rsidRPr="00390743" w:rsidRDefault="00FB56EB" w:rsidP="00FB56EB">
            <w:pPr>
              <w:widowControl w:val="0"/>
              <w:spacing w:after="0" w:line="240" w:lineRule="auto"/>
              <w:ind w:firstLine="0"/>
              <w:rPr>
                <w:rFonts w:ascii="Garamond" w:hAnsi="Garamond"/>
                <w:color w:val="000000" w:themeColor="text1"/>
                <w:sz w:val="16"/>
                <w:szCs w:val="16"/>
                <w:lang w:val="sq-AL"/>
              </w:rPr>
            </w:pPr>
            <w:r w:rsidRPr="00390743">
              <w:rPr>
                <w:rFonts w:ascii="Garamond" w:hAnsi="Garamond"/>
                <w:color w:val="000000" w:themeColor="text1"/>
                <w:sz w:val="16"/>
                <w:szCs w:val="16"/>
                <w:lang w:val="sq-AL"/>
              </w:rPr>
              <w:t>ROE (%)</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20.17</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20.74</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11.35</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4.58</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7.58</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0.76</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3.78</w:t>
            </w:r>
          </w:p>
        </w:tc>
        <w:tc>
          <w:tcPr>
            <w:tcW w:w="875"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6.43</w:t>
            </w:r>
          </w:p>
        </w:tc>
        <w:tc>
          <w:tcPr>
            <w:tcW w:w="875" w:type="dxa"/>
            <w:shd w:val="clear" w:color="auto" w:fill="auto"/>
            <w:vAlign w:val="center"/>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11.03</w:t>
            </w:r>
          </w:p>
        </w:tc>
        <w:tc>
          <w:tcPr>
            <w:tcW w:w="803" w:type="dxa"/>
            <w:gridSpan w:val="2"/>
            <w:vAlign w:val="center"/>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13.13</w:t>
            </w:r>
          </w:p>
        </w:tc>
      </w:tr>
      <w:tr w:rsidR="00FB56EB" w:rsidRPr="00390743" w:rsidTr="000C6DF2">
        <w:trPr>
          <w:trHeight w:val="289"/>
          <w:jc w:val="center"/>
        </w:trPr>
        <w:tc>
          <w:tcPr>
            <w:tcW w:w="1708" w:type="dxa"/>
            <w:shd w:val="clear" w:color="auto" w:fill="auto"/>
            <w:vAlign w:val="center"/>
            <w:hideMark/>
          </w:tcPr>
          <w:p w:rsidR="00FB56EB" w:rsidRPr="00390743" w:rsidRDefault="00FB56EB" w:rsidP="00894A39">
            <w:pPr>
              <w:widowControl w:val="0"/>
              <w:spacing w:after="0" w:line="240" w:lineRule="auto"/>
              <w:ind w:firstLine="0"/>
              <w:rPr>
                <w:rFonts w:ascii="Garamond" w:hAnsi="Garamond"/>
                <w:color w:val="000000" w:themeColor="text1"/>
                <w:sz w:val="16"/>
                <w:szCs w:val="16"/>
                <w:lang w:val="sq-AL"/>
              </w:rPr>
            </w:pPr>
            <w:r w:rsidRPr="00390743">
              <w:rPr>
                <w:rFonts w:ascii="Garamond" w:hAnsi="Garamond"/>
                <w:color w:val="000000" w:themeColor="text1"/>
                <w:sz w:val="16"/>
                <w:szCs w:val="16"/>
                <w:lang w:val="sq-AL"/>
              </w:rPr>
              <w:t>Kredi/</w:t>
            </w:r>
            <w:r w:rsidR="00894A39" w:rsidRPr="00390743">
              <w:rPr>
                <w:rFonts w:ascii="Garamond" w:hAnsi="Garamond"/>
                <w:color w:val="000000" w:themeColor="text1"/>
                <w:sz w:val="16"/>
                <w:szCs w:val="16"/>
                <w:lang w:val="sq-AL"/>
              </w:rPr>
              <w:t>a</w:t>
            </w:r>
            <w:r w:rsidRPr="00390743">
              <w:rPr>
                <w:rFonts w:ascii="Garamond" w:hAnsi="Garamond"/>
                <w:color w:val="000000" w:themeColor="text1"/>
                <w:sz w:val="16"/>
                <w:szCs w:val="16"/>
                <w:lang w:val="sq-AL"/>
              </w:rPr>
              <w:t>ktive (%)</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31.71</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39.37</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47.57</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50.76</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49.55</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50.55</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48.64</w:t>
            </w:r>
          </w:p>
        </w:tc>
        <w:tc>
          <w:tcPr>
            <w:tcW w:w="875"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45.95</w:t>
            </w:r>
          </w:p>
        </w:tc>
        <w:tc>
          <w:tcPr>
            <w:tcW w:w="875" w:type="dxa"/>
            <w:shd w:val="clear" w:color="auto" w:fill="auto"/>
            <w:vAlign w:val="center"/>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45.4</w:t>
            </w:r>
          </w:p>
        </w:tc>
        <w:tc>
          <w:tcPr>
            <w:tcW w:w="803" w:type="dxa"/>
            <w:gridSpan w:val="2"/>
            <w:vAlign w:val="center"/>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44.68</w:t>
            </w:r>
          </w:p>
        </w:tc>
      </w:tr>
      <w:tr w:rsidR="00FB56EB" w:rsidRPr="00390743" w:rsidTr="004258C4">
        <w:trPr>
          <w:trHeight w:val="289"/>
          <w:jc w:val="center"/>
        </w:trPr>
        <w:tc>
          <w:tcPr>
            <w:tcW w:w="7490" w:type="dxa"/>
            <w:gridSpan w:val="9"/>
            <w:shd w:val="clear" w:color="auto" w:fill="auto"/>
            <w:vAlign w:val="center"/>
            <w:hideMark/>
          </w:tcPr>
          <w:p w:rsidR="00FB56EB" w:rsidRPr="00390743" w:rsidRDefault="00FB56EB" w:rsidP="00894A39">
            <w:pPr>
              <w:widowControl w:val="0"/>
              <w:spacing w:after="0" w:line="240" w:lineRule="auto"/>
              <w:ind w:firstLine="0"/>
              <w:jc w:val="center"/>
              <w:rPr>
                <w:rFonts w:ascii="Garamond" w:hAnsi="Garamond"/>
                <w:b/>
                <w:bCs/>
                <w:color w:val="000000" w:themeColor="text1"/>
                <w:sz w:val="16"/>
                <w:szCs w:val="16"/>
                <w:lang w:val="sq-AL"/>
              </w:rPr>
            </w:pPr>
            <w:r w:rsidRPr="00390743">
              <w:rPr>
                <w:rFonts w:ascii="Garamond" w:hAnsi="Garamond"/>
                <w:b/>
                <w:bCs/>
                <w:color w:val="000000" w:themeColor="text1"/>
                <w:sz w:val="16"/>
                <w:szCs w:val="16"/>
                <w:lang w:val="sq-AL"/>
              </w:rPr>
              <w:t xml:space="preserve">Treguesit e </w:t>
            </w:r>
            <w:r w:rsidR="00894A39" w:rsidRPr="00390743">
              <w:rPr>
                <w:rFonts w:ascii="Garamond" w:hAnsi="Garamond"/>
                <w:b/>
                <w:bCs/>
                <w:color w:val="000000" w:themeColor="text1"/>
                <w:sz w:val="16"/>
                <w:szCs w:val="16"/>
                <w:lang w:val="sq-AL"/>
              </w:rPr>
              <w:t>r</w:t>
            </w:r>
            <w:r w:rsidRPr="00390743">
              <w:rPr>
                <w:rFonts w:ascii="Garamond" w:hAnsi="Garamond"/>
                <w:b/>
                <w:bCs/>
                <w:color w:val="000000" w:themeColor="text1"/>
                <w:sz w:val="16"/>
                <w:szCs w:val="16"/>
                <w:lang w:val="sq-AL"/>
              </w:rPr>
              <w:t>rezikut</w:t>
            </w:r>
          </w:p>
        </w:tc>
        <w:tc>
          <w:tcPr>
            <w:tcW w:w="875" w:type="dxa"/>
            <w:shd w:val="clear" w:color="auto" w:fill="auto"/>
            <w:vAlign w:val="center"/>
          </w:tcPr>
          <w:p w:rsidR="00FB56EB" w:rsidRPr="00390743" w:rsidRDefault="00FB56EB" w:rsidP="00FB56EB">
            <w:pPr>
              <w:widowControl w:val="0"/>
              <w:spacing w:after="0" w:line="240" w:lineRule="auto"/>
              <w:ind w:firstLine="0"/>
              <w:jc w:val="center"/>
              <w:rPr>
                <w:rFonts w:ascii="Garamond" w:hAnsi="Garamond"/>
                <w:bCs/>
                <w:color w:val="000000" w:themeColor="text1"/>
                <w:sz w:val="16"/>
                <w:szCs w:val="16"/>
                <w:lang w:val="sq-AL"/>
              </w:rPr>
            </w:pPr>
          </w:p>
        </w:tc>
        <w:tc>
          <w:tcPr>
            <w:tcW w:w="803" w:type="dxa"/>
            <w:gridSpan w:val="2"/>
            <w:vAlign w:val="center"/>
          </w:tcPr>
          <w:p w:rsidR="00FB56EB" w:rsidRPr="00390743" w:rsidRDefault="00FB56EB" w:rsidP="00FB56EB">
            <w:pPr>
              <w:widowControl w:val="0"/>
              <w:spacing w:after="0" w:line="240" w:lineRule="auto"/>
              <w:ind w:firstLine="0"/>
              <w:jc w:val="center"/>
              <w:rPr>
                <w:rFonts w:ascii="Garamond" w:hAnsi="Garamond"/>
                <w:bCs/>
                <w:color w:val="000000" w:themeColor="text1"/>
                <w:sz w:val="16"/>
                <w:szCs w:val="16"/>
                <w:lang w:val="sq-AL"/>
              </w:rPr>
            </w:pPr>
          </w:p>
        </w:tc>
      </w:tr>
      <w:tr w:rsidR="00FB56EB" w:rsidRPr="00390743" w:rsidTr="00EC2257">
        <w:trPr>
          <w:gridAfter w:val="1"/>
          <w:wAfter w:w="47" w:type="dxa"/>
          <w:trHeight w:val="289"/>
          <w:jc w:val="center"/>
        </w:trPr>
        <w:tc>
          <w:tcPr>
            <w:tcW w:w="1708" w:type="dxa"/>
            <w:shd w:val="clear" w:color="auto" w:fill="auto"/>
            <w:vAlign w:val="center"/>
            <w:hideMark/>
          </w:tcPr>
          <w:p w:rsidR="00FB56EB" w:rsidRPr="00390743" w:rsidRDefault="00FB56EB" w:rsidP="00390743">
            <w:pPr>
              <w:widowControl w:val="0"/>
              <w:spacing w:after="0" w:line="240" w:lineRule="auto"/>
              <w:ind w:firstLine="0"/>
              <w:jc w:val="left"/>
              <w:rPr>
                <w:rFonts w:ascii="Garamond" w:hAnsi="Garamond"/>
                <w:color w:val="000000" w:themeColor="text1"/>
                <w:sz w:val="16"/>
                <w:szCs w:val="16"/>
                <w:lang w:val="sq-AL"/>
              </w:rPr>
            </w:pPr>
            <w:r w:rsidRPr="00390743">
              <w:rPr>
                <w:rFonts w:ascii="Garamond" w:hAnsi="Garamond"/>
                <w:color w:val="000000" w:themeColor="text1"/>
                <w:sz w:val="16"/>
                <w:szCs w:val="16"/>
                <w:lang w:val="sq-AL"/>
              </w:rPr>
              <w:t xml:space="preserve">Norma e </w:t>
            </w:r>
            <w:r w:rsidR="00894A39" w:rsidRPr="00390743">
              <w:rPr>
                <w:rFonts w:ascii="Garamond" w:hAnsi="Garamond"/>
                <w:color w:val="000000" w:themeColor="text1"/>
                <w:sz w:val="16"/>
                <w:szCs w:val="16"/>
                <w:lang w:val="sq-AL"/>
              </w:rPr>
              <w:t>mjaftueshmërisë</w:t>
            </w:r>
            <w:r w:rsidRPr="00390743">
              <w:rPr>
                <w:rFonts w:ascii="Garamond" w:hAnsi="Garamond"/>
                <w:color w:val="000000" w:themeColor="text1"/>
                <w:sz w:val="16"/>
                <w:szCs w:val="16"/>
                <w:lang w:val="sq-AL"/>
              </w:rPr>
              <w:t xml:space="preserve"> s</w:t>
            </w:r>
            <w:r w:rsidR="00894A39" w:rsidRPr="00390743">
              <w:rPr>
                <w:rFonts w:ascii="Garamond" w:hAnsi="Garamond"/>
                <w:color w:val="000000" w:themeColor="text1"/>
                <w:sz w:val="16"/>
                <w:szCs w:val="16"/>
                <w:lang w:val="sq-AL"/>
              </w:rPr>
              <w:t>ë</w:t>
            </w:r>
            <w:r w:rsidRPr="00390743">
              <w:rPr>
                <w:rFonts w:ascii="Garamond" w:hAnsi="Garamond"/>
                <w:color w:val="000000" w:themeColor="text1"/>
                <w:sz w:val="16"/>
                <w:szCs w:val="16"/>
                <w:lang w:val="sq-AL"/>
              </w:rPr>
              <w:t xml:space="preserve"> kapitalit (%)</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18.07</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17.08</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17.23</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16.17</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15.40</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15.56</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16.17</w:t>
            </w:r>
          </w:p>
        </w:tc>
        <w:tc>
          <w:tcPr>
            <w:tcW w:w="875"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17.96</w:t>
            </w:r>
          </w:p>
        </w:tc>
        <w:tc>
          <w:tcPr>
            <w:tcW w:w="875" w:type="dxa"/>
            <w:tcBorders>
              <w:right w:val="nil"/>
            </w:tcBorders>
            <w:shd w:val="clear" w:color="auto" w:fill="auto"/>
            <w:vAlign w:val="center"/>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17.54</w:t>
            </w:r>
          </w:p>
        </w:tc>
        <w:tc>
          <w:tcPr>
            <w:tcW w:w="756" w:type="dxa"/>
            <w:tcBorders>
              <w:top w:val="nil"/>
              <w:left w:val="nil"/>
              <w:bottom w:val="nil"/>
              <w:right w:val="nil"/>
            </w:tcBorders>
            <w:vAlign w:val="center"/>
          </w:tcPr>
          <w:p w:rsidR="00FB56EB" w:rsidRPr="00390743" w:rsidRDefault="00EC2257" w:rsidP="00EC2257">
            <w:pPr>
              <w:widowControl w:val="0"/>
              <w:spacing w:after="0" w:line="240" w:lineRule="auto"/>
              <w:ind w:firstLine="0"/>
              <w:jc w:val="right"/>
              <w:rPr>
                <w:rFonts w:ascii="Garamond" w:hAnsi="Garamond"/>
                <w:color w:val="000000" w:themeColor="text1"/>
                <w:sz w:val="16"/>
                <w:szCs w:val="16"/>
                <w:lang w:val="sq-AL"/>
              </w:rPr>
            </w:pPr>
            <w:r>
              <w:rPr>
                <w:rFonts w:ascii="Garamond" w:hAnsi="Garamond"/>
                <w:color w:val="000000" w:themeColor="text1"/>
                <w:sz w:val="16"/>
                <w:szCs w:val="16"/>
                <w:lang w:val="sq-AL"/>
              </w:rPr>
              <w:t xml:space="preserve"> </w:t>
            </w:r>
            <w:r w:rsidR="00FB56EB" w:rsidRPr="00390743">
              <w:rPr>
                <w:rFonts w:ascii="Garamond" w:hAnsi="Garamond"/>
                <w:color w:val="000000" w:themeColor="text1"/>
                <w:sz w:val="16"/>
                <w:szCs w:val="16"/>
                <w:lang w:val="sq-AL"/>
              </w:rPr>
              <w:t>15.8</w:t>
            </w:r>
          </w:p>
        </w:tc>
      </w:tr>
      <w:tr w:rsidR="00FB56EB" w:rsidRPr="00390743" w:rsidTr="00EC2257">
        <w:trPr>
          <w:trHeight w:val="289"/>
          <w:jc w:val="center"/>
        </w:trPr>
        <w:tc>
          <w:tcPr>
            <w:tcW w:w="1708" w:type="dxa"/>
            <w:shd w:val="clear" w:color="auto" w:fill="auto"/>
            <w:vAlign w:val="center"/>
            <w:hideMark/>
          </w:tcPr>
          <w:p w:rsidR="00FB56EB" w:rsidRPr="00390743" w:rsidRDefault="00FB56EB" w:rsidP="00390743">
            <w:pPr>
              <w:widowControl w:val="0"/>
              <w:spacing w:after="0" w:line="240" w:lineRule="auto"/>
              <w:ind w:firstLine="0"/>
              <w:jc w:val="left"/>
              <w:rPr>
                <w:rFonts w:ascii="Garamond" w:hAnsi="Garamond"/>
                <w:color w:val="000000" w:themeColor="text1"/>
                <w:sz w:val="16"/>
                <w:szCs w:val="16"/>
                <w:lang w:val="sq-AL"/>
              </w:rPr>
            </w:pPr>
            <w:r w:rsidRPr="00390743">
              <w:rPr>
                <w:rFonts w:ascii="Garamond" w:hAnsi="Garamond"/>
                <w:color w:val="000000" w:themeColor="text1"/>
                <w:sz w:val="16"/>
                <w:szCs w:val="16"/>
                <w:lang w:val="sq-AL"/>
              </w:rPr>
              <w:t>Raporti i kredive me probleme (%)</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3.05</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3.36</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6.64</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10.48</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13.96</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18.77</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22.49</w:t>
            </w:r>
          </w:p>
        </w:tc>
        <w:tc>
          <w:tcPr>
            <w:tcW w:w="875"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23.5</w:t>
            </w:r>
          </w:p>
        </w:tc>
        <w:tc>
          <w:tcPr>
            <w:tcW w:w="875" w:type="dxa"/>
            <w:tcBorders>
              <w:right w:val="nil"/>
            </w:tcBorders>
            <w:shd w:val="clear" w:color="auto" w:fill="auto"/>
            <w:vAlign w:val="center"/>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25.0</w:t>
            </w:r>
          </w:p>
        </w:tc>
        <w:tc>
          <w:tcPr>
            <w:tcW w:w="803" w:type="dxa"/>
            <w:gridSpan w:val="2"/>
            <w:tcBorders>
              <w:top w:val="nil"/>
              <w:left w:val="nil"/>
              <w:bottom w:val="nil"/>
              <w:right w:val="nil"/>
            </w:tcBorders>
            <w:vAlign w:val="center"/>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20.6</w:t>
            </w:r>
          </w:p>
        </w:tc>
      </w:tr>
      <w:tr w:rsidR="00FB56EB" w:rsidRPr="00390743" w:rsidTr="00EC2257">
        <w:trPr>
          <w:trHeight w:val="289"/>
          <w:jc w:val="center"/>
        </w:trPr>
        <w:tc>
          <w:tcPr>
            <w:tcW w:w="1708" w:type="dxa"/>
            <w:shd w:val="clear" w:color="auto" w:fill="auto"/>
            <w:vAlign w:val="center"/>
            <w:hideMark/>
          </w:tcPr>
          <w:p w:rsidR="00FB56EB" w:rsidRPr="00390743" w:rsidRDefault="00FB56EB" w:rsidP="00390743">
            <w:pPr>
              <w:widowControl w:val="0"/>
              <w:spacing w:after="0" w:line="240" w:lineRule="auto"/>
              <w:ind w:firstLine="0"/>
              <w:jc w:val="left"/>
              <w:rPr>
                <w:rFonts w:ascii="Garamond" w:hAnsi="Garamond"/>
                <w:color w:val="000000" w:themeColor="text1"/>
                <w:sz w:val="16"/>
                <w:szCs w:val="16"/>
                <w:lang w:val="sq-AL"/>
              </w:rPr>
            </w:pPr>
            <w:r w:rsidRPr="00390743">
              <w:rPr>
                <w:rFonts w:ascii="Garamond" w:hAnsi="Garamond"/>
                <w:color w:val="000000" w:themeColor="text1"/>
                <w:sz w:val="16"/>
                <w:szCs w:val="16"/>
                <w:lang w:val="sq-AL"/>
              </w:rPr>
              <w:t>Portofoli i letrave me vler</w:t>
            </w:r>
            <w:r w:rsidR="00894A39" w:rsidRPr="00390743">
              <w:rPr>
                <w:rFonts w:ascii="Garamond" w:hAnsi="Garamond"/>
                <w:color w:val="000000" w:themeColor="text1"/>
                <w:sz w:val="16"/>
                <w:szCs w:val="16"/>
                <w:lang w:val="sq-AL"/>
              </w:rPr>
              <w:t>ë</w:t>
            </w:r>
            <w:r w:rsidR="00273D4B" w:rsidRPr="00390743">
              <w:rPr>
                <w:rFonts w:ascii="Garamond" w:hAnsi="Garamond"/>
                <w:color w:val="000000" w:themeColor="text1"/>
                <w:sz w:val="16"/>
                <w:szCs w:val="16"/>
                <w:lang w:val="sq-AL"/>
              </w:rPr>
              <w:t>/</w:t>
            </w:r>
            <w:r w:rsidR="00894A39" w:rsidRPr="00390743">
              <w:rPr>
                <w:rFonts w:ascii="Garamond" w:hAnsi="Garamond"/>
                <w:color w:val="000000" w:themeColor="text1"/>
                <w:sz w:val="16"/>
                <w:szCs w:val="16"/>
                <w:lang w:val="sq-AL"/>
              </w:rPr>
              <w:t>a</w:t>
            </w:r>
            <w:r w:rsidRPr="00390743">
              <w:rPr>
                <w:rFonts w:ascii="Garamond" w:hAnsi="Garamond"/>
                <w:color w:val="000000" w:themeColor="text1"/>
                <w:sz w:val="16"/>
                <w:szCs w:val="16"/>
                <w:lang w:val="sq-AL"/>
              </w:rPr>
              <w:t>ktive (%)</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14.73</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17.95</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19.99</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20.05</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21.27</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21.80</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21.61</w:t>
            </w:r>
          </w:p>
        </w:tc>
        <w:tc>
          <w:tcPr>
            <w:tcW w:w="875"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24.50</w:t>
            </w:r>
          </w:p>
        </w:tc>
        <w:tc>
          <w:tcPr>
            <w:tcW w:w="875" w:type="dxa"/>
            <w:tcBorders>
              <w:right w:val="nil"/>
            </w:tcBorders>
            <w:shd w:val="clear" w:color="auto" w:fill="auto"/>
            <w:vAlign w:val="center"/>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25.63</w:t>
            </w:r>
          </w:p>
        </w:tc>
        <w:tc>
          <w:tcPr>
            <w:tcW w:w="803" w:type="dxa"/>
            <w:gridSpan w:val="2"/>
            <w:tcBorders>
              <w:top w:val="nil"/>
              <w:left w:val="nil"/>
              <w:bottom w:val="nil"/>
              <w:right w:val="nil"/>
            </w:tcBorders>
            <w:vAlign w:val="center"/>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24.11</w:t>
            </w:r>
          </w:p>
        </w:tc>
      </w:tr>
      <w:tr w:rsidR="00FB56EB" w:rsidRPr="00390743" w:rsidTr="00EC2257">
        <w:trPr>
          <w:trHeight w:val="626"/>
          <w:jc w:val="center"/>
        </w:trPr>
        <w:tc>
          <w:tcPr>
            <w:tcW w:w="1708" w:type="dxa"/>
            <w:shd w:val="clear" w:color="auto" w:fill="auto"/>
            <w:vAlign w:val="center"/>
            <w:hideMark/>
          </w:tcPr>
          <w:p w:rsidR="00FB56EB" w:rsidRPr="00390743" w:rsidRDefault="00FB56EB" w:rsidP="00390743">
            <w:pPr>
              <w:widowControl w:val="0"/>
              <w:spacing w:after="0" w:line="240" w:lineRule="auto"/>
              <w:ind w:firstLine="0"/>
              <w:jc w:val="left"/>
              <w:rPr>
                <w:rFonts w:ascii="Garamond" w:hAnsi="Garamond"/>
                <w:color w:val="000000" w:themeColor="text1"/>
                <w:sz w:val="16"/>
                <w:szCs w:val="16"/>
                <w:lang w:val="sq-AL"/>
              </w:rPr>
            </w:pPr>
            <w:r w:rsidRPr="00390743">
              <w:rPr>
                <w:rFonts w:ascii="Garamond" w:hAnsi="Garamond"/>
                <w:color w:val="000000" w:themeColor="text1"/>
                <w:sz w:val="16"/>
                <w:szCs w:val="16"/>
                <w:lang w:val="sq-AL"/>
              </w:rPr>
              <w:t>Z</w:t>
            </w:r>
            <w:r w:rsidR="00894A39" w:rsidRPr="00390743">
              <w:rPr>
                <w:rFonts w:ascii="Garamond" w:hAnsi="Garamond"/>
                <w:color w:val="000000" w:themeColor="text1"/>
                <w:sz w:val="16"/>
                <w:szCs w:val="16"/>
                <w:lang w:val="sq-AL"/>
              </w:rPr>
              <w:t>ë</w:t>
            </w:r>
            <w:r w:rsidRPr="00390743">
              <w:rPr>
                <w:rFonts w:ascii="Garamond" w:hAnsi="Garamond"/>
                <w:color w:val="000000" w:themeColor="text1"/>
                <w:sz w:val="16"/>
                <w:szCs w:val="16"/>
                <w:lang w:val="sq-AL"/>
              </w:rPr>
              <w:t>rat jasht</w:t>
            </w:r>
            <w:r w:rsidR="00894A39" w:rsidRPr="00390743">
              <w:rPr>
                <w:rFonts w:ascii="Garamond" w:hAnsi="Garamond"/>
                <w:color w:val="000000" w:themeColor="text1"/>
                <w:sz w:val="16"/>
                <w:szCs w:val="16"/>
                <w:lang w:val="sq-AL"/>
              </w:rPr>
              <w:t>ë</w:t>
            </w:r>
            <w:r w:rsidRPr="00390743">
              <w:rPr>
                <w:rFonts w:ascii="Garamond" w:hAnsi="Garamond"/>
                <w:color w:val="000000" w:themeColor="text1"/>
                <w:sz w:val="16"/>
                <w:szCs w:val="16"/>
                <w:lang w:val="sq-AL"/>
              </w:rPr>
              <w:t xml:space="preserve"> bilancit</w:t>
            </w:r>
            <w:r w:rsidR="00273D4B" w:rsidRPr="00390743">
              <w:rPr>
                <w:rFonts w:ascii="Garamond" w:hAnsi="Garamond"/>
                <w:color w:val="000000" w:themeColor="text1"/>
                <w:sz w:val="16"/>
                <w:szCs w:val="16"/>
                <w:lang w:val="sq-AL"/>
              </w:rPr>
              <w:t>/</w:t>
            </w:r>
            <w:r w:rsidR="00070241">
              <w:rPr>
                <w:rFonts w:ascii="Garamond" w:hAnsi="Garamond"/>
                <w:color w:val="000000" w:themeColor="text1"/>
                <w:sz w:val="16"/>
                <w:szCs w:val="16"/>
                <w:lang w:val="sq-AL"/>
              </w:rPr>
              <w:t>a</w:t>
            </w:r>
            <w:r w:rsidRPr="00390743">
              <w:rPr>
                <w:rFonts w:ascii="Garamond" w:hAnsi="Garamond"/>
                <w:color w:val="000000" w:themeColor="text1"/>
                <w:sz w:val="16"/>
                <w:szCs w:val="16"/>
                <w:lang w:val="sq-AL"/>
              </w:rPr>
              <w:t>ktive(%)</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42.28</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54.84</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89.08</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94.04</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88.74</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102.98</w:t>
            </w:r>
          </w:p>
        </w:tc>
        <w:tc>
          <w:tcPr>
            <w:tcW w:w="701"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107.59</w:t>
            </w:r>
          </w:p>
        </w:tc>
        <w:tc>
          <w:tcPr>
            <w:tcW w:w="875" w:type="dxa"/>
            <w:shd w:val="clear" w:color="auto" w:fill="auto"/>
            <w:vAlign w:val="center"/>
            <w:hideMark/>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115.64</w:t>
            </w:r>
          </w:p>
        </w:tc>
        <w:tc>
          <w:tcPr>
            <w:tcW w:w="875" w:type="dxa"/>
            <w:tcBorders>
              <w:right w:val="nil"/>
            </w:tcBorders>
            <w:shd w:val="clear" w:color="auto" w:fill="auto"/>
            <w:vAlign w:val="center"/>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116.8</w:t>
            </w:r>
          </w:p>
        </w:tc>
        <w:tc>
          <w:tcPr>
            <w:tcW w:w="803" w:type="dxa"/>
            <w:gridSpan w:val="2"/>
            <w:tcBorders>
              <w:top w:val="nil"/>
              <w:left w:val="nil"/>
              <w:bottom w:val="nil"/>
              <w:right w:val="nil"/>
            </w:tcBorders>
            <w:vAlign w:val="center"/>
          </w:tcPr>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p>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r w:rsidRPr="00390743">
              <w:rPr>
                <w:rFonts w:ascii="Garamond" w:hAnsi="Garamond"/>
                <w:color w:val="000000" w:themeColor="text1"/>
                <w:sz w:val="16"/>
                <w:szCs w:val="16"/>
                <w:lang w:val="sq-AL"/>
              </w:rPr>
              <w:t>111.3</w:t>
            </w:r>
          </w:p>
          <w:p w:rsidR="00FB56EB" w:rsidRPr="00390743" w:rsidRDefault="00FB56EB" w:rsidP="00EC2257">
            <w:pPr>
              <w:widowControl w:val="0"/>
              <w:spacing w:after="0" w:line="240" w:lineRule="auto"/>
              <w:ind w:firstLine="0"/>
              <w:jc w:val="right"/>
              <w:rPr>
                <w:rFonts w:ascii="Garamond" w:hAnsi="Garamond"/>
                <w:color w:val="000000" w:themeColor="text1"/>
                <w:sz w:val="16"/>
                <w:szCs w:val="16"/>
                <w:lang w:val="sq-AL"/>
              </w:rPr>
            </w:pPr>
          </w:p>
        </w:tc>
      </w:tr>
    </w:tbl>
    <w:p w:rsidR="004258C4" w:rsidRPr="0050541C" w:rsidRDefault="004258C4" w:rsidP="004258C4">
      <w:pPr>
        <w:pStyle w:val="Paragrafi"/>
        <w:rPr>
          <w:i/>
          <w:lang w:val="sq-AL"/>
        </w:rPr>
      </w:pPr>
      <w:r w:rsidRPr="0050541C">
        <w:rPr>
          <w:i/>
          <w:lang w:val="sq-AL"/>
        </w:rPr>
        <w:t>Burimi: Banka e Shqipërisë</w:t>
      </w:r>
    </w:p>
    <w:p w:rsidR="0079291B" w:rsidRPr="0050541C" w:rsidRDefault="0079291B" w:rsidP="0064120C">
      <w:pPr>
        <w:pStyle w:val="Paragrafi"/>
        <w:rPr>
          <w:lang w:val="sq-AL"/>
        </w:rPr>
      </w:pPr>
    </w:p>
    <w:p w:rsidR="00BE2209" w:rsidRDefault="00BE2209" w:rsidP="00167848">
      <w:pPr>
        <w:pStyle w:val="Paragrafi"/>
        <w:rPr>
          <w:i/>
          <w:lang w:val="sq-AL"/>
        </w:rPr>
        <w:sectPr w:rsidR="00BE2209" w:rsidSect="00BE6EBC">
          <w:type w:val="continuous"/>
          <w:pgSz w:w="11907" w:h="16840" w:code="9"/>
          <w:pgMar w:top="720" w:right="1134" w:bottom="720" w:left="1134" w:header="851" w:footer="851" w:gutter="0"/>
          <w:cols w:space="720"/>
          <w:docGrid w:linePitch="360"/>
        </w:sectPr>
      </w:pPr>
    </w:p>
    <w:p w:rsidR="00167848" w:rsidRPr="00BE2209" w:rsidRDefault="00167848" w:rsidP="00167848">
      <w:pPr>
        <w:pStyle w:val="Paragrafi"/>
        <w:rPr>
          <w:i/>
          <w:spacing w:val="-4"/>
          <w:lang w:val="sq-AL"/>
        </w:rPr>
      </w:pPr>
      <w:r w:rsidRPr="00BE2209">
        <w:rPr>
          <w:i/>
          <w:spacing w:val="-4"/>
          <w:lang w:val="sq-AL"/>
        </w:rPr>
        <w:t>Segmentet e tjera të sistemit financiar</w:t>
      </w:r>
    </w:p>
    <w:p w:rsidR="00167848" w:rsidRPr="00BE2209" w:rsidRDefault="00167848" w:rsidP="00167848">
      <w:pPr>
        <w:pStyle w:val="Paragrafi"/>
        <w:rPr>
          <w:spacing w:val="-4"/>
          <w:lang w:val="sq-AL"/>
        </w:rPr>
      </w:pPr>
      <w:r w:rsidRPr="00BE2209">
        <w:rPr>
          <w:spacing w:val="-4"/>
          <w:lang w:val="sq-AL"/>
        </w:rPr>
        <w:t xml:space="preserve">Veprimtaria e Shoqërive të Sigurimit. Pesha e aktiveve të sektorit të kompanive të sigurimit në aktivet e sistemit financiar ka </w:t>
      </w:r>
      <w:r w:rsidR="00894A39" w:rsidRPr="00BE2209">
        <w:rPr>
          <w:spacing w:val="-4"/>
          <w:lang w:val="sq-AL"/>
        </w:rPr>
        <w:t>qëndruar</w:t>
      </w:r>
      <w:r w:rsidRPr="00BE2209">
        <w:rPr>
          <w:spacing w:val="-4"/>
          <w:lang w:val="sq-AL"/>
        </w:rPr>
        <w:t xml:space="preserve"> e pandryshuar gjatë viteve të fundit në nivelin 1.8%. Aktiviteti i tyre u zgjerua në pjesën e parë të vitit 2015, me rritjen e primeve të shkruara bruto</w:t>
      </w:r>
      <w:r w:rsidR="00537A2A" w:rsidRPr="00BE2209">
        <w:rPr>
          <w:spacing w:val="-4"/>
          <w:lang w:val="sq-AL"/>
        </w:rPr>
        <w:t xml:space="preserve"> </w:t>
      </w:r>
      <w:r w:rsidRPr="00BE2209">
        <w:rPr>
          <w:spacing w:val="-4"/>
          <w:lang w:val="sq-AL"/>
        </w:rPr>
        <w:t>me 24% në terma vjetorë. Treguesi i penetrimit të tregut të sigurimeve - raporti i primeve ndaj PBB</w:t>
      </w:r>
      <w:r w:rsidR="00894A39" w:rsidRPr="00BE2209">
        <w:rPr>
          <w:spacing w:val="-4"/>
          <w:lang w:val="sq-AL"/>
        </w:rPr>
        <w:t>-së</w:t>
      </w:r>
      <w:r w:rsidRPr="00BE2209">
        <w:rPr>
          <w:spacing w:val="-4"/>
          <w:lang w:val="sq-AL"/>
        </w:rPr>
        <w:t xml:space="preserve"> – rezultoi 0.45%. Fondet e Investimit. Në gjysmën e parë të vitit 2015, në Shqipëri veprojnë dy fonde investimi, me një rol në rritje në ndërmjetësimin financiar. Aktivet e tyre përbëjnë 4.8% të PBB</w:t>
      </w:r>
      <w:r w:rsidR="00894A39" w:rsidRPr="00BE2209">
        <w:rPr>
          <w:spacing w:val="-4"/>
          <w:lang w:val="sq-AL"/>
        </w:rPr>
        <w:t>-së</w:t>
      </w:r>
      <w:r w:rsidRPr="00BE2209">
        <w:rPr>
          <w:spacing w:val="-4"/>
          <w:lang w:val="sq-AL"/>
        </w:rPr>
        <w:t>, në rritje nga 4.5% që shënonin në fund të 2014</w:t>
      </w:r>
      <w:r w:rsidR="00070241">
        <w:rPr>
          <w:spacing w:val="-4"/>
          <w:lang w:val="sq-AL"/>
        </w:rPr>
        <w:t>-s</w:t>
      </w:r>
      <w:r w:rsidRPr="00BE2209">
        <w:rPr>
          <w:spacing w:val="-4"/>
          <w:lang w:val="sq-AL"/>
        </w:rPr>
        <w:t>. Aktiviteti i tyre dominohet nga investime në titujt e borxhit të qeverisë në rreth 90% të aktiveve të fondeve.</w:t>
      </w:r>
      <w:r w:rsidR="00537A2A" w:rsidRPr="00BE2209">
        <w:rPr>
          <w:spacing w:val="-4"/>
          <w:lang w:val="sq-AL"/>
        </w:rPr>
        <w:t xml:space="preserve"> </w:t>
      </w:r>
      <w:r w:rsidRPr="00BE2209">
        <w:rPr>
          <w:spacing w:val="-4"/>
          <w:lang w:val="sq-AL"/>
        </w:rPr>
        <w:t xml:space="preserve">Zhvillimet në tregun e </w:t>
      </w:r>
      <w:r w:rsidR="00070241" w:rsidRPr="00BE2209">
        <w:rPr>
          <w:spacing w:val="-4"/>
          <w:lang w:val="sq-AL"/>
        </w:rPr>
        <w:t>pensioneve private suplementare</w:t>
      </w:r>
      <w:r w:rsidRPr="00BE2209">
        <w:rPr>
          <w:spacing w:val="-4"/>
          <w:lang w:val="sq-AL"/>
        </w:rPr>
        <w:t>. Në gjysmën e parë të viti</w:t>
      </w:r>
      <w:r w:rsidR="00070241">
        <w:rPr>
          <w:spacing w:val="-4"/>
          <w:lang w:val="sq-AL"/>
        </w:rPr>
        <w:t>t 2015, në Shqipëri veprojnë tri</w:t>
      </w:r>
      <w:r w:rsidRPr="00BE2209">
        <w:rPr>
          <w:spacing w:val="-4"/>
          <w:lang w:val="sq-AL"/>
        </w:rPr>
        <w:t xml:space="preserve"> fond</w:t>
      </w:r>
      <w:r w:rsidR="00070241">
        <w:rPr>
          <w:spacing w:val="-4"/>
          <w:lang w:val="sq-AL"/>
        </w:rPr>
        <w:t>e pensionesh private vullnetare</w:t>
      </w:r>
      <w:r w:rsidRPr="00BE2209">
        <w:rPr>
          <w:spacing w:val="-4"/>
          <w:lang w:val="sq-AL"/>
        </w:rPr>
        <w:t>, aktivet e të cilave përbëjnë 0.05% të PBB</w:t>
      </w:r>
      <w:r w:rsidR="00894A39" w:rsidRPr="00BE2209">
        <w:rPr>
          <w:spacing w:val="-4"/>
          <w:lang w:val="sq-AL"/>
        </w:rPr>
        <w:t>-së</w:t>
      </w:r>
      <w:r w:rsidRPr="00BE2209">
        <w:rPr>
          <w:spacing w:val="-4"/>
          <w:lang w:val="sq-AL"/>
        </w:rPr>
        <w:t>. Aktiviteti i tyre u rrit me 41% në terma vjetorë.</w:t>
      </w:r>
    </w:p>
    <w:p w:rsidR="00167848" w:rsidRPr="00070241" w:rsidRDefault="00167848" w:rsidP="00167848">
      <w:pPr>
        <w:pStyle w:val="Paragrafi"/>
        <w:rPr>
          <w:i/>
          <w:spacing w:val="-4"/>
          <w:lang w:val="sq-AL"/>
        </w:rPr>
      </w:pPr>
      <w:bookmarkStart w:id="11" w:name="_Toc439772402"/>
      <w:bookmarkStart w:id="12" w:name="_Toc441581963"/>
      <w:r w:rsidRPr="00070241">
        <w:rPr>
          <w:i/>
          <w:spacing w:val="-4"/>
          <w:lang w:val="sq-AL"/>
        </w:rPr>
        <w:t>2.3 Skenar</w:t>
      </w:r>
      <w:r w:rsidR="00894A39" w:rsidRPr="00070241">
        <w:rPr>
          <w:i/>
          <w:spacing w:val="-4"/>
          <w:lang w:val="sq-AL"/>
        </w:rPr>
        <w:t>ë</w:t>
      </w:r>
      <w:r w:rsidRPr="00070241">
        <w:rPr>
          <w:i/>
          <w:spacing w:val="-4"/>
          <w:lang w:val="sq-AL"/>
        </w:rPr>
        <w:t xml:space="preserve"> alternativë dhe risqe</w:t>
      </w:r>
      <w:bookmarkEnd w:id="11"/>
      <w:bookmarkEnd w:id="12"/>
      <w:r w:rsidRPr="00070241">
        <w:rPr>
          <w:i/>
          <w:spacing w:val="-4"/>
          <w:lang w:val="sq-AL"/>
        </w:rPr>
        <w:t xml:space="preserve"> </w:t>
      </w:r>
    </w:p>
    <w:p w:rsidR="00167848" w:rsidRPr="00BE2209" w:rsidRDefault="00167848" w:rsidP="00167848">
      <w:pPr>
        <w:pStyle w:val="Paragrafi"/>
        <w:rPr>
          <w:spacing w:val="-4"/>
          <w:lang w:val="sq-AL"/>
        </w:rPr>
      </w:pPr>
      <w:r w:rsidRPr="00BE2209">
        <w:rPr>
          <w:spacing w:val="-4"/>
          <w:lang w:val="sq-AL"/>
        </w:rPr>
        <w:t>Skenari bazë vlerësohet të ketë një shans relativ më të lartë për t</w:t>
      </w:r>
      <w:r w:rsidR="00962D21" w:rsidRPr="00BE2209">
        <w:rPr>
          <w:spacing w:val="-4"/>
          <w:lang w:val="sq-AL"/>
        </w:rPr>
        <w:t>’</w:t>
      </w:r>
      <w:r w:rsidRPr="00BE2209">
        <w:rPr>
          <w:spacing w:val="-4"/>
          <w:lang w:val="sq-AL"/>
        </w:rPr>
        <w:t>u materializuar. Megjithatë par</w:t>
      </w:r>
      <w:r w:rsidR="005C4CAF">
        <w:rPr>
          <w:spacing w:val="-4"/>
          <w:lang w:val="sq-AL"/>
        </w:rPr>
        <w:t>ashikimi i skenarëve alternativë</w:t>
      </w:r>
      <w:r w:rsidRPr="00BE2209">
        <w:rPr>
          <w:spacing w:val="-4"/>
          <w:lang w:val="sq-AL"/>
        </w:rPr>
        <w:t xml:space="preserve"> - duke supozuar se një pjesë e arsyeshme e rreziqeve të ndryshme që rrethojnë skenarin bazë mund të materializohen – janë një komponent i rëndësishëm i planifikimit të financave publike. Me qëllim ngritjen e cilësisë së planifikimit, për të pasur një menaxhim më efikas të fondeve publike në çdo situatë që ka një probabilitet të caktuar që të ndodhë, më poshtë janë paraqitur shkurtimisht dy skenar</w:t>
      </w:r>
      <w:r w:rsidR="00894A39" w:rsidRPr="00BE2209">
        <w:rPr>
          <w:spacing w:val="-4"/>
          <w:lang w:val="sq-AL"/>
        </w:rPr>
        <w:t>ë</w:t>
      </w:r>
      <w:r w:rsidRPr="00BE2209">
        <w:rPr>
          <w:spacing w:val="-4"/>
          <w:lang w:val="sq-AL"/>
        </w:rPr>
        <w:t xml:space="preserve"> alternativ</w:t>
      </w:r>
      <w:r w:rsidR="00894A39" w:rsidRPr="00BE2209">
        <w:rPr>
          <w:spacing w:val="-4"/>
          <w:lang w:val="sq-AL"/>
        </w:rPr>
        <w:t>ë</w:t>
      </w:r>
      <w:r w:rsidRPr="00BE2209">
        <w:rPr>
          <w:spacing w:val="-4"/>
          <w:lang w:val="sq-AL"/>
        </w:rPr>
        <w:t xml:space="preserve">, veçanërisht një </w:t>
      </w:r>
      <w:r w:rsidR="00A16CE0" w:rsidRPr="00BE2209">
        <w:rPr>
          <w:spacing w:val="-4"/>
          <w:lang w:val="sq-AL"/>
        </w:rPr>
        <w:t>“</w:t>
      </w:r>
      <w:r w:rsidRPr="00BE2209">
        <w:rPr>
          <w:spacing w:val="-4"/>
          <w:lang w:val="sq-AL"/>
        </w:rPr>
        <w:t>pesimist</w:t>
      </w:r>
      <w:r w:rsidR="00A16CE0" w:rsidRPr="00BE2209">
        <w:rPr>
          <w:spacing w:val="-4"/>
          <w:lang w:val="sq-AL"/>
        </w:rPr>
        <w:t>”</w:t>
      </w:r>
      <w:r w:rsidRPr="00BE2209">
        <w:rPr>
          <w:spacing w:val="-4"/>
          <w:lang w:val="sq-AL"/>
        </w:rPr>
        <w:t xml:space="preserve"> dhe një </w:t>
      </w:r>
      <w:r w:rsidR="00A16CE0" w:rsidRPr="00BE2209">
        <w:rPr>
          <w:spacing w:val="-4"/>
          <w:lang w:val="sq-AL"/>
        </w:rPr>
        <w:t>“</w:t>
      </w:r>
      <w:r w:rsidRPr="00BE2209">
        <w:rPr>
          <w:spacing w:val="-4"/>
          <w:lang w:val="sq-AL"/>
        </w:rPr>
        <w:t>optimist</w:t>
      </w:r>
      <w:r w:rsidR="00A16CE0" w:rsidRPr="00BE2209">
        <w:rPr>
          <w:spacing w:val="-4"/>
          <w:lang w:val="sq-AL"/>
        </w:rPr>
        <w:t>”</w:t>
      </w:r>
      <w:r w:rsidRPr="00BE2209">
        <w:rPr>
          <w:spacing w:val="-4"/>
          <w:lang w:val="sq-AL"/>
        </w:rPr>
        <w:t>.</w:t>
      </w:r>
    </w:p>
    <w:p w:rsidR="00167848" w:rsidRPr="00BE2209" w:rsidRDefault="00167848" w:rsidP="00167848">
      <w:pPr>
        <w:pStyle w:val="Paragrafi"/>
        <w:rPr>
          <w:spacing w:val="-4"/>
          <w:lang w:val="sq-AL"/>
        </w:rPr>
      </w:pPr>
      <w:r w:rsidRPr="00BE2209">
        <w:rPr>
          <w:spacing w:val="-4"/>
          <w:lang w:val="sq-AL"/>
        </w:rPr>
        <w:t>Secili prej skenarëve alternativë supozon një grup reziqesh negativ</w:t>
      </w:r>
      <w:r w:rsidR="008F5102" w:rsidRPr="00BE2209">
        <w:rPr>
          <w:spacing w:val="-4"/>
          <w:lang w:val="sq-AL"/>
        </w:rPr>
        <w:t>e</w:t>
      </w:r>
      <w:r w:rsidRPr="00BE2209">
        <w:rPr>
          <w:spacing w:val="-4"/>
          <w:lang w:val="sq-AL"/>
        </w:rPr>
        <w:t xml:space="preserve"> (në rast të një skenari </w:t>
      </w:r>
      <w:r w:rsidR="00A16CE0" w:rsidRPr="00BE2209">
        <w:rPr>
          <w:spacing w:val="-4"/>
          <w:lang w:val="sq-AL"/>
        </w:rPr>
        <w:t>“</w:t>
      </w:r>
      <w:r w:rsidRPr="00BE2209">
        <w:rPr>
          <w:spacing w:val="-4"/>
          <w:lang w:val="sq-AL"/>
        </w:rPr>
        <w:t>pesimist</w:t>
      </w:r>
      <w:r w:rsidR="00A16CE0" w:rsidRPr="00BE2209">
        <w:rPr>
          <w:spacing w:val="-4"/>
          <w:lang w:val="sq-AL"/>
        </w:rPr>
        <w:t>”</w:t>
      </w:r>
      <w:r w:rsidRPr="00BE2209">
        <w:rPr>
          <w:spacing w:val="-4"/>
          <w:lang w:val="sq-AL"/>
        </w:rPr>
        <w:t xml:space="preserve">) ose pozitiv (në rastin </w:t>
      </w:r>
      <w:r w:rsidR="00A16CE0" w:rsidRPr="00BE2209">
        <w:rPr>
          <w:spacing w:val="-4"/>
          <w:lang w:val="sq-AL"/>
        </w:rPr>
        <w:t>“</w:t>
      </w:r>
      <w:r w:rsidRPr="00BE2209">
        <w:rPr>
          <w:spacing w:val="-4"/>
          <w:lang w:val="sq-AL"/>
        </w:rPr>
        <w:t>optimist</w:t>
      </w:r>
      <w:r w:rsidR="00A16CE0" w:rsidRPr="00BE2209">
        <w:rPr>
          <w:spacing w:val="-4"/>
          <w:lang w:val="sq-AL"/>
        </w:rPr>
        <w:t>”</w:t>
      </w:r>
      <w:r w:rsidRPr="00BE2209">
        <w:rPr>
          <w:spacing w:val="-4"/>
          <w:lang w:val="sq-AL"/>
        </w:rPr>
        <w:t>) do të materializohen. Ky grup i rreziqeve supozon devijime nga parashikimet përkatëse të skenarit bazë për disa indikatorë bazë makroekonomikë, duke përfshirë kreditimin në eko</w:t>
      </w:r>
      <w:r w:rsidR="005C4CAF">
        <w:rPr>
          <w:spacing w:val="-4"/>
          <w:lang w:val="sq-AL"/>
        </w:rPr>
        <w:t>nomi, perfor-mancën e ekonomisë s</w:t>
      </w:r>
      <w:r w:rsidRPr="00BE2209">
        <w:rPr>
          <w:spacing w:val="-4"/>
          <w:lang w:val="sq-AL"/>
        </w:rPr>
        <w:t xml:space="preserve">ë </w:t>
      </w:r>
      <w:r w:rsidR="00E87D6D" w:rsidRPr="00BE2209">
        <w:rPr>
          <w:spacing w:val="-4"/>
          <w:lang w:val="sq-AL"/>
        </w:rPr>
        <w:t xml:space="preserve">Eurozonës </w:t>
      </w:r>
      <w:r w:rsidRPr="00BE2209">
        <w:rPr>
          <w:spacing w:val="-4"/>
          <w:lang w:val="sq-AL"/>
        </w:rPr>
        <w:t>me efekte të njëpasnjëshme mbi eksportet e mallrave dhe shërbimeve, për remitancat, në qarkullimin e kapitalit të huaj</w:t>
      </w:r>
      <w:r w:rsidR="005B74D9" w:rsidRPr="00BE2209">
        <w:rPr>
          <w:spacing w:val="-4"/>
          <w:lang w:val="sq-AL"/>
        </w:rPr>
        <w:t>,</w:t>
      </w:r>
      <w:r w:rsidRPr="00BE2209">
        <w:rPr>
          <w:spacing w:val="-4"/>
          <w:lang w:val="sq-AL"/>
        </w:rPr>
        <w:t xml:space="preserve"> si dhe kursit të këmbimit, masat e ndikimeve gjithëpërfshirëse dhe ritmin e politikave të planifikuara të reformave strukturore për periudhën afatmesme dhe në vazhdim</w:t>
      </w:r>
      <w:r w:rsidR="00061B44" w:rsidRPr="00BE2209">
        <w:rPr>
          <w:spacing w:val="-4"/>
          <w:lang w:val="sq-AL"/>
        </w:rPr>
        <w:t xml:space="preserve"> etj</w:t>
      </w:r>
      <w:r w:rsidRPr="00BE2209">
        <w:rPr>
          <w:spacing w:val="-4"/>
          <w:lang w:val="sq-AL"/>
        </w:rPr>
        <w:t>. Efekti i përgjithshëm neto i të gjitha rreziqeve të supozuara, negative ose pozitive, përcaktohet dhe prezantohet në termat e një variabli të vetëm të rritjes reale ekonomike</w:t>
      </w:r>
      <w:r w:rsidR="005941B3" w:rsidRPr="00BE2209">
        <w:rPr>
          <w:spacing w:val="-4"/>
          <w:lang w:val="sq-AL"/>
        </w:rPr>
        <w:t>.</w:t>
      </w:r>
      <w:r w:rsidRPr="00BE2209">
        <w:rPr>
          <w:spacing w:val="-4"/>
          <w:lang w:val="sq-AL"/>
        </w:rPr>
        <w:t xml:space="preserve"> Për më tepër, skenarët alternativë bazohen në supozime të ndryshme të rritjes ekonomike nga skenari bazë për secilin vit</w:t>
      </w:r>
      <w:r w:rsidR="005C4CAF">
        <w:rPr>
          <w:spacing w:val="-4"/>
          <w:lang w:val="sq-AL"/>
        </w:rPr>
        <w:t>,</w:t>
      </w:r>
      <w:r w:rsidRPr="00BE2209">
        <w:rPr>
          <w:spacing w:val="-4"/>
          <w:lang w:val="sq-AL"/>
        </w:rPr>
        <w:t xml:space="preserve"> 2016-2018. Implikimi i skenarëve të ndryshëm makroekonomik</w:t>
      </w:r>
      <w:r w:rsidR="005C4CAF">
        <w:rPr>
          <w:spacing w:val="-4"/>
          <w:lang w:val="sq-AL"/>
        </w:rPr>
        <w:t>ë</w:t>
      </w:r>
      <w:r w:rsidRPr="00BE2209">
        <w:rPr>
          <w:spacing w:val="-4"/>
          <w:lang w:val="sq-AL"/>
        </w:rPr>
        <w:t xml:space="preserve"> në kuadrin fiskal </w:t>
      </w:r>
      <w:r w:rsidR="00894A39" w:rsidRPr="00BE2209">
        <w:rPr>
          <w:spacing w:val="-4"/>
          <w:lang w:val="sq-AL"/>
        </w:rPr>
        <w:t>shpjegohen</w:t>
      </w:r>
      <w:r w:rsidRPr="00BE2209">
        <w:rPr>
          <w:spacing w:val="-4"/>
          <w:lang w:val="sq-AL"/>
        </w:rPr>
        <w:t xml:space="preserve"> në seksionin 3.6.</w:t>
      </w:r>
    </w:p>
    <w:p w:rsidR="00BE2209" w:rsidRDefault="00BE2209" w:rsidP="00167848">
      <w:pPr>
        <w:pStyle w:val="Paragrafi"/>
        <w:rPr>
          <w:lang w:val="sq-AL"/>
        </w:rPr>
        <w:sectPr w:rsidR="00BE2209" w:rsidSect="00BE2209">
          <w:type w:val="continuous"/>
          <w:pgSz w:w="11907" w:h="16840" w:code="9"/>
          <w:pgMar w:top="720" w:right="1134" w:bottom="720" w:left="1134" w:header="851" w:footer="851" w:gutter="0"/>
          <w:cols w:num="2" w:space="454"/>
          <w:docGrid w:linePitch="360"/>
        </w:sectPr>
      </w:pPr>
    </w:p>
    <w:p w:rsidR="00167848" w:rsidRPr="0050541C" w:rsidRDefault="00167848" w:rsidP="00167848">
      <w:pPr>
        <w:pStyle w:val="Paragrafi"/>
        <w:rPr>
          <w:lang w:val="sq-AL"/>
        </w:rPr>
      </w:pPr>
    </w:p>
    <w:p w:rsidR="00167848" w:rsidRPr="0050541C" w:rsidRDefault="00167848" w:rsidP="00167848">
      <w:pPr>
        <w:pStyle w:val="Paragrafi"/>
        <w:rPr>
          <w:i/>
          <w:lang w:val="sq-AL"/>
        </w:rPr>
      </w:pPr>
      <w:r w:rsidRPr="0050541C">
        <w:rPr>
          <w:i/>
          <w:lang w:val="sq-AL"/>
        </w:rPr>
        <w:t>Tab</w:t>
      </w:r>
      <w:r w:rsidR="00894A39">
        <w:rPr>
          <w:i/>
          <w:lang w:val="sq-AL"/>
        </w:rPr>
        <w:t>elë</w:t>
      </w:r>
      <w:r w:rsidRPr="0050541C">
        <w:rPr>
          <w:i/>
          <w:lang w:val="sq-AL"/>
        </w:rPr>
        <w:t>: Supozimet alternative në secilin skenar</w:t>
      </w:r>
    </w:p>
    <w:tbl>
      <w:tblPr>
        <w:tblW w:w="9172" w:type="dxa"/>
        <w:tblInd w:w="93" w:type="dxa"/>
        <w:tblLook w:val="04A0" w:firstRow="1" w:lastRow="0" w:firstColumn="1" w:lastColumn="0" w:noHBand="0" w:noVBand="1"/>
      </w:tblPr>
      <w:tblGrid>
        <w:gridCol w:w="2261"/>
        <w:gridCol w:w="692"/>
        <w:gridCol w:w="691"/>
        <w:gridCol w:w="691"/>
        <w:gridCol w:w="691"/>
        <w:gridCol w:w="691"/>
        <w:gridCol w:w="691"/>
        <w:gridCol w:w="691"/>
        <w:gridCol w:w="691"/>
        <w:gridCol w:w="691"/>
        <w:gridCol w:w="691"/>
      </w:tblGrid>
      <w:tr w:rsidR="00114973" w:rsidRPr="00A85477" w:rsidTr="00114973">
        <w:trPr>
          <w:trHeight w:val="251"/>
        </w:trPr>
        <w:tc>
          <w:tcPr>
            <w:tcW w:w="2261" w:type="dxa"/>
            <w:tcBorders>
              <w:top w:val="single" w:sz="4" w:space="0" w:color="auto"/>
            </w:tcBorders>
            <w:shd w:val="clear" w:color="auto" w:fill="auto"/>
            <w:noWrap/>
            <w:vAlign w:val="bottom"/>
            <w:hideMark/>
          </w:tcPr>
          <w:p w:rsidR="00114973" w:rsidRPr="00A85477" w:rsidRDefault="00114973" w:rsidP="00114973">
            <w:pPr>
              <w:pStyle w:val="Paragrafi"/>
              <w:ind w:firstLine="0"/>
              <w:rPr>
                <w:b/>
                <w:sz w:val="20"/>
                <w:szCs w:val="20"/>
                <w:lang w:val="sq-AL"/>
              </w:rPr>
            </w:pPr>
            <w:r w:rsidRPr="00A85477">
              <w:rPr>
                <w:b/>
                <w:sz w:val="20"/>
                <w:szCs w:val="20"/>
                <w:lang w:val="sq-AL"/>
              </w:rPr>
              <w:t> </w:t>
            </w:r>
          </w:p>
        </w:tc>
        <w:tc>
          <w:tcPr>
            <w:tcW w:w="692" w:type="dxa"/>
            <w:vMerge w:val="restart"/>
            <w:tcBorders>
              <w:top w:val="single" w:sz="4" w:space="0" w:color="auto"/>
            </w:tcBorders>
            <w:shd w:val="clear" w:color="auto" w:fill="auto"/>
            <w:vAlign w:val="center"/>
            <w:hideMark/>
          </w:tcPr>
          <w:p w:rsidR="00114973" w:rsidRPr="00A85477" w:rsidRDefault="00114973" w:rsidP="00114973">
            <w:pPr>
              <w:pStyle w:val="Paragrafi"/>
              <w:ind w:firstLine="0"/>
              <w:rPr>
                <w:b/>
                <w:sz w:val="20"/>
                <w:szCs w:val="20"/>
                <w:lang w:val="sq-AL"/>
              </w:rPr>
            </w:pPr>
            <w:r w:rsidRPr="00A85477">
              <w:rPr>
                <w:b/>
                <w:sz w:val="20"/>
                <w:szCs w:val="20"/>
                <w:lang w:val="sq-AL"/>
              </w:rPr>
              <w:t>2009</w:t>
            </w:r>
          </w:p>
        </w:tc>
        <w:tc>
          <w:tcPr>
            <w:tcW w:w="691" w:type="dxa"/>
            <w:vMerge w:val="restart"/>
            <w:tcBorders>
              <w:top w:val="single" w:sz="4" w:space="0" w:color="auto"/>
            </w:tcBorders>
            <w:shd w:val="clear" w:color="auto" w:fill="auto"/>
            <w:vAlign w:val="center"/>
            <w:hideMark/>
          </w:tcPr>
          <w:p w:rsidR="00114973" w:rsidRPr="00A85477" w:rsidRDefault="00114973" w:rsidP="00114973">
            <w:pPr>
              <w:pStyle w:val="Paragrafi"/>
              <w:ind w:firstLine="0"/>
              <w:rPr>
                <w:b/>
                <w:sz w:val="20"/>
                <w:szCs w:val="20"/>
                <w:lang w:val="sq-AL"/>
              </w:rPr>
            </w:pPr>
            <w:r w:rsidRPr="00A85477">
              <w:rPr>
                <w:b/>
                <w:sz w:val="20"/>
                <w:szCs w:val="20"/>
                <w:lang w:val="sq-AL"/>
              </w:rPr>
              <w:t>2010</w:t>
            </w:r>
          </w:p>
        </w:tc>
        <w:tc>
          <w:tcPr>
            <w:tcW w:w="691" w:type="dxa"/>
            <w:vMerge w:val="restart"/>
            <w:tcBorders>
              <w:top w:val="single" w:sz="4" w:space="0" w:color="auto"/>
            </w:tcBorders>
            <w:shd w:val="clear" w:color="auto" w:fill="auto"/>
            <w:vAlign w:val="center"/>
            <w:hideMark/>
          </w:tcPr>
          <w:p w:rsidR="00114973" w:rsidRPr="00A85477" w:rsidRDefault="00114973" w:rsidP="00114973">
            <w:pPr>
              <w:pStyle w:val="Paragrafi"/>
              <w:ind w:firstLine="0"/>
              <w:rPr>
                <w:b/>
                <w:sz w:val="20"/>
                <w:szCs w:val="20"/>
                <w:lang w:val="sq-AL"/>
              </w:rPr>
            </w:pPr>
            <w:r w:rsidRPr="00A85477">
              <w:rPr>
                <w:b/>
                <w:sz w:val="20"/>
                <w:szCs w:val="20"/>
                <w:lang w:val="sq-AL"/>
              </w:rPr>
              <w:t>2011</w:t>
            </w:r>
          </w:p>
        </w:tc>
        <w:tc>
          <w:tcPr>
            <w:tcW w:w="691" w:type="dxa"/>
            <w:vMerge w:val="restart"/>
            <w:tcBorders>
              <w:top w:val="single" w:sz="4" w:space="0" w:color="auto"/>
            </w:tcBorders>
            <w:shd w:val="clear" w:color="auto" w:fill="auto"/>
            <w:vAlign w:val="center"/>
            <w:hideMark/>
          </w:tcPr>
          <w:p w:rsidR="00114973" w:rsidRPr="00A85477" w:rsidRDefault="00114973" w:rsidP="00114973">
            <w:pPr>
              <w:pStyle w:val="Paragrafi"/>
              <w:ind w:firstLine="0"/>
              <w:rPr>
                <w:b/>
                <w:sz w:val="20"/>
                <w:szCs w:val="20"/>
                <w:lang w:val="sq-AL"/>
              </w:rPr>
            </w:pPr>
            <w:r w:rsidRPr="00A85477">
              <w:rPr>
                <w:b/>
                <w:sz w:val="20"/>
                <w:szCs w:val="20"/>
                <w:lang w:val="sq-AL"/>
              </w:rPr>
              <w:t>2012</w:t>
            </w:r>
          </w:p>
        </w:tc>
        <w:tc>
          <w:tcPr>
            <w:tcW w:w="691" w:type="dxa"/>
            <w:vMerge w:val="restart"/>
            <w:tcBorders>
              <w:top w:val="single" w:sz="4" w:space="0" w:color="auto"/>
            </w:tcBorders>
            <w:shd w:val="clear" w:color="auto" w:fill="auto"/>
            <w:vAlign w:val="center"/>
            <w:hideMark/>
          </w:tcPr>
          <w:p w:rsidR="00114973" w:rsidRPr="00A85477" w:rsidRDefault="00114973" w:rsidP="00114973">
            <w:pPr>
              <w:pStyle w:val="Paragrafi"/>
              <w:ind w:firstLine="0"/>
              <w:rPr>
                <w:b/>
                <w:sz w:val="20"/>
                <w:szCs w:val="20"/>
                <w:lang w:val="sq-AL"/>
              </w:rPr>
            </w:pPr>
            <w:r w:rsidRPr="00A85477">
              <w:rPr>
                <w:b/>
                <w:sz w:val="20"/>
                <w:szCs w:val="20"/>
                <w:lang w:val="sq-AL"/>
              </w:rPr>
              <w:t>2013</w:t>
            </w:r>
          </w:p>
        </w:tc>
        <w:tc>
          <w:tcPr>
            <w:tcW w:w="691" w:type="dxa"/>
            <w:vMerge w:val="restart"/>
            <w:tcBorders>
              <w:top w:val="single" w:sz="4" w:space="0" w:color="auto"/>
            </w:tcBorders>
            <w:shd w:val="clear" w:color="auto" w:fill="auto"/>
            <w:vAlign w:val="center"/>
            <w:hideMark/>
          </w:tcPr>
          <w:p w:rsidR="00114973" w:rsidRPr="00A85477" w:rsidRDefault="00114973" w:rsidP="00114973">
            <w:pPr>
              <w:pStyle w:val="Paragrafi"/>
              <w:ind w:firstLine="0"/>
              <w:rPr>
                <w:b/>
                <w:sz w:val="20"/>
                <w:szCs w:val="20"/>
                <w:lang w:val="sq-AL"/>
              </w:rPr>
            </w:pPr>
            <w:r w:rsidRPr="00A85477">
              <w:rPr>
                <w:b/>
                <w:sz w:val="20"/>
                <w:szCs w:val="20"/>
                <w:lang w:val="sq-AL"/>
              </w:rPr>
              <w:t>2014</w:t>
            </w:r>
          </w:p>
        </w:tc>
        <w:tc>
          <w:tcPr>
            <w:tcW w:w="691" w:type="dxa"/>
            <w:tcBorders>
              <w:top w:val="single" w:sz="4" w:space="0" w:color="auto"/>
            </w:tcBorders>
            <w:shd w:val="clear" w:color="auto" w:fill="auto"/>
            <w:noWrap/>
            <w:vAlign w:val="center"/>
            <w:hideMark/>
          </w:tcPr>
          <w:p w:rsidR="00114973" w:rsidRPr="00A85477" w:rsidRDefault="00114973" w:rsidP="00114973">
            <w:pPr>
              <w:pStyle w:val="Paragrafi"/>
              <w:ind w:firstLine="0"/>
              <w:rPr>
                <w:b/>
                <w:sz w:val="20"/>
                <w:szCs w:val="20"/>
                <w:lang w:val="sq-AL"/>
              </w:rPr>
            </w:pPr>
            <w:r w:rsidRPr="00A85477">
              <w:rPr>
                <w:b/>
                <w:sz w:val="20"/>
                <w:szCs w:val="20"/>
                <w:lang w:val="sq-AL"/>
              </w:rPr>
              <w:t>2015</w:t>
            </w:r>
          </w:p>
        </w:tc>
        <w:tc>
          <w:tcPr>
            <w:tcW w:w="691" w:type="dxa"/>
            <w:tcBorders>
              <w:top w:val="single" w:sz="4" w:space="0" w:color="auto"/>
            </w:tcBorders>
            <w:shd w:val="clear" w:color="auto" w:fill="auto"/>
            <w:noWrap/>
            <w:vAlign w:val="center"/>
            <w:hideMark/>
          </w:tcPr>
          <w:p w:rsidR="00114973" w:rsidRPr="00A85477" w:rsidRDefault="00114973" w:rsidP="00114973">
            <w:pPr>
              <w:pStyle w:val="Paragrafi"/>
              <w:ind w:firstLine="0"/>
              <w:rPr>
                <w:b/>
                <w:sz w:val="20"/>
                <w:szCs w:val="20"/>
                <w:lang w:val="sq-AL"/>
              </w:rPr>
            </w:pPr>
            <w:r w:rsidRPr="00A85477">
              <w:rPr>
                <w:b/>
                <w:sz w:val="20"/>
                <w:szCs w:val="20"/>
                <w:lang w:val="sq-AL"/>
              </w:rPr>
              <w:t>2016</w:t>
            </w:r>
          </w:p>
        </w:tc>
        <w:tc>
          <w:tcPr>
            <w:tcW w:w="691" w:type="dxa"/>
            <w:tcBorders>
              <w:top w:val="single" w:sz="4" w:space="0" w:color="auto"/>
            </w:tcBorders>
            <w:shd w:val="clear" w:color="auto" w:fill="auto"/>
            <w:noWrap/>
            <w:vAlign w:val="center"/>
            <w:hideMark/>
          </w:tcPr>
          <w:p w:rsidR="00114973" w:rsidRPr="00A85477" w:rsidRDefault="00114973" w:rsidP="00114973">
            <w:pPr>
              <w:pStyle w:val="Paragrafi"/>
              <w:ind w:firstLine="0"/>
              <w:rPr>
                <w:b/>
                <w:sz w:val="20"/>
                <w:szCs w:val="20"/>
                <w:lang w:val="sq-AL"/>
              </w:rPr>
            </w:pPr>
            <w:r w:rsidRPr="00A85477">
              <w:rPr>
                <w:b/>
                <w:sz w:val="20"/>
                <w:szCs w:val="20"/>
                <w:lang w:val="sq-AL"/>
              </w:rPr>
              <w:t>2017</w:t>
            </w:r>
          </w:p>
        </w:tc>
        <w:tc>
          <w:tcPr>
            <w:tcW w:w="691" w:type="dxa"/>
            <w:tcBorders>
              <w:top w:val="single" w:sz="4" w:space="0" w:color="auto"/>
            </w:tcBorders>
            <w:shd w:val="clear" w:color="auto" w:fill="auto"/>
            <w:noWrap/>
            <w:vAlign w:val="center"/>
            <w:hideMark/>
          </w:tcPr>
          <w:p w:rsidR="00114973" w:rsidRPr="00A85477" w:rsidRDefault="00114973" w:rsidP="00114973">
            <w:pPr>
              <w:pStyle w:val="Paragrafi"/>
              <w:ind w:firstLine="0"/>
              <w:rPr>
                <w:b/>
                <w:sz w:val="20"/>
                <w:szCs w:val="20"/>
                <w:lang w:val="sq-AL"/>
              </w:rPr>
            </w:pPr>
            <w:r w:rsidRPr="00A85477">
              <w:rPr>
                <w:b/>
                <w:sz w:val="20"/>
                <w:szCs w:val="20"/>
                <w:lang w:val="sq-AL"/>
              </w:rPr>
              <w:t>2018</w:t>
            </w:r>
          </w:p>
        </w:tc>
      </w:tr>
      <w:tr w:rsidR="00114973" w:rsidRPr="00A85477" w:rsidTr="00114973">
        <w:trPr>
          <w:trHeight w:val="251"/>
        </w:trPr>
        <w:tc>
          <w:tcPr>
            <w:tcW w:w="2261" w:type="dxa"/>
            <w:tcBorders>
              <w:bottom w:val="single" w:sz="4" w:space="0" w:color="auto"/>
            </w:tcBorders>
            <w:shd w:val="clear" w:color="auto" w:fill="auto"/>
            <w:noWrap/>
            <w:vAlign w:val="bottom"/>
            <w:hideMark/>
          </w:tcPr>
          <w:p w:rsidR="00114973" w:rsidRPr="00A85477" w:rsidRDefault="00114973" w:rsidP="00114973">
            <w:pPr>
              <w:pStyle w:val="Paragrafi"/>
              <w:ind w:firstLine="0"/>
              <w:rPr>
                <w:b/>
                <w:sz w:val="20"/>
                <w:szCs w:val="20"/>
                <w:lang w:val="sq-AL"/>
              </w:rPr>
            </w:pPr>
            <w:r w:rsidRPr="00A85477">
              <w:rPr>
                <w:b/>
                <w:sz w:val="20"/>
                <w:szCs w:val="20"/>
                <w:lang w:val="sq-AL"/>
              </w:rPr>
              <w:t> </w:t>
            </w:r>
          </w:p>
        </w:tc>
        <w:tc>
          <w:tcPr>
            <w:tcW w:w="692" w:type="dxa"/>
            <w:vMerge/>
            <w:tcBorders>
              <w:bottom w:val="single" w:sz="4" w:space="0" w:color="auto"/>
            </w:tcBorders>
            <w:vAlign w:val="center"/>
            <w:hideMark/>
          </w:tcPr>
          <w:p w:rsidR="00114973" w:rsidRPr="00A85477" w:rsidRDefault="00114973" w:rsidP="00114973">
            <w:pPr>
              <w:pStyle w:val="Paragrafi"/>
              <w:ind w:firstLine="0"/>
              <w:rPr>
                <w:b/>
                <w:sz w:val="20"/>
                <w:szCs w:val="20"/>
                <w:lang w:val="sq-AL"/>
              </w:rPr>
            </w:pPr>
          </w:p>
        </w:tc>
        <w:tc>
          <w:tcPr>
            <w:tcW w:w="691" w:type="dxa"/>
            <w:vMerge/>
            <w:tcBorders>
              <w:bottom w:val="single" w:sz="4" w:space="0" w:color="auto"/>
            </w:tcBorders>
            <w:vAlign w:val="center"/>
            <w:hideMark/>
          </w:tcPr>
          <w:p w:rsidR="00114973" w:rsidRPr="00A85477" w:rsidRDefault="00114973" w:rsidP="00114973">
            <w:pPr>
              <w:pStyle w:val="Paragrafi"/>
              <w:ind w:firstLine="0"/>
              <w:rPr>
                <w:b/>
                <w:sz w:val="20"/>
                <w:szCs w:val="20"/>
                <w:lang w:val="sq-AL"/>
              </w:rPr>
            </w:pPr>
          </w:p>
        </w:tc>
        <w:tc>
          <w:tcPr>
            <w:tcW w:w="691" w:type="dxa"/>
            <w:vMerge/>
            <w:tcBorders>
              <w:bottom w:val="single" w:sz="4" w:space="0" w:color="auto"/>
            </w:tcBorders>
            <w:vAlign w:val="center"/>
            <w:hideMark/>
          </w:tcPr>
          <w:p w:rsidR="00114973" w:rsidRPr="00A85477" w:rsidRDefault="00114973" w:rsidP="00114973">
            <w:pPr>
              <w:pStyle w:val="Paragrafi"/>
              <w:ind w:firstLine="0"/>
              <w:rPr>
                <w:b/>
                <w:sz w:val="20"/>
                <w:szCs w:val="20"/>
                <w:lang w:val="sq-AL"/>
              </w:rPr>
            </w:pPr>
          </w:p>
        </w:tc>
        <w:tc>
          <w:tcPr>
            <w:tcW w:w="691" w:type="dxa"/>
            <w:vMerge/>
            <w:tcBorders>
              <w:bottom w:val="single" w:sz="4" w:space="0" w:color="auto"/>
            </w:tcBorders>
            <w:vAlign w:val="center"/>
            <w:hideMark/>
          </w:tcPr>
          <w:p w:rsidR="00114973" w:rsidRPr="00A85477" w:rsidRDefault="00114973" w:rsidP="00114973">
            <w:pPr>
              <w:pStyle w:val="Paragrafi"/>
              <w:ind w:firstLine="0"/>
              <w:rPr>
                <w:b/>
                <w:sz w:val="20"/>
                <w:szCs w:val="20"/>
                <w:lang w:val="sq-AL"/>
              </w:rPr>
            </w:pPr>
          </w:p>
        </w:tc>
        <w:tc>
          <w:tcPr>
            <w:tcW w:w="691" w:type="dxa"/>
            <w:vMerge/>
            <w:tcBorders>
              <w:bottom w:val="single" w:sz="4" w:space="0" w:color="auto"/>
            </w:tcBorders>
            <w:vAlign w:val="center"/>
            <w:hideMark/>
          </w:tcPr>
          <w:p w:rsidR="00114973" w:rsidRPr="00A85477" w:rsidRDefault="00114973" w:rsidP="00114973">
            <w:pPr>
              <w:pStyle w:val="Paragrafi"/>
              <w:ind w:firstLine="0"/>
              <w:rPr>
                <w:b/>
                <w:sz w:val="20"/>
                <w:szCs w:val="20"/>
                <w:lang w:val="sq-AL"/>
              </w:rPr>
            </w:pPr>
          </w:p>
        </w:tc>
        <w:tc>
          <w:tcPr>
            <w:tcW w:w="691" w:type="dxa"/>
            <w:vMerge/>
            <w:tcBorders>
              <w:bottom w:val="single" w:sz="4" w:space="0" w:color="auto"/>
            </w:tcBorders>
            <w:vAlign w:val="center"/>
            <w:hideMark/>
          </w:tcPr>
          <w:p w:rsidR="00114973" w:rsidRPr="00A85477" w:rsidRDefault="00114973" w:rsidP="00114973">
            <w:pPr>
              <w:pStyle w:val="Paragrafi"/>
              <w:ind w:firstLine="0"/>
              <w:rPr>
                <w:b/>
                <w:sz w:val="20"/>
                <w:szCs w:val="20"/>
                <w:lang w:val="sq-AL"/>
              </w:rPr>
            </w:pPr>
          </w:p>
        </w:tc>
        <w:tc>
          <w:tcPr>
            <w:tcW w:w="691" w:type="dxa"/>
            <w:tcBorders>
              <w:bottom w:val="single" w:sz="4" w:space="0" w:color="auto"/>
            </w:tcBorders>
            <w:shd w:val="clear" w:color="auto" w:fill="auto"/>
            <w:noWrap/>
            <w:vAlign w:val="center"/>
            <w:hideMark/>
          </w:tcPr>
          <w:p w:rsidR="00114973" w:rsidRPr="00A85477" w:rsidRDefault="00114973" w:rsidP="00114973">
            <w:pPr>
              <w:pStyle w:val="Paragrafi"/>
              <w:ind w:firstLine="0"/>
              <w:rPr>
                <w:b/>
                <w:sz w:val="20"/>
                <w:szCs w:val="20"/>
                <w:lang w:val="sq-AL"/>
              </w:rPr>
            </w:pPr>
            <w:r w:rsidRPr="00A85477">
              <w:rPr>
                <w:b/>
                <w:sz w:val="20"/>
                <w:szCs w:val="20"/>
                <w:lang w:val="sq-AL"/>
              </w:rPr>
              <w:t>Par.</w:t>
            </w:r>
          </w:p>
        </w:tc>
        <w:tc>
          <w:tcPr>
            <w:tcW w:w="691" w:type="dxa"/>
            <w:tcBorders>
              <w:bottom w:val="single" w:sz="4" w:space="0" w:color="auto"/>
            </w:tcBorders>
            <w:shd w:val="clear" w:color="auto" w:fill="auto"/>
            <w:noWrap/>
            <w:vAlign w:val="center"/>
            <w:hideMark/>
          </w:tcPr>
          <w:p w:rsidR="00114973" w:rsidRPr="00A85477" w:rsidRDefault="00114973" w:rsidP="00114973">
            <w:pPr>
              <w:pStyle w:val="Paragrafi"/>
              <w:ind w:firstLine="0"/>
              <w:rPr>
                <w:b/>
                <w:sz w:val="20"/>
                <w:szCs w:val="20"/>
                <w:lang w:val="sq-AL"/>
              </w:rPr>
            </w:pPr>
            <w:r w:rsidRPr="00A85477">
              <w:rPr>
                <w:b/>
                <w:sz w:val="20"/>
                <w:szCs w:val="20"/>
                <w:lang w:val="sq-AL"/>
              </w:rPr>
              <w:t>Par.</w:t>
            </w:r>
          </w:p>
        </w:tc>
        <w:tc>
          <w:tcPr>
            <w:tcW w:w="691" w:type="dxa"/>
            <w:tcBorders>
              <w:bottom w:val="single" w:sz="4" w:space="0" w:color="auto"/>
            </w:tcBorders>
            <w:shd w:val="clear" w:color="auto" w:fill="auto"/>
            <w:noWrap/>
            <w:vAlign w:val="center"/>
            <w:hideMark/>
          </w:tcPr>
          <w:p w:rsidR="00114973" w:rsidRPr="00A85477" w:rsidRDefault="00114973" w:rsidP="00114973">
            <w:pPr>
              <w:pStyle w:val="Paragrafi"/>
              <w:ind w:firstLine="0"/>
              <w:rPr>
                <w:b/>
                <w:sz w:val="20"/>
                <w:szCs w:val="20"/>
                <w:lang w:val="sq-AL"/>
              </w:rPr>
            </w:pPr>
            <w:r w:rsidRPr="00A85477">
              <w:rPr>
                <w:b/>
                <w:sz w:val="20"/>
                <w:szCs w:val="20"/>
                <w:lang w:val="sq-AL"/>
              </w:rPr>
              <w:t>Par.</w:t>
            </w:r>
          </w:p>
        </w:tc>
        <w:tc>
          <w:tcPr>
            <w:tcW w:w="691" w:type="dxa"/>
            <w:tcBorders>
              <w:bottom w:val="single" w:sz="4" w:space="0" w:color="auto"/>
            </w:tcBorders>
            <w:shd w:val="clear" w:color="auto" w:fill="auto"/>
            <w:noWrap/>
            <w:vAlign w:val="center"/>
            <w:hideMark/>
          </w:tcPr>
          <w:p w:rsidR="00114973" w:rsidRPr="00A85477" w:rsidRDefault="00114973" w:rsidP="00114973">
            <w:pPr>
              <w:pStyle w:val="Paragrafi"/>
              <w:ind w:firstLine="0"/>
              <w:rPr>
                <w:b/>
                <w:sz w:val="20"/>
                <w:szCs w:val="20"/>
                <w:lang w:val="sq-AL"/>
              </w:rPr>
            </w:pPr>
            <w:r w:rsidRPr="00A85477">
              <w:rPr>
                <w:b/>
                <w:sz w:val="20"/>
                <w:szCs w:val="20"/>
                <w:lang w:val="sq-AL"/>
              </w:rPr>
              <w:t>Par.</w:t>
            </w:r>
          </w:p>
        </w:tc>
      </w:tr>
      <w:tr w:rsidR="00114973" w:rsidRPr="0050541C" w:rsidTr="00114973">
        <w:trPr>
          <w:trHeight w:val="251"/>
        </w:trPr>
        <w:tc>
          <w:tcPr>
            <w:tcW w:w="8481" w:type="dxa"/>
            <w:gridSpan w:val="10"/>
            <w:tcBorders>
              <w:top w:val="single" w:sz="4" w:space="0" w:color="auto"/>
            </w:tcBorders>
            <w:shd w:val="clear" w:color="auto" w:fill="auto"/>
            <w:noWrap/>
            <w:vAlign w:val="bottom"/>
            <w:hideMark/>
          </w:tcPr>
          <w:p w:rsidR="00114973" w:rsidRPr="0050541C" w:rsidRDefault="00114973" w:rsidP="00114973">
            <w:pPr>
              <w:pStyle w:val="Paragrafi"/>
              <w:ind w:firstLine="0"/>
              <w:rPr>
                <w:sz w:val="20"/>
                <w:szCs w:val="20"/>
                <w:lang w:val="sq-AL"/>
              </w:rPr>
            </w:pPr>
            <w:r w:rsidRPr="0050541C">
              <w:rPr>
                <w:sz w:val="20"/>
                <w:szCs w:val="20"/>
                <w:lang w:val="sq-AL"/>
              </w:rPr>
              <w:t>Rritja reale e PBB</w:t>
            </w:r>
            <w:r w:rsidR="00894A39">
              <w:rPr>
                <w:sz w:val="20"/>
                <w:szCs w:val="20"/>
                <w:lang w:val="sq-AL"/>
              </w:rPr>
              <w:t>-së</w:t>
            </w:r>
            <w:r w:rsidRPr="0050541C">
              <w:rPr>
                <w:sz w:val="20"/>
                <w:szCs w:val="20"/>
                <w:lang w:val="sq-AL"/>
              </w:rPr>
              <w:t xml:space="preserve"> (%)</w:t>
            </w:r>
          </w:p>
        </w:tc>
        <w:tc>
          <w:tcPr>
            <w:tcW w:w="691" w:type="dxa"/>
            <w:tcBorders>
              <w:top w:val="single" w:sz="4" w:space="0" w:color="auto"/>
            </w:tcBorders>
            <w:shd w:val="clear" w:color="auto" w:fill="auto"/>
            <w:noWrap/>
            <w:vAlign w:val="bottom"/>
            <w:hideMark/>
          </w:tcPr>
          <w:p w:rsidR="00114973" w:rsidRPr="0050541C" w:rsidRDefault="00114973" w:rsidP="00114973">
            <w:pPr>
              <w:pStyle w:val="Paragrafi"/>
              <w:ind w:firstLine="0"/>
              <w:rPr>
                <w:sz w:val="20"/>
                <w:szCs w:val="20"/>
                <w:lang w:val="sq-AL"/>
              </w:rPr>
            </w:pPr>
          </w:p>
        </w:tc>
      </w:tr>
      <w:tr w:rsidR="00114973" w:rsidRPr="0050541C" w:rsidTr="00114973">
        <w:trPr>
          <w:trHeight w:val="251"/>
        </w:trPr>
        <w:tc>
          <w:tcPr>
            <w:tcW w:w="2261" w:type="dxa"/>
            <w:shd w:val="clear" w:color="auto" w:fill="auto"/>
            <w:noWrap/>
            <w:vAlign w:val="bottom"/>
            <w:hideMark/>
          </w:tcPr>
          <w:p w:rsidR="00114973" w:rsidRPr="0050541C" w:rsidRDefault="00114973" w:rsidP="00114973">
            <w:pPr>
              <w:pStyle w:val="Paragrafi"/>
              <w:ind w:firstLine="0"/>
              <w:rPr>
                <w:i/>
                <w:iCs/>
                <w:sz w:val="20"/>
                <w:szCs w:val="20"/>
                <w:lang w:val="sq-AL"/>
              </w:rPr>
            </w:pPr>
            <w:r w:rsidRPr="0050541C">
              <w:rPr>
                <w:i/>
                <w:iCs/>
                <w:sz w:val="20"/>
                <w:szCs w:val="20"/>
                <w:lang w:val="sq-AL"/>
              </w:rPr>
              <w:t>Bazë</w:t>
            </w:r>
          </w:p>
        </w:tc>
        <w:tc>
          <w:tcPr>
            <w:tcW w:w="692" w:type="dxa"/>
            <w:shd w:val="clear" w:color="auto" w:fill="auto"/>
            <w:noWrap/>
            <w:vAlign w:val="center"/>
            <w:hideMark/>
          </w:tcPr>
          <w:p w:rsidR="00114973" w:rsidRPr="0050541C" w:rsidRDefault="00114973" w:rsidP="00613C7E">
            <w:pPr>
              <w:pStyle w:val="Paragrafi"/>
              <w:ind w:firstLine="0"/>
              <w:jc w:val="right"/>
              <w:rPr>
                <w:sz w:val="20"/>
                <w:szCs w:val="20"/>
                <w:lang w:val="sq-AL"/>
              </w:rPr>
            </w:pPr>
            <w:r w:rsidRPr="0050541C">
              <w:rPr>
                <w:sz w:val="20"/>
                <w:szCs w:val="20"/>
                <w:lang w:val="sq-AL"/>
              </w:rPr>
              <w:t>3.4</w:t>
            </w:r>
          </w:p>
        </w:tc>
        <w:tc>
          <w:tcPr>
            <w:tcW w:w="691" w:type="dxa"/>
            <w:shd w:val="clear" w:color="auto" w:fill="auto"/>
            <w:noWrap/>
            <w:vAlign w:val="center"/>
            <w:hideMark/>
          </w:tcPr>
          <w:p w:rsidR="00114973" w:rsidRPr="0050541C" w:rsidRDefault="00114973" w:rsidP="00613C7E">
            <w:pPr>
              <w:pStyle w:val="Paragrafi"/>
              <w:ind w:firstLine="0"/>
              <w:jc w:val="right"/>
              <w:rPr>
                <w:sz w:val="20"/>
                <w:szCs w:val="20"/>
                <w:lang w:val="sq-AL"/>
              </w:rPr>
            </w:pPr>
            <w:r w:rsidRPr="0050541C">
              <w:rPr>
                <w:sz w:val="20"/>
                <w:szCs w:val="20"/>
                <w:lang w:val="sq-AL"/>
              </w:rPr>
              <w:t>3.7</w:t>
            </w:r>
          </w:p>
        </w:tc>
        <w:tc>
          <w:tcPr>
            <w:tcW w:w="691" w:type="dxa"/>
            <w:shd w:val="clear" w:color="auto" w:fill="auto"/>
            <w:noWrap/>
            <w:vAlign w:val="center"/>
            <w:hideMark/>
          </w:tcPr>
          <w:p w:rsidR="00114973" w:rsidRPr="0050541C" w:rsidRDefault="00114973" w:rsidP="00613C7E">
            <w:pPr>
              <w:pStyle w:val="Paragrafi"/>
              <w:ind w:firstLine="0"/>
              <w:jc w:val="right"/>
              <w:rPr>
                <w:sz w:val="20"/>
                <w:szCs w:val="20"/>
                <w:lang w:val="sq-AL"/>
              </w:rPr>
            </w:pPr>
            <w:r w:rsidRPr="0050541C">
              <w:rPr>
                <w:sz w:val="20"/>
                <w:szCs w:val="20"/>
                <w:lang w:val="sq-AL"/>
              </w:rPr>
              <w:t>2.5</w:t>
            </w:r>
          </w:p>
        </w:tc>
        <w:tc>
          <w:tcPr>
            <w:tcW w:w="691" w:type="dxa"/>
            <w:shd w:val="clear" w:color="auto" w:fill="auto"/>
            <w:noWrap/>
            <w:vAlign w:val="center"/>
            <w:hideMark/>
          </w:tcPr>
          <w:p w:rsidR="00114973" w:rsidRPr="0050541C" w:rsidRDefault="00114973" w:rsidP="00613C7E">
            <w:pPr>
              <w:pStyle w:val="Paragrafi"/>
              <w:ind w:firstLine="0"/>
              <w:jc w:val="right"/>
              <w:rPr>
                <w:sz w:val="20"/>
                <w:szCs w:val="20"/>
                <w:lang w:val="sq-AL"/>
              </w:rPr>
            </w:pPr>
            <w:r w:rsidRPr="0050541C">
              <w:rPr>
                <w:sz w:val="20"/>
                <w:szCs w:val="20"/>
                <w:lang w:val="sq-AL"/>
              </w:rPr>
              <w:t>1.4</w:t>
            </w:r>
          </w:p>
        </w:tc>
        <w:tc>
          <w:tcPr>
            <w:tcW w:w="691" w:type="dxa"/>
            <w:shd w:val="clear" w:color="auto" w:fill="auto"/>
            <w:noWrap/>
            <w:vAlign w:val="center"/>
            <w:hideMark/>
          </w:tcPr>
          <w:p w:rsidR="00114973" w:rsidRPr="0050541C" w:rsidRDefault="00114973" w:rsidP="00613C7E">
            <w:pPr>
              <w:pStyle w:val="Paragrafi"/>
              <w:ind w:firstLine="0"/>
              <w:jc w:val="right"/>
              <w:rPr>
                <w:sz w:val="20"/>
                <w:szCs w:val="20"/>
                <w:lang w:val="sq-AL"/>
              </w:rPr>
            </w:pPr>
            <w:r w:rsidRPr="0050541C">
              <w:rPr>
                <w:sz w:val="20"/>
                <w:szCs w:val="20"/>
                <w:lang w:val="sq-AL"/>
              </w:rPr>
              <w:t>1.1</w:t>
            </w:r>
          </w:p>
        </w:tc>
        <w:tc>
          <w:tcPr>
            <w:tcW w:w="691" w:type="dxa"/>
            <w:shd w:val="clear" w:color="auto" w:fill="auto"/>
            <w:noWrap/>
            <w:vAlign w:val="center"/>
            <w:hideMark/>
          </w:tcPr>
          <w:p w:rsidR="00114973" w:rsidRPr="0050541C" w:rsidRDefault="00114973" w:rsidP="00613C7E">
            <w:pPr>
              <w:pStyle w:val="Paragrafi"/>
              <w:ind w:firstLine="0"/>
              <w:jc w:val="right"/>
              <w:rPr>
                <w:sz w:val="20"/>
                <w:szCs w:val="20"/>
                <w:lang w:val="sq-AL"/>
              </w:rPr>
            </w:pPr>
            <w:r w:rsidRPr="0050541C">
              <w:rPr>
                <w:sz w:val="20"/>
                <w:szCs w:val="20"/>
                <w:lang w:val="sq-AL"/>
              </w:rPr>
              <w:t>2.1</w:t>
            </w:r>
          </w:p>
        </w:tc>
        <w:tc>
          <w:tcPr>
            <w:tcW w:w="691" w:type="dxa"/>
            <w:shd w:val="clear" w:color="auto" w:fill="auto"/>
            <w:noWrap/>
            <w:vAlign w:val="center"/>
            <w:hideMark/>
          </w:tcPr>
          <w:p w:rsidR="00114973" w:rsidRPr="0050541C" w:rsidRDefault="00114973" w:rsidP="00613C7E">
            <w:pPr>
              <w:pStyle w:val="Paragrafi"/>
              <w:ind w:firstLine="0"/>
              <w:jc w:val="right"/>
              <w:rPr>
                <w:sz w:val="20"/>
                <w:szCs w:val="20"/>
                <w:lang w:val="sq-AL"/>
              </w:rPr>
            </w:pPr>
            <w:r w:rsidRPr="0050541C">
              <w:rPr>
                <w:sz w:val="20"/>
                <w:szCs w:val="20"/>
                <w:lang w:val="sq-AL"/>
              </w:rPr>
              <w:t>2.6</w:t>
            </w:r>
          </w:p>
        </w:tc>
        <w:tc>
          <w:tcPr>
            <w:tcW w:w="691" w:type="dxa"/>
            <w:shd w:val="clear" w:color="auto" w:fill="auto"/>
            <w:noWrap/>
            <w:vAlign w:val="center"/>
            <w:hideMark/>
          </w:tcPr>
          <w:p w:rsidR="00114973" w:rsidRPr="0050541C" w:rsidRDefault="00114973" w:rsidP="00613C7E">
            <w:pPr>
              <w:pStyle w:val="Paragrafi"/>
              <w:ind w:firstLine="0"/>
              <w:jc w:val="right"/>
              <w:rPr>
                <w:sz w:val="20"/>
                <w:szCs w:val="20"/>
                <w:lang w:val="sq-AL"/>
              </w:rPr>
            </w:pPr>
            <w:r w:rsidRPr="0050541C">
              <w:rPr>
                <w:sz w:val="20"/>
                <w:szCs w:val="20"/>
                <w:lang w:val="sq-AL"/>
              </w:rPr>
              <w:t>3.4</w:t>
            </w:r>
          </w:p>
        </w:tc>
        <w:tc>
          <w:tcPr>
            <w:tcW w:w="691" w:type="dxa"/>
            <w:shd w:val="clear" w:color="auto" w:fill="auto"/>
            <w:noWrap/>
            <w:vAlign w:val="center"/>
            <w:hideMark/>
          </w:tcPr>
          <w:p w:rsidR="00114973" w:rsidRPr="0050541C" w:rsidRDefault="00114973" w:rsidP="00613C7E">
            <w:pPr>
              <w:pStyle w:val="Paragrafi"/>
              <w:ind w:firstLine="0"/>
              <w:jc w:val="right"/>
              <w:rPr>
                <w:sz w:val="20"/>
                <w:szCs w:val="20"/>
                <w:lang w:val="sq-AL"/>
              </w:rPr>
            </w:pPr>
            <w:r w:rsidRPr="0050541C">
              <w:rPr>
                <w:sz w:val="20"/>
                <w:szCs w:val="20"/>
                <w:lang w:val="sq-AL"/>
              </w:rPr>
              <w:t>3.9</w:t>
            </w:r>
          </w:p>
        </w:tc>
        <w:tc>
          <w:tcPr>
            <w:tcW w:w="691" w:type="dxa"/>
            <w:shd w:val="clear" w:color="auto" w:fill="auto"/>
            <w:noWrap/>
            <w:vAlign w:val="center"/>
            <w:hideMark/>
          </w:tcPr>
          <w:p w:rsidR="00114973" w:rsidRPr="0050541C" w:rsidRDefault="00114973" w:rsidP="00613C7E">
            <w:pPr>
              <w:pStyle w:val="Paragrafi"/>
              <w:ind w:firstLine="0"/>
              <w:jc w:val="right"/>
              <w:rPr>
                <w:sz w:val="20"/>
                <w:szCs w:val="20"/>
                <w:lang w:val="sq-AL"/>
              </w:rPr>
            </w:pPr>
            <w:r w:rsidRPr="0050541C">
              <w:rPr>
                <w:sz w:val="20"/>
                <w:szCs w:val="20"/>
                <w:lang w:val="sq-AL"/>
              </w:rPr>
              <w:t>4.2</w:t>
            </w:r>
          </w:p>
        </w:tc>
      </w:tr>
      <w:tr w:rsidR="00114973" w:rsidRPr="0050541C" w:rsidTr="00114973">
        <w:trPr>
          <w:trHeight w:val="251"/>
        </w:trPr>
        <w:tc>
          <w:tcPr>
            <w:tcW w:w="2261" w:type="dxa"/>
            <w:shd w:val="clear" w:color="auto" w:fill="auto"/>
            <w:noWrap/>
            <w:vAlign w:val="bottom"/>
            <w:hideMark/>
          </w:tcPr>
          <w:p w:rsidR="00114973" w:rsidRPr="0050541C" w:rsidRDefault="00114973" w:rsidP="00114973">
            <w:pPr>
              <w:pStyle w:val="Paragrafi"/>
              <w:ind w:firstLine="0"/>
              <w:rPr>
                <w:i/>
                <w:iCs/>
                <w:sz w:val="20"/>
                <w:szCs w:val="20"/>
                <w:lang w:val="sq-AL"/>
              </w:rPr>
            </w:pPr>
            <w:r w:rsidRPr="0050541C">
              <w:rPr>
                <w:i/>
                <w:iCs/>
                <w:sz w:val="20"/>
                <w:szCs w:val="20"/>
                <w:lang w:val="sq-AL"/>
              </w:rPr>
              <w:t>Pesimist</w:t>
            </w:r>
          </w:p>
        </w:tc>
        <w:tc>
          <w:tcPr>
            <w:tcW w:w="692"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613C7E">
            <w:pPr>
              <w:pStyle w:val="Paragrafi"/>
              <w:ind w:firstLine="0"/>
              <w:jc w:val="right"/>
              <w:rPr>
                <w:sz w:val="20"/>
                <w:szCs w:val="20"/>
                <w:lang w:val="sq-AL"/>
              </w:rPr>
            </w:pPr>
            <w:r w:rsidRPr="0050541C">
              <w:rPr>
                <w:sz w:val="20"/>
                <w:szCs w:val="20"/>
                <w:lang w:val="sq-AL"/>
              </w:rPr>
              <w:t>1.0</w:t>
            </w:r>
          </w:p>
        </w:tc>
        <w:tc>
          <w:tcPr>
            <w:tcW w:w="691" w:type="dxa"/>
            <w:shd w:val="clear" w:color="auto" w:fill="auto"/>
            <w:noWrap/>
            <w:vAlign w:val="bottom"/>
            <w:hideMark/>
          </w:tcPr>
          <w:p w:rsidR="00114973" w:rsidRPr="0050541C" w:rsidRDefault="00114973" w:rsidP="00613C7E">
            <w:pPr>
              <w:pStyle w:val="Paragrafi"/>
              <w:ind w:firstLine="0"/>
              <w:jc w:val="right"/>
              <w:rPr>
                <w:sz w:val="20"/>
                <w:szCs w:val="20"/>
                <w:lang w:val="sq-AL"/>
              </w:rPr>
            </w:pPr>
            <w:r w:rsidRPr="0050541C">
              <w:rPr>
                <w:sz w:val="20"/>
                <w:szCs w:val="20"/>
                <w:lang w:val="sq-AL"/>
              </w:rPr>
              <w:t>2.2</w:t>
            </w:r>
          </w:p>
        </w:tc>
        <w:tc>
          <w:tcPr>
            <w:tcW w:w="691" w:type="dxa"/>
            <w:shd w:val="clear" w:color="auto" w:fill="auto"/>
            <w:noWrap/>
            <w:vAlign w:val="bottom"/>
            <w:hideMark/>
          </w:tcPr>
          <w:p w:rsidR="00114973" w:rsidRPr="0050541C" w:rsidRDefault="00114973" w:rsidP="00613C7E">
            <w:pPr>
              <w:pStyle w:val="Paragrafi"/>
              <w:ind w:firstLine="0"/>
              <w:jc w:val="right"/>
              <w:rPr>
                <w:sz w:val="20"/>
                <w:szCs w:val="20"/>
                <w:lang w:val="sq-AL"/>
              </w:rPr>
            </w:pPr>
            <w:r w:rsidRPr="0050541C">
              <w:rPr>
                <w:sz w:val="20"/>
                <w:szCs w:val="20"/>
                <w:lang w:val="sq-AL"/>
              </w:rPr>
              <w:t>3.0</w:t>
            </w:r>
          </w:p>
        </w:tc>
      </w:tr>
      <w:tr w:rsidR="00114973" w:rsidRPr="0050541C" w:rsidTr="00114973">
        <w:trPr>
          <w:trHeight w:val="251"/>
        </w:trPr>
        <w:tc>
          <w:tcPr>
            <w:tcW w:w="2261" w:type="dxa"/>
            <w:shd w:val="clear" w:color="auto" w:fill="auto"/>
            <w:noWrap/>
            <w:vAlign w:val="bottom"/>
            <w:hideMark/>
          </w:tcPr>
          <w:p w:rsidR="00114973" w:rsidRPr="0050541C" w:rsidRDefault="00114973" w:rsidP="00114973">
            <w:pPr>
              <w:pStyle w:val="Paragrafi"/>
              <w:ind w:firstLine="0"/>
              <w:rPr>
                <w:i/>
                <w:iCs/>
                <w:sz w:val="20"/>
                <w:szCs w:val="20"/>
                <w:lang w:val="sq-AL"/>
              </w:rPr>
            </w:pPr>
            <w:r w:rsidRPr="0050541C">
              <w:rPr>
                <w:i/>
                <w:iCs/>
                <w:sz w:val="20"/>
                <w:szCs w:val="20"/>
                <w:lang w:val="sq-AL"/>
              </w:rPr>
              <w:t>Optimist</w:t>
            </w:r>
          </w:p>
        </w:tc>
        <w:tc>
          <w:tcPr>
            <w:tcW w:w="692"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613C7E">
            <w:pPr>
              <w:pStyle w:val="Paragrafi"/>
              <w:ind w:firstLine="0"/>
              <w:jc w:val="right"/>
              <w:rPr>
                <w:sz w:val="20"/>
                <w:szCs w:val="20"/>
                <w:lang w:val="sq-AL"/>
              </w:rPr>
            </w:pPr>
            <w:r w:rsidRPr="0050541C">
              <w:rPr>
                <w:sz w:val="20"/>
                <w:szCs w:val="20"/>
                <w:lang w:val="sq-AL"/>
              </w:rPr>
              <w:t>4.4</w:t>
            </w:r>
          </w:p>
        </w:tc>
        <w:tc>
          <w:tcPr>
            <w:tcW w:w="691" w:type="dxa"/>
            <w:shd w:val="clear" w:color="auto" w:fill="auto"/>
            <w:noWrap/>
            <w:vAlign w:val="bottom"/>
            <w:hideMark/>
          </w:tcPr>
          <w:p w:rsidR="00114973" w:rsidRPr="0050541C" w:rsidRDefault="00114973" w:rsidP="00613C7E">
            <w:pPr>
              <w:pStyle w:val="Paragrafi"/>
              <w:ind w:firstLine="0"/>
              <w:jc w:val="right"/>
              <w:rPr>
                <w:sz w:val="20"/>
                <w:szCs w:val="20"/>
                <w:lang w:val="sq-AL"/>
              </w:rPr>
            </w:pPr>
            <w:r w:rsidRPr="0050541C">
              <w:rPr>
                <w:sz w:val="20"/>
                <w:szCs w:val="20"/>
                <w:lang w:val="sq-AL"/>
              </w:rPr>
              <w:t>4.9</w:t>
            </w:r>
          </w:p>
        </w:tc>
        <w:tc>
          <w:tcPr>
            <w:tcW w:w="691" w:type="dxa"/>
            <w:shd w:val="clear" w:color="auto" w:fill="auto"/>
            <w:noWrap/>
            <w:vAlign w:val="bottom"/>
            <w:hideMark/>
          </w:tcPr>
          <w:p w:rsidR="00114973" w:rsidRPr="0050541C" w:rsidRDefault="00114973" w:rsidP="00613C7E">
            <w:pPr>
              <w:pStyle w:val="Paragrafi"/>
              <w:ind w:firstLine="0"/>
              <w:jc w:val="right"/>
              <w:rPr>
                <w:sz w:val="20"/>
                <w:szCs w:val="20"/>
                <w:lang w:val="sq-AL"/>
              </w:rPr>
            </w:pPr>
            <w:r w:rsidRPr="0050541C">
              <w:rPr>
                <w:sz w:val="20"/>
                <w:szCs w:val="20"/>
                <w:lang w:val="sq-AL"/>
              </w:rPr>
              <w:t>4.5</w:t>
            </w:r>
          </w:p>
        </w:tc>
      </w:tr>
      <w:tr w:rsidR="00114973" w:rsidRPr="0050541C" w:rsidTr="00114973">
        <w:trPr>
          <w:trHeight w:val="251"/>
        </w:trPr>
        <w:tc>
          <w:tcPr>
            <w:tcW w:w="8481" w:type="dxa"/>
            <w:gridSpan w:val="10"/>
            <w:shd w:val="clear" w:color="auto" w:fill="auto"/>
            <w:noWrap/>
            <w:vAlign w:val="bottom"/>
            <w:hideMark/>
          </w:tcPr>
          <w:p w:rsidR="00114973" w:rsidRPr="0050541C" w:rsidRDefault="00114973" w:rsidP="00894A39">
            <w:pPr>
              <w:pStyle w:val="Paragrafi"/>
              <w:ind w:firstLine="0"/>
              <w:rPr>
                <w:sz w:val="20"/>
                <w:szCs w:val="20"/>
                <w:lang w:val="sq-AL"/>
              </w:rPr>
            </w:pPr>
            <w:r w:rsidRPr="0050541C">
              <w:rPr>
                <w:sz w:val="20"/>
                <w:szCs w:val="20"/>
                <w:lang w:val="sq-AL"/>
              </w:rPr>
              <w:t>PBB nominal (në miliard</w:t>
            </w:r>
            <w:r w:rsidR="00894A39">
              <w:rPr>
                <w:sz w:val="20"/>
                <w:szCs w:val="20"/>
                <w:lang w:val="sq-AL"/>
              </w:rPr>
              <w:t>ë</w:t>
            </w:r>
            <w:r w:rsidRPr="0050541C">
              <w:rPr>
                <w:sz w:val="20"/>
                <w:szCs w:val="20"/>
                <w:lang w:val="sq-AL"/>
              </w:rPr>
              <w:t xml:space="preserve"> </w:t>
            </w:r>
            <w:r w:rsidR="00894A39">
              <w:rPr>
                <w:sz w:val="20"/>
                <w:szCs w:val="20"/>
                <w:lang w:val="sq-AL"/>
              </w:rPr>
              <w:t>l</w:t>
            </w:r>
            <w:r w:rsidRPr="0050541C">
              <w:rPr>
                <w:sz w:val="20"/>
                <w:szCs w:val="20"/>
                <w:lang w:val="sq-AL"/>
              </w:rPr>
              <w:t>ek</w:t>
            </w:r>
            <w:r w:rsidR="00894A39">
              <w:rPr>
                <w:sz w:val="20"/>
                <w:szCs w:val="20"/>
                <w:lang w:val="sq-AL"/>
              </w:rPr>
              <w:t>ë</w:t>
            </w:r>
            <w:r w:rsidRPr="0050541C">
              <w:rPr>
                <w:sz w:val="20"/>
                <w:szCs w:val="20"/>
                <w:lang w:val="sq-AL"/>
              </w:rPr>
              <w:t>)</w:t>
            </w: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r>
      <w:tr w:rsidR="00114973" w:rsidRPr="0050541C" w:rsidTr="00114973">
        <w:trPr>
          <w:trHeight w:val="251"/>
        </w:trPr>
        <w:tc>
          <w:tcPr>
            <w:tcW w:w="2261" w:type="dxa"/>
            <w:shd w:val="clear" w:color="auto" w:fill="auto"/>
            <w:noWrap/>
            <w:vAlign w:val="bottom"/>
            <w:hideMark/>
          </w:tcPr>
          <w:p w:rsidR="00114973" w:rsidRPr="0050541C" w:rsidRDefault="00114973" w:rsidP="00114973">
            <w:pPr>
              <w:pStyle w:val="Paragrafi"/>
              <w:ind w:firstLine="0"/>
              <w:rPr>
                <w:i/>
                <w:iCs/>
                <w:sz w:val="20"/>
                <w:szCs w:val="20"/>
                <w:lang w:val="sq-AL"/>
              </w:rPr>
            </w:pPr>
            <w:r w:rsidRPr="0050541C">
              <w:rPr>
                <w:i/>
                <w:iCs/>
                <w:sz w:val="20"/>
                <w:szCs w:val="20"/>
                <w:lang w:val="sq-AL"/>
              </w:rPr>
              <w:t>Bazë</w:t>
            </w:r>
          </w:p>
        </w:tc>
        <w:tc>
          <w:tcPr>
            <w:tcW w:w="692" w:type="dxa"/>
            <w:shd w:val="clear" w:color="auto" w:fill="auto"/>
            <w:noWrap/>
            <w:vAlign w:val="bottom"/>
            <w:hideMark/>
          </w:tcPr>
          <w:p w:rsidR="00114973" w:rsidRPr="0050541C" w:rsidRDefault="00114973" w:rsidP="00613C7E">
            <w:pPr>
              <w:pStyle w:val="Paragrafi"/>
              <w:ind w:firstLine="0"/>
              <w:jc w:val="right"/>
              <w:rPr>
                <w:sz w:val="20"/>
                <w:szCs w:val="20"/>
                <w:lang w:val="sq-AL"/>
              </w:rPr>
            </w:pPr>
            <w:r w:rsidRPr="0050541C">
              <w:rPr>
                <w:sz w:val="20"/>
                <w:szCs w:val="20"/>
                <w:lang w:val="sq-AL"/>
              </w:rPr>
              <w:t>1,144</w:t>
            </w:r>
          </w:p>
        </w:tc>
        <w:tc>
          <w:tcPr>
            <w:tcW w:w="691" w:type="dxa"/>
            <w:shd w:val="clear" w:color="auto" w:fill="auto"/>
            <w:noWrap/>
            <w:vAlign w:val="bottom"/>
            <w:hideMark/>
          </w:tcPr>
          <w:p w:rsidR="00114973" w:rsidRPr="0050541C" w:rsidRDefault="00114973" w:rsidP="00613C7E">
            <w:pPr>
              <w:pStyle w:val="Paragrafi"/>
              <w:ind w:firstLine="0"/>
              <w:jc w:val="right"/>
              <w:rPr>
                <w:sz w:val="20"/>
                <w:szCs w:val="20"/>
                <w:lang w:val="sq-AL"/>
              </w:rPr>
            </w:pPr>
            <w:r w:rsidRPr="0050541C">
              <w:rPr>
                <w:sz w:val="20"/>
                <w:szCs w:val="20"/>
                <w:lang w:val="sq-AL"/>
              </w:rPr>
              <w:t>1,240</w:t>
            </w:r>
          </w:p>
        </w:tc>
        <w:tc>
          <w:tcPr>
            <w:tcW w:w="691" w:type="dxa"/>
            <w:shd w:val="clear" w:color="auto" w:fill="auto"/>
            <w:noWrap/>
            <w:vAlign w:val="bottom"/>
            <w:hideMark/>
          </w:tcPr>
          <w:p w:rsidR="00114973" w:rsidRPr="0050541C" w:rsidRDefault="00114973" w:rsidP="00613C7E">
            <w:pPr>
              <w:pStyle w:val="Paragrafi"/>
              <w:ind w:firstLine="0"/>
              <w:jc w:val="right"/>
              <w:rPr>
                <w:sz w:val="20"/>
                <w:szCs w:val="20"/>
                <w:lang w:val="sq-AL"/>
              </w:rPr>
            </w:pPr>
            <w:r w:rsidRPr="0050541C">
              <w:rPr>
                <w:sz w:val="20"/>
                <w:szCs w:val="20"/>
                <w:lang w:val="sq-AL"/>
              </w:rPr>
              <w:t>1,301</w:t>
            </w:r>
          </w:p>
        </w:tc>
        <w:tc>
          <w:tcPr>
            <w:tcW w:w="691" w:type="dxa"/>
            <w:shd w:val="clear" w:color="auto" w:fill="auto"/>
            <w:noWrap/>
            <w:vAlign w:val="bottom"/>
            <w:hideMark/>
          </w:tcPr>
          <w:p w:rsidR="00114973" w:rsidRPr="0050541C" w:rsidRDefault="00114973" w:rsidP="00613C7E">
            <w:pPr>
              <w:pStyle w:val="Paragrafi"/>
              <w:ind w:firstLine="0"/>
              <w:jc w:val="right"/>
              <w:rPr>
                <w:sz w:val="20"/>
                <w:szCs w:val="20"/>
                <w:lang w:val="sq-AL"/>
              </w:rPr>
            </w:pPr>
            <w:r w:rsidRPr="0050541C">
              <w:rPr>
                <w:sz w:val="20"/>
                <w:szCs w:val="20"/>
                <w:lang w:val="sq-AL"/>
              </w:rPr>
              <w:t>1,333</w:t>
            </w:r>
          </w:p>
        </w:tc>
        <w:tc>
          <w:tcPr>
            <w:tcW w:w="691" w:type="dxa"/>
            <w:shd w:val="clear" w:color="auto" w:fill="auto"/>
            <w:noWrap/>
            <w:vAlign w:val="bottom"/>
            <w:hideMark/>
          </w:tcPr>
          <w:p w:rsidR="00114973" w:rsidRPr="0050541C" w:rsidRDefault="00114973" w:rsidP="00613C7E">
            <w:pPr>
              <w:pStyle w:val="Paragrafi"/>
              <w:ind w:firstLine="0"/>
              <w:jc w:val="right"/>
              <w:rPr>
                <w:sz w:val="20"/>
                <w:szCs w:val="20"/>
                <w:lang w:val="sq-AL"/>
              </w:rPr>
            </w:pPr>
            <w:r w:rsidRPr="0050541C">
              <w:rPr>
                <w:sz w:val="20"/>
                <w:szCs w:val="20"/>
                <w:lang w:val="sq-AL"/>
              </w:rPr>
              <w:t>1,351</w:t>
            </w:r>
          </w:p>
        </w:tc>
        <w:tc>
          <w:tcPr>
            <w:tcW w:w="691" w:type="dxa"/>
            <w:shd w:val="clear" w:color="auto" w:fill="auto"/>
            <w:noWrap/>
            <w:vAlign w:val="bottom"/>
            <w:hideMark/>
          </w:tcPr>
          <w:p w:rsidR="00114973" w:rsidRPr="0050541C" w:rsidRDefault="00114973" w:rsidP="00613C7E">
            <w:pPr>
              <w:pStyle w:val="Paragrafi"/>
              <w:ind w:firstLine="0"/>
              <w:jc w:val="right"/>
              <w:rPr>
                <w:sz w:val="20"/>
                <w:szCs w:val="20"/>
                <w:lang w:val="sq-AL"/>
              </w:rPr>
            </w:pPr>
            <w:r w:rsidRPr="0050541C">
              <w:rPr>
                <w:sz w:val="20"/>
                <w:szCs w:val="20"/>
                <w:lang w:val="sq-AL"/>
              </w:rPr>
              <w:t>1,401</w:t>
            </w:r>
          </w:p>
        </w:tc>
        <w:tc>
          <w:tcPr>
            <w:tcW w:w="691" w:type="dxa"/>
            <w:shd w:val="clear" w:color="auto" w:fill="auto"/>
            <w:noWrap/>
            <w:vAlign w:val="bottom"/>
            <w:hideMark/>
          </w:tcPr>
          <w:p w:rsidR="00114973" w:rsidRPr="0050541C" w:rsidRDefault="00114973" w:rsidP="00613C7E">
            <w:pPr>
              <w:pStyle w:val="Paragrafi"/>
              <w:ind w:firstLine="0"/>
              <w:jc w:val="right"/>
              <w:rPr>
                <w:sz w:val="20"/>
                <w:szCs w:val="20"/>
                <w:lang w:val="sq-AL"/>
              </w:rPr>
            </w:pPr>
            <w:r w:rsidRPr="0050541C">
              <w:rPr>
                <w:sz w:val="20"/>
                <w:szCs w:val="20"/>
                <w:lang w:val="sq-AL"/>
              </w:rPr>
              <w:t>1,445</w:t>
            </w:r>
          </w:p>
        </w:tc>
        <w:tc>
          <w:tcPr>
            <w:tcW w:w="691" w:type="dxa"/>
            <w:shd w:val="clear" w:color="auto" w:fill="auto"/>
            <w:noWrap/>
            <w:vAlign w:val="bottom"/>
            <w:hideMark/>
          </w:tcPr>
          <w:p w:rsidR="00114973" w:rsidRPr="0050541C" w:rsidRDefault="00114973" w:rsidP="00613C7E">
            <w:pPr>
              <w:pStyle w:val="Paragrafi"/>
              <w:ind w:firstLine="0"/>
              <w:jc w:val="right"/>
              <w:rPr>
                <w:sz w:val="20"/>
                <w:szCs w:val="20"/>
                <w:lang w:val="sq-AL"/>
              </w:rPr>
            </w:pPr>
            <w:r w:rsidRPr="0050541C">
              <w:rPr>
                <w:sz w:val="20"/>
                <w:szCs w:val="20"/>
                <w:lang w:val="sq-AL"/>
              </w:rPr>
              <w:t>1,531</w:t>
            </w:r>
          </w:p>
        </w:tc>
        <w:tc>
          <w:tcPr>
            <w:tcW w:w="691" w:type="dxa"/>
            <w:shd w:val="clear" w:color="auto" w:fill="auto"/>
            <w:noWrap/>
            <w:vAlign w:val="bottom"/>
            <w:hideMark/>
          </w:tcPr>
          <w:p w:rsidR="00114973" w:rsidRPr="0050541C" w:rsidRDefault="00114973" w:rsidP="00613C7E">
            <w:pPr>
              <w:pStyle w:val="Paragrafi"/>
              <w:ind w:firstLine="0"/>
              <w:jc w:val="right"/>
              <w:rPr>
                <w:sz w:val="20"/>
                <w:szCs w:val="20"/>
                <w:lang w:val="sq-AL"/>
              </w:rPr>
            </w:pPr>
            <w:r w:rsidRPr="0050541C">
              <w:rPr>
                <w:sz w:val="20"/>
                <w:szCs w:val="20"/>
                <w:lang w:val="sq-AL"/>
              </w:rPr>
              <w:t>1,637</w:t>
            </w:r>
          </w:p>
        </w:tc>
        <w:tc>
          <w:tcPr>
            <w:tcW w:w="691" w:type="dxa"/>
            <w:shd w:val="clear" w:color="auto" w:fill="auto"/>
            <w:noWrap/>
            <w:vAlign w:val="bottom"/>
            <w:hideMark/>
          </w:tcPr>
          <w:p w:rsidR="00114973" w:rsidRPr="0050541C" w:rsidRDefault="00114973" w:rsidP="00613C7E">
            <w:pPr>
              <w:pStyle w:val="Paragrafi"/>
              <w:ind w:firstLine="0"/>
              <w:jc w:val="right"/>
              <w:rPr>
                <w:sz w:val="20"/>
                <w:szCs w:val="20"/>
                <w:lang w:val="sq-AL"/>
              </w:rPr>
            </w:pPr>
            <w:r w:rsidRPr="0050541C">
              <w:rPr>
                <w:sz w:val="20"/>
                <w:szCs w:val="20"/>
                <w:lang w:val="sq-AL"/>
              </w:rPr>
              <w:t>1,760</w:t>
            </w:r>
          </w:p>
        </w:tc>
      </w:tr>
      <w:tr w:rsidR="00114973" w:rsidRPr="0050541C" w:rsidTr="00114973">
        <w:trPr>
          <w:trHeight w:val="251"/>
        </w:trPr>
        <w:tc>
          <w:tcPr>
            <w:tcW w:w="2261" w:type="dxa"/>
            <w:shd w:val="clear" w:color="auto" w:fill="auto"/>
            <w:noWrap/>
            <w:vAlign w:val="bottom"/>
            <w:hideMark/>
          </w:tcPr>
          <w:p w:rsidR="00114973" w:rsidRPr="0050541C" w:rsidRDefault="00114973" w:rsidP="00114973">
            <w:pPr>
              <w:pStyle w:val="Paragrafi"/>
              <w:ind w:firstLine="0"/>
              <w:rPr>
                <w:i/>
                <w:iCs/>
                <w:sz w:val="20"/>
                <w:szCs w:val="20"/>
                <w:lang w:val="sq-AL"/>
              </w:rPr>
            </w:pPr>
            <w:r w:rsidRPr="0050541C">
              <w:rPr>
                <w:i/>
                <w:iCs/>
                <w:sz w:val="20"/>
                <w:szCs w:val="20"/>
                <w:lang w:val="sq-AL"/>
              </w:rPr>
              <w:t>Pesimist</w:t>
            </w:r>
          </w:p>
        </w:tc>
        <w:tc>
          <w:tcPr>
            <w:tcW w:w="692"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613C7E">
            <w:pPr>
              <w:pStyle w:val="Paragrafi"/>
              <w:ind w:firstLine="0"/>
              <w:jc w:val="right"/>
              <w:rPr>
                <w:sz w:val="20"/>
                <w:szCs w:val="20"/>
                <w:lang w:val="sq-AL"/>
              </w:rPr>
            </w:pPr>
            <w:r w:rsidRPr="0050541C">
              <w:rPr>
                <w:sz w:val="20"/>
                <w:szCs w:val="20"/>
                <w:lang w:val="sq-AL"/>
              </w:rPr>
              <w:t>1,495</w:t>
            </w:r>
          </w:p>
        </w:tc>
        <w:tc>
          <w:tcPr>
            <w:tcW w:w="691" w:type="dxa"/>
            <w:shd w:val="clear" w:color="auto" w:fill="auto"/>
            <w:noWrap/>
            <w:vAlign w:val="bottom"/>
            <w:hideMark/>
          </w:tcPr>
          <w:p w:rsidR="00114973" w:rsidRPr="0050541C" w:rsidRDefault="00114973" w:rsidP="00613C7E">
            <w:pPr>
              <w:pStyle w:val="Paragrafi"/>
              <w:ind w:firstLine="0"/>
              <w:jc w:val="right"/>
              <w:rPr>
                <w:sz w:val="20"/>
                <w:szCs w:val="20"/>
                <w:lang w:val="sq-AL"/>
              </w:rPr>
            </w:pPr>
            <w:r w:rsidRPr="0050541C">
              <w:rPr>
                <w:sz w:val="20"/>
                <w:szCs w:val="20"/>
                <w:lang w:val="sq-AL"/>
              </w:rPr>
              <w:t>1,573</w:t>
            </w:r>
          </w:p>
        </w:tc>
        <w:tc>
          <w:tcPr>
            <w:tcW w:w="691" w:type="dxa"/>
            <w:shd w:val="clear" w:color="auto" w:fill="auto"/>
            <w:noWrap/>
            <w:vAlign w:val="bottom"/>
            <w:hideMark/>
          </w:tcPr>
          <w:p w:rsidR="00114973" w:rsidRPr="0050541C" w:rsidRDefault="00114973" w:rsidP="00613C7E">
            <w:pPr>
              <w:pStyle w:val="Paragrafi"/>
              <w:ind w:firstLine="0"/>
              <w:jc w:val="right"/>
              <w:rPr>
                <w:sz w:val="20"/>
                <w:szCs w:val="20"/>
                <w:lang w:val="sq-AL"/>
              </w:rPr>
            </w:pPr>
            <w:r w:rsidRPr="0050541C">
              <w:rPr>
                <w:sz w:val="20"/>
                <w:szCs w:val="20"/>
                <w:lang w:val="sq-AL"/>
              </w:rPr>
              <w:t>1,671</w:t>
            </w:r>
          </w:p>
        </w:tc>
      </w:tr>
      <w:tr w:rsidR="00114973" w:rsidRPr="0050541C" w:rsidTr="00114973">
        <w:trPr>
          <w:trHeight w:val="251"/>
        </w:trPr>
        <w:tc>
          <w:tcPr>
            <w:tcW w:w="2261" w:type="dxa"/>
            <w:shd w:val="clear" w:color="auto" w:fill="auto"/>
            <w:noWrap/>
            <w:vAlign w:val="bottom"/>
            <w:hideMark/>
          </w:tcPr>
          <w:p w:rsidR="00114973" w:rsidRPr="0050541C" w:rsidRDefault="00114973" w:rsidP="00114973">
            <w:pPr>
              <w:pStyle w:val="Paragrafi"/>
              <w:ind w:firstLine="0"/>
              <w:rPr>
                <w:i/>
                <w:iCs/>
                <w:sz w:val="20"/>
                <w:szCs w:val="20"/>
                <w:lang w:val="sq-AL"/>
              </w:rPr>
            </w:pPr>
            <w:r w:rsidRPr="0050541C">
              <w:rPr>
                <w:i/>
                <w:iCs/>
                <w:sz w:val="20"/>
                <w:szCs w:val="20"/>
                <w:lang w:val="sq-AL"/>
              </w:rPr>
              <w:t>Optimist</w:t>
            </w:r>
          </w:p>
        </w:tc>
        <w:tc>
          <w:tcPr>
            <w:tcW w:w="692"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613C7E">
            <w:pPr>
              <w:pStyle w:val="Paragrafi"/>
              <w:ind w:firstLine="0"/>
              <w:jc w:val="right"/>
              <w:rPr>
                <w:sz w:val="20"/>
                <w:szCs w:val="20"/>
                <w:lang w:val="sq-AL"/>
              </w:rPr>
            </w:pPr>
            <w:r w:rsidRPr="0050541C">
              <w:rPr>
                <w:sz w:val="20"/>
                <w:szCs w:val="20"/>
                <w:lang w:val="sq-AL"/>
              </w:rPr>
              <w:t>1,546</w:t>
            </w:r>
          </w:p>
        </w:tc>
        <w:tc>
          <w:tcPr>
            <w:tcW w:w="691" w:type="dxa"/>
            <w:shd w:val="clear" w:color="auto" w:fill="auto"/>
            <w:noWrap/>
            <w:vAlign w:val="bottom"/>
            <w:hideMark/>
          </w:tcPr>
          <w:p w:rsidR="00114973" w:rsidRPr="0050541C" w:rsidRDefault="00114973" w:rsidP="00613C7E">
            <w:pPr>
              <w:pStyle w:val="Paragrafi"/>
              <w:ind w:firstLine="0"/>
              <w:jc w:val="right"/>
              <w:rPr>
                <w:sz w:val="20"/>
                <w:szCs w:val="20"/>
                <w:lang w:val="sq-AL"/>
              </w:rPr>
            </w:pPr>
            <w:r w:rsidRPr="0050541C">
              <w:rPr>
                <w:sz w:val="20"/>
                <w:szCs w:val="20"/>
                <w:lang w:val="sq-AL"/>
              </w:rPr>
              <w:t>1,669</w:t>
            </w:r>
          </w:p>
        </w:tc>
        <w:tc>
          <w:tcPr>
            <w:tcW w:w="691" w:type="dxa"/>
            <w:shd w:val="clear" w:color="auto" w:fill="auto"/>
            <w:noWrap/>
            <w:vAlign w:val="bottom"/>
            <w:hideMark/>
          </w:tcPr>
          <w:p w:rsidR="00114973" w:rsidRPr="0050541C" w:rsidRDefault="00114973" w:rsidP="00613C7E">
            <w:pPr>
              <w:pStyle w:val="Paragrafi"/>
              <w:ind w:firstLine="0"/>
              <w:jc w:val="right"/>
              <w:rPr>
                <w:sz w:val="20"/>
                <w:szCs w:val="20"/>
                <w:lang w:val="sq-AL"/>
              </w:rPr>
            </w:pPr>
            <w:r w:rsidRPr="0050541C">
              <w:rPr>
                <w:sz w:val="20"/>
                <w:szCs w:val="20"/>
                <w:lang w:val="sq-AL"/>
              </w:rPr>
              <w:t>1,799</w:t>
            </w:r>
          </w:p>
        </w:tc>
      </w:tr>
      <w:tr w:rsidR="00114973" w:rsidRPr="0050541C" w:rsidTr="00114973">
        <w:trPr>
          <w:trHeight w:val="251"/>
        </w:trPr>
        <w:tc>
          <w:tcPr>
            <w:tcW w:w="8481" w:type="dxa"/>
            <w:gridSpan w:val="10"/>
            <w:shd w:val="clear" w:color="auto" w:fill="auto"/>
            <w:noWrap/>
            <w:vAlign w:val="bottom"/>
            <w:hideMark/>
          </w:tcPr>
          <w:p w:rsidR="00114973" w:rsidRPr="0050541C" w:rsidRDefault="00114973" w:rsidP="00114973">
            <w:pPr>
              <w:pStyle w:val="Paragrafi"/>
              <w:ind w:firstLine="0"/>
              <w:rPr>
                <w:sz w:val="20"/>
                <w:szCs w:val="20"/>
                <w:lang w:val="sq-AL"/>
              </w:rPr>
            </w:pPr>
            <w:r w:rsidRPr="0050541C">
              <w:rPr>
                <w:sz w:val="20"/>
                <w:szCs w:val="20"/>
                <w:lang w:val="sq-AL"/>
              </w:rPr>
              <w:t>Të ardhurat (% të PBB)</w:t>
            </w: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r>
      <w:tr w:rsidR="00114973" w:rsidRPr="0050541C" w:rsidTr="00114973">
        <w:trPr>
          <w:trHeight w:val="251"/>
        </w:trPr>
        <w:tc>
          <w:tcPr>
            <w:tcW w:w="2261" w:type="dxa"/>
            <w:shd w:val="clear" w:color="auto" w:fill="auto"/>
            <w:noWrap/>
            <w:vAlign w:val="bottom"/>
            <w:hideMark/>
          </w:tcPr>
          <w:p w:rsidR="00114973" w:rsidRPr="0050541C" w:rsidRDefault="00114973" w:rsidP="00114973">
            <w:pPr>
              <w:pStyle w:val="Paragrafi"/>
              <w:ind w:firstLine="0"/>
              <w:rPr>
                <w:i/>
                <w:iCs/>
                <w:sz w:val="20"/>
                <w:szCs w:val="20"/>
                <w:lang w:val="sq-AL"/>
              </w:rPr>
            </w:pPr>
            <w:r w:rsidRPr="0050541C">
              <w:rPr>
                <w:i/>
                <w:iCs/>
                <w:sz w:val="20"/>
                <w:szCs w:val="20"/>
                <w:lang w:val="sq-AL"/>
              </w:rPr>
              <w:t>Bazë</w:t>
            </w:r>
          </w:p>
        </w:tc>
        <w:tc>
          <w:tcPr>
            <w:tcW w:w="692" w:type="dxa"/>
            <w:shd w:val="clear" w:color="auto" w:fill="auto"/>
            <w:noWrap/>
            <w:vAlign w:val="center"/>
            <w:hideMark/>
          </w:tcPr>
          <w:p w:rsidR="00114973" w:rsidRPr="0050541C" w:rsidRDefault="00114973" w:rsidP="00613C7E">
            <w:pPr>
              <w:pStyle w:val="Paragrafi"/>
              <w:ind w:firstLine="0"/>
              <w:jc w:val="right"/>
              <w:rPr>
                <w:sz w:val="20"/>
                <w:szCs w:val="20"/>
                <w:lang w:val="sq-AL"/>
              </w:rPr>
            </w:pPr>
            <w:r w:rsidRPr="0050541C">
              <w:rPr>
                <w:sz w:val="20"/>
                <w:szCs w:val="20"/>
                <w:lang w:val="sq-AL"/>
              </w:rPr>
              <w:t>26.1</w:t>
            </w:r>
          </w:p>
        </w:tc>
        <w:tc>
          <w:tcPr>
            <w:tcW w:w="691" w:type="dxa"/>
            <w:shd w:val="clear" w:color="auto" w:fill="auto"/>
            <w:noWrap/>
            <w:vAlign w:val="center"/>
            <w:hideMark/>
          </w:tcPr>
          <w:p w:rsidR="00114973" w:rsidRPr="0050541C" w:rsidRDefault="00114973" w:rsidP="00613C7E">
            <w:pPr>
              <w:pStyle w:val="Paragrafi"/>
              <w:ind w:firstLine="0"/>
              <w:jc w:val="right"/>
              <w:rPr>
                <w:sz w:val="20"/>
                <w:szCs w:val="20"/>
                <w:lang w:val="sq-AL"/>
              </w:rPr>
            </w:pPr>
            <w:r w:rsidRPr="0050541C">
              <w:rPr>
                <w:sz w:val="20"/>
                <w:szCs w:val="20"/>
                <w:lang w:val="sq-AL"/>
              </w:rPr>
              <w:t>26.2</w:t>
            </w:r>
          </w:p>
        </w:tc>
        <w:tc>
          <w:tcPr>
            <w:tcW w:w="691" w:type="dxa"/>
            <w:shd w:val="clear" w:color="auto" w:fill="auto"/>
            <w:noWrap/>
            <w:vAlign w:val="center"/>
            <w:hideMark/>
          </w:tcPr>
          <w:p w:rsidR="00114973" w:rsidRPr="0050541C" w:rsidRDefault="00114973" w:rsidP="00613C7E">
            <w:pPr>
              <w:pStyle w:val="Paragrafi"/>
              <w:ind w:firstLine="0"/>
              <w:jc w:val="right"/>
              <w:rPr>
                <w:sz w:val="20"/>
                <w:szCs w:val="20"/>
                <w:lang w:val="sq-AL"/>
              </w:rPr>
            </w:pPr>
            <w:r w:rsidRPr="0050541C">
              <w:rPr>
                <w:sz w:val="20"/>
                <w:szCs w:val="20"/>
                <w:lang w:val="sq-AL"/>
              </w:rPr>
              <w:t>25.4</w:t>
            </w:r>
          </w:p>
        </w:tc>
        <w:tc>
          <w:tcPr>
            <w:tcW w:w="691" w:type="dxa"/>
            <w:shd w:val="clear" w:color="auto" w:fill="auto"/>
            <w:noWrap/>
            <w:vAlign w:val="center"/>
            <w:hideMark/>
          </w:tcPr>
          <w:p w:rsidR="00114973" w:rsidRPr="0050541C" w:rsidRDefault="00114973" w:rsidP="00613C7E">
            <w:pPr>
              <w:pStyle w:val="Paragrafi"/>
              <w:ind w:firstLine="0"/>
              <w:jc w:val="right"/>
              <w:rPr>
                <w:sz w:val="20"/>
                <w:szCs w:val="20"/>
                <w:lang w:val="sq-AL"/>
              </w:rPr>
            </w:pPr>
            <w:r w:rsidRPr="0050541C">
              <w:rPr>
                <w:sz w:val="20"/>
                <w:szCs w:val="20"/>
                <w:lang w:val="sq-AL"/>
              </w:rPr>
              <w:t>24.8</w:t>
            </w:r>
          </w:p>
        </w:tc>
        <w:tc>
          <w:tcPr>
            <w:tcW w:w="691" w:type="dxa"/>
            <w:shd w:val="clear" w:color="auto" w:fill="auto"/>
            <w:noWrap/>
            <w:vAlign w:val="center"/>
            <w:hideMark/>
          </w:tcPr>
          <w:p w:rsidR="00114973" w:rsidRPr="0050541C" w:rsidRDefault="00114973" w:rsidP="00613C7E">
            <w:pPr>
              <w:pStyle w:val="Paragrafi"/>
              <w:ind w:firstLine="0"/>
              <w:jc w:val="right"/>
              <w:rPr>
                <w:sz w:val="20"/>
                <w:szCs w:val="20"/>
                <w:lang w:val="sq-AL"/>
              </w:rPr>
            </w:pPr>
            <w:r w:rsidRPr="0050541C">
              <w:rPr>
                <w:sz w:val="20"/>
                <w:szCs w:val="20"/>
                <w:lang w:val="sq-AL"/>
              </w:rPr>
              <w:t>24.2</w:t>
            </w:r>
          </w:p>
        </w:tc>
        <w:tc>
          <w:tcPr>
            <w:tcW w:w="691" w:type="dxa"/>
            <w:shd w:val="clear" w:color="auto" w:fill="auto"/>
            <w:noWrap/>
            <w:vAlign w:val="center"/>
            <w:hideMark/>
          </w:tcPr>
          <w:p w:rsidR="00114973" w:rsidRPr="0050541C" w:rsidRDefault="00114973" w:rsidP="00613C7E">
            <w:pPr>
              <w:pStyle w:val="Paragrafi"/>
              <w:ind w:firstLine="0"/>
              <w:jc w:val="right"/>
              <w:rPr>
                <w:sz w:val="20"/>
                <w:szCs w:val="20"/>
                <w:lang w:val="sq-AL"/>
              </w:rPr>
            </w:pPr>
            <w:r w:rsidRPr="0050541C">
              <w:rPr>
                <w:sz w:val="20"/>
                <w:szCs w:val="20"/>
                <w:lang w:val="sq-AL"/>
              </w:rPr>
              <w:t>26.3</w:t>
            </w:r>
          </w:p>
        </w:tc>
        <w:tc>
          <w:tcPr>
            <w:tcW w:w="691" w:type="dxa"/>
            <w:shd w:val="clear" w:color="auto" w:fill="auto"/>
            <w:noWrap/>
            <w:vAlign w:val="center"/>
            <w:hideMark/>
          </w:tcPr>
          <w:p w:rsidR="00114973" w:rsidRPr="0050541C" w:rsidRDefault="00114973" w:rsidP="00613C7E">
            <w:pPr>
              <w:pStyle w:val="Paragrafi"/>
              <w:ind w:firstLine="0"/>
              <w:jc w:val="right"/>
              <w:rPr>
                <w:sz w:val="20"/>
                <w:szCs w:val="20"/>
                <w:lang w:val="sq-AL"/>
              </w:rPr>
            </w:pPr>
            <w:r w:rsidRPr="0050541C">
              <w:rPr>
                <w:sz w:val="20"/>
                <w:szCs w:val="20"/>
                <w:lang w:val="sq-AL"/>
              </w:rPr>
              <w:t>26.8</w:t>
            </w:r>
          </w:p>
        </w:tc>
        <w:tc>
          <w:tcPr>
            <w:tcW w:w="691" w:type="dxa"/>
            <w:shd w:val="clear" w:color="auto" w:fill="auto"/>
            <w:noWrap/>
            <w:vAlign w:val="center"/>
            <w:hideMark/>
          </w:tcPr>
          <w:p w:rsidR="00114973" w:rsidRPr="0050541C" w:rsidRDefault="00114973" w:rsidP="00613C7E">
            <w:pPr>
              <w:pStyle w:val="Paragrafi"/>
              <w:ind w:firstLine="0"/>
              <w:jc w:val="right"/>
              <w:rPr>
                <w:sz w:val="20"/>
                <w:szCs w:val="20"/>
                <w:lang w:val="sq-AL"/>
              </w:rPr>
            </w:pPr>
            <w:r w:rsidRPr="0050541C">
              <w:rPr>
                <w:sz w:val="20"/>
                <w:szCs w:val="20"/>
                <w:lang w:val="sq-AL"/>
              </w:rPr>
              <w:t>27.3</w:t>
            </w:r>
          </w:p>
        </w:tc>
        <w:tc>
          <w:tcPr>
            <w:tcW w:w="691" w:type="dxa"/>
            <w:shd w:val="clear" w:color="auto" w:fill="auto"/>
            <w:noWrap/>
            <w:vAlign w:val="center"/>
            <w:hideMark/>
          </w:tcPr>
          <w:p w:rsidR="00114973" w:rsidRPr="0050541C" w:rsidRDefault="00114973" w:rsidP="00613C7E">
            <w:pPr>
              <w:pStyle w:val="Paragrafi"/>
              <w:ind w:firstLine="0"/>
              <w:jc w:val="right"/>
              <w:rPr>
                <w:sz w:val="20"/>
                <w:szCs w:val="20"/>
                <w:lang w:val="sq-AL"/>
              </w:rPr>
            </w:pPr>
            <w:r w:rsidRPr="0050541C">
              <w:rPr>
                <w:sz w:val="20"/>
                <w:szCs w:val="20"/>
                <w:lang w:val="sq-AL"/>
              </w:rPr>
              <w:t>27.3</w:t>
            </w:r>
          </w:p>
        </w:tc>
        <w:tc>
          <w:tcPr>
            <w:tcW w:w="691" w:type="dxa"/>
            <w:shd w:val="clear" w:color="auto" w:fill="auto"/>
            <w:noWrap/>
            <w:vAlign w:val="center"/>
            <w:hideMark/>
          </w:tcPr>
          <w:p w:rsidR="00114973" w:rsidRPr="0050541C" w:rsidRDefault="00114973" w:rsidP="00613C7E">
            <w:pPr>
              <w:pStyle w:val="Paragrafi"/>
              <w:ind w:firstLine="0"/>
              <w:jc w:val="right"/>
              <w:rPr>
                <w:sz w:val="20"/>
                <w:szCs w:val="20"/>
                <w:lang w:val="sq-AL"/>
              </w:rPr>
            </w:pPr>
            <w:r w:rsidRPr="0050541C">
              <w:rPr>
                <w:sz w:val="20"/>
                <w:szCs w:val="20"/>
                <w:lang w:val="sq-AL"/>
              </w:rPr>
              <w:t>27.3</w:t>
            </w:r>
          </w:p>
        </w:tc>
      </w:tr>
      <w:tr w:rsidR="00114973" w:rsidRPr="0050541C" w:rsidTr="00114973">
        <w:trPr>
          <w:trHeight w:val="251"/>
        </w:trPr>
        <w:tc>
          <w:tcPr>
            <w:tcW w:w="2261" w:type="dxa"/>
            <w:shd w:val="clear" w:color="auto" w:fill="auto"/>
            <w:noWrap/>
            <w:vAlign w:val="bottom"/>
            <w:hideMark/>
          </w:tcPr>
          <w:p w:rsidR="00114973" w:rsidRPr="0050541C" w:rsidRDefault="00114973" w:rsidP="00114973">
            <w:pPr>
              <w:pStyle w:val="Paragrafi"/>
              <w:ind w:firstLine="0"/>
              <w:rPr>
                <w:i/>
                <w:iCs/>
                <w:sz w:val="20"/>
                <w:szCs w:val="20"/>
                <w:lang w:val="sq-AL"/>
              </w:rPr>
            </w:pPr>
            <w:r w:rsidRPr="0050541C">
              <w:rPr>
                <w:i/>
                <w:iCs/>
                <w:sz w:val="20"/>
                <w:szCs w:val="20"/>
                <w:lang w:val="sq-AL"/>
              </w:rPr>
              <w:t>Pesimist</w:t>
            </w:r>
          </w:p>
        </w:tc>
        <w:tc>
          <w:tcPr>
            <w:tcW w:w="692"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613C7E">
            <w:pPr>
              <w:pStyle w:val="Paragrafi"/>
              <w:ind w:firstLine="0"/>
              <w:jc w:val="right"/>
              <w:rPr>
                <w:sz w:val="20"/>
                <w:szCs w:val="20"/>
                <w:lang w:val="sq-AL"/>
              </w:rPr>
            </w:pPr>
            <w:r w:rsidRPr="0050541C">
              <w:rPr>
                <w:sz w:val="20"/>
                <w:szCs w:val="20"/>
                <w:lang w:val="sq-AL"/>
              </w:rPr>
              <w:t>26.8</w:t>
            </w:r>
          </w:p>
        </w:tc>
        <w:tc>
          <w:tcPr>
            <w:tcW w:w="691" w:type="dxa"/>
            <w:shd w:val="clear" w:color="auto" w:fill="auto"/>
            <w:noWrap/>
            <w:vAlign w:val="bottom"/>
            <w:hideMark/>
          </w:tcPr>
          <w:p w:rsidR="00114973" w:rsidRPr="0050541C" w:rsidRDefault="00114973" w:rsidP="00613C7E">
            <w:pPr>
              <w:pStyle w:val="Paragrafi"/>
              <w:ind w:firstLine="0"/>
              <w:jc w:val="right"/>
              <w:rPr>
                <w:sz w:val="20"/>
                <w:szCs w:val="20"/>
                <w:lang w:val="sq-AL"/>
              </w:rPr>
            </w:pPr>
            <w:r w:rsidRPr="0050541C">
              <w:rPr>
                <w:sz w:val="20"/>
                <w:szCs w:val="20"/>
                <w:lang w:val="sq-AL"/>
              </w:rPr>
              <w:t>26.8</w:t>
            </w:r>
          </w:p>
        </w:tc>
        <w:tc>
          <w:tcPr>
            <w:tcW w:w="691" w:type="dxa"/>
            <w:shd w:val="clear" w:color="auto" w:fill="auto"/>
            <w:noWrap/>
            <w:vAlign w:val="bottom"/>
            <w:hideMark/>
          </w:tcPr>
          <w:p w:rsidR="00114973" w:rsidRPr="0050541C" w:rsidRDefault="00114973" w:rsidP="00613C7E">
            <w:pPr>
              <w:pStyle w:val="Paragrafi"/>
              <w:ind w:firstLine="0"/>
              <w:jc w:val="right"/>
              <w:rPr>
                <w:sz w:val="20"/>
                <w:szCs w:val="20"/>
                <w:lang w:val="sq-AL"/>
              </w:rPr>
            </w:pPr>
            <w:r w:rsidRPr="0050541C">
              <w:rPr>
                <w:sz w:val="20"/>
                <w:szCs w:val="20"/>
                <w:lang w:val="sq-AL"/>
              </w:rPr>
              <w:t>26.8</w:t>
            </w:r>
          </w:p>
        </w:tc>
      </w:tr>
      <w:tr w:rsidR="00114973" w:rsidRPr="0050541C" w:rsidTr="00114973">
        <w:trPr>
          <w:trHeight w:val="251"/>
        </w:trPr>
        <w:tc>
          <w:tcPr>
            <w:tcW w:w="2261" w:type="dxa"/>
            <w:shd w:val="clear" w:color="auto" w:fill="auto"/>
            <w:noWrap/>
            <w:vAlign w:val="bottom"/>
            <w:hideMark/>
          </w:tcPr>
          <w:p w:rsidR="00114973" w:rsidRPr="0050541C" w:rsidRDefault="00114973" w:rsidP="00114973">
            <w:pPr>
              <w:pStyle w:val="Paragrafi"/>
              <w:ind w:firstLine="0"/>
              <w:rPr>
                <w:i/>
                <w:iCs/>
                <w:sz w:val="20"/>
                <w:szCs w:val="20"/>
                <w:lang w:val="sq-AL"/>
              </w:rPr>
            </w:pPr>
            <w:r w:rsidRPr="0050541C">
              <w:rPr>
                <w:i/>
                <w:iCs/>
                <w:sz w:val="20"/>
                <w:szCs w:val="20"/>
                <w:lang w:val="sq-AL"/>
              </w:rPr>
              <w:t>Optimist</w:t>
            </w:r>
          </w:p>
        </w:tc>
        <w:tc>
          <w:tcPr>
            <w:tcW w:w="692"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613C7E">
            <w:pPr>
              <w:pStyle w:val="Paragrafi"/>
              <w:ind w:firstLine="0"/>
              <w:jc w:val="right"/>
              <w:rPr>
                <w:sz w:val="20"/>
                <w:szCs w:val="20"/>
                <w:lang w:val="sq-AL"/>
              </w:rPr>
            </w:pPr>
            <w:r w:rsidRPr="0050541C">
              <w:rPr>
                <w:sz w:val="20"/>
                <w:szCs w:val="20"/>
                <w:lang w:val="sq-AL"/>
              </w:rPr>
              <w:t>27.3</w:t>
            </w:r>
          </w:p>
        </w:tc>
        <w:tc>
          <w:tcPr>
            <w:tcW w:w="691" w:type="dxa"/>
            <w:shd w:val="clear" w:color="auto" w:fill="auto"/>
            <w:noWrap/>
            <w:vAlign w:val="bottom"/>
            <w:hideMark/>
          </w:tcPr>
          <w:p w:rsidR="00114973" w:rsidRPr="0050541C" w:rsidRDefault="00114973" w:rsidP="00613C7E">
            <w:pPr>
              <w:pStyle w:val="Paragrafi"/>
              <w:ind w:firstLine="0"/>
              <w:jc w:val="right"/>
              <w:rPr>
                <w:sz w:val="20"/>
                <w:szCs w:val="20"/>
                <w:lang w:val="sq-AL"/>
              </w:rPr>
            </w:pPr>
            <w:r w:rsidRPr="0050541C">
              <w:rPr>
                <w:sz w:val="20"/>
                <w:szCs w:val="20"/>
                <w:lang w:val="sq-AL"/>
              </w:rPr>
              <w:t>27.3</w:t>
            </w:r>
          </w:p>
        </w:tc>
        <w:tc>
          <w:tcPr>
            <w:tcW w:w="691" w:type="dxa"/>
            <w:shd w:val="clear" w:color="auto" w:fill="auto"/>
            <w:noWrap/>
            <w:vAlign w:val="bottom"/>
            <w:hideMark/>
          </w:tcPr>
          <w:p w:rsidR="00114973" w:rsidRPr="0050541C" w:rsidRDefault="00114973" w:rsidP="00613C7E">
            <w:pPr>
              <w:pStyle w:val="Paragrafi"/>
              <w:ind w:firstLine="0"/>
              <w:jc w:val="right"/>
              <w:rPr>
                <w:sz w:val="20"/>
                <w:szCs w:val="20"/>
                <w:lang w:val="sq-AL"/>
              </w:rPr>
            </w:pPr>
            <w:r w:rsidRPr="0050541C">
              <w:rPr>
                <w:sz w:val="20"/>
                <w:szCs w:val="20"/>
                <w:lang w:val="sq-AL"/>
              </w:rPr>
              <w:t>27.3</w:t>
            </w:r>
          </w:p>
        </w:tc>
      </w:tr>
      <w:tr w:rsidR="00114973" w:rsidRPr="0050541C" w:rsidTr="00114973">
        <w:trPr>
          <w:trHeight w:val="251"/>
        </w:trPr>
        <w:tc>
          <w:tcPr>
            <w:tcW w:w="8481" w:type="dxa"/>
            <w:gridSpan w:val="10"/>
            <w:shd w:val="clear" w:color="auto" w:fill="auto"/>
            <w:noWrap/>
            <w:vAlign w:val="bottom"/>
            <w:hideMark/>
          </w:tcPr>
          <w:p w:rsidR="00114973" w:rsidRPr="0050541C" w:rsidRDefault="00894A39" w:rsidP="00894A39">
            <w:pPr>
              <w:pStyle w:val="Paragrafi"/>
              <w:ind w:firstLine="0"/>
              <w:jc w:val="center"/>
              <w:rPr>
                <w:sz w:val="20"/>
                <w:szCs w:val="20"/>
                <w:lang w:val="sq-AL"/>
              </w:rPr>
            </w:pPr>
            <w:r w:rsidRPr="0050541C">
              <w:rPr>
                <w:sz w:val="20"/>
                <w:szCs w:val="20"/>
                <w:lang w:val="sq-AL"/>
              </w:rPr>
              <w:t>Deficiti</w:t>
            </w:r>
            <w:r w:rsidR="00114973" w:rsidRPr="0050541C">
              <w:rPr>
                <w:sz w:val="20"/>
                <w:szCs w:val="20"/>
                <w:lang w:val="sq-AL"/>
              </w:rPr>
              <w:t xml:space="preserve"> fiskal (në miliard</w:t>
            </w:r>
            <w:r>
              <w:rPr>
                <w:sz w:val="20"/>
                <w:szCs w:val="20"/>
                <w:lang w:val="sq-AL"/>
              </w:rPr>
              <w:t>ë</w:t>
            </w:r>
            <w:r w:rsidR="00114973" w:rsidRPr="0050541C">
              <w:rPr>
                <w:sz w:val="20"/>
                <w:szCs w:val="20"/>
                <w:lang w:val="sq-AL"/>
              </w:rPr>
              <w:t xml:space="preserve"> </w:t>
            </w:r>
            <w:r>
              <w:rPr>
                <w:sz w:val="20"/>
                <w:szCs w:val="20"/>
                <w:lang w:val="sq-AL"/>
              </w:rPr>
              <w:t>l</w:t>
            </w:r>
            <w:r w:rsidR="00114973" w:rsidRPr="0050541C">
              <w:rPr>
                <w:sz w:val="20"/>
                <w:szCs w:val="20"/>
                <w:lang w:val="sq-AL"/>
              </w:rPr>
              <w:t>ek</w:t>
            </w:r>
            <w:r>
              <w:rPr>
                <w:sz w:val="20"/>
                <w:szCs w:val="20"/>
                <w:lang w:val="sq-AL"/>
              </w:rPr>
              <w:t>ë</w:t>
            </w:r>
            <w:r w:rsidR="00114973" w:rsidRPr="0050541C">
              <w:rPr>
                <w:sz w:val="20"/>
                <w:szCs w:val="20"/>
                <w:lang w:val="sq-AL"/>
              </w:rPr>
              <w:t>)</w:t>
            </w: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r>
      <w:tr w:rsidR="00114973" w:rsidRPr="0050541C" w:rsidTr="00114973">
        <w:trPr>
          <w:trHeight w:val="251"/>
        </w:trPr>
        <w:tc>
          <w:tcPr>
            <w:tcW w:w="9172" w:type="dxa"/>
            <w:gridSpan w:val="11"/>
            <w:shd w:val="clear" w:color="auto" w:fill="auto"/>
            <w:noWrap/>
            <w:vAlign w:val="bottom"/>
          </w:tcPr>
          <w:p w:rsidR="00114973" w:rsidRPr="0050541C" w:rsidRDefault="00114973" w:rsidP="00D33B6B">
            <w:pPr>
              <w:pStyle w:val="Paragrafi"/>
              <w:ind w:firstLine="0"/>
              <w:rPr>
                <w:sz w:val="20"/>
                <w:szCs w:val="20"/>
                <w:lang w:val="sq-AL"/>
              </w:rPr>
            </w:pPr>
            <w:r w:rsidRPr="0050541C">
              <w:rPr>
                <w:i/>
                <w:iCs/>
                <w:sz w:val="20"/>
                <w:szCs w:val="20"/>
                <w:lang w:val="sq-AL"/>
              </w:rPr>
              <w:t>Shënim: Deficiti i përgjithshëm fiskal në terma nominal</w:t>
            </w:r>
            <w:r w:rsidR="00D33B6B">
              <w:rPr>
                <w:i/>
                <w:iCs/>
                <w:sz w:val="20"/>
                <w:szCs w:val="20"/>
                <w:lang w:val="sq-AL"/>
              </w:rPr>
              <w:t>ë</w:t>
            </w:r>
            <w:r w:rsidRPr="0050541C">
              <w:rPr>
                <w:i/>
                <w:iCs/>
                <w:sz w:val="20"/>
                <w:szCs w:val="20"/>
                <w:lang w:val="sq-AL"/>
              </w:rPr>
              <w:t xml:space="preserve"> për çdo skenar alternativ </w:t>
            </w:r>
            <w:r w:rsidR="00894A39" w:rsidRPr="0050541C">
              <w:rPr>
                <w:i/>
                <w:iCs/>
                <w:sz w:val="20"/>
                <w:szCs w:val="20"/>
                <w:lang w:val="sq-AL"/>
              </w:rPr>
              <w:t>tregtohet</w:t>
            </w:r>
            <w:r w:rsidRPr="0050541C">
              <w:rPr>
                <w:i/>
                <w:iCs/>
                <w:sz w:val="20"/>
                <w:szCs w:val="20"/>
                <w:lang w:val="sq-AL"/>
              </w:rPr>
              <w:t xml:space="preserve"> të jetë më tepër (më pak) në rastin e skenarit pesimist (optimist) se </w:t>
            </w:r>
            <w:r w:rsidR="00894A39" w:rsidRPr="0050541C">
              <w:rPr>
                <w:i/>
                <w:iCs/>
                <w:sz w:val="20"/>
                <w:szCs w:val="20"/>
                <w:lang w:val="sq-AL"/>
              </w:rPr>
              <w:t>deficiti</w:t>
            </w:r>
            <w:r w:rsidRPr="0050541C">
              <w:rPr>
                <w:i/>
                <w:iCs/>
                <w:sz w:val="20"/>
                <w:szCs w:val="20"/>
                <w:lang w:val="sq-AL"/>
              </w:rPr>
              <w:t xml:space="preserve"> nominal i skenarit bazë me diferencë në 50% të të ardhurave totale ndërmjet skenarit bazë dhe </w:t>
            </w:r>
            <w:r w:rsidR="00894A39" w:rsidRPr="0050541C">
              <w:rPr>
                <w:i/>
                <w:iCs/>
                <w:sz w:val="20"/>
                <w:szCs w:val="20"/>
                <w:lang w:val="sq-AL"/>
              </w:rPr>
              <w:t>skenarëve</w:t>
            </w:r>
            <w:r w:rsidRPr="0050541C">
              <w:rPr>
                <w:i/>
                <w:iCs/>
                <w:sz w:val="20"/>
                <w:szCs w:val="20"/>
                <w:lang w:val="sq-AL"/>
              </w:rPr>
              <w:t xml:space="preserve"> të tjerë alternativ</w:t>
            </w:r>
            <w:r w:rsidR="00894A39">
              <w:rPr>
                <w:i/>
                <w:iCs/>
                <w:sz w:val="20"/>
                <w:szCs w:val="20"/>
                <w:lang w:val="sq-AL"/>
              </w:rPr>
              <w:t>ë</w:t>
            </w:r>
          </w:p>
        </w:tc>
      </w:tr>
      <w:tr w:rsidR="00114973" w:rsidRPr="0050541C" w:rsidTr="00114973">
        <w:trPr>
          <w:trHeight w:val="225"/>
        </w:trPr>
        <w:tc>
          <w:tcPr>
            <w:tcW w:w="9172" w:type="dxa"/>
            <w:gridSpan w:val="11"/>
            <w:vAlign w:val="center"/>
            <w:hideMark/>
          </w:tcPr>
          <w:p w:rsidR="00114973" w:rsidRPr="0050541C" w:rsidRDefault="00114973" w:rsidP="00114973">
            <w:pPr>
              <w:pStyle w:val="Paragrafi"/>
              <w:ind w:firstLine="0"/>
              <w:rPr>
                <w:i/>
                <w:iCs/>
                <w:sz w:val="20"/>
                <w:szCs w:val="20"/>
                <w:lang w:val="sq-AL"/>
              </w:rPr>
            </w:pPr>
          </w:p>
        </w:tc>
      </w:tr>
      <w:tr w:rsidR="00114973" w:rsidRPr="0050541C" w:rsidTr="00114973">
        <w:trPr>
          <w:trHeight w:val="251"/>
        </w:trPr>
        <w:tc>
          <w:tcPr>
            <w:tcW w:w="2261" w:type="dxa"/>
            <w:shd w:val="clear" w:color="auto" w:fill="auto"/>
            <w:noWrap/>
            <w:vAlign w:val="bottom"/>
            <w:hideMark/>
          </w:tcPr>
          <w:p w:rsidR="00114973" w:rsidRPr="0050541C" w:rsidRDefault="00114973" w:rsidP="00114973">
            <w:pPr>
              <w:pStyle w:val="Paragrafi"/>
              <w:ind w:firstLine="0"/>
              <w:rPr>
                <w:i/>
                <w:iCs/>
                <w:sz w:val="20"/>
                <w:szCs w:val="20"/>
                <w:lang w:val="sq-AL"/>
              </w:rPr>
            </w:pPr>
            <w:r w:rsidRPr="0050541C">
              <w:rPr>
                <w:i/>
                <w:iCs/>
                <w:sz w:val="20"/>
                <w:szCs w:val="20"/>
                <w:lang w:val="sq-AL"/>
              </w:rPr>
              <w:t>Bazë</w:t>
            </w:r>
          </w:p>
        </w:tc>
        <w:tc>
          <w:tcPr>
            <w:tcW w:w="692" w:type="dxa"/>
            <w:shd w:val="clear" w:color="auto" w:fill="auto"/>
            <w:noWrap/>
            <w:vAlign w:val="center"/>
            <w:hideMark/>
          </w:tcPr>
          <w:p w:rsidR="00114973" w:rsidRPr="0050541C" w:rsidRDefault="00114973" w:rsidP="00613C7E">
            <w:pPr>
              <w:pStyle w:val="Paragrafi"/>
              <w:ind w:firstLine="0"/>
              <w:jc w:val="right"/>
              <w:rPr>
                <w:sz w:val="20"/>
                <w:szCs w:val="20"/>
                <w:lang w:val="sq-AL"/>
              </w:rPr>
            </w:pPr>
            <w:r w:rsidRPr="0050541C">
              <w:rPr>
                <w:sz w:val="20"/>
                <w:szCs w:val="20"/>
                <w:lang w:val="sq-AL"/>
              </w:rPr>
              <w:t>-80.9</w:t>
            </w:r>
          </w:p>
        </w:tc>
        <w:tc>
          <w:tcPr>
            <w:tcW w:w="691" w:type="dxa"/>
            <w:shd w:val="clear" w:color="auto" w:fill="auto"/>
            <w:noWrap/>
            <w:vAlign w:val="center"/>
            <w:hideMark/>
          </w:tcPr>
          <w:p w:rsidR="00114973" w:rsidRPr="0050541C" w:rsidRDefault="00114973" w:rsidP="00613C7E">
            <w:pPr>
              <w:pStyle w:val="Paragrafi"/>
              <w:ind w:firstLine="0"/>
              <w:jc w:val="right"/>
              <w:rPr>
                <w:sz w:val="20"/>
                <w:szCs w:val="20"/>
                <w:lang w:val="sq-AL"/>
              </w:rPr>
            </w:pPr>
            <w:r w:rsidRPr="0050541C">
              <w:rPr>
                <w:sz w:val="20"/>
                <w:szCs w:val="20"/>
                <w:lang w:val="sq-AL"/>
              </w:rPr>
              <w:t>-38.0</w:t>
            </w:r>
          </w:p>
        </w:tc>
        <w:tc>
          <w:tcPr>
            <w:tcW w:w="691" w:type="dxa"/>
            <w:shd w:val="clear" w:color="auto" w:fill="auto"/>
            <w:noWrap/>
            <w:vAlign w:val="center"/>
            <w:hideMark/>
          </w:tcPr>
          <w:p w:rsidR="00114973" w:rsidRPr="0050541C" w:rsidRDefault="00114973" w:rsidP="00613C7E">
            <w:pPr>
              <w:pStyle w:val="Paragrafi"/>
              <w:ind w:firstLine="0"/>
              <w:jc w:val="right"/>
              <w:rPr>
                <w:sz w:val="20"/>
                <w:szCs w:val="20"/>
                <w:lang w:val="sq-AL"/>
              </w:rPr>
            </w:pPr>
            <w:r w:rsidRPr="0050541C">
              <w:rPr>
                <w:sz w:val="20"/>
                <w:szCs w:val="20"/>
                <w:lang w:val="sq-AL"/>
              </w:rPr>
              <w:t>-45.8</w:t>
            </w:r>
          </w:p>
        </w:tc>
        <w:tc>
          <w:tcPr>
            <w:tcW w:w="691" w:type="dxa"/>
            <w:shd w:val="clear" w:color="auto" w:fill="auto"/>
            <w:noWrap/>
            <w:vAlign w:val="center"/>
            <w:hideMark/>
          </w:tcPr>
          <w:p w:rsidR="00114973" w:rsidRPr="0050541C" w:rsidRDefault="00114973" w:rsidP="00613C7E">
            <w:pPr>
              <w:pStyle w:val="Paragrafi"/>
              <w:ind w:firstLine="0"/>
              <w:jc w:val="right"/>
              <w:rPr>
                <w:sz w:val="20"/>
                <w:szCs w:val="20"/>
                <w:lang w:val="sq-AL"/>
              </w:rPr>
            </w:pPr>
            <w:r w:rsidRPr="0050541C">
              <w:rPr>
                <w:sz w:val="20"/>
                <w:szCs w:val="20"/>
                <w:lang w:val="sq-AL"/>
              </w:rPr>
              <w:t>-45.9</w:t>
            </w:r>
          </w:p>
        </w:tc>
        <w:tc>
          <w:tcPr>
            <w:tcW w:w="691" w:type="dxa"/>
            <w:shd w:val="clear" w:color="auto" w:fill="auto"/>
            <w:noWrap/>
            <w:vAlign w:val="center"/>
            <w:hideMark/>
          </w:tcPr>
          <w:p w:rsidR="00114973" w:rsidRPr="0050541C" w:rsidRDefault="00114973" w:rsidP="00613C7E">
            <w:pPr>
              <w:pStyle w:val="Paragrafi"/>
              <w:ind w:firstLine="0"/>
              <w:jc w:val="right"/>
              <w:rPr>
                <w:sz w:val="20"/>
                <w:szCs w:val="20"/>
                <w:lang w:val="sq-AL"/>
              </w:rPr>
            </w:pPr>
            <w:r w:rsidRPr="0050541C">
              <w:rPr>
                <w:sz w:val="20"/>
                <w:szCs w:val="20"/>
                <w:lang w:val="sq-AL"/>
              </w:rPr>
              <w:t>-66.9</w:t>
            </w:r>
          </w:p>
        </w:tc>
        <w:tc>
          <w:tcPr>
            <w:tcW w:w="691" w:type="dxa"/>
            <w:shd w:val="clear" w:color="auto" w:fill="auto"/>
            <w:noWrap/>
            <w:vAlign w:val="center"/>
            <w:hideMark/>
          </w:tcPr>
          <w:p w:rsidR="00114973" w:rsidRPr="0050541C" w:rsidRDefault="00114973" w:rsidP="00613C7E">
            <w:pPr>
              <w:pStyle w:val="Paragrafi"/>
              <w:ind w:firstLine="0"/>
              <w:jc w:val="right"/>
              <w:rPr>
                <w:sz w:val="20"/>
                <w:szCs w:val="20"/>
                <w:lang w:val="sq-AL"/>
              </w:rPr>
            </w:pPr>
            <w:r w:rsidRPr="0050541C">
              <w:rPr>
                <w:sz w:val="20"/>
                <w:szCs w:val="20"/>
                <w:lang w:val="sq-AL"/>
              </w:rPr>
              <w:t>-72.1</w:t>
            </w:r>
          </w:p>
        </w:tc>
        <w:tc>
          <w:tcPr>
            <w:tcW w:w="691" w:type="dxa"/>
            <w:shd w:val="clear" w:color="auto" w:fill="auto"/>
            <w:noWrap/>
            <w:vAlign w:val="center"/>
            <w:hideMark/>
          </w:tcPr>
          <w:p w:rsidR="00114973" w:rsidRPr="0050541C" w:rsidRDefault="00114973" w:rsidP="00613C7E">
            <w:pPr>
              <w:pStyle w:val="Paragrafi"/>
              <w:ind w:firstLine="0"/>
              <w:jc w:val="right"/>
              <w:rPr>
                <w:sz w:val="20"/>
                <w:szCs w:val="20"/>
                <w:lang w:val="sq-AL"/>
              </w:rPr>
            </w:pPr>
            <w:r w:rsidRPr="0050541C">
              <w:rPr>
                <w:sz w:val="20"/>
                <w:szCs w:val="20"/>
                <w:lang w:val="sq-AL"/>
              </w:rPr>
              <w:t>-58.2</w:t>
            </w:r>
          </w:p>
        </w:tc>
        <w:tc>
          <w:tcPr>
            <w:tcW w:w="691" w:type="dxa"/>
            <w:shd w:val="clear" w:color="auto" w:fill="auto"/>
            <w:noWrap/>
            <w:vAlign w:val="center"/>
            <w:hideMark/>
          </w:tcPr>
          <w:p w:rsidR="00114973" w:rsidRPr="0050541C" w:rsidRDefault="00114973" w:rsidP="00613C7E">
            <w:pPr>
              <w:pStyle w:val="Paragrafi"/>
              <w:ind w:firstLine="0"/>
              <w:jc w:val="right"/>
              <w:rPr>
                <w:sz w:val="20"/>
                <w:szCs w:val="20"/>
                <w:lang w:val="sq-AL"/>
              </w:rPr>
            </w:pPr>
            <w:r w:rsidRPr="0050541C">
              <w:rPr>
                <w:sz w:val="20"/>
                <w:szCs w:val="20"/>
                <w:lang w:val="sq-AL"/>
              </w:rPr>
              <w:t>-34.4</w:t>
            </w:r>
          </w:p>
        </w:tc>
        <w:tc>
          <w:tcPr>
            <w:tcW w:w="691" w:type="dxa"/>
            <w:shd w:val="clear" w:color="auto" w:fill="auto"/>
            <w:noWrap/>
            <w:vAlign w:val="center"/>
            <w:hideMark/>
          </w:tcPr>
          <w:p w:rsidR="00114973" w:rsidRPr="0050541C" w:rsidRDefault="00114973" w:rsidP="00613C7E">
            <w:pPr>
              <w:pStyle w:val="Paragrafi"/>
              <w:ind w:firstLine="0"/>
              <w:jc w:val="right"/>
              <w:rPr>
                <w:sz w:val="20"/>
                <w:szCs w:val="20"/>
                <w:lang w:val="sq-AL"/>
              </w:rPr>
            </w:pPr>
            <w:r w:rsidRPr="0050541C">
              <w:rPr>
                <w:sz w:val="20"/>
                <w:szCs w:val="20"/>
                <w:lang w:val="sq-AL"/>
              </w:rPr>
              <w:t>-23.0</w:t>
            </w:r>
          </w:p>
        </w:tc>
        <w:tc>
          <w:tcPr>
            <w:tcW w:w="691" w:type="dxa"/>
            <w:shd w:val="clear" w:color="auto" w:fill="auto"/>
            <w:noWrap/>
            <w:vAlign w:val="center"/>
            <w:hideMark/>
          </w:tcPr>
          <w:p w:rsidR="00114973" w:rsidRPr="0050541C" w:rsidRDefault="00114973" w:rsidP="00613C7E">
            <w:pPr>
              <w:pStyle w:val="Paragrafi"/>
              <w:ind w:firstLine="0"/>
              <w:jc w:val="right"/>
              <w:rPr>
                <w:sz w:val="20"/>
                <w:szCs w:val="20"/>
                <w:lang w:val="sq-AL"/>
              </w:rPr>
            </w:pPr>
            <w:r w:rsidRPr="0050541C">
              <w:rPr>
                <w:sz w:val="20"/>
                <w:szCs w:val="20"/>
                <w:lang w:val="sq-AL"/>
              </w:rPr>
              <w:t>-8.6</w:t>
            </w:r>
          </w:p>
        </w:tc>
      </w:tr>
      <w:tr w:rsidR="00114973" w:rsidRPr="0050541C" w:rsidTr="00114973">
        <w:trPr>
          <w:trHeight w:val="251"/>
        </w:trPr>
        <w:tc>
          <w:tcPr>
            <w:tcW w:w="2261" w:type="dxa"/>
            <w:shd w:val="clear" w:color="auto" w:fill="auto"/>
            <w:noWrap/>
            <w:vAlign w:val="bottom"/>
            <w:hideMark/>
          </w:tcPr>
          <w:p w:rsidR="00114973" w:rsidRPr="0050541C" w:rsidRDefault="00114973" w:rsidP="00114973">
            <w:pPr>
              <w:pStyle w:val="Paragrafi"/>
              <w:ind w:firstLine="0"/>
              <w:rPr>
                <w:i/>
                <w:iCs/>
                <w:sz w:val="20"/>
                <w:szCs w:val="20"/>
                <w:lang w:val="sq-AL"/>
              </w:rPr>
            </w:pPr>
            <w:r w:rsidRPr="0050541C">
              <w:rPr>
                <w:i/>
                <w:iCs/>
                <w:sz w:val="20"/>
                <w:szCs w:val="20"/>
                <w:lang w:val="sq-AL"/>
              </w:rPr>
              <w:t>Pesimist</w:t>
            </w:r>
          </w:p>
        </w:tc>
        <w:tc>
          <w:tcPr>
            <w:tcW w:w="692"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114973">
            <w:pPr>
              <w:pStyle w:val="Paragrafi"/>
              <w:ind w:firstLine="0"/>
              <w:rPr>
                <w:sz w:val="20"/>
                <w:szCs w:val="20"/>
                <w:lang w:val="sq-AL"/>
              </w:rPr>
            </w:pPr>
          </w:p>
        </w:tc>
        <w:tc>
          <w:tcPr>
            <w:tcW w:w="691" w:type="dxa"/>
            <w:shd w:val="clear" w:color="auto" w:fill="auto"/>
            <w:noWrap/>
            <w:vAlign w:val="bottom"/>
            <w:hideMark/>
          </w:tcPr>
          <w:p w:rsidR="00114973" w:rsidRPr="0050541C" w:rsidRDefault="00114973" w:rsidP="00613C7E">
            <w:pPr>
              <w:pStyle w:val="Paragrafi"/>
              <w:ind w:firstLine="0"/>
              <w:jc w:val="right"/>
              <w:rPr>
                <w:sz w:val="20"/>
                <w:szCs w:val="20"/>
                <w:lang w:val="sq-AL"/>
              </w:rPr>
            </w:pPr>
            <w:r w:rsidRPr="0050541C">
              <w:rPr>
                <w:sz w:val="20"/>
                <w:szCs w:val="20"/>
                <w:lang w:val="sq-AL"/>
              </w:rPr>
              <w:t>-43.0</w:t>
            </w:r>
          </w:p>
        </w:tc>
        <w:tc>
          <w:tcPr>
            <w:tcW w:w="691" w:type="dxa"/>
            <w:shd w:val="clear" w:color="auto" w:fill="auto"/>
            <w:noWrap/>
            <w:vAlign w:val="bottom"/>
            <w:hideMark/>
          </w:tcPr>
          <w:p w:rsidR="00114973" w:rsidRPr="0050541C" w:rsidRDefault="00114973" w:rsidP="00613C7E">
            <w:pPr>
              <w:pStyle w:val="Paragrafi"/>
              <w:ind w:firstLine="0"/>
              <w:jc w:val="right"/>
              <w:rPr>
                <w:sz w:val="20"/>
                <w:szCs w:val="20"/>
                <w:lang w:val="sq-AL"/>
              </w:rPr>
            </w:pPr>
            <w:r w:rsidRPr="0050541C">
              <w:rPr>
                <w:sz w:val="20"/>
                <w:szCs w:val="20"/>
                <w:lang w:val="sq-AL"/>
              </w:rPr>
              <w:t>-35.7</w:t>
            </w:r>
          </w:p>
        </w:tc>
        <w:tc>
          <w:tcPr>
            <w:tcW w:w="691" w:type="dxa"/>
            <w:shd w:val="clear" w:color="auto" w:fill="auto"/>
            <w:noWrap/>
            <w:vAlign w:val="bottom"/>
            <w:hideMark/>
          </w:tcPr>
          <w:p w:rsidR="00114973" w:rsidRPr="0050541C" w:rsidRDefault="00114973" w:rsidP="00613C7E">
            <w:pPr>
              <w:pStyle w:val="Paragrafi"/>
              <w:ind w:firstLine="0"/>
              <w:jc w:val="right"/>
              <w:rPr>
                <w:sz w:val="20"/>
                <w:szCs w:val="20"/>
                <w:lang w:val="sq-AL"/>
              </w:rPr>
            </w:pPr>
            <w:r w:rsidRPr="0050541C">
              <w:rPr>
                <w:sz w:val="20"/>
                <w:szCs w:val="20"/>
                <w:lang w:val="sq-AL"/>
              </w:rPr>
              <w:t>-24.9</w:t>
            </w:r>
          </w:p>
        </w:tc>
      </w:tr>
      <w:tr w:rsidR="00114973" w:rsidRPr="0050541C" w:rsidTr="00114973">
        <w:trPr>
          <w:trHeight w:val="251"/>
        </w:trPr>
        <w:tc>
          <w:tcPr>
            <w:tcW w:w="2261" w:type="dxa"/>
            <w:tcBorders>
              <w:bottom w:val="single" w:sz="4" w:space="0" w:color="auto"/>
            </w:tcBorders>
            <w:shd w:val="clear" w:color="auto" w:fill="auto"/>
            <w:noWrap/>
            <w:vAlign w:val="bottom"/>
            <w:hideMark/>
          </w:tcPr>
          <w:p w:rsidR="00114973" w:rsidRPr="0050541C" w:rsidRDefault="00114973" w:rsidP="00114973">
            <w:pPr>
              <w:pStyle w:val="Paragrafi"/>
              <w:ind w:firstLine="0"/>
              <w:rPr>
                <w:i/>
                <w:iCs/>
                <w:sz w:val="20"/>
                <w:szCs w:val="20"/>
                <w:lang w:val="sq-AL"/>
              </w:rPr>
            </w:pPr>
            <w:r w:rsidRPr="0050541C">
              <w:rPr>
                <w:i/>
                <w:iCs/>
                <w:sz w:val="20"/>
                <w:szCs w:val="20"/>
                <w:lang w:val="sq-AL"/>
              </w:rPr>
              <w:t>Optimist</w:t>
            </w:r>
          </w:p>
        </w:tc>
        <w:tc>
          <w:tcPr>
            <w:tcW w:w="692" w:type="dxa"/>
            <w:tcBorders>
              <w:bottom w:val="single" w:sz="4" w:space="0" w:color="auto"/>
            </w:tcBorders>
            <w:shd w:val="clear" w:color="auto" w:fill="auto"/>
            <w:noWrap/>
            <w:vAlign w:val="bottom"/>
            <w:hideMark/>
          </w:tcPr>
          <w:p w:rsidR="00114973" w:rsidRPr="0050541C" w:rsidRDefault="00114973" w:rsidP="00114973">
            <w:pPr>
              <w:pStyle w:val="Paragrafi"/>
              <w:ind w:firstLine="0"/>
              <w:rPr>
                <w:sz w:val="20"/>
                <w:szCs w:val="20"/>
                <w:lang w:val="sq-AL"/>
              </w:rPr>
            </w:pPr>
            <w:r w:rsidRPr="0050541C">
              <w:rPr>
                <w:sz w:val="20"/>
                <w:szCs w:val="20"/>
                <w:lang w:val="sq-AL"/>
              </w:rPr>
              <w:t> </w:t>
            </w:r>
          </w:p>
        </w:tc>
        <w:tc>
          <w:tcPr>
            <w:tcW w:w="691" w:type="dxa"/>
            <w:tcBorders>
              <w:bottom w:val="single" w:sz="4" w:space="0" w:color="auto"/>
            </w:tcBorders>
            <w:shd w:val="clear" w:color="auto" w:fill="auto"/>
            <w:noWrap/>
            <w:vAlign w:val="bottom"/>
            <w:hideMark/>
          </w:tcPr>
          <w:p w:rsidR="00114973" w:rsidRPr="0050541C" w:rsidRDefault="00114973" w:rsidP="00114973">
            <w:pPr>
              <w:pStyle w:val="Paragrafi"/>
              <w:ind w:firstLine="0"/>
              <w:rPr>
                <w:sz w:val="20"/>
                <w:szCs w:val="20"/>
                <w:lang w:val="sq-AL"/>
              </w:rPr>
            </w:pPr>
            <w:r w:rsidRPr="0050541C">
              <w:rPr>
                <w:sz w:val="20"/>
                <w:szCs w:val="20"/>
                <w:lang w:val="sq-AL"/>
              </w:rPr>
              <w:t> </w:t>
            </w:r>
          </w:p>
        </w:tc>
        <w:tc>
          <w:tcPr>
            <w:tcW w:w="691" w:type="dxa"/>
            <w:tcBorders>
              <w:bottom w:val="single" w:sz="4" w:space="0" w:color="auto"/>
            </w:tcBorders>
            <w:shd w:val="clear" w:color="auto" w:fill="auto"/>
            <w:noWrap/>
            <w:vAlign w:val="bottom"/>
            <w:hideMark/>
          </w:tcPr>
          <w:p w:rsidR="00114973" w:rsidRPr="0050541C" w:rsidRDefault="00114973" w:rsidP="00114973">
            <w:pPr>
              <w:pStyle w:val="Paragrafi"/>
              <w:ind w:firstLine="0"/>
              <w:rPr>
                <w:sz w:val="20"/>
                <w:szCs w:val="20"/>
                <w:lang w:val="sq-AL"/>
              </w:rPr>
            </w:pPr>
            <w:r w:rsidRPr="0050541C">
              <w:rPr>
                <w:sz w:val="20"/>
                <w:szCs w:val="20"/>
                <w:lang w:val="sq-AL"/>
              </w:rPr>
              <w:t> </w:t>
            </w:r>
          </w:p>
        </w:tc>
        <w:tc>
          <w:tcPr>
            <w:tcW w:w="691" w:type="dxa"/>
            <w:tcBorders>
              <w:bottom w:val="single" w:sz="4" w:space="0" w:color="auto"/>
            </w:tcBorders>
            <w:shd w:val="clear" w:color="auto" w:fill="auto"/>
            <w:noWrap/>
            <w:vAlign w:val="bottom"/>
            <w:hideMark/>
          </w:tcPr>
          <w:p w:rsidR="00114973" w:rsidRPr="0050541C" w:rsidRDefault="00114973" w:rsidP="00114973">
            <w:pPr>
              <w:pStyle w:val="Paragrafi"/>
              <w:ind w:firstLine="0"/>
              <w:rPr>
                <w:sz w:val="20"/>
                <w:szCs w:val="20"/>
                <w:lang w:val="sq-AL"/>
              </w:rPr>
            </w:pPr>
            <w:r w:rsidRPr="0050541C">
              <w:rPr>
                <w:sz w:val="20"/>
                <w:szCs w:val="20"/>
                <w:lang w:val="sq-AL"/>
              </w:rPr>
              <w:t> </w:t>
            </w:r>
          </w:p>
        </w:tc>
        <w:tc>
          <w:tcPr>
            <w:tcW w:w="691" w:type="dxa"/>
            <w:tcBorders>
              <w:bottom w:val="single" w:sz="4" w:space="0" w:color="auto"/>
            </w:tcBorders>
            <w:shd w:val="clear" w:color="auto" w:fill="auto"/>
            <w:noWrap/>
            <w:vAlign w:val="bottom"/>
            <w:hideMark/>
          </w:tcPr>
          <w:p w:rsidR="00114973" w:rsidRPr="0050541C" w:rsidRDefault="00114973" w:rsidP="00114973">
            <w:pPr>
              <w:pStyle w:val="Paragrafi"/>
              <w:ind w:firstLine="0"/>
              <w:rPr>
                <w:sz w:val="20"/>
                <w:szCs w:val="20"/>
                <w:lang w:val="sq-AL"/>
              </w:rPr>
            </w:pPr>
            <w:r w:rsidRPr="0050541C">
              <w:rPr>
                <w:sz w:val="20"/>
                <w:szCs w:val="20"/>
                <w:lang w:val="sq-AL"/>
              </w:rPr>
              <w:t> </w:t>
            </w:r>
          </w:p>
        </w:tc>
        <w:tc>
          <w:tcPr>
            <w:tcW w:w="691" w:type="dxa"/>
            <w:tcBorders>
              <w:bottom w:val="single" w:sz="4" w:space="0" w:color="auto"/>
            </w:tcBorders>
            <w:shd w:val="clear" w:color="auto" w:fill="auto"/>
            <w:noWrap/>
            <w:vAlign w:val="bottom"/>
            <w:hideMark/>
          </w:tcPr>
          <w:p w:rsidR="00114973" w:rsidRPr="0050541C" w:rsidRDefault="00114973" w:rsidP="00114973">
            <w:pPr>
              <w:pStyle w:val="Paragrafi"/>
              <w:ind w:firstLine="0"/>
              <w:rPr>
                <w:sz w:val="20"/>
                <w:szCs w:val="20"/>
                <w:lang w:val="sq-AL"/>
              </w:rPr>
            </w:pPr>
            <w:r w:rsidRPr="0050541C">
              <w:rPr>
                <w:sz w:val="20"/>
                <w:szCs w:val="20"/>
                <w:lang w:val="sq-AL"/>
              </w:rPr>
              <w:t> </w:t>
            </w:r>
          </w:p>
        </w:tc>
        <w:tc>
          <w:tcPr>
            <w:tcW w:w="691" w:type="dxa"/>
            <w:tcBorders>
              <w:bottom w:val="single" w:sz="4" w:space="0" w:color="auto"/>
            </w:tcBorders>
            <w:shd w:val="clear" w:color="auto" w:fill="auto"/>
            <w:noWrap/>
            <w:vAlign w:val="bottom"/>
            <w:hideMark/>
          </w:tcPr>
          <w:p w:rsidR="00114973" w:rsidRPr="0050541C" w:rsidRDefault="00114973" w:rsidP="00114973">
            <w:pPr>
              <w:pStyle w:val="Paragrafi"/>
              <w:ind w:firstLine="0"/>
              <w:rPr>
                <w:sz w:val="20"/>
                <w:szCs w:val="20"/>
                <w:lang w:val="sq-AL"/>
              </w:rPr>
            </w:pPr>
            <w:r w:rsidRPr="0050541C">
              <w:rPr>
                <w:sz w:val="20"/>
                <w:szCs w:val="20"/>
                <w:lang w:val="sq-AL"/>
              </w:rPr>
              <w:t> </w:t>
            </w:r>
          </w:p>
        </w:tc>
        <w:tc>
          <w:tcPr>
            <w:tcW w:w="691" w:type="dxa"/>
            <w:tcBorders>
              <w:bottom w:val="single" w:sz="4" w:space="0" w:color="auto"/>
            </w:tcBorders>
            <w:shd w:val="clear" w:color="auto" w:fill="auto"/>
            <w:noWrap/>
            <w:vAlign w:val="bottom"/>
            <w:hideMark/>
          </w:tcPr>
          <w:p w:rsidR="00114973" w:rsidRPr="0050541C" w:rsidRDefault="00114973" w:rsidP="00613C7E">
            <w:pPr>
              <w:pStyle w:val="Paragrafi"/>
              <w:ind w:firstLine="0"/>
              <w:jc w:val="right"/>
              <w:rPr>
                <w:sz w:val="20"/>
                <w:szCs w:val="20"/>
                <w:lang w:val="sq-AL"/>
              </w:rPr>
            </w:pPr>
            <w:r w:rsidRPr="0050541C">
              <w:rPr>
                <w:sz w:val="20"/>
                <w:szCs w:val="20"/>
                <w:lang w:val="sq-AL"/>
              </w:rPr>
              <w:t>-32.4</w:t>
            </w:r>
          </w:p>
        </w:tc>
        <w:tc>
          <w:tcPr>
            <w:tcW w:w="691" w:type="dxa"/>
            <w:tcBorders>
              <w:bottom w:val="single" w:sz="4" w:space="0" w:color="auto"/>
            </w:tcBorders>
            <w:shd w:val="clear" w:color="auto" w:fill="auto"/>
            <w:noWrap/>
            <w:vAlign w:val="bottom"/>
            <w:hideMark/>
          </w:tcPr>
          <w:p w:rsidR="00114973" w:rsidRPr="0050541C" w:rsidRDefault="00114973" w:rsidP="00613C7E">
            <w:pPr>
              <w:pStyle w:val="Paragrafi"/>
              <w:ind w:firstLine="0"/>
              <w:jc w:val="right"/>
              <w:rPr>
                <w:sz w:val="20"/>
                <w:szCs w:val="20"/>
                <w:lang w:val="sq-AL"/>
              </w:rPr>
            </w:pPr>
            <w:r w:rsidRPr="0050541C">
              <w:rPr>
                <w:sz w:val="20"/>
                <w:szCs w:val="20"/>
                <w:lang w:val="sq-AL"/>
              </w:rPr>
              <w:t>-18.6</w:t>
            </w:r>
          </w:p>
        </w:tc>
        <w:tc>
          <w:tcPr>
            <w:tcW w:w="691" w:type="dxa"/>
            <w:tcBorders>
              <w:bottom w:val="single" w:sz="4" w:space="0" w:color="auto"/>
            </w:tcBorders>
            <w:shd w:val="clear" w:color="auto" w:fill="auto"/>
            <w:noWrap/>
            <w:vAlign w:val="bottom"/>
            <w:hideMark/>
          </w:tcPr>
          <w:p w:rsidR="00114973" w:rsidRPr="0050541C" w:rsidRDefault="00114973" w:rsidP="00613C7E">
            <w:pPr>
              <w:pStyle w:val="Paragrafi"/>
              <w:ind w:firstLine="0"/>
              <w:jc w:val="right"/>
              <w:rPr>
                <w:sz w:val="20"/>
                <w:szCs w:val="20"/>
                <w:lang w:val="sq-AL"/>
              </w:rPr>
            </w:pPr>
            <w:r w:rsidRPr="0050541C">
              <w:rPr>
                <w:sz w:val="20"/>
                <w:szCs w:val="20"/>
                <w:lang w:val="sq-AL"/>
              </w:rPr>
              <w:t>-3.3</w:t>
            </w:r>
          </w:p>
        </w:tc>
      </w:tr>
    </w:tbl>
    <w:p w:rsidR="0079291B" w:rsidRPr="0050541C" w:rsidRDefault="0079291B" w:rsidP="0064120C">
      <w:pPr>
        <w:pStyle w:val="Paragrafi"/>
        <w:rPr>
          <w:lang w:val="sq-AL"/>
        </w:rPr>
      </w:pPr>
    </w:p>
    <w:p w:rsidR="00514971" w:rsidRDefault="00514971" w:rsidP="00F23A67">
      <w:pPr>
        <w:pStyle w:val="Paragrafi"/>
        <w:rPr>
          <w:lang w:val="sq-AL"/>
        </w:rPr>
        <w:sectPr w:rsidR="00514971" w:rsidSect="00BE6EBC">
          <w:type w:val="continuous"/>
          <w:pgSz w:w="11907" w:h="16840" w:code="9"/>
          <w:pgMar w:top="720" w:right="1134" w:bottom="720" w:left="1134" w:header="851" w:footer="851" w:gutter="0"/>
          <w:cols w:space="720"/>
          <w:docGrid w:linePitch="360"/>
        </w:sectPr>
      </w:pPr>
      <w:bookmarkStart w:id="13" w:name="_Toc305488917"/>
      <w:bookmarkStart w:id="14" w:name="_Toc439772403"/>
      <w:bookmarkStart w:id="15" w:name="_Toc441581964"/>
    </w:p>
    <w:p w:rsidR="00F23A67" w:rsidRPr="00514971" w:rsidRDefault="00F23A67" w:rsidP="00F23A67">
      <w:pPr>
        <w:pStyle w:val="Paragrafi"/>
        <w:rPr>
          <w:spacing w:val="-4"/>
          <w:lang w:val="sq-AL"/>
        </w:rPr>
      </w:pPr>
      <w:r w:rsidRPr="00514971">
        <w:rPr>
          <w:spacing w:val="-4"/>
          <w:lang w:val="sq-AL"/>
        </w:rPr>
        <w:t>3. KUADRI FISKAL</w:t>
      </w:r>
      <w:bookmarkEnd w:id="13"/>
      <w:bookmarkEnd w:id="14"/>
      <w:bookmarkEnd w:id="15"/>
      <w:r w:rsidRPr="00514971">
        <w:rPr>
          <w:spacing w:val="-4"/>
          <w:lang w:val="sq-AL"/>
        </w:rPr>
        <w:t xml:space="preserve"> </w:t>
      </w:r>
    </w:p>
    <w:p w:rsidR="00F23A67" w:rsidRPr="00514971" w:rsidRDefault="00F23A67" w:rsidP="00F23A67">
      <w:pPr>
        <w:pStyle w:val="Paragrafi"/>
        <w:rPr>
          <w:spacing w:val="-4"/>
          <w:lang w:val="sq-AL"/>
        </w:rPr>
      </w:pPr>
      <w:bookmarkStart w:id="16" w:name="_Toc439772404"/>
      <w:bookmarkStart w:id="17" w:name="_Toc441581965"/>
      <w:r w:rsidRPr="00514971">
        <w:rPr>
          <w:spacing w:val="-4"/>
          <w:lang w:val="sq-AL"/>
        </w:rPr>
        <w:t>3.1 Strategjitë e politikave dhe objektivat afatmes</w:t>
      </w:r>
      <w:r w:rsidR="007E1F75" w:rsidRPr="00514971">
        <w:rPr>
          <w:spacing w:val="-4"/>
          <w:lang w:val="sq-AL"/>
        </w:rPr>
        <w:t>ë</w:t>
      </w:r>
      <w:r w:rsidRPr="00514971">
        <w:rPr>
          <w:spacing w:val="-4"/>
          <w:lang w:val="sq-AL"/>
        </w:rPr>
        <w:t>m</w:t>
      </w:r>
      <w:bookmarkEnd w:id="16"/>
      <w:bookmarkEnd w:id="17"/>
    </w:p>
    <w:p w:rsidR="00F23A67" w:rsidRPr="00514971" w:rsidRDefault="00F23A67" w:rsidP="00F23A67">
      <w:pPr>
        <w:pStyle w:val="Paragrafi"/>
        <w:rPr>
          <w:spacing w:val="-4"/>
          <w:lang w:val="sq-AL"/>
        </w:rPr>
      </w:pPr>
      <w:r w:rsidRPr="00514971">
        <w:rPr>
          <w:spacing w:val="-4"/>
          <w:lang w:val="sq-AL"/>
        </w:rPr>
        <w:t xml:space="preserve">Politika fiskale për </w:t>
      </w:r>
      <w:r w:rsidR="00894A39" w:rsidRPr="00514971">
        <w:rPr>
          <w:spacing w:val="-4"/>
          <w:lang w:val="sq-AL"/>
        </w:rPr>
        <w:t>periudhën</w:t>
      </w:r>
      <w:r w:rsidRPr="00514971">
        <w:rPr>
          <w:spacing w:val="-4"/>
          <w:lang w:val="sq-AL"/>
        </w:rPr>
        <w:t xml:space="preserve"> afatmesme do të orientohet në mënyrë rigoroze drejt konsolidimit fiskal. Ne jemi angazhuar për të vazhduar me konsolidimin fiskal, për të reduktuar dobësitë lidhur me borxhin të cilat pengojnë rritjen dhe shkaktojnë </w:t>
      </w:r>
      <w:r w:rsidR="00894A39" w:rsidRPr="00514971">
        <w:rPr>
          <w:spacing w:val="-4"/>
          <w:lang w:val="sq-AL"/>
        </w:rPr>
        <w:t>paqëndrueshmëri</w:t>
      </w:r>
      <w:r w:rsidRPr="00514971">
        <w:rPr>
          <w:spacing w:val="-4"/>
          <w:lang w:val="sq-AL"/>
        </w:rPr>
        <w:t xml:space="preserve"> makroekonomike. Në përputhje me programin aktual që kemi me FMN-në, ne synojmë të ndjekim një ritëm të </w:t>
      </w:r>
      <w:r w:rsidR="00894A39" w:rsidRPr="00514971">
        <w:rPr>
          <w:spacing w:val="-4"/>
          <w:lang w:val="sq-AL"/>
        </w:rPr>
        <w:t>qëndrueshëm</w:t>
      </w:r>
      <w:r w:rsidRPr="00514971">
        <w:rPr>
          <w:spacing w:val="-4"/>
          <w:lang w:val="sq-AL"/>
        </w:rPr>
        <w:t xml:space="preserve"> të konsolidimit fiskal bazuar në një strategji të shëndoshë të zgjerimit të bazës tatimore dhe forcimit e administratës tatimore dhe përputhshmërinë, me qëllim uljen e borxhit publi</w:t>
      </w:r>
      <w:r w:rsidR="00894A39" w:rsidRPr="00514971">
        <w:rPr>
          <w:spacing w:val="-4"/>
          <w:lang w:val="sq-AL"/>
        </w:rPr>
        <w:t>k</w:t>
      </w:r>
      <w:r w:rsidRPr="00514971">
        <w:rPr>
          <w:spacing w:val="-4"/>
          <w:lang w:val="sq-AL"/>
        </w:rPr>
        <w:t xml:space="preserve"> në raport me PBB-në nën 64 për qind në vitin 2018, nga rreth 72.6 për qind të pritur në fund të vitit 2015.</w:t>
      </w:r>
    </w:p>
    <w:p w:rsidR="00F23A67" w:rsidRPr="00514971" w:rsidRDefault="00F23A67" w:rsidP="00F23A67">
      <w:pPr>
        <w:pStyle w:val="Paragrafi"/>
        <w:rPr>
          <w:spacing w:val="-4"/>
          <w:lang w:val="sq-AL"/>
        </w:rPr>
      </w:pPr>
      <w:r w:rsidRPr="00514971">
        <w:rPr>
          <w:spacing w:val="-4"/>
          <w:lang w:val="sq-AL"/>
        </w:rPr>
        <w:t>Në vitin 2015, pavarësisht performancë</w:t>
      </w:r>
      <w:r w:rsidR="003444DC" w:rsidRPr="00514971">
        <w:rPr>
          <w:spacing w:val="-4"/>
          <w:lang w:val="sq-AL"/>
        </w:rPr>
        <w:t>s së dobët të konsiderueshme te</w:t>
      </w:r>
      <w:r w:rsidRPr="00514971">
        <w:rPr>
          <w:spacing w:val="-4"/>
          <w:lang w:val="sq-AL"/>
        </w:rPr>
        <w:t xml:space="preserve"> të ardhurat, ne mbetemi të angazhuar për të arritur objektivin tonë fiskal të deficitit prej 4 </w:t>
      </w:r>
      <w:r w:rsidR="003444DC" w:rsidRPr="00514971">
        <w:rPr>
          <w:spacing w:val="-4"/>
          <w:lang w:val="sq-AL"/>
        </w:rPr>
        <w:t>për qind të PBB-së. Mungesat te</w:t>
      </w:r>
      <w:r w:rsidRPr="00514971">
        <w:rPr>
          <w:spacing w:val="-4"/>
          <w:lang w:val="sq-AL"/>
        </w:rPr>
        <w:t xml:space="preserve"> të ardhurat reflektuan disa çështje të parashikimit në buxhetin e vitit 2015; faktorët makroekonomikë si rritja e PBB-së më e ulët pritshmëria, normat e interesit dhe çmimet të naftës; si dhe reagimi ndaj rritjes së taksave që hyri në fuqi në janar të vitit 2015. Ne kemi përballuar deficitin e financimit</w:t>
      </w:r>
      <w:r w:rsidR="00E53633">
        <w:rPr>
          <w:spacing w:val="-4"/>
          <w:lang w:val="sq-AL"/>
        </w:rPr>
        <w:t>,</w:t>
      </w:r>
      <w:r w:rsidRPr="00514971">
        <w:rPr>
          <w:spacing w:val="-4"/>
          <w:lang w:val="sq-AL"/>
        </w:rPr>
        <w:t xml:space="preserve"> duke përdorur kursimet nga mbiperformanca jonë në reformën e sektorit të energjisë elektrike, kursimet në kostot e personelit, shpenzimet e sigurimeve shoqërore, si dhe faturën e interesit.</w:t>
      </w:r>
    </w:p>
    <w:p w:rsidR="00F23A67" w:rsidRPr="00514971" w:rsidRDefault="00F23A67" w:rsidP="00F23A67">
      <w:pPr>
        <w:pStyle w:val="Paragrafi"/>
        <w:rPr>
          <w:spacing w:val="-4"/>
          <w:lang w:val="sq-AL"/>
        </w:rPr>
      </w:pPr>
      <w:r w:rsidRPr="00514971">
        <w:rPr>
          <w:spacing w:val="-4"/>
          <w:lang w:val="sq-AL"/>
        </w:rPr>
        <w:t>Ne jemi të angazhuar për ndërmarrjen e rregullimeve të mëtejshme fiskale në vitin 2016 e në vazhdim. Ne do të synojmë një suficit primar prej 0.6 për qind të PBB-së në vitin 2016, një përmirësim prej 1.8 për qind të deficitit primar të vitit 2015 (ose përmirësim 1.1 për qind në</w:t>
      </w:r>
      <w:r w:rsidR="00894A39" w:rsidRPr="00514971">
        <w:rPr>
          <w:spacing w:val="-4"/>
          <w:lang w:val="sq-AL"/>
        </w:rPr>
        <w:t xml:space="preserve"> </w:t>
      </w:r>
      <w:r w:rsidRPr="00514971">
        <w:rPr>
          <w:spacing w:val="-4"/>
          <w:lang w:val="sq-AL"/>
        </w:rPr>
        <w:t>qoftë</w:t>
      </w:r>
      <w:r w:rsidR="00894A39" w:rsidRPr="00514971">
        <w:rPr>
          <w:spacing w:val="-4"/>
          <w:lang w:val="sq-AL"/>
        </w:rPr>
        <w:t xml:space="preserve"> </w:t>
      </w:r>
      <w:r w:rsidRPr="00514971">
        <w:rPr>
          <w:spacing w:val="-4"/>
          <w:lang w:val="sq-AL"/>
        </w:rPr>
        <w:t xml:space="preserve">se do të përjashtonim shlyerjen e pagesave të prapambetura nga bilanci primar). Në anën e shpenzimeve, ne do të gjenerojmë kursime nga fatura e pagave të sektorit publik dhe nga mbështetja buxhetore për sektorin e energjisë elektrike. Në anën e të ardhurave, masat specifike përfshijnë: </w:t>
      </w:r>
    </w:p>
    <w:p w:rsidR="00F23A67" w:rsidRPr="00514971" w:rsidRDefault="00420A8A" w:rsidP="00F23A67">
      <w:pPr>
        <w:pStyle w:val="Paragrafi"/>
        <w:rPr>
          <w:spacing w:val="-4"/>
          <w:lang w:val="sq-AL"/>
        </w:rPr>
      </w:pPr>
      <w:r w:rsidRPr="00514971">
        <w:rPr>
          <w:spacing w:val="-4"/>
          <w:lang w:val="sq-AL"/>
        </w:rPr>
        <w:t>-</w:t>
      </w:r>
      <w:r w:rsidR="00894A39" w:rsidRPr="00514971">
        <w:rPr>
          <w:spacing w:val="-4"/>
          <w:lang w:val="sq-AL"/>
        </w:rPr>
        <w:t xml:space="preserve"> </w:t>
      </w:r>
      <w:r w:rsidR="00F23A67" w:rsidRPr="00514971">
        <w:rPr>
          <w:spacing w:val="-4"/>
          <w:lang w:val="sq-AL"/>
        </w:rPr>
        <w:t>zgjerimin e bazës tatimore për tatimin ekzistues mbi pronën dhe për kontri</w:t>
      </w:r>
      <w:r w:rsidR="00E53633">
        <w:rPr>
          <w:spacing w:val="-4"/>
          <w:lang w:val="sq-AL"/>
        </w:rPr>
        <w:t>butet sociale nga ana e të vetë</w:t>
      </w:r>
      <w:r w:rsidR="00F23A67" w:rsidRPr="00514971">
        <w:rPr>
          <w:spacing w:val="-4"/>
          <w:lang w:val="sq-AL"/>
        </w:rPr>
        <w:t>punësuarve;</w:t>
      </w:r>
    </w:p>
    <w:p w:rsidR="00F23A67" w:rsidRPr="00514971" w:rsidRDefault="00420A8A" w:rsidP="00F23A67">
      <w:pPr>
        <w:pStyle w:val="Paragrafi"/>
        <w:rPr>
          <w:spacing w:val="-4"/>
          <w:lang w:val="sq-AL"/>
        </w:rPr>
      </w:pPr>
      <w:r w:rsidRPr="00514971">
        <w:rPr>
          <w:spacing w:val="-4"/>
          <w:lang w:val="sq-AL"/>
        </w:rPr>
        <w:t>-</w:t>
      </w:r>
      <w:r w:rsidR="00894A39" w:rsidRPr="00514971">
        <w:rPr>
          <w:spacing w:val="-4"/>
          <w:lang w:val="sq-AL"/>
        </w:rPr>
        <w:t xml:space="preserve"> </w:t>
      </w:r>
      <w:r w:rsidR="00F23A67" w:rsidRPr="00514971">
        <w:rPr>
          <w:spacing w:val="-4"/>
          <w:lang w:val="sq-AL"/>
        </w:rPr>
        <w:t>futjen e një tarifë regjistrimi dhe një taksë vjetore qarkullimi mbi makina luksoze; dhe</w:t>
      </w:r>
    </w:p>
    <w:p w:rsidR="00F23A67" w:rsidRPr="00514971" w:rsidRDefault="00420A8A" w:rsidP="00F23A67">
      <w:pPr>
        <w:pStyle w:val="Paragrafi"/>
        <w:rPr>
          <w:spacing w:val="-4"/>
          <w:lang w:val="sq-AL"/>
        </w:rPr>
      </w:pPr>
      <w:r w:rsidRPr="00514971">
        <w:rPr>
          <w:spacing w:val="-4"/>
          <w:lang w:val="sq-AL"/>
        </w:rPr>
        <w:t>-</w:t>
      </w:r>
      <w:r w:rsidR="00894A39" w:rsidRPr="00514971">
        <w:rPr>
          <w:spacing w:val="-4"/>
          <w:lang w:val="sq-AL"/>
        </w:rPr>
        <w:t xml:space="preserve"> </w:t>
      </w:r>
      <w:r w:rsidR="00F23A67" w:rsidRPr="00514971">
        <w:rPr>
          <w:spacing w:val="-4"/>
          <w:lang w:val="sq-AL"/>
        </w:rPr>
        <w:t xml:space="preserve">përmirësimin e modelimit të taksave aktuale (për shembull, taksa bazuar në sasi do të zëvendësojë taksat mbi mineralet </w:t>
      </w:r>
      <w:r w:rsidR="00894A39" w:rsidRPr="00514971">
        <w:rPr>
          <w:spacing w:val="-4"/>
          <w:lang w:val="sq-AL"/>
        </w:rPr>
        <w:t>jo</w:t>
      </w:r>
      <w:r w:rsidR="00F23A67" w:rsidRPr="00514971">
        <w:rPr>
          <w:spacing w:val="-4"/>
          <w:lang w:val="sq-AL"/>
        </w:rPr>
        <w:t xml:space="preserve">metalike dhe </w:t>
      </w:r>
      <w:r w:rsidR="00894A39" w:rsidRPr="00514971">
        <w:rPr>
          <w:spacing w:val="-4"/>
          <w:lang w:val="sq-AL"/>
        </w:rPr>
        <w:t>qëndrimet</w:t>
      </w:r>
      <w:r w:rsidR="00F23A67" w:rsidRPr="00514971">
        <w:rPr>
          <w:spacing w:val="-4"/>
          <w:lang w:val="sq-AL"/>
        </w:rPr>
        <w:t xml:space="preserve"> në hotel).</w:t>
      </w:r>
    </w:p>
    <w:p w:rsidR="00F23A67" w:rsidRPr="00514971" w:rsidRDefault="00F23A67" w:rsidP="00F23A67">
      <w:pPr>
        <w:pStyle w:val="Paragrafi"/>
        <w:rPr>
          <w:spacing w:val="-4"/>
          <w:lang w:val="sq-AL"/>
        </w:rPr>
      </w:pPr>
      <w:r w:rsidRPr="00514971">
        <w:rPr>
          <w:spacing w:val="-4"/>
          <w:lang w:val="sq-AL"/>
        </w:rPr>
        <w:t>Për të përballuar problemet e performancës së dobët të të ardhurave, ne kemi ndërmarrë disa masa reformuese shtesë:</w:t>
      </w:r>
    </w:p>
    <w:p w:rsidR="00F23A67" w:rsidRPr="00514971" w:rsidRDefault="006920A7" w:rsidP="00F23A67">
      <w:pPr>
        <w:pStyle w:val="Paragrafi"/>
        <w:rPr>
          <w:spacing w:val="-4"/>
          <w:lang w:val="sq-AL"/>
        </w:rPr>
      </w:pPr>
      <w:r w:rsidRPr="00514971">
        <w:rPr>
          <w:spacing w:val="-4"/>
          <w:lang w:val="sq-AL"/>
        </w:rPr>
        <w:t xml:space="preserve">- </w:t>
      </w:r>
      <w:r w:rsidR="00F23A67" w:rsidRPr="00514971">
        <w:rPr>
          <w:spacing w:val="-4"/>
          <w:lang w:val="sq-AL"/>
        </w:rPr>
        <w:t>Në fillim të shtatorit 2015, ne kemi nisur një përpjekje për reformë në shkallë të gjerë kundër evazionit fiskal, mospajtueshmërisë dhe informalitetit. Reforma fokusohet në kompanitë e paregjistruara, të cilat zvogëlojnë borderotë e tyre, nuk përdorin regjistra për kasën, ose nuk lëshojnë fatura. Përpjekja jonë për reformë ka dhënë tashmë një rritje të madhe në numrin e bizneseve të vogla të regjistruara dhe të të punësuarve. Përveç kësaj, ne do të trajtojmë tregjet informale për telefonat celularë dhe cigareve.</w:t>
      </w:r>
    </w:p>
    <w:p w:rsidR="00F23A67" w:rsidRPr="00514971" w:rsidRDefault="007F481E" w:rsidP="00F23A67">
      <w:pPr>
        <w:pStyle w:val="Paragrafi"/>
        <w:rPr>
          <w:spacing w:val="-4"/>
          <w:lang w:val="sq-AL"/>
        </w:rPr>
      </w:pPr>
      <w:r w:rsidRPr="00514971">
        <w:rPr>
          <w:spacing w:val="-4"/>
          <w:lang w:val="sq-AL"/>
        </w:rPr>
        <w:t xml:space="preserve">- </w:t>
      </w:r>
      <w:r w:rsidR="00F23A67" w:rsidRPr="00514971">
        <w:rPr>
          <w:spacing w:val="-4"/>
          <w:lang w:val="sq-AL"/>
        </w:rPr>
        <w:t xml:space="preserve">Ne jemi duke u përballur me urgjencë me dobësitë e identifikuara kohët e fundit në parashikimin e të ardhurave dhe monitorimin. Një komitet drejtues i kryesuar nga </w:t>
      </w:r>
      <w:r w:rsidR="00F41700" w:rsidRPr="00514971">
        <w:rPr>
          <w:spacing w:val="-4"/>
          <w:lang w:val="sq-AL"/>
        </w:rPr>
        <w:t>z</w:t>
      </w:r>
      <w:r w:rsidR="00F23A67" w:rsidRPr="00514971">
        <w:rPr>
          <w:spacing w:val="-4"/>
          <w:lang w:val="sq-AL"/>
        </w:rPr>
        <w:t>yra e Kryeministrit dhe që përfshin edhe përfaqësues të FMN-së dhe Bankës Botërore ka filluar mbledhje javore për të trajtuar shkaqet e performancës së dobët të kohëve të fundit të të ardhurave. Ky komitet përmirëson</w:t>
      </w:r>
      <w:r w:rsidR="00142F6C" w:rsidRPr="00514971">
        <w:rPr>
          <w:spacing w:val="-4"/>
          <w:lang w:val="sq-AL"/>
        </w:rPr>
        <w:t>,</w:t>
      </w:r>
      <w:r w:rsidR="00F23A67" w:rsidRPr="00514971">
        <w:rPr>
          <w:spacing w:val="-4"/>
          <w:lang w:val="sq-AL"/>
        </w:rPr>
        <w:t xml:space="preserve"> gjithashtu</w:t>
      </w:r>
      <w:r w:rsidR="00142F6C" w:rsidRPr="00514971">
        <w:rPr>
          <w:spacing w:val="-4"/>
          <w:lang w:val="sq-AL"/>
        </w:rPr>
        <w:t>,</w:t>
      </w:r>
      <w:r w:rsidR="00F23A67" w:rsidRPr="00514971">
        <w:rPr>
          <w:spacing w:val="-4"/>
          <w:lang w:val="sq-AL"/>
        </w:rPr>
        <w:t xml:space="preserve"> koordinimin ndërmjet Ministrisë së Financave (MF) dhe </w:t>
      </w:r>
      <w:r w:rsidR="00E53633">
        <w:rPr>
          <w:spacing w:val="-4"/>
          <w:lang w:val="sq-AL"/>
        </w:rPr>
        <w:t>drejtorive të</w:t>
      </w:r>
      <w:r w:rsidR="00F41700" w:rsidRPr="00514971">
        <w:rPr>
          <w:spacing w:val="-4"/>
          <w:lang w:val="sq-AL"/>
        </w:rPr>
        <w:t xml:space="preserve"> përgjithshme të tatimeve </w:t>
      </w:r>
      <w:r w:rsidR="00F23A67" w:rsidRPr="00514971">
        <w:rPr>
          <w:spacing w:val="-4"/>
          <w:lang w:val="sq-AL"/>
        </w:rPr>
        <w:t xml:space="preserve">dhe </w:t>
      </w:r>
      <w:r w:rsidR="00B42300" w:rsidRPr="00514971">
        <w:rPr>
          <w:spacing w:val="-4"/>
          <w:lang w:val="sq-AL"/>
        </w:rPr>
        <w:t>d</w:t>
      </w:r>
      <w:r w:rsidR="00F23A67" w:rsidRPr="00514971">
        <w:rPr>
          <w:spacing w:val="-4"/>
          <w:lang w:val="sq-AL"/>
        </w:rPr>
        <w:t>oganave (DPT</w:t>
      </w:r>
      <w:r w:rsidR="00F41700" w:rsidRPr="00514971">
        <w:rPr>
          <w:spacing w:val="-4"/>
          <w:lang w:val="sq-AL"/>
        </w:rPr>
        <w:t>-ja</w:t>
      </w:r>
      <w:r w:rsidR="00F23A67" w:rsidRPr="00514971">
        <w:rPr>
          <w:spacing w:val="-4"/>
          <w:lang w:val="sq-AL"/>
        </w:rPr>
        <w:t xml:space="preserve"> dhe DPD</w:t>
      </w:r>
      <w:r w:rsidR="00F41700" w:rsidRPr="00514971">
        <w:rPr>
          <w:spacing w:val="-4"/>
          <w:lang w:val="sq-AL"/>
        </w:rPr>
        <w:t>-ja</w:t>
      </w:r>
      <w:r w:rsidR="00F23A67" w:rsidRPr="00514971">
        <w:rPr>
          <w:spacing w:val="-4"/>
          <w:lang w:val="sq-AL"/>
        </w:rPr>
        <w:t>). Në shtator, u krijua një njësi e posaçme e të ardhurave dhe filloi veprimtarinë në MF. Kjo njësi përgatiti analizën e parë të shpenzimeve tatimore për buxhetin e vitit 2016 dhe do të përditësojë këtë anketë çdo vit, me ndihmën e FMN AT.</w:t>
      </w:r>
    </w:p>
    <w:p w:rsidR="00F23A67" w:rsidRPr="00514971" w:rsidRDefault="00F23A67" w:rsidP="00F23A67">
      <w:pPr>
        <w:pStyle w:val="Paragrafi"/>
        <w:rPr>
          <w:spacing w:val="-4"/>
          <w:lang w:val="sq-AL"/>
        </w:rPr>
      </w:pPr>
      <w:r w:rsidRPr="00514971">
        <w:rPr>
          <w:spacing w:val="-4"/>
          <w:lang w:val="sq-AL"/>
        </w:rPr>
        <w:t xml:space="preserve">Në të njëjtën kohë, reformat në sistemin e pensioneve dhe sektorin e energjisë janë të domosdoshme për të pasur të financa publike të </w:t>
      </w:r>
      <w:r w:rsidR="00F41700" w:rsidRPr="00514971">
        <w:rPr>
          <w:spacing w:val="-4"/>
          <w:lang w:val="sq-AL"/>
        </w:rPr>
        <w:t>qëndrueshme</w:t>
      </w:r>
      <w:r w:rsidRPr="00514971">
        <w:rPr>
          <w:spacing w:val="-4"/>
          <w:lang w:val="sq-AL"/>
        </w:rPr>
        <w:t xml:space="preserve"> dhe që promovojnë rritjen ekonomike. Barra aktuale dhe </w:t>
      </w:r>
      <w:r w:rsidR="00F41700" w:rsidRPr="00514971">
        <w:rPr>
          <w:spacing w:val="-4"/>
          <w:lang w:val="sq-AL"/>
        </w:rPr>
        <w:t>kontingjent</w:t>
      </w:r>
      <w:r w:rsidRPr="00514971">
        <w:rPr>
          <w:spacing w:val="-4"/>
          <w:lang w:val="sq-AL"/>
        </w:rPr>
        <w:t xml:space="preserve"> e sistemit të pensioneve dhe sektorit të energjisë në financat publike, dhe si pasojë në të gjithë ekonominë, është e madhe dhe duhej trajtuar. Ne ndërmorëm reforma të thella në këta sektorë, siç është raportuar tashmë në NERP-in e mëparshëm. Reforma e energjisë tashmë ka filluar të japë </w:t>
      </w:r>
      <w:r w:rsidR="00F41700" w:rsidRPr="00514971">
        <w:rPr>
          <w:spacing w:val="-4"/>
          <w:lang w:val="sq-AL"/>
        </w:rPr>
        <w:t>rezultate</w:t>
      </w:r>
      <w:r w:rsidRPr="00514971">
        <w:rPr>
          <w:spacing w:val="-4"/>
          <w:lang w:val="sq-AL"/>
        </w:rPr>
        <w:t xml:space="preserve"> të kënaqshme. Prandaj, ne synojmë të kufizojnë garancitë publike dhe politikën e huadhënies neto për sektorin në 7 miliardë lekë në vitin 2016 dhe 6.5 miliardë lekë në vitin 2017, me qëllim </w:t>
      </w:r>
      <w:r w:rsidR="00F41700" w:rsidRPr="00514971">
        <w:rPr>
          <w:spacing w:val="-4"/>
          <w:lang w:val="sq-AL"/>
        </w:rPr>
        <w:t>eliminimin</w:t>
      </w:r>
      <w:r w:rsidRPr="00514971">
        <w:rPr>
          <w:spacing w:val="-4"/>
          <w:lang w:val="sq-AL"/>
        </w:rPr>
        <w:t xml:space="preserve"> plotësisht të subvencioneve për sektorin e energjisë deri në vitin 2020. Subvencionet për sektorin e energjisë elektrike janë pasqyruar në mënyrë transparente në llogaritë fiskale dhe në buxhetin tonë. Nëse mbështetja e qeverisë për sektorin e energjisë elektrike e tejkalon shumën vjetore të programuar, ne angazhohemi për ndërmarrjen e masave fiskale për të përmbushur objektivat fiskal</w:t>
      </w:r>
      <w:r w:rsidR="00F41700" w:rsidRPr="00514971">
        <w:rPr>
          <w:spacing w:val="-4"/>
          <w:lang w:val="sq-AL"/>
        </w:rPr>
        <w:t>ë</w:t>
      </w:r>
      <w:r w:rsidRPr="00514971">
        <w:rPr>
          <w:spacing w:val="-4"/>
          <w:lang w:val="sq-AL"/>
        </w:rPr>
        <w:t xml:space="preserve"> të programit.</w:t>
      </w:r>
    </w:p>
    <w:p w:rsidR="00F23A67" w:rsidRPr="00514971" w:rsidRDefault="00420A8A" w:rsidP="00F23A67">
      <w:pPr>
        <w:pStyle w:val="Paragrafi"/>
        <w:rPr>
          <w:spacing w:val="-4"/>
          <w:lang w:val="sq-AL"/>
        </w:rPr>
      </w:pPr>
      <w:bookmarkStart w:id="18" w:name="_Toc441581966"/>
      <w:r w:rsidRPr="00514971">
        <w:rPr>
          <w:spacing w:val="-4"/>
          <w:lang w:val="sq-AL"/>
        </w:rPr>
        <w:t xml:space="preserve">3.2 </w:t>
      </w:r>
      <w:r w:rsidR="00F23A67" w:rsidRPr="00514971">
        <w:rPr>
          <w:spacing w:val="-4"/>
          <w:lang w:val="sq-AL"/>
        </w:rPr>
        <w:t>Zbatimi i buxhetit për 2015</w:t>
      </w:r>
      <w:bookmarkEnd w:id="18"/>
      <w:r w:rsidR="00E53633">
        <w:rPr>
          <w:spacing w:val="-4"/>
          <w:lang w:val="sq-AL"/>
        </w:rPr>
        <w:t>-n</w:t>
      </w:r>
    </w:p>
    <w:p w:rsidR="00F23A67" w:rsidRPr="00514971" w:rsidRDefault="00F23A67" w:rsidP="00F23A67">
      <w:pPr>
        <w:pStyle w:val="Paragrafi"/>
        <w:rPr>
          <w:i/>
          <w:spacing w:val="-4"/>
          <w:lang w:val="sq-AL"/>
        </w:rPr>
      </w:pPr>
      <w:r w:rsidRPr="00514971">
        <w:rPr>
          <w:i/>
          <w:spacing w:val="-4"/>
          <w:lang w:val="sq-AL"/>
        </w:rPr>
        <w:t xml:space="preserve">Të ardhurat e pritshme për vitin 2015 </w:t>
      </w:r>
    </w:p>
    <w:p w:rsidR="00F23A67" w:rsidRPr="00514971" w:rsidRDefault="00F23A67" w:rsidP="00F23A67">
      <w:pPr>
        <w:pStyle w:val="Paragrafi"/>
        <w:rPr>
          <w:spacing w:val="-4"/>
          <w:lang w:val="sq-AL"/>
        </w:rPr>
      </w:pPr>
      <w:r w:rsidRPr="00514971">
        <w:rPr>
          <w:spacing w:val="-4"/>
          <w:lang w:val="sq-AL"/>
        </w:rPr>
        <w:t xml:space="preserve">Për vitin 2015, të ardhurat nga </w:t>
      </w:r>
      <w:r w:rsidR="00A16CE0" w:rsidRPr="00514971">
        <w:rPr>
          <w:spacing w:val="-4"/>
          <w:lang w:val="sq-AL"/>
        </w:rPr>
        <w:t>“</w:t>
      </w:r>
      <w:r w:rsidRPr="00514971">
        <w:rPr>
          <w:spacing w:val="-4"/>
          <w:lang w:val="sq-AL"/>
        </w:rPr>
        <w:t xml:space="preserve">Tatimet dhe </w:t>
      </w:r>
      <w:r w:rsidR="00F41700" w:rsidRPr="00514971">
        <w:rPr>
          <w:spacing w:val="-4"/>
          <w:lang w:val="sq-AL"/>
        </w:rPr>
        <w:t>d</w:t>
      </w:r>
      <w:r w:rsidRPr="00514971">
        <w:rPr>
          <w:spacing w:val="-4"/>
          <w:lang w:val="sq-AL"/>
        </w:rPr>
        <w:t>oganat</w:t>
      </w:r>
      <w:r w:rsidR="00A16CE0" w:rsidRPr="00514971">
        <w:rPr>
          <w:spacing w:val="-4"/>
          <w:lang w:val="sq-AL"/>
        </w:rPr>
        <w:t>”</w:t>
      </w:r>
      <w:r w:rsidRPr="00514971">
        <w:rPr>
          <w:spacing w:val="-4"/>
          <w:lang w:val="sq-AL"/>
        </w:rPr>
        <w:t xml:space="preserve"> priten të realizohen në masën 262,1 miliard</w:t>
      </w:r>
      <w:r w:rsidR="00F41700" w:rsidRPr="00514971">
        <w:rPr>
          <w:spacing w:val="-4"/>
          <w:lang w:val="sq-AL"/>
        </w:rPr>
        <w:t>ë</w:t>
      </w:r>
      <w:r w:rsidRPr="00514971">
        <w:rPr>
          <w:spacing w:val="-4"/>
          <w:lang w:val="sq-AL"/>
        </w:rPr>
        <w:t xml:space="preserve"> lekë ose 96.2% nga planifikimi. Pjesën kryesore në këtë mosr</w:t>
      </w:r>
      <w:r w:rsidR="00E53633">
        <w:rPr>
          <w:spacing w:val="-4"/>
          <w:lang w:val="sq-AL"/>
        </w:rPr>
        <w:t>ealizim e kanë të ardhurat nga a</w:t>
      </w:r>
      <w:r w:rsidRPr="00514971">
        <w:rPr>
          <w:spacing w:val="-4"/>
          <w:lang w:val="sq-AL"/>
        </w:rPr>
        <w:t>dministrata doganore, të cilat priten</w:t>
      </w:r>
      <w:r w:rsidR="00537A2A" w:rsidRPr="00514971">
        <w:rPr>
          <w:spacing w:val="-4"/>
          <w:lang w:val="sq-AL"/>
        </w:rPr>
        <w:t xml:space="preserve"> </w:t>
      </w:r>
      <w:r w:rsidRPr="00514971">
        <w:rPr>
          <w:spacing w:val="-4"/>
          <w:lang w:val="sq-AL"/>
        </w:rPr>
        <w:t>të realizojnë rreth 147 miliard</w:t>
      </w:r>
      <w:r w:rsidR="00F41700" w:rsidRPr="00514971">
        <w:rPr>
          <w:spacing w:val="-4"/>
          <w:lang w:val="sq-AL"/>
        </w:rPr>
        <w:t>ë</w:t>
      </w:r>
      <w:r w:rsidRPr="00514971">
        <w:rPr>
          <w:spacing w:val="-4"/>
          <w:lang w:val="sq-AL"/>
        </w:rPr>
        <w:t xml:space="preserve"> lekë ose rreth 9.2 miliard</w:t>
      </w:r>
      <w:r w:rsidR="00F41700" w:rsidRPr="00514971">
        <w:rPr>
          <w:spacing w:val="-4"/>
          <w:lang w:val="sq-AL"/>
        </w:rPr>
        <w:t>ë</w:t>
      </w:r>
      <w:r w:rsidRPr="00514971">
        <w:rPr>
          <w:spacing w:val="-4"/>
          <w:lang w:val="sq-AL"/>
        </w:rPr>
        <w:t xml:space="preserve"> lekë më pak se planifikimi. Të ardhurat nga administrata tatimore priten në realizohen rreth 115 miliard</w:t>
      </w:r>
      <w:r w:rsidR="00F41700" w:rsidRPr="00514971">
        <w:rPr>
          <w:spacing w:val="-4"/>
          <w:lang w:val="sq-AL"/>
        </w:rPr>
        <w:t>ë</w:t>
      </w:r>
      <w:r w:rsidRPr="00514971">
        <w:rPr>
          <w:spacing w:val="-4"/>
          <w:lang w:val="sq-AL"/>
        </w:rPr>
        <w:t xml:space="preserve"> lekë (pa kontributet) ose rreth minus 1 miliard lekë më pak nga planifikimi.</w:t>
      </w:r>
      <w:r w:rsidR="00F41700" w:rsidRPr="00514971">
        <w:rPr>
          <w:spacing w:val="-4"/>
          <w:lang w:val="sq-AL"/>
        </w:rPr>
        <w:t xml:space="preserve"> </w:t>
      </w:r>
      <w:r w:rsidRPr="00514971">
        <w:rPr>
          <w:spacing w:val="-4"/>
          <w:lang w:val="sq-AL"/>
        </w:rPr>
        <w:t>Të ardhurat nga administrata tatimore së bashku me kontributet priten të realizohen në shumën 182 miliard</w:t>
      </w:r>
      <w:r w:rsidR="00F41700" w:rsidRPr="00514971">
        <w:rPr>
          <w:spacing w:val="-4"/>
          <w:lang w:val="sq-AL"/>
        </w:rPr>
        <w:t>ë</w:t>
      </w:r>
      <w:r w:rsidRPr="00514971">
        <w:rPr>
          <w:spacing w:val="-4"/>
          <w:lang w:val="sq-AL"/>
        </w:rPr>
        <w:t xml:space="preserve"> lekë ose me rreth 341 milion</w:t>
      </w:r>
      <w:r w:rsidR="00F41700" w:rsidRPr="00514971">
        <w:rPr>
          <w:spacing w:val="-4"/>
          <w:lang w:val="sq-AL"/>
        </w:rPr>
        <w:t>ë</w:t>
      </w:r>
      <w:r w:rsidRPr="00514971">
        <w:rPr>
          <w:spacing w:val="-4"/>
          <w:lang w:val="sq-AL"/>
        </w:rPr>
        <w:t xml:space="preserve"> lekë mbi parashikimin. </w:t>
      </w:r>
    </w:p>
    <w:p w:rsidR="00F23A67" w:rsidRPr="00514971" w:rsidRDefault="00F23A67" w:rsidP="00F23A67">
      <w:pPr>
        <w:pStyle w:val="Paragrafi"/>
        <w:rPr>
          <w:spacing w:val="-4"/>
          <w:lang w:val="sq-AL"/>
        </w:rPr>
      </w:pPr>
      <w:r w:rsidRPr="00514971">
        <w:rPr>
          <w:spacing w:val="-4"/>
          <w:lang w:val="sq-AL"/>
        </w:rPr>
        <w:t>Në total, të ardhurat që mbledhin të dy</w:t>
      </w:r>
      <w:r w:rsidR="00F41700" w:rsidRPr="00514971">
        <w:rPr>
          <w:spacing w:val="-4"/>
          <w:lang w:val="sq-AL"/>
        </w:rPr>
        <w:t>ja</w:t>
      </w:r>
      <w:r w:rsidRPr="00514971">
        <w:rPr>
          <w:spacing w:val="-4"/>
          <w:lang w:val="sq-AL"/>
        </w:rPr>
        <w:t xml:space="preserve"> </w:t>
      </w:r>
      <w:r w:rsidR="00F41700" w:rsidRPr="00514971">
        <w:rPr>
          <w:spacing w:val="-4"/>
          <w:lang w:val="sq-AL"/>
        </w:rPr>
        <w:t>a</w:t>
      </w:r>
      <w:r w:rsidRPr="00514971">
        <w:rPr>
          <w:spacing w:val="-4"/>
          <w:lang w:val="sq-AL"/>
        </w:rPr>
        <w:t>dministrata</w:t>
      </w:r>
      <w:r w:rsidR="00F41700" w:rsidRPr="00514971">
        <w:rPr>
          <w:spacing w:val="-4"/>
          <w:lang w:val="sq-AL"/>
        </w:rPr>
        <w:t>t</w:t>
      </w:r>
      <w:r w:rsidRPr="00514971">
        <w:rPr>
          <w:spacing w:val="-4"/>
          <w:lang w:val="sq-AL"/>
        </w:rPr>
        <w:t xml:space="preserve"> fiskale priten të </w:t>
      </w:r>
      <w:r w:rsidR="00F41700" w:rsidRPr="00514971">
        <w:rPr>
          <w:spacing w:val="-4"/>
          <w:lang w:val="sq-AL"/>
        </w:rPr>
        <w:t>realizohen</w:t>
      </w:r>
      <w:r w:rsidRPr="00514971">
        <w:rPr>
          <w:spacing w:val="-4"/>
          <w:lang w:val="sq-AL"/>
        </w:rPr>
        <w:t xml:space="preserve"> në masën 329,1 miliard</w:t>
      </w:r>
      <w:r w:rsidR="00F41700" w:rsidRPr="00514971">
        <w:rPr>
          <w:spacing w:val="-4"/>
          <w:lang w:val="sq-AL"/>
        </w:rPr>
        <w:t>ë</w:t>
      </w:r>
      <w:r w:rsidRPr="00514971">
        <w:rPr>
          <w:spacing w:val="-4"/>
          <w:lang w:val="sq-AL"/>
        </w:rPr>
        <w:t xml:space="preserve"> lekë nga 337,9 miliard</w:t>
      </w:r>
      <w:r w:rsidR="00F41700" w:rsidRPr="00514971">
        <w:rPr>
          <w:spacing w:val="-4"/>
          <w:lang w:val="sq-AL"/>
        </w:rPr>
        <w:t>ë</w:t>
      </w:r>
      <w:r w:rsidRPr="00514971">
        <w:rPr>
          <w:spacing w:val="-4"/>
          <w:lang w:val="sq-AL"/>
        </w:rPr>
        <w:t xml:space="preserve"> lekë të parashikuara, ose 8.8 miliard</w:t>
      </w:r>
      <w:r w:rsidR="00F41700" w:rsidRPr="00514971">
        <w:rPr>
          <w:spacing w:val="-4"/>
          <w:lang w:val="sq-AL"/>
        </w:rPr>
        <w:t>ë</w:t>
      </w:r>
      <w:r w:rsidRPr="00514971">
        <w:rPr>
          <w:spacing w:val="-4"/>
          <w:lang w:val="sq-AL"/>
        </w:rPr>
        <w:t xml:space="preserve"> lekë më pak nga parashikimi.</w:t>
      </w:r>
    </w:p>
    <w:p w:rsidR="00514971" w:rsidRDefault="00514971" w:rsidP="00F23A67">
      <w:pPr>
        <w:pStyle w:val="Paragrafi"/>
        <w:rPr>
          <w:lang w:val="sq-AL"/>
        </w:rPr>
        <w:sectPr w:rsidR="00514971" w:rsidSect="00514971">
          <w:type w:val="continuous"/>
          <w:pgSz w:w="11907" w:h="16840" w:code="9"/>
          <w:pgMar w:top="720" w:right="1134" w:bottom="720" w:left="1134" w:header="851" w:footer="851" w:gutter="0"/>
          <w:cols w:num="2" w:space="454"/>
          <w:docGrid w:linePitch="360"/>
        </w:sectPr>
      </w:pPr>
    </w:p>
    <w:tbl>
      <w:tblPr>
        <w:tblW w:w="9165" w:type="dxa"/>
        <w:tblInd w:w="108" w:type="dxa"/>
        <w:tblBorders>
          <w:top w:val="single" w:sz="12" w:space="0" w:color="000000"/>
          <w:bottom w:val="single" w:sz="12" w:space="0" w:color="000000"/>
        </w:tblBorders>
        <w:tblLook w:val="04A0" w:firstRow="1" w:lastRow="0" w:firstColumn="1" w:lastColumn="0" w:noHBand="0" w:noVBand="1"/>
      </w:tblPr>
      <w:tblGrid>
        <w:gridCol w:w="4355"/>
        <w:gridCol w:w="1742"/>
        <w:gridCol w:w="1564"/>
        <w:gridCol w:w="1504"/>
      </w:tblGrid>
      <w:tr w:rsidR="00AE7371" w:rsidRPr="00ED7977" w:rsidTr="000C6DF2">
        <w:trPr>
          <w:trHeight w:val="628"/>
        </w:trPr>
        <w:tc>
          <w:tcPr>
            <w:tcW w:w="4355" w:type="dxa"/>
            <w:tcBorders>
              <w:top w:val="single" w:sz="12" w:space="0" w:color="000000"/>
              <w:bottom w:val="single" w:sz="6" w:space="0" w:color="000000"/>
              <w:right w:val="single" w:sz="6" w:space="0" w:color="000000"/>
            </w:tcBorders>
            <w:shd w:val="clear" w:color="auto" w:fill="auto"/>
            <w:hideMark/>
          </w:tcPr>
          <w:p w:rsidR="00AE7371" w:rsidRPr="00ED7977" w:rsidRDefault="00AE7371" w:rsidP="00AE7371">
            <w:pPr>
              <w:spacing w:after="0" w:line="240" w:lineRule="auto"/>
              <w:ind w:firstLine="0"/>
              <w:rPr>
                <w:rFonts w:ascii="Garamond" w:hAnsi="Garamond"/>
                <w:b/>
                <w:bCs/>
                <w:iCs/>
                <w:color w:val="000000" w:themeColor="text1"/>
                <w:lang w:val="sq-AL"/>
              </w:rPr>
            </w:pPr>
            <w:r w:rsidRPr="00ED7977">
              <w:rPr>
                <w:rFonts w:ascii="Garamond" w:hAnsi="Garamond"/>
                <w:b/>
                <w:bCs/>
                <w:iCs/>
                <w:color w:val="000000" w:themeColor="text1"/>
                <w:lang w:val="sq-AL"/>
              </w:rPr>
              <w:t>Tatime dhe dogana</w:t>
            </w:r>
          </w:p>
        </w:tc>
        <w:tc>
          <w:tcPr>
            <w:tcW w:w="1742" w:type="dxa"/>
            <w:tcBorders>
              <w:top w:val="single" w:sz="12" w:space="0" w:color="000000"/>
              <w:bottom w:val="single" w:sz="6" w:space="0" w:color="000000"/>
            </w:tcBorders>
            <w:shd w:val="clear" w:color="auto" w:fill="auto"/>
            <w:hideMark/>
          </w:tcPr>
          <w:p w:rsidR="00AE7371" w:rsidRPr="00ED7977" w:rsidRDefault="00AE7371" w:rsidP="00BF1AFA">
            <w:pPr>
              <w:spacing w:after="0" w:line="240" w:lineRule="auto"/>
              <w:ind w:firstLine="0"/>
              <w:jc w:val="center"/>
              <w:rPr>
                <w:rFonts w:ascii="Garamond" w:hAnsi="Garamond"/>
                <w:b/>
                <w:bCs/>
                <w:iCs/>
                <w:color w:val="000000" w:themeColor="text1"/>
                <w:lang w:val="sq-AL"/>
              </w:rPr>
            </w:pPr>
            <w:r w:rsidRPr="00ED7977">
              <w:rPr>
                <w:rFonts w:ascii="Garamond" w:hAnsi="Garamond"/>
                <w:b/>
                <w:bCs/>
                <w:iCs/>
                <w:color w:val="000000" w:themeColor="text1"/>
                <w:lang w:val="sq-AL"/>
              </w:rPr>
              <w:t>Buxheti zyrtar 2015</w:t>
            </w:r>
          </w:p>
        </w:tc>
        <w:tc>
          <w:tcPr>
            <w:tcW w:w="1564" w:type="dxa"/>
            <w:tcBorders>
              <w:top w:val="single" w:sz="12" w:space="0" w:color="000000"/>
              <w:bottom w:val="single" w:sz="6" w:space="0" w:color="000000"/>
            </w:tcBorders>
            <w:shd w:val="clear" w:color="auto" w:fill="auto"/>
            <w:hideMark/>
          </w:tcPr>
          <w:p w:rsidR="00AE7371" w:rsidRPr="00ED7977" w:rsidRDefault="00F41700" w:rsidP="00BF1AFA">
            <w:pPr>
              <w:spacing w:after="0" w:line="240" w:lineRule="auto"/>
              <w:ind w:firstLine="0"/>
              <w:jc w:val="center"/>
              <w:rPr>
                <w:rFonts w:ascii="Garamond" w:hAnsi="Garamond"/>
                <w:b/>
                <w:bCs/>
                <w:iCs/>
                <w:color w:val="000000" w:themeColor="text1"/>
                <w:lang w:val="sq-AL"/>
              </w:rPr>
            </w:pPr>
            <w:r w:rsidRPr="00ED7977">
              <w:rPr>
                <w:rFonts w:ascii="Garamond" w:hAnsi="Garamond"/>
                <w:b/>
                <w:bCs/>
                <w:iCs/>
                <w:color w:val="000000" w:themeColor="text1"/>
                <w:lang w:val="sq-AL"/>
              </w:rPr>
              <w:t>Vlerësim</w:t>
            </w:r>
            <w:r w:rsidR="00AE7371" w:rsidRPr="00ED7977">
              <w:rPr>
                <w:rFonts w:ascii="Garamond" w:hAnsi="Garamond"/>
                <w:b/>
                <w:bCs/>
                <w:iCs/>
                <w:color w:val="000000" w:themeColor="text1"/>
                <w:lang w:val="sq-AL"/>
              </w:rPr>
              <w:t xml:space="preserve"> Buxheti 2015</w:t>
            </w:r>
          </w:p>
        </w:tc>
        <w:tc>
          <w:tcPr>
            <w:tcW w:w="1504" w:type="dxa"/>
            <w:tcBorders>
              <w:top w:val="single" w:sz="12" w:space="0" w:color="000000"/>
              <w:bottom w:val="single" w:sz="6" w:space="0" w:color="000000"/>
            </w:tcBorders>
            <w:shd w:val="clear" w:color="auto" w:fill="auto"/>
            <w:noWrap/>
            <w:hideMark/>
          </w:tcPr>
          <w:p w:rsidR="00AE7371" w:rsidRPr="00ED7977" w:rsidRDefault="00AE7371" w:rsidP="00BF1AFA">
            <w:pPr>
              <w:spacing w:after="0" w:line="240" w:lineRule="auto"/>
              <w:ind w:firstLine="0"/>
              <w:jc w:val="center"/>
              <w:rPr>
                <w:rFonts w:ascii="Garamond" w:hAnsi="Garamond"/>
                <w:b/>
                <w:bCs/>
                <w:iCs/>
                <w:color w:val="000000" w:themeColor="text1"/>
                <w:lang w:val="sq-AL"/>
              </w:rPr>
            </w:pPr>
            <w:r w:rsidRPr="00ED7977">
              <w:rPr>
                <w:rFonts w:ascii="Garamond" w:hAnsi="Garamond"/>
                <w:b/>
                <w:bCs/>
                <w:iCs/>
                <w:color w:val="000000" w:themeColor="text1"/>
                <w:lang w:val="sq-AL"/>
              </w:rPr>
              <w:t>Dif</w:t>
            </w:r>
            <w:r w:rsidR="00BF1AFA">
              <w:rPr>
                <w:rFonts w:ascii="Garamond" w:hAnsi="Garamond"/>
                <w:b/>
                <w:bCs/>
                <w:iCs/>
                <w:color w:val="000000" w:themeColor="text1"/>
                <w:lang w:val="sq-AL"/>
              </w:rPr>
              <w:t>.</w:t>
            </w:r>
          </w:p>
        </w:tc>
      </w:tr>
      <w:tr w:rsidR="00AE7371" w:rsidRPr="0050541C" w:rsidTr="000C6DF2">
        <w:trPr>
          <w:trHeight w:val="314"/>
        </w:trPr>
        <w:tc>
          <w:tcPr>
            <w:tcW w:w="4355" w:type="dxa"/>
            <w:tcBorders>
              <w:right w:val="single" w:sz="6" w:space="0" w:color="000000"/>
            </w:tcBorders>
            <w:shd w:val="clear" w:color="auto" w:fill="auto"/>
            <w:noWrap/>
            <w:hideMark/>
          </w:tcPr>
          <w:p w:rsidR="00AE7371" w:rsidRPr="0050541C" w:rsidRDefault="00AE7371" w:rsidP="00AE7371">
            <w:pPr>
              <w:spacing w:after="0" w:line="240" w:lineRule="auto"/>
              <w:ind w:firstLine="0"/>
              <w:rPr>
                <w:rFonts w:ascii="Garamond" w:hAnsi="Garamond"/>
                <w:color w:val="000000" w:themeColor="text1"/>
                <w:lang w:val="sq-AL"/>
              </w:rPr>
            </w:pPr>
            <w:r w:rsidRPr="0050541C">
              <w:rPr>
                <w:rFonts w:ascii="Garamond" w:hAnsi="Garamond"/>
                <w:color w:val="000000" w:themeColor="text1"/>
                <w:lang w:val="sq-AL"/>
              </w:rPr>
              <w:t>Tatimi mbi vlerën e shtuar</w:t>
            </w:r>
          </w:p>
        </w:tc>
        <w:tc>
          <w:tcPr>
            <w:tcW w:w="1742" w:type="dxa"/>
            <w:shd w:val="clear" w:color="auto" w:fill="auto"/>
            <w:noWrap/>
            <w:hideMark/>
          </w:tcPr>
          <w:p w:rsidR="00AE7371" w:rsidRPr="0050541C" w:rsidRDefault="00AE7371" w:rsidP="00A92844">
            <w:pPr>
              <w:spacing w:after="0" w:line="240" w:lineRule="auto"/>
              <w:ind w:firstLine="0"/>
              <w:jc w:val="right"/>
              <w:rPr>
                <w:rFonts w:ascii="Garamond" w:hAnsi="Garamond"/>
                <w:color w:val="000000" w:themeColor="text1"/>
                <w:lang w:val="sq-AL"/>
              </w:rPr>
            </w:pPr>
            <w:r w:rsidRPr="0050541C">
              <w:rPr>
                <w:rFonts w:ascii="Garamond" w:hAnsi="Garamond"/>
                <w:color w:val="000000" w:themeColor="text1"/>
                <w:lang w:val="sq-AL"/>
              </w:rPr>
              <w:t>131,203</w:t>
            </w:r>
          </w:p>
        </w:tc>
        <w:tc>
          <w:tcPr>
            <w:tcW w:w="1564" w:type="dxa"/>
            <w:shd w:val="clear" w:color="auto" w:fill="auto"/>
            <w:noWrap/>
            <w:hideMark/>
          </w:tcPr>
          <w:p w:rsidR="00AE7371" w:rsidRPr="0050541C" w:rsidRDefault="00AE7371" w:rsidP="00A92844">
            <w:pPr>
              <w:spacing w:after="0" w:line="240" w:lineRule="auto"/>
              <w:ind w:firstLine="0"/>
              <w:jc w:val="right"/>
              <w:rPr>
                <w:rFonts w:ascii="Garamond" w:hAnsi="Garamond"/>
                <w:color w:val="000000" w:themeColor="text1"/>
                <w:lang w:val="sq-AL"/>
              </w:rPr>
            </w:pPr>
            <w:r w:rsidRPr="0050541C">
              <w:rPr>
                <w:rFonts w:ascii="Garamond" w:hAnsi="Garamond"/>
                <w:color w:val="000000" w:themeColor="text1"/>
                <w:lang w:val="sq-AL"/>
              </w:rPr>
              <w:t>127,666</w:t>
            </w:r>
          </w:p>
        </w:tc>
        <w:tc>
          <w:tcPr>
            <w:tcW w:w="1504" w:type="dxa"/>
            <w:shd w:val="clear" w:color="auto" w:fill="auto"/>
            <w:noWrap/>
            <w:hideMark/>
          </w:tcPr>
          <w:p w:rsidR="00AE7371" w:rsidRPr="0050541C" w:rsidRDefault="00AE7371" w:rsidP="00A92844">
            <w:pPr>
              <w:spacing w:after="0" w:line="240" w:lineRule="auto"/>
              <w:ind w:firstLine="0"/>
              <w:jc w:val="right"/>
              <w:rPr>
                <w:rFonts w:ascii="Garamond" w:hAnsi="Garamond"/>
                <w:color w:val="000000" w:themeColor="text1"/>
                <w:lang w:val="sq-AL"/>
              </w:rPr>
            </w:pPr>
            <w:r w:rsidRPr="0050541C">
              <w:rPr>
                <w:rFonts w:ascii="Garamond" w:hAnsi="Garamond"/>
                <w:color w:val="000000" w:themeColor="text1"/>
                <w:lang w:val="sq-AL"/>
              </w:rPr>
              <w:t>(3,537)</w:t>
            </w:r>
          </w:p>
        </w:tc>
      </w:tr>
      <w:tr w:rsidR="00AE7371" w:rsidRPr="0050541C" w:rsidTr="000C6DF2">
        <w:trPr>
          <w:trHeight w:val="314"/>
        </w:trPr>
        <w:tc>
          <w:tcPr>
            <w:tcW w:w="4355" w:type="dxa"/>
            <w:tcBorders>
              <w:right w:val="single" w:sz="6" w:space="0" w:color="000000"/>
            </w:tcBorders>
            <w:shd w:val="clear" w:color="auto" w:fill="auto"/>
            <w:noWrap/>
            <w:hideMark/>
          </w:tcPr>
          <w:p w:rsidR="00AE7371" w:rsidRPr="0050541C" w:rsidRDefault="00AE7371" w:rsidP="00AE7371">
            <w:pPr>
              <w:spacing w:after="0" w:line="240" w:lineRule="auto"/>
              <w:ind w:firstLine="0"/>
              <w:rPr>
                <w:rFonts w:ascii="Garamond" w:hAnsi="Garamond"/>
                <w:color w:val="000000" w:themeColor="text1"/>
                <w:lang w:val="sq-AL"/>
              </w:rPr>
            </w:pPr>
            <w:r w:rsidRPr="0050541C">
              <w:rPr>
                <w:rFonts w:ascii="Garamond" w:hAnsi="Garamond"/>
                <w:color w:val="000000" w:themeColor="text1"/>
                <w:lang w:val="sq-AL"/>
              </w:rPr>
              <w:t>Tatimi mbi fitimin</w:t>
            </w:r>
            <w:r w:rsidRPr="0050541C">
              <w:rPr>
                <w:rFonts w:ascii="Garamond" w:hAnsi="Garamond"/>
                <w:color w:val="000000" w:themeColor="text1"/>
                <w:lang w:val="sq-AL"/>
              </w:rPr>
              <w:tab/>
            </w:r>
          </w:p>
        </w:tc>
        <w:tc>
          <w:tcPr>
            <w:tcW w:w="1742" w:type="dxa"/>
            <w:shd w:val="clear" w:color="auto" w:fill="auto"/>
            <w:noWrap/>
            <w:hideMark/>
          </w:tcPr>
          <w:p w:rsidR="00AE7371" w:rsidRPr="0050541C" w:rsidRDefault="00AE7371" w:rsidP="00A92844">
            <w:pPr>
              <w:spacing w:after="0" w:line="240" w:lineRule="auto"/>
              <w:ind w:firstLine="0"/>
              <w:jc w:val="right"/>
              <w:rPr>
                <w:rFonts w:ascii="Garamond" w:hAnsi="Garamond"/>
                <w:color w:val="000000" w:themeColor="text1"/>
                <w:lang w:val="sq-AL"/>
              </w:rPr>
            </w:pPr>
            <w:r w:rsidRPr="0050541C">
              <w:rPr>
                <w:rFonts w:ascii="Garamond" w:hAnsi="Garamond"/>
                <w:color w:val="000000" w:themeColor="text1"/>
                <w:lang w:val="sq-AL"/>
              </w:rPr>
              <w:t>23,547</w:t>
            </w:r>
          </w:p>
        </w:tc>
        <w:tc>
          <w:tcPr>
            <w:tcW w:w="1564" w:type="dxa"/>
            <w:shd w:val="clear" w:color="auto" w:fill="auto"/>
            <w:noWrap/>
            <w:hideMark/>
          </w:tcPr>
          <w:p w:rsidR="00AE7371" w:rsidRPr="0050541C" w:rsidRDefault="00AE7371" w:rsidP="00A92844">
            <w:pPr>
              <w:spacing w:after="0" w:line="240" w:lineRule="auto"/>
              <w:ind w:firstLine="0"/>
              <w:jc w:val="right"/>
              <w:rPr>
                <w:rFonts w:ascii="Garamond" w:hAnsi="Garamond"/>
                <w:color w:val="000000" w:themeColor="text1"/>
                <w:lang w:val="sq-AL"/>
              </w:rPr>
            </w:pPr>
            <w:r w:rsidRPr="0050541C">
              <w:rPr>
                <w:rFonts w:ascii="Garamond" w:hAnsi="Garamond"/>
                <w:color w:val="000000" w:themeColor="text1"/>
                <w:lang w:val="sq-AL"/>
              </w:rPr>
              <w:t>22,741</w:t>
            </w:r>
          </w:p>
        </w:tc>
        <w:tc>
          <w:tcPr>
            <w:tcW w:w="1504" w:type="dxa"/>
            <w:shd w:val="clear" w:color="auto" w:fill="auto"/>
            <w:noWrap/>
            <w:hideMark/>
          </w:tcPr>
          <w:p w:rsidR="00AE7371" w:rsidRPr="0050541C" w:rsidRDefault="00AE7371" w:rsidP="00A92844">
            <w:pPr>
              <w:spacing w:after="0" w:line="240" w:lineRule="auto"/>
              <w:ind w:firstLine="0"/>
              <w:jc w:val="right"/>
              <w:rPr>
                <w:rFonts w:ascii="Garamond" w:hAnsi="Garamond"/>
                <w:color w:val="000000" w:themeColor="text1"/>
                <w:lang w:val="sq-AL"/>
              </w:rPr>
            </w:pPr>
            <w:r w:rsidRPr="0050541C">
              <w:rPr>
                <w:rFonts w:ascii="Garamond" w:hAnsi="Garamond"/>
                <w:color w:val="000000" w:themeColor="text1"/>
                <w:lang w:val="sq-AL"/>
              </w:rPr>
              <w:t>(806)</w:t>
            </w:r>
          </w:p>
        </w:tc>
      </w:tr>
      <w:tr w:rsidR="00AE7371" w:rsidRPr="0050541C" w:rsidTr="000C6DF2">
        <w:trPr>
          <w:trHeight w:val="314"/>
        </w:trPr>
        <w:tc>
          <w:tcPr>
            <w:tcW w:w="4355" w:type="dxa"/>
            <w:tcBorders>
              <w:right w:val="single" w:sz="6" w:space="0" w:color="000000"/>
            </w:tcBorders>
            <w:shd w:val="clear" w:color="auto" w:fill="auto"/>
            <w:noWrap/>
            <w:hideMark/>
          </w:tcPr>
          <w:p w:rsidR="00AE7371" w:rsidRPr="0050541C" w:rsidRDefault="00AE7371" w:rsidP="00AE7371">
            <w:pPr>
              <w:spacing w:after="0" w:line="240" w:lineRule="auto"/>
              <w:ind w:firstLine="0"/>
              <w:rPr>
                <w:rFonts w:ascii="Garamond" w:hAnsi="Garamond"/>
                <w:color w:val="000000" w:themeColor="text1"/>
                <w:lang w:val="sq-AL"/>
              </w:rPr>
            </w:pPr>
            <w:r w:rsidRPr="0050541C">
              <w:rPr>
                <w:rFonts w:ascii="Garamond" w:hAnsi="Garamond"/>
                <w:color w:val="000000" w:themeColor="text1"/>
                <w:lang w:val="sq-AL"/>
              </w:rPr>
              <w:t>Akciza</w:t>
            </w:r>
          </w:p>
        </w:tc>
        <w:tc>
          <w:tcPr>
            <w:tcW w:w="1742" w:type="dxa"/>
            <w:shd w:val="clear" w:color="auto" w:fill="auto"/>
            <w:noWrap/>
            <w:hideMark/>
          </w:tcPr>
          <w:p w:rsidR="00AE7371" w:rsidRPr="0050541C" w:rsidRDefault="00AE7371" w:rsidP="00A92844">
            <w:pPr>
              <w:spacing w:after="0" w:line="240" w:lineRule="auto"/>
              <w:ind w:firstLine="0"/>
              <w:jc w:val="right"/>
              <w:rPr>
                <w:rFonts w:ascii="Garamond" w:hAnsi="Garamond"/>
                <w:color w:val="000000" w:themeColor="text1"/>
                <w:lang w:val="sq-AL"/>
              </w:rPr>
            </w:pPr>
            <w:r w:rsidRPr="0050541C">
              <w:rPr>
                <w:rFonts w:ascii="Garamond" w:hAnsi="Garamond"/>
                <w:color w:val="000000" w:themeColor="text1"/>
                <w:lang w:val="sq-AL"/>
              </w:rPr>
              <w:t>44,900</w:t>
            </w:r>
          </w:p>
        </w:tc>
        <w:tc>
          <w:tcPr>
            <w:tcW w:w="1564" w:type="dxa"/>
            <w:shd w:val="clear" w:color="auto" w:fill="auto"/>
            <w:noWrap/>
            <w:hideMark/>
          </w:tcPr>
          <w:p w:rsidR="00AE7371" w:rsidRPr="0050541C" w:rsidRDefault="00AE7371" w:rsidP="00A92844">
            <w:pPr>
              <w:spacing w:after="0" w:line="240" w:lineRule="auto"/>
              <w:ind w:firstLine="0"/>
              <w:jc w:val="right"/>
              <w:rPr>
                <w:rFonts w:ascii="Garamond" w:hAnsi="Garamond"/>
                <w:color w:val="000000" w:themeColor="text1"/>
                <w:lang w:val="sq-AL"/>
              </w:rPr>
            </w:pPr>
            <w:r w:rsidRPr="0050541C">
              <w:rPr>
                <w:rFonts w:ascii="Garamond" w:hAnsi="Garamond"/>
                <w:color w:val="000000" w:themeColor="text1"/>
                <w:lang w:val="sq-AL"/>
              </w:rPr>
              <w:t>40,585</w:t>
            </w:r>
          </w:p>
        </w:tc>
        <w:tc>
          <w:tcPr>
            <w:tcW w:w="1504" w:type="dxa"/>
            <w:shd w:val="clear" w:color="auto" w:fill="auto"/>
            <w:noWrap/>
            <w:hideMark/>
          </w:tcPr>
          <w:p w:rsidR="00AE7371" w:rsidRPr="0050541C" w:rsidRDefault="00AE7371" w:rsidP="00A92844">
            <w:pPr>
              <w:spacing w:after="0" w:line="240" w:lineRule="auto"/>
              <w:ind w:firstLine="0"/>
              <w:jc w:val="right"/>
              <w:rPr>
                <w:rFonts w:ascii="Garamond" w:hAnsi="Garamond"/>
                <w:color w:val="000000" w:themeColor="text1"/>
                <w:lang w:val="sq-AL"/>
              </w:rPr>
            </w:pPr>
            <w:r w:rsidRPr="0050541C">
              <w:rPr>
                <w:rFonts w:ascii="Garamond" w:hAnsi="Garamond"/>
                <w:color w:val="000000" w:themeColor="text1"/>
                <w:lang w:val="sq-AL"/>
              </w:rPr>
              <w:t>(4,315)</w:t>
            </w:r>
          </w:p>
        </w:tc>
      </w:tr>
      <w:tr w:rsidR="00AE7371" w:rsidRPr="0050541C" w:rsidTr="000C6DF2">
        <w:trPr>
          <w:trHeight w:val="314"/>
        </w:trPr>
        <w:tc>
          <w:tcPr>
            <w:tcW w:w="4355" w:type="dxa"/>
            <w:tcBorders>
              <w:right w:val="single" w:sz="6" w:space="0" w:color="000000"/>
            </w:tcBorders>
            <w:shd w:val="clear" w:color="auto" w:fill="auto"/>
            <w:noWrap/>
            <w:hideMark/>
          </w:tcPr>
          <w:p w:rsidR="00AE7371" w:rsidRPr="0050541C" w:rsidRDefault="00AE7371" w:rsidP="00AE7371">
            <w:pPr>
              <w:spacing w:after="0" w:line="240" w:lineRule="auto"/>
              <w:ind w:firstLine="0"/>
              <w:rPr>
                <w:rFonts w:ascii="Garamond" w:hAnsi="Garamond"/>
                <w:color w:val="000000" w:themeColor="text1"/>
                <w:lang w:val="sq-AL"/>
              </w:rPr>
            </w:pPr>
            <w:r w:rsidRPr="0050541C">
              <w:rPr>
                <w:rFonts w:ascii="Garamond" w:hAnsi="Garamond"/>
                <w:color w:val="000000" w:themeColor="text1"/>
                <w:lang w:val="sq-AL"/>
              </w:rPr>
              <w:t>Tatimi mbi të ardhurat personale</w:t>
            </w:r>
          </w:p>
        </w:tc>
        <w:tc>
          <w:tcPr>
            <w:tcW w:w="1742" w:type="dxa"/>
            <w:shd w:val="clear" w:color="auto" w:fill="auto"/>
            <w:noWrap/>
            <w:hideMark/>
          </w:tcPr>
          <w:p w:rsidR="00AE7371" w:rsidRPr="0050541C" w:rsidRDefault="00AE7371" w:rsidP="00A92844">
            <w:pPr>
              <w:spacing w:after="0" w:line="240" w:lineRule="auto"/>
              <w:ind w:firstLine="0"/>
              <w:jc w:val="right"/>
              <w:rPr>
                <w:rFonts w:ascii="Garamond" w:hAnsi="Garamond"/>
                <w:color w:val="000000" w:themeColor="text1"/>
                <w:lang w:val="sq-AL"/>
              </w:rPr>
            </w:pPr>
            <w:r w:rsidRPr="0050541C">
              <w:rPr>
                <w:rFonts w:ascii="Garamond" w:hAnsi="Garamond"/>
                <w:color w:val="000000" w:themeColor="text1"/>
                <w:lang w:val="sq-AL"/>
              </w:rPr>
              <w:t>31,803</w:t>
            </w:r>
          </w:p>
        </w:tc>
        <w:tc>
          <w:tcPr>
            <w:tcW w:w="1564" w:type="dxa"/>
            <w:shd w:val="clear" w:color="auto" w:fill="auto"/>
            <w:noWrap/>
            <w:hideMark/>
          </w:tcPr>
          <w:p w:rsidR="00AE7371" w:rsidRPr="0050541C" w:rsidRDefault="00AE7371" w:rsidP="00A92844">
            <w:pPr>
              <w:spacing w:after="0" w:line="240" w:lineRule="auto"/>
              <w:ind w:firstLine="0"/>
              <w:jc w:val="right"/>
              <w:rPr>
                <w:rFonts w:ascii="Garamond" w:hAnsi="Garamond"/>
                <w:color w:val="000000" w:themeColor="text1"/>
                <w:lang w:val="sq-AL"/>
              </w:rPr>
            </w:pPr>
            <w:r w:rsidRPr="0050541C">
              <w:rPr>
                <w:rFonts w:ascii="Garamond" w:hAnsi="Garamond"/>
                <w:color w:val="000000" w:themeColor="text1"/>
                <w:lang w:val="sq-AL"/>
              </w:rPr>
              <w:t>30,091</w:t>
            </w:r>
          </w:p>
        </w:tc>
        <w:tc>
          <w:tcPr>
            <w:tcW w:w="1504" w:type="dxa"/>
            <w:shd w:val="clear" w:color="auto" w:fill="auto"/>
            <w:noWrap/>
            <w:hideMark/>
          </w:tcPr>
          <w:p w:rsidR="00AE7371" w:rsidRPr="0050541C" w:rsidRDefault="00AE7371" w:rsidP="00A92844">
            <w:pPr>
              <w:spacing w:after="0" w:line="240" w:lineRule="auto"/>
              <w:ind w:firstLine="0"/>
              <w:jc w:val="right"/>
              <w:rPr>
                <w:rFonts w:ascii="Garamond" w:hAnsi="Garamond"/>
                <w:color w:val="000000" w:themeColor="text1"/>
                <w:lang w:val="sq-AL"/>
              </w:rPr>
            </w:pPr>
            <w:r w:rsidRPr="0050541C">
              <w:rPr>
                <w:rFonts w:ascii="Garamond" w:hAnsi="Garamond"/>
                <w:color w:val="000000" w:themeColor="text1"/>
                <w:lang w:val="sq-AL"/>
              </w:rPr>
              <w:t>(1,712)</w:t>
            </w:r>
          </w:p>
        </w:tc>
      </w:tr>
      <w:tr w:rsidR="00AE7371" w:rsidRPr="0050541C" w:rsidTr="000C6DF2">
        <w:trPr>
          <w:trHeight w:val="314"/>
        </w:trPr>
        <w:tc>
          <w:tcPr>
            <w:tcW w:w="4355" w:type="dxa"/>
            <w:tcBorders>
              <w:right w:val="single" w:sz="6" w:space="0" w:color="000000"/>
            </w:tcBorders>
            <w:shd w:val="clear" w:color="auto" w:fill="auto"/>
            <w:noWrap/>
            <w:hideMark/>
          </w:tcPr>
          <w:p w:rsidR="00AE7371" w:rsidRPr="0050541C" w:rsidRDefault="00AE7371" w:rsidP="00F41700">
            <w:pPr>
              <w:spacing w:after="0" w:line="240" w:lineRule="auto"/>
              <w:ind w:firstLine="0"/>
              <w:rPr>
                <w:rFonts w:ascii="Garamond" w:hAnsi="Garamond"/>
                <w:color w:val="000000" w:themeColor="text1"/>
                <w:lang w:val="sq-AL"/>
              </w:rPr>
            </w:pPr>
            <w:r w:rsidRPr="0050541C">
              <w:rPr>
                <w:rFonts w:ascii="Garamond" w:hAnsi="Garamond"/>
                <w:color w:val="000000" w:themeColor="text1"/>
                <w:lang w:val="sq-AL"/>
              </w:rPr>
              <w:t xml:space="preserve">Taksa </w:t>
            </w:r>
            <w:r w:rsidR="00F41700">
              <w:rPr>
                <w:rFonts w:ascii="Garamond" w:hAnsi="Garamond"/>
                <w:color w:val="000000" w:themeColor="text1"/>
                <w:lang w:val="sq-AL"/>
              </w:rPr>
              <w:t>n</w:t>
            </w:r>
            <w:r w:rsidRPr="0050541C">
              <w:rPr>
                <w:rFonts w:ascii="Garamond" w:hAnsi="Garamond"/>
                <w:color w:val="000000" w:themeColor="text1"/>
                <w:lang w:val="sq-AL"/>
              </w:rPr>
              <w:t>acionale dhe të tjera</w:t>
            </w:r>
          </w:p>
        </w:tc>
        <w:tc>
          <w:tcPr>
            <w:tcW w:w="1742" w:type="dxa"/>
            <w:shd w:val="clear" w:color="auto" w:fill="auto"/>
            <w:noWrap/>
            <w:hideMark/>
          </w:tcPr>
          <w:p w:rsidR="00AE7371" w:rsidRPr="0050541C" w:rsidRDefault="00AE7371" w:rsidP="00A92844">
            <w:pPr>
              <w:spacing w:after="0" w:line="240" w:lineRule="auto"/>
              <w:ind w:firstLine="0"/>
              <w:jc w:val="right"/>
              <w:rPr>
                <w:rFonts w:ascii="Garamond" w:hAnsi="Garamond"/>
                <w:color w:val="000000" w:themeColor="text1"/>
                <w:lang w:val="sq-AL"/>
              </w:rPr>
            </w:pPr>
            <w:r w:rsidRPr="0050541C">
              <w:rPr>
                <w:rFonts w:ascii="Garamond" w:hAnsi="Garamond"/>
                <w:color w:val="000000" w:themeColor="text1"/>
                <w:lang w:val="sq-AL"/>
              </w:rPr>
              <w:t>35,582</w:t>
            </w:r>
          </w:p>
        </w:tc>
        <w:tc>
          <w:tcPr>
            <w:tcW w:w="1564" w:type="dxa"/>
            <w:shd w:val="clear" w:color="auto" w:fill="auto"/>
            <w:noWrap/>
            <w:hideMark/>
          </w:tcPr>
          <w:p w:rsidR="00AE7371" w:rsidRPr="0050541C" w:rsidRDefault="00AE7371" w:rsidP="00A92844">
            <w:pPr>
              <w:spacing w:after="0" w:line="240" w:lineRule="auto"/>
              <w:ind w:firstLine="0"/>
              <w:jc w:val="right"/>
              <w:rPr>
                <w:rFonts w:ascii="Garamond" w:hAnsi="Garamond"/>
                <w:color w:val="000000" w:themeColor="text1"/>
                <w:lang w:val="sq-AL"/>
              </w:rPr>
            </w:pPr>
            <w:r w:rsidRPr="0050541C">
              <w:rPr>
                <w:rFonts w:ascii="Garamond" w:hAnsi="Garamond"/>
                <w:color w:val="000000" w:themeColor="text1"/>
                <w:lang w:val="sq-AL"/>
              </w:rPr>
              <w:t>35,182</w:t>
            </w:r>
          </w:p>
        </w:tc>
        <w:tc>
          <w:tcPr>
            <w:tcW w:w="1504" w:type="dxa"/>
            <w:shd w:val="clear" w:color="auto" w:fill="auto"/>
            <w:noWrap/>
            <w:hideMark/>
          </w:tcPr>
          <w:p w:rsidR="00AE7371" w:rsidRPr="0050541C" w:rsidRDefault="00AE7371" w:rsidP="00A92844">
            <w:pPr>
              <w:spacing w:after="0" w:line="240" w:lineRule="auto"/>
              <w:ind w:firstLine="0"/>
              <w:jc w:val="right"/>
              <w:rPr>
                <w:rFonts w:ascii="Garamond" w:hAnsi="Garamond"/>
                <w:color w:val="000000" w:themeColor="text1"/>
                <w:lang w:val="sq-AL"/>
              </w:rPr>
            </w:pPr>
            <w:r w:rsidRPr="0050541C">
              <w:rPr>
                <w:rFonts w:ascii="Garamond" w:hAnsi="Garamond"/>
                <w:color w:val="000000" w:themeColor="text1"/>
                <w:lang w:val="sq-AL"/>
              </w:rPr>
              <w:t>(400)</w:t>
            </w:r>
          </w:p>
        </w:tc>
      </w:tr>
      <w:tr w:rsidR="00AE7371" w:rsidRPr="0050541C" w:rsidTr="000C6DF2">
        <w:trPr>
          <w:trHeight w:val="314"/>
        </w:trPr>
        <w:tc>
          <w:tcPr>
            <w:tcW w:w="4355" w:type="dxa"/>
            <w:tcBorders>
              <w:right w:val="single" w:sz="6" w:space="0" w:color="000000"/>
            </w:tcBorders>
            <w:shd w:val="clear" w:color="auto" w:fill="auto"/>
            <w:noWrap/>
            <w:hideMark/>
          </w:tcPr>
          <w:p w:rsidR="00AE7371" w:rsidRPr="0050541C" w:rsidRDefault="00AE7371" w:rsidP="00F41700">
            <w:pPr>
              <w:spacing w:after="0" w:line="240" w:lineRule="auto"/>
              <w:ind w:firstLine="0"/>
              <w:rPr>
                <w:rFonts w:ascii="Garamond" w:hAnsi="Garamond"/>
                <w:color w:val="000000" w:themeColor="text1"/>
                <w:lang w:val="sq-AL"/>
              </w:rPr>
            </w:pPr>
            <w:r w:rsidRPr="0050541C">
              <w:rPr>
                <w:rFonts w:ascii="Garamond" w:hAnsi="Garamond"/>
                <w:color w:val="000000" w:themeColor="text1"/>
                <w:lang w:val="sq-AL"/>
              </w:rPr>
              <w:t xml:space="preserve">Taksa </w:t>
            </w:r>
            <w:r w:rsidR="00F41700">
              <w:rPr>
                <w:rFonts w:ascii="Garamond" w:hAnsi="Garamond"/>
                <w:color w:val="000000" w:themeColor="text1"/>
                <w:lang w:val="sq-AL"/>
              </w:rPr>
              <w:t>n</w:t>
            </w:r>
            <w:r w:rsidRPr="0050541C">
              <w:rPr>
                <w:rFonts w:ascii="Garamond" w:hAnsi="Garamond"/>
                <w:color w:val="000000" w:themeColor="text1"/>
                <w:lang w:val="sq-AL"/>
              </w:rPr>
              <w:t>acionale tatime</w:t>
            </w:r>
          </w:p>
        </w:tc>
        <w:tc>
          <w:tcPr>
            <w:tcW w:w="1742" w:type="dxa"/>
            <w:shd w:val="clear" w:color="auto" w:fill="auto"/>
            <w:noWrap/>
            <w:hideMark/>
          </w:tcPr>
          <w:p w:rsidR="00AE7371" w:rsidRPr="0050541C" w:rsidRDefault="00AE7371" w:rsidP="00A92844">
            <w:pPr>
              <w:spacing w:after="0" w:line="240" w:lineRule="auto"/>
              <w:ind w:firstLine="0"/>
              <w:jc w:val="right"/>
              <w:rPr>
                <w:rFonts w:ascii="Garamond" w:hAnsi="Garamond"/>
                <w:color w:val="000000" w:themeColor="text1"/>
                <w:lang w:val="sq-AL"/>
              </w:rPr>
            </w:pPr>
            <w:r w:rsidRPr="0050541C">
              <w:rPr>
                <w:rFonts w:ascii="Garamond" w:hAnsi="Garamond"/>
                <w:color w:val="000000" w:themeColor="text1"/>
                <w:lang w:val="sq-AL"/>
              </w:rPr>
              <w:t>31,364</w:t>
            </w:r>
          </w:p>
        </w:tc>
        <w:tc>
          <w:tcPr>
            <w:tcW w:w="1564" w:type="dxa"/>
            <w:shd w:val="clear" w:color="auto" w:fill="auto"/>
            <w:noWrap/>
            <w:hideMark/>
          </w:tcPr>
          <w:p w:rsidR="00AE7371" w:rsidRPr="0050541C" w:rsidRDefault="00AE7371" w:rsidP="00A92844">
            <w:pPr>
              <w:spacing w:after="0" w:line="240" w:lineRule="auto"/>
              <w:ind w:firstLine="0"/>
              <w:jc w:val="right"/>
              <w:rPr>
                <w:rFonts w:ascii="Garamond" w:hAnsi="Garamond"/>
                <w:color w:val="000000" w:themeColor="text1"/>
                <w:lang w:val="sq-AL"/>
              </w:rPr>
            </w:pPr>
            <w:r w:rsidRPr="0050541C">
              <w:rPr>
                <w:rFonts w:ascii="Garamond" w:hAnsi="Garamond"/>
                <w:color w:val="000000" w:themeColor="text1"/>
                <w:lang w:val="sq-AL"/>
              </w:rPr>
              <w:t>31,238</w:t>
            </w:r>
          </w:p>
        </w:tc>
        <w:tc>
          <w:tcPr>
            <w:tcW w:w="1504" w:type="dxa"/>
            <w:shd w:val="clear" w:color="auto" w:fill="auto"/>
            <w:noWrap/>
            <w:hideMark/>
          </w:tcPr>
          <w:p w:rsidR="00AE7371" w:rsidRPr="0050541C" w:rsidRDefault="00AE7371" w:rsidP="00A92844">
            <w:pPr>
              <w:spacing w:after="0" w:line="240" w:lineRule="auto"/>
              <w:ind w:firstLine="0"/>
              <w:jc w:val="right"/>
              <w:rPr>
                <w:rFonts w:ascii="Garamond" w:hAnsi="Garamond"/>
                <w:color w:val="000000" w:themeColor="text1"/>
                <w:lang w:val="sq-AL"/>
              </w:rPr>
            </w:pPr>
            <w:r w:rsidRPr="0050541C">
              <w:rPr>
                <w:rFonts w:ascii="Garamond" w:hAnsi="Garamond"/>
                <w:color w:val="000000" w:themeColor="text1"/>
                <w:lang w:val="sq-AL"/>
              </w:rPr>
              <w:t>(126)</w:t>
            </w:r>
          </w:p>
        </w:tc>
      </w:tr>
      <w:tr w:rsidR="00AE7371" w:rsidRPr="0050541C" w:rsidTr="000C6DF2">
        <w:trPr>
          <w:trHeight w:val="314"/>
        </w:trPr>
        <w:tc>
          <w:tcPr>
            <w:tcW w:w="4355" w:type="dxa"/>
            <w:tcBorders>
              <w:right w:val="single" w:sz="6" w:space="0" w:color="000000"/>
            </w:tcBorders>
            <w:shd w:val="clear" w:color="auto" w:fill="auto"/>
            <w:noWrap/>
            <w:hideMark/>
          </w:tcPr>
          <w:p w:rsidR="00AE7371" w:rsidRPr="0050541C" w:rsidRDefault="00AE7371" w:rsidP="00AE7371">
            <w:pPr>
              <w:spacing w:after="0" w:line="240" w:lineRule="auto"/>
              <w:ind w:firstLine="0"/>
              <w:rPr>
                <w:rFonts w:ascii="Garamond" w:hAnsi="Garamond"/>
                <w:color w:val="000000" w:themeColor="text1"/>
                <w:lang w:val="sq-AL"/>
              </w:rPr>
            </w:pPr>
            <w:r w:rsidRPr="0050541C">
              <w:rPr>
                <w:rFonts w:ascii="Garamond" w:hAnsi="Garamond"/>
                <w:color w:val="000000" w:themeColor="text1"/>
                <w:lang w:val="sq-AL"/>
              </w:rPr>
              <w:t>Renta minerale</w:t>
            </w:r>
          </w:p>
        </w:tc>
        <w:tc>
          <w:tcPr>
            <w:tcW w:w="1742" w:type="dxa"/>
            <w:shd w:val="clear" w:color="auto" w:fill="auto"/>
            <w:noWrap/>
            <w:hideMark/>
          </w:tcPr>
          <w:p w:rsidR="00AE7371" w:rsidRPr="0050541C" w:rsidRDefault="00AE7371" w:rsidP="00A92844">
            <w:pPr>
              <w:spacing w:after="0" w:line="240" w:lineRule="auto"/>
              <w:ind w:firstLine="0"/>
              <w:jc w:val="right"/>
              <w:rPr>
                <w:rFonts w:ascii="Garamond" w:hAnsi="Garamond"/>
                <w:color w:val="000000" w:themeColor="text1"/>
                <w:lang w:val="sq-AL"/>
              </w:rPr>
            </w:pPr>
            <w:r w:rsidRPr="0050541C">
              <w:rPr>
                <w:rFonts w:ascii="Garamond" w:hAnsi="Garamond"/>
                <w:color w:val="000000" w:themeColor="text1"/>
                <w:lang w:val="sq-AL"/>
              </w:rPr>
              <w:t>4,218</w:t>
            </w:r>
          </w:p>
        </w:tc>
        <w:tc>
          <w:tcPr>
            <w:tcW w:w="1564" w:type="dxa"/>
            <w:shd w:val="clear" w:color="auto" w:fill="auto"/>
            <w:noWrap/>
            <w:hideMark/>
          </w:tcPr>
          <w:p w:rsidR="00AE7371" w:rsidRPr="0050541C" w:rsidRDefault="00AE7371" w:rsidP="00A92844">
            <w:pPr>
              <w:spacing w:after="0" w:line="240" w:lineRule="auto"/>
              <w:ind w:firstLine="0"/>
              <w:jc w:val="right"/>
              <w:rPr>
                <w:rFonts w:ascii="Garamond" w:hAnsi="Garamond"/>
                <w:color w:val="000000" w:themeColor="text1"/>
                <w:lang w:val="sq-AL"/>
              </w:rPr>
            </w:pPr>
            <w:r w:rsidRPr="0050541C">
              <w:rPr>
                <w:rFonts w:ascii="Garamond" w:hAnsi="Garamond"/>
                <w:color w:val="000000" w:themeColor="text1"/>
                <w:lang w:val="sq-AL"/>
              </w:rPr>
              <w:t>3,944</w:t>
            </w:r>
          </w:p>
        </w:tc>
        <w:tc>
          <w:tcPr>
            <w:tcW w:w="1504" w:type="dxa"/>
            <w:shd w:val="clear" w:color="auto" w:fill="auto"/>
            <w:noWrap/>
            <w:hideMark/>
          </w:tcPr>
          <w:p w:rsidR="00AE7371" w:rsidRPr="0050541C" w:rsidRDefault="00AE7371" w:rsidP="00A92844">
            <w:pPr>
              <w:spacing w:after="0" w:line="240" w:lineRule="auto"/>
              <w:ind w:firstLine="0"/>
              <w:jc w:val="right"/>
              <w:rPr>
                <w:rFonts w:ascii="Garamond" w:hAnsi="Garamond"/>
                <w:color w:val="000000" w:themeColor="text1"/>
                <w:lang w:val="sq-AL"/>
              </w:rPr>
            </w:pPr>
            <w:r w:rsidRPr="0050541C">
              <w:rPr>
                <w:rFonts w:ascii="Garamond" w:hAnsi="Garamond"/>
                <w:color w:val="000000" w:themeColor="text1"/>
                <w:lang w:val="sq-AL"/>
              </w:rPr>
              <w:t>(274)</w:t>
            </w:r>
          </w:p>
        </w:tc>
      </w:tr>
      <w:tr w:rsidR="00AE7371" w:rsidRPr="0050541C" w:rsidTr="000C6DF2">
        <w:trPr>
          <w:trHeight w:val="314"/>
        </w:trPr>
        <w:tc>
          <w:tcPr>
            <w:tcW w:w="4355" w:type="dxa"/>
            <w:tcBorders>
              <w:right w:val="single" w:sz="6" w:space="0" w:color="000000"/>
            </w:tcBorders>
            <w:shd w:val="clear" w:color="auto" w:fill="auto"/>
            <w:noWrap/>
            <w:hideMark/>
          </w:tcPr>
          <w:p w:rsidR="00AE7371" w:rsidRPr="0050541C" w:rsidRDefault="00AE7371" w:rsidP="00F41700">
            <w:pPr>
              <w:spacing w:after="0" w:line="240" w:lineRule="auto"/>
              <w:ind w:firstLine="0"/>
              <w:rPr>
                <w:rFonts w:ascii="Garamond" w:hAnsi="Garamond"/>
                <w:color w:val="000000" w:themeColor="text1"/>
                <w:lang w:val="sq-AL"/>
              </w:rPr>
            </w:pPr>
            <w:r w:rsidRPr="0050541C">
              <w:rPr>
                <w:rFonts w:ascii="Garamond" w:hAnsi="Garamond"/>
                <w:color w:val="000000" w:themeColor="text1"/>
                <w:lang w:val="sq-AL"/>
              </w:rPr>
              <w:t xml:space="preserve">Taksa </w:t>
            </w:r>
            <w:r w:rsidR="00F41700">
              <w:rPr>
                <w:rFonts w:ascii="Garamond" w:hAnsi="Garamond"/>
                <w:color w:val="000000" w:themeColor="text1"/>
                <w:lang w:val="sq-AL"/>
              </w:rPr>
              <w:t>d</w:t>
            </w:r>
            <w:r w:rsidRPr="0050541C">
              <w:rPr>
                <w:rFonts w:ascii="Garamond" w:hAnsi="Garamond"/>
                <w:color w:val="000000" w:themeColor="text1"/>
                <w:lang w:val="sq-AL"/>
              </w:rPr>
              <w:t>oganore</w:t>
            </w:r>
          </w:p>
        </w:tc>
        <w:tc>
          <w:tcPr>
            <w:tcW w:w="1742" w:type="dxa"/>
            <w:shd w:val="clear" w:color="auto" w:fill="auto"/>
            <w:noWrap/>
            <w:hideMark/>
          </w:tcPr>
          <w:p w:rsidR="00AE7371" w:rsidRPr="0050541C" w:rsidRDefault="00AE7371" w:rsidP="00A92844">
            <w:pPr>
              <w:spacing w:after="0" w:line="240" w:lineRule="auto"/>
              <w:ind w:firstLine="0"/>
              <w:jc w:val="right"/>
              <w:rPr>
                <w:rFonts w:ascii="Garamond" w:hAnsi="Garamond"/>
                <w:color w:val="000000" w:themeColor="text1"/>
                <w:lang w:val="sq-AL"/>
              </w:rPr>
            </w:pPr>
            <w:r w:rsidRPr="0050541C">
              <w:rPr>
                <w:rFonts w:ascii="Garamond" w:hAnsi="Garamond"/>
                <w:color w:val="000000" w:themeColor="text1"/>
                <w:lang w:val="sq-AL"/>
              </w:rPr>
              <w:t>5,323</w:t>
            </w:r>
          </w:p>
        </w:tc>
        <w:tc>
          <w:tcPr>
            <w:tcW w:w="1564" w:type="dxa"/>
            <w:shd w:val="clear" w:color="auto" w:fill="auto"/>
            <w:noWrap/>
            <w:hideMark/>
          </w:tcPr>
          <w:p w:rsidR="00AE7371" w:rsidRPr="0050541C" w:rsidRDefault="00AE7371" w:rsidP="00A92844">
            <w:pPr>
              <w:spacing w:after="0" w:line="240" w:lineRule="auto"/>
              <w:ind w:firstLine="0"/>
              <w:jc w:val="right"/>
              <w:rPr>
                <w:rFonts w:ascii="Garamond" w:hAnsi="Garamond"/>
                <w:color w:val="000000" w:themeColor="text1"/>
                <w:lang w:val="sq-AL"/>
              </w:rPr>
            </w:pPr>
            <w:r w:rsidRPr="0050541C">
              <w:rPr>
                <w:rFonts w:ascii="Garamond" w:hAnsi="Garamond"/>
                <w:color w:val="000000" w:themeColor="text1"/>
                <w:lang w:val="sq-AL"/>
              </w:rPr>
              <w:t>5,849</w:t>
            </w:r>
          </w:p>
        </w:tc>
        <w:tc>
          <w:tcPr>
            <w:tcW w:w="1504" w:type="dxa"/>
            <w:shd w:val="clear" w:color="auto" w:fill="auto"/>
            <w:noWrap/>
            <w:hideMark/>
          </w:tcPr>
          <w:p w:rsidR="00AE7371" w:rsidRPr="0050541C" w:rsidRDefault="00AE7371" w:rsidP="00A92844">
            <w:pPr>
              <w:spacing w:after="0" w:line="240" w:lineRule="auto"/>
              <w:ind w:firstLine="0"/>
              <w:jc w:val="right"/>
              <w:rPr>
                <w:rFonts w:ascii="Garamond" w:hAnsi="Garamond"/>
                <w:color w:val="000000" w:themeColor="text1"/>
                <w:lang w:val="sq-AL"/>
              </w:rPr>
            </w:pPr>
            <w:r w:rsidRPr="0050541C">
              <w:rPr>
                <w:rFonts w:ascii="Garamond" w:hAnsi="Garamond"/>
                <w:color w:val="000000" w:themeColor="text1"/>
                <w:lang w:val="sq-AL"/>
              </w:rPr>
              <w:t>526</w:t>
            </w:r>
          </w:p>
        </w:tc>
      </w:tr>
      <w:tr w:rsidR="00AE7371" w:rsidRPr="0050541C" w:rsidTr="000C6DF2">
        <w:trPr>
          <w:trHeight w:val="314"/>
        </w:trPr>
        <w:tc>
          <w:tcPr>
            <w:tcW w:w="4355" w:type="dxa"/>
            <w:tcBorders>
              <w:right w:val="single" w:sz="6" w:space="0" w:color="000000"/>
            </w:tcBorders>
            <w:shd w:val="clear" w:color="auto" w:fill="auto"/>
            <w:noWrap/>
            <w:hideMark/>
          </w:tcPr>
          <w:p w:rsidR="00AE7371" w:rsidRPr="0050541C" w:rsidRDefault="00AE7371" w:rsidP="00F41700">
            <w:pPr>
              <w:spacing w:after="0" w:line="240" w:lineRule="auto"/>
              <w:ind w:firstLine="0"/>
              <w:rPr>
                <w:rFonts w:ascii="Garamond" w:hAnsi="Garamond"/>
                <w:bCs/>
                <w:color w:val="000000" w:themeColor="text1"/>
                <w:lang w:val="sq-AL"/>
              </w:rPr>
            </w:pPr>
            <w:r w:rsidRPr="0050541C">
              <w:rPr>
                <w:rFonts w:ascii="Garamond" w:hAnsi="Garamond"/>
                <w:bCs/>
                <w:color w:val="000000" w:themeColor="text1"/>
                <w:lang w:val="sq-AL"/>
              </w:rPr>
              <w:t xml:space="preserve">Totali </w:t>
            </w:r>
            <w:r w:rsidR="00A16CE0" w:rsidRPr="0050541C">
              <w:rPr>
                <w:rFonts w:ascii="Garamond" w:hAnsi="Garamond"/>
                <w:bCs/>
                <w:color w:val="000000" w:themeColor="text1"/>
                <w:lang w:val="sq-AL"/>
              </w:rPr>
              <w:t>“</w:t>
            </w:r>
            <w:r w:rsidRPr="0050541C">
              <w:rPr>
                <w:rFonts w:ascii="Garamond" w:hAnsi="Garamond"/>
                <w:bCs/>
                <w:color w:val="000000" w:themeColor="text1"/>
                <w:lang w:val="sq-AL"/>
              </w:rPr>
              <w:t xml:space="preserve">Tatime dhe </w:t>
            </w:r>
            <w:r w:rsidR="00F41700">
              <w:rPr>
                <w:rFonts w:ascii="Garamond" w:hAnsi="Garamond"/>
                <w:bCs/>
                <w:color w:val="000000" w:themeColor="text1"/>
                <w:lang w:val="sq-AL"/>
              </w:rPr>
              <w:t>d</w:t>
            </w:r>
            <w:r w:rsidRPr="0050541C">
              <w:rPr>
                <w:rFonts w:ascii="Garamond" w:hAnsi="Garamond"/>
                <w:bCs/>
                <w:color w:val="000000" w:themeColor="text1"/>
                <w:lang w:val="sq-AL"/>
              </w:rPr>
              <w:t>ogana</w:t>
            </w:r>
            <w:r w:rsidR="00A16CE0" w:rsidRPr="0050541C">
              <w:rPr>
                <w:rFonts w:ascii="Garamond" w:hAnsi="Garamond"/>
                <w:bCs/>
                <w:color w:val="000000" w:themeColor="text1"/>
                <w:lang w:val="sq-AL"/>
              </w:rPr>
              <w:t>”</w:t>
            </w:r>
          </w:p>
        </w:tc>
        <w:tc>
          <w:tcPr>
            <w:tcW w:w="1742" w:type="dxa"/>
            <w:shd w:val="clear" w:color="auto" w:fill="auto"/>
            <w:noWrap/>
            <w:hideMark/>
          </w:tcPr>
          <w:p w:rsidR="00AE7371" w:rsidRPr="0050541C" w:rsidRDefault="00AE7371" w:rsidP="00A92844">
            <w:pPr>
              <w:spacing w:after="0" w:line="240" w:lineRule="auto"/>
              <w:ind w:firstLine="0"/>
              <w:jc w:val="right"/>
              <w:rPr>
                <w:rFonts w:ascii="Garamond" w:hAnsi="Garamond"/>
                <w:bCs/>
                <w:color w:val="000000" w:themeColor="text1"/>
                <w:lang w:val="sq-AL"/>
              </w:rPr>
            </w:pPr>
            <w:r w:rsidRPr="0050541C">
              <w:rPr>
                <w:rFonts w:ascii="Garamond" w:hAnsi="Garamond"/>
                <w:bCs/>
                <w:color w:val="000000" w:themeColor="text1"/>
                <w:lang w:val="sq-AL"/>
              </w:rPr>
              <w:t>272,358</w:t>
            </w:r>
          </w:p>
        </w:tc>
        <w:tc>
          <w:tcPr>
            <w:tcW w:w="1564" w:type="dxa"/>
            <w:shd w:val="clear" w:color="auto" w:fill="auto"/>
            <w:noWrap/>
            <w:hideMark/>
          </w:tcPr>
          <w:p w:rsidR="00AE7371" w:rsidRPr="0050541C" w:rsidRDefault="00AE7371" w:rsidP="00A92844">
            <w:pPr>
              <w:spacing w:after="0" w:line="240" w:lineRule="auto"/>
              <w:ind w:firstLine="0"/>
              <w:jc w:val="right"/>
              <w:rPr>
                <w:rFonts w:ascii="Garamond" w:hAnsi="Garamond"/>
                <w:bCs/>
                <w:color w:val="000000" w:themeColor="text1"/>
                <w:lang w:val="sq-AL"/>
              </w:rPr>
            </w:pPr>
            <w:r w:rsidRPr="0050541C">
              <w:rPr>
                <w:rFonts w:ascii="Garamond" w:hAnsi="Garamond"/>
                <w:bCs/>
                <w:color w:val="000000" w:themeColor="text1"/>
                <w:lang w:val="sq-AL"/>
              </w:rPr>
              <w:t>262,114</w:t>
            </w:r>
          </w:p>
        </w:tc>
        <w:tc>
          <w:tcPr>
            <w:tcW w:w="1504" w:type="dxa"/>
            <w:shd w:val="clear" w:color="auto" w:fill="auto"/>
            <w:noWrap/>
            <w:hideMark/>
          </w:tcPr>
          <w:p w:rsidR="00AE7371" w:rsidRPr="0050541C" w:rsidRDefault="00AE7371" w:rsidP="00A92844">
            <w:pPr>
              <w:spacing w:after="0" w:line="240" w:lineRule="auto"/>
              <w:ind w:firstLine="0"/>
              <w:jc w:val="right"/>
              <w:rPr>
                <w:rFonts w:ascii="Garamond" w:hAnsi="Garamond"/>
                <w:bCs/>
                <w:color w:val="000000" w:themeColor="text1"/>
                <w:lang w:val="sq-AL"/>
              </w:rPr>
            </w:pPr>
            <w:r w:rsidRPr="0050541C">
              <w:rPr>
                <w:rFonts w:ascii="Garamond" w:hAnsi="Garamond"/>
                <w:bCs/>
                <w:color w:val="000000" w:themeColor="text1"/>
                <w:lang w:val="sq-AL"/>
              </w:rPr>
              <w:t>(10,244)</w:t>
            </w:r>
          </w:p>
        </w:tc>
      </w:tr>
      <w:tr w:rsidR="00AE7371" w:rsidRPr="0050541C" w:rsidTr="000C6DF2">
        <w:trPr>
          <w:trHeight w:val="314"/>
        </w:trPr>
        <w:tc>
          <w:tcPr>
            <w:tcW w:w="4355" w:type="dxa"/>
            <w:tcBorders>
              <w:right w:val="single" w:sz="6" w:space="0" w:color="000000"/>
            </w:tcBorders>
            <w:shd w:val="clear" w:color="auto" w:fill="auto"/>
            <w:noWrap/>
            <w:hideMark/>
          </w:tcPr>
          <w:p w:rsidR="00AE7371" w:rsidRPr="0050541C" w:rsidRDefault="00AE7371" w:rsidP="00AE7371">
            <w:pPr>
              <w:spacing w:after="0" w:line="240" w:lineRule="auto"/>
              <w:ind w:firstLine="0"/>
              <w:rPr>
                <w:rFonts w:ascii="Garamond" w:hAnsi="Garamond"/>
                <w:bCs/>
                <w:color w:val="000000" w:themeColor="text1"/>
                <w:lang w:val="sq-AL"/>
              </w:rPr>
            </w:pPr>
            <w:r w:rsidRPr="0050541C">
              <w:rPr>
                <w:rFonts w:ascii="Garamond" w:hAnsi="Garamond"/>
                <w:bCs/>
                <w:color w:val="000000" w:themeColor="text1"/>
                <w:lang w:val="sq-AL"/>
              </w:rPr>
              <w:t>Kontribute nga DPT</w:t>
            </w:r>
            <w:r w:rsidR="00F41700">
              <w:rPr>
                <w:rFonts w:ascii="Garamond" w:hAnsi="Garamond"/>
                <w:bCs/>
                <w:color w:val="000000" w:themeColor="text1"/>
                <w:lang w:val="sq-AL"/>
              </w:rPr>
              <w:t>-ja</w:t>
            </w:r>
          </w:p>
        </w:tc>
        <w:tc>
          <w:tcPr>
            <w:tcW w:w="1742" w:type="dxa"/>
            <w:shd w:val="clear" w:color="auto" w:fill="auto"/>
            <w:noWrap/>
            <w:hideMark/>
          </w:tcPr>
          <w:p w:rsidR="00AE7371" w:rsidRPr="0050541C" w:rsidRDefault="00AE7371" w:rsidP="00A92844">
            <w:pPr>
              <w:spacing w:after="0" w:line="240" w:lineRule="auto"/>
              <w:ind w:firstLine="0"/>
              <w:jc w:val="right"/>
              <w:rPr>
                <w:rFonts w:ascii="Garamond" w:hAnsi="Garamond"/>
                <w:bCs/>
                <w:color w:val="000000" w:themeColor="text1"/>
                <w:lang w:val="sq-AL"/>
              </w:rPr>
            </w:pPr>
            <w:r w:rsidRPr="0050541C">
              <w:rPr>
                <w:rFonts w:ascii="Garamond" w:hAnsi="Garamond"/>
                <w:bCs/>
                <w:color w:val="000000" w:themeColor="text1"/>
                <w:lang w:val="sq-AL"/>
              </w:rPr>
              <w:t>65,590</w:t>
            </w:r>
          </w:p>
        </w:tc>
        <w:tc>
          <w:tcPr>
            <w:tcW w:w="1564" w:type="dxa"/>
            <w:shd w:val="clear" w:color="auto" w:fill="auto"/>
            <w:noWrap/>
            <w:hideMark/>
          </w:tcPr>
          <w:p w:rsidR="00AE7371" w:rsidRPr="0050541C" w:rsidRDefault="00AE7371" w:rsidP="00A92844">
            <w:pPr>
              <w:spacing w:after="0" w:line="240" w:lineRule="auto"/>
              <w:ind w:firstLine="0"/>
              <w:jc w:val="right"/>
              <w:rPr>
                <w:rFonts w:ascii="Garamond" w:hAnsi="Garamond"/>
                <w:bCs/>
                <w:color w:val="000000" w:themeColor="text1"/>
                <w:lang w:val="sq-AL"/>
              </w:rPr>
            </w:pPr>
            <w:r w:rsidRPr="0050541C">
              <w:rPr>
                <w:rFonts w:ascii="Garamond" w:hAnsi="Garamond"/>
                <w:bCs/>
                <w:color w:val="000000" w:themeColor="text1"/>
                <w:lang w:val="sq-AL"/>
              </w:rPr>
              <w:t>66,992</w:t>
            </w:r>
          </w:p>
        </w:tc>
        <w:tc>
          <w:tcPr>
            <w:tcW w:w="1504" w:type="dxa"/>
            <w:shd w:val="clear" w:color="auto" w:fill="auto"/>
            <w:noWrap/>
            <w:hideMark/>
          </w:tcPr>
          <w:p w:rsidR="00AE7371" w:rsidRPr="0050541C" w:rsidRDefault="00AE7371" w:rsidP="00A92844">
            <w:pPr>
              <w:spacing w:after="0" w:line="240" w:lineRule="auto"/>
              <w:ind w:firstLine="0"/>
              <w:jc w:val="right"/>
              <w:rPr>
                <w:rFonts w:ascii="Garamond" w:hAnsi="Garamond"/>
                <w:bCs/>
                <w:color w:val="000000" w:themeColor="text1"/>
                <w:lang w:val="sq-AL"/>
              </w:rPr>
            </w:pPr>
            <w:r w:rsidRPr="0050541C">
              <w:rPr>
                <w:rFonts w:ascii="Garamond" w:hAnsi="Garamond"/>
                <w:bCs/>
                <w:color w:val="000000" w:themeColor="text1"/>
                <w:lang w:val="sq-AL"/>
              </w:rPr>
              <w:t>1,402</w:t>
            </w:r>
          </w:p>
        </w:tc>
      </w:tr>
      <w:tr w:rsidR="00AE7371" w:rsidRPr="007E1F75" w:rsidTr="000C6DF2">
        <w:trPr>
          <w:trHeight w:val="314"/>
        </w:trPr>
        <w:tc>
          <w:tcPr>
            <w:tcW w:w="4355" w:type="dxa"/>
            <w:tcBorders>
              <w:bottom w:val="single" w:sz="12" w:space="0" w:color="000000"/>
              <w:right w:val="single" w:sz="6" w:space="0" w:color="000000"/>
            </w:tcBorders>
            <w:shd w:val="clear" w:color="auto" w:fill="auto"/>
            <w:noWrap/>
            <w:hideMark/>
          </w:tcPr>
          <w:p w:rsidR="00AE7371" w:rsidRPr="007E1F75" w:rsidRDefault="007E1F75" w:rsidP="00AE7371">
            <w:pPr>
              <w:spacing w:after="0" w:line="240" w:lineRule="auto"/>
              <w:ind w:firstLine="0"/>
              <w:rPr>
                <w:rFonts w:ascii="Garamond" w:hAnsi="Garamond"/>
                <w:b/>
                <w:bCs/>
                <w:color w:val="000000" w:themeColor="text1"/>
                <w:lang w:val="sq-AL"/>
              </w:rPr>
            </w:pPr>
            <w:r w:rsidRPr="007E1F75">
              <w:rPr>
                <w:rFonts w:ascii="Garamond" w:hAnsi="Garamond"/>
                <w:b/>
                <w:bCs/>
                <w:color w:val="000000" w:themeColor="text1"/>
                <w:lang w:val="sq-AL"/>
              </w:rPr>
              <w:t>TOTALI</w:t>
            </w:r>
          </w:p>
        </w:tc>
        <w:tc>
          <w:tcPr>
            <w:tcW w:w="1742" w:type="dxa"/>
            <w:tcBorders>
              <w:bottom w:val="single" w:sz="12" w:space="0" w:color="000000"/>
            </w:tcBorders>
            <w:shd w:val="clear" w:color="auto" w:fill="auto"/>
            <w:noWrap/>
            <w:hideMark/>
          </w:tcPr>
          <w:p w:rsidR="00AE7371" w:rsidRPr="007E1F75" w:rsidRDefault="007E1F75" w:rsidP="00A92844">
            <w:pPr>
              <w:spacing w:after="0" w:line="240" w:lineRule="auto"/>
              <w:ind w:firstLine="0"/>
              <w:jc w:val="right"/>
              <w:rPr>
                <w:rFonts w:ascii="Garamond" w:hAnsi="Garamond"/>
                <w:b/>
                <w:bCs/>
                <w:color w:val="000000" w:themeColor="text1"/>
                <w:lang w:val="sq-AL"/>
              </w:rPr>
            </w:pPr>
            <w:r w:rsidRPr="007E1F75">
              <w:rPr>
                <w:rFonts w:ascii="Garamond" w:hAnsi="Garamond"/>
                <w:b/>
                <w:bCs/>
                <w:color w:val="000000" w:themeColor="text1"/>
                <w:lang w:val="sq-AL"/>
              </w:rPr>
              <w:t>337,948</w:t>
            </w:r>
          </w:p>
        </w:tc>
        <w:tc>
          <w:tcPr>
            <w:tcW w:w="1564" w:type="dxa"/>
            <w:tcBorders>
              <w:bottom w:val="single" w:sz="12" w:space="0" w:color="000000"/>
            </w:tcBorders>
            <w:shd w:val="clear" w:color="auto" w:fill="auto"/>
            <w:noWrap/>
            <w:hideMark/>
          </w:tcPr>
          <w:p w:rsidR="00AE7371" w:rsidRPr="007E1F75" w:rsidRDefault="007E1F75" w:rsidP="00A92844">
            <w:pPr>
              <w:spacing w:after="0" w:line="240" w:lineRule="auto"/>
              <w:ind w:firstLine="0"/>
              <w:jc w:val="right"/>
              <w:rPr>
                <w:rFonts w:ascii="Garamond" w:hAnsi="Garamond"/>
                <w:b/>
                <w:bCs/>
                <w:color w:val="000000" w:themeColor="text1"/>
                <w:lang w:val="sq-AL"/>
              </w:rPr>
            </w:pPr>
            <w:r w:rsidRPr="007E1F75">
              <w:rPr>
                <w:rFonts w:ascii="Garamond" w:hAnsi="Garamond"/>
                <w:b/>
                <w:bCs/>
                <w:color w:val="000000" w:themeColor="text1"/>
                <w:lang w:val="sq-AL"/>
              </w:rPr>
              <w:t>329,106</w:t>
            </w:r>
          </w:p>
        </w:tc>
        <w:tc>
          <w:tcPr>
            <w:tcW w:w="1504" w:type="dxa"/>
            <w:tcBorders>
              <w:bottom w:val="single" w:sz="12" w:space="0" w:color="000000"/>
            </w:tcBorders>
            <w:shd w:val="clear" w:color="auto" w:fill="auto"/>
            <w:noWrap/>
            <w:hideMark/>
          </w:tcPr>
          <w:p w:rsidR="00AE7371" w:rsidRPr="007E1F75" w:rsidRDefault="007E1F75" w:rsidP="00A92844">
            <w:pPr>
              <w:spacing w:after="0" w:line="240" w:lineRule="auto"/>
              <w:ind w:firstLine="0"/>
              <w:jc w:val="right"/>
              <w:rPr>
                <w:rFonts w:ascii="Garamond" w:hAnsi="Garamond"/>
                <w:b/>
                <w:bCs/>
                <w:color w:val="000000" w:themeColor="text1"/>
                <w:lang w:val="sq-AL"/>
              </w:rPr>
            </w:pPr>
            <w:r w:rsidRPr="007E1F75">
              <w:rPr>
                <w:rFonts w:ascii="Garamond" w:hAnsi="Garamond"/>
                <w:b/>
                <w:bCs/>
                <w:color w:val="000000" w:themeColor="text1"/>
                <w:lang w:val="sq-AL"/>
              </w:rPr>
              <w:t>(8,842)</w:t>
            </w:r>
          </w:p>
        </w:tc>
      </w:tr>
    </w:tbl>
    <w:p w:rsidR="00F41700" w:rsidRDefault="00F41700" w:rsidP="00CD3A16">
      <w:pPr>
        <w:pStyle w:val="Paragrafi"/>
        <w:rPr>
          <w:lang w:val="sq-AL"/>
        </w:rPr>
      </w:pPr>
    </w:p>
    <w:p w:rsidR="00514971" w:rsidRPr="004305EB" w:rsidRDefault="00514971" w:rsidP="00CD3A16">
      <w:pPr>
        <w:pStyle w:val="Paragrafi"/>
        <w:rPr>
          <w:sz w:val="16"/>
          <w:lang w:val="sq-AL"/>
        </w:rPr>
        <w:sectPr w:rsidR="00514971" w:rsidRPr="004305EB" w:rsidSect="00BE6EBC">
          <w:type w:val="continuous"/>
          <w:pgSz w:w="11907" w:h="16840" w:code="9"/>
          <w:pgMar w:top="720" w:right="1134" w:bottom="720" w:left="1134" w:header="851" w:footer="851" w:gutter="0"/>
          <w:cols w:space="720"/>
          <w:docGrid w:linePitch="360"/>
        </w:sectPr>
      </w:pPr>
    </w:p>
    <w:p w:rsidR="00CD3A16" w:rsidRPr="00514971" w:rsidRDefault="00CD3A16" w:rsidP="00CD3A16">
      <w:pPr>
        <w:pStyle w:val="Paragrafi"/>
        <w:rPr>
          <w:spacing w:val="-4"/>
          <w:lang w:val="sq-AL"/>
        </w:rPr>
      </w:pPr>
      <w:r w:rsidRPr="00514971">
        <w:rPr>
          <w:spacing w:val="-4"/>
          <w:lang w:val="sq-AL"/>
        </w:rPr>
        <w:t>Realizimi i të ardhurave sipas zërave, pritet të jenë si më poshtë:</w:t>
      </w:r>
    </w:p>
    <w:p w:rsidR="00CD3A16" w:rsidRPr="00514971" w:rsidRDefault="00CD3A16" w:rsidP="00CD3A16">
      <w:pPr>
        <w:pStyle w:val="Paragrafi"/>
        <w:rPr>
          <w:i/>
          <w:spacing w:val="-4"/>
          <w:lang w:val="sq-AL"/>
        </w:rPr>
      </w:pPr>
      <w:r w:rsidRPr="00514971">
        <w:rPr>
          <w:i/>
          <w:spacing w:val="-4"/>
          <w:lang w:val="sq-AL"/>
        </w:rPr>
        <w:t>-</w:t>
      </w:r>
      <w:r w:rsidR="00F41700" w:rsidRPr="00514971">
        <w:rPr>
          <w:i/>
          <w:spacing w:val="-4"/>
          <w:lang w:val="sq-AL"/>
        </w:rPr>
        <w:t xml:space="preserve"> </w:t>
      </w:r>
      <w:r w:rsidRPr="00514971">
        <w:rPr>
          <w:i/>
          <w:spacing w:val="-4"/>
          <w:lang w:val="sq-AL"/>
        </w:rPr>
        <w:t>Të ardhurat nga tatimi mbi vlerën e shtuar priten të jenë në masën 127,6 miliard</w:t>
      </w:r>
      <w:r w:rsidR="00F41700" w:rsidRPr="00514971">
        <w:rPr>
          <w:i/>
          <w:spacing w:val="-4"/>
          <w:lang w:val="sq-AL"/>
        </w:rPr>
        <w:t>ë</w:t>
      </w:r>
      <w:r w:rsidRPr="00514971">
        <w:rPr>
          <w:i/>
          <w:spacing w:val="-4"/>
          <w:lang w:val="sq-AL"/>
        </w:rPr>
        <w:t xml:space="preserve"> lekë nga 131,2 miliard</w:t>
      </w:r>
      <w:r w:rsidR="00E445F7" w:rsidRPr="00514971">
        <w:rPr>
          <w:i/>
          <w:spacing w:val="-4"/>
          <w:lang w:val="sq-AL"/>
        </w:rPr>
        <w:t>ë</w:t>
      </w:r>
      <w:r w:rsidRPr="00514971">
        <w:rPr>
          <w:i/>
          <w:spacing w:val="-4"/>
          <w:lang w:val="sq-AL"/>
        </w:rPr>
        <w:t xml:space="preserve"> lek</w:t>
      </w:r>
      <w:r w:rsidR="00E445F7" w:rsidRPr="00514971">
        <w:rPr>
          <w:i/>
          <w:spacing w:val="-4"/>
          <w:lang w:val="sq-AL"/>
        </w:rPr>
        <w:t>ë të parashikuar</w:t>
      </w:r>
      <w:r w:rsidRPr="00514971">
        <w:rPr>
          <w:i/>
          <w:spacing w:val="-4"/>
          <w:lang w:val="sq-AL"/>
        </w:rPr>
        <w:t>, ose rreth 3,5 miliard</w:t>
      </w:r>
      <w:r w:rsidR="00F41700" w:rsidRPr="00514971">
        <w:rPr>
          <w:i/>
          <w:spacing w:val="-4"/>
          <w:lang w:val="sq-AL"/>
        </w:rPr>
        <w:t>ë</w:t>
      </w:r>
      <w:r w:rsidRPr="00514971">
        <w:rPr>
          <w:i/>
          <w:spacing w:val="-4"/>
          <w:lang w:val="sq-AL"/>
        </w:rPr>
        <w:t xml:space="preserve"> lekë më pak;</w:t>
      </w:r>
    </w:p>
    <w:p w:rsidR="00CD3A16" w:rsidRPr="00514971" w:rsidRDefault="00CD3A16" w:rsidP="00CD3A16">
      <w:pPr>
        <w:pStyle w:val="Paragrafi"/>
        <w:rPr>
          <w:i/>
          <w:spacing w:val="-4"/>
          <w:lang w:val="sq-AL"/>
        </w:rPr>
      </w:pPr>
      <w:r w:rsidRPr="00514971">
        <w:rPr>
          <w:i/>
          <w:spacing w:val="-4"/>
          <w:lang w:val="sq-AL"/>
        </w:rPr>
        <w:t>-</w:t>
      </w:r>
      <w:r w:rsidR="00F41700" w:rsidRPr="00514971">
        <w:rPr>
          <w:i/>
          <w:spacing w:val="-4"/>
          <w:lang w:val="sq-AL"/>
        </w:rPr>
        <w:t xml:space="preserve"> </w:t>
      </w:r>
      <w:r w:rsidRPr="00514971">
        <w:rPr>
          <w:i/>
          <w:spacing w:val="-4"/>
          <w:lang w:val="sq-AL"/>
        </w:rPr>
        <w:t>Të ardhurat nga akciza priten</w:t>
      </w:r>
      <w:r w:rsidR="00537A2A" w:rsidRPr="00514971">
        <w:rPr>
          <w:i/>
          <w:spacing w:val="-4"/>
          <w:lang w:val="sq-AL"/>
        </w:rPr>
        <w:t xml:space="preserve"> </w:t>
      </w:r>
      <w:r w:rsidRPr="00514971">
        <w:rPr>
          <w:i/>
          <w:spacing w:val="-4"/>
          <w:lang w:val="sq-AL"/>
        </w:rPr>
        <w:t>të jenë rreth 40,5 miliard</w:t>
      </w:r>
      <w:r w:rsidR="00F41700" w:rsidRPr="00514971">
        <w:rPr>
          <w:i/>
          <w:spacing w:val="-4"/>
          <w:lang w:val="sq-AL"/>
        </w:rPr>
        <w:t>ë</w:t>
      </w:r>
      <w:r w:rsidRPr="00514971">
        <w:rPr>
          <w:i/>
          <w:spacing w:val="-4"/>
          <w:lang w:val="sq-AL"/>
        </w:rPr>
        <w:t xml:space="preserve"> lekë nga 44,9 miliard</w:t>
      </w:r>
      <w:r w:rsidR="00F41700" w:rsidRPr="00514971">
        <w:rPr>
          <w:i/>
          <w:spacing w:val="-4"/>
          <w:lang w:val="sq-AL"/>
        </w:rPr>
        <w:t>ë</w:t>
      </w:r>
      <w:r w:rsidRPr="00514971">
        <w:rPr>
          <w:i/>
          <w:spacing w:val="-4"/>
          <w:lang w:val="sq-AL"/>
        </w:rPr>
        <w:t xml:space="preserve"> lekë të parashikuara, ose rreth 4,3 miliard</w:t>
      </w:r>
      <w:r w:rsidR="00F41700" w:rsidRPr="00514971">
        <w:rPr>
          <w:i/>
          <w:spacing w:val="-4"/>
          <w:lang w:val="sq-AL"/>
        </w:rPr>
        <w:t>ë</w:t>
      </w:r>
      <w:r w:rsidRPr="00514971">
        <w:rPr>
          <w:i/>
          <w:spacing w:val="-4"/>
          <w:lang w:val="sq-AL"/>
        </w:rPr>
        <w:t xml:space="preserve"> lekë më pak;</w:t>
      </w:r>
    </w:p>
    <w:p w:rsidR="00CD3A16" w:rsidRPr="00514971" w:rsidRDefault="00CD3A16" w:rsidP="00CD3A16">
      <w:pPr>
        <w:pStyle w:val="Paragrafi"/>
        <w:rPr>
          <w:i/>
          <w:spacing w:val="-4"/>
          <w:lang w:val="sq-AL"/>
        </w:rPr>
      </w:pPr>
      <w:r w:rsidRPr="00514971">
        <w:rPr>
          <w:i/>
          <w:spacing w:val="-4"/>
          <w:lang w:val="sq-AL"/>
        </w:rPr>
        <w:t>-</w:t>
      </w:r>
      <w:r w:rsidR="00F41700" w:rsidRPr="00514971">
        <w:rPr>
          <w:i/>
          <w:spacing w:val="-4"/>
          <w:lang w:val="sq-AL"/>
        </w:rPr>
        <w:t xml:space="preserve"> </w:t>
      </w:r>
      <w:r w:rsidRPr="00514971">
        <w:rPr>
          <w:i/>
          <w:spacing w:val="-4"/>
          <w:lang w:val="sq-AL"/>
        </w:rPr>
        <w:t>Të ardhurat nga tatimi mbi fitimin priten të jenë rreth 22,7 miliard</w:t>
      </w:r>
      <w:r w:rsidR="00F41700" w:rsidRPr="00514971">
        <w:rPr>
          <w:i/>
          <w:spacing w:val="-4"/>
          <w:lang w:val="sq-AL"/>
        </w:rPr>
        <w:t>ë</w:t>
      </w:r>
      <w:r w:rsidRPr="00514971">
        <w:rPr>
          <w:i/>
          <w:spacing w:val="-4"/>
          <w:lang w:val="sq-AL"/>
        </w:rPr>
        <w:t xml:space="preserve"> lekë nga 23,5 miliard</w:t>
      </w:r>
      <w:r w:rsidR="00E445F7" w:rsidRPr="00514971">
        <w:rPr>
          <w:i/>
          <w:spacing w:val="-4"/>
          <w:lang w:val="sq-AL"/>
        </w:rPr>
        <w:t>ë</w:t>
      </w:r>
      <w:r w:rsidRPr="00514971">
        <w:rPr>
          <w:i/>
          <w:spacing w:val="-4"/>
          <w:lang w:val="sq-AL"/>
        </w:rPr>
        <w:t xml:space="preserve"> lekë të parashikuara, ose rreth 806 milion</w:t>
      </w:r>
      <w:r w:rsidR="00E445F7" w:rsidRPr="00514971">
        <w:rPr>
          <w:i/>
          <w:spacing w:val="-4"/>
          <w:lang w:val="sq-AL"/>
        </w:rPr>
        <w:t>ë</w:t>
      </w:r>
      <w:r w:rsidRPr="00514971">
        <w:rPr>
          <w:i/>
          <w:spacing w:val="-4"/>
          <w:lang w:val="sq-AL"/>
        </w:rPr>
        <w:t xml:space="preserve"> lekë më pak;</w:t>
      </w:r>
    </w:p>
    <w:p w:rsidR="00CD3A16" w:rsidRPr="00514971" w:rsidRDefault="00CD3A16" w:rsidP="00CD3A16">
      <w:pPr>
        <w:pStyle w:val="Paragrafi"/>
        <w:rPr>
          <w:i/>
          <w:spacing w:val="-4"/>
          <w:lang w:val="sq-AL"/>
        </w:rPr>
      </w:pPr>
      <w:r w:rsidRPr="00514971">
        <w:rPr>
          <w:i/>
          <w:spacing w:val="-4"/>
          <w:lang w:val="sq-AL"/>
        </w:rPr>
        <w:t>-</w:t>
      </w:r>
      <w:r w:rsidR="00F41700" w:rsidRPr="00514971">
        <w:rPr>
          <w:i/>
          <w:spacing w:val="-4"/>
          <w:lang w:val="sq-AL"/>
        </w:rPr>
        <w:t xml:space="preserve"> </w:t>
      </w:r>
      <w:r w:rsidRPr="00514971">
        <w:rPr>
          <w:i/>
          <w:spacing w:val="-4"/>
          <w:lang w:val="sq-AL"/>
        </w:rPr>
        <w:t>Të ardhurat nga tatimi mbi të ardhurat personale priten të jenë rreth 30 miliard</w:t>
      </w:r>
      <w:r w:rsidR="00F41700" w:rsidRPr="00514971">
        <w:rPr>
          <w:i/>
          <w:spacing w:val="-4"/>
          <w:lang w:val="sq-AL"/>
        </w:rPr>
        <w:t>ë</w:t>
      </w:r>
      <w:r w:rsidRPr="00514971">
        <w:rPr>
          <w:i/>
          <w:spacing w:val="-4"/>
          <w:lang w:val="sq-AL"/>
        </w:rPr>
        <w:t xml:space="preserve"> lekë nga 31,8 miliard</w:t>
      </w:r>
      <w:r w:rsidR="00F41700" w:rsidRPr="00514971">
        <w:rPr>
          <w:i/>
          <w:spacing w:val="-4"/>
          <w:lang w:val="sq-AL"/>
        </w:rPr>
        <w:t>ë</w:t>
      </w:r>
      <w:r w:rsidRPr="00514971">
        <w:rPr>
          <w:i/>
          <w:spacing w:val="-4"/>
          <w:lang w:val="sq-AL"/>
        </w:rPr>
        <w:t xml:space="preserve"> lekë të parashikuara, ose rreth 1,7 miliard</w:t>
      </w:r>
      <w:r w:rsidR="00F41700" w:rsidRPr="00514971">
        <w:rPr>
          <w:i/>
          <w:spacing w:val="-4"/>
          <w:lang w:val="sq-AL"/>
        </w:rPr>
        <w:t>ë</w:t>
      </w:r>
      <w:r w:rsidRPr="00514971">
        <w:rPr>
          <w:i/>
          <w:spacing w:val="-4"/>
          <w:lang w:val="sq-AL"/>
        </w:rPr>
        <w:t xml:space="preserve"> lekë më pak;</w:t>
      </w:r>
    </w:p>
    <w:p w:rsidR="00CD3A16" w:rsidRPr="00514971" w:rsidRDefault="00CD3A16" w:rsidP="00CD3A16">
      <w:pPr>
        <w:pStyle w:val="Paragrafi"/>
        <w:rPr>
          <w:i/>
          <w:spacing w:val="-4"/>
          <w:lang w:val="sq-AL"/>
        </w:rPr>
      </w:pPr>
      <w:r w:rsidRPr="00514971">
        <w:rPr>
          <w:i/>
          <w:spacing w:val="-4"/>
          <w:lang w:val="sq-AL"/>
        </w:rPr>
        <w:t>-</w:t>
      </w:r>
      <w:r w:rsidR="00F41700" w:rsidRPr="00514971">
        <w:rPr>
          <w:i/>
          <w:spacing w:val="-4"/>
          <w:lang w:val="sq-AL"/>
        </w:rPr>
        <w:t xml:space="preserve"> </w:t>
      </w:r>
      <w:r w:rsidRPr="00514971">
        <w:rPr>
          <w:i/>
          <w:spacing w:val="-4"/>
          <w:lang w:val="sq-AL"/>
        </w:rPr>
        <w:t xml:space="preserve">Të ardhurat nga </w:t>
      </w:r>
      <w:r w:rsidR="00F41700" w:rsidRPr="00514971">
        <w:rPr>
          <w:i/>
          <w:spacing w:val="-4"/>
          <w:lang w:val="sq-AL"/>
        </w:rPr>
        <w:t>t</w:t>
      </w:r>
      <w:r w:rsidRPr="00514971">
        <w:rPr>
          <w:i/>
          <w:spacing w:val="-4"/>
          <w:lang w:val="sq-AL"/>
        </w:rPr>
        <w:t>aksa nacionale priten të jenë rreth 35,1 miliard</w:t>
      </w:r>
      <w:r w:rsidR="00F41700" w:rsidRPr="00514971">
        <w:rPr>
          <w:i/>
          <w:spacing w:val="-4"/>
          <w:lang w:val="sq-AL"/>
        </w:rPr>
        <w:t>ë</w:t>
      </w:r>
      <w:r w:rsidRPr="00514971">
        <w:rPr>
          <w:i/>
          <w:spacing w:val="-4"/>
          <w:lang w:val="sq-AL"/>
        </w:rPr>
        <w:t xml:space="preserve"> lekë nga 35,5 miliard</w:t>
      </w:r>
      <w:r w:rsidR="00F41700" w:rsidRPr="00514971">
        <w:rPr>
          <w:i/>
          <w:spacing w:val="-4"/>
          <w:lang w:val="sq-AL"/>
        </w:rPr>
        <w:t>ë</w:t>
      </w:r>
      <w:r w:rsidRPr="00514971">
        <w:rPr>
          <w:i/>
          <w:spacing w:val="-4"/>
          <w:lang w:val="sq-AL"/>
        </w:rPr>
        <w:t xml:space="preserve"> lekë të parashikuara, ose rreth 400 milion</w:t>
      </w:r>
      <w:r w:rsidR="00F41700" w:rsidRPr="00514971">
        <w:rPr>
          <w:i/>
          <w:spacing w:val="-4"/>
          <w:lang w:val="sq-AL"/>
        </w:rPr>
        <w:t>ë</w:t>
      </w:r>
      <w:r w:rsidR="00A869DD" w:rsidRPr="00514971">
        <w:rPr>
          <w:i/>
          <w:spacing w:val="-4"/>
          <w:lang w:val="sq-AL"/>
        </w:rPr>
        <w:t xml:space="preserve"> lekë më pak.</w:t>
      </w:r>
    </w:p>
    <w:p w:rsidR="00CD3A16" w:rsidRPr="00514971" w:rsidRDefault="00CD3A16" w:rsidP="00CD3A16">
      <w:pPr>
        <w:pStyle w:val="Paragrafi"/>
        <w:rPr>
          <w:spacing w:val="-4"/>
          <w:lang w:val="sq-AL"/>
        </w:rPr>
      </w:pPr>
      <w:r w:rsidRPr="00514971">
        <w:rPr>
          <w:spacing w:val="-4"/>
          <w:lang w:val="sq-AL"/>
        </w:rPr>
        <w:t xml:space="preserve">Në </w:t>
      </w:r>
      <w:r w:rsidRPr="00BF1AFA">
        <w:rPr>
          <w:spacing w:val="-4"/>
          <w:lang w:val="sq-AL"/>
        </w:rPr>
        <w:t>b</w:t>
      </w:r>
      <w:r w:rsidR="00A869DD" w:rsidRPr="00BF1AFA">
        <w:rPr>
          <w:spacing w:val="-4"/>
          <w:lang w:val="sq-AL"/>
        </w:rPr>
        <w:t>az</w:t>
      </w:r>
      <w:r w:rsidRPr="00BF1AFA">
        <w:rPr>
          <w:spacing w:val="-4"/>
          <w:lang w:val="sq-AL"/>
        </w:rPr>
        <w:t>ë t</w:t>
      </w:r>
      <w:r w:rsidRPr="00514971">
        <w:rPr>
          <w:spacing w:val="-4"/>
          <w:lang w:val="sq-AL"/>
        </w:rPr>
        <w:t>ë analizës së bërë me FMN</w:t>
      </w:r>
      <w:r w:rsidR="00BF1AFA">
        <w:rPr>
          <w:spacing w:val="-4"/>
          <w:lang w:val="sq-AL"/>
        </w:rPr>
        <w:t>-në</w:t>
      </w:r>
      <w:r w:rsidRPr="00514971">
        <w:rPr>
          <w:spacing w:val="-4"/>
          <w:lang w:val="sq-AL"/>
        </w:rPr>
        <w:t xml:space="preserve"> dhe ekspertë të Harvardit, lidhur me pritshmërinë e të ardhurave për vitin 2015, evidentohet se faktorët të cilët kanë ndikuar në performancën e të ardhurave janë kryesisht faktorët ekzogjenë të cilët ndikuan në realizimin e të ardhurave përgjatë gjithë vitit. </w:t>
      </w:r>
    </w:p>
    <w:p w:rsidR="00CD3A16" w:rsidRPr="00514971" w:rsidRDefault="00CD3A16" w:rsidP="00CD3A16">
      <w:pPr>
        <w:pStyle w:val="Paragrafi"/>
        <w:rPr>
          <w:spacing w:val="-4"/>
          <w:lang w:val="sq-AL"/>
        </w:rPr>
      </w:pPr>
      <w:r w:rsidRPr="00514971">
        <w:rPr>
          <w:spacing w:val="-4"/>
          <w:lang w:val="sq-AL"/>
        </w:rPr>
        <w:t>Arsyet kryesore të kësaj nënperformance janë:</w:t>
      </w:r>
    </w:p>
    <w:p w:rsidR="00CD3A16" w:rsidRPr="00514971" w:rsidRDefault="00CD3A16" w:rsidP="00CD3A16">
      <w:pPr>
        <w:pStyle w:val="Paragrafi"/>
        <w:rPr>
          <w:spacing w:val="-4"/>
          <w:lang w:val="sq-AL"/>
        </w:rPr>
      </w:pPr>
      <w:r w:rsidRPr="00514971">
        <w:rPr>
          <w:spacing w:val="-4"/>
          <w:lang w:val="sq-AL"/>
        </w:rPr>
        <w:t>-</w:t>
      </w:r>
      <w:r w:rsidR="003B444D" w:rsidRPr="00514971">
        <w:rPr>
          <w:spacing w:val="-4"/>
          <w:lang w:val="sq-AL"/>
        </w:rPr>
        <w:t xml:space="preserve"> </w:t>
      </w:r>
      <w:r w:rsidRPr="00514971">
        <w:rPr>
          <w:spacing w:val="-4"/>
          <w:lang w:val="sq-AL"/>
        </w:rPr>
        <w:t>Çështjet e parashikimit;</w:t>
      </w:r>
    </w:p>
    <w:p w:rsidR="00CD3A16" w:rsidRPr="00514971" w:rsidRDefault="00CD3A16" w:rsidP="00CD3A16">
      <w:pPr>
        <w:pStyle w:val="Paragrafi"/>
        <w:rPr>
          <w:spacing w:val="-4"/>
          <w:lang w:val="sq-AL"/>
        </w:rPr>
      </w:pPr>
      <w:r w:rsidRPr="00514971">
        <w:rPr>
          <w:spacing w:val="-4"/>
          <w:lang w:val="sq-AL"/>
        </w:rPr>
        <w:t>-</w:t>
      </w:r>
      <w:r w:rsidR="003B444D" w:rsidRPr="00514971">
        <w:rPr>
          <w:spacing w:val="-4"/>
          <w:lang w:val="sq-AL"/>
        </w:rPr>
        <w:t xml:space="preserve"> </w:t>
      </w:r>
      <w:r w:rsidRPr="00514971">
        <w:rPr>
          <w:spacing w:val="-4"/>
          <w:lang w:val="sq-AL"/>
        </w:rPr>
        <w:t>Rritja ekonomike më e ulët se pritshmëritë;</w:t>
      </w:r>
    </w:p>
    <w:p w:rsidR="00CD3A16" w:rsidRPr="00514971" w:rsidRDefault="00CD3A16" w:rsidP="00CD3A16">
      <w:pPr>
        <w:pStyle w:val="Paragrafi"/>
        <w:rPr>
          <w:spacing w:val="-4"/>
          <w:lang w:val="sq-AL"/>
        </w:rPr>
      </w:pPr>
      <w:r w:rsidRPr="00514971">
        <w:rPr>
          <w:spacing w:val="-4"/>
          <w:lang w:val="sq-AL"/>
        </w:rPr>
        <w:t>-</w:t>
      </w:r>
      <w:r w:rsidR="003B444D" w:rsidRPr="00514971">
        <w:rPr>
          <w:spacing w:val="-4"/>
          <w:lang w:val="sq-AL"/>
        </w:rPr>
        <w:t xml:space="preserve"> </w:t>
      </w:r>
      <w:r w:rsidRPr="00514971">
        <w:rPr>
          <w:spacing w:val="-4"/>
          <w:lang w:val="sq-AL"/>
        </w:rPr>
        <w:t>Rënie e dukshme në importet e cigareve, krahasimisht me parashikim.</w:t>
      </w:r>
    </w:p>
    <w:p w:rsidR="00CD3A16" w:rsidRPr="00514971" w:rsidRDefault="00CD3A16" w:rsidP="00CD3A16">
      <w:pPr>
        <w:pStyle w:val="Paragrafi"/>
        <w:rPr>
          <w:spacing w:val="-4"/>
          <w:lang w:val="sq-AL"/>
        </w:rPr>
      </w:pPr>
      <w:r w:rsidRPr="00514971">
        <w:rPr>
          <w:spacing w:val="-4"/>
          <w:lang w:val="sq-AL"/>
        </w:rPr>
        <w:t>-</w:t>
      </w:r>
      <w:r w:rsidR="003B444D" w:rsidRPr="00514971">
        <w:rPr>
          <w:spacing w:val="-4"/>
          <w:lang w:val="sq-AL"/>
        </w:rPr>
        <w:t xml:space="preserve"> </w:t>
      </w:r>
      <w:r w:rsidRPr="00514971">
        <w:rPr>
          <w:spacing w:val="-4"/>
          <w:lang w:val="sq-AL"/>
        </w:rPr>
        <w:t>Rënia e çmimeve të bursave ndërkombëtare;</w:t>
      </w:r>
    </w:p>
    <w:p w:rsidR="00CD3A16" w:rsidRPr="00514971" w:rsidRDefault="00CD3A16" w:rsidP="00CD3A16">
      <w:pPr>
        <w:pStyle w:val="Paragrafi"/>
        <w:rPr>
          <w:spacing w:val="-4"/>
          <w:lang w:val="sq-AL"/>
        </w:rPr>
      </w:pPr>
      <w:r w:rsidRPr="00514971">
        <w:rPr>
          <w:spacing w:val="-4"/>
          <w:lang w:val="sq-AL"/>
        </w:rPr>
        <w:t>-</w:t>
      </w:r>
      <w:r w:rsidR="003B444D" w:rsidRPr="00514971">
        <w:rPr>
          <w:spacing w:val="-4"/>
          <w:lang w:val="sq-AL"/>
        </w:rPr>
        <w:t xml:space="preserve"> </w:t>
      </w:r>
      <w:r w:rsidRPr="00514971">
        <w:rPr>
          <w:spacing w:val="-4"/>
          <w:lang w:val="sq-AL"/>
        </w:rPr>
        <w:t>Rënia e normave të normave të interesit;</w:t>
      </w:r>
    </w:p>
    <w:p w:rsidR="00CD3A16" w:rsidRPr="00514971" w:rsidRDefault="00CD3A16" w:rsidP="00CD3A16">
      <w:pPr>
        <w:pStyle w:val="Paragrafi"/>
        <w:rPr>
          <w:spacing w:val="-4"/>
          <w:lang w:val="sq-AL"/>
        </w:rPr>
      </w:pPr>
      <w:r w:rsidRPr="00514971">
        <w:rPr>
          <w:spacing w:val="-4"/>
          <w:lang w:val="sq-AL"/>
        </w:rPr>
        <w:t>-</w:t>
      </w:r>
      <w:r w:rsidR="003B444D" w:rsidRPr="00514971">
        <w:rPr>
          <w:spacing w:val="-4"/>
          <w:lang w:val="sq-AL"/>
        </w:rPr>
        <w:t xml:space="preserve"> </w:t>
      </w:r>
      <w:r w:rsidRPr="00514971">
        <w:rPr>
          <w:spacing w:val="-4"/>
          <w:lang w:val="sq-AL"/>
        </w:rPr>
        <w:t xml:space="preserve">Rënia e importeve të energjisë elektrike dhe </w:t>
      </w:r>
      <w:r w:rsidR="00F41700" w:rsidRPr="00514971">
        <w:rPr>
          <w:spacing w:val="-4"/>
          <w:lang w:val="sq-AL"/>
        </w:rPr>
        <w:t>karburanteve</w:t>
      </w:r>
      <w:r w:rsidRPr="00514971">
        <w:rPr>
          <w:spacing w:val="-4"/>
          <w:lang w:val="sq-AL"/>
        </w:rPr>
        <w:t xml:space="preserve"> për shkak të zëvendësimit të tyre me prodhimin vendas</w:t>
      </w:r>
      <w:r w:rsidR="00BF1AFA">
        <w:rPr>
          <w:spacing w:val="-4"/>
          <w:lang w:val="sq-AL"/>
        </w:rPr>
        <w:t>;</w:t>
      </w:r>
      <w:r w:rsidRPr="00514971">
        <w:rPr>
          <w:spacing w:val="-4"/>
          <w:lang w:val="sq-AL"/>
        </w:rPr>
        <w:t xml:space="preserve"> </w:t>
      </w:r>
    </w:p>
    <w:p w:rsidR="00CD3A16" w:rsidRPr="00514971" w:rsidRDefault="00907D62" w:rsidP="00CD3A16">
      <w:pPr>
        <w:pStyle w:val="Paragrafi"/>
        <w:rPr>
          <w:spacing w:val="-4"/>
          <w:lang w:val="sq-AL"/>
        </w:rPr>
      </w:pPr>
      <w:r w:rsidRPr="00514971">
        <w:rPr>
          <w:spacing w:val="-4"/>
          <w:lang w:val="sq-AL"/>
        </w:rPr>
        <w:t>-</w:t>
      </w:r>
      <w:r w:rsidR="003B444D" w:rsidRPr="00514971">
        <w:rPr>
          <w:spacing w:val="-4"/>
          <w:lang w:val="sq-AL"/>
        </w:rPr>
        <w:t xml:space="preserve"> </w:t>
      </w:r>
      <w:r w:rsidR="00CD3A16" w:rsidRPr="00514971">
        <w:rPr>
          <w:spacing w:val="-4"/>
          <w:lang w:val="sq-AL"/>
        </w:rPr>
        <w:t>Kosto</w:t>
      </w:r>
      <w:r w:rsidR="003B444D" w:rsidRPr="00514971">
        <w:rPr>
          <w:spacing w:val="-4"/>
          <w:lang w:val="sq-AL"/>
        </w:rPr>
        <w:t>ja</w:t>
      </w:r>
      <w:r w:rsidR="00CD3A16" w:rsidRPr="00514971">
        <w:rPr>
          <w:spacing w:val="-4"/>
          <w:lang w:val="sq-AL"/>
        </w:rPr>
        <w:t xml:space="preserve"> e përjashtimeve nga TVS</w:t>
      </w:r>
      <w:r w:rsidR="003B444D" w:rsidRPr="00514971">
        <w:rPr>
          <w:spacing w:val="-4"/>
          <w:lang w:val="sq-AL"/>
        </w:rPr>
        <w:t>H-ja</w:t>
      </w:r>
      <w:r w:rsidR="00CD3A16" w:rsidRPr="00514971">
        <w:rPr>
          <w:spacing w:val="-4"/>
          <w:lang w:val="sq-AL"/>
        </w:rPr>
        <w:t>;</w:t>
      </w:r>
    </w:p>
    <w:p w:rsidR="00CD3A16" w:rsidRPr="00514971" w:rsidRDefault="00416602" w:rsidP="00CD3A16">
      <w:pPr>
        <w:pStyle w:val="Paragrafi"/>
        <w:rPr>
          <w:spacing w:val="-4"/>
          <w:lang w:val="sq-AL"/>
        </w:rPr>
      </w:pPr>
      <w:r w:rsidRPr="00514971">
        <w:rPr>
          <w:spacing w:val="-4"/>
          <w:lang w:val="sq-AL"/>
        </w:rPr>
        <w:t>-</w:t>
      </w:r>
      <w:r w:rsidR="003B444D" w:rsidRPr="00514971">
        <w:rPr>
          <w:spacing w:val="-4"/>
          <w:lang w:val="sq-AL"/>
        </w:rPr>
        <w:t xml:space="preserve"> </w:t>
      </w:r>
      <w:r w:rsidR="00CD3A16" w:rsidRPr="00514971">
        <w:rPr>
          <w:spacing w:val="-4"/>
          <w:lang w:val="sq-AL"/>
        </w:rPr>
        <w:t>Trendi në ulje i importeve, sid</w:t>
      </w:r>
      <w:r w:rsidR="00907D62" w:rsidRPr="00514971">
        <w:rPr>
          <w:spacing w:val="-4"/>
          <w:lang w:val="sq-AL"/>
        </w:rPr>
        <w:t xml:space="preserve">omos energjia </w:t>
      </w:r>
      <w:r w:rsidR="00F41700" w:rsidRPr="00514971">
        <w:rPr>
          <w:spacing w:val="-4"/>
          <w:lang w:val="sq-AL"/>
        </w:rPr>
        <w:t>produktet</w:t>
      </w:r>
      <w:r w:rsidR="00907D62" w:rsidRPr="00514971">
        <w:rPr>
          <w:spacing w:val="-4"/>
          <w:lang w:val="sq-AL"/>
        </w:rPr>
        <w:t xml:space="preserve"> </w:t>
      </w:r>
      <w:r w:rsidR="00F41700" w:rsidRPr="00514971">
        <w:rPr>
          <w:spacing w:val="-4"/>
          <w:lang w:val="sq-AL"/>
        </w:rPr>
        <w:t>bujqësore</w:t>
      </w:r>
      <w:r w:rsidR="00E445F7" w:rsidRPr="00514971">
        <w:rPr>
          <w:spacing w:val="-4"/>
          <w:lang w:val="sq-AL"/>
        </w:rPr>
        <w:t>.</w:t>
      </w:r>
    </w:p>
    <w:p w:rsidR="00CD3A16" w:rsidRPr="00514971" w:rsidRDefault="002605A4" w:rsidP="00CD3A16">
      <w:pPr>
        <w:pStyle w:val="Paragrafi"/>
        <w:rPr>
          <w:spacing w:val="-4"/>
          <w:lang w:val="sq-AL"/>
        </w:rPr>
      </w:pPr>
      <w:r w:rsidRPr="00514971">
        <w:rPr>
          <w:spacing w:val="-4"/>
          <w:lang w:val="sq-AL"/>
        </w:rPr>
        <w:t xml:space="preserve">- </w:t>
      </w:r>
      <w:r w:rsidR="00CD3A16" w:rsidRPr="00514971">
        <w:rPr>
          <w:spacing w:val="-4"/>
          <w:lang w:val="sq-AL"/>
        </w:rPr>
        <w:t>Pagimi i dividendëve në fund të vitit 2014, për t</w:t>
      </w:r>
      <w:r w:rsidR="00962D21" w:rsidRPr="00514971">
        <w:rPr>
          <w:spacing w:val="-4"/>
          <w:lang w:val="sq-AL"/>
        </w:rPr>
        <w:t>’</w:t>
      </w:r>
      <w:r w:rsidR="00CD3A16" w:rsidRPr="00514971">
        <w:rPr>
          <w:spacing w:val="-4"/>
          <w:lang w:val="sq-AL"/>
        </w:rPr>
        <w:t>i paraprirë rritjes së normës nga 10% në 15%.</w:t>
      </w:r>
    </w:p>
    <w:p w:rsidR="00CD3A16" w:rsidRPr="00514971" w:rsidRDefault="00AB75AE" w:rsidP="00CD3A16">
      <w:pPr>
        <w:pStyle w:val="Paragrafi"/>
        <w:rPr>
          <w:spacing w:val="-4"/>
          <w:lang w:val="sq-AL"/>
        </w:rPr>
      </w:pPr>
      <w:r w:rsidRPr="00514971">
        <w:rPr>
          <w:spacing w:val="-4"/>
          <w:lang w:val="sq-AL"/>
        </w:rPr>
        <w:t xml:space="preserve">- </w:t>
      </w:r>
      <w:r w:rsidR="00CD3A16" w:rsidRPr="00514971">
        <w:rPr>
          <w:spacing w:val="-4"/>
          <w:lang w:val="sq-AL"/>
        </w:rPr>
        <w:t xml:space="preserve">Importi i cigareve dhe i karburanteve në muajt e fundit të vitit 2015 do të jenë në trendin e tyre normal dhe më të </w:t>
      </w:r>
      <w:r w:rsidR="00894A39" w:rsidRPr="00514971">
        <w:rPr>
          <w:spacing w:val="-4"/>
          <w:lang w:val="sq-AL"/>
        </w:rPr>
        <w:t>ulëta</w:t>
      </w:r>
      <w:r w:rsidR="00CD3A16" w:rsidRPr="00514971">
        <w:rPr>
          <w:spacing w:val="-4"/>
          <w:lang w:val="sq-AL"/>
        </w:rPr>
        <w:t xml:space="preserve"> se tremujori i vitit të kaluar për</w:t>
      </w:r>
      <w:r w:rsidR="00484907" w:rsidRPr="00514971">
        <w:rPr>
          <w:spacing w:val="-4"/>
          <w:lang w:val="sq-AL"/>
        </w:rPr>
        <w:t xml:space="preserve"> arsye se nuk ka përshpejtim të</w:t>
      </w:r>
      <w:r w:rsidR="00CD3A16" w:rsidRPr="00514971">
        <w:rPr>
          <w:spacing w:val="-4"/>
          <w:lang w:val="sq-AL"/>
        </w:rPr>
        <w:t xml:space="preserve"> rritjes së importeve të këtyre produkteve nga operatorët ekonomikë.</w:t>
      </w:r>
    </w:p>
    <w:p w:rsidR="00514971" w:rsidRDefault="00514971" w:rsidP="00CD3A16">
      <w:pPr>
        <w:pStyle w:val="Paragrafi"/>
        <w:rPr>
          <w:lang w:val="sq-AL"/>
        </w:rPr>
        <w:sectPr w:rsidR="00514971" w:rsidSect="00514971">
          <w:type w:val="continuous"/>
          <w:pgSz w:w="11907" w:h="16840" w:code="9"/>
          <w:pgMar w:top="720" w:right="1134" w:bottom="720" w:left="1134" w:header="851" w:footer="851" w:gutter="0"/>
          <w:cols w:num="2" w:space="454"/>
          <w:docGrid w:linePitch="360"/>
        </w:sectPr>
      </w:pPr>
    </w:p>
    <w:p w:rsidR="00514971" w:rsidRDefault="00514971" w:rsidP="00CD3A16">
      <w:pPr>
        <w:pStyle w:val="Paragrafi"/>
        <w:rPr>
          <w:sz w:val="14"/>
          <w:lang w:val="sq-AL"/>
        </w:rPr>
      </w:pPr>
    </w:p>
    <w:p w:rsidR="00514971" w:rsidRPr="00514971" w:rsidRDefault="007F4F9B" w:rsidP="007F4F9B">
      <w:pPr>
        <w:pStyle w:val="Paragrafi"/>
        <w:tabs>
          <w:tab w:val="left" w:pos="739"/>
        </w:tabs>
        <w:rPr>
          <w:sz w:val="14"/>
          <w:lang w:val="sq-AL"/>
        </w:rPr>
      </w:pPr>
      <w:r>
        <w:rPr>
          <w:sz w:val="14"/>
          <w:lang w:val="sq-AL"/>
        </w:rPr>
        <w:tab/>
      </w:r>
    </w:p>
    <w:p w:rsidR="00CD3A16" w:rsidRPr="0050541C" w:rsidRDefault="00CD3A16" w:rsidP="00CD3A16">
      <w:pPr>
        <w:pStyle w:val="Paragrafi"/>
        <w:rPr>
          <w:lang w:val="sq-AL"/>
        </w:rPr>
      </w:pPr>
      <w:r w:rsidRPr="0050541C">
        <w:rPr>
          <w:lang w:val="sq-AL"/>
        </w:rPr>
        <w:t>Tërësia e këtyre faktorëve, të cilët n</w:t>
      </w:r>
      <w:r w:rsidR="003444DC">
        <w:rPr>
          <w:lang w:val="sq-AL"/>
        </w:rPr>
        <w:t>dikimin kryesor i kanë pasur te</w:t>
      </w:r>
      <w:r w:rsidRPr="0050541C">
        <w:rPr>
          <w:lang w:val="sq-AL"/>
        </w:rPr>
        <w:t xml:space="preserve"> të ardhurat doganore janë si më poshtë vijon.</w:t>
      </w:r>
    </w:p>
    <w:tbl>
      <w:tblPr>
        <w:tblW w:w="9170" w:type="dxa"/>
        <w:tblInd w:w="108" w:type="dxa"/>
        <w:tblBorders>
          <w:top w:val="single" w:sz="4" w:space="0" w:color="auto"/>
          <w:bottom w:val="single" w:sz="4" w:space="0" w:color="auto"/>
        </w:tblBorders>
        <w:tblLook w:val="04A0" w:firstRow="1" w:lastRow="0" w:firstColumn="1" w:lastColumn="0" w:noHBand="0" w:noVBand="1"/>
      </w:tblPr>
      <w:tblGrid>
        <w:gridCol w:w="4140"/>
        <w:gridCol w:w="1532"/>
        <w:gridCol w:w="3498"/>
      </w:tblGrid>
      <w:tr w:rsidR="00416602" w:rsidRPr="00F41700" w:rsidTr="00F0296E">
        <w:trPr>
          <w:trHeight w:val="281"/>
        </w:trPr>
        <w:tc>
          <w:tcPr>
            <w:tcW w:w="4140" w:type="dxa"/>
            <w:shd w:val="clear" w:color="auto" w:fill="auto"/>
            <w:noWrap/>
            <w:hideMark/>
          </w:tcPr>
          <w:p w:rsidR="00416602" w:rsidRPr="00F41700" w:rsidRDefault="00416602" w:rsidP="00416602">
            <w:pPr>
              <w:spacing w:after="0" w:line="240" w:lineRule="auto"/>
              <w:ind w:firstLine="0"/>
              <w:rPr>
                <w:rFonts w:ascii="Garamond" w:hAnsi="Garamond"/>
                <w:b/>
                <w:bCs/>
                <w:color w:val="000000" w:themeColor="text1"/>
                <w:lang w:val="sq-AL"/>
              </w:rPr>
            </w:pPr>
            <w:r w:rsidRPr="00F41700">
              <w:rPr>
                <w:rFonts w:ascii="Garamond" w:hAnsi="Garamond"/>
                <w:b/>
                <w:bCs/>
                <w:color w:val="000000" w:themeColor="text1"/>
                <w:lang w:val="sq-AL"/>
              </w:rPr>
              <w:t>Produktet</w:t>
            </w:r>
          </w:p>
        </w:tc>
        <w:tc>
          <w:tcPr>
            <w:tcW w:w="1532" w:type="dxa"/>
            <w:shd w:val="clear" w:color="auto" w:fill="auto"/>
            <w:noWrap/>
            <w:hideMark/>
          </w:tcPr>
          <w:p w:rsidR="00416602" w:rsidRPr="00F41700" w:rsidRDefault="00416602" w:rsidP="00416602">
            <w:pPr>
              <w:spacing w:after="0" w:line="240" w:lineRule="auto"/>
              <w:ind w:firstLine="0"/>
              <w:rPr>
                <w:rFonts w:ascii="Garamond" w:hAnsi="Garamond"/>
                <w:b/>
                <w:bCs/>
                <w:color w:val="000000" w:themeColor="text1"/>
                <w:lang w:val="sq-AL"/>
              </w:rPr>
            </w:pPr>
            <w:r w:rsidRPr="00F41700">
              <w:rPr>
                <w:rFonts w:ascii="Garamond" w:hAnsi="Garamond"/>
                <w:b/>
                <w:bCs/>
                <w:color w:val="000000" w:themeColor="text1"/>
                <w:lang w:val="sq-AL"/>
              </w:rPr>
              <w:t>Të ardhurat</w:t>
            </w:r>
          </w:p>
        </w:tc>
        <w:tc>
          <w:tcPr>
            <w:tcW w:w="3498" w:type="dxa"/>
            <w:shd w:val="clear" w:color="auto" w:fill="auto"/>
            <w:noWrap/>
            <w:hideMark/>
          </w:tcPr>
          <w:p w:rsidR="00416602" w:rsidRPr="00F41700" w:rsidRDefault="00416602" w:rsidP="00484907">
            <w:pPr>
              <w:spacing w:after="0" w:line="240" w:lineRule="auto"/>
              <w:ind w:firstLine="0"/>
              <w:rPr>
                <w:rFonts w:ascii="Garamond" w:hAnsi="Garamond"/>
                <w:b/>
                <w:i/>
                <w:color w:val="000000" w:themeColor="text1"/>
                <w:lang w:val="sq-AL"/>
              </w:rPr>
            </w:pPr>
            <w:r w:rsidRPr="00F41700">
              <w:rPr>
                <w:rFonts w:ascii="Garamond" w:hAnsi="Garamond"/>
                <w:b/>
                <w:bCs/>
                <w:color w:val="000000" w:themeColor="text1"/>
                <w:lang w:val="sq-AL"/>
              </w:rPr>
              <w:t>Arsyet</w:t>
            </w:r>
            <w:r w:rsidR="00537A2A" w:rsidRPr="00F41700">
              <w:rPr>
                <w:rFonts w:ascii="Garamond" w:hAnsi="Garamond"/>
                <w:b/>
                <w:bCs/>
                <w:color w:val="000000" w:themeColor="text1"/>
                <w:lang w:val="sq-AL"/>
              </w:rPr>
              <w:t xml:space="preserve">    </w:t>
            </w:r>
            <w:r w:rsidRPr="00F41700">
              <w:rPr>
                <w:rFonts w:ascii="Garamond" w:hAnsi="Garamond"/>
                <w:b/>
                <w:bCs/>
                <w:color w:val="000000" w:themeColor="text1"/>
                <w:lang w:val="sq-AL"/>
              </w:rPr>
              <w:t xml:space="preserve"> </w:t>
            </w:r>
            <w:r w:rsidR="00484907" w:rsidRPr="00F41700">
              <w:rPr>
                <w:rFonts w:ascii="Garamond" w:hAnsi="Garamond"/>
                <w:b/>
                <w:bCs/>
                <w:color w:val="000000" w:themeColor="text1"/>
                <w:lang w:val="sq-AL"/>
              </w:rPr>
              <w:t xml:space="preserve">                       </w:t>
            </w:r>
            <w:r w:rsidRPr="00F41700">
              <w:rPr>
                <w:rFonts w:ascii="Garamond" w:hAnsi="Garamond"/>
                <w:b/>
                <w:color w:val="000000" w:themeColor="text1"/>
                <w:lang w:val="sq-AL"/>
              </w:rPr>
              <w:t>në mijë lekë</w:t>
            </w:r>
          </w:p>
        </w:tc>
      </w:tr>
      <w:tr w:rsidR="00416602" w:rsidRPr="0050541C" w:rsidTr="00F0296E">
        <w:trPr>
          <w:trHeight w:val="591"/>
        </w:trPr>
        <w:tc>
          <w:tcPr>
            <w:tcW w:w="4140" w:type="dxa"/>
            <w:shd w:val="clear" w:color="auto" w:fill="auto"/>
            <w:noWrap/>
            <w:hideMark/>
          </w:tcPr>
          <w:p w:rsidR="00416602" w:rsidRPr="0050541C" w:rsidRDefault="00416602" w:rsidP="00416602">
            <w:pPr>
              <w:spacing w:after="0" w:line="240" w:lineRule="auto"/>
              <w:ind w:firstLine="0"/>
              <w:rPr>
                <w:rFonts w:ascii="Garamond" w:hAnsi="Garamond"/>
                <w:color w:val="000000" w:themeColor="text1"/>
                <w:lang w:val="sq-AL"/>
              </w:rPr>
            </w:pPr>
            <w:r w:rsidRPr="0050541C">
              <w:rPr>
                <w:rFonts w:ascii="Garamond" w:hAnsi="Garamond"/>
                <w:color w:val="000000" w:themeColor="text1"/>
                <w:lang w:val="sq-AL"/>
              </w:rPr>
              <w:t>Cigare</w:t>
            </w:r>
          </w:p>
        </w:tc>
        <w:tc>
          <w:tcPr>
            <w:tcW w:w="1532" w:type="dxa"/>
            <w:shd w:val="clear" w:color="auto" w:fill="auto"/>
            <w:noWrap/>
            <w:hideMark/>
          </w:tcPr>
          <w:p w:rsidR="00416602" w:rsidRPr="0050541C" w:rsidRDefault="00416602" w:rsidP="007F4F9B">
            <w:pPr>
              <w:spacing w:after="0" w:line="240" w:lineRule="auto"/>
              <w:ind w:firstLine="0"/>
              <w:jc w:val="right"/>
              <w:rPr>
                <w:rFonts w:ascii="Garamond" w:hAnsi="Garamond"/>
                <w:color w:val="000000" w:themeColor="text1"/>
                <w:lang w:val="sq-AL"/>
              </w:rPr>
            </w:pPr>
            <w:r w:rsidRPr="0050541C">
              <w:rPr>
                <w:rFonts w:ascii="Garamond" w:hAnsi="Garamond"/>
                <w:color w:val="000000" w:themeColor="text1"/>
                <w:lang w:val="sq-AL"/>
              </w:rPr>
              <w:t>-3,600,000</w:t>
            </w:r>
          </w:p>
        </w:tc>
        <w:tc>
          <w:tcPr>
            <w:tcW w:w="3498" w:type="dxa"/>
            <w:shd w:val="clear" w:color="auto" w:fill="auto"/>
            <w:hideMark/>
          </w:tcPr>
          <w:p w:rsidR="00416602" w:rsidRPr="0050541C" w:rsidRDefault="00416602" w:rsidP="00416602">
            <w:pPr>
              <w:spacing w:after="0" w:line="240" w:lineRule="auto"/>
              <w:ind w:firstLine="0"/>
              <w:rPr>
                <w:rFonts w:ascii="Garamond" w:hAnsi="Garamond"/>
                <w:color w:val="000000" w:themeColor="text1"/>
                <w:lang w:val="sq-AL"/>
              </w:rPr>
            </w:pPr>
            <w:r w:rsidRPr="0050541C">
              <w:rPr>
                <w:rFonts w:ascii="Garamond" w:hAnsi="Garamond"/>
                <w:color w:val="000000" w:themeColor="text1"/>
                <w:lang w:val="sq-AL"/>
              </w:rPr>
              <w:t>600 ton</w:t>
            </w:r>
            <w:r w:rsidR="00F41700">
              <w:rPr>
                <w:rFonts w:ascii="Garamond" w:hAnsi="Garamond"/>
                <w:color w:val="000000" w:themeColor="text1"/>
                <w:lang w:val="sq-AL"/>
              </w:rPr>
              <w:t>ë</w:t>
            </w:r>
            <w:r w:rsidRPr="0050541C">
              <w:rPr>
                <w:rFonts w:ascii="Garamond" w:hAnsi="Garamond"/>
                <w:color w:val="000000" w:themeColor="text1"/>
                <w:lang w:val="sq-AL"/>
              </w:rPr>
              <w:t xml:space="preserve"> cigare më pak se parashikimi</w:t>
            </w:r>
          </w:p>
        </w:tc>
      </w:tr>
      <w:tr w:rsidR="00416602" w:rsidRPr="0050541C" w:rsidTr="00F0296E">
        <w:trPr>
          <w:trHeight w:val="295"/>
        </w:trPr>
        <w:tc>
          <w:tcPr>
            <w:tcW w:w="4140" w:type="dxa"/>
            <w:shd w:val="clear" w:color="auto" w:fill="auto"/>
            <w:noWrap/>
            <w:hideMark/>
          </w:tcPr>
          <w:p w:rsidR="00416602" w:rsidRPr="0050541C" w:rsidRDefault="00416602" w:rsidP="00416602">
            <w:pPr>
              <w:spacing w:after="0" w:line="240" w:lineRule="auto"/>
              <w:ind w:firstLine="0"/>
              <w:rPr>
                <w:rFonts w:ascii="Garamond" w:hAnsi="Garamond"/>
                <w:color w:val="000000" w:themeColor="text1"/>
                <w:lang w:val="sq-AL"/>
              </w:rPr>
            </w:pPr>
            <w:r w:rsidRPr="0050541C">
              <w:rPr>
                <w:rFonts w:ascii="Garamond" w:hAnsi="Garamond"/>
                <w:color w:val="000000" w:themeColor="text1"/>
                <w:lang w:val="sq-AL"/>
              </w:rPr>
              <w:t>Duhan importi</w:t>
            </w:r>
          </w:p>
        </w:tc>
        <w:tc>
          <w:tcPr>
            <w:tcW w:w="1532" w:type="dxa"/>
            <w:shd w:val="clear" w:color="auto" w:fill="auto"/>
            <w:noWrap/>
            <w:hideMark/>
          </w:tcPr>
          <w:p w:rsidR="00416602" w:rsidRPr="0050541C" w:rsidRDefault="00416602" w:rsidP="007F4F9B">
            <w:pPr>
              <w:spacing w:after="0" w:line="240" w:lineRule="auto"/>
              <w:ind w:firstLine="0"/>
              <w:jc w:val="right"/>
              <w:rPr>
                <w:rFonts w:ascii="Garamond" w:hAnsi="Garamond"/>
                <w:color w:val="000000" w:themeColor="text1"/>
                <w:lang w:val="sq-AL"/>
              </w:rPr>
            </w:pPr>
            <w:r w:rsidRPr="0050541C">
              <w:rPr>
                <w:rFonts w:ascii="Garamond" w:hAnsi="Garamond"/>
                <w:color w:val="000000" w:themeColor="text1"/>
                <w:lang w:val="sq-AL"/>
              </w:rPr>
              <w:t>-150,000</w:t>
            </w:r>
          </w:p>
        </w:tc>
        <w:tc>
          <w:tcPr>
            <w:tcW w:w="3498" w:type="dxa"/>
            <w:shd w:val="clear" w:color="auto" w:fill="auto"/>
            <w:hideMark/>
          </w:tcPr>
          <w:p w:rsidR="00416602" w:rsidRPr="0050541C" w:rsidRDefault="00416602" w:rsidP="00416602">
            <w:pPr>
              <w:spacing w:after="0" w:line="240" w:lineRule="auto"/>
              <w:ind w:firstLine="0"/>
              <w:rPr>
                <w:rFonts w:ascii="Garamond" w:hAnsi="Garamond"/>
                <w:color w:val="000000" w:themeColor="text1"/>
                <w:lang w:val="sq-AL"/>
              </w:rPr>
            </w:pPr>
            <w:r w:rsidRPr="0050541C">
              <w:rPr>
                <w:rFonts w:ascii="Garamond" w:hAnsi="Garamond"/>
                <w:color w:val="000000" w:themeColor="text1"/>
                <w:lang w:val="sq-AL"/>
              </w:rPr>
              <w:t>42 ton</w:t>
            </w:r>
            <w:r w:rsidR="00F41700">
              <w:rPr>
                <w:rFonts w:ascii="Garamond" w:hAnsi="Garamond"/>
                <w:color w:val="000000" w:themeColor="text1"/>
                <w:lang w:val="sq-AL"/>
              </w:rPr>
              <w:t>ë</w:t>
            </w:r>
            <w:r w:rsidRPr="0050541C">
              <w:rPr>
                <w:rFonts w:ascii="Garamond" w:hAnsi="Garamond"/>
                <w:color w:val="000000" w:themeColor="text1"/>
                <w:lang w:val="sq-AL"/>
              </w:rPr>
              <w:t xml:space="preserve"> duhan më pak</w:t>
            </w:r>
            <w:r w:rsidR="00F41700">
              <w:rPr>
                <w:rFonts w:ascii="Garamond" w:hAnsi="Garamond"/>
                <w:color w:val="000000" w:themeColor="text1"/>
                <w:lang w:val="sq-AL"/>
              </w:rPr>
              <w:t xml:space="preserve"> </w:t>
            </w:r>
            <w:r w:rsidRPr="0050541C">
              <w:rPr>
                <w:rFonts w:ascii="Garamond" w:hAnsi="Garamond"/>
                <w:color w:val="000000" w:themeColor="text1"/>
                <w:lang w:val="sq-AL"/>
              </w:rPr>
              <w:t>se parashikimi</w:t>
            </w:r>
          </w:p>
        </w:tc>
      </w:tr>
      <w:tr w:rsidR="00416602" w:rsidRPr="0050541C" w:rsidTr="00F0296E">
        <w:trPr>
          <w:trHeight w:val="281"/>
        </w:trPr>
        <w:tc>
          <w:tcPr>
            <w:tcW w:w="4140" w:type="dxa"/>
            <w:shd w:val="clear" w:color="auto" w:fill="auto"/>
            <w:noWrap/>
            <w:hideMark/>
          </w:tcPr>
          <w:p w:rsidR="00416602" w:rsidRPr="0050541C" w:rsidRDefault="00416602" w:rsidP="00416602">
            <w:pPr>
              <w:spacing w:after="0" w:line="240" w:lineRule="auto"/>
              <w:ind w:firstLine="0"/>
              <w:rPr>
                <w:rFonts w:ascii="Garamond" w:hAnsi="Garamond"/>
                <w:color w:val="000000" w:themeColor="text1"/>
                <w:lang w:val="sq-AL"/>
              </w:rPr>
            </w:pPr>
            <w:r w:rsidRPr="0050541C">
              <w:rPr>
                <w:rFonts w:ascii="Garamond" w:hAnsi="Garamond"/>
                <w:color w:val="000000" w:themeColor="text1"/>
                <w:lang w:val="sq-AL"/>
              </w:rPr>
              <w:t>Karburant importi</w:t>
            </w:r>
          </w:p>
        </w:tc>
        <w:tc>
          <w:tcPr>
            <w:tcW w:w="1532" w:type="dxa"/>
            <w:shd w:val="clear" w:color="auto" w:fill="auto"/>
            <w:noWrap/>
            <w:hideMark/>
          </w:tcPr>
          <w:p w:rsidR="00416602" w:rsidRPr="0050541C" w:rsidRDefault="00416602" w:rsidP="007F4F9B">
            <w:pPr>
              <w:spacing w:after="0" w:line="240" w:lineRule="auto"/>
              <w:ind w:firstLine="0"/>
              <w:jc w:val="right"/>
              <w:rPr>
                <w:rFonts w:ascii="Garamond" w:hAnsi="Garamond"/>
                <w:color w:val="000000" w:themeColor="text1"/>
                <w:lang w:val="sq-AL"/>
              </w:rPr>
            </w:pPr>
            <w:r w:rsidRPr="0050541C">
              <w:rPr>
                <w:rFonts w:ascii="Garamond" w:hAnsi="Garamond"/>
                <w:color w:val="000000" w:themeColor="text1"/>
                <w:lang w:val="sq-AL"/>
              </w:rPr>
              <w:t>-1,600,000</w:t>
            </w:r>
          </w:p>
        </w:tc>
        <w:tc>
          <w:tcPr>
            <w:tcW w:w="3498" w:type="dxa"/>
            <w:shd w:val="clear" w:color="auto" w:fill="auto"/>
            <w:hideMark/>
          </w:tcPr>
          <w:p w:rsidR="00416602" w:rsidRPr="0050541C" w:rsidRDefault="00416602" w:rsidP="00F41700">
            <w:pPr>
              <w:spacing w:after="0" w:line="240" w:lineRule="auto"/>
              <w:ind w:firstLine="0"/>
              <w:rPr>
                <w:rFonts w:ascii="Garamond" w:hAnsi="Garamond"/>
                <w:color w:val="000000" w:themeColor="text1"/>
                <w:lang w:val="sq-AL"/>
              </w:rPr>
            </w:pPr>
            <w:r w:rsidRPr="0050541C">
              <w:rPr>
                <w:rFonts w:ascii="Garamond" w:hAnsi="Garamond"/>
                <w:color w:val="000000" w:themeColor="text1"/>
                <w:lang w:val="sq-AL"/>
              </w:rPr>
              <w:t>20 mijë ton</w:t>
            </w:r>
            <w:r w:rsidR="00F41700">
              <w:rPr>
                <w:rFonts w:ascii="Garamond" w:hAnsi="Garamond"/>
                <w:color w:val="000000" w:themeColor="text1"/>
                <w:lang w:val="sq-AL"/>
              </w:rPr>
              <w:t>ë</w:t>
            </w:r>
            <w:r w:rsidRPr="0050541C">
              <w:rPr>
                <w:rFonts w:ascii="Garamond" w:hAnsi="Garamond"/>
                <w:color w:val="000000" w:themeColor="text1"/>
                <w:lang w:val="sq-AL"/>
              </w:rPr>
              <w:t xml:space="preserve"> m</w:t>
            </w:r>
            <w:r w:rsidR="00F41700">
              <w:rPr>
                <w:rFonts w:ascii="Garamond" w:hAnsi="Garamond"/>
                <w:color w:val="000000" w:themeColor="text1"/>
                <w:lang w:val="sq-AL"/>
              </w:rPr>
              <w:t>ë</w:t>
            </w:r>
            <w:r w:rsidRPr="0050541C">
              <w:rPr>
                <w:rFonts w:ascii="Garamond" w:hAnsi="Garamond"/>
                <w:color w:val="000000" w:themeColor="text1"/>
                <w:lang w:val="sq-AL"/>
              </w:rPr>
              <w:t xml:space="preserve"> pak se parashikimi</w:t>
            </w:r>
          </w:p>
        </w:tc>
      </w:tr>
      <w:tr w:rsidR="00416602" w:rsidRPr="0050541C" w:rsidTr="00F0296E">
        <w:trPr>
          <w:trHeight w:val="281"/>
        </w:trPr>
        <w:tc>
          <w:tcPr>
            <w:tcW w:w="4140" w:type="dxa"/>
            <w:shd w:val="clear" w:color="auto" w:fill="auto"/>
            <w:noWrap/>
            <w:hideMark/>
          </w:tcPr>
          <w:p w:rsidR="00416602" w:rsidRPr="0050541C" w:rsidRDefault="00416602" w:rsidP="00416602">
            <w:pPr>
              <w:spacing w:after="0" w:line="240" w:lineRule="auto"/>
              <w:ind w:firstLine="0"/>
              <w:rPr>
                <w:rFonts w:ascii="Garamond" w:hAnsi="Garamond"/>
                <w:color w:val="000000" w:themeColor="text1"/>
                <w:lang w:val="sq-AL"/>
              </w:rPr>
            </w:pPr>
            <w:r w:rsidRPr="0050541C">
              <w:rPr>
                <w:rFonts w:ascii="Garamond" w:hAnsi="Garamond"/>
                <w:color w:val="000000" w:themeColor="text1"/>
                <w:lang w:val="sq-AL"/>
              </w:rPr>
              <w:t>Uji dhe lëngje të tjera</w:t>
            </w:r>
          </w:p>
        </w:tc>
        <w:tc>
          <w:tcPr>
            <w:tcW w:w="1532" w:type="dxa"/>
            <w:shd w:val="clear" w:color="auto" w:fill="auto"/>
            <w:noWrap/>
            <w:hideMark/>
          </w:tcPr>
          <w:p w:rsidR="00416602" w:rsidRPr="0050541C" w:rsidRDefault="00416602" w:rsidP="007F4F9B">
            <w:pPr>
              <w:spacing w:after="0" w:line="240" w:lineRule="auto"/>
              <w:ind w:firstLine="0"/>
              <w:jc w:val="right"/>
              <w:rPr>
                <w:rFonts w:ascii="Garamond" w:hAnsi="Garamond"/>
                <w:color w:val="000000" w:themeColor="text1"/>
                <w:lang w:val="sq-AL"/>
              </w:rPr>
            </w:pPr>
            <w:r w:rsidRPr="0050541C">
              <w:rPr>
                <w:rFonts w:ascii="Garamond" w:hAnsi="Garamond"/>
                <w:color w:val="000000" w:themeColor="text1"/>
                <w:lang w:val="sq-AL"/>
              </w:rPr>
              <w:t>-401,104</w:t>
            </w:r>
          </w:p>
        </w:tc>
        <w:tc>
          <w:tcPr>
            <w:tcW w:w="3498" w:type="dxa"/>
            <w:shd w:val="clear" w:color="auto" w:fill="auto"/>
            <w:noWrap/>
            <w:hideMark/>
          </w:tcPr>
          <w:p w:rsidR="00416602" w:rsidRPr="0050541C" w:rsidRDefault="00416602" w:rsidP="00416602">
            <w:pPr>
              <w:spacing w:after="0" w:line="240" w:lineRule="auto"/>
              <w:ind w:firstLine="0"/>
              <w:rPr>
                <w:rFonts w:ascii="Garamond" w:hAnsi="Garamond"/>
                <w:color w:val="000000" w:themeColor="text1"/>
                <w:lang w:val="sq-AL"/>
              </w:rPr>
            </w:pPr>
            <w:r w:rsidRPr="0050541C">
              <w:rPr>
                <w:rFonts w:ascii="Garamond" w:hAnsi="Garamond"/>
                <w:color w:val="000000" w:themeColor="text1"/>
                <w:lang w:val="sq-AL"/>
              </w:rPr>
              <w:t>importe më pak</w:t>
            </w:r>
          </w:p>
        </w:tc>
      </w:tr>
      <w:tr w:rsidR="00416602" w:rsidRPr="0050541C" w:rsidTr="00F0296E">
        <w:trPr>
          <w:trHeight w:val="281"/>
        </w:trPr>
        <w:tc>
          <w:tcPr>
            <w:tcW w:w="4140" w:type="dxa"/>
            <w:shd w:val="clear" w:color="auto" w:fill="auto"/>
            <w:noWrap/>
            <w:hideMark/>
          </w:tcPr>
          <w:p w:rsidR="00416602" w:rsidRPr="0050541C" w:rsidRDefault="00416602" w:rsidP="00416602">
            <w:pPr>
              <w:spacing w:after="0" w:line="240" w:lineRule="auto"/>
              <w:ind w:firstLine="0"/>
              <w:rPr>
                <w:rFonts w:ascii="Garamond" w:hAnsi="Garamond"/>
                <w:color w:val="000000" w:themeColor="text1"/>
                <w:lang w:val="sq-AL"/>
              </w:rPr>
            </w:pPr>
            <w:r w:rsidRPr="0050541C">
              <w:rPr>
                <w:rFonts w:ascii="Garamond" w:hAnsi="Garamond"/>
                <w:color w:val="000000" w:themeColor="text1"/>
                <w:lang w:val="sq-AL"/>
              </w:rPr>
              <w:t>Gazi i lëngët</w:t>
            </w:r>
          </w:p>
        </w:tc>
        <w:tc>
          <w:tcPr>
            <w:tcW w:w="1532" w:type="dxa"/>
            <w:shd w:val="clear" w:color="auto" w:fill="auto"/>
            <w:noWrap/>
            <w:hideMark/>
          </w:tcPr>
          <w:p w:rsidR="00416602" w:rsidRPr="0050541C" w:rsidRDefault="00416602" w:rsidP="007F4F9B">
            <w:pPr>
              <w:spacing w:after="0" w:line="240" w:lineRule="auto"/>
              <w:ind w:firstLine="0"/>
              <w:jc w:val="right"/>
              <w:rPr>
                <w:rFonts w:ascii="Garamond" w:hAnsi="Garamond"/>
                <w:color w:val="000000" w:themeColor="text1"/>
                <w:lang w:val="sq-AL"/>
              </w:rPr>
            </w:pPr>
            <w:r w:rsidRPr="0050541C">
              <w:rPr>
                <w:rFonts w:ascii="Garamond" w:hAnsi="Garamond"/>
                <w:color w:val="000000" w:themeColor="text1"/>
                <w:lang w:val="sq-AL"/>
              </w:rPr>
              <w:t>-381,053</w:t>
            </w:r>
          </w:p>
        </w:tc>
        <w:tc>
          <w:tcPr>
            <w:tcW w:w="3498" w:type="dxa"/>
            <w:shd w:val="clear" w:color="auto" w:fill="auto"/>
            <w:noWrap/>
            <w:hideMark/>
          </w:tcPr>
          <w:p w:rsidR="00416602" w:rsidRPr="0050541C" w:rsidRDefault="00416602" w:rsidP="00416602">
            <w:pPr>
              <w:spacing w:after="0" w:line="240" w:lineRule="auto"/>
              <w:ind w:firstLine="0"/>
              <w:rPr>
                <w:rFonts w:ascii="Garamond" w:hAnsi="Garamond"/>
                <w:color w:val="000000" w:themeColor="text1"/>
                <w:lang w:val="sq-AL"/>
              </w:rPr>
            </w:pPr>
            <w:r w:rsidRPr="0050541C">
              <w:rPr>
                <w:rFonts w:ascii="Garamond" w:hAnsi="Garamond"/>
                <w:color w:val="000000" w:themeColor="text1"/>
                <w:lang w:val="sq-AL"/>
              </w:rPr>
              <w:t>importe më pak</w:t>
            </w:r>
          </w:p>
        </w:tc>
      </w:tr>
      <w:tr w:rsidR="00416602" w:rsidRPr="0050541C" w:rsidTr="00F0296E">
        <w:trPr>
          <w:trHeight w:val="281"/>
        </w:trPr>
        <w:tc>
          <w:tcPr>
            <w:tcW w:w="4140" w:type="dxa"/>
            <w:shd w:val="clear" w:color="auto" w:fill="auto"/>
            <w:noWrap/>
            <w:hideMark/>
          </w:tcPr>
          <w:p w:rsidR="00416602" w:rsidRPr="0050541C" w:rsidRDefault="00416602" w:rsidP="00416602">
            <w:pPr>
              <w:spacing w:after="0" w:line="240" w:lineRule="auto"/>
              <w:ind w:firstLine="0"/>
              <w:rPr>
                <w:rFonts w:ascii="Garamond" w:hAnsi="Garamond"/>
                <w:color w:val="000000" w:themeColor="text1"/>
                <w:lang w:val="sq-AL"/>
              </w:rPr>
            </w:pPr>
            <w:r w:rsidRPr="0050541C">
              <w:rPr>
                <w:rFonts w:ascii="Garamond" w:hAnsi="Garamond"/>
                <w:color w:val="000000" w:themeColor="text1"/>
                <w:lang w:val="sq-AL"/>
              </w:rPr>
              <w:t>Sheqeri</w:t>
            </w:r>
          </w:p>
        </w:tc>
        <w:tc>
          <w:tcPr>
            <w:tcW w:w="1532" w:type="dxa"/>
            <w:shd w:val="clear" w:color="auto" w:fill="auto"/>
            <w:noWrap/>
            <w:hideMark/>
          </w:tcPr>
          <w:p w:rsidR="00416602" w:rsidRPr="0050541C" w:rsidRDefault="00416602" w:rsidP="007F4F9B">
            <w:pPr>
              <w:spacing w:after="0" w:line="240" w:lineRule="auto"/>
              <w:ind w:firstLine="0"/>
              <w:jc w:val="right"/>
              <w:rPr>
                <w:rFonts w:ascii="Garamond" w:hAnsi="Garamond"/>
                <w:color w:val="000000" w:themeColor="text1"/>
                <w:lang w:val="sq-AL"/>
              </w:rPr>
            </w:pPr>
            <w:r w:rsidRPr="0050541C">
              <w:rPr>
                <w:rFonts w:ascii="Garamond" w:hAnsi="Garamond"/>
                <w:color w:val="000000" w:themeColor="text1"/>
                <w:lang w:val="sq-AL"/>
              </w:rPr>
              <w:t>-259,323</w:t>
            </w:r>
          </w:p>
        </w:tc>
        <w:tc>
          <w:tcPr>
            <w:tcW w:w="3498" w:type="dxa"/>
            <w:shd w:val="clear" w:color="auto" w:fill="auto"/>
            <w:noWrap/>
            <w:hideMark/>
          </w:tcPr>
          <w:p w:rsidR="00416602" w:rsidRPr="0050541C" w:rsidRDefault="00416602" w:rsidP="00416602">
            <w:pPr>
              <w:spacing w:after="0" w:line="240" w:lineRule="auto"/>
              <w:ind w:firstLine="0"/>
              <w:rPr>
                <w:rFonts w:ascii="Garamond" w:hAnsi="Garamond"/>
                <w:color w:val="000000" w:themeColor="text1"/>
                <w:lang w:val="sq-AL"/>
              </w:rPr>
            </w:pPr>
            <w:r w:rsidRPr="0050541C">
              <w:rPr>
                <w:rFonts w:ascii="Garamond" w:hAnsi="Garamond"/>
                <w:color w:val="000000" w:themeColor="text1"/>
                <w:lang w:val="sq-AL"/>
              </w:rPr>
              <w:t>importe më pak</w:t>
            </w:r>
          </w:p>
        </w:tc>
      </w:tr>
      <w:tr w:rsidR="00416602" w:rsidRPr="0050541C" w:rsidTr="00F0296E">
        <w:trPr>
          <w:trHeight w:val="563"/>
        </w:trPr>
        <w:tc>
          <w:tcPr>
            <w:tcW w:w="4140" w:type="dxa"/>
            <w:shd w:val="clear" w:color="auto" w:fill="auto"/>
            <w:noWrap/>
            <w:hideMark/>
          </w:tcPr>
          <w:p w:rsidR="00416602" w:rsidRPr="0050541C" w:rsidRDefault="00416602" w:rsidP="00416602">
            <w:pPr>
              <w:spacing w:after="0" w:line="240" w:lineRule="auto"/>
              <w:ind w:firstLine="0"/>
              <w:rPr>
                <w:rFonts w:ascii="Garamond" w:hAnsi="Garamond"/>
                <w:color w:val="000000" w:themeColor="text1"/>
                <w:lang w:val="sq-AL"/>
              </w:rPr>
            </w:pPr>
            <w:r w:rsidRPr="0050541C">
              <w:rPr>
                <w:rFonts w:ascii="Garamond" w:hAnsi="Garamond"/>
                <w:color w:val="000000" w:themeColor="text1"/>
                <w:lang w:val="sq-AL"/>
              </w:rPr>
              <w:t>Renta minerale</w:t>
            </w:r>
          </w:p>
        </w:tc>
        <w:tc>
          <w:tcPr>
            <w:tcW w:w="1532" w:type="dxa"/>
            <w:shd w:val="clear" w:color="auto" w:fill="auto"/>
            <w:noWrap/>
            <w:hideMark/>
          </w:tcPr>
          <w:p w:rsidR="00416602" w:rsidRPr="0050541C" w:rsidRDefault="00416602" w:rsidP="007F4F9B">
            <w:pPr>
              <w:spacing w:after="0" w:line="240" w:lineRule="auto"/>
              <w:ind w:firstLine="0"/>
              <w:jc w:val="right"/>
              <w:rPr>
                <w:rFonts w:ascii="Garamond" w:hAnsi="Garamond"/>
                <w:color w:val="000000" w:themeColor="text1"/>
                <w:lang w:val="sq-AL"/>
              </w:rPr>
            </w:pPr>
            <w:r w:rsidRPr="0050541C">
              <w:rPr>
                <w:rFonts w:ascii="Garamond" w:hAnsi="Garamond"/>
                <w:color w:val="000000" w:themeColor="text1"/>
                <w:lang w:val="sq-AL"/>
              </w:rPr>
              <w:t>-270,000</w:t>
            </w:r>
          </w:p>
        </w:tc>
        <w:tc>
          <w:tcPr>
            <w:tcW w:w="3498" w:type="dxa"/>
            <w:shd w:val="clear" w:color="auto" w:fill="auto"/>
            <w:hideMark/>
          </w:tcPr>
          <w:p w:rsidR="00416602" w:rsidRPr="0050541C" w:rsidRDefault="00416602" w:rsidP="00484907">
            <w:pPr>
              <w:spacing w:after="0" w:line="240" w:lineRule="auto"/>
              <w:ind w:firstLine="0"/>
              <w:rPr>
                <w:rFonts w:ascii="Garamond" w:hAnsi="Garamond"/>
                <w:color w:val="000000" w:themeColor="text1"/>
                <w:lang w:val="sq-AL"/>
              </w:rPr>
            </w:pPr>
            <w:r w:rsidRPr="0050541C">
              <w:rPr>
                <w:rFonts w:ascii="Garamond" w:hAnsi="Garamond"/>
                <w:color w:val="000000" w:themeColor="text1"/>
                <w:lang w:val="sq-AL"/>
              </w:rPr>
              <w:t>122,8 mijë ton</w:t>
            </w:r>
            <w:r w:rsidR="00484907" w:rsidRPr="0050541C">
              <w:rPr>
                <w:rFonts w:ascii="Garamond" w:hAnsi="Garamond"/>
                <w:color w:val="000000" w:themeColor="text1"/>
                <w:lang w:val="sq-AL"/>
              </w:rPr>
              <w:t>ë</w:t>
            </w:r>
            <w:r w:rsidRPr="0050541C">
              <w:rPr>
                <w:rFonts w:ascii="Garamond" w:hAnsi="Garamond"/>
                <w:color w:val="000000" w:themeColor="text1"/>
                <w:lang w:val="sq-AL"/>
              </w:rPr>
              <w:t xml:space="preserve"> më pak naftë bruto të eksportuar se viti </w:t>
            </w:r>
            <w:r w:rsidR="00484907" w:rsidRPr="0050541C">
              <w:rPr>
                <w:rFonts w:ascii="Garamond" w:hAnsi="Garamond"/>
                <w:color w:val="000000" w:themeColor="text1"/>
                <w:lang w:val="sq-AL"/>
              </w:rPr>
              <w:t>i</w:t>
            </w:r>
            <w:r w:rsidRPr="0050541C">
              <w:rPr>
                <w:rFonts w:ascii="Garamond" w:hAnsi="Garamond"/>
                <w:color w:val="000000" w:themeColor="text1"/>
                <w:lang w:val="sq-AL"/>
              </w:rPr>
              <w:t xml:space="preserve"> kaluar</w:t>
            </w:r>
          </w:p>
        </w:tc>
      </w:tr>
      <w:tr w:rsidR="00416602" w:rsidRPr="0050541C" w:rsidTr="00F0296E">
        <w:trPr>
          <w:trHeight w:val="844"/>
        </w:trPr>
        <w:tc>
          <w:tcPr>
            <w:tcW w:w="4140" w:type="dxa"/>
            <w:shd w:val="clear" w:color="auto" w:fill="auto"/>
            <w:hideMark/>
          </w:tcPr>
          <w:p w:rsidR="00416602" w:rsidRPr="0050541C" w:rsidRDefault="00416602" w:rsidP="00416602">
            <w:pPr>
              <w:spacing w:after="0" w:line="240" w:lineRule="auto"/>
              <w:ind w:firstLine="0"/>
              <w:rPr>
                <w:rFonts w:ascii="Garamond" w:hAnsi="Garamond"/>
                <w:color w:val="000000" w:themeColor="text1"/>
                <w:lang w:val="sq-AL"/>
              </w:rPr>
            </w:pPr>
            <w:r w:rsidRPr="0050541C">
              <w:rPr>
                <w:rFonts w:ascii="Garamond" w:hAnsi="Garamond"/>
                <w:color w:val="000000" w:themeColor="text1"/>
                <w:lang w:val="sq-AL"/>
              </w:rPr>
              <w:t xml:space="preserve">Përjashtimet nga </w:t>
            </w:r>
            <w:r w:rsidR="00F41700" w:rsidRPr="0050541C">
              <w:rPr>
                <w:rFonts w:ascii="Garamond" w:hAnsi="Garamond"/>
                <w:color w:val="000000" w:themeColor="text1"/>
                <w:lang w:val="sq-AL"/>
              </w:rPr>
              <w:t>TVSH</w:t>
            </w:r>
            <w:r w:rsidR="00F41700">
              <w:rPr>
                <w:rFonts w:ascii="Garamond" w:hAnsi="Garamond"/>
                <w:color w:val="000000" w:themeColor="text1"/>
                <w:lang w:val="sq-AL"/>
              </w:rPr>
              <w:t>-ja</w:t>
            </w:r>
            <w:r w:rsidR="00F41700" w:rsidRPr="0050541C">
              <w:rPr>
                <w:rFonts w:ascii="Garamond" w:hAnsi="Garamond"/>
                <w:color w:val="000000" w:themeColor="text1"/>
                <w:lang w:val="sq-AL"/>
              </w:rPr>
              <w:t xml:space="preserve"> </w:t>
            </w:r>
            <w:r w:rsidRPr="0050541C">
              <w:rPr>
                <w:rFonts w:ascii="Garamond" w:hAnsi="Garamond"/>
                <w:color w:val="000000" w:themeColor="text1"/>
                <w:lang w:val="sq-AL"/>
              </w:rPr>
              <w:t xml:space="preserve">të makinerive dhe </w:t>
            </w:r>
            <w:r w:rsidR="00F41700" w:rsidRPr="0050541C">
              <w:rPr>
                <w:rFonts w:ascii="Garamond" w:hAnsi="Garamond"/>
                <w:color w:val="000000" w:themeColor="text1"/>
                <w:lang w:val="sq-AL"/>
              </w:rPr>
              <w:t>pajisjeve</w:t>
            </w:r>
            <w:r w:rsidRPr="0050541C">
              <w:rPr>
                <w:rFonts w:ascii="Garamond" w:hAnsi="Garamond"/>
                <w:color w:val="000000" w:themeColor="text1"/>
                <w:lang w:val="sq-AL"/>
              </w:rPr>
              <w:t xml:space="preserve"> dhe barnarave</w:t>
            </w:r>
          </w:p>
        </w:tc>
        <w:tc>
          <w:tcPr>
            <w:tcW w:w="1532" w:type="dxa"/>
            <w:shd w:val="clear" w:color="auto" w:fill="auto"/>
            <w:noWrap/>
            <w:hideMark/>
          </w:tcPr>
          <w:p w:rsidR="00416602" w:rsidRPr="0050541C" w:rsidRDefault="00416602" w:rsidP="007F4F9B">
            <w:pPr>
              <w:spacing w:after="0" w:line="240" w:lineRule="auto"/>
              <w:ind w:firstLine="0"/>
              <w:jc w:val="right"/>
              <w:rPr>
                <w:rFonts w:ascii="Garamond" w:hAnsi="Garamond"/>
                <w:color w:val="000000" w:themeColor="text1"/>
                <w:lang w:val="sq-AL"/>
              </w:rPr>
            </w:pPr>
            <w:r w:rsidRPr="0050541C">
              <w:rPr>
                <w:rFonts w:ascii="Garamond" w:hAnsi="Garamond"/>
                <w:color w:val="000000" w:themeColor="text1"/>
                <w:lang w:val="sq-AL"/>
              </w:rPr>
              <w:t>-600,000</w:t>
            </w:r>
          </w:p>
        </w:tc>
        <w:tc>
          <w:tcPr>
            <w:tcW w:w="3498" w:type="dxa"/>
            <w:shd w:val="clear" w:color="auto" w:fill="auto"/>
            <w:hideMark/>
          </w:tcPr>
          <w:p w:rsidR="00416602" w:rsidRPr="0050541C" w:rsidRDefault="00416602" w:rsidP="00416602">
            <w:pPr>
              <w:spacing w:after="0" w:line="240" w:lineRule="auto"/>
              <w:ind w:firstLine="0"/>
              <w:rPr>
                <w:rFonts w:ascii="Garamond" w:hAnsi="Garamond"/>
                <w:color w:val="000000" w:themeColor="text1"/>
                <w:lang w:val="sq-AL"/>
              </w:rPr>
            </w:pPr>
            <w:r w:rsidRPr="0050541C">
              <w:rPr>
                <w:rFonts w:ascii="Garamond" w:hAnsi="Garamond"/>
                <w:color w:val="000000" w:themeColor="text1"/>
                <w:lang w:val="sq-AL"/>
              </w:rPr>
              <w:t> </w:t>
            </w:r>
          </w:p>
        </w:tc>
      </w:tr>
      <w:tr w:rsidR="00416602" w:rsidRPr="0050541C" w:rsidTr="00F0296E">
        <w:trPr>
          <w:trHeight w:val="577"/>
        </w:trPr>
        <w:tc>
          <w:tcPr>
            <w:tcW w:w="4140" w:type="dxa"/>
            <w:shd w:val="clear" w:color="auto" w:fill="auto"/>
            <w:noWrap/>
            <w:hideMark/>
          </w:tcPr>
          <w:p w:rsidR="00416602" w:rsidRPr="0050541C" w:rsidRDefault="00416602" w:rsidP="00416602">
            <w:pPr>
              <w:spacing w:after="0" w:line="240" w:lineRule="auto"/>
              <w:ind w:firstLine="0"/>
              <w:rPr>
                <w:rFonts w:ascii="Garamond" w:hAnsi="Garamond"/>
                <w:color w:val="000000" w:themeColor="text1"/>
                <w:lang w:val="sq-AL"/>
              </w:rPr>
            </w:pPr>
            <w:r w:rsidRPr="0050541C">
              <w:rPr>
                <w:rFonts w:ascii="Garamond" w:hAnsi="Garamond"/>
                <w:color w:val="000000" w:themeColor="text1"/>
                <w:lang w:val="sq-AL"/>
              </w:rPr>
              <w:t>Energjia elektrike</w:t>
            </w:r>
          </w:p>
        </w:tc>
        <w:tc>
          <w:tcPr>
            <w:tcW w:w="1532" w:type="dxa"/>
            <w:shd w:val="clear" w:color="auto" w:fill="auto"/>
            <w:noWrap/>
            <w:hideMark/>
          </w:tcPr>
          <w:p w:rsidR="00416602" w:rsidRPr="0050541C" w:rsidRDefault="00416602" w:rsidP="007F4F9B">
            <w:pPr>
              <w:spacing w:after="0" w:line="240" w:lineRule="auto"/>
              <w:ind w:firstLine="0"/>
              <w:jc w:val="right"/>
              <w:rPr>
                <w:rFonts w:ascii="Garamond" w:hAnsi="Garamond"/>
                <w:color w:val="000000" w:themeColor="text1"/>
                <w:lang w:val="sq-AL"/>
              </w:rPr>
            </w:pPr>
            <w:r w:rsidRPr="0050541C">
              <w:rPr>
                <w:rFonts w:ascii="Garamond" w:hAnsi="Garamond"/>
                <w:color w:val="000000" w:themeColor="text1"/>
                <w:lang w:val="sq-AL"/>
              </w:rPr>
              <w:t>-500,000</w:t>
            </w:r>
          </w:p>
        </w:tc>
        <w:tc>
          <w:tcPr>
            <w:tcW w:w="3498" w:type="dxa"/>
            <w:shd w:val="clear" w:color="auto" w:fill="auto"/>
            <w:hideMark/>
          </w:tcPr>
          <w:p w:rsidR="00416602" w:rsidRPr="0050541C" w:rsidRDefault="00416602" w:rsidP="00245264">
            <w:pPr>
              <w:spacing w:after="0" w:line="240" w:lineRule="auto"/>
              <w:ind w:firstLine="0"/>
              <w:rPr>
                <w:rFonts w:ascii="Garamond" w:hAnsi="Garamond"/>
                <w:color w:val="000000" w:themeColor="text1"/>
                <w:lang w:val="sq-AL"/>
              </w:rPr>
            </w:pPr>
            <w:r w:rsidRPr="0050541C">
              <w:rPr>
                <w:rFonts w:ascii="Garamond" w:hAnsi="Garamond"/>
                <w:color w:val="000000" w:themeColor="text1"/>
                <w:lang w:val="sq-AL"/>
              </w:rPr>
              <w:t xml:space="preserve">rreth 1 </w:t>
            </w:r>
            <w:r w:rsidR="00F41700" w:rsidRPr="0050541C">
              <w:rPr>
                <w:rFonts w:ascii="Garamond" w:hAnsi="Garamond"/>
                <w:color w:val="000000" w:themeColor="text1"/>
                <w:lang w:val="sq-AL"/>
              </w:rPr>
              <w:t>milio</w:t>
            </w:r>
            <w:r w:rsidR="00F41700">
              <w:rPr>
                <w:rFonts w:ascii="Garamond" w:hAnsi="Garamond"/>
                <w:color w:val="000000" w:themeColor="text1"/>
                <w:lang w:val="sq-AL"/>
              </w:rPr>
              <w:t>n</w:t>
            </w:r>
            <w:r w:rsidRPr="0050541C">
              <w:rPr>
                <w:rFonts w:ascii="Garamond" w:hAnsi="Garamond"/>
                <w:color w:val="000000" w:themeColor="text1"/>
                <w:lang w:val="sq-AL"/>
              </w:rPr>
              <w:t xml:space="preserve"> megavat</w:t>
            </w:r>
            <w:r w:rsidR="00F41700">
              <w:rPr>
                <w:rFonts w:ascii="Garamond" w:hAnsi="Garamond"/>
                <w:color w:val="000000" w:themeColor="text1"/>
                <w:lang w:val="sq-AL"/>
              </w:rPr>
              <w:t xml:space="preserve"> </w:t>
            </w:r>
            <w:r w:rsidRPr="0050541C">
              <w:rPr>
                <w:rFonts w:ascii="Garamond" w:hAnsi="Garamond"/>
                <w:color w:val="000000" w:themeColor="text1"/>
                <w:lang w:val="sq-AL"/>
              </w:rPr>
              <w:t>or</w:t>
            </w:r>
            <w:r w:rsidR="00F41700">
              <w:rPr>
                <w:rFonts w:ascii="Garamond" w:hAnsi="Garamond"/>
                <w:color w:val="000000" w:themeColor="text1"/>
                <w:lang w:val="sq-AL"/>
              </w:rPr>
              <w:t>ë</w:t>
            </w:r>
            <w:r w:rsidRPr="0050541C">
              <w:rPr>
                <w:rFonts w:ascii="Garamond" w:hAnsi="Garamond"/>
                <w:color w:val="000000" w:themeColor="text1"/>
                <w:lang w:val="sq-AL"/>
              </w:rPr>
              <w:t xml:space="preserve"> më pak se viti </w:t>
            </w:r>
            <w:r w:rsidR="00484907" w:rsidRPr="0050541C">
              <w:rPr>
                <w:rFonts w:ascii="Garamond" w:hAnsi="Garamond"/>
                <w:color w:val="000000" w:themeColor="text1"/>
                <w:lang w:val="sq-AL"/>
              </w:rPr>
              <w:t>i</w:t>
            </w:r>
            <w:r w:rsidRPr="0050541C">
              <w:rPr>
                <w:rFonts w:ascii="Garamond" w:hAnsi="Garamond"/>
                <w:color w:val="000000" w:themeColor="text1"/>
                <w:lang w:val="sq-AL"/>
              </w:rPr>
              <w:t xml:space="preserve"> kaluar</w:t>
            </w:r>
          </w:p>
        </w:tc>
      </w:tr>
      <w:tr w:rsidR="00416602" w:rsidRPr="0050541C" w:rsidTr="00F0296E">
        <w:trPr>
          <w:trHeight w:val="563"/>
        </w:trPr>
        <w:tc>
          <w:tcPr>
            <w:tcW w:w="4140" w:type="dxa"/>
            <w:shd w:val="clear" w:color="auto" w:fill="auto"/>
            <w:hideMark/>
          </w:tcPr>
          <w:p w:rsidR="00416602" w:rsidRPr="0050541C" w:rsidRDefault="00416602" w:rsidP="00245264">
            <w:pPr>
              <w:spacing w:after="0" w:line="240" w:lineRule="auto"/>
              <w:ind w:firstLine="0"/>
              <w:rPr>
                <w:rFonts w:ascii="Garamond" w:hAnsi="Garamond"/>
                <w:color w:val="000000" w:themeColor="text1"/>
                <w:lang w:val="sq-AL"/>
              </w:rPr>
            </w:pPr>
            <w:r w:rsidRPr="0050541C">
              <w:rPr>
                <w:rFonts w:ascii="Garamond" w:hAnsi="Garamond"/>
                <w:color w:val="000000" w:themeColor="text1"/>
                <w:lang w:val="sq-AL"/>
              </w:rPr>
              <w:t>Efekti i norm</w:t>
            </w:r>
            <w:r w:rsidR="00245264">
              <w:rPr>
                <w:rFonts w:ascii="Garamond" w:hAnsi="Garamond"/>
                <w:color w:val="000000" w:themeColor="text1"/>
                <w:lang w:val="sq-AL"/>
              </w:rPr>
              <w:t>a</w:t>
            </w:r>
            <w:r w:rsidRPr="0050541C">
              <w:rPr>
                <w:rFonts w:ascii="Garamond" w:hAnsi="Garamond"/>
                <w:color w:val="000000" w:themeColor="text1"/>
                <w:lang w:val="sq-AL"/>
              </w:rPr>
              <w:t>ve t</w:t>
            </w:r>
            <w:r w:rsidR="00C87CF5" w:rsidRPr="0050541C">
              <w:rPr>
                <w:rFonts w:ascii="Garamond" w:hAnsi="Garamond"/>
                <w:color w:val="000000" w:themeColor="text1"/>
                <w:lang w:val="sq-AL"/>
              </w:rPr>
              <w:t>ë</w:t>
            </w:r>
            <w:r w:rsidRPr="0050541C">
              <w:rPr>
                <w:rFonts w:ascii="Garamond" w:hAnsi="Garamond"/>
                <w:color w:val="000000" w:themeColor="text1"/>
                <w:lang w:val="sq-AL"/>
              </w:rPr>
              <w:t xml:space="preserve"> ul</w:t>
            </w:r>
            <w:r w:rsidR="00C87CF5" w:rsidRPr="0050541C">
              <w:rPr>
                <w:rFonts w:ascii="Garamond" w:hAnsi="Garamond"/>
                <w:color w:val="000000" w:themeColor="text1"/>
                <w:lang w:val="sq-AL"/>
              </w:rPr>
              <w:t>ë</w:t>
            </w:r>
            <w:r w:rsidRPr="0050541C">
              <w:rPr>
                <w:rFonts w:ascii="Garamond" w:hAnsi="Garamond"/>
                <w:color w:val="000000" w:themeColor="text1"/>
                <w:lang w:val="sq-AL"/>
              </w:rPr>
              <w:t>ta të interesit dhe divident i ulët</w:t>
            </w:r>
          </w:p>
        </w:tc>
        <w:tc>
          <w:tcPr>
            <w:tcW w:w="1532" w:type="dxa"/>
            <w:shd w:val="clear" w:color="auto" w:fill="auto"/>
            <w:noWrap/>
            <w:hideMark/>
          </w:tcPr>
          <w:p w:rsidR="00416602" w:rsidRPr="0050541C" w:rsidRDefault="00416602" w:rsidP="007F4F9B">
            <w:pPr>
              <w:spacing w:after="0" w:line="240" w:lineRule="auto"/>
              <w:ind w:firstLine="0"/>
              <w:jc w:val="right"/>
              <w:rPr>
                <w:rFonts w:ascii="Garamond" w:hAnsi="Garamond"/>
                <w:color w:val="000000" w:themeColor="text1"/>
                <w:lang w:val="sq-AL"/>
              </w:rPr>
            </w:pPr>
            <w:r w:rsidRPr="0050541C">
              <w:rPr>
                <w:rFonts w:ascii="Garamond" w:hAnsi="Garamond"/>
                <w:color w:val="000000" w:themeColor="text1"/>
                <w:lang w:val="sq-AL"/>
              </w:rPr>
              <w:t>-1,700,000</w:t>
            </w:r>
          </w:p>
        </w:tc>
        <w:tc>
          <w:tcPr>
            <w:tcW w:w="3498" w:type="dxa"/>
            <w:shd w:val="clear" w:color="auto" w:fill="auto"/>
            <w:hideMark/>
          </w:tcPr>
          <w:p w:rsidR="00416602" w:rsidRPr="0050541C" w:rsidRDefault="00416602" w:rsidP="00416602">
            <w:pPr>
              <w:spacing w:after="0" w:line="240" w:lineRule="auto"/>
              <w:ind w:firstLine="0"/>
              <w:rPr>
                <w:rFonts w:ascii="Garamond" w:hAnsi="Garamond"/>
                <w:color w:val="000000" w:themeColor="text1"/>
                <w:lang w:val="sq-AL"/>
              </w:rPr>
            </w:pPr>
            <w:r w:rsidRPr="0050541C">
              <w:rPr>
                <w:rFonts w:ascii="Garamond" w:hAnsi="Garamond"/>
                <w:color w:val="000000" w:themeColor="text1"/>
                <w:lang w:val="sq-AL"/>
              </w:rPr>
              <w:t> </w:t>
            </w:r>
          </w:p>
        </w:tc>
      </w:tr>
      <w:tr w:rsidR="00416602" w:rsidRPr="0050541C" w:rsidTr="00F0296E">
        <w:trPr>
          <w:trHeight w:val="577"/>
        </w:trPr>
        <w:tc>
          <w:tcPr>
            <w:tcW w:w="4140" w:type="dxa"/>
            <w:shd w:val="clear" w:color="auto" w:fill="auto"/>
            <w:hideMark/>
          </w:tcPr>
          <w:p w:rsidR="00416602" w:rsidRPr="0050541C" w:rsidRDefault="00416602" w:rsidP="00416602">
            <w:pPr>
              <w:spacing w:after="0" w:line="240" w:lineRule="auto"/>
              <w:ind w:firstLine="0"/>
              <w:rPr>
                <w:rFonts w:ascii="Garamond" w:hAnsi="Garamond"/>
                <w:color w:val="000000" w:themeColor="text1"/>
                <w:lang w:val="sq-AL"/>
              </w:rPr>
            </w:pPr>
            <w:r w:rsidRPr="0050541C">
              <w:rPr>
                <w:rFonts w:ascii="Garamond" w:hAnsi="Garamond"/>
                <w:color w:val="000000" w:themeColor="text1"/>
                <w:lang w:val="sq-AL"/>
              </w:rPr>
              <w:t>Efekti i ndryshimit të datës së pagesës së disa taksave kombëtare</w:t>
            </w:r>
          </w:p>
        </w:tc>
        <w:tc>
          <w:tcPr>
            <w:tcW w:w="1532" w:type="dxa"/>
            <w:shd w:val="clear" w:color="auto" w:fill="auto"/>
            <w:noWrap/>
            <w:hideMark/>
          </w:tcPr>
          <w:p w:rsidR="00416602" w:rsidRPr="0050541C" w:rsidRDefault="00416602" w:rsidP="007F4F9B">
            <w:pPr>
              <w:spacing w:after="0" w:line="240" w:lineRule="auto"/>
              <w:ind w:firstLine="0"/>
              <w:jc w:val="right"/>
              <w:rPr>
                <w:rFonts w:ascii="Garamond" w:hAnsi="Garamond"/>
                <w:color w:val="000000" w:themeColor="text1"/>
                <w:lang w:val="sq-AL"/>
              </w:rPr>
            </w:pPr>
            <w:r w:rsidRPr="0050541C">
              <w:rPr>
                <w:rFonts w:ascii="Garamond" w:hAnsi="Garamond"/>
                <w:color w:val="000000" w:themeColor="text1"/>
                <w:lang w:val="sq-AL"/>
              </w:rPr>
              <w:t>-400</w:t>
            </w:r>
          </w:p>
        </w:tc>
        <w:tc>
          <w:tcPr>
            <w:tcW w:w="3498" w:type="dxa"/>
            <w:shd w:val="clear" w:color="auto" w:fill="auto"/>
            <w:hideMark/>
          </w:tcPr>
          <w:p w:rsidR="00416602" w:rsidRPr="0050541C" w:rsidRDefault="00416602" w:rsidP="00416602">
            <w:pPr>
              <w:spacing w:after="0" w:line="240" w:lineRule="auto"/>
              <w:ind w:firstLine="0"/>
              <w:rPr>
                <w:rFonts w:ascii="Garamond" w:hAnsi="Garamond"/>
                <w:color w:val="000000" w:themeColor="text1"/>
                <w:lang w:val="sq-AL"/>
              </w:rPr>
            </w:pPr>
            <w:r w:rsidRPr="0050541C">
              <w:rPr>
                <w:rFonts w:ascii="Garamond" w:hAnsi="Garamond"/>
                <w:color w:val="000000" w:themeColor="text1"/>
                <w:lang w:val="sq-AL"/>
              </w:rPr>
              <w:t> </w:t>
            </w:r>
          </w:p>
        </w:tc>
      </w:tr>
      <w:tr w:rsidR="00416602" w:rsidRPr="0050541C" w:rsidTr="00F0296E">
        <w:trPr>
          <w:trHeight w:val="360"/>
        </w:trPr>
        <w:tc>
          <w:tcPr>
            <w:tcW w:w="4140" w:type="dxa"/>
            <w:shd w:val="clear" w:color="auto" w:fill="auto"/>
            <w:noWrap/>
            <w:hideMark/>
          </w:tcPr>
          <w:p w:rsidR="00416602" w:rsidRPr="00245264" w:rsidRDefault="00245264" w:rsidP="00416602">
            <w:pPr>
              <w:spacing w:after="0" w:line="240" w:lineRule="auto"/>
              <w:ind w:firstLine="0"/>
              <w:rPr>
                <w:rFonts w:ascii="Garamond" w:hAnsi="Garamond"/>
                <w:b/>
                <w:bCs/>
                <w:color w:val="000000" w:themeColor="text1"/>
                <w:lang w:val="sq-AL"/>
              </w:rPr>
            </w:pPr>
            <w:r w:rsidRPr="00245264">
              <w:rPr>
                <w:rFonts w:ascii="Garamond" w:hAnsi="Garamond"/>
                <w:b/>
                <w:bCs/>
                <w:color w:val="000000" w:themeColor="text1"/>
                <w:lang w:val="sq-AL"/>
              </w:rPr>
              <w:t>TOTALI</w:t>
            </w:r>
          </w:p>
        </w:tc>
        <w:tc>
          <w:tcPr>
            <w:tcW w:w="1532" w:type="dxa"/>
            <w:shd w:val="clear" w:color="auto" w:fill="auto"/>
            <w:noWrap/>
            <w:hideMark/>
          </w:tcPr>
          <w:p w:rsidR="00416602" w:rsidRPr="00245264" w:rsidRDefault="00245264" w:rsidP="007F4F9B">
            <w:pPr>
              <w:spacing w:after="0" w:line="240" w:lineRule="auto"/>
              <w:ind w:firstLine="0"/>
              <w:jc w:val="right"/>
              <w:rPr>
                <w:rFonts w:ascii="Garamond" w:hAnsi="Garamond"/>
                <w:b/>
                <w:bCs/>
                <w:color w:val="000000" w:themeColor="text1"/>
                <w:lang w:val="sq-AL"/>
              </w:rPr>
            </w:pPr>
            <w:r w:rsidRPr="00245264">
              <w:rPr>
                <w:rFonts w:ascii="Garamond" w:hAnsi="Garamond"/>
                <w:b/>
                <w:bCs/>
                <w:color w:val="000000" w:themeColor="text1"/>
                <w:lang w:val="sq-AL"/>
              </w:rPr>
              <w:t>-9,461,879</w:t>
            </w:r>
          </w:p>
        </w:tc>
        <w:tc>
          <w:tcPr>
            <w:tcW w:w="3498" w:type="dxa"/>
            <w:shd w:val="clear" w:color="auto" w:fill="auto"/>
            <w:hideMark/>
          </w:tcPr>
          <w:p w:rsidR="00416602" w:rsidRPr="00245264" w:rsidRDefault="00245264" w:rsidP="00416602">
            <w:pPr>
              <w:spacing w:after="0" w:line="240" w:lineRule="auto"/>
              <w:ind w:firstLine="0"/>
              <w:rPr>
                <w:rFonts w:ascii="Garamond" w:hAnsi="Garamond"/>
                <w:b/>
                <w:color w:val="000000" w:themeColor="text1"/>
                <w:lang w:val="sq-AL"/>
              </w:rPr>
            </w:pPr>
            <w:r w:rsidRPr="00245264">
              <w:rPr>
                <w:rFonts w:ascii="Garamond" w:hAnsi="Garamond"/>
                <w:b/>
                <w:color w:val="000000" w:themeColor="text1"/>
                <w:lang w:val="sq-AL"/>
              </w:rPr>
              <w:t> </w:t>
            </w:r>
          </w:p>
        </w:tc>
      </w:tr>
    </w:tbl>
    <w:p w:rsidR="00CD3A16" w:rsidRPr="006D37B4" w:rsidRDefault="00CD3A16" w:rsidP="00416602">
      <w:pPr>
        <w:pStyle w:val="Paragrafi"/>
        <w:rPr>
          <w:sz w:val="10"/>
          <w:lang w:val="sq-AL"/>
        </w:rPr>
      </w:pPr>
    </w:p>
    <w:p w:rsidR="000C6DF2" w:rsidRPr="00AB75AE" w:rsidRDefault="000C6DF2" w:rsidP="000C6DF2">
      <w:pPr>
        <w:pStyle w:val="Paragrafi"/>
        <w:rPr>
          <w:i/>
          <w:lang w:val="sq-AL"/>
        </w:rPr>
      </w:pPr>
      <w:r w:rsidRPr="00AB75AE">
        <w:rPr>
          <w:i/>
          <w:lang w:val="sq-AL"/>
        </w:rPr>
        <w:t xml:space="preserve">Pritshmëria e të ardhurave nga </w:t>
      </w:r>
      <w:r w:rsidR="00484907" w:rsidRPr="00AB75AE">
        <w:rPr>
          <w:i/>
          <w:lang w:val="sq-AL"/>
        </w:rPr>
        <w:t>a</w:t>
      </w:r>
      <w:r w:rsidRPr="00AB75AE">
        <w:rPr>
          <w:i/>
          <w:lang w:val="sq-AL"/>
        </w:rPr>
        <w:t xml:space="preserve">dministrata </w:t>
      </w:r>
      <w:r w:rsidR="00484907" w:rsidRPr="00AB75AE">
        <w:rPr>
          <w:i/>
          <w:lang w:val="sq-AL"/>
        </w:rPr>
        <w:t>d</w:t>
      </w:r>
      <w:r w:rsidRPr="00AB75AE">
        <w:rPr>
          <w:i/>
          <w:lang w:val="sq-AL"/>
        </w:rPr>
        <w:t>oganore</w:t>
      </w:r>
    </w:p>
    <w:p w:rsidR="000C6DF2" w:rsidRPr="0050541C" w:rsidRDefault="000C6DF2" w:rsidP="000C6DF2">
      <w:pPr>
        <w:pStyle w:val="Paragrafi"/>
        <w:rPr>
          <w:lang w:val="sq-AL"/>
        </w:rPr>
      </w:pPr>
      <w:r w:rsidRPr="0050541C">
        <w:rPr>
          <w:lang w:val="sq-AL"/>
        </w:rPr>
        <w:t xml:space="preserve">Të ardhurat e pritshme për vitin 2015, nga </w:t>
      </w:r>
      <w:r w:rsidR="00484907" w:rsidRPr="0050541C">
        <w:rPr>
          <w:lang w:val="sq-AL"/>
        </w:rPr>
        <w:t>a</w:t>
      </w:r>
      <w:r w:rsidRPr="0050541C">
        <w:rPr>
          <w:lang w:val="sq-AL"/>
        </w:rPr>
        <w:t xml:space="preserve">dministrata doganore, janë vlerësuar bazuar në të dhënat operative të periudhës </w:t>
      </w:r>
      <w:r w:rsidR="00484907" w:rsidRPr="0050541C">
        <w:rPr>
          <w:lang w:val="sq-AL"/>
        </w:rPr>
        <w:t>j</w:t>
      </w:r>
      <w:r w:rsidRPr="0050541C">
        <w:rPr>
          <w:lang w:val="sq-AL"/>
        </w:rPr>
        <w:t>anar-</w:t>
      </w:r>
      <w:r w:rsidR="00484907" w:rsidRPr="0050541C">
        <w:rPr>
          <w:lang w:val="sq-AL"/>
        </w:rPr>
        <w:t>t</w:t>
      </w:r>
      <w:r w:rsidRPr="0050541C">
        <w:rPr>
          <w:lang w:val="sq-AL"/>
        </w:rPr>
        <w:t>etor 2015 (operative) dhe mbi këtë performancë është bërë parashikimi i të ardhurave për 2 muajt e mbetur të vitit. Për periudhën</w:t>
      </w:r>
      <w:r w:rsidR="00537A2A" w:rsidRPr="0050541C">
        <w:rPr>
          <w:lang w:val="sq-AL"/>
        </w:rPr>
        <w:t xml:space="preserve"> </w:t>
      </w:r>
      <w:r w:rsidRPr="0050541C">
        <w:rPr>
          <w:lang w:val="sq-AL"/>
        </w:rPr>
        <w:t>10</w:t>
      </w:r>
      <w:r w:rsidR="00484907" w:rsidRPr="0050541C">
        <w:rPr>
          <w:lang w:val="sq-AL"/>
        </w:rPr>
        <w:t>-</w:t>
      </w:r>
      <w:r w:rsidRPr="0050541C">
        <w:rPr>
          <w:lang w:val="sq-AL"/>
        </w:rPr>
        <w:t>mujore 2015, të ardhurat nga administrata doganore janë realizuar në masën 118,6 miliard</w:t>
      </w:r>
      <w:r w:rsidR="00484907" w:rsidRPr="0050541C">
        <w:rPr>
          <w:lang w:val="sq-AL"/>
        </w:rPr>
        <w:t>ë</w:t>
      </w:r>
      <w:r w:rsidRPr="0050541C">
        <w:rPr>
          <w:lang w:val="sq-AL"/>
        </w:rPr>
        <w:t xml:space="preserve"> lekë, për muajin </w:t>
      </w:r>
      <w:r w:rsidR="00484907" w:rsidRPr="0050541C">
        <w:rPr>
          <w:lang w:val="sq-AL"/>
        </w:rPr>
        <w:t>n</w:t>
      </w:r>
      <w:r w:rsidRPr="0050541C">
        <w:rPr>
          <w:lang w:val="sq-AL"/>
        </w:rPr>
        <w:t>ëntor të ardhurat doganore priten të jenë rreth 13,7 miliard</w:t>
      </w:r>
      <w:r w:rsidR="00484907" w:rsidRPr="0050541C">
        <w:rPr>
          <w:lang w:val="sq-AL"/>
        </w:rPr>
        <w:t>ë</w:t>
      </w:r>
      <w:r w:rsidRPr="0050541C">
        <w:rPr>
          <w:lang w:val="sq-AL"/>
        </w:rPr>
        <w:t xml:space="preserve"> lekë, ndërsa për muajin </w:t>
      </w:r>
      <w:r w:rsidR="00484907" w:rsidRPr="0050541C">
        <w:rPr>
          <w:lang w:val="sq-AL"/>
        </w:rPr>
        <w:t>d</w:t>
      </w:r>
      <w:r w:rsidRPr="0050541C">
        <w:rPr>
          <w:lang w:val="sq-AL"/>
        </w:rPr>
        <w:t>hjetor priten të jenë rreth</w:t>
      </w:r>
      <w:r w:rsidR="00537A2A" w:rsidRPr="0050541C">
        <w:rPr>
          <w:lang w:val="sq-AL"/>
        </w:rPr>
        <w:t xml:space="preserve"> </w:t>
      </w:r>
      <w:r w:rsidRPr="0050541C">
        <w:rPr>
          <w:lang w:val="sq-AL"/>
        </w:rPr>
        <w:t>14,7 miliard</w:t>
      </w:r>
      <w:r w:rsidR="00711B93" w:rsidRPr="0050541C">
        <w:rPr>
          <w:lang w:val="sq-AL"/>
        </w:rPr>
        <w:t>ë</w:t>
      </w:r>
      <w:r w:rsidRPr="0050541C">
        <w:rPr>
          <w:lang w:val="sq-AL"/>
        </w:rPr>
        <w:t xml:space="preserve"> lekë.</w:t>
      </w:r>
    </w:p>
    <w:tbl>
      <w:tblPr>
        <w:tblW w:w="9175" w:type="dxa"/>
        <w:jc w:val="center"/>
        <w:tblBorders>
          <w:top w:val="single" w:sz="12" w:space="0" w:color="000000"/>
          <w:bottom w:val="single" w:sz="12" w:space="0" w:color="000000"/>
        </w:tblBorders>
        <w:tblLook w:val="04A0" w:firstRow="1" w:lastRow="0" w:firstColumn="1" w:lastColumn="0" w:noHBand="0" w:noVBand="1"/>
      </w:tblPr>
      <w:tblGrid>
        <w:gridCol w:w="2893"/>
        <w:gridCol w:w="2314"/>
        <w:gridCol w:w="2618"/>
        <w:gridCol w:w="1350"/>
      </w:tblGrid>
      <w:tr w:rsidR="000C6DF2" w:rsidRPr="0050541C" w:rsidTr="000C6DF2">
        <w:trPr>
          <w:trHeight w:val="272"/>
          <w:jc w:val="center"/>
        </w:trPr>
        <w:tc>
          <w:tcPr>
            <w:tcW w:w="2893" w:type="dxa"/>
            <w:tcBorders>
              <w:top w:val="single" w:sz="12" w:space="0" w:color="000000"/>
              <w:bottom w:val="single" w:sz="6" w:space="0" w:color="000000"/>
              <w:right w:val="single" w:sz="6" w:space="0" w:color="000000"/>
            </w:tcBorders>
            <w:shd w:val="clear" w:color="auto" w:fill="auto"/>
            <w:noWrap/>
            <w:hideMark/>
          </w:tcPr>
          <w:p w:rsidR="000C6DF2" w:rsidRPr="0050541C" w:rsidRDefault="000C6DF2" w:rsidP="000C6DF2">
            <w:pPr>
              <w:pStyle w:val="Paragrafi"/>
              <w:ind w:firstLine="0"/>
              <w:rPr>
                <w:b/>
                <w:bCs/>
                <w:iCs/>
                <w:lang w:val="sq-AL"/>
              </w:rPr>
            </w:pPr>
            <w:r w:rsidRPr="0050541C">
              <w:rPr>
                <w:b/>
                <w:bCs/>
                <w:iCs/>
                <w:lang w:val="sq-AL"/>
              </w:rPr>
              <w:t>Emërtimi</w:t>
            </w:r>
          </w:p>
        </w:tc>
        <w:tc>
          <w:tcPr>
            <w:tcW w:w="2314" w:type="dxa"/>
            <w:tcBorders>
              <w:top w:val="single" w:sz="12" w:space="0" w:color="000000"/>
              <w:bottom w:val="single" w:sz="6" w:space="0" w:color="000000"/>
            </w:tcBorders>
            <w:shd w:val="clear" w:color="auto" w:fill="auto"/>
            <w:hideMark/>
          </w:tcPr>
          <w:p w:rsidR="000C6DF2" w:rsidRPr="0050541C" w:rsidRDefault="000C6DF2" w:rsidP="000C6DF2">
            <w:pPr>
              <w:pStyle w:val="Paragrafi"/>
              <w:ind w:firstLine="0"/>
              <w:rPr>
                <w:b/>
                <w:bCs/>
                <w:iCs/>
                <w:lang w:val="sq-AL"/>
              </w:rPr>
            </w:pPr>
            <w:r w:rsidRPr="0050541C">
              <w:rPr>
                <w:b/>
                <w:bCs/>
                <w:iCs/>
                <w:lang w:val="sq-AL"/>
              </w:rPr>
              <w:t>Buxheti zyrtar 2015</w:t>
            </w:r>
          </w:p>
        </w:tc>
        <w:tc>
          <w:tcPr>
            <w:tcW w:w="2618" w:type="dxa"/>
            <w:tcBorders>
              <w:top w:val="single" w:sz="12" w:space="0" w:color="000000"/>
              <w:bottom w:val="single" w:sz="6" w:space="0" w:color="000000"/>
            </w:tcBorders>
            <w:shd w:val="clear" w:color="auto" w:fill="auto"/>
            <w:hideMark/>
          </w:tcPr>
          <w:p w:rsidR="000C6DF2" w:rsidRPr="0050541C" w:rsidRDefault="000C6DF2" w:rsidP="000C6DF2">
            <w:pPr>
              <w:pStyle w:val="Paragrafi"/>
              <w:ind w:firstLine="0"/>
              <w:rPr>
                <w:b/>
                <w:bCs/>
                <w:iCs/>
                <w:lang w:val="sq-AL"/>
              </w:rPr>
            </w:pPr>
            <w:r w:rsidRPr="0050541C">
              <w:rPr>
                <w:b/>
                <w:bCs/>
                <w:iCs/>
                <w:lang w:val="sq-AL"/>
              </w:rPr>
              <w:t>Vlerësim Buxheti 2015</w:t>
            </w:r>
          </w:p>
        </w:tc>
        <w:tc>
          <w:tcPr>
            <w:tcW w:w="1350" w:type="dxa"/>
            <w:tcBorders>
              <w:top w:val="single" w:sz="12" w:space="0" w:color="000000"/>
              <w:bottom w:val="single" w:sz="6" w:space="0" w:color="000000"/>
            </w:tcBorders>
            <w:shd w:val="clear" w:color="auto" w:fill="auto"/>
            <w:noWrap/>
            <w:hideMark/>
          </w:tcPr>
          <w:p w:rsidR="000C6DF2" w:rsidRPr="0050541C" w:rsidRDefault="000C6DF2" w:rsidP="000C6DF2">
            <w:pPr>
              <w:pStyle w:val="Paragrafi"/>
              <w:ind w:firstLine="0"/>
              <w:rPr>
                <w:b/>
                <w:bCs/>
                <w:iCs/>
                <w:lang w:val="sq-AL"/>
              </w:rPr>
            </w:pPr>
            <w:r w:rsidRPr="0050541C">
              <w:rPr>
                <w:b/>
                <w:bCs/>
                <w:iCs/>
                <w:lang w:val="sq-AL"/>
              </w:rPr>
              <w:t>Diferenca</w:t>
            </w:r>
          </w:p>
        </w:tc>
      </w:tr>
      <w:tr w:rsidR="000C6DF2" w:rsidRPr="0050541C" w:rsidTr="000C6DF2">
        <w:trPr>
          <w:trHeight w:val="335"/>
          <w:jc w:val="center"/>
        </w:trPr>
        <w:tc>
          <w:tcPr>
            <w:tcW w:w="2893" w:type="dxa"/>
            <w:tcBorders>
              <w:right w:val="single" w:sz="6" w:space="0" w:color="000000"/>
            </w:tcBorders>
            <w:shd w:val="clear" w:color="auto" w:fill="auto"/>
            <w:noWrap/>
            <w:hideMark/>
          </w:tcPr>
          <w:p w:rsidR="000C6DF2" w:rsidRPr="0050541C" w:rsidRDefault="000C6DF2" w:rsidP="00711B93">
            <w:pPr>
              <w:pStyle w:val="Paragrafi"/>
              <w:ind w:firstLine="0"/>
              <w:rPr>
                <w:bCs/>
                <w:lang w:val="sq-AL"/>
              </w:rPr>
            </w:pPr>
            <w:r w:rsidRPr="0050541C">
              <w:rPr>
                <w:bCs/>
                <w:lang w:val="sq-AL"/>
              </w:rPr>
              <w:t xml:space="preserve">Administrata </w:t>
            </w:r>
            <w:r w:rsidR="00711B93" w:rsidRPr="0050541C">
              <w:rPr>
                <w:bCs/>
                <w:lang w:val="sq-AL"/>
              </w:rPr>
              <w:t>d</w:t>
            </w:r>
            <w:r w:rsidRPr="0050541C">
              <w:rPr>
                <w:bCs/>
                <w:lang w:val="sq-AL"/>
              </w:rPr>
              <w:t>oganore</w:t>
            </w:r>
          </w:p>
        </w:tc>
        <w:tc>
          <w:tcPr>
            <w:tcW w:w="2314" w:type="dxa"/>
            <w:shd w:val="clear" w:color="auto" w:fill="auto"/>
            <w:noWrap/>
            <w:hideMark/>
          </w:tcPr>
          <w:p w:rsidR="000C6DF2" w:rsidRPr="0050541C" w:rsidRDefault="000C6DF2" w:rsidP="000C6DF2">
            <w:pPr>
              <w:pStyle w:val="Paragrafi"/>
              <w:ind w:firstLine="0"/>
              <w:rPr>
                <w:lang w:val="sq-AL"/>
              </w:rPr>
            </w:pPr>
            <w:r w:rsidRPr="0050541C">
              <w:rPr>
                <w:lang w:val="sq-AL"/>
              </w:rPr>
              <w:t> </w:t>
            </w:r>
          </w:p>
        </w:tc>
        <w:tc>
          <w:tcPr>
            <w:tcW w:w="2618" w:type="dxa"/>
            <w:shd w:val="clear" w:color="auto" w:fill="auto"/>
            <w:noWrap/>
            <w:hideMark/>
          </w:tcPr>
          <w:p w:rsidR="000C6DF2" w:rsidRPr="0050541C" w:rsidRDefault="000C6DF2" w:rsidP="000C6DF2">
            <w:pPr>
              <w:pStyle w:val="Paragrafi"/>
              <w:ind w:firstLine="0"/>
              <w:rPr>
                <w:lang w:val="sq-AL"/>
              </w:rPr>
            </w:pPr>
            <w:r w:rsidRPr="0050541C">
              <w:rPr>
                <w:lang w:val="sq-AL"/>
              </w:rPr>
              <w:t> </w:t>
            </w:r>
          </w:p>
        </w:tc>
        <w:tc>
          <w:tcPr>
            <w:tcW w:w="1350" w:type="dxa"/>
            <w:shd w:val="clear" w:color="auto" w:fill="auto"/>
            <w:noWrap/>
            <w:hideMark/>
          </w:tcPr>
          <w:p w:rsidR="000C6DF2" w:rsidRPr="0050541C" w:rsidRDefault="000C6DF2" w:rsidP="000C6DF2">
            <w:pPr>
              <w:pStyle w:val="Paragrafi"/>
              <w:ind w:firstLine="0"/>
              <w:rPr>
                <w:lang w:val="sq-AL"/>
              </w:rPr>
            </w:pPr>
            <w:r w:rsidRPr="0050541C">
              <w:rPr>
                <w:lang w:val="sq-AL"/>
              </w:rPr>
              <w:t> </w:t>
            </w:r>
          </w:p>
        </w:tc>
      </w:tr>
      <w:tr w:rsidR="000C6DF2" w:rsidRPr="0050541C" w:rsidTr="000C6DF2">
        <w:trPr>
          <w:trHeight w:val="335"/>
          <w:jc w:val="center"/>
        </w:trPr>
        <w:tc>
          <w:tcPr>
            <w:tcW w:w="2893" w:type="dxa"/>
            <w:tcBorders>
              <w:right w:val="single" w:sz="6" w:space="0" w:color="000000"/>
            </w:tcBorders>
            <w:shd w:val="clear" w:color="auto" w:fill="auto"/>
            <w:noWrap/>
            <w:hideMark/>
          </w:tcPr>
          <w:p w:rsidR="000C6DF2" w:rsidRPr="0050541C" w:rsidRDefault="000C6DF2" w:rsidP="00711B93">
            <w:pPr>
              <w:pStyle w:val="Paragrafi"/>
              <w:ind w:firstLine="0"/>
              <w:rPr>
                <w:lang w:val="sq-AL"/>
              </w:rPr>
            </w:pPr>
            <w:r w:rsidRPr="0050541C">
              <w:rPr>
                <w:lang w:val="sq-AL"/>
              </w:rPr>
              <w:t xml:space="preserve">Taksa </w:t>
            </w:r>
            <w:r w:rsidR="00711B93" w:rsidRPr="0050541C">
              <w:rPr>
                <w:lang w:val="sq-AL"/>
              </w:rPr>
              <w:t>d</w:t>
            </w:r>
            <w:r w:rsidRPr="0050541C">
              <w:rPr>
                <w:lang w:val="sq-AL"/>
              </w:rPr>
              <w:t>oganore</w:t>
            </w:r>
          </w:p>
        </w:tc>
        <w:tc>
          <w:tcPr>
            <w:tcW w:w="2314" w:type="dxa"/>
            <w:shd w:val="clear" w:color="auto" w:fill="auto"/>
            <w:noWrap/>
            <w:hideMark/>
          </w:tcPr>
          <w:p w:rsidR="000C6DF2" w:rsidRPr="0050541C" w:rsidRDefault="000C6DF2" w:rsidP="00363CDF">
            <w:pPr>
              <w:pStyle w:val="Paragrafi"/>
              <w:ind w:firstLine="0"/>
              <w:jc w:val="right"/>
              <w:rPr>
                <w:lang w:val="sq-AL"/>
              </w:rPr>
            </w:pPr>
            <w:r w:rsidRPr="0050541C">
              <w:rPr>
                <w:lang w:val="sq-AL"/>
              </w:rPr>
              <w:t>5,323</w:t>
            </w:r>
          </w:p>
        </w:tc>
        <w:tc>
          <w:tcPr>
            <w:tcW w:w="2618" w:type="dxa"/>
            <w:shd w:val="clear" w:color="auto" w:fill="auto"/>
            <w:noWrap/>
            <w:hideMark/>
          </w:tcPr>
          <w:p w:rsidR="000C6DF2" w:rsidRPr="0050541C" w:rsidRDefault="000C6DF2" w:rsidP="00363CDF">
            <w:pPr>
              <w:pStyle w:val="Paragrafi"/>
              <w:ind w:firstLine="0"/>
              <w:jc w:val="right"/>
              <w:rPr>
                <w:lang w:val="sq-AL"/>
              </w:rPr>
            </w:pPr>
            <w:r w:rsidRPr="0050541C">
              <w:rPr>
                <w:lang w:val="sq-AL"/>
              </w:rPr>
              <w:t>5,849</w:t>
            </w:r>
          </w:p>
        </w:tc>
        <w:tc>
          <w:tcPr>
            <w:tcW w:w="1350" w:type="dxa"/>
            <w:shd w:val="clear" w:color="auto" w:fill="auto"/>
            <w:noWrap/>
            <w:hideMark/>
          </w:tcPr>
          <w:p w:rsidR="000C6DF2" w:rsidRPr="0050541C" w:rsidRDefault="000C6DF2" w:rsidP="00363CDF">
            <w:pPr>
              <w:pStyle w:val="Paragrafi"/>
              <w:ind w:firstLine="0"/>
              <w:jc w:val="right"/>
              <w:rPr>
                <w:lang w:val="sq-AL"/>
              </w:rPr>
            </w:pPr>
            <w:r w:rsidRPr="0050541C">
              <w:rPr>
                <w:lang w:val="sq-AL"/>
              </w:rPr>
              <w:t>526</w:t>
            </w:r>
          </w:p>
        </w:tc>
      </w:tr>
      <w:tr w:rsidR="000C6DF2" w:rsidRPr="0050541C" w:rsidTr="000C6DF2">
        <w:trPr>
          <w:trHeight w:val="335"/>
          <w:jc w:val="center"/>
        </w:trPr>
        <w:tc>
          <w:tcPr>
            <w:tcW w:w="2893" w:type="dxa"/>
            <w:tcBorders>
              <w:right w:val="single" w:sz="6" w:space="0" w:color="000000"/>
            </w:tcBorders>
            <w:shd w:val="clear" w:color="auto" w:fill="auto"/>
            <w:noWrap/>
            <w:hideMark/>
          </w:tcPr>
          <w:p w:rsidR="000C6DF2" w:rsidRPr="0050541C" w:rsidRDefault="000C6DF2" w:rsidP="000C6DF2">
            <w:pPr>
              <w:pStyle w:val="Paragrafi"/>
              <w:ind w:firstLine="0"/>
              <w:rPr>
                <w:lang w:val="sq-AL"/>
              </w:rPr>
            </w:pPr>
            <w:r w:rsidRPr="0050541C">
              <w:rPr>
                <w:lang w:val="sq-AL"/>
              </w:rPr>
              <w:t>Tatimi mbi vlerën e shtuar</w:t>
            </w:r>
          </w:p>
        </w:tc>
        <w:tc>
          <w:tcPr>
            <w:tcW w:w="2314" w:type="dxa"/>
            <w:shd w:val="clear" w:color="auto" w:fill="auto"/>
            <w:noWrap/>
            <w:hideMark/>
          </w:tcPr>
          <w:p w:rsidR="000C6DF2" w:rsidRPr="0050541C" w:rsidRDefault="000C6DF2" w:rsidP="00363CDF">
            <w:pPr>
              <w:pStyle w:val="Paragrafi"/>
              <w:ind w:firstLine="0"/>
              <w:jc w:val="right"/>
              <w:rPr>
                <w:lang w:val="sq-AL"/>
              </w:rPr>
            </w:pPr>
            <w:r w:rsidRPr="0050541C">
              <w:rPr>
                <w:lang w:val="sq-AL"/>
              </w:rPr>
              <w:t>101,759</w:t>
            </w:r>
          </w:p>
        </w:tc>
        <w:tc>
          <w:tcPr>
            <w:tcW w:w="2618" w:type="dxa"/>
            <w:shd w:val="clear" w:color="auto" w:fill="auto"/>
            <w:noWrap/>
            <w:hideMark/>
          </w:tcPr>
          <w:p w:rsidR="000C6DF2" w:rsidRPr="0050541C" w:rsidRDefault="000C6DF2" w:rsidP="00363CDF">
            <w:pPr>
              <w:pStyle w:val="Paragrafi"/>
              <w:ind w:firstLine="0"/>
              <w:jc w:val="right"/>
              <w:rPr>
                <w:lang w:val="sq-AL"/>
              </w:rPr>
            </w:pPr>
            <w:r w:rsidRPr="0050541C">
              <w:rPr>
                <w:lang w:val="sq-AL"/>
              </w:rPr>
              <w:t>96,639</w:t>
            </w:r>
          </w:p>
        </w:tc>
        <w:tc>
          <w:tcPr>
            <w:tcW w:w="1350" w:type="dxa"/>
            <w:shd w:val="clear" w:color="auto" w:fill="auto"/>
            <w:noWrap/>
            <w:hideMark/>
          </w:tcPr>
          <w:p w:rsidR="000C6DF2" w:rsidRPr="0050541C" w:rsidRDefault="000C6DF2" w:rsidP="00363CDF">
            <w:pPr>
              <w:pStyle w:val="Paragrafi"/>
              <w:ind w:firstLine="0"/>
              <w:jc w:val="right"/>
              <w:rPr>
                <w:lang w:val="sq-AL"/>
              </w:rPr>
            </w:pPr>
            <w:r w:rsidRPr="0050541C">
              <w:rPr>
                <w:lang w:val="sq-AL"/>
              </w:rPr>
              <w:t>(5,120)</w:t>
            </w:r>
          </w:p>
        </w:tc>
      </w:tr>
      <w:tr w:rsidR="000C6DF2" w:rsidRPr="0050541C" w:rsidTr="000C6DF2">
        <w:trPr>
          <w:trHeight w:val="335"/>
          <w:jc w:val="center"/>
        </w:trPr>
        <w:tc>
          <w:tcPr>
            <w:tcW w:w="2893" w:type="dxa"/>
            <w:tcBorders>
              <w:right w:val="single" w:sz="6" w:space="0" w:color="000000"/>
            </w:tcBorders>
            <w:shd w:val="clear" w:color="auto" w:fill="auto"/>
            <w:noWrap/>
            <w:hideMark/>
          </w:tcPr>
          <w:p w:rsidR="000C6DF2" w:rsidRPr="0050541C" w:rsidRDefault="000C6DF2" w:rsidP="000C6DF2">
            <w:pPr>
              <w:pStyle w:val="Paragrafi"/>
              <w:ind w:firstLine="0"/>
              <w:rPr>
                <w:lang w:val="sq-AL"/>
              </w:rPr>
            </w:pPr>
            <w:r w:rsidRPr="0050541C">
              <w:rPr>
                <w:lang w:val="sq-AL"/>
              </w:rPr>
              <w:t>Akciza</w:t>
            </w:r>
          </w:p>
        </w:tc>
        <w:tc>
          <w:tcPr>
            <w:tcW w:w="2314" w:type="dxa"/>
            <w:shd w:val="clear" w:color="auto" w:fill="auto"/>
            <w:noWrap/>
            <w:hideMark/>
          </w:tcPr>
          <w:p w:rsidR="000C6DF2" w:rsidRPr="0050541C" w:rsidRDefault="000C6DF2" w:rsidP="00363CDF">
            <w:pPr>
              <w:pStyle w:val="Paragrafi"/>
              <w:ind w:firstLine="0"/>
              <w:jc w:val="right"/>
              <w:rPr>
                <w:lang w:val="sq-AL"/>
              </w:rPr>
            </w:pPr>
            <w:r w:rsidRPr="0050541C">
              <w:rPr>
                <w:lang w:val="sq-AL"/>
              </w:rPr>
              <w:t>44,900</w:t>
            </w:r>
          </w:p>
        </w:tc>
        <w:tc>
          <w:tcPr>
            <w:tcW w:w="2618" w:type="dxa"/>
            <w:shd w:val="clear" w:color="auto" w:fill="auto"/>
            <w:noWrap/>
            <w:hideMark/>
          </w:tcPr>
          <w:p w:rsidR="000C6DF2" w:rsidRPr="0050541C" w:rsidRDefault="000C6DF2" w:rsidP="00363CDF">
            <w:pPr>
              <w:pStyle w:val="Paragrafi"/>
              <w:ind w:firstLine="0"/>
              <w:jc w:val="right"/>
              <w:rPr>
                <w:lang w:val="sq-AL"/>
              </w:rPr>
            </w:pPr>
            <w:r w:rsidRPr="0050541C">
              <w:rPr>
                <w:lang w:val="sq-AL"/>
              </w:rPr>
              <w:t>40,585</w:t>
            </w:r>
          </w:p>
        </w:tc>
        <w:tc>
          <w:tcPr>
            <w:tcW w:w="1350" w:type="dxa"/>
            <w:shd w:val="clear" w:color="auto" w:fill="auto"/>
            <w:noWrap/>
            <w:hideMark/>
          </w:tcPr>
          <w:p w:rsidR="000C6DF2" w:rsidRPr="0050541C" w:rsidRDefault="000C6DF2" w:rsidP="00363CDF">
            <w:pPr>
              <w:pStyle w:val="Paragrafi"/>
              <w:ind w:firstLine="0"/>
              <w:jc w:val="right"/>
              <w:rPr>
                <w:lang w:val="sq-AL"/>
              </w:rPr>
            </w:pPr>
            <w:r w:rsidRPr="0050541C">
              <w:rPr>
                <w:lang w:val="sq-AL"/>
              </w:rPr>
              <w:t>(4,315)</w:t>
            </w:r>
          </w:p>
        </w:tc>
      </w:tr>
      <w:tr w:rsidR="000C6DF2" w:rsidRPr="0050541C" w:rsidTr="000C6DF2">
        <w:trPr>
          <w:trHeight w:val="335"/>
          <w:jc w:val="center"/>
        </w:trPr>
        <w:tc>
          <w:tcPr>
            <w:tcW w:w="2893" w:type="dxa"/>
            <w:tcBorders>
              <w:right w:val="single" w:sz="6" w:space="0" w:color="000000"/>
            </w:tcBorders>
            <w:shd w:val="clear" w:color="auto" w:fill="auto"/>
            <w:noWrap/>
            <w:hideMark/>
          </w:tcPr>
          <w:p w:rsidR="000C6DF2" w:rsidRPr="0050541C" w:rsidRDefault="000C6DF2" w:rsidP="000C6DF2">
            <w:pPr>
              <w:pStyle w:val="Paragrafi"/>
              <w:ind w:firstLine="0"/>
              <w:rPr>
                <w:lang w:val="sq-AL"/>
              </w:rPr>
            </w:pPr>
            <w:r w:rsidRPr="0050541C">
              <w:rPr>
                <w:lang w:val="sq-AL"/>
              </w:rPr>
              <w:t>Renta minerale</w:t>
            </w:r>
          </w:p>
        </w:tc>
        <w:tc>
          <w:tcPr>
            <w:tcW w:w="2314" w:type="dxa"/>
            <w:shd w:val="clear" w:color="auto" w:fill="auto"/>
            <w:noWrap/>
            <w:hideMark/>
          </w:tcPr>
          <w:p w:rsidR="000C6DF2" w:rsidRPr="0050541C" w:rsidRDefault="000C6DF2" w:rsidP="00363CDF">
            <w:pPr>
              <w:pStyle w:val="Paragrafi"/>
              <w:ind w:firstLine="0"/>
              <w:jc w:val="right"/>
              <w:rPr>
                <w:lang w:val="sq-AL"/>
              </w:rPr>
            </w:pPr>
            <w:r w:rsidRPr="0050541C">
              <w:rPr>
                <w:lang w:val="sq-AL"/>
              </w:rPr>
              <w:t>4,218</w:t>
            </w:r>
          </w:p>
        </w:tc>
        <w:tc>
          <w:tcPr>
            <w:tcW w:w="2618" w:type="dxa"/>
            <w:shd w:val="clear" w:color="auto" w:fill="auto"/>
            <w:noWrap/>
            <w:hideMark/>
          </w:tcPr>
          <w:p w:rsidR="000C6DF2" w:rsidRPr="0050541C" w:rsidRDefault="000C6DF2" w:rsidP="00363CDF">
            <w:pPr>
              <w:pStyle w:val="Paragrafi"/>
              <w:ind w:firstLine="0"/>
              <w:jc w:val="right"/>
              <w:rPr>
                <w:lang w:val="sq-AL"/>
              </w:rPr>
            </w:pPr>
            <w:r w:rsidRPr="0050541C">
              <w:rPr>
                <w:lang w:val="sq-AL"/>
              </w:rPr>
              <w:t>3,944</w:t>
            </w:r>
          </w:p>
        </w:tc>
        <w:tc>
          <w:tcPr>
            <w:tcW w:w="1350" w:type="dxa"/>
            <w:shd w:val="clear" w:color="auto" w:fill="auto"/>
            <w:noWrap/>
            <w:hideMark/>
          </w:tcPr>
          <w:p w:rsidR="000C6DF2" w:rsidRPr="0050541C" w:rsidRDefault="000C6DF2" w:rsidP="00363CDF">
            <w:pPr>
              <w:pStyle w:val="Paragrafi"/>
              <w:ind w:firstLine="0"/>
              <w:jc w:val="right"/>
              <w:rPr>
                <w:lang w:val="sq-AL"/>
              </w:rPr>
            </w:pPr>
            <w:r w:rsidRPr="0050541C">
              <w:rPr>
                <w:lang w:val="sq-AL"/>
              </w:rPr>
              <w:t>(274)</w:t>
            </w:r>
          </w:p>
        </w:tc>
      </w:tr>
      <w:tr w:rsidR="000C6DF2" w:rsidRPr="00245264" w:rsidTr="000C6DF2">
        <w:trPr>
          <w:trHeight w:val="335"/>
          <w:jc w:val="center"/>
        </w:trPr>
        <w:tc>
          <w:tcPr>
            <w:tcW w:w="2893" w:type="dxa"/>
            <w:tcBorders>
              <w:bottom w:val="single" w:sz="12" w:space="0" w:color="000000"/>
              <w:right w:val="single" w:sz="6" w:space="0" w:color="000000"/>
            </w:tcBorders>
            <w:shd w:val="clear" w:color="auto" w:fill="auto"/>
            <w:noWrap/>
            <w:hideMark/>
          </w:tcPr>
          <w:p w:rsidR="000C6DF2" w:rsidRPr="00245264" w:rsidRDefault="00245264" w:rsidP="000C6DF2">
            <w:pPr>
              <w:pStyle w:val="Paragrafi"/>
              <w:ind w:firstLine="0"/>
              <w:rPr>
                <w:b/>
                <w:bCs/>
                <w:lang w:val="sq-AL"/>
              </w:rPr>
            </w:pPr>
            <w:r w:rsidRPr="00245264">
              <w:rPr>
                <w:b/>
                <w:bCs/>
                <w:lang w:val="sq-AL"/>
              </w:rPr>
              <w:t>TOTALI</w:t>
            </w:r>
          </w:p>
        </w:tc>
        <w:tc>
          <w:tcPr>
            <w:tcW w:w="2314" w:type="dxa"/>
            <w:tcBorders>
              <w:bottom w:val="single" w:sz="12" w:space="0" w:color="000000"/>
            </w:tcBorders>
            <w:shd w:val="clear" w:color="auto" w:fill="auto"/>
            <w:noWrap/>
            <w:hideMark/>
          </w:tcPr>
          <w:p w:rsidR="000C6DF2" w:rsidRPr="00245264" w:rsidRDefault="00245264" w:rsidP="00363CDF">
            <w:pPr>
              <w:pStyle w:val="Paragrafi"/>
              <w:ind w:firstLine="0"/>
              <w:jc w:val="right"/>
              <w:rPr>
                <w:b/>
                <w:lang w:val="sq-AL"/>
              </w:rPr>
            </w:pPr>
            <w:r w:rsidRPr="00245264">
              <w:rPr>
                <w:b/>
                <w:lang w:val="sq-AL"/>
              </w:rPr>
              <w:t>156,200</w:t>
            </w:r>
          </w:p>
        </w:tc>
        <w:tc>
          <w:tcPr>
            <w:tcW w:w="2618" w:type="dxa"/>
            <w:tcBorders>
              <w:bottom w:val="single" w:sz="12" w:space="0" w:color="000000"/>
            </w:tcBorders>
            <w:shd w:val="clear" w:color="auto" w:fill="auto"/>
            <w:noWrap/>
            <w:hideMark/>
          </w:tcPr>
          <w:p w:rsidR="000C6DF2" w:rsidRPr="00245264" w:rsidRDefault="00245264" w:rsidP="00363CDF">
            <w:pPr>
              <w:pStyle w:val="Paragrafi"/>
              <w:ind w:firstLine="0"/>
              <w:jc w:val="right"/>
              <w:rPr>
                <w:b/>
                <w:lang w:val="sq-AL"/>
              </w:rPr>
            </w:pPr>
            <w:r w:rsidRPr="00245264">
              <w:rPr>
                <w:b/>
                <w:lang w:val="sq-AL"/>
              </w:rPr>
              <w:t>147,017</w:t>
            </w:r>
          </w:p>
        </w:tc>
        <w:tc>
          <w:tcPr>
            <w:tcW w:w="1350" w:type="dxa"/>
            <w:tcBorders>
              <w:bottom w:val="single" w:sz="12" w:space="0" w:color="000000"/>
            </w:tcBorders>
            <w:shd w:val="clear" w:color="auto" w:fill="auto"/>
            <w:noWrap/>
            <w:hideMark/>
          </w:tcPr>
          <w:p w:rsidR="000C6DF2" w:rsidRPr="00245264" w:rsidRDefault="00245264" w:rsidP="00363CDF">
            <w:pPr>
              <w:pStyle w:val="Paragrafi"/>
              <w:ind w:firstLine="0"/>
              <w:jc w:val="right"/>
              <w:rPr>
                <w:b/>
                <w:lang w:val="sq-AL"/>
              </w:rPr>
            </w:pPr>
            <w:r w:rsidRPr="00245264">
              <w:rPr>
                <w:b/>
                <w:lang w:val="sq-AL"/>
              </w:rPr>
              <w:t>(9,183)</w:t>
            </w:r>
          </w:p>
        </w:tc>
      </w:tr>
    </w:tbl>
    <w:p w:rsidR="000C6DF2" w:rsidRPr="0050541C" w:rsidRDefault="000C6DF2" w:rsidP="000C6DF2">
      <w:pPr>
        <w:pStyle w:val="Paragrafi"/>
        <w:rPr>
          <w:lang w:val="sq-AL"/>
        </w:rPr>
      </w:pPr>
    </w:p>
    <w:p w:rsidR="004305EB" w:rsidRDefault="004305EB" w:rsidP="000C6DF2">
      <w:pPr>
        <w:pStyle w:val="Paragrafi"/>
        <w:rPr>
          <w:lang w:val="sq-AL"/>
        </w:rPr>
        <w:sectPr w:rsidR="004305EB" w:rsidSect="00BE6EBC">
          <w:type w:val="continuous"/>
          <w:pgSz w:w="11907" w:h="16840" w:code="9"/>
          <w:pgMar w:top="720" w:right="1134" w:bottom="720" w:left="1134" w:header="851" w:footer="851" w:gutter="0"/>
          <w:cols w:space="720"/>
          <w:docGrid w:linePitch="360"/>
        </w:sectPr>
      </w:pPr>
    </w:p>
    <w:p w:rsidR="000C6DF2" w:rsidRPr="004305EB" w:rsidRDefault="000C6DF2" w:rsidP="000C6DF2">
      <w:pPr>
        <w:pStyle w:val="Paragrafi"/>
        <w:rPr>
          <w:spacing w:val="-4"/>
          <w:lang w:val="sq-AL"/>
        </w:rPr>
      </w:pPr>
      <w:r w:rsidRPr="004305EB">
        <w:rPr>
          <w:spacing w:val="-4"/>
          <w:lang w:val="sq-AL"/>
        </w:rPr>
        <w:t>Sipas tabelës, evidentohet se zërat më të nënperformuar në të ardhurat e administratës doganore janë Tatimi mbi Vlerën e Shtuar, me rreth 5,1 miliard</w:t>
      </w:r>
      <w:r w:rsidR="00711B93" w:rsidRPr="004305EB">
        <w:rPr>
          <w:spacing w:val="-4"/>
          <w:lang w:val="sq-AL"/>
        </w:rPr>
        <w:t>ë</w:t>
      </w:r>
      <w:r w:rsidRPr="004305EB">
        <w:rPr>
          <w:spacing w:val="-4"/>
          <w:lang w:val="sq-AL"/>
        </w:rPr>
        <w:t xml:space="preserve"> lekë</w:t>
      </w:r>
      <w:r w:rsidR="00537A2A" w:rsidRPr="004305EB">
        <w:rPr>
          <w:spacing w:val="-4"/>
          <w:lang w:val="sq-AL"/>
        </w:rPr>
        <w:t xml:space="preserve"> </w:t>
      </w:r>
      <w:r w:rsidRPr="004305EB">
        <w:rPr>
          <w:spacing w:val="-4"/>
          <w:lang w:val="sq-AL"/>
        </w:rPr>
        <w:t xml:space="preserve">më pak nga planifikimi dhe të ardhurat nga </w:t>
      </w:r>
      <w:r w:rsidR="00711B93" w:rsidRPr="004305EB">
        <w:rPr>
          <w:spacing w:val="-4"/>
          <w:lang w:val="sq-AL"/>
        </w:rPr>
        <w:t>a</w:t>
      </w:r>
      <w:r w:rsidRPr="004305EB">
        <w:rPr>
          <w:spacing w:val="-4"/>
          <w:lang w:val="sq-AL"/>
        </w:rPr>
        <w:t>kciza me rreth 4,3 miliard</w:t>
      </w:r>
      <w:r w:rsidR="00711B93" w:rsidRPr="004305EB">
        <w:rPr>
          <w:spacing w:val="-4"/>
          <w:lang w:val="sq-AL"/>
        </w:rPr>
        <w:t>ë</w:t>
      </w:r>
      <w:r w:rsidRPr="004305EB">
        <w:rPr>
          <w:spacing w:val="-4"/>
          <w:lang w:val="sq-AL"/>
        </w:rPr>
        <w:t xml:space="preserve"> lekë më pak nga planifikimi.</w:t>
      </w:r>
    </w:p>
    <w:p w:rsidR="000C6DF2" w:rsidRPr="004305EB" w:rsidRDefault="000C6DF2" w:rsidP="000C6DF2">
      <w:pPr>
        <w:pStyle w:val="Paragrafi"/>
        <w:rPr>
          <w:spacing w:val="-4"/>
          <w:lang w:val="sq-AL"/>
        </w:rPr>
      </w:pPr>
      <w:r w:rsidRPr="004305EB">
        <w:rPr>
          <w:spacing w:val="-4"/>
          <w:lang w:val="sq-AL"/>
        </w:rPr>
        <w:t>Të ardhurat nga TVSH</w:t>
      </w:r>
      <w:r w:rsidR="00711B93" w:rsidRPr="004305EB">
        <w:rPr>
          <w:spacing w:val="-4"/>
          <w:lang w:val="sq-AL"/>
        </w:rPr>
        <w:t>-ja</w:t>
      </w:r>
      <w:r w:rsidRPr="004305EB">
        <w:rPr>
          <w:spacing w:val="-4"/>
          <w:lang w:val="sq-AL"/>
        </w:rPr>
        <w:t xml:space="preserve"> në import</w:t>
      </w:r>
    </w:p>
    <w:p w:rsidR="000C6DF2" w:rsidRPr="004305EB" w:rsidRDefault="000C6DF2" w:rsidP="000C6DF2">
      <w:pPr>
        <w:pStyle w:val="Paragrafi"/>
        <w:rPr>
          <w:spacing w:val="-4"/>
          <w:lang w:val="sq-AL"/>
        </w:rPr>
      </w:pPr>
      <w:r w:rsidRPr="004305EB">
        <w:rPr>
          <w:spacing w:val="-4"/>
          <w:lang w:val="sq-AL"/>
        </w:rPr>
        <w:t>Rënia e të ardhurave nga TVSH</w:t>
      </w:r>
      <w:r w:rsidR="00DA30A4" w:rsidRPr="004305EB">
        <w:rPr>
          <w:spacing w:val="-4"/>
          <w:lang w:val="sq-AL"/>
        </w:rPr>
        <w:t>-ja</w:t>
      </w:r>
      <w:r w:rsidRPr="004305EB">
        <w:rPr>
          <w:spacing w:val="-4"/>
          <w:lang w:val="sq-AL"/>
        </w:rPr>
        <w:t xml:space="preserve"> në import është ngushtësisht e lidhur me:</w:t>
      </w:r>
    </w:p>
    <w:p w:rsidR="000C6DF2" w:rsidRPr="004305EB" w:rsidRDefault="000C6DF2" w:rsidP="000C6DF2">
      <w:pPr>
        <w:pStyle w:val="Paragrafi"/>
        <w:rPr>
          <w:spacing w:val="-4"/>
          <w:lang w:val="sq-AL"/>
        </w:rPr>
      </w:pPr>
      <w:r w:rsidRPr="004305EB">
        <w:rPr>
          <w:spacing w:val="-4"/>
          <w:lang w:val="sq-AL"/>
        </w:rPr>
        <w:t>-</w:t>
      </w:r>
      <w:r w:rsidR="00711B93" w:rsidRPr="004305EB">
        <w:rPr>
          <w:spacing w:val="-4"/>
          <w:lang w:val="sq-AL"/>
        </w:rPr>
        <w:t xml:space="preserve"> </w:t>
      </w:r>
      <w:r w:rsidR="00363CDF" w:rsidRPr="004305EB">
        <w:rPr>
          <w:spacing w:val="-4"/>
          <w:lang w:val="sq-AL"/>
        </w:rPr>
        <w:t xml:space="preserve">Rënien </w:t>
      </w:r>
      <w:r w:rsidRPr="004305EB">
        <w:rPr>
          <w:spacing w:val="-4"/>
          <w:lang w:val="sq-AL"/>
        </w:rPr>
        <w:t>e importeve</w:t>
      </w:r>
      <w:r w:rsidR="00363CDF">
        <w:rPr>
          <w:spacing w:val="-4"/>
          <w:lang w:val="sq-AL"/>
        </w:rPr>
        <w:t>,</w:t>
      </w:r>
      <w:r w:rsidRPr="004305EB">
        <w:rPr>
          <w:spacing w:val="-4"/>
          <w:lang w:val="sq-AL"/>
        </w:rPr>
        <w:t xml:space="preserve"> të cilat për periudhën dhjetëmujore, importi i taksuar ka rënë me -1.7%, eksporti ka rënë me -4.1%;</w:t>
      </w:r>
    </w:p>
    <w:p w:rsidR="000C6DF2" w:rsidRPr="004305EB" w:rsidRDefault="000C6DF2" w:rsidP="000C6DF2">
      <w:pPr>
        <w:pStyle w:val="Paragrafi"/>
        <w:rPr>
          <w:spacing w:val="-4"/>
          <w:lang w:val="sq-AL"/>
        </w:rPr>
      </w:pPr>
      <w:r w:rsidRPr="004305EB">
        <w:rPr>
          <w:spacing w:val="-4"/>
          <w:lang w:val="sq-AL"/>
        </w:rPr>
        <w:t>-</w:t>
      </w:r>
      <w:r w:rsidR="00711B93" w:rsidRPr="004305EB">
        <w:rPr>
          <w:spacing w:val="-4"/>
          <w:lang w:val="sq-AL"/>
        </w:rPr>
        <w:t xml:space="preserve"> </w:t>
      </w:r>
      <w:r w:rsidR="00363CDF" w:rsidRPr="004305EB">
        <w:rPr>
          <w:spacing w:val="-4"/>
          <w:lang w:val="sq-AL"/>
        </w:rPr>
        <w:t xml:space="preserve">Rënia </w:t>
      </w:r>
      <w:r w:rsidRPr="004305EB">
        <w:rPr>
          <w:spacing w:val="-4"/>
          <w:lang w:val="sq-AL"/>
        </w:rPr>
        <w:t>e importeve</w:t>
      </w:r>
      <w:r w:rsidR="00537A2A" w:rsidRPr="004305EB">
        <w:rPr>
          <w:spacing w:val="-4"/>
          <w:lang w:val="sq-AL"/>
        </w:rPr>
        <w:t xml:space="preserve"> </w:t>
      </w:r>
      <w:r w:rsidRPr="004305EB">
        <w:rPr>
          <w:spacing w:val="-4"/>
          <w:lang w:val="sq-AL"/>
        </w:rPr>
        <w:t xml:space="preserve">të energjisë, </w:t>
      </w:r>
    </w:p>
    <w:p w:rsidR="000C6DF2" w:rsidRPr="004305EB" w:rsidRDefault="000C6DF2" w:rsidP="000C6DF2">
      <w:pPr>
        <w:pStyle w:val="Paragrafi"/>
        <w:rPr>
          <w:spacing w:val="-4"/>
          <w:lang w:val="sq-AL"/>
        </w:rPr>
      </w:pPr>
      <w:r w:rsidRPr="004305EB">
        <w:rPr>
          <w:spacing w:val="-4"/>
          <w:lang w:val="sq-AL"/>
        </w:rPr>
        <w:t>-</w:t>
      </w:r>
      <w:r w:rsidR="00711B93" w:rsidRPr="004305EB">
        <w:rPr>
          <w:spacing w:val="-4"/>
          <w:lang w:val="sq-AL"/>
        </w:rPr>
        <w:t xml:space="preserve"> </w:t>
      </w:r>
      <w:r w:rsidR="00363CDF" w:rsidRPr="004305EB">
        <w:rPr>
          <w:spacing w:val="-4"/>
          <w:lang w:val="sq-AL"/>
        </w:rPr>
        <w:t xml:space="preserve">Rritje </w:t>
      </w:r>
      <w:r w:rsidRPr="004305EB">
        <w:rPr>
          <w:spacing w:val="-4"/>
          <w:lang w:val="sq-AL"/>
        </w:rPr>
        <w:t xml:space="preserve">e importit të makinerive dhe pajisjeve të përjashtuar nga </w:t>
      </w:r>
      <w:r w:rsidR="00711B93" w:rsidRPr="004305EB">
        <w:rPr>
          <w:spacing w:val="-4"/>
          <w:lang w:val="sq-AL"/>
        </w:rPr>
        <w:t xml:space="preserve">TVSH-ja </w:t>
      </w:r>
      <w:r w:rsidRPr="004305EB">
        <w:rPr>
          <w:spacing w:val="-4"/>
          <w:lang w:val="sq-AL"/>
        </w:rPr>
        <w:t>me 23.2% krahasuar me një vit më parë;</w:t>
      </w:r>
    </w:p>
    <w:p w:rsidR="000C6DF2" w:rsidRPr="004305EB" w:rsidRDefault="000C6DF2" w:rsidP="000C6DF2">
      <w:pPr>
        <w:pStyle w:val="Paragrafi"/>
        <w:rPr>
          <w:spacing w:val="-4"/>
          <w:lang w:val="sq-AL"/>
        </w:rPr>
      </w:pPr>
      <w:r w:rsidRPr="004305EB">
        <w:rPr>
          <w:spacing w:val="-4"/>
          <w:lang w:val="sq-AL"/>
        </w:rPr>
        <w:t>-</w:t>
      </w:r>
      <w:r w:rsidR="00711B93" w:rsidRPr="004305EB">
        <w:rPr>
          <w:spacing w:val="-4"/>
          <w:lang w:val="sq-AL"/>
        </w:rPr>
        <w:t xml:space="preserve"> </w:t>
      </w:r>
      <w:r w:rsidR="00363CDF" w:rsidRPr="004305EB">
        <w:rPr>
          <w:spacing w:val="-4"/>
          <w:lang w:val="sq-AL"/>
        </w:rPr>
        <w:t xml:space="preserve">Rritje </w:t>
      </w:r>
      <w:r w:rsidRPr="004305EB">
        <w:rPr>
          <w:spacing w:val="-4"/>
          <w:lang w:val="sq-AL"/>
        </w:rPr>
        <w:t xml:space="preserve">e importit të barnave dhe arit të përjashtuar nga </w:t>
      </w:r>
      <w:r w:rsidR="00711B93" w:rsidRPr="004305EB">
        <w:rPr>
          <w:spacing w:val="-4"/>
          <w:lang w:val="sq-AL"/>
        </w:rPr>
        <w:t>TVSH-ja</w:t>
      </w:r>
      <w:r w:rsidRPr="004305EB">
        <w:rPr>
          <w:spacing w:val="-4"/>
          <w:lang w:val="sq-AL"/>
        </w:rPr>
        <w:t xml:space="preserve">, me rreth </w:t>
      </w:r>
      <w:r w:rsidR="00363CDF">
        <w:rPr>
          <w:spacing w:val="-4"/>
          <w:lang w:val="sq-AL"/>
        </w:rPr>
        <w:t>18% krahasuar me një vit më parë</w:t>
      </w:r>
      <w:r w:rsidRPr="004305EB">
        <w:rPr>
          <w:spacing w:val="-4"/>
          <w:lang w:val="sq-AL"/>
        </w:rPr>
        <w:t>;</w:t>
      </w:r>
    </w:p>
    <w:p w:rsidR="000C6DF2" w:rsidRPr="004305EB" w:rsidRDefault="000C6DF2" w:rsidP="000C6DF2">
      <w:pPr>
        <w:pStyle w:val="Paragrafi"/>
        <w:rPr>
          <w:spacing w:val="-4"/>
          <w:lang w:val="sq-AL"/>
        </w:rPr>
      </w:pPr>
      <w:r w:rsidRPr="004305EB">
        <w:rPr>
          <w:spacing w:val="-4"/>
          <w:lang w:val="sq-AL"/>
        </w:rPr>
        <w:t>-</w:t>
      </w:r>
      <w:r w:rsidR="00711B93" w:rsidRPr="004305EB">
        <w:rPr>
          <w:spacing w:val="-4"/>
          <w:lang w:val="sq-AL"/>
        </w:rPr>
        <w:t xml:space="preserve"> </w:t>
      </w:r>
      <w:r w:rsidR="00363CDF" w:rsidRPr="004305EB">
        <w:rPr>
          <w:spacing w:val="-4"/>
          <w:lang w:val="sq-AL"/>
        </w:rPr>
        <w:t xml:space="preserve">Rënia </w:t>
      </w:r>
      <w:r w:rsidRPr="004305EB">
        <w:rPr>
          <w:spacing w:val="-4"/>
          <w:lang w:val="sq-AL"/>
        </w:rPr>
        <w:t>e importeve në total me -2.6% krahasuar me një vit më parë.</w:t>
      </w:r>
    </w:p>
    <w:p w:rsidR="000C6DF2" w:rsidRDefault="000C6DF2" w:rsidP="000C6DF2">
      <w:pPr>
        <w:pStyle w:val="Paragrafi"/>
        <w:rPr>
          <w:spacing w:val="-4"/>
          <w:lang w:val="sq-AL"/>
        </w:rPr>
      </w:pPr>
      <w:r w:rsidRPr="004305EB">
        <w:rPr>
          <w:spacing w:val="-4"/>
          <w:lang w:val="sq-AL"/>
        </w:rPr>
        <w:t>Analizuar sipas grup</w:t>
      </w:r>
      <w:r w:rsidR="0053676D" w:rsidRPr="004305EB">
        <w:rPr>
          <w:spacing w:val="-4"/>
          <w:lang w:val="sq-AL"/>
        </w:rPr>
        <w:t>-</w:t>
      </w:r>
      <w:r w:rsidRPr="004305EB">
        <w:rPr>
          <w:spacing w:val="-4"/>
          <w:lang w:val="sq-AL"/>
        </w:rPr>
        <w:t>produkteve kryesore, sipas të dhënave të administratës doganore, rezulton se rënia e importeve të produkteve të mëposhtme ka dhënë edhe impaktin më të madh në të ardhurat e munguara nga TVSH</w:t>
      </w:r>
      <w:r w:rsidR="00711B93" w:rsidRPr="004305EB">
        <w:rPr>
          <w:spacing w:val="-4"/>
          <w:lang w:val="sq-AL"/>
        </w:rPr>
        <w:t>-ja</w:t>
      </w:r>
      <w:r w:rsidRPr="004305EB">
        <w:rPr>
          <w:spacing w:val="-4"/>
          <w:lang w:val="sq-AL"/>
        </w:rPr>
        <w:t>, për periudhën 10</w:t>
      </w:r>
      <w:r w:rsidR="00711B93" w:rsidRPr="004305EB">
        <w:rPr>
          <w:spacing w:val="-4"/>
          <w:lang w:val="sq-AL"/>
        </w:rPr>
        <w:t>-</w:t>
      </w:r>
      <w:r w:rsidRPr="004305EB">
        <w:rPr>
          <w:spacing w:val="-4"/>
          <w:lang w:val="sq-AL"/>
        </w:rPr>
        <w:t>mujore, me rreth 4,45 miliard</w:t>
      </w:r>
      <w:r w:rsidR="00711B93" w:rsidRPr="004305EB">
        <w:rPr>
          <w:spacing w:val="-4"/>
          <w:lang w:val="sq-AL"/>
        </w:rPr>
        <w:t>ë</w:t>
      </w:r>
      <w:r w:rsidRPr="004305EB">
        <w:rPr>
          <w:spacing w:val="-4"/>
          <w:lang w:val="sq-AL"/>
        </w:rPr>
        <w:t xml:space="preserve"> lek</w:t>
      </w:r>
      <w:r w:rsidR="00711B93" w:rsidRPr="004305EB">
        <w:rPr>
          <w:spacing w:val="-4"/>
          <w:lang w:val="sq-AL"/>
        </w:rPr>
        <w:t>ë</w:t>
      </w:r>
      <w:r w:rsidRPr="004305EB">
        <w:rPr>
          <w:spacing w:val="-4"/>
          <w:lang w:val="sq-AL"/>
        </w:rPr>
        <w:t>, që e shtrirë në periudhë 12</w:t>
      </w:r>
      <w:r w:rsidR="00711B93" w:rsidRPr="004305EB">
        <w:rPr>
          <w:spacing w:val="-4"/>
          <w:lang w:val="sq-AL"/>
        </w:rPr>
        <w:t>-</w:t>
      </w:r>
      <w:r w:rsidRPr="004305EB">
        <w:rPr>
          <w:spacing w:val="-4"/>
          <w:lang w:val="sq-AL"/>
        </w:rPr>
        <w:t>mujore jep një minus prej rreth 5,2 miliard</w:t>
      </w:r>
      <w:r w:rsidR="00711B93" w:rsidRPr="004305EB">
        <w:rPr>
          <w:spacing w:val="-4"/>
          <w:lang w:val="sq-AL"/>
        </w:rPr>
        <w:t>ë</w:t>
      </w:r>
      <w:r w:rsidRPr="004305EB">
        <w:rPr>
          <w:spacing w:val="-4"/>
          <w:lang w:val="sq-AL"/>
        </w:rPr>
        <w:t xml:space="preserve"> lek</w:t>
      </w:r>
      <w:r w:rsidR="00711B93" w:rsidRPr="004305EB">
        <w:rPr>
          <w:spacing w:val="-4"/>
          <w:lang w:val="sq-AL"/>
        </w:rPr>
        <w:t>ë</w:t>
      </w:r>
      <w:r w:rsidR="00D24B19" w:rsidRPr="004305EB">
        <w:rPr>
          <w:spacing w:val="-4"/>
          <w:lang w:val="sq-AL"/>
        </w:rPr>
        <w:t>sh</w:t>
      </w:r>
      <w:r w:rsidR="00711B93" w:rsidRPr="004305EB">
        <w:rPr>
          <w:spacing w:val="-4"/>
          <w:lang w:val="sq-AL"/>
        </w:rPr>
        <w:t>.</w:t>
      </w:r>
    </w:p>
    <w:p w:rsidR="00363CDF" w:rsidRPr="004305EB" w:rsidRDefault="00363CDF" w:rsidP="000C6DF2">
      <w:pPr>
        <w:pStyle w:val="Paragrafi"/>
        <w:rPr>
          <w:spacing w:val="-4"/>
          <w:lang w:val="sq-AL"/>
        </w:rPr>
      </w:pPr>
    </w:p>
    <w:p w:rsidR="004305EB" w:rsidRDefault="004305EB" w:rsidP="004305EB">
      <w:pPr>
        <w:pStyle w:val="Paragrafi"/>
        <w:ind w:left="5"/>
        <w:jc w:val="right"/>
        <w:rPr>
          <w:i/>
          <w:lang w:val="sq-AL"/>
        </w:rPr>
      </w:pPr>
    </w:p>
    <w:p w:rsidR="00363CDF" w:rsidRDefault="00363CDF" w:rsidP="004305EB">
      <w:pPr>
        <w:pStyle w:val="Paragrafi"/>
        <w:ind w:left="5"/>
        <w:jc w:val="right"/>
        <w:rPr>
          <w:i/>
          <w:lang w:val="sq-AL"/>
        </w:rPr>
        <w:sectPr w:rsidR="00363CDF" w:rsidSect="004305EB">
          <w:type w:val="continuous"/>
          <w:pgSz w:w="11907" w:h="16840" w:code="9"/>
          <w:pgMar w:top="720" w:right="1134" w:bottom="720" w:left="1134" w:header="851" w:footer="851" w:gutter="0"/>
          <w:cols w:num="2" w:space="454"/>
          <w:docGrid w:linePitch="360"/>
        </w:sectPr>
      </w:pPr>
    </w:p>
    <w:p w:rsidR="007F4F9B" w:rsidRDefault="007F4F9B" w:rsidP="004305EB">
      <w:pPr>
        <w:pStyle w:val="Paragrafi"/>
        <w:ind w:left="5"/>
        <w:jc w:val="right"/>
        <w:rPr>
          <w:i/>
          <w:lang w:val="sq-AL"/>
        </w:rPr>
      </w:pPr>
    </w:p>
    <w:p w:rsidR="007F4F9B" w:rsidRDefault="007F4F9B" w:rsidP="004305EB">
      <w:pPr>
        <w:pStyle w:val="Paragrafi"/>
        <w:ind w:left="5"/>
        <w:jc w:val="right"/>
        <w:rPr>
          <w:i/>
          <w:lang w:val="sq-AL"/>
        </w:rPr>
      </w:pPr>
    </w:p>
    <w:p w:rsidR="007F4F9B" w:rsidRDefault="007F4F9B" w:rsidP="004305EB">
      <w:pPr>
        <w:pStyle w:val="Paragrafi"/>
        <w:ind w:left="5"/>
        <w:jc w:val="right"/>
        <w:rPr>
          <w:i/>
          <w:lang w:val="sq-AL"/>
        </w:rPr>
      </w:pPr>
    </w:p>
    <w:p w:rsidR="007F4F9B" w:rsidRDefault="007F4F9B" w:rsidP="004305EB">
      <w:pPr>
        <w:pStyle w:val="Paragrafi"/>
        <w:ind w:left="5"/>
        <w:jc w:val="right"/>
        <w:rPr>
          <w:i/>
          <w:lang w:val="sq-AL"/>
        </w:rPr>
      </w:pPr>
    </w:p>
    <w:p w:rsidR="007F4F9B" w:rsidRDefault="007F4F9B" w:rsidP="004305EB">
      <w:pPr>
        <w:pStyle w:val="Paragrafi"/>
        <w:ind w:left="5"/>
        <w:jc w:val="right"/>
        <w:rPr>
          <w:i/>
          <w:lang w:val="sq-AL"/>
        </w:rPr>
      </w:pPr>
    </w:p>
    <w:p w:rsidR="000C6DF2" w:rsidRPr="004305EB" w:rsidRDefault="000C6DF2" w:rsidP="004305EB">
      <w:pPr>
        <w:pStyle w:val="Paragrafi"/>
        <w:ind w:left="5"/>
        <w:jc w:val="right"/>
        <w:rPr>
          <w:i/>
          <w:lang w:val="sq-AL"/>
        </w:rPr>
      </w:pPr>
      <w:r w:rsidRPr="004305EB">
        <w:rPr>
          <w:i/>
          <w:lang w:val="sq-AL"/>
        </w:rPr>
        <w:t>në mijë lekë</w:t>
      </w:r>
    </w:p>
    <w:p w:rsidR="000C6DF2" w:rsidRPr="004305EB" w:rsidRDefault="00711B93" w:rsidP="004305EB">
      <w:pPr>
        <w:pStyle w:val="Paragrafi"/>
        <w:ind w:left="5"/>
        <w:jc w:val="right"/>
        <w:rPr>
          <w:i/>
          <w:lang w:val="sq-AL"/>
        </w:rPr>
      </w:pPr>
      <w:r w:rsidRPr="004305EB">
        <w:rPr>
          <w:i/>
          <w:lang w:val="sq-AL"/>
        </w:rPr>
        <w:t>j</w:t>
      </w:r>
      <w:r w:rsidR="0053676D" w:rsidRPr="004305EB">
        <w:rPr>
          <w:i/>
          <w:lang w:val="sq-AL"/>
        </w:rPr>
        <w:t>anar-</w:t>
      </w:r>
      <w:r w:rsidRPr="004305EB">
        <w:rPr>
          <w:i/>
          <w:lang w:val="sq-AL"/>
        </w:rPr>
        <w:t>t</w:t>
      </w:r>
      <w:r w:rsidR="000C6DF2" w:rsidRPr="004305EB">
        <w:rPr>
          <w:i/>
          <w:lang w:val="sq-AL"/>
        </w:rPr>
        <w:t>etor 2015</w:t>
      </w:r>
    </w:p>
    <w:tbl>
      <w:tblPr>
        <w:tblW w:w="9211" w:type="dxa"/>
        <w:jc w:val="center"/>
        <w:tblBorders>
          <w:top w:val="single" w:sz="12" w:space="0" w:color="000000"/>
          <w:bottom w:val="single" w:sz="12" w:space="0" w:color="000000"/>
        </w:tblBorders>
        <w:tblLook w:val="04A0" w:firstRow="1" w:lastRow="0" w:firstColumn="1" w:lastColumn="0" w:noHBand="0" w:noVBand="1"/>
      </w:tblPr>
      <w:tblGrid>
        <w:gridCol w:w="2646"/>
        <w:gridCol w:w="2116"/>
        <w:gridCol w:w="4449"/>
      </w:tblGrid>
      <w:tr w:rsidR="000C6DF2" w:rsidRPr="0050541C" w:rsidTr="000C6DF2">
        <w:trPr>
          <w:trHeight w:val="333"/>
          <w:jc w:val="center"/>
        </w:trPr>
        <w:tc>
          <w:tcPr>
            <w:tcW w:w="2646" w:type="dxa"/>
            <w:tcBorders>
              <w:top w:val="single" w:sz="12" w:space="0" w:color="000000"/>
              <w:bottom w:val="single" w:sz="6" w:space="0" w:color="000000"/>
              <w:right w:val="single" w:sz="6" w:space="0" w:color="000000"/>
            </w:tcBorders>
            <w:shd w:val="clear" w:color="auto" w:fill="auto"/>
            <w:noWrap/>
            <w:hideMark/>
          </w:tcPr>
          <w:p w:rsidR="000C6DF2" w:rsidRPr="00163F77" w:rsidRDefault="000C6DF2" w:rsidP="000C6DF2">
            <w:pPr>
              <w:pStyle w:val="Paragrafi"/>
              <w:ind w:firstLine="0"/>
              <w:rPr>
                <w:b/>
                <w:iCs/>
                <w:sz w:val="22"/>
                <w:lang w:val="sq-AL"/>
              </w:rPr>
            </w:pPr>
            <w:r w:rsidRPr="00163F77">
              <w:rPr>
                <w:b/>
                <w:iCs/>
                <w:sz w:val="22"/>
                <w:lang w:val="sq-AL"/>
              </w:rPr>
              <w:t>Produktet</w:t>
            </w:r>
          </w:p>
        </w:tc>
        <w:tc>
          <w:tcPr>
            <w:tcW w:w="6565" w:type="dxa"/>
            <w:gridSpan w:val="2"/>
            <w:tcBorders>
              <w:top w:val="single" w:sz="12" w:space="0" w:color="000000"/>
              <w:bottom w:val="single" w:sz="6" w:space="0" w:color="000000"/>
            </w:tcBorders>
            <w:shd w:val="clear" w:color="auto" w:fill="auto"/>
            <w:hideMark/>
          </w:tcPr>
          <w:p w:rsidR="000C6DF2" w:rsidRPr="00163F77" w:rsidRDefault="000C6DF2" w:rsidP="000C6DF2">
            <w:pPr>
              <w:pStyle w:val="Paragrafi"/>
              <w:ind w:firstLine="0"/>
              <w:rPr>
                <w:b/>
                <w:iCs/>
                <w:sz w:val="22"/>
                <w:lang w:val="sq-AL"/>
              </w:rPr>
            </w:pPr>
            <w:r w:rsidRPr="00163F77">
              <w:rPr>
                <w:b/>
                <w:iCs/>
                <w:sz w:val="22"/>
                <w:lang w:val="sq-AL"/>
              </w:rPr>
              <w:t>Të ardhurat e munguara TVSH Arsyet</w:t>
            </w:r>
            <w:r w:rsidRPr="00163F77">
              <w:rPr>
                <w:b/>
                <w:iCs/>
                <w:sz w:val="22"/>
                <w:lang w:val="sq-AL"/>
              </w:rPr>
              <w:tab/>
            </w:r>
            <w:r w:rsidRPr="00163F77">
              <w:rPr>
                <w:b/>
                <w:iCs/>
                <w:sz w:val="22"/>
                <w:lang w:val="sq-AL"/>
              </w:rPr>
              <w:br/>
            </w:r>
          </w:p>
        </w:tc>
      </w:tr>
      <w:tr w:rsidR="000C6DF2" w:rsidRPr="0050541C" w:rsidTr="000C6DF2">
        <w:trPr>
          <w:trHeight w:val="332"/>
          <w:jc w:val="center"/>
        </w:trPr>
        <w:tc>
          <w:tcPr>
            <w:tcW w:w="2646" w:type="dxa"/>
            <w:tcBorders>
              <w:right w:val="single" w:sz="6" w:space="0" w:color="000000"/>
            </w:tcBorders>
            <w:shd w:val="clear" w:color="auto" w:fill="auto"/>
            <w:noWrap/>
            <w:hideMark/>
          </w:tcPr>
          <w:p w:rsidR="000C6DF2" w:rsidRPr="00163F77" w:rsidRDefault="000C6DF2" w:rsidP="000C6DF2">
            <w:pPr>
              <w:pStyle w:val="Paragrafi"/>
              <w:ind w:firstLine="0"/>
              <w:rPr>
                <w:sz w:val="22"/>
                <w:lang w:val="sq-AL"/>
              </w:rPr>
            </w:pPr>
            <w:r w:rsidRPr="00163F77">
              <w:rPr>
                <w:sz w:val="22"/>
                <w:lang w:val="sq-AL"/>
              </w:rPr>
              <w:t>Cigare</w:t>
            </w:r>
          </w:p>
        </w:tc>
        <w:tc>
          <w:tcPr>
            <w:tcW w:w="2116" w:type="dxa"/>
            <w:shd w:val="clear" w:color="auto" w:fill="auto"/>
            <w:noWrap/>
            <w:hideMark/>
          </w:tcPr>
          <w:p w:rsidR="000C6DF2" w:rsidRPr="00163F77" w:rsidRDefault="000C6DF2" w:rsidP="00363CDF">
            <w:pPr>
              <w:pStyle w:val="Paragrafi"/>
              <w:ind w:firstLine="0"/>
              <w:jc w:val="right"/>
              <w:rPr>
                <w:sz w:val="22"/>
                <w:lang w:val="sq-AL"/>
              </w:rPr>
            </w:pPr>
            <w:r w:rsidRPr="00163F77">
              <w:rPr>
                <w:sz w:val="22"/>
                <w:lang w:val="sq-AL"/>
              </w:rPr>
              <w:t>-700,000</w:t>
            </w:r>
          </w:p>
        </w:tc>
        <w:tc>
          <w:tcPr>
            <w:tcW w:w="4449" w:type="dxa"/>
            <w:shd w:val="clear" w:color="auto" w:fill="auto"/>
            <w:hideMark/>
          </w:tcPr>
          <w:p w:rsidR="000C6DF2" w:rsidRPr="00163F77" w:rsidRDefault="000C6DF2" w:rsidP="00711B93">
            <w:pPr>
              <w:pStyle w:val="Paragrafi"/>
              <w:ind w:firstLine="0"/>
              <w:rPr>
                <w:sz w:val="22"/>
                <w:lang w:val="sq-AL"/>
              </w:rPr>
            </w:pPr>
            <w:r w:rsidRPr="00163F77">
              <w:rPr>
                <w:sz w:val="22"/>
                <w:lang w:val="sq-AL"/>
              </w:rPr>
              <w:t>501 ton</w:t>
            </w:r>
            <w:r w:rsidR="00711B93" w:rsidRPr="00163F77">
              <w:rPr>
                <w:sz w:val="22"/>
                <w:lang w:val="sq-AL"/>
              </w:rPr>
              <w:t>ë</w:t>
            </w:r>
            <w:r w:rsidRPr="00163F77">
              <w:rPr>
                <w:sz w:val="22"/>
                <w:lang w:val="sq-AL"/>
              </w:rPr>
              <w:t xml:space="preserve"> cigare më pak se viti 2014</w:t>
            </w:r>
          </w:p>
        </w:tc>
      </w:tr>
      <w:tr w:rsidR="000C6DF2" w:rsidRPr="0050541C" w:rsidTr="000C6DF2">
        <w:trPr>
          <w:trHeight w:val="316"/>
          <w:jc w:val="center"/>
        </w:trPr>
        <w:tc>
          <w:tcPr>
            <w:tcW w:w="2646" w:type="dxa"/>
            <w:tcBorders>
              <w:right w:val="single" w:sz="6" w:space="0" w:color="000000"/>
            </w:tcBorders>
            <w:shd w:val="clear" w:color="auto" w:fill="auto"/>
            <w:noWrap/>
            <w:hideMark/>
          </w:tcPr>
          <w:p w:rsidR="000C6DF2" w:rsidRPr="00163F77" w:rsidRDefault="000C6DF2" w:rsidP="000C6DF2">
            <w:pPr>
              <w:pStyle w:val="Paragrafi"/>
              <w:ind w:firstLine="0"/>
              <w:rPr>
                <w:sz w:val="22"/>
                <w:lang w:val="sq-AL"/>
              </w:rPr>
            </w:pPr>
            <w:r w:rsidRPr="00163F77">
              <w:rPr>
                <w:sz w:val="22"/>
                <w:lang w:val="sq-AL"/>
              </w:rPr>
              <w:t>Duhan importi</w:t>
            </w:r>
          </w:p>
        </w:tc>
        <w:tc>
          <w:tcPr>
            <w:tcW w:w="2116" w:type="dxa"/>
            <w:shd w:val="clear" w:color="auto" w:fill="auto"/>
            <w:noWrap/>
            <w:hideMark/>
          </w:tcPr>
          <w:p w:rsidR="000C6DF2" w:rsidRPr="00163F77" w:rsidRDefault="000C6DF2" w:rsidP="00363CDF">
            <w:pPr>
              <w:pStyle w:val="Paragrafi"/>
              <w:ind w:firstLine="0"/>
              <w:jc w:val="right"/>
              <w:rPr>
                <w:sz w:val="22"/>
                <w:lang w:val="sq-AL"/>
              </w:rPr>
            </w:pPr>
            <w:r w:rsidRPr="00163F77">
              <w:rPr>
                <w:sz w:val="22"/>
                <w:lang w:val="sq-AL"/>
              </w:rPr>
              <w:t>-106,490</w:t>
            </w:r>
          </w:p>
        </w:tc>
        <w:tc>
          <w:tcPr>
            <w:tcW w:w="4449" w:type="dxa"/>
            <w:shd w:val="clear" w:color="auto" w:fill="auto"/>
            <w:hideMark/>
          </w:tcPr>
          <w:p w:rsidR="000C6DF2" w:rsidRPr="00163F77" w:rsidRDefault="000C6DF2" w:rsidP="005B7B31">
            <w:pPr>
              <w:pStyle w:val="Paragrafi"/>
              <w:ind w:firstLine="0"/>
              <w:rPr>
                <w:sz w:val="22"/>
                <w:lang w:val="sq-AL"/>
              </w:rPr>
            </w:pPr>
            <w:r w:rsidRPr="00163F77">
              <w:rPr>
                <w:sz w:val="22"/>
                <w:lang w:val="sq-AL"/>
              </w:rPr>
              <w:t>42 ton</w:t>
            </w:r>
            <w:r w:rsidR="00711B93" w:rsidRPr="00163F77">
              <w:rPr>
                <w:sz w:val="22"/>
                <w:lang w:val="sq-AL"/>
              </w:rPr>
              <w:t>ë</w:t>
            </w:r>
            <w:r w:rsidRPr="00163F77">
              <w:rPr>
                <w:sz w:val="22"/>
                <w:lang w:val="sq-AL"/>
              </w:rPr>
              <w:t xml:space="preserve"> duhan më pak se viti </w:t>
            </w:r>
            <w:r w:rsidR="005B7B31" w:rsidRPr="00163F77">
              <w:rPr>
                <w:sz w:val="22"/>
                <w:lang w:val="sq-AL"/>
              </w:rPr>
              <w:t>i</w:t>
            </w:r>
            <w:r w:rsidRPr="00163F77">
              <w:rPr>
                <w:sz w:val="22"/>
                <w:lang w:val="sq-AL"/>
              </w:rPr>
              <w:t xml:space="preserve"> kaluar</w:t>
            </w:r>
          </w:p>
        </w:tc>
      </w:tr>
      <w:tr w:rsidR="000C6DF2" w:rsidRPr="0050541C" w:rsidTr="000C6DF2">
        <w:trPr>
          <w:trHeight w:val="316"/>
          <w:jc w:val="center"/>
        </w:trPr>
        <w:tc>
          <w:tcPr>
            <w:tcW w:w="2646" w:type="dxa"/>
            <w:tcBorders>
              <w:right w:val="single" w:sz="6" w:space="0" w:color="000000"/>
            </w:tcBorders>
            <w:shd w:val="clear" w:color="auto" w:fill="auto"/>
            <w:noWrap/>
            <w:hideMark/>
          </w:tcPr>
          <w:p w:rsidR="000C6DF2" w:rsidRPr="00163F77" w:rsidRDefault="000C6DF2" w:rsidP="000C6DF2">
            <w:pPr>
              <w:pStyle w:val="Paragrafi"/>
              <w:ind w:firstLine="0"/>
              <w:rPr>
                <w:sz w:val="22"/>
                <w:lang w:val="sq-AL"/>
              </w:rPr>
            </w:pPr>
            <w:r w:rsidRPr="00163F77">
              <w:rPr>
                <w:sz w:val="22"/>
                <w:lang w:val="sq-AL"/>
              </w:rPr>
              <w:t>Karburant importi</w:t>
            </w:r>
          </w:p>
        </w:tc>
        <w:tc>
          <w:tcPr>
            <w:tcW w:w="2116" w:type="dxa"/>
            <w:shd w:val="clear" w:color="auto" w:fill="auto"/>
            <w:noWrap/>
            <w:hideMark/>
          </w:tcPr>
          <w:p w:rsidR="000C6DF2" w:rsidRPr="00163F77" w:rsidRDefault="000C6DF2" w:rsidP="00363CDF">
            <w:pPr>
              <w:pStyle w:val="Paragrafi"/>
              <w:ind w:firstLine="0"/>
              <w:jc w:val="right"/>
              <w:rPr>
                <w:sz w:val="22"/>
                <w:lang w:val="sq-AL"/>
              </w:rPr>
            </w:pPr>
            <w:r w:rsidRPr="00163F77">
              <w:rPr>
                <w:sz w:val="22"/>
                <w:lang w:val="sq-AL"/>
              </w:rPr>
              <w:t>-1,097,840</w:t>
            </w:r>
          </w:p>
        </w:tc>
        <w:tc>
          <w:tcPr>
            <w:tcW w:w="4449" w:type="dxa"/>
            <w:shd w:val="clear" w:color="auto" w:fill="auto"/>
            <w:hideMark/>
          </w:tcPr>
          <w:p w:rsidR="000C6DF2" w:rsidRPr="00163F77" w:rsidRDefault="000C6DF2" w:rsidP="005B7B31">
            <w:pPr>
              <w:pStyle w:val="Paragrafi"/>
              <w:ind w:firstLine="0"/>
              <w:rPr>
                <w:sz w:val="22"/>
                <w:lang w:val="sq-AL"/>
              </w:rPr>
            </w:pPr>
            <w:r w:rsidRPr="00163F77">
              <w:rPr>
                <w:sz w:val="22"/>
                <w:lang w:val="sq-AL"/>
              </w:rPr>
              <w:t>24,5 mijë ton</w:t>
            </w:r>
            <w:r w:rsidR="00711B93" w:rsidRPr="00163F77">
              <w:rPr>
                <w:sz w:val="22"/>
                <w:lang w:val="sq-AL"/>
              </w:rPr>
              <w:t>ë</w:t>
            </w:r>
            <w:r w:rsidRPr="00163F77">
              <w:rPr>
                <w:sz w:val="22"/>
                <w:lang w:val="sq-AL"/>
              </w:rPr>
              <w:t xml:space="preserve"> m</w:t>
            </w:r>
            <w:r w:rsidR="00711B93" w:rsidRPr="00163F77">
              <w:rPr>
                <w:sz w:val="22"/>
                <w:lang w:val="sq-AL"/>
              </w:rPr>
              <w:t>ë</w:t>
            </w:r>
            <w:r w:rsidRPr="00163F77">
              <w:rPr>
                <w:sz w:val="22"/>
                <w:lang w:val="sq-AL"/>
              </w:rPr>
              <w:t xml:space="preserve"> pak se viti </w:t>
            </w:r>
            <w:r w:rsidR="005B7B31" w:rsidRPr="00163F77">
              <w:rPr>
                <w:sz w:val="22"/>
                <w:lang w:val="sq-AL"/>
              </w:rPr>
              <w:t>i</w:t>
            </w:r>
            <w:r w:rsidRPr="00163F77">
              <w:rPr>
                <w:sz w:val="22"/>
                <w:lang w:val="sq-AL"/>
              </w:rPr>
              <w:t xml:space="preserve"> kaluar</w:t>
            </w:r>
          </w:p>
        </w:tc>
      </w:tr>
      <w:tr w:rsidR="000C6DF2" w:rsidRPr="0050541C" w:rsidTr="000C6DF2">
        <w:trPr>
          <w:trHeight w:val="316"/>
          <w:jc w:val="center"/>
        </w:trPr>
        <w:tc>
          <w:tcPr>
            <w:tcW w:w="2646" w:type="dxa"/>
            <w:tcBorders>
              <w:right w:val="single" w:sz="6" w:space="0" w:color="000000"/>
            </w:tcBorders>
            <w:shd w:val="clear" w:color="auto" w:fill="auto"/>
            <w:noWrap/>
            <w:hideMark/>
          </w:tcPr>
          <w:p w:rsidR="000C6DF2" w:rsidRPr="00163F77" w:rsidRDefault="000C6DF2" w:rsidP="000C6DF2">
            <w:pPr>
              <w:pStyle w:val="Paragrafi"/>
              <w:ind w:firstLine="0"/>
              <w:rPr>
                <w:sz w:val="22"/>
                <w:lang w:val="sq-AL"/>
              </w:rPr>
            </w:pPr>
            <w:r w:rsidRPr="00163F77">
              <w:rPr>
                <w:sz w:val="22"/>
                <w:lang w:val="sq-AL"/>
              </w:rPr>
              <w:t>Uji dhe lëngje të tjera</w:t>
            </w:r>
          </w:p>
        </w:tc>
        <w:tc>
          <w:tcPr>
            <w:tcW w:w="2116" w:type="dxa"/>
            <w:shd w:val="clear" w:color="auto" w:fill="auto"/>
            <w:noWrap/>
            <w:hideMark/>
          </w:tcPr>
          <w:p w:rsidR="000C6DF2" w:rsidRPr="00163F77" w:rsidRDefault="000C6DF2" w:rsidP="00363CDF">
            <w:pPr>
              <w:pStyle w:val="Paragrafi"/>
              <w:ind w:firstLine="0"/>
              <w:jc w:val="right"/>
              <w:rPr>
                <w:sz w:val="22"/>
                <w:lang w:val="sq-AL"/>
              </w:rPr>
            </w:pPr>
            <w:r w:rsidRPr="00163F77">
              <w:rPr>
                <w:sz w:val="22"/>
                <w:lang w:val="sq-AL"/>
              </w:rPr>
              <w:t>-334,253</w:t>
            </w:r>
          </w:p>
        </w:tc>
        <w:tc>
          <w:tcPr>
            <w:tcW w:w="4449" w:type="dxa"/>
            <w:shd w:val="clear" w:color="auto" w:fill="auto"/>
            <w:noWrap/>
            <w:hideMark/>
          </w:tcPr>
          <w:p w:rsidR="000C6DF2" w:rsidRPr="00163F77" w:rsidRDefault="000C6DF2" w:rsidP="000C6DF2">
            <w:pPr>
              <w:pStyle w:val="Paragrafi"/>
              <w:ind w:firstLine="0"/>
              <w:rPr>
                <w:sz w:val="22"/>
                <w:lang w:val="sq-AL"/>
              </w:rPr>
            </w:pPr>
            <w:r w:rsidRPr="00163F77">
              <w:rPr>
                <w:sz w:val="22"/>
                <w:lang w:val="sq-AL"/>
              </w:rPr>
              <w:t>importe më pak</w:t>
            </w:r>
          </w:p>
        </w:tc>
      </w:tr>
      <w:tr w:rsidR="000C6DF2" w:rsidRPr="0050541C" w:rsidTr="000C6DF2">
        <w:trPr>
          <w:trHeight w:val="316"/>
          <w:jc w:val="center"/>
        </w:trPr>
        <w:tc>
          <w:tcPr>
            <w:tcW w:w="2646" w:type="dxa"/>
            <w:tcBorders>
              <w:right w:val="single" w:sz="6" w:space="0" w:color="000000"/>
            </w:tcBorders>
            <w:shd w:val="clear" w:color="auto" w:fill="auto"/>
            <w:noWrap/>
            <w:hideMark/>
          </w:tcPr>
          <w:p w:rsidR="000C6DF2" w:rsidRPr="00163F77" w:rsidRDefault="000C6DF2" w:rsidP="000C6DF2">
            <w:pPr>
              <w:pStyle w:val="Paragrafi"/>
              <w:ind w:firstLine="0"/>
              <w:rPr>
                <w:sz w:val="22"/>
                <w:lang w:val="sq-AL"/>
              </w:rPr>
            </w:pPr>
            <w:r w:rsidRPr="00163F77">
              <w:rPr>
                <w:sz w:val="22"/>
                <w:lang w:val="sq-AL"/>
              </w:rPr>
              <w:t>Gazi i lëngët</w:t>
            </w:r>
          </w:p>
        </w:tc>
        <w:tc>
          <w:tcPr>
            <w:tcW w:w="2116" w:type="dxa"/>
            <w:shd w:val="clear" w:color="auto" w:fill="auto"/>
            <w:noWrap/>
            <w:hideMark/>
          </w:tcPr>
          <w:p w:rsidR="000C6DF2" w:rsidRPr="00163F77" w:rsidRDefault="000C6DF2" w:rsidP="00363CDF">
            <w:pPr>
              <w:pStyle w:val="Paragrafi"/>
              <w:ind w:firstLine="0"/>
              <w:jc w:val="right"/>
              <w:rPr>
                <w:sz w:val="22"/>
                <w:lang w:val="sq-AL"/>
              </w:rPr>
            </w:pPr>
            <w:r w:rsidRPr="00163F77">
              <w:rPr>
                <w:sz w:val="22"/>
                <w:lang w:val="sq-AL"/>
              </w:rPr>
              <w:t>-317,544</w:t>
            </w:r>
          </w:p>
        </w:tc>
        <w:tc>
          <w:tcPr>
            <w:tcW w:w="4449" w:type="dxa"/>
            <w:shd w:val="clear" w:color="auto" w:fill="auto"/>
            <w:noWrap/>
            <w:hideMark/>
          </w:tcPr>
          <w:p w:rsidR="000C6DF2" w:rsidRPr="00163F77" w:rsidRDefault="000C6DF2" w:rsidP="000C6DF2">
            <w:pPr>
              <w:pStyle w:val="Paragrafi"/>
              <w:ind w:firstLine="0"/>
              <w:rPr>
                <w:sz w:val="22"/>
                <w:lang w:val="sq-AL"/>
              </w:rPr>
            </w:pPr>
            <w:r w:rsidRPr="00163F77">
              <w:rPr>
                <w:sz w:val="22"/>
                <w:lang w:val="sq-AL"/>
              </w:rPr>
              <w:t>importe më pak</w:t>
            </w:r>
          </w:p>
        </w:tc>
      </w:tr>
      <w:tr w:rsidR="000C6DF2" w:rsidRPr="0050541C" w:rsidTr="000C6DF2">
        <w:trPr>
          <w:trHeight w:val="316"/>
          <w:jc w:val="center"/>
        </w:trPr>
        <w:tc>
          <w:tcPr>
            <w:tcW w:w="2646" w:type="dxa"/>
            <w:tcBorders>
              <w:right w:val="single" w:sz="6" w:space="0" w:color="000000"/>
            </w:tcBorders>
            <w:shd w:val="clear" w:color="auto" w:fill="auto"/>
            <w:noWrap/>
            <w:hideMark/>
          </w:tcPr>
          <w:p w:rsidR="000C6DF2" w:rsidRPr="00163F77" w:rsidRDefault="000C6DF2" w:rsidP="000C6DF2">
            <w:pPr>
              <w:pStyle w:val="Paragrafi"/>
              <w:ind w:firstLine="0"/>
              <w:rPr>
                <w:sz w:val="22"/>
                <w:lang w:val="sq-AL"/>
              </w:rPr>
            </w:pPr>
            <w:r w:rsidRPr="00163F77">
              <w:rPr>
                <w:sz w:val="22"/>
                <w:lang w:val="sq-AL"/>
              </w:rPr>
              <w:t>Sheqeri</w:t>
            </w:r>
          </w:p>
        </w:tc>
        <w:tc>
          <w:tcPr>
            <w:tcW w:w="2116" w:type="dxa"/>
            <w:shd w:val="clear" w:color="auto" w:fill="auto"/>
            <w:noWrap/>
            <w:hideMark/>
          </w:tcPr>
          <w:p w:rsidR="000C6DF2" w:rsidRPr="00163F77" w:rsidRDefault="000C6DF2" w:rsidP="00363CDF">
            <w:pPr>
              <w:pStyle w:val="Paragrafi"/>
              <w:ind w:firstLine="0"/>
              <w:jc w:val="right"/>
              <w:rPr>
                <w:sz w:val="22"/>
                <w:lang w:val="sq-AL"/>
              </w:rPr>
            </w:pPr>
            <w:r w:rsidRPr="00163F77">
              <w:rPr>
                <w:sz w:val="22"/>
                <w:lang w:val="sq-AL"/>
              </w:rPr>
              <w:t>-216,102</w:t>
            </w:r>
          </w:p>
        </w:tc>
        <w:tc>
          <w:tcPr>
            <w:tcW w:w="4449" w:type="dxa"/>
            <w:shd w:val="clear" w:color="auto" w:fill="auto"/>
            <w:noWrap/>
            <w:hideMark/>
          </w:tcPr>
          <w:p w:rsidR="000C6DF2" w:rsidRPr="00163F77" w:rsidRDefault="000C6DF2" w:rsidP="000C6DF2">
            <w:pPr>
              <w:pStyle w:val="Paragrafi"/>
              <w:ind w:firstLine="0"/>
              <w:rPr>
                <w:sz w:val="22"/>
                <w:lang w:val="sq-AL"/>
              </w:rPr>
            </w:pPr>
            <w:r w:rsidRPr="00163F77">
              <w:rPr>
                <w:sz w:val="22"/>
                <w:lang w:val="sq-AL"/>
              </w:rPr>
              <w:t>importe më pak</w:t>
            </w:r>
          </w:p>
        </w:tc>
      </w:tr>
      <w:tr w:rsidR="000C6DF2" w:rsidRPr="0050541C" w:rsidTr="000C6DF2">
        <w:trPr>
          <w:trHeight w:val="631"/>
          <w:jc w:val="center"/>
        </w:trPr>
        <w:tc>
          <w:tcPr>
            <w:tcW w:w="2646" w:type="dxa"/>
            <w:tcBorders>
              <w:right w:val="single" w:sz="6" w:space="0" w:color="000000"/>
            </w:tcBorders>
            <w:shd w:val="clear" w:color="auto" w:fill="auto"/>
            <w:noWrap/>
            <w:hideMark/>
          </w:tcPr>
          <w:p w:rsidR="000C6DF2" w:rsidRPr="00163F77" w:rsidRDefault="000C6DF2" w:rsidP="000C6DF2">
            <w:pPr>
              <w:pStyle w:val="Paragrafi"/>
              <w:ind w:firstLine="0"/>
              <w:rPr>
                <w:sz w:val="22"/>
                <w:lang w:val="sq-AL"/>
              </w:rPr>
            </w:pPr>
            <w:r w:rsidRPr="00163F77">
              <w:rPr>
                <w:sz w:val="22"/>
                <w:lang w:val="sq-AL"/>
              </w:rPr>
              <w:t>Energji elektrike</w:t>
            </w:r>
          </w:p>
        </w:tc>
        <w:tc>
          <w:tcPr>
            <w:tcW w:w="2116" w:type="dxa"/>
            <w:shd w:val="clear" w:color="auto" w:fill="auto"/>
            <w:noWrap/>
            <w:hideMark/>
          </w:tcPr>
          <w:p w:rsidR="000C6DF2" w:rsidRPr="00163F77" w:rsidRDefault="000C6DF2" w:rsidP="00363CDF">
            <w:pPr>
              <w:pStyle w:val="Paragrafi"/>
              <w:ind w:firstLine="0"/>
              <w:jc w:val="right"/>
              <w:rPr>
                <w:sz w:val="22"/>
                <w:lang w:val="sq-AL"/>
              </w:rPr>
            </w:pPr>
            <w:r w:rsidRPr="00163F77">
              <w:rPr>
                <w:sz w:val="22"/>
                <w:lang w:val="sq-AL"/>
              </w:rPr>
              <w:t>-1,680,350</w:t>
            </w:r>
          </w:p>
        </w:tc>
        <w:tc>
          <w:tcPr>
            <w:tcW w:w="4449" w:type="dxa"/>
            <w:shd w:val="clear" w:color="auto" w:fill="auto"/>
            <w:hideMark/>
          </w:tcPr>
          <w:p w:rsidR="000C6DF2" w:rsidRPr="00163F77" w:rsidRDefault="000C6DF2" w:rsidP="00245264">
            <w:pPr>
              <w:pStyle w:val="Paragrafi"/>
              <w:ind w:firstLine="0"/>
              <w:rPr>
                <w:sz w:val="22"/>
                <w:lang w:val="sq-AL"/>
              </w:rPr>
            </w:pPr>
            <w:r w:rsidRPr="00163F77">
              <w:rPr>
                <w:sz w:val="22"/>
                <w:lang w:val="sq-AL"/>
              </w:rPr>
              <w:t>rreth 1 mil</w:t>
            </w:r>
            <w:r w:rsidR="00245264" w:rsidRPr="00163F77">
              <w:rPr>
                <w:sz w:val="22"/>
                <w:lang w:val="sq-AL"/>
              </w:rPr>
              <w:t>i</w:t>
            </w:r>
            <w:r w:rsidRPr="00163F77">
              <w:rPr>
                <w:sz w:val="22"/>
                <w:lang w:val="sq-AL"/>
              </w:rPr>
              <w:t>on megavat</w:t>
            </w:r>
            <w:r w:rsidR="00245264" w:rsidRPr="00163F77">
              <w:rPr>
                <w:sz w:val="22"/>
                <w:lang w:val="sq-AL"/>
              </w:rPr>
              <w:t xml:space="preserve"> </w:t>
            </w:r>
            <w:r w:rsidRPr="00163F77">
              <w:rPr>
                <w:sz w:val="22"/>
                <w:lang w:val="sq-AL"/>
              </w:rPr>
              <w:t>or</w:t>
            </w:r>
            <w:r w:rsidR="00245264" w:rsidRPr="00163F77">
              <w:rPr>
                <w:sz w:val="22"/>
                <w:lang w:val="sq-AL"/>
              </w:rPr>
              <w:t>ë</w:t>
            </w:r>
            <w:r w:rsidRPr="00163F77">
              <w:rPr>
                <w:sz w:val="22"/>
                <w:lang w:val="sq-AL"/>
              </w:rPr>
              <w:t xml:space="preserve"> më pak se viti i kaluar</w:t>
            </w:r>
          </w:p>
        </w:tc>
      </w:tr>
      <w:tr w:rsidR="000C6DF2" w:rsidRPr="0050541C" w:rsidTr="000C6DF2">
        <w:trPr>
          <w:trHeight w:val="316"/>
          <w:jc w:val="center"/>
        </w:trPr>
        <w:tc>
          <w:tcPr>
            <w:tcW w:w="2646" w:type="dxa"/>
            <w:tcBorders>
              <w:bottom w:val="single" w:sz="12" w:space="0" w:color="000000"/>
              <w:right w:val="single" w:sz="6" w:space="0" w:color="000000"/>
            </w:tcBorders>
            <w:shd w:val="clear" w:color="auto" w:fill="auto"/>
            <w:noWrap/>
            <w:hideMark/>
          </w:tcPr>
          <w:p w:rsidR="000C6DF2" w:rsidRPr="00163F77" w:rsidRDefault="00711B93" w:rsidP="000C6DF2">
            <w:pPr>
              <w:pStyle w:val="Paragrafi"/>
              <w:ind w:firstLine="0"/>
              <w:rPr>
                <w:b/>
                <w:bCs/>
                <w:sz w:val="22"/>
                <w:lang w:val="sq-AL"/>
              </w:rPr>
            </w:pPr>
            <w:r w:rsidRPr="00163F77">
              <w:rPr>
                <w:b/>
                <w:bCs/>
                <w:sz w:val="22"/>
                <w:lang w:val="sq-AL"/>
              </w:rPr>
              <w:t>TOTALI</w:t>
            </w:r>
          </w:p>
        </w:tc>
        <w:tc>
          <w:tcPr>
            <w:tcW w:w="2116" w:type="dxa"/>
            <w:tcBorders>
              <w:bottom w:val="single" w:sz="12" w:space="0" w:color="000000"/>
            </w:tcBorders>
            <w:shd w:val="clear" w:color="auto" w:fill="auto"/>
            <w:noWrap/>
            <w:hideMark/>
          </w:tcPr>
          <w:p w:rsidR="000C6DF2" w:rsidRPr="00163F77" w:rsidRDefault="00711B93" w:rsidP="00363CDF">
            <w:pPr>
              <w:pStyle w:val="Paragrafi"/>
              <w:ind w:firstLine="0"/>
              <w:jc w:val="right"/>
              <w:rPr>
                <w:b/>
                <w:bCs/>
                <w:sz w:val="22"/>
                <w:lang w:val="sq-AL"/>
              </w:rPr>
            </w:pPr>
            <w:r w:rsidRPr="00163F77">
              <w:rPr>
                <w:b/>
                <w:bCs/>
                <w:sz w:val="22"/>
                <w:lang w:val="sq-AL"/>
              </w:rPr>
              <w:t>-4,452,579</w:t>
            </w:r>
          </w:p>
        </w:tc>
        <w:tc>
          <w:tcPr>
            <w:tcW w:w="4449" w:type="dxa"/>
            <w:tcBorders>
              <w:bottom w:val="single" w:sz="12" w:space="0" w:color="000000"/>
            </w:tcBorders>
            <w:shd w:val="clear" w:color="auto" w:fill="auto"/>
            <w:hideMark/>
          </w:tcPr>
          <w:p w:rsidR="000C6DF2" w:rsidRPr="00163F77" w:rsidRDefault="00711B93" w:rsidP="000C6DF2">
            <w:pPr>
              <w:pStyle w:val="Paragrafi"/>
              <w:ind w:firstLine="0"/>
              <w:rPr>
                <w:b/>
                <w:sz w:val="22"/>
                <w:lang w:val="sq-AL"/>
              </w:rPr>
            </w:pPr>
            <w:r w:rsidRPr="00163F77">
              <w:rPr>
                <w:b/>
                <w:sz w:val="22"/>
                <w:lang w:val="sq-AL"/>
              </w:rPr>
              <w:t> </w:t>
            </w:r>
          </w:p>
        </w:tc>
      </w:tr>
    </w:tbl>
    <w:p w:rsidR="000C6DF2" w:rsidRPr="006D37B4" w:rsidRDefault="000C6DF2" w:rsidP="000C6DF2">
      <w:pPr>
        <w:pStyle w:val="Paragrafi"/>
        <w:rPr>
          <w:sz w:val="16"/>
          <w:lang w:val="sq-AL"/>
        </w:rPr>
      </w:pPr>
    </w:p>
    <w:p w:rsidR="004305EB" w:rsidRDefault="004305EB" w:rsidP="000C6DF2">
      <w:pPr>
        <w:pStyle w:val="Paragrafi"/>
        <w:rPr>
          <w:i/>
          <w:lang w:val="sq-AL"/>
        </w:rPr>
        <w:sectPr w:rsidR="004305EB" w:rsidSect="00BE6EBC">
          <w:type w:val="continuous"/>
          <w:pgSz w:w="11907" w:h="16840" w:code="9"/>
          <w:pgMar w:top="720" w:right="1134" w:bottom="720" w:left="1134" w:header="851" w:footer="851" w:gutter="0"/>
          <w:cols w:space="720"/>
          <w:docGrid w:linePitch="360"/>
        </w:sectPr>
      </w:pPr>
    </w:p>
    <w:p w:rsidR="000C6DF2" w:rsidRPr="004305EB" w:rsidRDefault="000C6DF2" w:rsidP="000C6DF2">
      <w:pPr>
        <w:pStyle w:val="Paragrafi"/>
        <w:rPr>
          <w:i/>
          <w:spacing w:val="-4"/>
          <w:lang w:val="sq-AL"/>
        </w:rPr>
      </w:pPr>
      <w:r w:rsidRPr="004305EB">
        <w:rPr>
          <w:i/>
          <w:spacing w:val="-4"/>
          <w:lang w:val="sq-AL"/>
        </w:rPr>
        <w:t xml:space="preserve">Të ardhurat nga </w:t>
      </w:r>
      <w:r w:rsidR="005B7B31" w:rsidRPr="004305EB">
        <w:rPr>
          <w:i/>
          <w:spacing w:val="-4"/>
          <w:lang w:val="sq-AL"/>
        </w:rPr>
        <w:t>a</w:t>
      </w:r>
      <w:r w:rsidRPr="004305EB">
        <w:rPr>
          <w:i/>
          <w:spacing w:val="-4"/>
          <w:lang w:val="sq-AL"/>
        </w:rPr>
        <w:t>kciza</w:t>
      </w:r>
    </w:p>
    <w:p w:rsidR="000C6DF2" w:rsidRPr="004305EB" w:rsidRDefault="000C6DF2" w:rsidP="000C6DF2">
      <w:pPr>
        <w:pStyle w:val="Paragrafi"/>
        <w:rPr>
          <w:spacing w:val="-4"/>
          <w:lang w:val="sq-AL"/>
        </w:rPr>
      </w:pPr>
      <w:r w:rsidRPr="004305EB">
        <w:rPr>
          <w:spacing w:val="-4"/>
          <w:lang w:val="sq-AL"/>
        </w:rPr>
        <w:t>Arsyet kryesore të rënies së të ardhurave nga akciza për vitin 2015 lidhen me sa më poshtë:</w:t>
      </w:r>
    </w:p>
    <w:p w:rsidR="000C6DF2" w:rsidRPr="004305EB" w:rsidRDefault="00CB2353" w:rsidP="000C6DF2">
      <w:pPr>
        <w:pStyle w:val="Paragrafi"/>
        <w:rPr>
          <w:spacing w:val="-4"/>
          <w:lang w:val="sq-AL"/>
        </w:rPr>
      </w:pPr>
      <w:r w:rsidRPr="004305EB">
        <w:rPr>
          <w:spacing w:val="-4"/>
          <w:lang w:val="sq-AL"/>
        </w:rPr>
        <w:t xml:space="preserve">- </w:t>
      </w:r>
      <w:r w:rsidR="000C6DF2" w:rsidRPr="004305EB">
        <w:rPr>
          <w:spacing w:val="-4"/>
          <w:lang w:val="sq-AL"/>
        </w:rPr>
        <w:t>Rënia e importeve të cigareve, për vitin 2015 pritet që importet e cigareve të realizohen</w:t>
      </w:r>
      <w:r w:rsidR="00537A2A" w:rsidRPr="004305EB">
        <w:rPr>
          <w:spacing w:val="-4"/>
          <w:lang w:val="sq-AL"/>
        </w:rPr>
        <w:t xml:space="preserve"> </w:t>
      </w:r>
      <w:r w:rsidR="000C6DF2" w:rsidRPr="004305EB">
        <w:rPr>
          <w:spacing w:val="-4"/>
          <w:lang w:val="sq-AL"/>
        </w:rPr>
        <w:t>në masën 2,605 ton</w:t>
      </w:r>
      <w:r w:rsidR="005B7B31" w:rsidRPr="004305EB">
        <w:rPr>
          <w:spacing w:val="-4"/>
          <w:lang w:val="sq-AL"/>
        </w:rPr>
        <w:t>ë</w:t>
      </w:r>
      <w:r w:rsidR="000C6DF2" w:rsidRPr="004305EB">
        <w:rPr>
          <w:spacing w:val="-4"/>
          <w:lang w:val="sq-AL"/>
        </w:rPr>
        <w:t>, nga 3000 ton</w:t>
      </w:r>
      <w:r w:rsidR="005B7B31" w:rsidRPr="004305EB">
        <w:rPr>
          <w:spacing w:val="-4"/>
          <w:lang w:val="sq-AL"/>
        </w:rPr>
        <w:t>ë</w:t>
      </w:r>
      <w:r w:rsidR="000C6DF2" w:rsidRPr="004305EB">
        <w:rPr>
          <w:spacing w:val="-4"/>
          <w:lang w:val="sq-AL"/>
        </w:rPr>
        <w:t xml:space="preserve"> të parashikuar. Për muajin nëntor dhe dhjetor 2015 vlerësohen që importet e cigareve të jenë rreth 250 ton</w:t>
      </w:r>
      <w:r w:rsidR="005B7B31" w:rsidRPr="004305EB">
        <w:rPr>
          <w:spacing w:val="-4"/>
          <w:lang w:val="sq-AL"/>
        </w:rPr>
        <w:t>ë</w:t>
      </w:r>
      <w:r w:rsidR="000C6DF2" w:rsidRPr="004305EB">
        <w:rPr>
          <w:spacing w:val="-4"/>
          <w:lang w:val="sq-AL"/>
        </w:rPr>
        <w:t xml:space="preserve"> në muaj, duke përjashtuar efektin e rritjes së importeve nga muajit e fundit të vitit, për arsye se është bër</w:t>
      </w:r>
      <w:r w:rsidR="00245264" w:rsidRPr="004305EB">
        <w:rPr>
          <w:spacing w:val="-4"/>
          <w:lang w:val="sq-AL"/>
        </w:rPr>
        <w:t>ë la</w:t>
      </w:r>
      <w:r w:rsidR="000C6DF2" w:rsidRPr="004305EB">
        <w:rPr>
          <w:spacing w:val="-4"/>
          <w:lang w:val="sq-AL"/>
        </w:rPr>
        <w:t>n</w:t>
      </w:r>
      <w:r w:rsidR="00245264" w:rsidRPr="004305EB">
        <w:rPr>
          <w:spacing w:val="-4"/>
          <w:lang w:val="sq-AL"/>
        </w:rPr>
        <w:t>ç</w:t>
      </w:r>
      <w:r w:rsidR="000C6DF2" w:rsidRPr="004305EB">
        <w:rPr>
          <w:spacing w:val="-4"/>
          <w:lang w:val="sq-AL"/>
        </w:rPr>
        <w:t>imi që gjatë vitit 2016, nuk do të ketë rritje të nivelit të akcizës. Efekti minus në të ardhura nga akciza është 2 miliard</w:t>
      </w:r>
      <w:r w:rsidR="005B7B31" w:rsidRPr="004305EB">
        <w:rPr>
          <w:spacing w:val="-4"/>
          <w:lang w:val="sq-AL"/>
        </w:rPr>
        <w:t>ë</w:t>
      </w:r>
      <w:r w:rsidR="000C6DF2" w:rsidRPr="004305EB">
        <w:rPr>
          <w:spacing w:val="-4"/>
          <w:lang w:val="sq-AL"/>
        </w:rPr>
        <w:t xml:space="preserve"> lekë</w:t>
      </w:r>
      <w:r w:rsidR="005B7B31" w:rsidRPr="004305EB">
        <w:rPr>
          <w:spacing w:val="-4"/>
          <w:lang w:val="sq-AL"/>
        </w:rPr>
        <w:t>.</w:t>
      </w:r>
    </w:p>
    <w:p w:rsidR="000C6DF2" w:rsidRPr="004305EB" w:rsidRDefault="00CB2353" w:rsidP="000C6DF2">
      <w:pPr>
        <w:pStyle w:val="Paragrafi"/>
        <w:rPr>
          <w:spacing w:val="-4"/>
          <w:lang w:val="sq-AL"/>
        </w:rPr>
      </w:pPr>
      <w:r w:rsidRPr="004305EB">
        <w:rPr>
          <w:spacing w:val="-4"/>
          <w:lang w:val="sq-AL"/>
        </w:rPr>
        <w:t xml:space="preserve">- </w:t>
      </w:r>
      <w:r w:rsidR="000C6DF2" w:rsidRPr="004305EB">
        <w:rPr>
          <w:spacing w:val="-4"/>
          <w:lang w:val="sq-AL"/>
        </w:rPr>
        <w:t>Norma e ulët e rritjes së konsumit të karburanteve me rreth 3,3% në krahasim me vitin 2014. Për muajin nëntor dhe dhjetor është vlerësuar se importi dhe prodhimi vendas i karburanteve do të jenë rreth 47,168 ton</w:t>
      </w:r>
      <w:r w:rsidR="00E445F7" w:rsidRPr="004305EB">
        <w:rPr>
          <w:spacing w:val="-4"/>
          <w:lang w:val="sq-AL"/>
        </w:rPr>
        <w:t>ë</w:t>
      </w:r>
      <w:r w:rsidR="000C6DF2" w:rsidRPr="004305EB">
        <w:rPr>
          <w:spacing w:val="-4"/>
          <w:lang w:val="sq-AL"/>
        </w:rPr>
        <w:t xml:space="preserve"> karburant, duke përjashtuar efektin e rritjes së importeve nga muajit e fundit të vitit, për arsye se Paketa Fiskale 2016 nuk ka asnjë masë që lidhet me karburantet. Këto importe më të </w:t>
      </w:r>
      <w:r w:rsidR="00894A39" w:rsidRPr="004305EB">
        <w:rPr>
          <w:spacing w:val="-4"/>
          <w:lang w:val="sq-AL"/>
        </w:rPr>
        <w:t>ulëta</w:t>
      </w:r>
      <w:r w:rsidR="000C6DF2" w:rsidRPr="004305EB">
        <w:rPr>
          <w:spacing w:val="-4"/>
          <w:lang w:val="sq-AL"/>
        </w:rPr>
        <w:t xml:space="preserve"> kanë një efekt 1,4 miliard</w:t>
      </w:r>
      <w:r w:rsidR="00E445F7" w:rsidRPr="004305EB">
        <w:rPr>
          <w:spacing w:val="-4"/>
          <w:lang w:val="sq-AL"/>
        </w:rPr>
        <w:t>ë</w:t>
      </w:r>
      <w:r w:rsidR="000C6DF2" w:rsidRPr="004305EB">
        <w:rPr>
          <w:spacing w:val="-4"/>
          <w:lang w:val="sq-AL"/>
        </w:rPr>
        <w:t xml:space="preserve"> lekë.</w:t>
      </w:r>
    </w:p>
    <w:p w:rsidR="000C6DF2" w:rsidRPr="004305EB" w:rsidRDefault="000C6DF2" w:rsidP="000C6DF2">
      <w:pPr>
        <w:pStyle w:val="Paragrafi"/>
        <w:rPr>
          <w:i/>
          <w:spacing w:val="-4"/>
          <w:lang w:val="sq-AL"/>
        </w:rPr>
      </w:pPr>
      <w:r w:rsidRPr="004305EB">
        <w:rPr>
          <w:i/>
          <w:spacing w:val="-4"/>
          <w:lang w:val="sq-AL"/>
        </w:rPr>
        <w:t xml:space="preserve">Pritshmëria e të ardhurave nga </w:t>
      </w:r>
      <w:r w:rsidR="00245264" w:rsidRPr="004305EB">
        <w:rPr>
          <w:i/>
          <w:spacing w:val="-4"/>
          <w:lang w:val="sq-AL"/>
        </w:rPr>
        <w:t>a</w:t>
      </w:r>
      <w:r w:rsidRPr="004305EB">
        <w:rPr>
          <w:i/>
          <w:spacing w:val="-4"/>
          <w:lang w:val="sq-AL"/>
        </w:rPr>
        <w:t xml:space="preserve">dministrata </w:t>
      </w:r>
      <w:r w:rsidR="00245264" w:rsidRPr="004305EB">
        <w:rPr>
          <w:i/>
          <w:spacing w:val="-4"/>
          <w:lang w:val="sq-AL"/>
        </w:rPr>
        <w:t>t</w:t>
      </w:r>
      <w:r w:rsidRPr="004305EB">
        <w:rPr>
          <w:i/>
          <w:spacing w:val="-4"/>
          <w:lang w:val="sq-AL"/>
        </w:rPr>
        <w:t>atimore</w:t>
      </w:r>
    </w:p>
    <w:p w:rsidR="000C6DF2" w:rsidRPr="004305EB" w:rsidRDefault="000C6DF2" w:rsidP="000C6DF2">
      <w:pPr>
        <w:pStyle w:val="Paragrafi"/>
        <w:rPr>
          <w:spacing w:val="-4"/>
          <w:lang w:val="sq-AL"/>
        </w:rPr>
      </w:pPr>
      <w:r w:rsidRPr="004305EB">
        <w:rPr>
          <w:spacing w:val="-4"/>
          <w:lang w:val="sq-AL"/>
        </w:rPr>
        <w:t xml:space="preserve">Edhe të ardhurat e pritshme për vitin 2015, nga </w:t>
      </w:r>
      <w:r w:rsidR="00245264" w:rsidRPr="004305EB">
        <w:rPr>
          <w:spacing w:val="-4"/>
          <w:lang w:val="sq-AL"/>
        </w:rPr>
        <w:t>a</w:t>
      </w:r>
      <w:r w:rsidRPr="004305EB">
        <w:rPr>
          <w:spacing w:val="-4"/>
          <w:lang w:val="sq-AL"/>
        </w:rPr>
        <w:t xml:space="preserve">dministrata </w:t>
      </w:r>
      <w:r w:rsidR="00245264" w:rsidRPr="004305EB">
        <w:rPr>
          <w:spacing w:val="-4"/>
          <w:lang w:val="sq-AL"/>
        </w:rPr>
        <w:t>t</w:t>
      </w:r>
      <w:r w:rsidRPr="004305EB">
        <w:rPr>
          <w:spacing w:val="-4"/>
          <w:lang w:val="sq-AL"/>
        </w:rPr>
        <w:t>atimore janë vlerësuar bazu</w:t>
      </w:r>
      <w:r w:rsidR="00245264" w:rsidRPr="004305EB">
        <w:rPr>
          <w:spacing w:val="-4"/>
          <w:lang w:val="sq-AL"/>
        </w:rPr>
        <w:t>a</w:t>
      </w:r>
      <w:r w:rsidRPr="004305EB">
        <w:rPr>
          <w:spacing w:val="-4"/>
          <w:lang w:val="sq-AL"/>
        </w:rPr>
        <w:t xml:space="preserve">r në të dhënat operative të periudhës </w:t>
      </w:r>
      <w:r w:rsidR="00245264" w:rsidRPr="004305EB">
        <w:rPr>
          <w:spacing w:val="-4"/>
          <w:lang w:val="sq-AL"/>
        </w:rPr>
        <w:t>j</w:t>
      </w:r>
      <w:r w:rsidRPr="004305EB">
        <w:rPr>
          <w:spacing w:val="-4"/>
          <w:lang w:val="sq-AL"/>
        </w:rPr>
        <w:t>anar-</w:t>
      </w:r>
      <w:r w:rsidR="00245264" w:rsidRPr="004305EB">
        <w:rPr>
          <w:spacing w:val="-4"/>
          <w:lang w:val="sq-AL"/>
        </w:rPr>
        <w:t>t</w:t>
      </w:r>
      <w:r w:rsidRPr="004305EB">
        <w:rPr>
          <w:spacing w:val="-4"/>
          <w:lang w:val="sq-AL"/>
        </w:rPr>
        <w:t>etor 2015 dhe mbi këtë performancë është bërë parashikimi i të ardhurave për 2 muajt e mbetur të vitit. Për periudhën</w:t>
      </w:r>
      <w:r w:rsidR="00537A2A" w:rsidRPr="004305EB">
        <w:rPr>
          <w:spacing w:val="-4"/>
          <w:lang w:val="sq-AL"/>
        </w:rPr>
        <w:t xml:space="preserve"> </w:t>
      </w:r>
      <w:r w:rsidRPr="004305EB">
        <w:rPr>
          <w:spacing w:val="-4"/>
          <w:lang w:val="sq-AL"/>
        </w:rPr>
        <w:t>10</w:t>
      </w:r>
      <w:r w:rsidR="00245264" w:rsidRPr="004305EB">
        <w:rPr>
          <w:spacing w:val="-4"/>
          <w:lang w:val="sq-AL"/>
        </w:rPr>
        <w:t>-</w:t>
      </w:r>
      <w:r w:rsidRPr="004305EB">
        <w:rPr>
          <w:spacing w:val="-4"/>
          <w:lang w:val="sq-AL"/>
        </w:rPr>
        <w:t>mujore 2015, të ardhurat nga administrata tatimore (pa kontributet) janë realizuar në masën rreth 94,2 miliard</w:t>
      </w:r>
      <w:r w:rsidR="00245264" w:rsidRPr="004305EB">
        <w:rPr>
          <w:spacing w:val="-4"/>
          <w:lang w:val="sq-AL"/>
        </w:rPr>
        <w:t>ë</w:t>
      </w:r>
      <w:r w:rsidRPr="004305EB">
        <w:rPr>
          <w:spacing w:val="-4"/>
          <w:lang w:val="sq-AL"/>
        </w:rPr>
        <w:t xml:space="preserve"> lekë. Për muajin </w:t>
      </w:r>
      <w:r w:rsidR="00245264" w:rsidRPr="004305EB">
        <w:rPr>
          <w:spacing w:val="-4"/>
          <w:lang w:val="sq-AL"/>
        </w:rPr>
        <w:t>n</w:t>
      </w:r>
      <w:r w:rsidRPr="004305EB">
        <w:rPr>
          <w:spacing w:val="-4"/>
          <w:lang w:val="sq-AL"/>
        </w:rPr>
        <w:t>ëntor të ardhurat tatimore priten të jenë rreth 10,1 miliard</w:t>
      </w:r>
      <w:r w:rsidR="00245264" w:rsidRPr="004305EB">
        <w:rPr>
          <w:spacing w:val="-4"/>
          <w:lang w:val="sq-AL"/>
        </w:rPr>
        <w:t>ë</w:t>
      </w:r>
      <w:r w:rsidRPr="004305EB">
        <w:rPr>
          <w:spacing w:val="-4"/>
          <w:lang w:val="sq-AL"/>
        </w:rPr>
        <w:t xml:space="preserve"> lekë, ndërsa për muajin </w:t>
      </w:r>
      <w:r w:rsidR="00245264" w:rsidRPr="004305EB">
        <w:rPr>
          <w:spacing w:val="-4"/>
          <w:lang w:val="sq-AL"/>
        </w:rPr>
        <w:t>d</w:t>
      </w:r>
      <w:r w:rsidRPr="004305EB">
        <w:rPr>
          <w:spacing w:val="-4"/>
          <w:lang w:val="sq-AL"/>
        </w:rPr>
        <w:t>hjetor priten të jenë rreth</w:t>
      </w:r>
      <w:r w:rsidR="00537A2A" w:rsidRPr="004305EB">
        <w:rPr>
          <w:spacing w:val="-4"/>
          <w:lang w:val="sq-AL"/>
        </w:rPr>
        <w:t xml:space="preserve"> </w:t>
      </w:r>
      <w:r w:rsidRPr="004305EB">
        <w:rPr>
          <w:spacing w:val="-4"/>
          <w:lang w:val="sq-AL"/>
        </w:rPr>
        <w:t>10,8 mil</w:t>
      </w:r>
      <w:r w:rsidR="00245264" w:rsidRPr="004305EB">
        <w:rPr>
          <w:spacing w:val="-4"/>
          <w:lang w:val="sq-AL"/>
        </w:rPr>
        <w:t>i</w:t>
      </w:r>
      <w:r w:rsidRPr="004305EB">
        <w:rPr>
          <w:spacing w:val="-4"/>
          <w:lang w:val="sq-AL"/>
        </w:rPr>
        <w:t>on</w:t>
      </w:r>
      <w:r w:rsidR="00245264" w:rsidRPr="004305EB">
        <w:rPr>
          <w:spacing w:val="-4"/>
          <w:lang w:val="sq-AL"/>
        </w:rPr>
        <w:t>ë</w:t>
      </w:r>
      <w:r w:rsidRPr="004305EB">
        <w:rPr>
          <w:spacing w:val="-4"/>
          <w:lang w:val="sq-AL"/>
        </w:rPr>
        <w:t xml:space="preserve"> lekë.</w:t>
      </w:r>
    </w:p>
    <w:p w:rsidR="004305EB" w:rsidRDefault="004305EB" w:rsidP="000C6DF2">
      <w:pPr>
        <w:pStyle w:val="Paragrafi"/>
        <w:rPr>
          <w:lang w:val="sq-AL"/>
        </w:rPr>
        <w:sectPr w:rsidR="004305EB" w:rsidSect="004305EB">
          <w:type w:val="continuous"/>
          <w:pgSz w:w="11907" w:h="16840" w:code="9"/>
          <w:pgMar w:top="720" w:right="1134" w:bottom="720" w:left="1134" w:header="851" w:footer="851" w:gutter="0"/>
          <w:cols w:num="2" w:space="454"/>
          <w:docGrid w:linePitch="360"/>
        </w:sectPr>
      </w:pPr>
    </w:p>
    <w:p w:rsidR="000C6DF2" w:rsidRPr="0050541C" w:rsidRDefault="000C6DF2" w:rsidP="000C6DF2">
      <w:pPr>
        <w:pStyle w:val="Paragrafi"/>
        <w:rPr>
          <w:lang w:val="sq-AL"/>
        </w:rPr>
      </w:pPr>
    </w:p>
    <w:tbl>
      <w:tblPr>
        <w:tblW w:w="9165" w:type="dxa"/>
        <w:tblInd w:w="108" w:type="dxa"/>
        <w:tblBorders>
          <w:top w:val="single" w:sz="12" w:space="0" w:color="000000"/>
          <w:bottom w:val="single" w:sz="12" w:space="0" w:color="000000"/>
        </w:tblBorders>
        <w:tblLook w:val="04A0" w:firstRow="1" w:lastRow="0" w:firstColumn="1" w:lastColumn="0" w:noHBand="0" w:noVBand="1"/>
      </w:tblPr>
      <w:tblGrid>
        <w:gridCol w:w="4355"/>
        <w:gridCol w:w="1742"/>
        <w:gridCol w:w="1564"/>
        <w:gridCol w:w="1504"/>
      </w:tblGrid>
      <w:tr w:rsidR="000C6DF2" w:rsidRPr="00A40AB8" w:rsidTr="000C6DF2">
        <w:trPr>
          <w:trHeight w:val="635"/>
        </w:trPr>
        <w:tc>
          <w:tcPr>
            <w:tcW w:w="4355" w:type="dxa"/>
            <w:tcBorders>
              <w:top w:val="single" w:sz="12" w:space="0" w:color="000000"/>
              <w:bottom w:val="single" w:sz="6" w:space="0" w:color="000000"/>
              <w:right w:val="single" w:sz="6" w:space="0" w:color="000000"/>
            </w:tcBorders>
            <w:shd w:val="clear" w:color="auto" w:fill="auto"/>
            <w:noWrap/>
            <w:hideMark/>
          </w:tcPr>
          <w:p w:rsidR="000C6DF2" w:rsidRPr="00A40AB8" w:rsidRDefault="000C6DF2" w:rsidP="00245264">
            <w:pPr>
              <w:pStyle w:val="Paragrafi"/>
              <w:ind w:firstLine="0"/>
              <w:rPr>
                <w:b/>
                <w:bCs/>
                <w:iCs/>
                <w:sz w:val="22"/>
                <w:lang w:val="sq-AL"/>
              </w:rPr>
            </w:pPr>
            <w:r w:rsidRPr="00A40AB8">
              <w:rPr>
                <w:b/>
                <w:bCs/>
                <w:iCs/>
                <w:sz w:val="22"/>
                <w:lang w:val="sq-AL"/>
              </w:rPr>
              <w:t xml:space="preserve">Administrata </w:t>
            </w:r>
            <w:r w:rsidR="00245264" w:rsidRPr="00A40AB8">
              <w:rPr>
                <w:b/>
                <w:bCs/>
                <w:iCs/>
                <w:sz w:val="22"/>
                <w:lang w:val="sq-AL"/>
              </w:rPr>
              <w:t>t</w:t>
            </w:r>
            <w:r w:rsidRPr="00A40AB8">
              <w:rPr>
                <w:b/>
                <w:bCs/>
                <w:iCs/>
                <w:sz w:val="22"/>
                <w:lang w:val="sq-AL"/>
              </w:rPr>
              <w:t>atimore</w:t>
            </w:r>
          </w:p>
        </w:tc>
        <w:tc>
          <w:tcPr>
            <w:tcW w:w="1742" w:type="dxa"/>
            <w:tcBorders>
              <w:top w:val="single" w:sz="12" w:space="0" w:color="000000"/>
              <w:bottom w:val="single" w:sz="6" w:space="0" w:color="000000"/>
            </w:tcBorders>
            <w:shd w:val="clear" w:color="auto" w:fill="auto"/>
            <w:hideMark/>
          </w:tcPr>
          <w:p w:rsidR="000C6DF2" w:rsidRPr="00A40AB8" w:rsidRDefault="000C6DF2" w:rsidP="008A511E">
            <w:pPr>
              <w:pStyle w:val="Paragrafi"/>
              <w:ind w:firstLine="0"/>
              <w:jc w:val="center"/>
              <w:rPr>
                <w:b/>
                <w:bCs/>
                <w:iCs/>
                <w:sz w:val="22"/>
                <w:lang w:val="sq-AL"/>
              </w:rPr>
            </w:pPr>
            <w:r w:rsidRPr="00A40AB8">
              <w:rPr>
                <w:b/>
                <w:bCs/>
                <w:iCs/>
                <w:sz w:val="22"/>
                <w:lang w:val="sq-AL"/>
              </w:rPr>
              <w:t>Buxheti zyrtar 2015</w:t>
            </w:r>
          </w:p>
        </w:tc>
        <w:tc>
          <w:tcPr>
            <w:tcW w:w="1564" w:type="dxa"/>
            <w:tcBorders>
              <w:top w:val="single" w:sz="12" w:space="0" w:color="000000"/>
              <w:bottom w:val="single" w:sz="6" w:space="0" w:color="000000"/>
            </w:tcBorders>
            <w:shd w:val="clear" w:color="auto" w:fill="auto"/>
            <w:hideMark/>
          </w:tcPr>
          <w:p w:rsidR="000C6DF2" w:rsidRPr="00A40AB8" w:rsidRDefault="00245264" w:rsidP="008A511E">
            <w:pPr>
              <w:pStyle w:val="Paragrafi"/>
              <w:ind w:firstLine="0"/>
              <w:jc w:val="center"/>
              <w:rPr>
                <w:b/>
                <w:bCs/>
                <w:iCs/>
                <w:sz w:val="22"/>
                <w:lang w:val="sq-AL"/>
              </w:rPr>
            </w:pPr>
            <w:r w:rsidRPr="00A40AB8">
              <w:rPr>
                <w:b/>
                <w:bCs/>
                <w:iCs/>
                <w:sz w:val="22"/>
                <w:lang w:val="sq-AL"/>
              </w:rPr>
              <w:t>Vlerësim</w:t>
            </w:r>
            <w:r w:rsidR="000C6DF2" w:rsidRPr="00A40AB8">
              <w:rPr>
                <w:b/>
                <w:bCs/>
                <w:iCs/>
                <w:sz w:val="22"/>
                <w:lang w:val="sq-AL"/>
              </w:rPr>
              <w:t xml:space="preserve"> Buxheti 2015</w:t>
            </w:r>
          </w:p>
        </w:tc>
        <w:tc>
          <w:tcPr>
            <w:tcW w:w="1504" w:type="dxa"/>
            <w:tcBorders>
              <w:top w:val="single" w:sz="12" w:space="0" w:color="000000"/>
              <w:bottom w:val="single" w:sz="6" w:space="0" w:color="000000"/>
            </w:tcBorders>
            <w:shd w:val="clear" w:color="auto" w:fill="auto"/>
            <w:noWrap/>
            <w:hideMark/>
          </w:tcPr>
          <w:p w:rsidR="000C6DF2" w:rsidRPr="00A40AB8" w:rsidRDefault="000C6DF2" w:rsidP="008A511E">
            <w:pPr>
              <w:pStyle w:val="Paragrafi"/>
              <w:ind w:firstLine="0"/>
              <w:jc w:val="center"/>
              <w:rPr>
                <w:b/>
                <w:bCs/>
                <w:iCs/>
                <w:sz w:val="22"/>
                <w:lang w:val="sq-AL"/>
              </w:rPr>
            </w:pPr>
            <w:r w:rsidRPr="00A40AB8">
              <w:rPr>
                <w:b/>
                <w:bCs/>
                <w:iCs/>
                <w:sz w:val="22"/>
                <w:lang w:val="sq-AL"/>
              </w:rPr>
              <w:t>Diferenca</w:t>
            </w:r>
          </w:p>
        </w:tc>
      </w:tr>
      <w:tr w:rsidR="000C6DF2" w:rsidRPr="00A40AB8" w:rsidTr="000C6DF2">
        <w:trPr>
          <w:trHeight w:val="318"/>
        </w:trPr>
        <w:tc>
          <w:tcPr>
            <w:tcW w:w="4355" w:type="dxa"/>
            <w:tcBorders>
              <w:right w:val="single" w:sz="6" w:space="0" w:color="000000"/>
            </w:tcBorders>
            <w:shd w:val="clear" w:color="auto" w:fill="auto"/>
            <w:noWrap/>
            <w:hideMark/>
          </w:tcPr>
          <w:p w:rsidR="000C6DF2" w:rsidRPr="00A40AB8" w:rsidRDefault="000C6DF2" w:rsidP="00245264">
            <w:pPr>
              <w:pStyle w:val="Paragrafi"/>
              <w:ind w:firstLine="0"/>
              <w:rPr>
                <w:sz w:val="22"/>
                <w:lang w:val="sq-AL"/>
              </w:rPr>
            </w:pPr>
            <w:r w:rsidRPr="00A40AB8">
              <w:rPr>
                <w:sz w:val="22"/>
                <w:lang w:val="sq-AL"/>
              </w:rPr>
              <w:t xml:space="preserve">Tatimi mbi </w:t>
            </w:r>
            <w:r w:rsidR="00245264" w:rsidRPr="00A40AB8">
              <w:rPr>
                <w:sz w:val="22"/>
                <w:lang w:val="sq-AL"/>
              </w:rPr>
              <w:t>v</w:t>
            </w:r>
            <w:r w:rsidRPr="00A40AB8">
              <w:rPr>
                <w:sz w:val="22"/>
                <w:lang w:val="sq-AL"/>
              </w:rPr>
              <w:t xml:space="preserve">lerën e </w:t>
            </w:r>
            <w:r w:rsidR="00245264" w:rsidRPr="00A40AB8">
              <w:rPr>
                <w:sz w:val="22"/>
                <w:lang w:val="sq-AL"/>
              </w:rPr>
              <w:t>s</w:t>
            </w:r>
            <w:r w:rsidRPr="00A40AB8">
              <w:rPr>
                <w:sz w:val="22"/>
                <w:lang w:val="sq-AL"/>
              </w:rPr>
              <w:t>htuar</w:t>
            </w:r>
          </w:p>
        </w:tc>
        <w:tc>
          <w:tcPr>
            <w:tcW w:w="1742" w:type="dxa"/>
            <w:shd w:val="clear" w:color="auto" w:fill="auto"/>
            <w:noWrap/>
            <w:hideMark/>
          </w:tcPr>
          <w:p w:rsidR="000C6DF2" w:rsidRPr="00A40AB8" w:rsidRDefault="000C6DF2" w:rsidP="008A511E">
            <w:pPr>
              <w:pStyle w:val="Paragrafi"/>
              <w:ind w:firstLine="0"/>
              <w:jc w:val="right"/>
              <w:rPr>
                <w:sz w:val="22"/>
                <w:lang w:val="sq-AL"/>
              </w:rPr>
            </w:pPr>
            <w:r w:rsidRPr="00A40AB8">
              <w:rPr>
                <w:sz w:val="22"/>
                <w:lang w:val="sq-AL"/>
              </w:rPr>
              <w:t>29,444</w:t>
            </w:r>
          </w:p>
        </w:tc>
        <w:tc>
          <w:tcPr>
            <w:tcW w:w="1564" w:type="dxa"/>
            <w:shd w:val="clear" w:color="auto" w:fill="auto"/>
            <w:noWrap/>
            <w:hideMark/>
          </w:tcPr>
          <w:p w:rsidR="000C6DF2" w:rsidRPr="00A40AB8" w:rsidRDefault="000C6DF2" w:rsidP="008A511E">
            <w:pPr>
              <w:pStyle w:val="Paragrafi"/>
              <w:ind w:firstLine="0"/>
              <w:jc w:val="right"/>
              <w:rPr>
                <w:iCs/>
                <w:sz w:val="22"/>
                <w:lang w:val="sq-AL"/>
              </w:rPr>
            </w:pPr>
            <w:r w:rsidRPr="00A40AB8">
              <w:rPr>
                <w:iCs/>
                <w:sz w:val="22"/>
                <w:lang w:val="sq-AL"/>
              </w:rPr>
              <w:t>31,027</w:t>
            </w:r>
          </w:p>
        </w:tc>
        <w:tc>
          <w:tcPr>
            <w:tcW w:w="1504" w:type="dxa"/>
            <w:shd w:val="clear" w:color="auto" w:fill="auto"/>
            <w:noWrap/>
            <w:hideMark/>
          </w:tcPr>
          <w:p w:rsidR="000C6DF2" w:rsidRPr="00A40AB8" w:rsidRDefault="000C6DF2" w:rsidP="008A511E">
            <w:pPr>
              <w:pStyle w:val="Paragrafi"/>
              <w:ind w:firstLine="0"/>
              <w:jc w:val="right"/>
              <w:rPr>
                <w:sz w:val="22"/>
                <w:lang w:val="sq-AL"/>
              </w:rPr>
            </w:pPr>
            <w:r w:rsidRPr="00A40AB8">
              <w:rPr>
                <w:sz w:val="22"/>
                <w:lang w:val="sq-AL"/>
              </w:rPr>
              <w:t>1,583</w:t>
            </w:r>
          </w:p>
        </w:tc>
      </w:tr>
      <w:tr w:rsidR="000C6DF2" w:rsidRPr="00A40AB8" w:rsidTr="000C6DF2">
        <w:trPr>
          <w:trHeight w:val="318"/>
        </w:trPr>
        <w:tc>
          <w:tcPr>
            <w:tcW w:w="4355" w:type="dxa"/>
            <w:tcBorders>
              <w:right w:val="single" w:sz="6" w:space="0" w:color="000000"/>
            </w:tcBorders>
            <w:shd w:val="clear" w:color="auto" w:fill="auto"/>
            <w:noWrap/>
            <w:hideMark/>
          </w:tcPr>
          <w:p w:rsidR="000C6DF2" w:rsidRPr="00A40AB8" w:rsidRDefault="00245264" w:rsidP="00B248AE">
            <w:pPr>
              <w:pStyle w:val="Paragrafi"/>
              <w:ind w:firstLine="0"/>
              <w:rPr>
                <w:sz w:val="22"/>
                <w:lang w:val="sq-AL"/>
              </w:rPr>
            </w:pPr>
            <w:r w:rsidRPr="00A40AB8">
              <w:rPr>
                <w:sz w:val="22"/>
                <w:lang w:val="sq-AL"/>
              </w:rPr>
              <w:t>Tatimi</w:t>
            </w:r>
            <w:r w:rsidR="000C6DF2" w:rsidRPr="00A40AB8">
              <w:rPr>
                <w:sz w:val="22"/>
                <w:lang w:val="sq-AL"/>
              </w:rPr>
              <w:t xml:space="preserve"> mbi fitimin</w:t>
            </w:r>
          </w:p>
        </w:tc>
        <w:tc>
          <w:tcPr>
            <w:tcW w:w="1742" w:type="dxa"/>
            <w:shd w:val="clear" w:color="auto" w:fill="auto"/>
            <w:noWrap/>
            <w:hideMark/>
          </w:tcPr>
          <w:p w:rsidR="000C6DF2" w:rsidRPr="00A40AB8" w:rsidRDefault="000C6DF2" w:rsidP="008A511E">
            <w:pPr>
              <w:pStyle w:val="Paragrafi"/>
              <w:ind w:firstLine="0"/>
              <w:jc w:val="right"/>
              <w:rPr>
                <w:sz w:val="22"/>
                <w:lang w:val="sq-AL"/>
              </w:rPr>
            </w:pPr>
            <w:r w:rsidRPr="00A40AB8">
              <w:rPr>
                <w:sz w:val="22"/>
                <w:lang w:val="sq-AL"/>
              </w:rPr>
              <w:t>23,547</w:t>
            </w:r>
          </w:p>
        </w:tc>
        <w:tc>
          <w:tcPr>
            <w:tcW w:w="1564" w:type="dxa"/>
            <w:shd w:val="clear" w:color="auto" w:fill="auto"/>
            <w:noWrap/>
            <w:hideMark/>
          </w:tcPr>
          <w:p w:rsidR="000C6DF2" w:rsidRPr="00A40AB8" w:rsidRDefault="000C6DF2" w:rsidP="008A511E">
            <w:pPr>
              <w:pStyle w:val="Paragrafi"/>
              <w:ind w:firstLine="0"/>
              <w:jc w:val="right"/>
              <w:rPr>
                <w:iCs/>
                <w:sz w:val="22"/>
                <w:lang w:val="sq-AL"/>
              </w:rPr>
            </w:pPr>
            <w:r w:rsidRPr="00A40AB8">
              <w:rPr>
                <w:iCs/>
                <w:sz w:val="22"/>
                <w:lang w:val="sq-AL"/>
              </w:rPr>
              <w:t>22,741</w:t>
            </w:r>
          </w:p>
        </w:tc>
        <w:tc>
          <w:tcPr>
            <w:tcW w:w="1504" w:type="dxa"/>
            <w:shd w:val="clear" w:color="auto" w:fill="auto"/>
            <w:noWrap/>
            <w:hideMark/>
          </w:tcPr>
          <w:p w:rsidR="000C6DF2" w:rsidRPr="00A40AB8" w:rsidRDefault="000C6DF2" w:rsidP="008A511E">
            <w:pPr>
              <w:pStyle w:val="Paragrafi"/>
              <w:ind w:firstLine="0"/>
              <w:jc w:val="right"/>
              <w:rPr>
                <w:sz w:val="22"/>
                <w:lang w:val="sq-AL"/>
              </w:rPr>
            </w:pPr>
            <w:r w:rsidRPr="00A40AB8">
              <w:rPr>
                <w:sz w:val="22"/>
                <w:lang w:val="sq-AL"/>
              </w:rPr>
              <w:t>(806)</w:t>
            </w:r>
          </w:p>
        </w:tc>
      </w:tr>
      <w:tr w:rsidR="000C6DF2" w:rsidRPr="00A40AB8" w:rsidTr="000C6DF2">
        <w:trPr>
          <w:trHeight w:val="318"/>
        </w:trPr>
        <w:tc>
          <w:tcPr>
            <w:tcW w:w="4355" w:type="dxa"/>
            <w:tcBorders>
              <w:right w:val="single" w:sz="6" w:space="0" w:color="000000"/>
            </w:tcBorders>
            <w:shd w:val="clear" w:color="auto" w:fill="auto"/>
            <w:noWrap/>
            <w:hideMark/>
          </w:tcPr>
          <w:p w:rsidR="000C6DF2" w:rsidRPr="00A40AB8" w:rsidRDefault="000C6DF2" w:rsidP="00B248AE">
            <w:pPr>
              <w:pStyle w:val="Paragrafi"/>
              <w:ind w:firstLine="0"/>
              <w:rPr>
                <w:sz w:val="22"/>
                <w:lang w:val="sq-AL"/>
              </w:rPr>
            </w:pPr>
            <w:r w:rsidRPr="00A40AB8">
              <w:rPr>
                <w:sz w:val="22"/>
                <w:lang w:val="sq-AL"/>
              </w:rPr>
              <w:t>Tatimi mbi të ardhurat personale</w:t>
            </w:r>
          </w:p>
        </w:tc>
        <w:tc>
          <w:tcPr>
            <w:tcW w:w="1742" w:type="dxa"/>
            <w:shd w:val="clear" w:color="auto" w:fill="auto"/>
            <w:noWrap/>
            <w:hideMark/>
          </w:tcPr>
          <w:p w:rsidR="000C6DF2" w:rsidRPr="00A40AB8" w:rsidRDefault="000C6DF2" w:rsidP="008A511E">
            <w:pPr>
              <w:pStyle w:val="Paragrafi"/>
              <w:ind w:firstLine="0"/>
              <w:jc w:val="right"/>
              <w:rPr>
                <w:sz w:val="22"/>
                <w:lang w:val="sq-AL"/>
              </w:rPr>
            </w:pPr>
            <w:r w:rsidRPr="00A40AB8">
              <w:rPr>
                <w:sz w:val="22"/>
                <w:lang w:val="sq-AL"/>
              </w:rPr>
              <w:t>31,803</w:t>
            </w:r>
          </w:p>
        </w:tc>
        <w:tc>
          <w:tcPr>
            <w:tcW w:w="1564" w:type="dxa"/>
            <w:shd w:val="clear" w:color="auto" w:fill="auto"/>
            <w:noWrap/>
            <w:hideMark/>
          </w:tcPr>
          <w:p w:rsidR="000C6DF2" w:rsidRPr="00A40AB8" w:rsidRDefault="000C6DF2" w:rsidP="008A511E">
            <w:pPr>
              <w:pStyle w:val="Paragrafi"/>
              <w:ind w:firstLine="0"/>
              <w:jc w:val="right"/>
              <w:rPr>
                <w:iCs/>
                <w:sz w:val="22"/>
                <w:lang w:val="sq-AL"/>
              </w:rPr>
            </w:pPr>
            <w:r w:rsidRPr="00A40AB8">
              <w:rPr>
                <w:iCs/>
                <w:sz w:val="22"/>
                <w:lang w:val="sq-AL"/>
              </w:rPr>
              <w:t>30,091</w:t>
            </w:r>
          </w:p>
        </w:tc>
        <w:tc>
          <w:tcPr>
            <w:tcW w:w="1504" w:type="dxa"/>
            <w:shd w:val="clear" w:color="auto" w:fill="auto"/>
            <w:noWrap/>
            <w:hideMark/>
          </w:tcPr>
          <w:p w:rsidR="000C6DF2" w:rsidRPr="00A40AB8" w:rsidRDefault="000C6DF2" w:rsidP="008A511E">
            <w:pPr>
              <w:pStyle w:val="Paragrafi"/>
              <w:ind w:firstLine="0"/>
              <w:jc w:val="right"/>
              <w:rPr>
                <w:sz w:val="22"/>
                <w:lang w:val="sq-AL"/>
              </w:rPr>
            </w:pPr>
            <w:r w:rsidRPr="00A40AB8">
              <w:rPr>
                <w:sz w:val="22"/>
                <w:lang w:val="sq-AL"/>
              </w:rPr>
              <w:t>(1,712)</w:t>
            </w:r>
          </w:p>
        </w:tc>
      </w:tr>
      <w:tr w:rsidR="000C6DF2" w:rsidRPr="00A40AB8" w:rsidTr="000C6DF2">
        <w:trPr>
          <w:trHeight w:val="318"/>
        </w:trPr>
        <w:tc>
          <w:tcPr>
            <w:tcW w:w="4355" w:type="dxa"/>
            <w:tcBorders>
              <w:right w:val="single" w:sz="6" w:space="0" w:color="000000"/>
            </w:tcBorders>
            <w:shd w:val="clear" w:color="auto" w:fill="auto"/>
            <w:noWrap/>
            <w:hideMark/>
          </w:tcPr>
          <w:p w:rsidR="000C6DF2" w:rsidRPr="00A40AB8" w:rsidRDefault="000C6DF2" w:rsidP="00245264">
            <w:pPr>
              <w:pStyle w:val="Paragrafi"/>
              <w:ind w:firstLine="0"/>
              <w:rPr>
                <w:sz w:val="22"/>
                <w:lang w:val="sq-AL"/>
              </w:rPr>
            </w:pPr>
            <w:r w:rsidRPr="00A40AB8">
              <w:rPr>
                <w:sz w:val="22"/>
                <w:lang w:val="sq-AL"/>
              </w:rPr>
              <w:t xml:space="preserve">Taksa </w:t>
            </w:r>
            <w:r w:rsidR="00245264" w:rsidRPr="00A40AB8">
              <w:rPr>
                <w:sz w:val="22"/>
                <w:lang w:val="sq-AL"/>
              </w:rPr>
              <w:t>n</w:t>
            </w:r>
            <w:r w:rsidRPr="00A40AB8">
              <w:rPr>
                <w:sz w:val="22"/>
                <w:lang w:val="sq-AL"/>
              </w:rPr>
              <w:t>acionale dhe të tjera</w:t>
            </w:r>
          </w:p>
        </w:tc>
        <w:tc>
          <w:tcPr>
            <w:tcW w:w="1742" w:type="dxa"/>
            <w:shd w:val="clear" w:color="auto" w:fill="auto"/>
            <w:noWrap/>
            <w:hideMark/>
          </w:tcPr>
          <w:p w:rsidR="000C6DF2" w:rsidRPr="00A40AB8" w:rsidRDefault="000C6DF2" w:rsidP="008A511E">
            <w:pPr>
              <w:pStyle w:val="Paragrafi"/>
              <w:ind w:firstLine="0"/>
              <w:jc w:val="right"/>
              <w:rPr>
                <w:sz w:val="22"/>
                <w:lang w:val="sq-AL"/>
              </w:rPr>
            </w:pPr>
            <w:r w:rsidRPr="00A40AB8">
              <w:rPr>
                <w:sz w:val="22"/>
                <w:lang w:val="sq-AL"/>
              </w:rPr>
              <w:t>31,364</w:t>
            </w:r>
          </w:p>
        </w:tc>
        <w:tc>
          <w:tcPr>
            <w:tcW w:w="1564" w:type="dxa"/>
            <w:shd w:val="clear" w:color="auto" w:fill="auto"/>
            <w:noWrap/>
            <w:hideMark/>
          </w:tcPr>
          <w:p w:rsidR="000C6DF2" w:rsidRPr="00A40AB8" w:rsidRDefault="000C6DF2" w:rsidP="008A511E">
            <w:pPr>
              <w:pStyle w:val="Paragrafi"/>
              <w:ind w:firstLine="0"/>
              <w:jc w:val="right"/>
              <w:rPr>
                <w:iCs/>
                <w:sz w:val="22"/>
                <w:lang w:val="sq-AL"/>
              </w:rPr>
            </w:pPr>
            <w:r w:rsidRPr="00A40AB8">
              <w:rPr>
                <w:iCs/>
                <w:sz w:val="22"/>
                <w:lang w:val="sq-AL"/>
              </w:rPr>
              <w:t>31,238</w:t>
            </w:r>
          </w:p>
        </w:tc>
        <w:tc>
          <w:tcPr>
            <w:tcW w:w="1504" w:type="dxa"/>
            <w:shd w:val="clear" w:color="auto" w:fill="auto"/>
            <w:noWrap/>
            <w:hideMark/>
          </w:tcPr>
          <w:p w:rsidR="000C6DF2" w:rsidRPr="00A40AB8" w:rsidRDefault="000C6DF2" w:rsidP="008A511E">
            <w:pPr>
              <w:pStyle w:val="Paragrafi"/>
              <w:ind w:firstLine="0"/>
              <w:jc w:val="right"/>
              <w:rPr>
                <w:sz w:val="22"/>
                <w:lang w:val="sq-AL"/>
              </w:rPr>
            </w:pPr>
            <w:r w:rsidRPr="00A40AB8">
              <w:rPr>
                <w:sz w:val="22"/>
                <w:lang w:val="sq-AL"/>
              </w:rPr>
              <w:t>(126)</w:t>
            </w:r>
          </w:p>
        </w:tc>
      </w:tr>
      <w:tr w:rsidR="000C6DF2" w:rsidRPr="00A40AB8" w:rsidTr="000C6DF2">
        <w:trPr>
          <w:trHeight w:val="318"/>
        </w:trPr>
        <w:tc>
          <w:tcPr>
            <w:tcW w:w="4355" w:type="dxa"/>
            <w:tcBorders>
              <w:right w:val="single" w:sz="6" w:space="0" w:color="000000"/>
            </w:tcBorders>
            <w:shd w:val="clear" w:color="auto" w:fill="auto"/>
            <w:noWrap/>
            <w:hideMark/>
          </w:tcPr>
          <w:p w:rsidR="000C6DF2" w:rsidRPr="00A40AB8" w:rsidRDefault="000C6DF2" w:rsidP="00B248AE">
            <w:pPr>
              <w:pStyle w:val="Paragrafi"/>
              <w:ind w:firstLine="0"/>
              <w:rPr>
                <w:bCs/>
                <w:sz w:val="22"/>
                <w:lang w:val="sq-AL"/>
              </w:rPr>
            </w:pPr>
            <w:r w:rsidRPr="00A40AB8">
              <w:rPr>
                <w:bCs/>
                <w:sz w:val="22"/>
                <w:lang w:val="sq-AL"/>
              </w:rPr>
              <w:t>Totali</w:t>
            </w:r>
          </w:p>
        </w:tc>
        <w:tc>
          <w:tcPr>
            <w:tcW w:w="1742" w:type="dxa"/>
            <w:shd w:val="clear" w:color="auto" w:fill="auto"/>
            <w:noWrap/>
            <w:hideMark/>
          </w:tcPr>
          <w:p w:rsidR="000C6DF2" w:rsidRPr="00A40AB8" w:rsidRDefault="000C6DF2" w:rsidP="008A511E">
            <w:pPr>
              <w:pStyle w:val="Paragrafi"/>
              <w:ind w:firstLine="0"/>
              <w:jc w:val="right"/>
              <w:rPr>
                <w:sz w:val="22"/>
                <w:lang w:val="sq-AL"/>
              </w:rPr>
            </w:pPr>
            <w:r w:rsidRPr="00A40AB8">
              <w:rPr>
                <w:sz w:val="22"/>
                <w:lang w:val="sq-AL"/>
              </w:rPr>
              <w:t>116,158</w:t>
            </w:r>
          </w:p>
        </w:tc>
        <w:tc>
          <w:tcPr>
            <w:tcW w:w="1564" w:type="dxa"/>
            <w:shd w:val="clear" w:color="auto" w:fill="auto"/>
            <w:noWrap/>
            <w:hideMark/>
          </w:tcPr>
          <w:p w:rsidR="000C6DF2" w:rsidRPr="00A40AB8" w:rsidRDefault="000C6DF2" w:rsidP="008A511E">
            <w:pPr>
              <w:pStyle w:val="Paragrafi"/>
              <w:ind w:firstLine="0"/>
              <w:jc w:val="right"/>
              <w:rPr>
                <w:iCs/>
                <w:sz w:val="22"/>
                <w:lang w:val="sq-AL"/>
              </w:rPr>
            </w:pPr>
            <w:r w:rsidRPr="00A40AB8">
              <w:rPr>
                <w:iCs/>
                <w:sz w:val="22"/>
                <w:lang w:val="sq-AL"/>
              </w:rPr>
              <w:t>115,097</w:t>
            </w:r>
          </w:p>
        </w:tc>
        <w:tc>
          <w:tcPr>
            <w:tcW w:w="1504" w:type="dxa"/>
            <w:shd w:val="clear" w:color="auto" w:fill="auto"/>
            <w:noWrap/>
            <w:hideMark/>
          </w:tcPr>
          <w:p w:rsidR="000C6DF2" w:rsidRPr="00A40AB8" w:rsidRDefault="000C6DF2" w:rsidP="008A511E">
            <w:pPr>
              <w:pStyle w:val="Paragrafi"/>
              <w:ind w:firstLine="0"/>
              <w:jc w:val="right"/>
              <w:rPr>
                <w:sz w:val="22"/>
                <w:lang w:val="sq-AL"/>
              </w:rPr>
            </w:pPr>
            <w:r w:rsidRPr="00A40AB8">
              <w:rPr>
                <w:sz w:val="22"/>
                <w:lang w:val="sq-AL"/>
              </w:rPr>
              <w:t>(1,061)</w:t>
            </w:r>
          </w:p>
        </w:tc>
      </w:tr>
      <w:tr w:rsidR="000C6DF2" w:rsidRPr="00A40AB8" w:rsidTr="000C6DF2">
        <w:trPr>
          <w:trHeight w:val="318"/>
        </w:trPr>
        <w:tc>
          <w:tcPr>
            <w:tcW w:w="4355" w:type="dxa"/>
            <w:tcBorders>
              <w:right w:val="single" w:sz="6" w:space="0" w:color="000000"/>
            </w:tcBorders>
            <w:shd w:val="clear" w:color="auto" w:fill="auto"/>
            <w:noWrap/>
            <w:hideMark/>
          </w:tcPr>
          <w:p w:rsidR="000C6DF2" w:rsidRPr="00A40AB8" w:rsidRDefault="000C6DF2" w:rsidP="00B248AE">
            <w:pPr>
              <w:pStyle w:val="Paragrafi"/>
              <w:ind w:firstLine="0"/>
              <w:rPr>
                <w:sz w:val="22"/>
                <w:lang w:val="sq-AL"/>
              </w:rPr>
            </w:pPr>
            <w:r w:rsidRPr="00A40AB8">
              <w:rPr>
                <w:sz w:val="22"/>
                <w:lang w:val="sq-AL"/>
              </w:rPr>
              <w:t>Kontribute nga DPT</w:t>
            </w:r>
            <w:r w:rsidR="00245264" w:rsidRPr="00A40AB8">
              <w:rPr>
                <w:sz w:val="22"/>
                <w:lang w:val="sq-AL"/>
              </w:rPr>
              <w:t>-ja</w:t>
            </w:r>
          </w:p>
        </w:tc>
        <w:tc>
          <w:tcPr>
            <w:tcW w:w="1742" w:type="dxa"/>
            <w:shd w:val="clear" w:color="auto" w:fill="auto"/>
            <w:noWrap/>
            <w:hideMark/>
          </w:tcPr>
          <w:p w:rsidR="000C6DF2" w:rsidRPr="00A40AB8" w:rsidRDefault="000C6DF2" w:rsidP="008A511E">
            <w:pPr>
              <w:pStyle w:val="Paragrafi"/>
              <w:ind w:firstLine="0"/>
              <w:jc w:val="right"/>
              <w:rPr>
                <w:sz w:val="22"/>
                <w:lang w:val="sq-AL"/>
              </w:rPr>
            </w:pPr>
            <w:r w:rsidRPr="00A40AB8">
              <w:rPr>
                <w:sz w:val="22"/>
                <w:lang w:val="sq-AL"/>
              </w:rPr>
              <w:t>65,590</w:t>
            </w:r>
          </w:p>
        </w:tc>
        <w:tc>
          <w:tcPr>
            <w:tcW w:w="1564" w:type="dxa"/>
            <w:shd w:val="clear" w:color="auto" w:fill="auto"/>
            <w:noWrap/>
            <w:hideMark/>
          </w:tcPr>
          <w:p w:rsidR="000C6DF2" w:rsidRPr="00A40AB8" w:rsidRDefault="000C6DF2" w:rsidP="008A511E">
            <w:pPr>
              <w:pStyle w:val="Paragrafi"/>
              <w:ind w:firstLine="0"/>
              <w:jc w:val="right"/>
              <w:rPr>
                <w:sz w:val="22"/>
                <w:lang w:val="sq-AL"/>
              </w:rPr>
            </w:pPr>
            <w:r w:rsidRPr="00A40AB8">
              <w:rPr>
                <w:sz w:val="22"/>
                <w:lang w:val="sq-AL"/>
              </w:rPr>
              <w:t>66,992</w:t>
            </w:r>
          </w:p>
        </w:tc>
        <w:tc>
          <w:tcPr>
            <w:tcW w:w="1504" w:type="dxa"/>
            <w:shd w:val="clear" w:color="auto" w:fill="auto"/>
            <w:noWrap/>
            <w:hideMark/>
          </w:tcPr>
          <w:p w:rsidR="000C6DF2" w:rsidRPr="00A40AB8" w:rsidRDefault="000C6DF2" w:rsidP="008A511E">
            <w:pPr>
              <w:pStyle w:val="Paragrafi"/>
              <w:ind w:firstLine="0"/>
              <w:jc w:val="right"/>
              <w:rPr>
                <w:sz w:val="22"/>
                <w:lang w:val="sq-AL"/>
              </w:rPr>
            </w:pPr>
            <w:r w:rsidRPr="00A40AB8">
              <w:rPr>
                <w:sz w:val="22"/>
                <w:lang w:val="sq-AL"/>
              </w:rPr>
              <w:t>1,402</w:t>
            </w:r>
          </w:p>
        </w:tc>
      </w:tr>
      <w:tr w:rsidR="000C6DF2" w:rsidRPr="00A40AB8" w:rsidTr="000C6DF2">
        <w:trPr>
          <w:trHeight w:val="318"/>
        </w:trPr>
        <w:tc>
          <w:tcPr>
            <w:tcW w:w="4355" w:type="dxa"/>
            <w:tcBorders>
              <w:bottom w:val="single" w:sz="12" w:space="0" w:color="000000"/>
              <w:right w:val="single" w:sz="6" w:space="0" w:color="000000"/>
            </w:tcBorders>
            <w:shd w:val="clear" w:color="auto" w:fill="auto"/>
            <w:noWrap/>
            <w:hideMark/>
          </w:tcPr>
          <w:p w:rsidR="000C6DF2" w:rsidRPr="00A40AB8" w:rsidRDefault="000C6DF2" w:rsidP="00245264">
            <w:pPr>
              <w:pStyle w:val="Paragrafi"/>
              <w:ind w:firstLine="0"/>
              <w:rPr>
                <w:b/>
                <w:bCs/>
                <w:sz w:val="22"/>
                <w:lang w:val="sq-AL"/>
              </w:rPr>
            </w:pPr>
            <w:r w:rsidRPr="00A40AB8">
              <w:rPr>
                <w:b/>
                <w:bCs/>
                <w:sz w:val="22"/>
                <w:lang w:val="sq-AL"/>
              </w:rPr>
              <w:t xml:space="preserve">Totali </w:t>
            </w:r>
            <w:r w:rsidR="00245264" w:rsidRPr="00A40AB8">
              <w:rPr>
                <w:b/>
                <w:bCs/>
                <w:sz w:val="22"/>
                <w:lang w:val="sq-AL"/>
              </w:rPr>
              <w:t>t</w:t>
            </w:r>
            <w:r w:rsidRPr="00A40AB8">
              <w:rPr>
                <w:b/>
                <w:bCs/>
                <w:sz w:val="22"/>
                <w:lang w:val="sq-AL"/>
              </w:rPr>
              <w:t xml:space="preserve">atime dhe </w:t>
            </w:r>
            <w:r w:rsidR="00245264" w:rsidRPr="00A40AB8">
              <w:rPr>
                <w:b/>
                <w:bCs/>
                <w:sz w:val="22"/>
                <w:lang w:val="sq-AL"/>
              </w:rPr>
              <w:t>k</w:t>
            </w:r>
            <w:r w:rsidRPr="00A40AB8">
              <w:rPr>
                <w:b/>
                <w:bCs/>
                <w:sz w:val="22"/>
                <w:lang w:val="sq-AL"/>
              </w:rPr>
              <w:t>ontribute</w:t>
            </w:r>
          </w:p>
        </w:tc>
        <w:tc>
          <w:tcPr>
            <w:tcW w:w="1742" w:type="dxa"/>
            <w:tcBorders>
              <w:bottom w:val="single" w:sz="12" w:space="0" w:color="000000"/>
            </w:tcBorders>
            <w:shd w:val="clear" w:color="auto" w:fill="auto"/>
            <w:noWrap/>
            <w:hideMark/>
          </w:tcPr>
          <w:p w:rsidR="000C6DF2" w:rsidRPr="00A40AB8" w:rsidRDefault="000C6DF2" w:rsidP="008A511E">
            <w:pPr>
              <w:pStyle w:val="Paragrafi"/>
              <w:ind w:firstLine="0"/>
              <w:jc w:val="right"/>
              <w:rPr>
                <w:b/>
                <w:bCs/>
                <w:sz w:val="22"/>
                <w:lang w:val="sq-AL"/>
              </w:rPr>
            </w:pPr>
            <w:r w:rsidRPr="00A40AB8">
              <w:rPr>
                <w:b/>
                <w:bCs/>
                <w:sz w:val="22"/>
                <w:lang w:val="sq-AL"/>
              </w:rPr>
              <w:t>181,748</w:t>
            </w:r>
          </w:p>
        </w:tc>
        <w:tc>
          <w:tcPr>
            <w:tcW w:w="1564" w:type="dxa"/>
            <w:tcBorders>
              <w:bottom w:val="single" w:sz="12" w:space="0" w:color="000000"/>
            </w:tcBorders>
            <w:shd w:val="clear" w:color="auto" w:fill="auto"/>
            <w:noWrap/>
            <w:hideMark/>
          </w:tcPr>
          <w:p w:rsidR="000C6DF2" w:rsidRPr="00A40AB8" w:rsidRDefault="000C6DF2" w:rsidP="008A511E">
            <w:pPr>
              <w:pStyle w:val="Paragrafi"/>
              <w:ind w:firstLine="0"/>
              <w:jc w:val="right"/>
              <w:rPr>
                <w:b/>
                <w:bCs/>
                <w:sz w:val="22"/>
                <w:lang w:val="sq-AL"/>
              </w:rPr>
            </w:pPr>
            <w:r w:rsidRPr="00A40AB8">
              <w:rPr>
                <w:b/>
                <w:bCs/>
                <w:sz w:val="22"/>
                <w:lang w:val="sq-AL"/>
              </w:rPr>
              <w:t>182,089</w:t>
            </w:r>
          </w:p>
        </w:tc>
        <w:tc>
          <w:tcPr>
            <w:tcW w:w="1504" w:type="dxa"/>
            <w:tcBorders>
              <w:bottom w:val="single" w:sz="12" w:space="0" w:color="000000"/>
            </w:tcBorders>
            <w:shd w:val="clear" w:color="auto" w:fill="auto"/>
            <w:noWrap/>
            <w:hideMark/>
          </w:tcPr>
          <w:p w:rsidR="000C6DF2" w:rsidRPr="00A40AB8" w:rsidRDefault="000C6DF2" w:rsidP="008A511E">
            <w:pPr>
              <w:pStyle w:val="Paragrafi"/>
              <w:ind w:firstLine="0"/>
              <w:jc w:val="right"/>
              <w:rPr>
                <w:b/>
                <w:bCs/>
                <w:sz w:val="22"/>
                <w:lang w:val="sq-AL"/>
              </w:rPr>
            </w:pPr>
            <w:r w:rsidRPr="00A40AB8">
              <w:rPr>
                <w:b/>
                <w:bCs/>
                <w:sz w:val="22"/>
                <w:lang w:val="sq-AL"/>
              </w:rPr>
              <w:t>341</w:t>
            </w:r>
          </w:p>
        </w:tc>
      </w:tr>
    </w:tbl>
    <w:p w:rsidR="00A40AB8" w:rsidRDefault="00A40AB8" w:rsidP="000C6DF2">
      <w:pPr>
        <w:pStyle w:val="Paragrafi"/>
        <w:rPr>
          <w:lang w:val="sq-AL"/>
        </w:rPr>
        <w:sectPr w:rsidR="00A40AB8" w:rsidSect="00BE6EBC">
          <w:type w:val="continuous"/>
          <w:pgSz w:w="11907" w:h="16840" w:code="9"/>
          <w:pgMar w:top="720" w:right="1134" w:bottom="720" w:left="1134" w:header="851" w:footer="851" w:gutter="0"/>
          <w:cols w:space="720"/>
          <w:docGrid w:linePitch="360"/>
        </w:sectPr>
      </w:pPr>
    </w:p>
    <w:p w:rsidR="000C6DF2" w:rsidRPr="00A40AB8" w:rsidRDefault="000C6DF2" w:rsidP="000C6DF2">
      <w:pPr>
        <w:pStyle w:val="Paragrafi"/>
        <w:rPr>
          <w:spacing w:val="-4"/>
          <w:lang w:val="sq-AL"/>
        </w:rPr>
      </w:pPr>
      <w:r w:rsidRPr="00A40AB8">
        <w:rPr>
          <w:spacing w:val="-4"/>
          <w:lang w:val="sq-AL"/>
        </w:rPr>
        <w:t xml:space="preserve">Të ardhurat nga </w:t>
      </w:r>
      <w:r w:rsidR="00245264" w:rsidRPr="00A40AB8">
        <w:rPr>
          <w:spacing w:val="-4"/>
          <w:lang w:val="sq-AL"/>
        </w:rPr>
        <w:t>a</w:t>
      </w:r>
      <w:r w:rsidRPr="00A40AB8">
        <w:rPr>
          <w:spacing w:val="-4"/>
          <w:lang w:val="sq-AL"/>
        </w:rPr>
        <w:t>dministrata tatimore priten të kenë një mbyllje pozitive të të ardhurave në krahasim me planifikimin, dhe ndikimin kryesor e ka zëri i tatimit mbi vlerën e shtuar me rreth 1,6 miliard</w:t>
      </w:r>
      <w:r w:rsidR="00245264" w:rsidRPr="00A40AB8">
        <w:rPr>
          <w:spacing w:val="-4"/>
          <w:lang w:val="sq-AL"/>
        </w:rPr>
        <w:t>ë</w:t>
      </w:r>
      <w:r w:rsidRPr="00A40AB8">
        <w:rPr>
          <w:spacing w:val="-4"/>
          <w:lang w:val="sq-AL"/>
        </w:rPr>
        <w:t xml:space="preserve"> lekë më shumë, realizim, i cili do të minimizojë efektin negativ në të ardhurat nga tatimi mbi të ardhurat personale, nga norma e ulët e interesit dhe pagim i ulët i dividentëve në gusht të këtij viti, për shkak të fenomenit të ndarjes së përshpejtuar të fitimit në fund të vitit 2014.</w:t>
      </w:r>
    </w:p>
    <w:p w:rsidR="000C6DF2" w:rsidRPr="00A40AB8" w:rsidRDefault="000C6DF2" w:rsidP="000C6DF2">
      <w:pPr>
        <w:pStyle w:val="Paragrafi"/>
        <w:rPr>
          <w:spacing w:val="-4"/>
          <w:lang w:val="sq-AL"/>
        </w:rPr>
      </w:pPr>
      <w:r w:rsidRPr="00A40AB8">
        <w:rPr>
          <w:spacing w:val="-4"/>
          <w:lang w:val="sq-AL"/>
        </w:rPr>
        <w:t xml:space="preserve">Ndërsa bashkë me kontributet, të ardhurat nga </w:t>
      </w:r>
      <w:r w:rsidR="00245264" w:rsidRPr="00A40AB8">
        <w:rPr>
          <w:spacing w:val="-4"/>
          <w:lang w:val="sq-AL"/>
        </w:rPr>
        <w:t>a</w:t>
      </w:r>
      <w:r w:rsidRPr="00A40AB8">
        <w:rPr>
          <w:spacing w:val="-4"/>
          <w:lang w:val="sq-AL"/>
        </w:rPr>
        <w:t>dministrata tatimore priten të realizohen në shumën rreth 182 miliard</w:t>
      </w:r>
      <w:r w:rsidR="00245264" w:rsidRPr="00A40AB8">
        <w:rPr>
          <w:spacing w:val="-4"/>
          <w:lang w:val="sq-AL"/>
        </w:rPr>
        <w:t>ë</w:t>
      </w:r>
      <w:r w:rsidRPr="00A40AB8">
        <w:rPr>
          <w:spacing w:val="-4"/>
          <w:lang w:val="sq-AL"/>
        </w:rPr>
        <w:t xml:space="preserve"> lekë ose 341 milion</w:t>
      </w:r>
      <w:r w:rsidR="00245264" w:rsidRPr="00A40AB8">
        <w:rPr>
          <w:spacing w:val="-4"/>
          <w:lang w:val="sq-AL"/>
        </w:rPr>
        <w:t>ë</w:t>
      </w:r>
      <w:r w:rsidRPr="00A40AB8">
        <w:rPr>
          <w:spacing w:val="-4"/>
          <w:lang w:val="sq-AL"/>
        </w:rPr>
        <w:t xml:space="preserve"> lekë më shumë se parashikimi.</w:t>
      </w:r>
    </w:p>
    <w:p w:rsidR="000C6DF2" w:rsidRPr="00A40AB8" w:rsidRDefault="000C6DF2" w:rsidP="000C6DF2">
      <w:pPr>
        <w:pStyle w:val="Paragrafi"/>
        <w:rPr>
          <w:i/>
          <w:spacing w:val="-4"/>
          <w:lang w:val="sq-AL"/>
        </w:rPr>
      </w:pPr>
      <w:r w:rsidRPr="00A40AB8">
        <w:rPr>
          <w:i/>
          <w:spacing w:val="-4"/>
          <w:lang w:val="sq-AL"/>
        </w:rPr>
        <w:t xml:space="preserve">Të ardhurat nga </w:t>
      </w:r>
      <w:r w:rsidR="00245264" w:rsidRPr="00A40AB8">
        <w:rPr>
          <w:i/>
          <w:spacing w:val="-4"/>
          <w:lang w:val="sq-AL"/>
        </w:rPr>
        <w:t>t</w:t>
      </w:r>
      <w:r w:rsidRPr="00A40AB8">
        <w:rPr>
          <w:i/>
          <w:spacing w:val="-4"/>
          <w:lang w:val="sq-AL"/>
        </w:rPr>
        <w:t>atimi mbi vlerën e</w:t>
      </w:r>
      <w:r w:rsidR="00537A2A" w:rsidRPr="00A40AB8">
        <w:rPr>
          <w:i/>
          <w:spacing w:val="-4"/>
          <w:lang w:val="sq-AL"/>
        </w:rPr>
        <w:t xml:space="preserve"> </w:t>
      </w:r>
      <w:r w:rsidR="00245264" w:rsidRPr="00A40AB8">
        <w:rPr>
          <w:i/>
          <w:spacing w:val="-4"/>
          <w:lang w:val="sq-AL"/>
        </w:rPr>
        <w:t>s</w:t>
      </w:r>
      <w:r w:rsidRPr="00A40AB8">
        <w:rPr>
          <w:i/>
          <w:spacing w:val="-4"/>
          <w:lang w:val="sq-AL"/>
        </w:rPr>
        <w:t>htuar</w:t>
      </w:r>
    </w:p>
    <w:p w:rsidR="000C6DF2" w:rsidRPr="00A40AB8" w:rsidRDefault="000C6DF2" w:rsidP="000C6DF2">
      <w:pPr>
        <w:pStyle w:val="Paragrafi"/>
        <w:rPr>
          <w:spacing w:val="-4"/>
          <w:lang w:val="sq-AL"/>
        </w:rPr>
      </w:pPr>
      <w:r w:rsidRPr="00A40AB8">
        <w:rPr>
          <w:spacing w:val="-4"/>
          <w:lang w:val="sq-AL"/>
        </w:rPr>
        <w:t xml:space="preserve">Ky zë përbën zërin me ecurinë më të mirë të administratës tatimore dhe lidhet edhe me </w:t>
      </w:r>
      <w:r w:rsidR="00245264" w:rsidRPr="00A40AB8">
        <w:rPr>
          <w:spacing w:val="-4"/>
          <w:lang w:val="sq-AL"/>
        </w:rPr>
        <w:t>rezultatet</w:t>
      </w:r>
      <w:r w:rsidRPr="00A40AB8">
        <w:rPr>
          <w:spacing w:val="-4"/>
          <w:lang w:val="sq-AL"/>
        </w:rPr>
        <w:t xml:space="preserve"> e luftës ndaj informalitetit, e cila ka rritur </w:t>
      </w:r>
      <w:r w:rsidR="00245264" w:rsidRPr="00A40AB8">
        <w:rPr>
          <w:spacing w:val="-4"/>
          <w:lang w:val="sq-AL"/>
        </w:rPr>
        <w:t>vetëdeklarimin</w:t>
      </w:r>
      <w:r w:rsidRPr="00A40AB8">
        <w:rPr>
          <w:spacing w:val="-4"/>
          <w:lang w:val="sq-AL"/>
        </w:rPr>
        <w:t xml:space="preserve"> e </w:t>
      </w:r>
      <w:r w:rsidR="00245264" w:rsidRPr="00A40AB8">
        <w:rPr>
          <w:spacing w:val="-4"/>
          <w:lang w:val="sq-AL"/>
        </w:rPr>
        <w:t>bizneseve</w:t>
      </w:r>
      <w:r w:rsidRPr="00A40AB8">
        <w:rPr>
          <w:spacing w:val="-4"/>
          <w:lang w:val="sq-AL"/>
        </w:rPr>
        <w:t xml:space="preserve"> dhe rrjedhimisht edhe pagesat e TVSH-së. Në bazë të të dhënave operative, vetëm për muajin tetor 2015, të ardhurat nga TVSH</w:t>
      </w:r>
      <w:r w:rsidR="00245264" w:rsidRPr="00A40AB8">
        <w:rPr>
          <w:spacing w:val="-4"/>
          <w:lang w:val="sq-AL"/>
        </w:rPr>
        <w:t>-ja</w:t>
      </w:r>
      <w:r w:rsidRPr="00A40AB8">
        <w:rPr>
          <w:spacing w:val="-4"/>
          <w:lang w:val="sq-AL"/>
        </w:rPr>
        <w:t xml:space="preserve"> e brendshme ishin mbi 500 milion</w:t>
      </w:r>
      <w:r w:rsidR="00245264" w:rsidRPr="00A40AB8">
        <w:rPr>
          <w:spacing w:val="-4"/>
          <w:lang w:val="sq-AL"/>
        </w:rPr>
        <w:t>ë</w:t>
      </w:r>
      <w:r w:rsidRPr="00A40AB8">
        <w:rPr>
          <w:spacing w:val="-4"/>
          <w:lang w:val="sq-AL"/>
        </w:rPr>
        <w:t xml:space="preserve"> lekë më shumë nga planifikimi i muajit </w:t>
      </w:r>
      <w:r w:rsidR="00245264" w:rsidRPr="00A40AB8">
        <w:rPr>
          <w:spacing w:val="-4"/>
          <w:lang w:val="sq-AL"/>
        </w:rPr>
        <w:t>t</w:t>
      </w:r>
      <w:r w:rsidRPr="00A40AB8">
        <w:rPr>
          <w:spacing w:val="-4"/>
          <w:lang w:val="sq-AL"/>
        </w:rPr>
        <w:t>etor dhe kjo ecuri pozitive pritet të vazhdojë edhe për muajin nëntor dhe dhjetor 2015.</w:t>
      </w:r>
    </w:p>
    <w:p w:rsidR="000C6DF2" w:rsidRPr="00A40AB8" w:rsidRDefault="000C6DF2" w:rsidP="000C6DF2">
      <w:pPr>
        <w:pStyle w:val="Paragrafi"/>
        <w:rPr>
          <w:i/>
          <w:spacing w:val="-4"/>
          <w:lang w:val="sq-AL"/>
        </w:rPr>
      </w:pPr>
      <w:r w:rsidRPr="00A40AB8">
        <w:rPr>
          <w:i/>
          <w:spacing w:val="-4"/>
          <w:lang w:val="sq-AL"/>
        </w:rPr>
        <w:t xml:space="preserve">Të ardhurat nga tatimi mbi fitimin </w:t>
      </w:r>
    </w:p>
    <w:p w:rsidR="000C6DF2" w:rsidRPr="00A40AB8" w:rsidRDefault="000C6DF2" w:rsidP="000C6DF2">
      <w:pPr>
        <w:pStyle w:val="Paragrafi"/>
        <w:rPr>
          <w:spacing w:val="-4"/>
          <w:lang w:val="sq-AL"/>
        </w:rPr>
      </w:pPr>
      <w:r w:rsidRPr="00A40AB8">
        <w:rPr>
          <w:spacing w:val="-4"/>
          <w:lang w:val="sq-AL"/>
        </w:rPr>
        <w:t>Ky zë pritet të mbyllet me një nënperformancë rreth 800 milion</w:t>
      </w:r>
      <w:r w:rsidR="00245264" w:rsidRPr="00A40AB8">
        <w:rPr>
          <w:spacing w:val="-4"/>
          <w:lang w:val="sq-AL"/>
        </w:rPr>
        <w:t>ë</w:t>
      </w:r>
      <w:r w:rsidRPr="00A40AB8">
        <w:rPr>
          <w:spacing w:val="-4"/>
          <w:lang w:val="sq-AL"/>
        </w:rPr>
        <w:t xml:space="preserve"> lekë nga planifikimi. Ndikimi kryesor vjen nga pagesa e kësteve të tatimit mbi fitimin, ku ndikimin kryesor e ka sektori i ndërtimit. Aksioni i</w:t>
      </w:r>
      <w:r w:rsidR="00537A2A" w:rsidRPr="00A40AB8">
        <w:rPr>
          <w:spacing w:val="-4"/>
          <w:lang w:val="sq-AL"/>
        </w:rPr>
        <w:t xml:space="preserve"> </w:t>
      </w:r>
      <w:r w:rsidRPr="00A40AB8">
        <w:rPr>
          <w:spacing w:val="-4"/>
          <w:lang w:val="sq-AL"/>
        </w:rPr>
        <w:t>informalitetit</w:t>
      </w:r>
      <w:r w:rsidR="00537A2A" w:rsidRPr="00A40AB8">
        <w:rPr>
          <w:spacing w:val="-4"/>
          <w:lang w:val="sq-AL"/>
        </w:rPr>
        <w:t xml:space="preserve"> </w:t>
      </w:r>
      <w:r w:rsidRPr="00A40AB8">
        <w:rPr>
          <w:spacing w:val="-4"/>
          <w:lang w:val="sq-AL"/>
        </w:rPr>
        <w:t>ende nuk ka dhënë</w:t>
      </w:r>
      <w:r w:rsidR="00537A2A" w:rsidRPr="00A40AB8">
        <w:rPr>
          <w:spacing w:val="-4"/>
          <w:lang w:val="sq-AL"/>
        </w:rPr>
        <w:t xml:space="preserve"> </w:t>
      </w:r>
      <w:r w:rsidR="00245264" w:rsidRPr="00A40AB8">
        <w:rPr>
          <w:spacing w:val="-4"/>
          <w:lang w:val="sq-AL"/>
        </w:rPr>
        <w:t>rezultatin</w:t>
      </w:r>
      <w:r w:rsidRPr="00A40AB8">
        <w:rPr>
          <w:spacing w:val="-4"/>
          <w:lang w:val="sq-AL"/>
        </w:rPr>
        <w:t xml:space="preserve"> e tij mbi këtë zë.</w:t>
      </w:r>
    </w:p>
    <w:p w:rsidR="000C6DF2" w:rsidRPr="00A40AB8" w:rsidRDefault="000C6DF2" w:rsidP="000C6DF2">
      <w:pPr>
        <w:pStyle w:val="Paragrafi"/>
        <w:rPr>
          <w:i/>
          <w:spacing w:val="-4"/>
          <w:lang w:val="sq-AL"/>
        </w:rPr>
      </w:pPr>
      <w:r w:rsidRPr="00A40AB8">
        <w:rPr>
          <w:i/>
          <w:spacing w:val="-4"/>
          <w:lang w:val="sq-AL"/>
        </w:rPr>
        <w:t>Tatimi mbi të ardhurat personale</w:t>
      </w:r>
    </w:p>
    <w:p w:rsidR="000C6DF2" w:rsidRPr="00A40AB8" w:rsidRDefault="000C6DF2" w:rsidP="000C6DF2">
      <w:pPr>
        <w:pStyle w:val="Paragrafi"/>
        <w:rPr>
          <w:spacing w:val="-4"/>
          <w:lang w:val="sq-AL"/>
        </w:rPr>
      </w:pPr>
      <w:r w:rsidRPr="00A40AB8">
        <w:rPr>
          <w:spacing w:val="-4"/>
          <w:lang w:val="sq-AL"/>
        </w:rPr>
        <w:t>TAP</w:t>
      </w:r>
      <w:r w:rsidR="00E445F7" w:rsidRPr="00A40AB8">
        <w:rPr>
          <w:spacing w:val="-4"/>
          <w:lang w:val="sq-AL"/>
        </w:rPr>
        <w:t>-i</w:t>
      </w:r>
      <w:r w:rsidRPr="00A40AB8">
        <w:rPr>
          <w:spacing w:val="-4"/>
          <w:lang w:val="sq-AL"/>
        </w:rPr>
        <w:t xml:space="preserve"> është zëri më i nënperformuar gjatë vitit i të ardhurave tatimore për arsye se ndikimit të rënies së normave të interesit përgjatë gjithë vitit 2015, parapagimi i dividentëve në muajin dhjetor 2014, si uljes së pagesës së dividentit gjatë vitit 2015 për arsye të rritjes së investimeve kapitale nga kompanitë.</w:t>
      </w:r>
    </w:p>
    <w:p w:rsidR="000C6DF2" w:rsidRPr="00A40AB8" w:rsidRDefault="000C6DF2" w:rsidP="000C6DF2">
      <w:pPr>
        <w:pStyle w:val="Paragrafi"/>
        <w:rPr>
          <w:i/>
          <w:spacing w:val="-4"/>
          <w:lang w:val="sq-AL"/>
        </w:rPr>
      </w:pPr>
      <w:r w:rsidRPr="00A40AB8">
        <w:rPr>
          <w:i/>
          <w:spacing w:val="-4"/>
          <w:lang w:val="sq-AL"/>
        </w:rPr>
        <w:t>Taksa nacionale dhe të tjera</w:t>
      </w:r>
    </w:p>
    <w:p w:rsidR="000C6DF2" w:rsidRPr="00A40AB8" w:rsidRDefault="000C6DF2" w:rsidP="000C6DF2">
      <w:pPr>
        <w:pStyle w:val="Paragrafi"/>
        <w:rPr>
          <w:spacing w:val="-4"/>
          <w:lang w:val="sq-AL"/>
        </w:rPr>
      </w:pPr>
      <w:r w:rsidRPr="00A40AB8">
        <w:rPr>
          <w:spacing w:val="-4"/>
          <w:lang w:val="sq-AL"/>
        </w:rPr>
        <w:t>Taksat nacionale, të cilat përbëhen nga një numër taksash të cilat mblidhen me anë t</w:t>
      </w:r>
      <w:r w:rsidR="008A511E">
        <w:rPr>
          <w:spacing w:val="-4"/>
          <w:lang w:val="sq-AL"/>
        </w:rPr>
        <w:t>ë agjentëve të ndryshëm tatimorë</w:t>
      </w:r>
      <w:r w:rsidRPr="00A40AB8">
        <w:rPr>
          <w:spacing w:val="-4"/>
          <w:lang w:val="sq-AL"/>
        </w:rPr>
        <w:t xml:space="preserve"> dhe jo prej vet</w:t>
      </w:r>
      <w:r w:rsidR="00245264" w:rsidRPr="00A40AB8">
        <w:rPr>
          <w:spacing w:val="-4"/>
          <w:lang w:val="sq-AL"/>
        </w:rPr>
        <w:t>ë</w:t>
      </w:r>
      <w:r w:rsidRPr="00A40AB8">
        <w:rPr>
          <w:spacing w:val="-4"/>
          <w:lang w:val="sq-AL"/>
        </w:rPr>
        <w:t xml:space="preserve"> administratës tatimore, pritet të mbyllen me një minus shumë të ulët në krahasim me planifikimin, megjithëse të ardhurat kryesore të këtij zë, të tilla si të ardhurat nga taksa e qarkullimit, taksa e ka</w:t>
      </w:r>
      <w:r w:rsidR="00245264" w:rsidRPr="00A40AB8">
        <w:rPr>
          <w:spacing w:val="-4"/>
          <w:lang w:val="sq-AL"/>
        </w:rPr>
        <w:t>r</w:t>
      </w:r>
      <w:r w:rsidRPr="00A40AB8">
        <w:rPr>
          <w:spacing w:val="-4"/>
          <w:lang w:val="sq-AL"/>
        </w:rPr>
        <w:t>bonit dhe tak</w:t>
      </w:r>
      <w:r w:rsidR="00245264" w:rsidRPr="00A40AB8">
        <w:rPr>
          <w:spacing w:val="-4"/>
          <w:lang w:val="sq-AL"/>
        </w:rPr>
        <w:t>sat e ambalazheve paraqesin vet</w:t>
      </w:r>
      <w:r w:rsidRPr="00A40AB8">
        <w:rPr>
          <w:spacing w:val="-4"/>
          <w:lang w:val="sq-AL"/>
        </w:rPr>
        <w:t>ëm</w:t>
      </w:r>
      <w:r w:rsidR="00537A2A" w:rsidRPr="00A40AB8">
        <w:rPr>
          <w:spacing w:val="-4"/>
          <w:lang w:val="sq-AL"/>
        </w:rPr>
        <w:t xml:space="preserve"> </w:t>
      </w:r>
      <w:r w:rsidRPr="00A40AB8">
        <w:rPr>
          <w:spacing w:val="-4"/>
          <w:lang w:val="sq-AL"/>
        </w:rPr>
        <w:t>pagesën 11</w:t>
      </w:r>
      <w:r w:rsidR="00245264" w:rsidRPr="00A40AB8">
        <w:rPr>
          <w:spacing w:val="-4"/>
          <w:lang w:val="sq-AL"/>
        </w:rPr>
        <w:t>-</w:t>
      </w:r>
      <w:r w:rsidRPr="00A40AB8">
        <w:rPr>
          <w:spacing w:val="-4"/>
          <w:lang w:val="sq-AL"/>
        </w:rPr>
        <w:t>mujore</w:t>
      </w:r>
      <w:r w:rsidR="008A511E">
        <w:rPr>
          <w:spacing w:val="-4"/>
          <w:lang w:val="sq-AL"/>
        </w:rPr>
        <w:t>,</w:t>
      </w:r>
      <w:r w:rsidRPr="00A40AB8">
        <w:rPr>
          <w:spacing w:val="-4"/>
          <w:lang w:val="sq-AL"/>
        </w:rPr>
        <w:t xml:space="preserve"> si rrjedhim i</w:t>
      </w:r>
      <w:r w:rsidR="00537A2A" w:rsidRPr="00A40AB8">
        <w:rPr>
          <w:spacing w:val="-4"/>
          <w:lang w:val="sq-AL"/>
        </w:rPr>
        <w:t xml:space="preserve"> </w:t>
      </w:r>
      <w:r w:rsidR="008A511E">
        <w:rPr>
          <w:spacing w:val="-4"/>
          <w:lang w:val="sq-AL"/>
        </w:rPr>
        <w:t>ndryshimit t</w:t>
      </w:r>
      <w:r w:rsidRPr="00A40AB8">
        <w:rPr>
          <w:spacing w:val="-4"/>
          <w:lang w:val="sq-AL"/>
        </w:rPr>
        <w:t>ë datës së derdhjes së këtyre shumave tek administrata tatimore.</w:t>
      </w:r>
    </w:p>
    <w:p w:rsidR="000C6DF2" w:rsidRPr="00A40AB8" w:rsidRDefault="000C6DF2" w:rsidP="000C6DF2">
      <w:pPr>
        <w:pStyle w:val="Paragrafi"/>
        <w:rPr>
          <w:spacing w:val="-4"/>
          <w:lang w:val="sq-AL"/>
        </w:rPr>
      </w:pPr>
      <w:r w:rsidRPr="00A40AB8">
        <w:rPr>
          <w:spacing w:val="-4"/>
          <w:lang w:val="sq-AL"/>
        </w:rPr>
        <w:t xml:space="preserve">Në </w:t>
      </w:r>
      <w:r w:rsidR="00245264" w:rsidRPr="00A40AB8">
        <w:rPr>
          <w:spacing w:val="-4"/>
          <w:lang w:val="sq-AL"/>
        </w:rPr>
        <w:t>s</w:t>
      </w:r>
      <w:r w:rsidR="008A511E">
        <w:rPr>
          <w:spacing w:val="-4"/>
          <w:lang w:val="sq-AL"/>
        </w:rPr>
        <w:t>htojcën bashkëlidhur këtij r</w:t>
      </w:r>
      <w:r w:rsidRPr="00A40AB8">
        <w:rPr>
          <w:spacing w:val="-4"/>
          <w:lang w:val="sq-AL"/>
        </w:rPr>
        <w:t xml:space="preserve">elacioni është analiza e realizimit të të ardhurave nga </w:t>
      </w:r>
      <w:r w:rsidR="00245264" w:rsidRPr="00A40AB8">
        <w:rPr>
          <w:spacing w:val="-4"/>
          <w:lang w:val="sq-AL"/>
        </w:rPr>
        <w:t>t</w:t>
      </w:r>
      <w:r w:rsidRPr="00A40AB8">
        <w:rPr>
          <w:spacing w:val="-4"/>
          <w:lang w:val="sq-AL"/>
        </w:rPr>
        <w:t xml:space="preserve">atimet dhe </w:t>
      </w:r>
      <w:r w:rsidR="00245264" w:rsidRPr="00A40AB8">
        <w:rPr>
          <w:spacing w:val="-4"/>
          <w:lang w:val="sq-AL"/>
        </w:rPr>
        <w:t>d</w:t>
      </w:r>
      <w:r w:rsidRPr="00A40AB8">
        <w:rPr>
          <w:spacing w:val="-4"/>
          <w:lang w:val="sq-AL"/>
        </w:rPr>
        <w:t xml:space="preserve">oganat për periudhën </w:t>
      </w:r>
      <w:r w:rsidR="00245264" w:rsidRPr="00A40AB8">
        <w:rPr>
          <w:spacing w:val="-4"/>
          <w:lang w:val="sq-AL"/>
        </w:rPr>
        <w:t>janar-t</w:t>
      </w:r>
      <w:r w:rsidRPr="00A40AB8">
        <w:rPr>
          <w:spacing w:val="-4"/>
          <w:lang w:val="sq-AL"/>
        </w:rPr>
        <w:t>etor 2015, në të cilën analizohen në mënyrë të detajuar tërësia e faktorëve pozitivë apo negativë që kanë ndikuar në përformancën e çdo zëri.</w:t>
      </w:r>
    </w:p>
    <w:p w:rsidR="000C6DF2" w:rsidRPr="00A40AB8" w:rsidRDefault="000C6DF2" w:rsidP="000C6DF2">
      <w:pPr>
        <w:pStyle w:val="Paragrafi"/>
        <w:rPr>
          <w:i/>
          <w:spacing w:val="-4"/>
          <w:lang w:val="sq-AL"/>
        </w:rPr>
      </w:pPr>
      <w:r w:rsidRPr="00A40AB8">
        <w:rPr>
          <w:i/>
          <w:spacing w:val="-4"/>
          <w:lang w:val="sq-AL"/>
        </w:rPr>
        <w:t>Krahasimi me vitin 2014</w:t>
      </w:r>
    </w:p>
    <w:p w:rsidR="000C6DF2" w:rsidRPr="00A40AB8" w:rsidRDefault="000C6DF2" w:rsidP="000C6DF2">
      <w:pPr>
        <w:pStyle w:val="Paragrafi"/>
        <w:rPr>
          <w:spacing w:val="-4"/>
          <w:lang w:val="sq-AL"/>
        </w:rPr>
      </w:pPr>
      <w:r w:rsidRPr="00A40AB8">
        <w:rPr>
          <w:spacing w:val="-4"/>
          <w:lang w:val="sq-AL"/>
        </w:rPr>
        <w:t>Në krahasim me vitin 2014, viti 2015 pritet të mbyllet me një rritje në të ardhura prej 3,4% ose</w:t>
      </w:r>
      <w:r w:rsidR="00537A2A" w:rsidRPr="00A40AB8">
        <w:rPr>
          <w:spacing w:val="-4"/>
          <w:lang w:val="sq-AL"/>
        </w:rPr>
        <w:t xml:space="preserve"> </w:t>
      </w:r>
      <w:r w:rsidRPr="00A40AB8">
        <w:rPr>
          <w:spacing w:val="-4"/>
          <w:lang w:val="sq-AL"/>
        </w:rPr>
        <w:t>rreth 8.7 miliard</w:t>
      </w:r>
      <w:r w:rsidR="004904FE" w:rsidRPr="00A40AB8">
        <w:rPr>
          <w:spacing w:val="-4"/>
          <w:lang w:val="sq-AL"/>
        </w:rPr>
        <w:t>ë</w:t>
      </w:r>
      <w:r w:rsidRPr="00A40AB8">
        <w:rPr>
          <w:spacing w:val="-4"/>
          <w:lang w:val="sq-AL"/>
        </w:rPr>
        <w:t xml:space="preserve"> lekë. Nga tabela më poshtë, konstatohet se me përjashtim të zërit </w:t>
      </w:r>
      <w:r w:rsidR="00A16CE0" w:rsidRPr="00A40AB8">
        <w:rPr>
          <w:spacing w:val="-4"/>
          <w:lang w:val="sq-AL"/>
        </w:rPr>
        <w:t>“</w:t>
      </w:r>
      <w:r w:rsidRPr="00A40AB8">
        <w:rPr>
          <w:spacing w:val="-4"/>
          <w:lang w:val="sq-AL"/>
        </w:rPr>
        <w:t>Akciza</w:t>
      </w:r>
      <w:r w:rsidR="00A16CE0" w:rsidRPr="00A40AB8">
        <w:rPr>
          <w:spacing w:val="-4"/>
          <w:lang w:val="sq-AL"/>
        </w:rPr>
        <w:t>”</w:t>
      </w:r>
      <w:r w:rsidRPr="00A40AB8">
        <w:rPr>
          <w:spacing w:val="-4"/>
          <w:lang w:val="sq-AL"/>
        </w:rPr>
        <w:t>, të gjithë zërat e tjerë të të ardhurave jan</w:t>
      </w:r>
      <w:r w:rsidR="00245264" w:rsidRPr="00A40AB8">
        <w:rPr>
          <w:spacing w:val="-4"/>
          <w:lang w:val="sq-AL"/>
        </w:rPr>
        <w:t>ë me rritje ndaj vitit 2014, pa</w:t>
      </w:r>
      <w:r w:rsidRPr="00A40AB8">
        <w:rPr>
          <w:spacing w:val="-4"/>
          <w:lang w:val="sq-AL"/>
        </w:rPr>
        <w:t>varësisht nga tërësia e faktorëve të jashtëm që ndikuan negativisht në mbledhjen e të ardhurave për vitin 2015.</w:t>
      </w:r>
    </w:p>
    <w:p w:rsidR="00A40AB8" w:rsidRDefault="00A40AB8" w:rsidP="000C6DF2">
      <w:pPr>
        <w:pStyle w:val="Paragrafi"/>
        <w:rPr>
          <w:lang w:val="sq-AL"/>
        </w:rPr>
      </w:pPr>
    </w:p>
    <w:p w:rsidR="008A511E" w:rsidRDefault="008A511E" w:rsidP="000C6DF2">
      <w:pPr>
        <w:pStyle w:val="Paragrafi"/>
        <w:rPr>
          <w:lang w:val="sq-AL"/>
        </w:rPr>
      </w:pPr>
    </w:p>
    <w:p w:rsidR="008A511E" w:rsidRDefault="008A511E" w:rsidP="000C6DF2">
      <w:pPr>
        <w:pStyle w:val="Paragrafi"/>
        <w:rPr>
          <w:lang w:val="sq-AL"/>
        </w:rPr>
        <w:sectPr w:rsidR="008A511E" w:rsidSect="00A40AB8">
          <w:type w:val="continuous"/>
          <w:pgSz w:w="11907" w:h="16840" w:code="9"/>
          <w:pgMar w:top="720" w:right="1134" w:bottom="720" w:left="1134" w:header="851" w:footer="851" w:gutter="0"/>
          <w:cols w:num="2" w:space="454"/>
          <w:docGrid w:linePitch="360"/>
        </w:sectPr>
      </w:pPr>
    </w:p>
    <w:p w:rsidR="000C6DF2" w:rsidRPr="0050541C" w:rsidRDefault="000C6DF2" w:rsidP="000C6DF2">
      <w:pPr>
        <w:pStyle w:val="Paragrafi"/>
        <w:rPr>
          <w:lang w:val="sq-AL"/>
        </w:rPr>
      </w:pPr>
    </w:p>
    <w:tbl>
      <w:tblPr>
        <w:tblW w:w="0" w:type="auto"/>
        <w:jc w:val="center"/>
        <w:tblBorders>
          <w:top w:val="single" w:sz="12" w:space="0" w:color="000000"/>
          <w:bottom w:val="single" w:sz="12" w:space="0" w:color="000000"/>
        </w:tblBorders>
        <w:tblLook w:val="04A0" w:firstRow="1" w:lastRow="0" w:firstColumn="1" w:lastColumn="0" w:noHBand="0" w:noVBand="1"/>
      </w:tblPr>
      <w:tblGrid>
        <w:gridCol w:w="2161"/>
        <w:gridCol w:w="921"/>
        <w:gridCol w:w="937"/>
        <w:gridCol w:w="908"/>
        <w:gridCol w:w="1308"/>
        <w:gridCol w:w="1553"/>
        <w:gridCol w:w="1399"/>
      </w:tblGrid>
      <w:tr w:rsidR="000C6DF2" w:rsidRPr="00D90278" w:rsidTr="000C6DF2">
        <w:trPr>
          <w:trHeight w:val="505"/>
          <w:jc w:val="center"/>
        </w:trPr>
        <w:tc>
          <w:tcPr>
            <w:tcW w:w="2161" w:type="dxa"/>
            <w:tcBorders>
              <w:top w:val="single" w:sz="12" w:space="0" w:color="000000"/>
              <w:bottom w:val="single" w:sz="6" w:space="0" w:color="000000"/>
              <w:right w:val="single" w:sz="6" w:space="0" w:color="000000"/>
            </w:tcBorders>
            <w:shd w:val="clear" w:color="auto" w:fill="auto"/>
            <w:hideMark/>
          </w:tcPr>
          <w:p w:rsidR="000C6DF2" w:rsidRPr="00D90278" w:rsidRDefault="000C6DF2" w:rsidP="00B248AE">
            <w:pPr>
              <w:pStyle w:val="Paragrafi"/>
              <w:ind w:firstLine="0"/>
              <w:rPr>
                <w:b/>
                <w:bCs/>
                <w:iCs/>
                <w:sz w:val="20"/>
                <w:szCs w:val="20"/>
                <w:lang w:val="sq-AL"/>
              </w:rPr>
            </w:pPr>
            <w:r w:rsidRPr="00D90278">
              <w:rPr>
                <w:b/>
                <w:bCs/>
                <w:iCs/>
                <w:sz w:val="20"/>
                <w:szCs w:val="20"/>
                <w:lang w:val="sq-AL"/>
              </w:rPr>
              <w:t>Tatime dhe dogana</w:t>
            </w:r>
          </w:p>
        </w:tc>
        <w:tc>
          <w:tcPr>
            <w:tcW w:w="921" w:type="dxa"/>
            <w:tcBorders>
              <w:top w:val="single" w:sz="12" w:space="0" w:color="000000"/>
              <w:bottom w:val="single" w:sz="6" w:space="0" w:color="000000"/>
            </w:tcBorders>
            <w:shd w:val="clear" w:color="auto" w:fill="auto"/>
            <w:hideMark/>
          </w:tcPr>
          <w:p w:rsidR="000C6DF2" w:rsidRPr="00D90278" w:rsidRDefault="000C6DF2" w:rsidP="00B248AE">
            <w:pPr>
              <w:pStyle w:val="Paragrafi"/>
              <w:ind w:firstLine="0"/>
              <w:jc w:val="center"/>
              <w:rPr>
                <w:b/>
                <w:bCs/>
                <w:iCs/>
                <w:sz w:val="20"/>
                <w:szCs w:val="20"/>
                <w:lang w:val="sq-AL"/>
              </w:rPr>
            </w:pPr>
            <w:r w:rsidRPr="00D90278">
              <w:rPr>
                <w:b/>
                <w:bCs/>
                <w:iCs/>
                <w:sz w:val="20"/>
                <w:szCs w:val="20"/>
                <w:lang w:val="sq-AL"/>
              </w:rPr>
              <w:t>Fakt 2014</w:t>
            </w:r>
          </w:p>
        </w:tc>
        <w:tc>
          <w:tcPr>
            <w:tcW w:w="937" w:type="dxa"/>
            <w:tcBorders>
              <w:top w:val="single" w:sz="12" w:space="0" w:color="000000"/>
              <w:bottom w:val="single" w:sz="6" w:space="0" w:color="000000"/>
            </w:tcBorders>
            <w:shd w:val="clear" w:color="auto" w:fill="auto"/>
            <w:hideMark/>
          </w:tcPr>
          <w:p w:rsidR="000C6DF2" w:rsidRPr="00D90278" w:rsidRDefault="000C6DF2" w:rsidP="00B248AE">
            <w:pPr>
              <w:pStyle w:val="Paragrafi"/>
              <w:ind w:firstLine="0"/>
              <w:jc w:val="center"/>
              <w:rPr>
                <w:b/>
                <w:bCs/>
                <w:iCs/>
                <w:sz w:val="20"/>
                <w:szCs w:val="20"/>
                <w:lang w:val="sq-AL"/>
              </w:rPr>
            </w:pPr>
            <w:r w:rsidRPr="00D90278">
              <w:rPr>
                <w:b/>
                <w:bCs/>
                <w:iCs/>
                <w:sz w:val="20"/>
                <w:szCs w:val="20"/>
                <w:lang w:val="sq-AL"/>
              </w:rPr>
              <w:t>Buxheti zyrtar 2015</w:t>
            </w:r>
          </w:p>
        </w:tc>
        <w:tc>
          <w:tcPr>
            <w:tcW w:w="908" w:type="dxa"/>
            <w:tcBorders>
              <w:top w:val="single" w:sz="12" w:space="0" w:color="000000"/>
              <w:bottom w:val="single" w:sz="6" w:space="0" w:color="000000"/>
            </w:tcBorders>
            <w:shd w:val="clear" w:color="auto" w:fill="auto"/>
            <w:hideMark/>
          </w:tcPr>
          <w:p w:rsidR="000C6DF2" w:rsidRPr="00D90278" w:rsidRDefault="000C6DF2" w:rsidP="00B248AE">
            <w:pPr>
              <w:pStyle w:val="Paragrafi"/>
              <w:ind w:firstLine="0"/>
              <w:jc w:val="center"/>
              <w:rPr>
                <w:b/>
                <w:bCs/>
                <w:iCs/>
                <w:sz w:val="20"/>
                <w:szCs w:val="20"/>
                <w:lang w:val="sq-AL"/>
              </w:rPr>
            </w:pPr>
            <w:r w:rsidRPr="00D90278">
              <w:rPr>
                <w:b/>
                <w:bCs/>
                <w:iCs/>
                <w:sz w:val="20"/>
                <w:szCs w:val="20"/>
                <w:lang w:val="sq-AL"/>
              </w:rPr>
              <w:t>Vl.</w:t>
            </w:r>
            <w:r w:rsidR="00A92386">
              <w:rPr>
                <w:b/>
                <w:bCs/>
                <w:iCs/>
                <w:sz w:val="20"/>
                <w:szCs w:val="20"/>
                <w:lang w:val="sq-AL"/>
              </w:rPr>
              <w:t xml:space="preserve"> </w:t>
            </w:r>
            <w:r w:rsidRPr="00D90278">
              <w:rPr>
                <w:b/>
                <w:bCs/>
                <w:iCs/>
                <w:sz w:val="20"/>
                <w:szCs w:val="20"/>
                <w:lang w:val="sq-AL"/>
              </w:rPr>
              <w:t>Buxh</w:t>
            </w:r>
            <w:r w:rsidR="008A511E">
              <w:rPr>
                <w:b/>
                <w:bCs/>
                <w:iCs/>
                <w:sz w:val="20"/>
                <w:szCs w:val="20"/>
                <w:lang w:val="sq-AL"/>
              </w:rPr>
              <w:t>.</w:t>
            </w:r>
            <w:r w:rsidRPr="00D90278">
              <w:rPr>
                <w:b/>
                <w:bCs/>
                <w:iCs/>
                <w:sz w:val="20"/>
                <w:szCs w:val="20"/>
                <w:lang w:val="sq-AL"/>
              </w:rPr>
              <w:t xml:space="preserve"> 2015</w:t>
            </w:r>
          </w:p>
        </w:tc>
        <w:tc>
          <w:tcPr>
            <w:tcW w:w="1308" w:type="dxa"/>
            <w:tcBorders>
              <w:top w:val="single" w:sz="12" w:space="0" w:color="000000"/>
              <w:bottom w:val="single" w:sz="6" w:space="0" w:color="000000"/>
            </w:tcBorders>
            <w:shd w:val="clear" w:color="auto" w:fill="auto"/>
            <w:hideMark/>
          </w:tcPr>
          <w:p w:rsidR="000C6DF2" w:rsidRPr="00D90278" w:rsidRDefault="000C6DF2" w:rsidP="00B248AE">
            <w:pPr>
              <w:pStyle w:val="Paragrafi"/>
              <w:ind w:firstLine="0"/>
              <w:jc w:val="center"/>
              <w:rPr>
                <w:b/>
                <w:bCs/>
                <w:iCs/>
                <w:sz w:val="20"/>
                <w:szCs w:val="20"/>
                <w:lang w:val="sq-AL"/>
              </w:rPr>
            </w:pPr>
            <w:r w:rsidRPr="00D90278">
              <w:rPr>
                <w:b/>
                <w:bCs/>
                <w:iCs/>
                <w:sz w:val="20"/>
                <w:szCs w:val="20"/>
                <w:lang w:val="sq-AL"/>
              </w:rPr>
              <w:t>Dif. Vl 2015/Buxh</w:t>
            </w:r>
            <w:r w:rsidR="008A511E">
              <w:rPr>
                <w:b/>
                <w:bCs/>
                <w:iCs/>
                <w:sz w:val="20"/>
                <w:szCs w:val="20"/>
                <w:lang w:val="sq-AL"/>
              </w:rPr>
              <w:t>.</w:t>
            </w:r>
            <w:r w:rsidRPr="00D90278">
              <w:rPr>
                <w:b/>
                <w:bCs/>
                <w:iCs/>
                <w:sz w:val="20"/>
                <w:szCs w:val="20"/>
                <w:lang w:val="sq-AL"/>
              </w:rPr>
              <w:t xml:space="preserve"> 2015</w:t>
            </w:r>
          </w:p>
        </w:tc>
        <w:tc>
          <w:tcPr>
            <w:tcW w:w="1553" w:type="dxa"/>
            <w:tcBorders>
              <w:top w:val="single" w:sz="12" w:space="0" w:color="000000"/>
              <w:bottom w:val="single" w:sz="6" w:space="0" w:color="000000"/>
            </w:tcBorders>
            <w:shd w:val="clear" w:color="auto" w:fill="auto"/>
            <w:hideMark/>
          </w:tcPr>
          <w:p w:rsidR="000C6DF2" w:rsidRPr="00D90278" w:rsidRDefault="000C6DF2" w:rsidP="00B248AE">
            <w:pPr>
              <w:pStyle w:val="Paragrafi"/>
              <w:ind w:firstLine="0"/>
              <w:jc w:val="center"/>
              <w:rPr>
                <w:b/>
                <w:bCs/>
                <w:iCs/>
                <w:sz w:val="20"/>
                <w:szCs w:val="20"/>
                <w:lang w:val="sq-AL"/>
              </w:rPr>
            </w:pPr>
            <w:r w:rsidRPr="00D90278">
              <w:rPr>
                <w:b/>
                <w:bCs/>
                <w:iCs/>
                <w:sz w:val="20"/>
                <w:szCs w:val="20"/>
                <w:lang w:val="sq-AL"/>
              </w:rPr>
              <w:t>Dif Vl buxh</w:t>
            </w:r>
            <w:r w:rsidR="00245264" w:rsidRPr="00D90278">
              <w:rPr>
                <w:b/>
                <w:bCs/>
                <w:iCs/>
                <w:sz w:val="20"/>
                <w:szCs w:val="20"/>
                <w:lang w:val="sq-AL"/>
              </w:rPr>
              <w:t xml:space="preserve"> </w:t>
            </w:r>
            <w:r w:rsidRPr="00D90278">
              <w:rPr>
                <w:b/>
                <w:bCs/>
                <w:iCs/>
                <w:sz w:val="20"/>
                <w:szCs w:val="20"/>
                <w:lang w:val="sq-AL"/>
              </w:rPr>
              <w:t>2015/Fakt 2014</w:t>
            </w:r>
          </w:p>
        </w:tc>
        <w:tc>
          <w:tcPr>
            <w:tcW w:w="1399" w:type="dxa"/>
            <w:tcBorders>
              <w:top w:val="single" w:sz="12" w:space="0" w:color="000000"/>
              <w:bottom w:val="single" w:sz="6" w:space="0" w:color="000000"/>
            </w:tcBorders>
            <w:shd w:val="clear" w:color="auto" w:fill="auto"/>
            <w:hideMark/>
          </w:tcPr>
          <w:p w:rsidR="000C6DF2" w:rsidRPr="00D90278" w:rsidRDefault="000C6DF2" w:rsidP="00B248AE">
            <w:pPr>
              <w:pStyle w:val="Paragrafi"/>
              <w:ind w:firstLine="0"/>
              <w:jc w:val="center"/>
              <w:rPr>
                <w:b/>
                <w:bCs/>
                <w:iCs/>
                <w:sz w:val="20"/>
                <w:szCs w:val="20"/>
                <w:lang w:val="sq-AL"/>
              </w:rPr>
            </w:pPr>
            <w:r w:rsidRPr="00D90278">
              <w:rPr>
                <w:b/>
                <w:bCs/>
                <w:iCs/>
                <w:sz w:val="20"/>
                <w:szCs w:val="20"/>
                <w:lang w:val="sq-AL"/>
              </w:rPr>
              <w:t>% Vl Buxh</w:t>
            </w:r>
            <w:r w:rsidR="008A511E">
              <w:rPr>
                <w:b/>
                <w:bCs/>
                <w:iCs/>
                <w:sz w:val="20"/>
                <w:szCs w:val="20"/>
                <w:lang w:val="sq-AL"/>
              </w:rPr>
              <w:t>.</w:t>
            </w:r>
            <w:r w:rsidRPr="00D90278">
              <w:rPr>
                <w:b/>
                <w:bCs/>
                <w:iCs/>
                <w:sz w:val="20"/>
                <w:szCs w:val="20"/>
                <w:lang w:val="sq-AL"/>
              </w:rPr>
              <w:t xml:space="preserve"> 2015/Fakt 2014</w:t>
            </w:r>
          </w:p>
        </w:tc>
      </w:tr>
      <w:tr w:rsidR="000C6DF2" w:rsidRPr="0050541C" w:rsidTr="000C6DF2">
        <w:trPr>
          <w:trHeight w:val="302"/>
          <w:jc w:val="center"/>
        </w:trPr>
        <w:tc>
          <w:tcPr>
            <w:tcW w:w="2161" w:type="dxa"/>
            <w:tcBorders>
              <w:right w:val="single" w:sz="6" w:space="0" w:color="000000"/>
            </w:tcBorders>
            <w:shd w:val="clear" w:color="auto" w:fill="auto"/>
            <w:noWrap/>
            <w:hideMark/>
          </w:tcPr>
          <w:p w:rsidR="000C6DF2" w:rsidRPr="0050541C" w:rsidRDefault="000C6DF2" w:rsidP="00B248AE">
            <w:pPr>
              <w:pStyle w:val="Paragrafi"/>
              <w:ind w:firstLine="0"/>
              <w:rPr>
                <w:sz w:val="20"/>
                <w:szCs w:val="20"/>
                <w:lang w:val="sq-AL"/>
              </w:rPr>
            </w:pPr>
            <w:r w:rsidRPr="0050541C">
              <w:rPr>
                <w:sz w:val="20"/>
                <w:szCs w:val="20"/>
                <w:lang w:val="sq-AL"/>
              </w:rPr>
              <w:t>Tatimi mbi vlerën e shtuar</w:t>
            </w:r>
          </w:p>
        </w:tc>
        <w:tc>
          <w:tcPr>
            <w:tcW w:w="921" w:type="dxa"/>
            <w:shd w:val="clear" w:color="auto" w:fill="auto"/>
            <w:noWrap/>
            <w:hideMark/>
          </w:tcPr>
          <w:p w:rsidR="000C6DF2" w:rsidRPr="0050541C" w:rsidRDefault="000C6DF2" w:rsidP="00B248AE">
            <w:pPr>
              <w:pStyle w:val="Paragrafi"/>
              <w:ind w:firstLine="0"/>
              <w:jc w:val="right"/>
              <w:rPr>
                <w:sz w:val="20"/>
                <w:szCs w:val="20"/>
                <w:lang w:val="sq-AL"/>
              </w:rPr>
            </w:pPr>
            <w:r w:rsidRPr="0050541C">
              <w:rPr>
                <w:sz w:val="20"/>
                <w:szCs w:val="20"/>
                <w:lang w:val="sq-AL"/>
              </w:rPr>
              <w:t>123,730</w:t>
            </w:r>
          </w:p>
        </w:tc>
        <w:tc>
          <w:tcPr>
            <w:tcW w:w="937" w:type="dxa"/>
            <w:shd w:val="clear" w:color="auto" w:fill="auto"/>
            <w:noWrap/>
            <w:hideMark/>
          </w:tcPr>
          <w:p w:rsidR="000C6DF2" w:rsidRPr="0050541C" w:rsidRDefault="000C6DF2" w:rsidP="00B248AE">
            <w:pPr>
              <w:pStyle w:val="Paragrafi"/>
              <w:ind w:firstLine="0"/>
              <w:jc w:val="right"/>
              <w:rPr>
                <w:sz w:val="20"/>
                <w:szCs w:val="20"/>
                <w:lang w:val="sq-AL"/>
              </w:rPr>
            </w:pPr>
            <w:r w:rsidRPr="0050541C">
              <w:rPr>
                <w:sz w:val="20"/>
                <w:szCs w:val="20"/>
                <w:lang w:val="sq-AL"/>
              </w:rPr>
              <w:t>131,203</w:t>
            </w:r>
          </w:p>
        </w:tc>
        <w:tc>
          <w:tcPr>
            <w:tcW w:w="908" w:type="dxa"/>
            <w:shd w:val="clear" w:color="auto" w:fill="auto"/>
            <w:noWrap/>
            <w:hideMark/>
          </w:tcPr>
          <w:p w:rsidR="000C6DF2" w:rsidRPr="0050541C" w:rsidRDefault="000C6DF2" w:rsidP="00B248AE">
            <w:pPr>
              <w:pStyle w:val="Paragrafi"/>
              <w:ind w:firstLine="0"/>
              <w:jc w:val="right"/>
              <w:rPr>
                <w:sz w:val="20"/>
                <w:szCs w:val="20"/>
                <w:lang w:val="sq-AL"/>
              </w:rPr>
            </w:pPr>
            <w:r w:rsidRPr="0050541C">
              <w:rPr>
                <w:sz w:val="20"/>
                <w:szCs w:val="20"/>
                <w:lang w:val="sq-AL"/>
              </w:rPr>
              <w:t>127,666</w:t>
            </w:r>
          </w:p>
        </w:tc>
        <w:tc>
          <w:tcPr>
            <w:tcW w:w="1308" w:type="dxa"/>
            <w:shd w:val="clear" w:color="auto" w:fill="auto"/>
            <w:noWrap/>
            <w:hideMark/>
          </w:tcPr>
          <w:p w:rsidR="000C6DF2" w:rsidRPr="0050541C" w:rsidRDefault="000C6DF2" w:rsidP="00B248AE">
            <w:pPr>
              <w:pStyle w:val="Paragrafi"/>
              <w:ind w:firstLine="0"/>
              <w:jc w:val="right"/>
              <w:rPr>
                <w:sz w:val="20"/>
                <w:szCs w:val="20"/>
                <w:lang w:val="sq-AL"/>
              </w:rPr>
            </w:pPr>
            <w:r w:rsidRPr="0050541C">
              <w:rPr>
                <w:sz w:val="20"/>
                <w:szCs w:val="20"/>
                <w:lang w:val="sq-AL"/>
              </w:rPr>
              <w:t>(3,537)</w:t>
            </w:r>
          </w:p>
        </w:tc>
        <w:tc>
          <w:tcPr>
            <w:tcW w:w="1553" w:type="dxa"/>
            <w:shd w:val="clear" w:color="auto" w:fill="auto"/>
            <w:noWrap/>
            <w:hideMark/>
          </w:tcPr>
          <w:p w:rsidR="000C6DF2" w:rsidRPr="0050541C" w:rsidRDefault="000C6DF2" w:rsidP="00B248AE">
            <w:pPr>
              <w:pStyle w:val="Paragrafi"/>
              <w:ind w:firstLine="0"/>
              <w:jc w:val="right"/>
              <w:rPr>
                <w:sz w:val="20"/>
                <w:szCs w:val="20"/>
                <w:lang w:val="sq-AL"/>
              </w:rPr>
            </w:pPr>
            <w:r w:rsidRPr="0050541C">
              <w:rPr>
                <w:sz w:val="20"/>
                <w:szCs w:val="20"/>
                <w:lang w:val="sq-AL"/>
              </w:rPr>
              <w:t>3,936</w:t>
            </w:r>
          </w:p>
        </w:tc>
        <w:tc>
          <w:tcPr>
            <w:tcW w:w="1399" w:type="dxa"/>
            <w:shd w:val="clear" w:color="auto" w:fill="auto"/>
            <w:noWrap/>
            <w:hideMark/>
          </w:tcPr>
          <w:p w:rsidR="000C6DF2" w:rsidRPr="0050541C" w:rsidRDefault="000C6DF2" w:rsidP="00B248AE">
            <w:pPr>
              <w:pStyle w:val="Paragrafi"/>
              <w:ind w:firstLine="0"/>
              <w:jc w:val="right"/>
              <w:rPr>
                <w:sz w:val="20"/>
                <w:szCs w:val="20"/>
                <w:lang w:val="sq-AL"/>
              </w:rPr>
            </w:pPr>
            <w:r w:rsidRPr="0050541C">
              <w:rPr>
                <w:sz w:val="20"/>
                <w:szCs w:val="20"/>
                <w:lang w:val="sq-AL"/>
              </w:rPr>
              <w:t>3.2%</w:t>
            </w:r>
          </w:p>
        </w:tc>
      </w:tr>
      <w:tr w:rsidR="000C6DF2" w:rsidRPr="0050541C" w:rsidTr="000C6DF2">
        <w:trPr>
          <w:trHeight w:val="302"/>
          <w:jc w:val="center"/>
        </w:trPr>
        <w:tc>
          <w:tcPr>
            <w:tcW w:w="2161" w:type="dxa"/>
            <w:tcBorders>
              <w:right w:val="single" w:sz="6" w:space="0" w:color="000000"/>
            </w:tcBorders>
            <w:shd w:val="clear" w:color="auto" w:fill="auto"/>
            <w:noWrap/>
            <w:hideMark/>
          </w:tcPr>
          <w:p w:rsidR="000C6DF2" w:rsidRPr="0050541C" w:rsidRDefault="000C6DF2" w:rsidP="00B248AE">
            <w:pPr>
              <w:pStyle w:val="Paragrafi"/>
              <w:ind w:firstLine="0"/>
              <w:rPr>
                <w:sz w:val="20"/>
                <w:szCs w:val="20"/>
                <w:lang w:val="sq-AL"/>
              </w:rPr>
            </w:pPr>
            <w:r w:rsidRPr="0050541C">
              <w:rPr>
                <w:sz w:val="20"/>
                <w:szCs w:val="20"/>
                <w:lang w:val="sq-AL"/>
              </w:rPr>
              <w:t>Akciza</w:t>
            </w:r>
          </w:p>
        </w:tc>
        <w:tc>
          <w:tcPr>
            <w:tcW w:w="921" w:type="dxa"/>
            <w:shd w:val="clear" w:color="auto" w:fill="auto"/>
            <w:noWrap/>
            <w:hideMark/>
          </w:tcPr>
          <w:p w:rsidR="000C6DF2" w:rsidRPr="0050541C" w:rsidRDefault="000C6DF2" w:rsidP="00B248AE">
            <w:pPr>
              <w:pStyle w:val="Paragrafi"/>
              <w:ind w:firstLine="0"/>
              <w:jc w:val="right"/>
              <w:rPr>
                <w:sz w:val="20"/>
                <w:szCs w:val="20"/>
                <w:lang w:val="sq-AL"/>
              </w:rPr>
            </w:pPr>
            <w:r w:rsidRPr="0050541C">
              <w:rPr>
                <w:sz w:val="20"/>
                <w:szCs w:val="20"/>
                <w:lang w:val="sq-AL"/>
              </w:rPr>
              <w:t>40,894</w:t>
            </w:r>
          </w:p>
        </w:tc>
        <w:tc>
          <w:tcPr>
            <w:tcW w:w="937" w:type="dxa"/>
            <w:shd w:val="clear" w:color="auto" w:fill="auto"/>
            <w:noWrap/>
            <w:hideMark/>
          </w:tcPr>
          <w:p w:rsidR="000C6DF2" w:rsidRPr="0050541C" w:rsidRDefault="000C6DF2" w:rsidP="00B248AE">
            <w:pPr>
              <w:pStyle w:val="Paragrafi"/>
              <w:ind w:firstLine="0"/>
              <w:jc w:val="right"/>
              <w:rPr>
                <w:sz w:val="20"/>
                <w:szCs w:val="20"/>
                <w:lang w:val="sq-AL"/>
              </w:rPr>
            </w:pPr>
            <w:r w:rsidRPr="0050541C">
              <w:rPr>
                <w:sz w:val="20"/>
                <w:szCs w:val="20"/>
                <w:lang w:val="sq-AL"/>
              </w:rPr>
              <w:t>44,900</w:t>
            </w:r>
          </w:p>
        </w:tc>
        <w:tc>
          <w:tcPr>
            <w:tcW w:w="908" w:type="dxa"/>
            <w:shd w:val="clear" w:color="auto" w:fill="auto"/>
            <w:noWrap/>
            <w:hideMark/>
          </w:tcPr>
          <w:p w:rsidR="000C6DF2" w:rsidRPr="0050541C" w:rsidRDefault="000C6DF2" w:rsidP="00B248AE">
            <w:pPr>
              <w:pStyle w:val="Paragrafi"/>
              <w:ind w:firstLine="0"/>
              <w:jc w:val="right"/>
              <w:rPr>
                <w:sz w:val="20"/>
                <w:szCs w:val="20"/>
                <w:lang w:val="sq-AL"/>
              </w:rPr>
            </w:pPr>
            <w:r w:rsidRPr="0050541C">
              <w:rPr>
                <w:sz w:val="20"/>
                <w:szCs w:val="20"/>
                <w:lang w:val="sq-AL"/>
              </w:rPr>
              <w:t>40,585</w:t>
            </w:r>
          </w:p>
        </w:tc>
        <w:tc>
          <w:tcPr>
            <w:tcW w:w="1308" w:type="dxa"/>
            <w:shd w:val="clear" w:color="auto" w:fill="auto"/>
            <w:noWrap/>
            <w:hideMark/>
          </w:tcPr>
          <w:p w:rsidR="000C6DF2" w:rsidRPr="0050541C" w:rsidRDefault="000C6DF2" w:rsidP="00B248AE">
            <w:pPr>
              <w:pStyle w:val="Paragrafi"/>
              <w:ind w:firstLine="0"/>
              <w:jc w:val="right"/>
              <w:rPr>
                <w:sz w:val="20"/>
                <w:szCs w:val="20"/>
                <w:lang w:val="sq-AL"/>
              </w:rPr>
            </w:pPr>
            <w:r w:rsidRPr="0050541C">
              <w:rPr>
                <w:sz w:val="20"/>
                <w:szCs w:val="20"/>
                <w:lang w:val="sq-AL"/>
              </w:rPr>
              <w:t>(4,315)</w:t>
            </w:r>
          </w:p>
        </w:tc>
        <w:tc>
          <w:tcPr>
            <w:tcW w:w="1553" w:type="dxa"/>
            <w:shd w:val="clear" w:color="auto" w:fill="auto"/>
            <w:noWrap/>
            <w:hideMark/>
          </w:tcPr>
          <w:p w:rsidR="000C6DF2" w:rsidRPr="0050541C" w:rsidRDefault="000C6DF2" w:rsidP="00B248AE">
            <w:pPr>
              <w:pStyle w:val="Paragrafi"/>
              <w:ind w:firstLine="0"/>
              <w:jc w:val="right"/>
              <w:rPr>
                <w:sz w:val="20"/>
                <w:szCs w:val="20"/>
                <w:lang w:val="sq-AL"/>
              </w:rPr>
            </w:pPr>
            <w:r w:rsidRPr="0050541C">
              <w:rPr>
                <w:sz w:val="20"/>
                <w:szCs w:val="20"/>
                <w:lang w:val="sq-AL"/>
              </w:rPr>
              <w:t>(309)</w:t>
            </w:r>
          </w:p>
        </w:tc>
        <w:tc>
          <w:tcPr>
            <w:tcW w:w="1399" w:type="dxa"/>
            <w:shd w:val="clear" w:color="auto" w:fill="auto"/>
            <w:noWrap/>
            <w:hideMark/>
          </w:tcPr>
          <w:p w:rsidR="000C6DF2" w:rsidRPr="0050541C" w:rsidRDefault="000C6DF2" w:rsidP="00B248AE">
            <w:pPr>
              <w:pStyle w:val="Paragrafi"/>
              <w:ind w:firstLine="0"/>
              <w:jc w:val="right"/>
              <w:rPr>
                <w:sz w:val="20"/>
                <w:szCs w:val="20"/>
                <w:lang w:val="sq-AL"/>
              </w:rPr>
            </w:pPr>
            <w:r w:rsidRPr="0050541C">
              <w:rPr>
                <w:sz w:val="20"/>
                <w:szCs w:val="20"/>
                <w:lang w:val="sq-AL"/>
              </w:rPr>
              <w:t>-0.8%</w:t>
            </w:r>
          </w:p>
        </w:tc>
      </w:tr>
      <w:tr w:rsidR="000C6DF2" w:rsidRPr="0050541C" w:rsidTr="000C6DF2">
        <w:trPr>
          <w:trHeight w:val="302"/>
          <w:jc w:val="center"/>
        </w:trPr>
        <w:tc>
          <w:tcPr>
            <w:tcW w:w="2161" w:type="dxa"/>
            <w:tcBorders>
              <w:right w:val="single" w:sz="6" w:space="0" w:color="000000"/>
            </w:tcBorders>
            <w:shd w:val="clear" w:color="auto" w:fill="auto"/>
            <w:noWrap/>
            <w:hideMark/>
          </w:tcPr>
          <w:p w:rsidR="000C6DF2" w:rsidRPr="0050541C" w:rsidRDefault="000C6DF2" w:rsidP="00B248AE">
            <w:pPr>
              <w:pStyle w:val="Paragrafi"/>
              <w:ind w:firstLine="0"/>
              <w:rPr>
                <w:sz w:val="20"/>
                <w:szCs w:val="20"/>
                <w:lang w:val="sq-AL"/>
              </w:rPr>
            </w:pPr>
            <w:r w:rsidRPr="0050541C">
              <w:rPr>
                <w:sz w:val="20"/>
                <w:szCs w:val="20"/>
                <w:lang w:val="sq-AL"/>
              </w:rPr>
              <w:t>Tatimi mbi fitimin</w:t>
            </w:r>
          </w:p>
        </w:tc>
        <w:tc>
          <w:tcPr>
            <w:tcW w:w="921" w:type="dxa"/>
            <w:shd w:val="clear" w:color="auto" w:fill="auto"/>
            <w:noWrap/>
            <w:hideMark/>
          </w:tcPr>
          <w:p w:rsidR="000C6DF2" w:rsidRPr="0050541C" w:rsidRDefault="000C6DF2" w:rsidP="00B248AE">
            <w:pPr>
              <w:pStyle w:val="Paragrafi"/>
              <w:ind w:firstLine="0"/>
              <w:jc w:val="right"/>
              <w:rPr>
                <w:sz w:val="20"/>
                <w:szCs w:val="20"/>
                <w:lang w:val="sq-AL"/>
              </w:rPr>
            </w:pPr>
            <w:r w:rsidRPr="0050541C">
              <w:rPr>
                <w:sz w:val="20"/>
                <w:szCs w:val="20"/>
                <w:lang w:val="sq-AL"/>
              </w:rPr>
              <w:t>21,479</w:t>
            </w:r>
          </w:p>
        </w:tc>
        <w:tc>
          <w:tcPr>
            <w:tcW w:w="937" w:type="dxa"/>
            <w:shd w:val="clear" w:color="auto" w:fill="auto"/>
            <w:noWrap/>
            <w:hideMark/>
          </w:tcPr>
          <w:p w:rsidR="000C6DF2" w:rsidRPr="0050541C" w:rsidRDefault="000C6DF2" w:rsidP="00B248AE">
            <w:pPr>
              <w:pStyle w:val="Paragrafi"/>
              <w:ind w:firstLine="0"/>
              <w:jc w:val="right"/>
              <w:rPr>
                <w:sz w:val="20"/>
                <w:szCs w:val="20"/>
                <w:lang w:val="sq-AL"/>
              </w:rPr>
            </w:pPr>
            <w:r w:rsidRPr="0050541C">
              <w:rPr>
                <w:sz w:val="20"/>
                <w:szCs w:val="20"/>
                <w:lang w:val="sq-AL"/>
              </w:rPr>
              <w:t>23,547</w:t>
            </w:r>
          </w:p>
        </w:tc>
        <w:tc>
          <w:tcPr>
            <w:tcW w:w="908" w:type="dxa"/>
            <w:shd w:val="clear" w:color="auto" w:fill="auto"/>
            <w:noWrap/>
            <w:hideMark/>
          </w:tcPr>
          <w:p w:rsidR="000C6DF2" w:rsidRPr="0050541C" w:rsidRDefault="000C6DF2" w:rsidP="00B248AE">
            <w:pPr>
              <w:pStyle w:val="Paragrafi"/>
              <w:ind w:firstLine="0"/>
              <w:jc w:val="right"/>
              <w:rPr>
                <w:sz w:val="20"/>
                <w:szCs w:val="20"/>
                <w:lang w:val="sq-AL"/>
              </w:rPr>
            </w:pPr>
            <w:r w:rsidRPr="0050541C">
              <w:rPr>
                <w:sz w:val="20"/>
                <w:szCs w:val="20"/>
                <w:lang w:val="sq-AL"/>
              </w:rPr>
              <w:t>22,741</w:t>
            </w:r>
          </w:p>
        </w:tc>
        <w:tc>
          <w:tcPr>
            <w:tcW w:w="1308" w:type="dxa"/>
            <w:shd w:val="clear" w:color="auto" w:fill="auto"/>
            <w:noWrap/>
            <w:hideMark/>
          </w:tcPr>
          <w:p w:rsidR="000C6DF2" w:rsidRPr="0050541C" w:rsidRDefault="000C6DF2" w:rsidP="00B248AE">
            <w:pPr>
              <w:pStyle w:val="Paragrafi"/>
              <w:ind w:firstLine="0"/>
              <w:jc w:val="right"/>
              <w:rPr>
                <w:sz w:val="20"/>
                <w:szCs w:val="20"/>
                <w:lang w:val="sq-AL"/>
              </w:rPr>
            </w:pPr>
            <w:r w:rsidRPr="0050541C">
              <w:rPr>
                <w:sz w:val="20"/>
                <w:szCs w:val="20"/>
                <w:lang w:val="sq-AL"/>
              </w:rPr>
              <w:t>(806)</w:t>
            </w:r>
          </w:p>
        </w:tc>
        <w:tc>
          <w:tcPr>
            <w:tcW w:w="1553" w:type="dxa"/>
            <w:shd w:val="clear" w:color="auto" w:fill="auto"/>
            <w:noWrap/>
            <w:hideMark/>
          </w:tcPr>
          <w:p w:rsidR="000C6DF2" w:rsidRPr="0050541C" w:rsidRDefault="000C6DF2" w:rsidP="00B248AE">
            <w:pPr>
              <w:pStyle w:val="Paragrafi"/>
              <w:ind w:firstLine="0"/>
              <w:jc w:val="right"/>
              <w:rPr>
                <w:sz w:val="20"/>
                <w:szCs w:val="20"/>
                <w:lang w:val="sq-AL"/>
              </w:rPr>
            </w:pPr>
            <w:r w:rsidRPr="0050541C">
              <w:rPr>
                <w:sz w:val="20"/>
                <w:szCs w:val="20"/>
                <w:lang w:val="sq-AL"/>
              </w:rPr>
              <w:t>1,262</w:t>
            </w:r>
          </w:p>
        </w:tc>
        <w:tc>
          <w:tcPr>
            <w:tcW w:w="1399" w:type="dxa"/>
            <w:shd w:val="clear" w:color="auto" w:fill="auto"/>
            <w:noWrap/>
            <w:hideMark/>
          </w:tcPr>
          <w:p w:rsidR="000C6DF2" w:rsidRPr="0050541C" w:rsidRDefault="000C6DF2" w:rsidP="00B248AE">
            <w:pPr>
              <w:pStyle w:val="Paragrafi"/>
              <w:ind w:firstLine="0"/>
              <w:jc w:val="right"/>
              <w:rPr>
                <w:sz w:val="20"/>
                <w:szCs w:val="20"/>
                <w:lang w:val="sq-AL"/>
              </w:rPr>
            </w:pPr>
            <w:r w:rsidRPr="0050541C">
              <w:rPr>
                <w:sz w:val="20"/>
                <w:szCs w:val="20"/>
                <w:lang w:val="sq-AL"/>
              </w:rPr>
              <w:t>5.9%</w:t>
            </w:r>
          </w:p>
        </w:tc>
      </w:tr>
      <w:tr w:rsidR="000C6DF2" w:rsidRPr="0050541C" w:rsidTr="000C6DF2">
        <w:trPr>
          <w:trHeight w:val="302"/>
          <w:jc w:val="center"/>
        </w:trPr>
        <w:tc>
          <w:tcPr>
            <w:tcW w:w="2161" w:type="dxa"/>
            <w:tcBorders>
              <w:right w:val="single" w:sz="6" w:space="0" w:color="000000"/>
            </w:tcBorders>
            <w:shd w:val="clear" w:color="auto" w:fill="auto"/>
            <w:noWrap/>
            <w:hideMark/>
          </w:tcPr>
          <w:p w:rsidR="000C6DF2" w:rsidRPr="0050541C" w:rsidRDefault="000C6DF2" w:rsidP="00B248AE">
            <w:pPr>
              <w:pStyle w:val="Paragrafi"/>
              <w:ind w:firstLine="0"/>
              <w:rPr>
                <w:sz w:val="20"/>
                <w:szCs w:val="20"/>
                <w:lang w:val="sq-AL"/>
              </w:rPr>
            </w:pPr>
            <w:r w:rsidRPr="0050541C">
              <w:rPr>
                <w:sz w:val="20"/>
                <w:szCs w:val="20"/>
                <w:lang w:val="sq-AL"/>
              </w:rPr>
              <w:t>Tatimi mbi të ardhurat personale</w:t>
            </w:r>
          </w:p>
        </w:tc>
        <w:tc>
          <w:tcPr>
            <w:tcW w:w="921" w:type="dxa"/>
            <w:shd w:val="clear" w:color="auto" w:fill="auto"/>
            <w:noWrap/>
            <w:hideMark/>
          </w:tcPr>
          <w:p w:rsidR="000C6DF2" w:rsidRPr="0050541C" w:rsidRDefault="000C6DF2" w:rsidP="00B248AE">
            <w:pPr>
              <w:pStyle w:val="Paragrafi"/>
              <w:ind w:firstLine="0"/>
              <w:jc w:val="right"/>
              <w:rPr>
                <w:sz w:val="20"/>
                <w:szCs w:val="20"/>
                <w:lang w:val="sq-AL"/>
              </w:rPr>
            </w:pPr>
            <w:r w:rsidRPr="0050541C">
              <w:rPr>
                <w:sz w:val="20"/>
                <w:szCs w:val="20"/>
                <w:lang w:val="sq-AL"/>
              </w:rPr>
              <w:t>28,852</w:t>
            </w:r>
          </w:p>
        </w:tc>
        <w:tc>
          <w:tcPr>
            <w:tcW w:w="937" w:type="dxa"/>
            <w:shd w:val="clear" w:color="auto" w:fill="auto"/>
            <w:noWrap/>
            <w:hideMark/>
          </w:tcPr>
          <w:p w:rsidR="000C6DF2" w:rsidRPr="0050541C" w:rsidRDefault="000C6DF2" w:rsidP="00B248AE">
            <w:pPr>
              <w:pStyle w:val="Paragrafi"/>
              <w:ind w:firstLine="0"/>
              <w:jc w:val="right"/>
              <w:rPr>
                <w:sz w:val="20"/>
                <w:szCs w:val="20"/>
                <w:lang w:val="sq-AL"/>
              </w:rPr>
            </w:pPr>
            <w:r w:rsidRPr="0050541C">
              <w:rPr>
                <w:sz w:val="20"/>
                <w:szCs w:val="20"/>
                <w:lang w:val="sq-AL"/>
              </w:rPr>
              <w:t>31,803</w:t>
            </w:r>
          </w:p>
        </w:tc>
        <w:tc>
          <w:tcPr>
            <w:tcW w:w="908" w:type="dxa"/>
            <w:shd w:val="clear" w:color="auto" w:fill="auto"/>
            <w:noWrap/>
            <w:hideMark/>
          </w:tcPr>
          <w:p w:rsidR="000C6DF2" w:rsidRPr="0050541C" w:rsidRDefault="000C6DF2" w:rsidP="00B248AE">
            <w:pPr>
              <w:pStyle w:val="Paragrafi"/>
              <w:ind w:firstLine="0"/>
              <w:jc w:val="right"/>
              <w:rPr>
                <w:sz w:val="20"/>
                <w:szCs w:val="20"/>
                <w:lang w:val="sq-AL"/>
              </w:rPr>
            </w:pPr>
            <w:r w:rsidRPr="0050541C">
              <w:rPr>
                <w:sz w:val="20"/>
                <w:szCs w:val="20"/>
                <w:lang w:val="sq-AL"/>
              </w:rPr>
              <w:t>30,091</w:t>
            </w:r>
          </w:p>
        </w:tc>
        <w:tc>
          <w:tcPr>
            <w:tcW w:w="1308" w:type="dxa"/>
            <w:shd w:val="clear" w:color="auto" w:fill="auto"/>
            <w:noWrap/>
            <w:hideMark/>
          </w:tcPr>
          <w:p w:rsidR="000C6DF2" w:rsidRPr="0050541C" w:rsidRDefault="000C6DF2" w:rsidP="00B248AE">
            <w:pPr>
              <w:pStyle w:val="Paragrafi"/>
              <w:ind w:firstLine="0"/>
              <w:jc w:val="right"/>
              <w:rPr>
                <w:sz w:val="20"/>
                <w:szCs w:val="20"/>
                <w:lang w:val="sq-AL"/>
              </w:rPr>
            </w:pPr>
            <w:r w:rsidRPr="0050541C">
              <w:rPr>
                <w:sz w:val="20"/>
                <w:szCs w:val="20"/>
                <w:lang w:val="sq-AL"/>
              </w:rPr>
              <w:t>(1,712)</w:t>
            </w:r>
          </w:p>
        </w:tc>
        <w:tc>
          <w:tcPr>
            <w:tcW w:w="1553" w:type="dxa"/>
            <w:shd w:val="clear" w:color="auto" w:fill="auto"/>
            <w:noWrap/>
            <w:hideMark/>
          </w:tcPr>
          <w:p w:rsidR="000C6DF2" w:rsidRPr="0050541C" w:rsidRDefault="000C6DF2" w:rsidP="00B248AE">
            <w:pPr>
              <w:pStyle w:val="Paragrafi"/>
              <w:ind w:firstLine="0"/>
              <w:jc w:val="right"/>
              <w:rPr>
                <w:sz w:val="20"/>
                <w:szCs w:val="20"/>
                <w:lang w:val="sq-AL"/>
              </w:rPr>
            </w:pPr>
            <w:r w:rsidRPr="0050541C">
              <w:rPr>
                <w:sz w:val="20"/>
                <w:szCs w:val="20"/>
                <w:lang w:val="sq-AL"/>
              </w:rPr>
              <w:t>1,239</w:t>
            </w:r>
          </w:p>
        </w:tc>
        <w:tc>
          <w:tcPr>
            <w:tcW w:w="1399" w:type="dxa"/>
            <w:shd w:val="clear" w:color="auto" w:fill="auto"/>
            <w:noWrap/>
            <w:hideMark/>
          </w:tcPr>
          <w:p w:rsidR="000C6DF2" w:rsidRPr="0050541C" w:rsidRDefault="000C6DF2" w:rsidP="00B248AE">
            <w:pPr>
              <w:pStyle w:val="Paragrafi"/>
              <w:ind w:firstLine="0"/>
              <w:jc w:val="right"/>
              <w:rPr>
                <w:sz w:val="20"/>
                <w:szCs w:val="20"/>
                <w:lang w:val="sq-AL"/>
              </w:rPr>
            </w:pPr>
            <w:r w:rsidRPr="0050541C">
              <w:rPr>
                <w:sz w:val="20"/>
                <w:szCs w:val="20"/>
                <w:lang w:val="sq-AL"/>
              </w:rPr>
              <w:t>4.3%</w:t>
            </w:r>
          </w:p>
        </w:tc>
      </w:tr>
      <w:tr w:rsidR="000C6DF2" w:rsidRPr="0050541C" w:rsidTr="000C6DF2">
        <w:trPr>
          <w:trHeight w:val="302"/>
          <w:jc w:val="center"/>
        </w:trPr>
        <w:tc>
          <w:tcPr>
            <w:tcW w:w="2161" w:type="dxa"/>
            <w:tcBorders>
              <w:right w:val="single" w:sz="6" w:space="0" w:color="000000"/>
            </w:tcBorders>
            <w:shd w:val="clear" w:color="auto" w:fill="auto"/>
            <w:noWrap/>
            <w:hideMark/>
          </w:tcPr>
          <w:p w:rsidR="000C6DF2" w:rsidRPr="0050541C" w:rsidRDefault="000C6DF2" w:rsidP="00D90278">
            <w:pPr>
              <w:pStyle w:val="Paragrafi"/>
              <w:ind w:firstLine="0"/>
              <w:rPr>
                <w:sz w:val="20"/>
                <w:szCs w:val="20"/>
                <w:lang w:val="sq-AL"/>
              </w:rPr>
            </w:pPr>
            <w:r w:rsidRPr="0050541C">
              <w:rPr>
                <w:sz w:val="20"/>
                <w:szCs w:val="20"/>
                <w:lang w:val="sq-AL"/>
              </w:rPr>
              <w:t xml:space="preserve">Taksa </w:t>
            </w:r>
            <w:r w:rsidR="00D90278">
              <w:rPr>
                <w:sz w:val="20"/>
                <w:szCs w:val="20"/>
                <w:lang w:val="sq-AL"/>
              </w:rPr>
              <w:t>n</w:t>
            </w:r>
            <w:r w:rsidRPr="0050541C">
              <w:rPr>
                <w:sz w:val="20"/>
                <w:szCs w:val="20"/>
                <w:lang w:val="sq-AL"/>
              </w:rPr>
              <w:t>acionale dhe të tjera</w:t>
            </w:r>
          </w:p>
        </w:tc>
        <w:tc>
          <w:tcPr>
            <w:tcW w:w="921" w:type="dxa"/>
            <w:shd w:val="clear" w:color="auto" w:fill="auto"/>
            <w:noWrap/>
            <w:hideMark/>
          </w:tcPr>
          <w:p w:rsidR="000C6DF2" w:rsidRPr="0050541C" w:rsidRDefault="000C6DF2" w:rsidP="00B248AE">
            <w:pPr>
              <w:pStyle w:val="Paragrafi"/>
              <w:ind w:firstLine="0"/>
              <w:jc w:val="right"/>
              <w:rPr>
                <w:sz w:val="20"/>
                <w:szCs w:val="20"/>
                <w:lang w:val="sq-AL"/>
              </w:rPr>
            </w:pPr>
            <w:r w:rsidRPr="0050541C">
              <w:rPr>
                <w:sz w:val="20"/>
                <w:szCs w:val="20"/>
                <w:lang w:val="sq-AL"/>
              </w:rPr>
              <w:t>32,606</w:t>
            </w:r>
          </w:p>
        </w:tc>
        <w:tc>
          <w:tcPr>
            <w:tcW w:w="937" w:type="dxa"/>
            <w:shd w:val="clear" w:color="auto" w:fill="auto"/>
            <w:noWrap/>
            <w:hideMark/>
          </w:tcPr>
          <w:p w:rsidR="000C6DF2" w:rsidRPr="0050541C" w:rsidRDefault="000C6DF2" w:rsidP="00B248AE">
            <w:pPr>
              <w:pStyle w:val="Paragrafi"/>
              <w:ind w:firstLine="0"/>
              <w:jc w:val="right"/>
              <w:rPr>
                <w:sz w:val="20"/>
                <w:szCs w:val="20"/>
                <w:lang w:val="sq-AL"/>
              </w:rPr>
            </w:pPr>
            <w:r w:rsidRPr="0050541C">
              <w:rPr>
                <w:sz w:val="20"/>
                <w:szCs w:val="20"/>
                <w:lang w:val="sq-AL"/>
              </w:rPr>
              <w:t>35,582</w:t>
            </w:r>
          </w:p>
        </w:tc>
        <w:tc>
          <w:tcPr>
            <w:tcW w:w="908" w:type="dxa"/>
            <w:shd w:val="clear" w:color="auto" w:fill="auto"/>
            <w:noWrap/>
            <w:hideMark/>
          </w:tcPr>
          <w:p w:rsidR="000C6DF2" w:rsidRPr="0050541C" w:rsidRDefault="000C6DF2" w:rsidP="00B248AE">
            <w:pPr>
              <w:pStyle w:val="Paragrafi"/>
              <w:ind w:firstLine="0"/>
              <w:jc w:val="right"/>
              <w:rPr>
                <w:sz w:val="20"/>
                <w:szCs w:val="20"/>
                <w:lang w:val="sq-AL"/>
              </w:rPr>
            </w:pPr>
            <w:r w:rsidRPr="0050541C">
              <w:rPr>
                <w:sz w:val="20"/>
                <w:szCs w:val="20"/>
                <w:lang w:val="sq-AL"/>
              </w:rPr>
              <w:t>35,182</w:t>
            </w:r>
          </w:p>
        </w:tc>
        <w:tc>
          <w:tcPr>
            <w:tcW w:w="1308" w:type="dxa"/>
            <w:shd w:val="clear" w:color="auto" w:fill="auto"/>
            <w:noWrap/>
            <w:hideMark/>
          </w:tcPr>
          <w:p w:rsidR="000C6DF2" w:rsidRPr="0050541C" w:rsidRDefault="000C6DF2" w:rsidP="00B248AE">
            <w:pPr>
              <w:pStyle w:val="Paragrafi"/>
              <w:ind w:firstLine="0"/>
              <w:jc w:val="right"/>
              <w:rPr>
                <w:sz w:val="20"/>
                <w:szCs w:val="20"/>
                <w:lang w:val="sq-AL"/>
              </w:rPr>
            </w:pPr>
            <w:r w:rsidRPr="0050541C">
              <w:rPr>
                <w:sz w:val="20"/>
                <w:szCs w:val="20"/>
                <w:lang w:val="sq-AL"/>
              </w:rPr>
              <w:t>(400)</w:t>
            </w:r>
          </w:p>
        </w:tc>
        <w:tc>
          <w:tcPr>
            <w:tcW w:w="1553" w:type="dxa"/>
            <w:shd w:val="clear" w:color="auto" w:fill="auto"/>
            <w:noWrap/>
            <w:hideMark/>
          </w:tcPr>
          <w:p w:rsidR="000C6DF2" w:rsidRPr="0050541C" w:rsidRDefault="000C6DF2" w:rsidP="00B248AE">
            <w:pPr>
              <w:pStyle w:val="Paragrafi"/>
              <w:ind w:firstLine="0"/>
              <w:jc w:val="right"/>
              <w:rPr>
                <w:sz w:val="20"/>
                <w:szCs w:val="20"/>
                <w:lang w:val="sq-AL"/>
              </w:rPr>
            </w:pPr>
            <w:r w:rsidRPr="0050541C">
              <w:rPr>
                <w:sz w:val="20"/>
                <w:szCs w:val="20"/>
                <w:lang w:val="sq-AL"/>
              </w:rPr>
              <w:t>2,576</w:t>
            </w:r>
          </w:p>
        </w:tc>
        <w:tc>
          <w:tcPr>
            <w:tcW w:w="1399" w:type="dxa"/>
            <w:shd w:val="clear" w:color="auto" w:fill="auto"/>
            <w:noWrap/>
            <w:hideMark/>
          </w:tcPr>
          <w:p w:rsidR="000C6DF2" w:rsidRPr="0050541C" w:rsidRDefault="000C6DF2" w:rsidP="00B248AE">
            <w:pPr>
              <w:pStyle w:val="Paragrafi"/>
              <w:ind w:firstLine="0"/>
              <w:jc w:val="right"/>
              <w:rPr>
                <w:sz w:val="20"/>
                <w:szCs w:val="20"/>
                <w:lang w:val="sq-AL"/>
              </w:rPr>
            </w:pPr>
            <w:r w:rsidRPr="0050541C">
              <w:rPr>
                <w:sz w:val="20"/>
                <w:szCs w:val="20"/>
                <w:lang w:val="sq-AL"/>
              </w:rPr>
              <w:t>7.9%</w:t>
            </w:r>
          </w:p>
        </w:tc>
      </w:tr>
      <w:tr w:rsidR="000C6DF2" w:rsidRPr="0050541C" w:rsidTr="000C6DF2">
        <w:trPr>
          <w:trHeight w:val="302"/>
          <w:jc w:val="center"/>
        </w:trPr>
        <w:tc>
          <w:tcPr>
            <w:tcW w:w="2161" w:type="dxa"/>
            <w:tcBorders>
              <w:right w:val="single" w:sz="6" w:space="0" w:color="000000"/>
            </w:tcBorders>
            <w:shd w:val="clear" w:color="auto" w:fill="auto"/>
            <w:noWrap/>
            <w:hideMark/>
          </w:tcPr>
          <w:p w:rsidR="000C6DF2" w:rsidRPr="0050541C" w:rsidRDefault="000C6DF2" w:rsidP="00D90278">
            <w:pPr>
              <w:pStyle w:val="Paragrafi"/>
              <w:ind w:firstLine="0"/>
              <w:rPr>
                <w:sz w:val="20"/>
                <w:szCs w:val="20"/>
                <w:lang w:val="sq-AL"/>
              </w:rPr>
            </w:pPr>
            <w:r w:rsidRPr="0050541C">
              <w:rPr>
                <w:sz w:val="20"/>
                <w:szCs w:val="20"/>
                <w:lang w:val="sq-AL"/>
              </w:rPr>
              <w:t xml:space="preserve">Taksa </w:t>
            </w:r>
            <w:r w:rsidR="00D90278">
              <w:rPr>
                <w:sz w:val="20"/>
                <w:szCs w:val="20"/>
                <w:lang w:val="sq-AL"/>
              </w:rPr>
              <w:t>d</w:t>
            </w:r>
            <w:r w:rsidRPr="0050541C">
              <w:rPr>
                <w:sz w:val="20"/>
                <w:szCs w:val="20"/>
                <w:lang w:val="sq-AL"/>
              </w:rPr>
              <w:t>oganore</w:t>
            </w:r>
          </w:p>
        </w:tc>
        <w:tc>
          <w:tcPr>
            <w:tcW w:w="921" w:type="dxa"/>
            <w:shd w:val="clear" w:color="auto" w:fill="auto"/>
            <w:noWrap/>
            <w:hideMark/>
          </w:tcPr>
          <w:p w:rsidR="000C6DF2" w:rsidRPr="0050541C" w:rsidRDefault="000C6DF2" w:rsidP="00B248AE">
            <w:pPr>
              <w:pStyle w:val="Paragrafi"/>
              <w:ind w:firstLine="0"/>
              <w:jc w:val="right"/>
              <w:rPr>
                <w:sz w:val="20"/>
                <w:szCs w:val="20"/>
                <w:lang w:val="sq-AL"/>
              </w:rPr>
            </w:pPr>
            <w:r w:rsidRPr="0050541C">
              <w:rPr>
                <w:sz w:val="20"/>
                <w:szCs w:val="20"/>
                <w:lang w:val="sq-AL"/>
              </w:rPr>
              <w:t>5,852</w:t>
            </w:r>
          </w:p>
        </w:tc>
        <w:tc>
          <w:tcPr>
            <w:tcW w:w="937" w:type="dxa"/>
            <w:shd w:val="clear" w:color="auto" w:fill="auto"/>
            <w:noWrap/>
            <w:hideMark/>
          </w:tcPr>
          <w:p w:rsidR="000C6DF2" w:rsidRPr="0050541C" w:rsidRDefault="000C6DF2" w:rsidP="00B248AE">
            <w:pPr>
              <w:pStyle w:val="Paragrafi"/>
              <w:ind w:firstLine="0"/>
              <w:jc w:val="right"/>
              <w:rPr>
                <w:sz w:val="20"/>
                <w:szCs w:val="20"/>
                <w:lang w:val="sq-AL"/>
              </w:rPr>
            </w:pPr>
            <w:r w:rsidRPr="0050541C">
              <w:rPr>
                <w:sz w:val="20"/>
                <w:szCs w:val="20"/>
                <w:lang w:val="sq-AL"/>
              </w:rPr>
              <w:t>5,323</w:t>
            </w:r>
          </w:p>
        </w:tc>
        <w:tc>
          <w:tcPr>
            <w:tcW w:w="908" w:type="dxa"/>
            <w:shd w:val="clear" w:color="auto" w:fill="auto"/>
            <w:noWrap/>
            <w:hideMark/>
          </w:tcPr>
          <w:p w:rsidR="000C6DF2" w:rsidRPr="0050541C" w:rsidRDefault="000C6DF2" w:rsidP="00B248AE">
            <w:pPr>
              <w:pStyle w:val="Paragrafi"/>
              <w:ind w:firstLine="0"/>
              <w:jc w:val="right"/>
              <w:rPr>
                <w:sz w:val="20"/>
                <w:szCs w:val="20"/>
                <w:lang w:val="sq-AL"/>
              </w:rPr>
            </w:pPr>
            <w:r w:rsidRPr="0050541C">
              <w:rPr>
                <w:sz w:val="20"/>
                <w:szCs w:val="20"/>
                <w:lang w:val="sq-AL"/>
              </w:rPr>
              <w:t>5,849</w:t>
            </w:r>
          </w:p>
        </w:tc>
        <w:tc>
          <w:tcPr>
            <w:tcW w:w="1308" w:type="dxa"/>
            <w:shd w:val="clear" w:color="auto" w:fill="auto"/>
            <w:noWrap/>
            <w:hideMark/>
          </w:tcPr>
          <w:p w:rsidR="000C6DF2" w:rsidRPr="0050541C" w:rsidRDefault="000C6DF2" w:rsidP="00B248AE">
            <w:pPr>
              <w:pStyle w:val="Paragrafi"/>
              <w:ind w:firstLine="0"/>
              <w:jc w:val="right"/>
              <w:rPr>
                <w:sz w:val="20"/>
                <w:szCs w:val="20"/>
                <w:lang w:val="sq-AL"/>
              </w:rPr>
            </w:pPr>
            <w:r w:rsidRPr="0050541C">
              <w:rPr>
                <w:sz w:val="20"/>
                <w:szCs w:val="20"/>
                <w:lang w:val="sq-AL"/>
              </w:rPr>
              <w:t>526</w:t>
            </w:r>
          </w:p>
        </w:tc>
        <w:tc>
          <w:tcPr>
            <w:tcW w:w="1553" w:type="dxa"/>
            <w:shd w:val="clear" w:color="auto" w:fill="auto"/>
            <w:noWrap/>
            <w:hideMark/>
          </w:tcPr>
          <w:p w:rsidR="000C6DF2" w:rsidRPr="0050541C" w:rsidRDefault="000C6DF2" w:rsidP="00B248AE">
            <w:pPr>
              <w:pStyle w:val="Paragrafi"/>
              <w:ind w:firstLine="0"/>
              <w:jc w:val="right"/>
              <w:rPr>
                <w:sz w:val="20"/>
                <w:szCs w:val="20"/>
                <w:lang w:val="sq-AL"/>
              </w:rPr>
            </w:pPr>
            <w:r w:rsidRPr="0050541C">
              <w:rPr>
                <w:sz w:val="20"/>
                <w:szCs w:val="20"/>
                <w:lang w:val="sq-AL"/>
              </w:rPr>
              <w:t>(3)</w:t>
            </w:r>
          </w:p>
        </w:tc>
        <w:tc>
          <w:tcPr>
            <w:tcW w:w="1399" w:type="dxa"/>
            <w:shd w:val="clear" w:color="auto" w:fill="auto"/>
            <w:noWrap/>
            <w:hideMark/>
          </w:tcPr>
          <w:p w:rsidR="000C6DF2" w:rsidRPr="0050541C" w:rsidRDefault="000C6DF2" w:rsidP="00B248AE">
            <w:pPr>
              <w:pStyle w:val="Paragrafi"/>
              <w:ind w:firstLine="0"/>
              <w:jc w:val="right"/>
              <w:rPr>
                <w:sz w:val="20"/>
                <w:szCs w:val="20"/>
                <w:lang w:val="sq-AL"/>
              </w:rPr>
            </w:pPr>
            <w:r w:rsidRPr="0050541C">
              <w:rPr>
                <w:sz w:val="20"/>
                <w:szCs w:val="20"/>
                <w:lang w:val="sq-AL"/>
              </w:rPr>
              <w:t>-0.1%</w:t>
            </w:r>
          </w:p>
        </w:tc>
      </w:tr>
      <w:tr w:rsidR="000C6DF2" w:rsidRPr="00D90278" w:rsidTr="000C6DF2">
        <w:trPr>
          <w:trHeight w:val="256"/>
          <w:jc w:val="center"/>
        </w:trPr>
        <w:tc>
          <w:tcPr>
            <w:tcW w:w="2161" w:type="dxa"/>
            <w:tcBorders>
              <w:bottom w:val="single" w:sz="12" w:space="0" w:color="000000"/>
              <w:right w:val="single" w:sz="6" w:space="0" w:color="000000"/>
            </w:tcBorders>
            <w:shd w:val="clear" w:color="auto" w:fill="auto"/>
            <w:noWrap/>
            <w:hideMark/>
          </w:tcPr>
          <w:p w:rsidR="000C6DF2" w:rsidRPr="00D90278" w:rsidRDefault="00D90278" w:rsidP="00B248AE">
            <w:pPr>
              <w:pStyle w:val="Paragrafi"/>
              <w:ind w:firstLine="0"/>
              <w:rPr>
                <w:b/>
                <w:bCs/>
                <w:sz w:val="20"/>
                <w:szCs w:val="20"/>
                <w:lang w:val="sq-AL"/>
              </w:rPr>
            </w:pPr>
            <w:r w:rsidRPr="00D90278">
              <w:rPr>
                <w:b/>
                <w:bCs/>
                <w:sz w:val="20"/>
                <w:szCs w:val="20"/>
                <w:lang w:val="sq-AL"/>
              </w:rPr>
              <w:t>TOTALI</w:t>
            </w:r>
          </w:p>
        </w:tc>
        <w:tc>
          <w:tcPr>
            <w:tcW w:w="921" w:type="dxa"/>
            <w:tcBorders>
              <w:bottom w:val="single" w:sz="12" w:space="0" w:color="000000"/>
            </w:tcBorders>
            <w:shd w:val="clear" w:color="auto" w:fill="auto"/>
            <w:noWrap/>
            <w:hideMark/>
          </w:tcPr>
          <w:p w:rsidR="000C6DF2" w:rsidRPr="00D90278" w:rsidRDefault="00D90278" w:rsidP="00B248AE">
            <w:pPr>
              <w:pStyle w:val="Paragrafi"/>
              <w:ind w:firstLine="0"/>
              <w:jc w:val="right"/>
              <w:rPr>
                <w:b/>
                <w:bCs/>
                <w:sz w:val="20"/>
                <w:szCs w:val="20"/>
                <w:lang w:val="sq-AL"/>
              </w:rPr>
            </w:pPr>
            <w:r w:rsidRPr="00D90278">
              <w:rPr>
                <w:b/>
                <w:bCs/>
                <w:sz w:val="20"/>
                <w:szCs w:val="20"/>
                <w:lang w:val="sq-AL"/>
              </w:rPr>
              <w:t>253,413</w:t>
            </w:r>
          </w:p>
        </w:tc>
        <w:tc>
          <w:tcPr>
            <w:tcW w:w="937" w:type="dxa"/>
            <w:tcBorders>
              <w:bottom w:val="single" w:sz="12" w:space="0" w:color="000000"/>
            </w:tcBorders>
            <w:shd w:val="clear" w:color="auto" w:fill="auto"/>
            <w:noWrap/>
            <w:hideMark/>
          </w:tcPr>
          <w:p w:rsidR="000C6DF2" w:rsidRPr="00D90278" w:rsidRDefault="00D90278" w:rsidP="00B248AE">
            <w:pPr>
              <w:pStyle w:val="Paragrafi"/>
              <w:ind w:firstLine="0"/>
              <w:jc w:val="right"/>
              <w:rPr>
                <w:b/>
                <w:bCs/>
                <w:sz w:val="20"/>
                <w:szCs w:val="20"/>
                <w:lang w:val="sq-AL"/>
              </w:rPr>
            </w:pPr>
            <w:r w:rsidRPr="00D90278">
              <w:rPr>
                <w:b/>
                <w:bCs/>
                <w:sz w:val="20"/>
                <w:szCs w:val="20"/>
                <w:lang w:val="sq-AL"/>
              </w:rPr>
              <w:t>272,358</w:t>
            </w:r>
          </w:p>
        </w:tc>
        <w:tc>
          <w:tcPr>
            <w:tcW w:w="908" w:type="dxa"/>
            <w:tcBorders>
              <w:bottom w:val="single" w:sz="12" w:space="0" w:color="000000"/>
            </w:tcBorders>
            <w:shd w:val="clear" w:color="auto" w:fill="auto"/>
            <w:noWrap/>
            <w:hideMark/>
          </w:tcPr>
          <w:p w:rsidR="000C6DF2" w:rsidRPr="00D90278" w:rsidRDefault="00D90278" w:rsidP="00B248AE">
            <w:pPr>
              <w:pStyle w:val="Paragrafi"/>
              <w:ind w:firstLine="0"/>
              <w:jc w:val="right"/>
              <w:rPr>
                <w:b/>
                <w:bCs/>
                <w:sz w:val="20"/>
                <w:szCs w:val="20"/>
                <w:lang w:val="sq-AL"/>
              </w:rPr>
            </w:pPr>
            <w:r w:rsidRPr="00D90278">
              <w:rPr>
                <w:b/>
                <w:bCs/>
                <w:sz w:val="20"/>
                <w:szCs w:val="20"/>
                <w:lang w:val="sq-AL"/>
              </w:rPr>
              <w:t>262,114</w:t>
            </w:r>
          </w:p>
        </w:tc>
        <w:tc>
          <w:tcPr>
            <w:tcW w:w="1308" w:type="dxa"/>
            <w:tcBorders>
              <w:bottom w:val="single" w:sz="12" w:space="0" w:color="000000"/>
            </w:tcBorders>
            <w:shd w:val="clear" w:color="auto" w:fill="auto"/>
            <w:noWrap/>
            <w:hideMark/>
          </w:tcPr>
          <w:p w:rsidR="000C6DF2" w:rsidRPr="00D90278" w:rsidRDefault="00D90278" w:rsidP="00B248AE">
            <w:pPr>
              <w:pStyle w:val="Paragrafi"/>
              <w:ind w:firstLine="0"/>
              <w:jc w:val="right"/>
              <w:rPr>
                <w:b/>
                <w:bCs/>
                <w:sz w:val="20"/>
                <w:szCs w:val="20"/>
                <w:lang w:val="sq-AL"/>
              </w:rPr>
            </w:pPr>
            <w:r w:rsidRPr="00D90278">
              <w:rPr>
                <w:b/>
                <w:bCs/>
                <w:sz w:val="20"/>
                <w:szCs w:val="20"/>
                <w:lang w:val="sq-AL"/>
              </w:rPr>
              <w:t>(10,244)</w:t>
            </w:r>
          </w:p>
        </w:tc>
        <w:tc>
          <w:tcPr>
            <w:tcW w:w="1553" w:type="dxa"/>
            <w:tcBorders>
              <w:bottom w:val="single" w:sz="12" w:space="0" w:color="000000"/>
            </w:tcBorders>
            <w:shd w:val="clear" w:color="auto" w:fill="auto"/>
            <w:noWrap/>
            <w:hideMark/>
          </w:tcPr>
          <w:p w:rsidR="000C6DF2" w:rsidRPr="00D90278" w:rsidRDefault="00D90278" w:rsidP="00B248AE">
            <w:pPr>
              <w:pStyle w:val="Paragrafi"/>
              <w:ind w:firstLine="0"/>
              <w:jc w:val="right"/>
              <w:rPr>
                <w:b/>
                <w:bCs/>
                <w:sz w:val="20"/>
                <w:szCs w:val="20"/>
                <w:lang w:val="sq-AL"/>
              </w:rPr>
            </w:pPr>
            <w:r w:rsidRPr="00D90278">
              <w:rPr>
                <w:b/>
                <w:bCs/>
                <w:sz w:val="20"/>
                <w:szCs w:val="20"/>
                <w:lang w:val="sq-AL"/>
              </w:rPr>
              <w:t>8,701</w:t>
            </w:r>
          </w:p>
        </w:tc>
        <w:tc>
          <w:tcPr>
            <w:tcW w:w="1399" w:type="dxa"/>
            <w:tcBorders>
              <w:bottom w:val="single" w:sz="12" w:space="0" w:color="000000"/>
            </w:tcBorders>
            <w:shd w:val="clear" w:color="auto" w:fill="auto"/>
            <w:noWrap/>
            <w:hideMark/>
          </w:tcPr>
          <w:p w:rsidR="000C6DF2" w:rsidRPr="00D90278" w:rsidRDefault="00D90278" w:rsidP="00B248AE">
            <w:pPr>
              <w:pStyle w:val="Paragrafi"/>
              <w:ind w:firstLine="0"/>
              <w:jc w:val="right"/>
              <w:rPr>
                <w:b/>
                <w:bCs/>
                <w:sz w:val="20"/>
                <w:szCs w:val="20"/>
                <w:lang w:val="sq-AL"/>
              </w:rPr>
            </w:pPr>
            <w:r w:rsidRPr="00D90278">
              <w:rPr>
                <w:b/>
                <w:bCs/>
                <w:sz w:val="20"/>
                <w:szCs w:val="20"/>
                <w:lang w:val="sq-AL"/>
              </w:rPr>
              <w:t>3.4%</w:t>
            </w:r>
          </w:p>
        </w:tc>
      </w:tr>
    </w:tbl>
    <w:p w:rsidR="00A40AB8" w:rsidRPr="0050541C" w:rsidRDefault="00A40AB8" w:rsidP="000C6DF2">
      <w:pPr>
        <w:pStyle w:val="Paragrafi"/>
        <w:rPr>
          <w:lang w:val="sq-AL"/>
        </w:rPr>
      </w:pPr>
    </w:p>
    <w:p w:rsidR="00A40AB8" w:rsidRDefault="00A40AB8" w:rsidP="000C6DF2">
      <w:pPr>
        <w:pStyle w:val="Paragrafi"/>
        <w:rPr>
          <w:i/>
          <w:lang w:val="sq-AL"/>
        </w:rPr>
        <w:sectPr w:rsidR="00A40AB8" w:rsidSect="00BE6EBC">
          <w:type w:val="continuous"/>
          <w:pgSz w:w="11907" w:h="16840" w:code="9"/>
          <w:pgMar w:top="720" w:right="1134" w:bottom="720" w:left="1134" w:header="851" w:footer="851" w:gutter="0"/>
          <w:cols w:space="720"/>
          <w:docGrid w:linePitch="360"/>
        </w:sectPr>
      </w:pPr>
    </w:p>
    <w:p w:rsidR="000C6DF2" w:rsidRPr="00A40AB8" w:rsidRDefault="000C6DF2" w:rsidP="000C6DF2">
      <w:pPr>
        <w:pStyle w:val="Paragrafi"/>
        <w:rPr>
          <w:i/>
          <w:spacing w:val="-4"/>
          <w:lang w:val="sq-AL"/>
        </w:rPr>
      </w:pPr>
      <w:r w:rsidRPr="00A40AB8">
        <w:rPr>
          <w:i/>
          <w:spacing w:val="-4"/>
          <w:lang w:val="sq-AL"/>
        </w:rPr>
        <w:t xml:space="preserve">Pritshmëria e të ardhurave nga </w:t>
      </w:r>
      <w:r w:rsidR="00D90278" w:rsidRPr="00A40AB8">
        <w:rPr>
          <w:i/>
          <w:spacing w:val="-4"/>
          <w:lang w:val="sq-AL"/>
        </w:rPr>
        <w:t>f</w:t>
      </w:r>
      <w:r w:rsidRPr="00A40AB8">
        <w:rPr>
          <w:i/>
          <w:spacing w:val="-4"/>
          <w:lang w:val="sq-AL"/>
        </w:rPr>
        <w:t xml:space="preserve">ondet </w:t>
      </w:r>
      <w:r w:rsidR="00D90278" w:rsidRPr="00A40AB8">
        <w:rPr>
          <w:i/>
          <w:spacing w:val="-4"/>
          <w:lang w:val="sq-AL"/>
        </w:rPr>
        <w:t>s</w:t>
      </w:r>
      <w:r w:rsidRPr="00A40AB8">
        <w:rPr>
          <w:i/>
          <w:spacing w:val="-4"/>
          <w:lang w:val="sq-AL"/>
        </w:rPr>
        <w:t>peciale</w:t>
      </w:r>
    </w:p>
    <w:p w:rsidR="000C6DF2" w:rsidRPr="00A40AB8" w:rsidRDefault="000C6DF2" w:rsidP="000C6DF2">
      <w:pPr>
        <w:pStyle w:val="Paragrafi"/>
        <w:rPr>
          <w:spacing w:val="-4"/>
          <w:lang w:val="sq-AL"/>
        </w:rPr>
      </w:pPr>
      <w:r w:rsidRPr="00A40AB8">
        <w:rPr>
          <w:spacing w:val="-4"/>
          <w:lang w:val="sq-AL"/>
        </w:rPr>
        <w:t xml:space="preserve">Të ardhurat nga </w:t>
      </w:r>
      <w:r w:rsidR="00A92386" w:rsidRPr="00A40AB8">
        <w:rPr>
          <w:spacing w:val="-4"/>
          <w:lang w:val="sq-AL"/>
        </w:rPr>
        <w:t>kontributet e sigurimeve shoqërore dhe shëndetësore</w:t>
      </w:r>
      <w:r w:rsidRPr="00A40AB8">
        <w:rPr>
          <w:spacing w:val="-4"/>
          <w:lang w:val="sq-AL"/>
        </w:rPr>
        <w:t>, për vitin 2015, priten të realizohen në shumën rreth 70 miliard</w:t>
      </w:r>
      <w:r w:rsidR="00D90278" w:rsidRPr="00A40AB8">
        <w:rPr>
          <w:spacing w:val="-4"/>
          <w:lang w:val="sq-AL"/>
        </w:rPr>
        <w:t>ë</w:t>
      </w:r>
      <w:r w:rsidRPr="00A40AB8">
        <w:rPr>
          <w:spacing w:val="-4"/>
          <w:lang w:val="sq-AL"/>
        </w:rPr>
        <w:t xml:space="preserve"> lekë ose rreth 1 miliard lekë më shumë se parashikimi. Kjo performancë pozitive është ngushtësisht e lidhur realizimin e të ardhurav</w:t>
      </w:r>
      <w:r w:rsidR="001E33AF">
        <w:rPr>
          <w:spacing w:val="-4"/>
          <w:lang w:val="sq-AL"/>
        </w:rPr>
        <w:t>e shtesë, mbi planifikimin nga a</w:t>
      </w:r>
      <w:r w:rsidRPr="00A40AB8">
        <w:rPr>
          <w:spacing w:val="-4"/>
          <w:lang w:val="sq-AL"/>
        </w:rPr>
        <w:t xml:space="preserve">dministrata tatimore. </w:t>
      </w:r>
    </w:p>
    <w:p w:rsidR="000C6DF2" w:rsidRPr="00A40AB8" w:rsidRDefault="000C6DF2" w:rsidP="000C6DF2">
      <w:pPr>
        <w:pStyle w:val="Paragrafi"/>
        <w:rPr>
          <w:spacing w:val="-4"/>
          <w:lang w:val="sq-AL"/>
        </w:rPr>
      </w:pPr>
      <w:r w:rsidRPr="00A40AB8">
        <w:rPr>
          <w:spacing w:val="-4"/>
          <w:lang w:val="sq-AL"/>
        </w:rPr>
        <w:t>Administrata tatimore pritet të performojë me rreth 1,4 miliard</w:t>
      </w:r>
      <w:r w:rsidR="00D90278" w:rsidRPr="00A40AB8">
        <w:rPr>
          <w:spacing w:val="-4"/>
          <w:lang w:val="sq-AL"/>
        </w:rPr>
        <w:t>ë</w:t>
      </w:r>
      <w:r w:rsidRPr="00A40AB8">
        <w:rPr>
          <w:spacing w:val="-4"/>
          <w:lang w:val="sq-AL"/>
        </w:rPr>
        <w:t xml:space="preserve"> lekë mbi parashikimin vjetor për arsye </w:t>
      </w:r>
      <w:r w:rsidR="00D90278" w:rsidRPr="00A40AB8">
        <w:rPr>
          <w:spacing w:val="-4"/>
          <w:lang w:val="sq-AL"/>
        </w:rPr>
        <w:t>të</w:t>
      </w:r>
      <w:r w:rsidRPr="00A40AB8">
        <w:rPr>
          <w:spacing w:val="-4"/>
          <w:lang w:val="sq-AL"/>
        </w:rPr>
        <w:t xml:space="preserve"> punës së bërë gjatë vitit 2015, e kulmuar me fushatën e informalitetit, që rezultoi me rritjen e</w:t>
      </w:r>
      <w:r w:rsidR="00537A2A" w:rsidRPr="00A40AB8">
        <w:rPr>
          <w:spacing w:val="-4"/>
          <w:lang w:val="sq-AL"/>
        </w:rPr>
        <w:t xml:space="preserve"> </w:t>
      </w:r>
      <w:r w:rsidRPr="00A40AB8">
        <w:rPr>
          <w:spacing w:val="-4"/>
          <w:lang w:val="sq-AL"/>
        </w:rPr>
        <w:t>numrit të kontribuesve të rinj në skemë si rez</w:t>
      </w:r>
      <w:r w:rsidR="00894A39" w:rsidRPr="00A40AB8">
        <w:rPr>
          <w:spacing w:val="-4"/>
          <w:lang w:val="sq-AL"/>
        </w:rPr>
        <w:t>ulta</w:t>
      </w:r>
      <w:r w:rsidRPr="00A40AB8">
        <w:rPr>
          <w:spacing w:val="-4"/>
          <w:lang w:val="sq-AL"/>
        </w:rPr>
        <w:t>t i</w:t>
      </w:r>
      <w:r w:rsidR="00537A2A" w:rsidRPr="00A40AB8">
        <w:rPr>
          <w:spacing w:val="-4"/>
          <w:lang w:val="sq-AL"/>
        </w:rPr>
        <w:t xml:space="preserve"> </w:t>
      </w:r>
      <w:r w:rsidRPr="00A40AB8">
        <w:rPr>
          <w:spacing w:val="-4"/>
          <w:lang w:val="sq-AL"/>
        </w:rPr>
        <w:t xml:space="preserve">luftës ndaj informalitetit. Për periudhën </w:t>
      </w:r>
      <w:r w:rsidR="00D90278" w:rsidRPr="00A40AB8">
        <w:rPr>
          <w:spacing w:val="-4"/>
          <w:lang w:val="sq-AL"/>
        </w:rPr>
        <w:t>j</w:t>
      </w:r>
      <w:r w:rsidRPr="00A40AB8">
        <w:rPr>
          <w:spacing w:val="-4"/>
          <w:lang w:val="sq-AL"/>
        </w:rPr>
        <w:t>anar-</w:t>
      </w:r>
      <w:r w:rsidR="00D90278" w:rsidRPr="00A40AB8">
        <w:rPr>
          <w:spacing w:val="-4"/>
          <w:lang w:val="sq-AL"/>
        </w:rPr>
        <w:t>t</w:t>
      </w:r>
      <w:r w:rsidRPr="00A40AB8">
        <w:rPr>
          <w:spacing w:val="-4"/>
          <w:lang w:val="sq-AL"/>
        </w:rPr>
        <w:t>etor 2015, vetëm të ardhurat e këtij lloji, nga Drejtoria e Përgjithshme e Tatimeve janë rreth 900 milion</w:t>
      </w:r>
      <w:r w:rsidR="00D90278" w:rsidRPr="00A40AB8">
        <w:rPr>
          <w:spacing w:val="-4"/>
          <w:lang w:val="sq-AL"/>
        </w:rPr>
        <w:t>ë</w:t>
      </w:r>
      <w:r w:rsidRPr="00A40AB8">
        <w:rPr>
          <w:spacing w:val="-4"/>
          <w:lang w:val="sq-AL"/>
        </w:rPr>
        <w:t xml:space="preserve"> lek</w:t>
      </w:r>
      <w:r w:rsidR="00D90278" w:rsidRPr="00A40AB8">
        <w:rPr>
          <w:spacing w:val="-4"/>
          <w:lang w:val="sq-AL"/>
        </w:rPr>
        <w:t>ë</w:t>
      </w:r>
      <w:r w:rsidRPr="00A40AB8">
        <w:rPr>
          <w:spacing w:val="-4"/>
          <w:lang w:val="sq-AL"/>
        </w:rPr>
        <w:t xml:space="preserve"> më shumë se parashikimi i periudhës, ndërsa vetëm në muajin tetor 2015, DPT</w:t>
      </w:r>
      <w:r w:rsidR="00D90278" w:rsidRPr="00A40AB8">
        <w:rPr>
          <w:spacing w:val="-4"/>
          <w:lang w:val="sq-AL"/>
        </w:rPr>
        <w:t>-ja</w:t>
      </w:r>
      <w:r w:rsidRPr="00A40AB8">
        <w:rPr>
          <w:spacing w:val="-4"/>
          <w:lang w:val="sq-AL"/>
        </w:rPr>
        <w:t xml:space="preserve"> mbiperformoi me rreth 440 milion</w:t>
      </w:r>
      <w:r w:rsidR="00D90278" w:rsidRPr="00A40AB8">
        <w:rPr>
          <w:spacing w:val="-4"/>
          <w:lang w:val="sq-AL"/>
        </w:rPr>
        <w:t>ë</w:t>
      </w:r>
      <w:r w:rsidRPr="00A40AB8">
        <w:rPr>
          <w:spacing w:val="-4"/>
          <w:lang w:val="sq-AL"/>
        </w:rPr>
        <w:t xml:space="preserve"> lekë.</w:t>
      </w:r>
    </w:p>
    <w:p w:rsidR="000C6DF2" w:rsidRPr="00A40AB8" w:rsidRDefault="000C6DF2" w:rsidP="000C6DF2">
      <w:pPr>
        <w:pStyle w:val="Paragrafi"/>
        <w:rPr>
          <w:spacing w:val="-4"/>
          <w:lang w:val="sq-AL"/>
        </w:rPr>
      </w:pPr>
      <w:r w:rsidRPr="00A40AB8">
        <w:rPr>
          <w:spacing w:val="-4"/>
          <w:lang w:val="sq-AL"/>
        </w:rPr>
        <w:t>Për arsye të nënperformancës së ISSH</w:t>
      </w:r>
      <w:r w:rsidR="00D90278" w:rsidRPr="00A40AB8">
        <w:rPr>
          <w:spacing w:val="-4"/>
          <w:lang w:val="sq-AL"/>
        </w:rPr>
        <w:t>-së</w:t>
      </w:r>
      <w:r w:rsidRPr="00A40AB8">
        <w:rPr>
          <w:spacing w:val="-4"/>
          <w:lang w:val="sq-AL"/>
        </w:rPr>
        <w:t xml:space="preserve"> me rreth 382 milion</w:t>
      </w:r>
      <w:r w:rsidR="00D90278" w:rsidRPr="00A40AB8">
        <w:rPr>
          <w:spacing w:val="-4"/>
          <w:lang w:val="sq-AL"/>
        </w:rPr>
        <w:t>ë</w:t>
      </w:r>
      <w:r w:rsidRPr="00A40AB8">
        <w:rPr>
          <w:spacing w:val="-4"/>
          <w:lang w:val="sq-AL"/>
        </w:rPr>
        <w:t xml:space="preserve"> lekë, pritet që totali i kontributeve të jetë rreth 1 miliard lekë më shumë nga planifikimi vjetor.</w:t>
      </w:r>
    </w:p>
    <w:p w:rsidR="00A40AB8" w:rsidRDefault="00A40AB8" w:rsidP="000C6DF2">
      <w:pPr>
        <w:pStyle w:val="Paragrafi"/>
        <w:rPr>
          <w:lang w:val="sq-AL"/>
        </w:rPr>
      </w:pPr>
    </w:p>
    <w:p w:rsidR="001E33AF" w:rsidRDefault="001E33AF" w:rsidP="000C6DF2">
      <w:pPr>
        <w:pStyle w:val="Paragrafi"/>
        <w:rPr>
          <w:lang w:val="sq-AL"/>
        </w:rPr>
      </w:pPr>
    </w:p>
    <w:p w:rsidR="001E33AF" w:rsidRDefault="001E33AF" w:rsidP="000C6DF2">
      <w:pPr>
        <w:pStyle w:val="Paragrafi"/>
        <w:rPr>
          <w:lang w:val="sq-AL"/>
        </w:rPr>
        <w:sectPr w:rsidR="001E33AF" w:rsidSect="00A40AB8">
          <w:type w:val="continuous"/>
          <w:pgSz w:w="11907" w:h="16840" w:code="9"/>
          <w:pgMar w:top="720" w:right="1134" w:bottom="720" w:left="1134" w:header="851" w:footer="851" w:gutter="0"/>
          <w:cols w:num="2" w:space="454"/>
          <w:docGrid w:linePitch="360"/>
        </w:sectPr>
      </w:pPr>
    </w:p>
    <w:p w:rsidR="000C6DF2" w:rsidRPr="000C29DA" w:rsidRDefault="000C6DF2" w:rsidP="000C6DF2">
      <w:pPr>
        <w:pStyle w:val="Paragrafi"/>
        <w:rPr>
          <w:sz w:val="8"/>
          <w:lang w:val="sq-AL"/>
        </w:rPr>
      </w:pPr>
    </w:p>
    <w:tbl>
      <w:tblPr>
        <w:tblW w:w="9179" w:type="dxa"/>
        <w:tblInd w:w="108" w:type="dxa"/>
        <w:tblBorders>
          <w:top w:val="single" w:sz="12" w:space="0" w:color="000000"/>
          <w:bottom w:val="single" w:sz="12" w:space="0" w:color="000000"/>
        </w:tblBorders>
        <w:tblLook w:val="04A0" w:firstRow="1" w:lastRow="0" w:firstColumn="1" w:lastColumn="0" w:noHBand="0" w:noVBand="1"/>
      </w:tblPr>
      <w:tblGrid>
        <w:gridCol w:w="3232"/>
        <w:gridCol w:w="1745"/>
        <w:gridCol w:w="1875"/>
        <w:gridCol w:w="2327"/>
      </w:tblGrid>
      <w:tr w:rsidR="000C6DF2" w:rsidRPr="001E33AF" w:rsidTr="00D90278">
        <w:trPr>
          <w:trHeight w:val="528"/>
        </w:trPr>
        <w:tc>
          <w:tcPr>
            <w:tcW w:w="3232" w:type="dxa"/>
            <w:tcBorders>
              <w:top w:val="single" w:sz="12" w:space="0" w:color="000000"/>
              <w:bottom w:val="single" w:sz="6" w:space="0" w:color="000000"/>
              <w:right w:val="single" w:sz="6" w:space="0" w:color="000000"/>
            </w:tcBorders>
            <w:shd w:val="clear" w:color="auto" w:fill="auto"/>
            <w:hideMark/>
          </w:tcPr>
          <w:p w:rsidR="000C6DF2" w:rsidRPr="001E33AF" w:rsidRDefault="000C6DF2" w:rsidP="00AF6F6F">
            <w:pPr>
              <w:pStyle w:val="Paragrafi"/>
              <w:ind w:firstLine="0"/>
              <w:rPr>
                <w:b/>
                <w:bCs/>
                <w:iCs/>
                <w:sz w:val="20"/>
                <w:szCs w:val="20"/>
                <w:lang w:val="sq-AL"/>
              </w:rPr>
            </w:pPr>
            <w:r w:rsidRPr="001E33AF">
              <w:rPr>
                <w:b/>
                <w:bCs/>
                <w:iCs/>
                <w:sz w:val="20"/>
                <w:szCs w:val="20"/>
                <w:lang w:val="sq-AL"/>
              </w:rPr>
              <w:t>Kontributet e sigurimeve shoqërore dhe shëndetësore</w:t>
            </w:r>
          </w:p>
        </w:tc>
        <w:tc>
          <w:tcPr>
            <w:tcW w:w="1745" w:type="dxa"/>
            <w:tcBorders>
              <w:top w:val="single" w:sz="12" w:space="0" w:color="000000"/>
              <w:bottom w:val="single" w:sz="6" w:space="0" w:color="000000"/>
            </w:tcBorders>
            <w:shd w:val="clear" w:color="auto" w:fill="auto"/>
            <w:noWrap/>
            <w:hideMark/>
          </w:tcPr>
          <w:p w:rsidR="000C6DF2" w:rsidRPr="001E33AF" w:rsidRDefault="000C6DF2" w:rsidP="001E33AF">
            <w:pPr>
              <w:pStyle w:val="Paragrafi"/>
              <w:ind w:firstLine="0"/>
              <w:jc w:val="center"/>
              <w:rPr>
                <w:b/>
                <w:bCs/>
                <w:iCs/>
                <w:sz w:val="20"/>
                <w:szCs w:val="20"/>
                <w:lang w:val="sq-AL"/>
              </w:rPr>
            </w:pPr>
            <w:r w:rsidRPr="001E33AF">
              <w:rPr>
                <w:b/>
                <w:bCs/>
                <w:iCs/>
                <w:sz w:val="20"/>
                <w:szCs w:val="20"/>
                <w:lang w:val="sq-AL"/>
              </w:rPr>
              <w:t>Plani</w:t>
            </w:r>
            <w:r w:rsidR="00427800">
              <w:rPr>
                <w:b/>
                <w:bCs/>
                <w:iCs/>
                <w:sz w:val="20"/>
                <w:szCs w:val="20"/>
                <w:lang w:val="sq-AL"/>
              </w:rPr>
              <w:t>,</w:t>
            </w:r>
            <w:r w:rsidRPr="001E33AF">
              <w:rPr>
                <w:b/>
                <w:bCs/>
                <w:iCs/>
                <w:sz w:val="20"/>
                <w:szCs w:val="20"/>
                <w:lang w:val="sq-AL"/>
              </w:rPr>
              <w:t xml:space="preserve"> viti 2015</w:t>
            </w:r>
          </w:p>
        </w:tc>
        <w:tc>
          <w:tcPr>
            <w:tcW w:w="1875" w:type="dxa"/>
            <w:tcBorders>
              <w:top w:val="single" w:sz="12" w:space="0" w:color="000000"/>
              <w:bottom w:val="single" w:sz="6" w:space="0" w:color="000000"/>
            </w:tcBorders>
            <w:shd w:val="clear" w:color="auto" w:fill="auto"/>
            <w:hideMark/>
          </w:tcPr>
          <w:p w:rsidR="000C6DF2" w:rsidRPr="001E33AF" w:rsidRDefault="000C6DF2" w:rsidP="001E33AF">
            <w:pPr>
              <w:pStyle w:val="Paragrafi"/>
              <w:ind w:firstLine="0"/>
              <w:jc w:val="center"/>
              <w:rPr>
                <w:b/>
                <w:bCs/>
                <w:iCs/>
                <w:sz w:val="20"/>
                <w:szCs w:val="20"/>
                <w:lang w:val="sq-AL"/>
              </w:rPr>
            </w:pPr>
            <w:r w:rsidRPr="001E33AF">
              <w:rPr>
                <w:b/>
                <w:bCs/>
                <w:iCs/>
                <w:sz w:val="20"/>
                <w:szCs w:val="20"/>
                <w:lang w:val="sq-AL"/>
              </w:rPr>
              <w:t>Vler</w:t>
            </w:r>
            <w:r w:rsidRPr="001E33AF">
              <w:rPr>
                <w:b/>
                <w:iCs/>
                <w:sz w:val="20"/>
                <w:szCs w:val="20"/>
                <w:lang w:val="sq-AL"/>
              </w:rPr>
              <w:t>ë</w:t>
            </w:r>
            <w:r w:rsidRPr="001E33AF">
              <w:rPr>
                <w:b/>
                <w:bCs/>
                <w:iCs/>
                <w:sz w:val="20"/>
                <w:szCs w:val="20"/>
                <w:lang w:val="sq-AL"/>
              </w:rPr>
              <w:t>sim viti 2015</w:t>
            </w:r>
          </w:p>
        </w:tc>
        <w:tc>
          <w:tcPr>
            <w:tcW w:w="2327" w:type="dxa"/>
            <w:tcBorders>
              <w:top w:val="single" w:sz="12" w:space="0" w:color="000000"/>
              <w:bottom w:val="single" w:sz="6" w:space="0" w:color="000000"/>
            </w:tcBorders>
            <w:shd w:val="clear" w:color="auto" w:fill="auto"/>
            <w:hideMark/>
          </w:tcPr>
          <w:p w:rsidR="000C6DF2" w:rsidRPr="001E33AF" w:rsidRDefault="000C6DF2" w:rsidP="001E33AF">
            <w:pPr>
              <w:pStyle w:val="Paragrafi"/>
              <w:ind w:firstLine="0"/>
              <w:jc w:val="center"/>
              <w:rPr>
                <w:b/>
                <w:bCs/>
                <w:iCs/>
                <w:sz w:val="20"/>
                <w:szCs w:val="20"/>
                <w:lang w:val="sq-AL"/>
              </w:rPr>
            </w:pPr>
            <w:r w:rsidRPr="001E33AF">
              <w:rPr>
                <w:b/>
                <w:bCs/>
                <w:iCs/>
                <w:sz w:val="20"/>
                <w:szCs w:val="20"/>
                <w:lang w:val="sq-AL"/>
              </w:rPr>
              <w:t>Dif</w:t>
            </w:r>
            <w:r w:rsidR="00427800">
              <w:rPr>
                <w:b/>
                <w:bCs/>
                <w:iCs/>
                <w:sz w:val="20"/>
                <w:szCs w:val="20"/>
                <w:lang w:val="sq-AL"/>
              </w:rPr>
              <w:t>.</w:t>
            </w:r>
            <w:r w:rsidRPr="001E33AF">
              <w:rPr>
                <w:b/>
                <w:bCs/>
                <w:iCs/>
                <w:sz w:val="20"/>
                <w:szCs w:val="20"/>
                <w:lang w:val="sq-AL"/>
              </w:rPr>
              <w:t xml:space="preserve"> vl. 2015/buxh.</w:t>
            </w:r>
            <w:r w:rsidR="001E33AF">
              <w:rPr>
                <w:b/>
                <w:bCs/>
                <w:iCs/>
                <w:sz w:val="20"/>
                <w:szCs w:val="20"/>
                <w:lang w:val="sq-AL"/>
              </w:rPr>
              <w:t xml:space="preserve"> </w:t>
            </w:r>
            <w:r w:rsidRPr="001E33AF">
              <w:rPr>
                <w:b/>
                <w:bCs/>
                <w:iCs/>
                <w:sz w:val="20"/>
                <w:szCs w:val="20"/>
                <w:lang w:val="sq-AL"/>
              </w:rPr>
              <w:t>2015</w:t>
            </w:r>
          </w:p>
        </w:tc>
      </w:tr>
      <w:tr w:rsidR="000C6DF2" w:rsidRPr="001E33AF" w:rsidTr="000C6DF2">
        <w:trPr>
          <w:trHeight w:val="318"/>
        </w:trPr>
        <w:tc>
          <w:tcPr>
            <w:tcW w:w="3232" w:type="dxa"/>
            <w:tcBorders>
              <w:right w:val="single" w:sz="6" w:space="0" w:color="000000"/>
            </w:tcBorders>
            <w:shd w:val="clear" w:color="auto" w:fill="auto"/>
            <w:noWrap/>
            <w:hideMark/>
          </w:tcPr>
          <w:p w:rsidR="000C6DF2" w:rsidRPr="001E33AF" w:rsidRDefault="000C6DF2" w:rsidP="00AF6F6F">
            <w:pPr>
              <w:pStyle w:val="Paragrafi"/>
              <w:ind w:firstLine="0"/>
              <w:rPr>
                <w:bCs/>
                <w:sz w:val="20"/>
                <w:szCs w:val="20"/>
                <w:lang w:val="sq-AL"/>
              </w:rPr>
            </w:pPr>
            <w:r w:rsidRPr="001E33AF">
              <w:rPr>
                <w:bCs/>
                <w:sz w:val="20"/>
                <w:szCs w:val="20"/>
                <w:lang w:val="sq-AL"/>
              </w:rPr>
              <w:t xml:space="preserve">Totali, </w:t>
            </w:r>
            <w:r w:rsidRPr="001E33AF">
              <w:rPr>
                <w:bCs/>
                <w:iCs/>
                <w:sz w:val="20"/>
                <w:szCs w:val="20"/>
                <w:lang w:val="sq-AL"/>
              </w:rPr>
              <w:t>nga të cilat</w:t>
            </w:r>
          </w:p>
        </w:tc>
        <w:tc>
          <w:tcPr>
            <w:tcW w:w="1745" w:type="dxa"/>
            <w:shd w:val="clear" w:color="auto" w:fill="auto"/>
            <w:noWrap/>
            <w:hideMark/>
          </w:tcPr>
          <w:p w:rsidR="000C6DF2" w:rsidRPr="001E33AF" w:rsidRDefault="000C6DF2" w:rsidP="00AF6F6F">
            <w:pPr>
              <w:pStyle w:val="Paragrafi"/>
              <w:ind w:firstLine="0"/>
              <w:jc w:val="right"/>
              <w:rPr>
                <w:sz w:val="20"/>
                <w:szCs w:val="20"/>
                <w:lang w:val="sq-AL"/>
              </w:rPr>
            </w:pPr>
            <w:r w:rsidRPr="001E33AF">
              <w:rPr>
                <w:sz w:val="20"/>
                <w:szCs w:val="20"/>
                <w:lang w:val="sq-AL"/>
              </w:rPr>
              <w:t>69,089</w:t>
            </w:r>
          </w:p>
        </w:tc>
        <w:tc>
          <w:tcPr>
            <w:tcW w:w="1875" w:type="dxa"/>
            <w:shd w:val="clear" w:color="auto" w:fill="auto"/>
            <w:noWrap/>
            <w:hideMark/>
          </w:tcPr>
          <w:p w:rsidR="000C6DF2" w:rsidRPr="001E33AF" w:rsidRDefault="000C6DF2" w:rsidP="00AF6F6F">
            <w:pPr>
              <w:pStyle w:val="Paragrafi"/>
              <w:ind w:firstLine="0"/>
              <w:jc w:val="right"/>
              <w:rPr>
                <w:sz w:val="20"/>
                <w:szCs w:val="20"/>
                <w:lang w:val="sq-AL"/>
              </w:rPr>
            </w:pPr>
            <w:r w:rsidRPr="001E33AF">
              <w:rPr>
                <w:sz w:val="20"/>
                <w:szCs w:val="20"/>
                <w:lang w:val="sq-AL"/>
              </w:rPr>
              <w:t>70,090</w:t>
            </w:r>
          </w:p>
        </w:tc>
        <w:tc>
          <w:tcPr>
            <w:tcW w:w="2327" w:type="dxa"/>
            <w:shd w:val="clear" w:color="auto" w:fill="auto"/>
            <w:noWrap/>
            <w:hideMark/>
          </w:tcPr>
          <w:p w:rsidR="000C6DF2" w:rsidRPr="001E33AF" w:rsidRDefault="000C6DF2" w:rsidP="00AF6F6F">
            <w:pPr>
              <w:pStyle w:val="Paragrafi"/>
              <w:ind w:firstLine="0"/>
              <w:jc w:val="right"/>
              <w:rPr>
                <w:sz w:val="20"/>
                <w:szCs w:val="20"/>
                <w:lang w:val="sq-AL"/>
              </w:rPr>
            </w:pPr>
            <w:r w:rsidRPr="001E33AF">
              <w:rPr>
                <w:sz w:val="20"/>
                <w:szCs w:val="20"/>
                <w:lang w:val="sq-AL"/>
              </w:rPr>
              <w:t>1,001</w:t>
            </w:r>
          </w:p>
        </w:tc>
      </w:tr>
      <w:tr w:rsidR="000C6DF2" w:rsidRPr="001E33AF" w:rsidTr="000C6DF2">
        <w:trPr>
          <w:trHeight w:val="318"/>
        </w:trPr>
        <w:tc>
          <w:tcPr>
            <w:tcW w:w="3232" w:type="dxa"/>
            <w:tcBorders>
              <w:right w:val="single" w:sz="6" w:space="0" w:color="000000"/>
            </w:tcBorders>
            <w:shd w:val="clear" w:color="auto" w:fill="auto"/>
            <w:noWrap/>
            <w:hideMark/>
          </w:tcPr>
          <w:p w:rsidR="000C6DF2" w:rsidRPr="001E33AF" w:rsidRDefault="000C6DF2" w:rsidP="00AF6F6F">
            <w:pPr>
              <w:pStyle w:val="Paragrafi"/>
              <w:ind w:firstLine="0"/>
              <w:rPr>
                <w:bCs/>
                <w:sz w:val="20"/>
                <w:szCs w:val="20"/>
                <w:lang w:val="sq-AL"/>
              </w:rPr>
            </w:pPr>
            <w:r w:rsidRPr="001E33AF">
              <w:rPr>
                <w:bCs/>
                <w:sz w:val="20"/>
                <w:szCs w:val="20"/>
                <w:lang w:val="sq-AL"/>
              </w:rPr>
              <w:t>DPT</w:t>
            </w:r>
          </w:p>
        </w:tc>
        <w:tc>
          <w:tcPr>
            <w:tcW w:w="1745" w:type="dxa"/>
            <w:shd w:val="clear" w:color="auto" w:fill="auto"/>
            <w:noWrap/>
            <w:hideMark/>
          </w:tcPr>
          <w:p w:rsidR="000C6DF2" w:rsidRPr="001E33AF" w:rsidRDefault="000C6DF2" w:rsidP="00AF6F6F">
            <w:pPr>
              <w:pStyle w:val="Paragrafi"/>
              <w:ind w:firstLine="0"/>
              <w:jc w:val="right"/>
              <w:rPr>
                <w:sz w:val="20"/>
                <w:szCs w:val="20"/>
                <w:lang w:val="sq-AL"/>
              </w:rPr>
            </w:pPr>
            <w:r w:rsidRPr="001E33AF">
              <w:rPr>
                <w:sz w:val="20"/>
                <w:szCs w:val="20"/>
                <w:lang w:val="sq-AL"/>
              </w:rPr>
              <w:t>65,590</w:t>
            </w:r>
          </w:p>
        </w:tc>
        <w:tc>
          <w:tcPr>
            <w:tcW w:w="1875" w:type="dxa"/>
            <w:shd w:val="clear" w:color="auto" w:fill="auto"/>
            <w:noWrap/>
            <w:hideMark/>
          </w:tcPr>
          <w:p w:rsidR="000C6DF2" w:rsidRPr="001E33AF" w:rsidRDefault="000C6DF2" w:rsidP="00AF6F6F">
            <w:pPr>
              <w:pStyle w:val="Paragrafi"/>
              <w:ind w:firstLine="0"/>
              <w:jc w:val="right"/>
              <w:rPr>
                <w:sz w:val="20"/>
                <w:szCs w:val="20"/>
                <w:lang w:val="sq-AL"/>
              </w:rPr>
            </w:pPr>
            <w:r w:rsidRPr="001E33AF">
              <w:rPr>
                <w:sz w:val="20"/>
                <w:szCs w:val="20"/>
                <w:lang w:val="sq-AL"/>
              </w:rPr>
              <w:t>66,992</w:t>
            </w:r>
          </w:p>
        </w:tc>
        <w:tc>
          <w:tcPr>
            <w:tcW w:w="2327" w:type="dxa"/>
            <w:shd w:val="clear" w:color="auto" w:fill="auto"/>
            <w:noWrap/>
            <w:hideMark/>
          </w:tcPr>
          <w:p w:rsidR="000C6DF2" w:rsidRPr="001E33AF" w:rsidRDefault="000C6DF2" w:rsidP="00AF6F6F">
            <w:pPr>
              <w:pStyle w:val="Paragrafi"/>
              <w:ind w:firstLine="0"/>
              <w:jc w:val="right"/>
              <w:rPr>
                <w:sz w:val="20"/>
                <w:szCs w:val="20"/>
                <w:lang w:val="sq-AL"/>
              </w:rPr>
            </w:pPr>
            <w:r w:rsidRPr="001E33AF">
              <w:rPr>
                <w:sz w:val="20"/>
                <w:szCs w:val="20"/>
                <w:lang w:val="sq-AL"/>
              </w:rPr>
              <w:t>1,402</w:t>
            </w:r>
          </w:p>
        </w:tc>
      </w:tr>
      <w:tr w:rsidR="000C6DF2" w:rsidRPr="001E33AF" w:rsidTr="000C6DF2">
        <w:trPr>
          <w:trHeight w:val="318"/>
        </w:trPr>
        <w:tc>
          <w:tcPr>
            <w:tcW w:w="3232" w:type="dxa"/>
            <w:tcBorders>
              <w:right w:val="single" w:sz="6" w:space="0" w:color="000000"/>
            </w:tcBorders>
            <w:shd w:val="clear" w:color="auto" w:fill="auto"/>
            <w:noWrap/>
            <w:hideMark/>
          </w:tcPr>
          <w:p w:rsidR="000C6DF2" w:rsidRPr="001E33AF" w:rsidRDefault="000C6DF2" w:rsidP="00AF6F6F">
            <w:pPr>
              <w:pStyle w:val="Paragrafi"/>
              <w:ind w:firstLine="0"/>
              <w:rPr>
                <w:bCs/>
                <w:sz w:val="20"/>
                <w:szCs w:val="20"/>
                <w:lang w:val="sq-AL"/>
              </w:rPr>
            </w:pPr>
            <w:r w:rsidRPr="001E33AF">
              <w:rPr>
                <w:bCs/>
                <w:sz w:val="20"/>
                <w:szCs w:val="20"/>
                <w:lang w:val="sq-AL"/>
              </w:rPr>
              <w:t>ISSH</w:t>
            </w:r>
          </w:p>
        </w:tc>
        <w:tc>
          <w:tcPr>
            <w:tcW w:w="1745" w:type="dxa"/>
            <w:shd w:val="clear" w:color="auto" w:fill="auto"/>
            <w:noWrap/>
            <w:hideMark/>
          </w:tcPr>
          <w:p w:rsidR="000C6DF2" w:rsidRPr="001E33AF" w:rsidRDefault="000C6DF2" w:rsidP="00AF6F6F">
            <w:pPr>
              <w:pStyle w:val="Paragrafi"/>
              <w:ind w:firstLine="0"/>
              <w:jc w:val="right"/>
              <w:rPr>
                <w:sz w:val="20"/>
                <w:szCs w:val="20"/>
                <w:lang w:val="sq-AL"/>
              </w:rPr>
            </w:pPr>
            <w:r w:rsidRPr="001E33AF">
              <w:rPr>
                <w:sz w:val="20"/>
                <w:szCs w:val="20"/>
                <w:lang w:val="sq-AL"/>
              </w:rPr>
              <w:t>3,338</w:t>
            </w:r>
          </w:p>
        </w:tc>
        <w:tc>
          <w:tcPr>
            <w:tcW w:w="1875" w:type="dxa"/>
            <w:shd w:val="clear" w:color="auto" w:fill="auto"/>
            <w:noWrap/>
            <w:hideMark/>
          </w:tcPr>
          <w:p w:rsidR="000C6DF2" w:rsidRPr="001E33AF" w:rsidRDefault="000C6DF2" w:rsidP="00AF6F6F">
            <w:pPr>
              <w:pStyle w:val="Paragrafi"/>
              <w:ind w:firstLine="0"/>
              <w:jc w:val="right"/>
              <w:rPr>
                <w:sz w:val="20"/>
                <w:szCs w:val="20"/>
                <w:lang w:val="sq-AL"/>
              </w:rPr>
            </w:pPr>
            <w:r w:rsidRPr="001E33AF">
              <w:rPr>
                <w:sz w:val="20"/>
                <w:szCs w:val="20"/>
                <w:lang w:val="sq-AL"/>
              </w:rPr>
              <w:t>2,956</w:t>
            </w:r>
          </w:p>
        </w:tc>
        <w:tc>
          <w:tcPr>
            <w:tcW w:w="2327" w:type="dxa"/>
            <w:shd w:val="clear" w:color="auto" w:fill="auto"/>
            <w:noWrap/>
            <w:hideMark/>
          </w:tcPr>
          <w:p w:rsidR="000C6DF2" w:rsidRPr="001E33AF" w:rsidRDefault="000C6DF2" w:rsidP="00AF6F6F">
            <w:pPr>
              <w:pStyle w:val="Paragrafi"/>
              <w:ind w:firstLine="0"/>
              <w:jc w:val="right"/>
              <w:rPr>
                <w:sz w:val="20"/>
                <w:szCs w:val="20"/>
                <w:lang w:val="sq-AL"/>
              </w:rPr>
            </w:pPr>
            <w:r w:rsidRPr="001E33AF">
              <w:rPr>
                <w:sz w:val="20"/>
                <w:szCs w:val="20"/>
                <w:lang w:val="sq-AL"/>
              </w:rPr>
              <w:t>(382)</w:t>
            </w:r>
          </w:p>
        </w:tc>
      </w:tr>
      <w:tr w:rsidR="000C6DF2" w:rsidRPr="001E33AF" w:rsidTr="000C6DF2">
        <w:trPr>
          <w:trHeight w:val="318"/>
        </w:trPr>
        <w:tc>
          <w:tcPr>
            <w:tcW w:w="3232" w:type="dxa"/>
            <w:tcBorders>
              <w:bottom w:val="single" w:sz="12" w:space="0" w:color="000000"/>
              <w:right w:val="single" w:sz="6" w:space="0" w:color="000000"/>
            </w:tcBorders>
            <w:shd w:val="clear" w:color="auto" w:fill="auto"/>
            <w:noWrap/>
            <w:hideMark/>
          </w:tcPr>
          <w:p w:rsidR="000C6DF2" w:rsidRPr="001E33AF" w:rsidRDefault="000C6DF2" w:rsidP="00AF6F6F">
            <w:pPr>
              <w:pStyle w:val="Paragrafi"/>
              <w:ind w:firstLine="0"/>
              <w:rPr>
                <w:bCs/>
                <w:sz w:val="20"/>
                <w:szCs w:val="20"/>
                <w:lang w:val="sq-AL"/>
              </w:rPr>
            </w:pPr>
            <w:r w:rsidRPr="001E33AF">
              <w:rPr>
                <w:bCs/>
                <w:sz w:val="20"/>
                <w:szCs w:val="20"/>
                <w:lang w:val="sq-AL"/>
              </w:rPr>
              <w:t>FSDKSH</w:t>
            </w:r>
          </w:p>
        </w:tc>
        <w:tc>
          <w:tcPr>
            <w:tcW w:w="1745" w:type="dxa"/>
            <w:tcBorders>
              <w:bottom w:val="single" w:sz="12" w:space="0" w:color="000000"/>
            </w:tcBorders>
            <w:shd w:val="clear" w:color="auto" w:fill="auto"/>
            <w:noWrap/>
            <w:hideMark/>
          </w:tcPr>
          <w:p w:rsidR="000C6DF2" w:rsidRPr="001E33AF" w:rsidRDefault="000C6DF2" w:rsidP="00AF6F6F">
            <w:pPr>
              <w:pStyle w:val="Paragrafi"/>
              <w:ind w:firstLine="0"/>
              <w:jc w:val="right"/>
              <w:rPr>
                <w:sz w:val="20"/>
                <w:szCs w:val="20"/>
                <w:lang w:val="sq-AL"/>
              </w:rPr>
            </w:pPr>
            <w:r w:rsidRPr="001E33AF">
              <w:rPr>
                <w:sz w:val="20"/>
                <w:szCs w:val="20"/>
                <w:lang w:val="sq-AL"/>
              </w:rPr>
              <w:t>161</w:t>
            </w:r>
          </w:p>
        </w:tc>
        <w:tc>
          <w:tcPr>
            <w:tcW w:w="1875" w:type="dxa"/>
            <w:tcBorders>
              <w:bottom w:val="single" w:sz="12" w:space="0" w:color="000000"/>
            </w:tcBorders>
            <w:shd w:val="clear" w:color="auto" w:fill="auto"/>
            <w:noWrap/>
            <w:hideMark/>
          </w:tcPr>
          <w:p w:rsidR="000C6DF2" w:rsidRPr="001E33AF" w:rsidRDefault="000C6DF2" w:rsidP="00AF6F6F">
            <w:pPr>
              <w:pStyle w:val="Paragrafi"/>
              <w:ind w:firstLine="0"/>
              <w:jc w:val="right"/>
              <w:rPr>
                <w:sz w:val="20"/>
                <w:szCs w:val="20"/>
                <w:lang w:val="sq-AL"/>
              </w:rPr>
            </w:pPr>
            <w:r w:rsidRPr="001E33AF">
              <w:rPr>
                <w:sz w:val="20"/>
                <w:szCs w:val="20"/>
                <w:lang w:val="sq-AL"/>
              </w:rPr>
              <w:t>142</w:t>
            </w:r>
          </w:p>
        </w:tc>
        <w:tc>
          <w:tcPr>
            <w:tcW w:w="2327" w:type="dxa"/>
            <w:tcBorders>
              <w:bottom w:val="single" w:sz="12" w:space="0" w:color="000000"/>
            </w:tcBorders>
            <w:shd w:val="clear" w:color="auto" w:fill="auto"/>
            <w:noWrap/>
            <w:hideMark/>
          </w:tcPr>
          <w:p w:rsidR="000C6DF2" w:rsidRPr="001E33AF" w:rsidRDefault="000C6DF2" w:rsidP="00AF6F6F">
            <w:pPr>
              <w:pStyle w:val="Paragrafi"/>
              <w:ind w:firstLine="0"/>
              <w:jc w:val="right"/>
              <w:rPr>
                <w:sz w:val="20"/>
                <w:szCs w:val="20"/>
                <w:lang w:val="sq-AL"/>
              </w:rPr>
            </w:pPr>
            <w:r w:rsidRPr="001E33AF">
              <w:rPr>
                <w:sz w:val="20"/>
                <w:szCs w:val="20"/>
                <w:lang w:val="sq-AL"/>
              </w:rPr>
              <w:t>(19)</w:t>
            </w:r>
          </w:p>
        </w:tc>
      </w:tr>
    </w:tbl>
    <w:p w:rsidR="000C6DF2" w:rsidRPr="0050541C" w:rsidRDefault="000C6DF2" w:rsidP="000C6DF2">
      <w:pPr>
        <w:pStyle w:val="Paragrafi"/>
        <w:rPr>
          <w:lang w:val="sq-AL"/>
        </w:rPr>
      </w:pPr>
    </w:p>
    <w:p w:rsidR="00A40AB8" w:rsidRDefault="00A40AB8" w:rsidP="000C6DF2">
      <w:pPr>
        <w:pStyle w:val="Paragrafi"/>
        <w:rPr>
          <w:i/>
          <w:lang w:val="sq-AL"/>
        </w:rPr>
        <w:sectPr w:rsidR="00A40AB8" w:rsidSect="00BE6EBC">
          <w:type w:val="continuous"/>
          <w:pgSz w:w="11907" w:h="16840" w:code="9"/>
          <w:pgMar w:top="720" w:right="1134" w:bottom="720" w:left="1134" w:header="851" w:footer="851" w:gutter="0"/>
          <w:cols w:space="720"/>
          <w:docGrid w:linePitch="360"/>
        </w:sectPr>
      </w:pPr>
    </w:p>
    <w:p w:rsidR="000C6DF2" w:rsidRPr="00A40AB8" w:rsidRDefault="000C6DF2" w:rsidP="000C6DF2">
      <w:pPr>
        <w:pStyle w:val="Paragrafi"/>
        <w:rPr>
          <w:i/>
          <w:spacing w:val="-4"/>
          <w:lang w:val="sq-AL"/>
        </w:rPr>
      </w:pPr>
      <w:r w:rsidRPr="00A40AB8">
        <w:rPr>
          <w:i/>
          <w:spacing w:val="-4"/>
          <w:lang w:val="sq-AL"/>
        </w:rPr>
        <w:t>Shpenzimet</w:t>
      </w:r>
    </w:p>
    <w:p w:rsidR="000C6DF2" w:rsidRPr="00A40AB8" w:rsidRDefault="000C6DF2" w:rsidP="000C6DF2">
      <w:pPr>
        <w:pStyle w:val="Paragrafi"/>
        <w:rPr>
          <w:spacing w:val="-4"/>
          <w:lang w:val="sq-AL"/>
        </w:rPr>
      </w:pPr>
      <w:r w:rsidRPr="00A40AB8">
        <w:rPr>
          <w:spacing w:val="-4"/>
          <w:lang w:val="sq-AL"/>
        </w:rPr>
        <w:t>Zbatimi i buxhetit të shtetit në kohë dhe në respekt të autorizimeve ligjore, përveçse një faktor orientues, kontribuon dhe nxit ekonominë nëpërmjet ekzekutimit të shpenzimeve publike. Në këtë kuadër, realizimi me efektivitet dhe në kohë i shpenzimeve buxhetore, sipas planit të dakordësuar edhe me Fondin Monetar Ndërkombëtar mbetet një prioritet i qeverisë dhe</w:t>
      </w:r>
      <w:r w:rsidR="00427800">
        <w:rPr>
          <w:spacing w:val="-4"/>
          <w:lang w:val="sq-AL"/>
        </w:rPr>
        <w:t xml:space="preserve"> i</w:t>
      </w:r>
      <w:r w:rsidRPr="00A40AB8">
        <w:rPr>
          <w:spacing w:val="-4"/>
          <w:lang w:val="sq-AL"/>
        </w:rPr>
        <w:t xml:space="preserve"> gjithë institucioneve të tjera buxhetore duke krijuar në këtë mënyrë një pasqyrë të saktë të shpenzimeve 9-mujore të realizuara. Ministria e Financave ka kontribuar në lehtësimin e këtij procesi duke harmonizuar kërkesat e institucioneve buxhetore me politikën fiskale të </w:t>
      </w:r>
      <w:r w:rsidR="00D90278" w:rsidRPr="00A40AB8">
        <w:rPr>
          <w:spacing w:val="-4"/>
          <w:lang w:val="sq-AL"/>
        </w:rPr>
        <w:t>q</w:t>
      </w:r>
      <w:r w:rsidRPr="00A40AB8">
        <w:rPr>
          <w:spacing w:val="-4"/>
          <w:lang w:val="sq-AL"/>
        </w:rPr>
        <w:t>everisë. Gjithashtu, ka trajtuar me kompetencë çdo specifikë të luhatjes së shpenzimeve</w:t>
      </w:r>
      <w:r w:rsidR="00427800">
        <w:rPr>
          <w:spacing w:val="-4"/>
          <w:lang w:val="sq-AL"/>
        </w:rPr>
        <w:t xml:space="preserve"> qeveritare në këtë raport të 9-</w:t>
      </w:r>
      <w:r w:rsidRPr="00A40AB8">
        <w:rPr>
          <w:spacing w:val="-4"/>
          <w:lang w:val="sq-AL"/>
        </w:rPr>
        <w:t>mujorit për vitin 2015</w:t>
      </w:r>
      <w:r w:rsidR="00A92386" w:rsidRPr="00A40AB8">
        <w:rPr>
          <w:spacing w:val="-4"/>
          <w:lang w:val="sq-AL"/>
        </w:rPr>
        <w:t>.</w:t>
      </w:r>
    </w:p>
    <w:p w:rsidR="000C6DF2" w:rsidRPr="00A40AB8" w:rsidRDefault="000C6DF2" w:rsidP="000C6DF2">
      <w:pPr>
        <w:pStyle w:val="Paragrafi"/>
        <w:rPr>
          <w:spacing w:val="-4"/>
          <w:lang w:val="sq-AL"/>
        </w:rPr>
      </w:pPr>
      <w:r w:rsidRPr="00A40AB8">
        <w:rPr>
          <w:bCs/>
          <w:i/>
          <w:spacing w:val="-4"/>
          <w:lang w:val="sq-AL"/>
        </w:rPr>
        <w:t>Shpenzimet e përgjithshme publike</w:t>
      </w:r>
      <w:r w:rsidRPr="00A40AB8">
        <w:rPr>
          <w:bCs/>
          <w:spacing w:val="-4"/>
          <w:lang w:val="sq-AL"/>
        </w:rPr>
        <w:t xml:space="preserve">, për periudhën </w:t>
      </w:r>
      <w:r w:rsidR="00D90278" w:rsidRPr="00A40AB8">
        <w:rPr>
          <w:bCs/>
          <w:spacing w:val="-4"/>
          <w:lang w:val="sq-AL"/>
        </w:rPr>
        <w:t>j</w:t>
      </w:r>
      <w:r w:rsidRPr="00A40AB8">
        <w:rPr>
          <w:bCs/>
          <w:spacing w:val="-4"/>
          <w:lang w:val="sq-AL"/>
        </w:rPr>
        <w:t>anar-</w:t>
      </w:r>
      <w:r w:rsidR="00D90278" w:rsidRPr="00A40AB8">
        <w:rPr>
          <w:bCs/>
          <w:spacing w:val="-4"/>
          <w:lang w:val="sq-AL"/>
        </w:rPr>
        <w:t>s</w:t>
      </w:r>
      <w:r w:rsidRPr="00A40AB8">
        <w:rPr>
          <w:bCs/>
          <w:spacing w:val="-4"/>
          <w:lang w:val="sq-AL"/>
        </w:rPr>
        <w:t>htator 2015, arritën në rreth 298 miliard</w:t>
      </w:r>
      <w:r w:rsidRPr="00A40AB8">
        <w:rPr>
          <w:spacing w:val="-4"/>
          <w:lang w:val="sq-AL"/>
        </w:rPr>
        <w:t>ë</w:t>
      </w:r>
      <w:r w:rsidRPr="00A40AB8">
        <w:rPr>
          <w:bCs/>
          <w:spacing w:val="-4"/>
          <w:lang w:val="sq-AL"/>
        </w:rPr>
        <w:t xml:space="preserve"> lek</w:t>
      </w:r>
      <w:r w:rsidRPr="00A40AB8">
        <w:rPr>
          <w:spacing w:val="-4"/>
          <w:lang w:val="sq-AL"/>
        </w:rPr>
        <w:t>ë</w:t>
      </w:r>
      <w:r w:rsidRPr="00A40AB8">
        <w:rPr>
          <w:bCs/>
          <w:spacing w:val="-4"/>
          <w:lang w:val="sq-AL"/>
        </w:rPr>
        <w:t xml:space="preserve"> ose 14.6 miliard</w:t>
      </w:r>
      <w:r w:rsidRPr="00A40AB8">
        <w:rPr>
          <w:spacing w:val="-4"/>
          <w:lang w:val="sq-AL"/>
        </w:rPr>
        <w:t>ë lekë</w:t>
      </w:r>
      <w:r w:rsidRPr="00A40AB8">
        <w:rPr>
          <w:bCs/>
          <w:spacing w:val="-4"/>
          <w:lang w:val="sq-AL"/>
        </w:rPr>
        <w:t xml:space="preserve"> më pak se plani i periudhës prej 312 miliard</w:t>
      </w:r>
      <w:r w:rsidRPr="00A40AB8">
        <w:rPr>
          <w:spacing w:val="-4"/>
          <w:lang w:val="sq-AL"/>
        </w:rPr>
        <w:t>ë</w:t>
      </w:r>
      <w:r w:rsidRPr="00A40AB8">
        <w:rPr>
          <w:bCs/>
          <w:spacing w:val="-4"/>
          <w:lang w:val="sq-AL"/>
        </w:rPr>
        <w:t xml:space="preserve"> </w:t>
      </w:r>
      <w:r w:rsidRPr="00A40AB8">
        <w:rPr>
          <w:spacing w:val="-4"/>
          <w:lang w:val="sq-AL"/>
        </w:rPr>
        <w:t>lekë</w:t>
      </w:r>
      <w:r w:rsidR="00D24B19" w:rsidRPr="00A40AB8">
        <w:rPr>
          <w:spacing w:val="-4"/>
          <w:lang w:val="sq-AL"/>
        </w:rPr>
        <w:t>sh</w:t>
      </w:r>
      <w:r w:rsidRPr="00A40AB8">
        <w:rPr>
          <w:bCs/>
          <w:spacing w:val="-4"/>
          <w:lang w:val="sq-AL"/>
        </w:rPr>
        <w:t xml:space="preserve">. </w:t>
      </w:r>
      <w:r w:rsidRPr="00A40AB8">
        <w:rPr>
          <w:spacing w:val="-4"/>
          <w:lang w:val="sq-AL"/>
        </w:rPr>
        <w:t>Në terma vjetorë, shpenzimet e përgjithshme për 9-mujorin u realizuan në masën 70 për qind të planit vjetor. Shpenzimet faktike, të krahasuara me planin e periudhës 9-mujore janë rreth 2 për qind më të ulëta, gjë që tregon një realizim mjaft të mirë dhe konsiderueshëm në përputhje me planin. Kjo ulje, kryesisht vjen si pasojë e nivelit më të ulët të realizimit të shpenzimeve kapitale</w:t>
      </w:r>
      <w:r w:rsidR="005B74D9" w:rsidRPr="00A40AB8">
        <w:rPr>
          <w:spacing w:val="-4"/>
          <w:lang w:val="sq-AL"/>
        </w:rPr>
        <w:t>,</w:t>
      </w:r>
      <w:r w:rsidRPr="00A40AB8">
        <w:rPr>
          <w:spacing w:val="-4"/>
          <w:lang w:val="sq-AL"/>
        </w:rPr>
        <w:t xml:space="preserve"> si dhe në zërin e likuidimit të detyrimeve të prapambetura. Zërin kryesor të mosrealizimit e mbajnë shpenzimet kapitale me rreth -14%, ndërsa shpenzimet ko</w:t>
      </w:r>
      <w:r w:rsidR="00D90278" w:rsidRPr="00A40AB8">
        <w:rPr>
          <w:spacing w:val="-4"/>
          <w:lang w:val="sq-AL"/>
        </w:rPr>
        <w:t>r</w:t>
      </w:r>
      <w:r w:rsidRPr="00A40AB8">
        <w:rPr>
          <w:spacing w:val="-4"/>
          <w:lang w:val="sq-AL"/>
        </w:rPr>
        <w:t>rente dhe ato të detyrimeve të prapambetura janë të plotësuara në nivele shumë të kënaqshme realizimi përkatësisht në nivelet 97% dhe 96%. Mosrealizimi i shpenzimeve kapitale ka ardhur si pasojë e faktorëve të ndryshëm, por më kryesori ka qenë vonesa në procesin e tenderimeve</w:t>
      </w:r>
      <w:r w:rsidRPr="00A40AB8">
        <w:rPr>
          <w:bCs/>
          <w:spacing w:val="-4"/>
          <w:lang w:val="sq-AL"/>
        </w:rPr>
        <w:t xml:space="preserve"> apo edhe nga vonesat në paraqitjen e dokumenta</w:t>
      </w:r>
      <w:r w:rsidR="00427800">
        <w:rPr>
          <w:bCs/>
          <w:spacing w:val="-4"/>
          <w:lang w:val="sq-AL"/>
        </w:rPr>
        <w:t>cionit teknik e financiar për li</w:t>
      </w:r>
      <w:r w:rsidRPr="00A40AB8">
        <w:rPr>
          <w:bCs/>
          <w:spacing w:val="-4"/>
          <w:lang w:val="sq-AL"/>
        </w:rPr>
        <w:t>vrimin e fondeve</w:t>
      </w:r>
      <w:r w:rsidRPr="00A40AB8">
        <w:rPr>
          <w:spacing w:val="-4"/>
          <w:lang w:val="sq-AL"/>
        </w:rPr>
        <w:t>.</w:t>
      </w:r>
    </w:p>
    <w:p w:rsidR="00A40AB8" w:rsidRDefault="00A40AB8" w:rsidP="00D664B5">
      <w:pPr>
        <w:pStyle w:val="Paragrafi"/>
        <w:rPr>
          <w:lang w:val="sq-AL"/>
        </w:rPr>
        <w:sectPr w:rsidR="00A40AB8" w:rsidSect="00A40AB8">
          <w:type w:val="continuous"/>
          <w:pgSz w:w="11907" w:h="16840" w:code="9"/>
          <w:pgMar w:top="720" w:right="1134" w:bottom="720" w:left="1134" w:header="851" w:footer="851" w:gutter="0"/>
          <w:cols w:num="2" w:space="454"/>
          <w:docGrid w:linePitch="360"/>
        </w:sectPr>
      </w:pPr>
    </w:p>
    <w:p w:rsidR="00427800" w:rsidRPr="00427800" w:rsidRDefault="00427800" w:rsidP="00D664B5">
      <w:pPr>
        <w:pStyle w:val="Paragrafi"/>
        <w:rPr>
          <w:bCs/>
          <w:i/>
          <w:color w:val="000000" w:themeColor="text1"/>
          <w:sz w:val="12"/>
          <w:lang w:val="sq-AL"/>
        </w:rPr>
      </w:pPr>
    </w:p>
    <w:p w:rsidR="00D664B5" w:rsidRPr="0050541C" w:rsidRDefault="000F718B" w:rsidP="00D664B5">
      <w:pPr>
        <w:pStyle w:val="Paragrafi"/>
        <w:rPr>
          <w:i/>
          <w:color w:val="000000" w:themeColor="text1"/>
          <w:lang w:val="sq-AL"/>
        </w:rPr>
      </w:pPr>
      <w:r>
        <w:rPr>
          <w:bCs/>
          <w:i/>
          <w:color w:val="000000" w:themeColor="text1"/>
          <w:lang w:val="sq-AL"/>
        </w:rPr>
        <w:t>Grafik</w:t>
      </w:r>
      <w:r w:rsidR="00D664B5" w:rsidRPr="0050541C">
        <w:rPr>
          <w:bCs/>
          <w:i/>
          <w:color w:val="000000" w:themeColor="text1"/>
          <w:lang w:val="sq-AL"/>
        </w:rPr>
        <w:t>: Shpenzimet e përgjithshme dhe ritmi i rritje së tyre</w:t>
      </w:r>
    </w:p>
    <w:p w:rsidR="0079291B" w:rsidRPr="0050541C" w:rsidRDefault="00D664B5" w:rsidP="0064120C">
      <w:pPr>
        <w:pStyle w:val="Paragrafi"/>
        <w:rPr>
          <w:lang w:val="sq-AL"/>
        </w:rPr>
      </w:pPr>
      <w:r w:rsidRPr="0050541C">
        <w:rPr>
          <w:noProof/>
          <w:color w:val="000000" w:themeColor="text1"/>
          <w:lang w:val="en-GB" w:eastAsia="en-GB"/>
        </w:rPr>
        <w:drawing>
          <wp:inline distT="0" distB="0" distL="0" distR="0" wp14:anchorId="20578147" wp14:editId="58074F3E">
            <wp:extent cx="5772647" cy="1820848"/>
            <wp:effectExtent l="0" t="0" r="19050" b="27305"/>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664B5" w:rsidRPr="0050541C" w:rsidRDefault="00D664B5" w:rsidP="00D664B5">
      <w:pPr>
        <w:pStyle w:val="Paragrafi"/>
        <w:rPr>
          <w:i/>
          <w:lang w:val="sq-AL"/>
        </w:rPr>
      </w:pPr>
      <w:r w:rsidRPr="0050541C">
        <w:rPr>
          <w:i/>
          <w:lang w:val="sq-AL"/>
        </w:rPr>
        <w:t>Burim</w:t>
      </w:r>
      <w:r w:rsidR="00D90278">
        <w:rPr>
          <w:i/>
          <w:lang w:val="sq-AL"/>
        </w:rPr>
        <w:t>i: Ministria e Financave (2015)</w:t>
      </w:r>
    </w:p>
    <w:p w:rsidR="0079291B" w:rsidRPr="00927B3D" w:rsidRDefault="0079291B" w:rsidP="00E751C3">
      <w:pPr>
        <w:pStyle w:val="Paragrafi"/>
        <w:rPr>
          <w:sz w:val="12"/>
          <w:lang w:val="sq-AL"/>
        </w:rPr>
      </w:pPr>
    </w:p>
    <w:p w:rsidR="000F718B" w:rsidRPr="000C29DA" w:rsidRDefault="000F718B" w:rsidP="00E751C3">
      <w:pPr>
        <w:pStyle w:val="Paragrafi"/>
        <w:rPr>
          <w:i/>
          <w:color w:val="000000" w:themeColor="text1"/>
          <w:sz w:val="14"/>
          <w:lang w:val="sq-AL"/>
        </w:rPr>
        <w:sectPr w:rsidR="000F718B" w:rsidRPr="000C29DA" w:rsidSect="00BE6EBC">
          <w:type w:val="continuous"/>
          <w:pgSz w:w="11907" w:h="16840" w:code="9"/>
          <w:pgMar w:top="720" w:right="1134" w:bottom="720" w:left="1134" w:header="851" w:footer="851" w:gutter="0"/>
          <w:cols w:space="720"/>
          <w:docGrid w:linePitch="360"/>
        </w:sectPr>
      </w:pPr>
    </w:p>
    <w:p w:rsidR="00E751C3" w:rsidRPr="000F718B" w:rsidRDefault="00E751C3" w:rsidP="00E751C3">
      <w:pPr>
        <w:pStyle w:val="Paragrafi"/>
        <w:rPr>
          <w:color w:val="000000" w:themeColor="text1"/>
          <w:spacing w:val="-4"/>
          <w:lang w:val="sq-AL"/>
        </w:rPr>
      </w:pPr>
      <w:r w:rsidRPr="000F718B">
        <w:rPr>
          <w:i/>
          <w:color w:val="000000" w:themeColor="text1"/>
          <w:spacing w:val="-4"/>
          <w:lang w:val="sq-AL"/>
        </w:rPr>
        <w:t>Shpenzimet ko</w:t>
      </w:r>
      <w:r w:rsidR="00D90278" w:rsidRPr="000F718B">
        <w:rPr>
          <w:i/>
          <w:color w:val="000000" w:themeColor="text1"/>
          <w:spacing w:val="-4"/>
          <w:lang w:val="sq-AL"/>
        </w:rPr>
        <w:t>r</w:t>
      </w:r>
      <w:r w:rsidRPr="000F718B">
        <w:rPr>
          <w:i/>
          <w:color w:val="000000" w:themeColor="text1"/>
          <w:spacing w:val="-4"/>
          <w:lang w:val="sq-AL"/>
        </w:rPr>
        <w:t>rente</w:t>
      </w:r>
      <w:r w:rsidRPr="000F718B">
        <w:rPr>
          <w:color w:val="000000" w:themeColor="text1"/>
          <w:spacing w:val="-4"/>
          <w:lang w:val="sq-AL"/>
        </w:rPr>
        <w:t xml:space="preserve"> paraqesin një realizim të planit të periudhës prej 97 për qind, duke rezultuar 249.4 miliardë lekë nga 257 miliardë lekë të planifikuara. Ndër zërat kryesorë që kanë ndikuar në uljen e shpenzimeve ko</w:t>
      </w:r>
      <w:r w:rsidR="00D90278" w:rsidRPr="000F718B">
        <w:rPr>
          <w:color w:val="000000" w:themeColor="text1"/>
          <w:spacing w:val="-4"/>
          <w:lang w:val="sq-AL"/>
        </w:rPr>
        <w:t>r</w:t>
      </w:r>
      <w:r w:rsidRPr="000F718B">
        <w:rPr>
          <w:color w:val="000000" w:themeColor="text1"/>
          <w:spacing w:val="-4"/>
          <w:lang w:val="sq-AL"/>
        </w:rPr>
        <w:t>rente janë shpenzimet operative për mirëmbajtje, shpenzimet për pushtetin vendor dhe shpenzime të tjera sociale. Rishikimi i strukturave administrative të institu</w:t>
      </w:r>
      <w:r w:rsidR="000F718B">
        <w:rPr>
          <w:color w:val="000000" w:themeColor="text1"/>
          <w:spacing w:val="-4"/>
          <w:lang w:val="sq-AL"/>
        </w:rPr>
        <w:t>-</w:t>
      </w:r>
      <w:r w:rsidRPr="000F718B">
        <w:rPr>
          <w:color w:val="000000" w:themeColor="text1"/>
          <w:spacing w:val="-4"/>
          <w:lang w:val="sq-AL"/>
        </w:rPr>
        <w:t>cioneve publike, si dhe menaxhimi efektiv i kostos së personelit ka sjellë rreth 7.6 miliard</w:t>
      </w:r>
      <w:r w:rsidR="00D90278" w:rsidRPr="000F718B">
        <w:rPr>
          <w:color w:val="000000" w:themeColor="text1"/>
          <w:spacing w:val="-4"/>
          <w:lang w:val="sq-AL"/>
        </w:rPr>
        <w:t>ë</w:t>
      </w:r>
      <w:r w:rsidRPr="000F718B">
        <w:rPr>
          <w:color w:val="000000" w:themeColor="text1"/>
          <w:spacing w:val="-4"/>
          <w:lang w:val="sq-AL"/>
        </w:rPr>
        <w:t xml:space="preserve"> lekë kursime për periudhën 9-mujore. Gjithashtu, niveli më i ulët i shpenzimeve publike është shoqëruar me një nivel </w:t>
      </w:r>
      <w:r w:rsidR="00D90278" w:rsidRPr="000F718B">
        <w:rPr>
          <w:color w:val="000000" w:themeColor="text1"/>
          <w:spacing w:val="-4"/>
          <w:lang w:val="sq-AL"/>
        </w:rPr>
        <w:t>deficiti</w:t>
      </w:r>
      <w:r w:rsidRPr="000F718B">
        <w:rPr>
          <w:color w:val="000000" w:themeColor="text1"/>
          <w:spacing w:val="-4"/>
          <w:lang w:val="sq-AL"/>
        </w:rPr>
        <w:t xml:space="preserve"> më të ulët, e për rrjedhojë, nevojë më e ulët për financimin e tij, kjo e shoqëruar me një kursim të shpenzimeve operative për mirëmbajtje përkatësisht 1.6 miliardë lekë. Ndërkohë</w:t>
      </w:r>
      <w:r w:rsidR="000F718B">
        <w:rPr>
          <w:color w:val="000000" w:themeColor="text1"/>
          <w:spacing w:val="-4"/>
          <w:lang w:val="sq-AL"/>
        </w:rPr>
        <w:t>,</w:t>
      </w:r>
      <w:r w:rsidRPr="000F718B">
        <w:rPr>
          <w:color w:val="000000" w:themeColor="text1"/>
          <w:spacing w:val="-4"/>
          <w:lang w:val="sq-AL"/>
        </w:rPr>
        <w:t xml:space="preserve"> shpenzimet për pushtetin vendor, rezultojnë rreth 3.3 miliardë lekë më të ulëta në krahasim me planin e periudhës.</w:t>
      </w:r>
    </w:p>
    <w:p w:rsidR="000F718B" w:rsidRDefault="000F718B" w:rsidP="00E751C3">
      <w:pPr>
        <w:pStyle w:val="Paragrafi"/>
        <w:rPr>
          <w:i/>
          <w:color w:val="000000" w:themeColor="text1"/>
          <w:sz w:val="10"/>
          <w:lang w:val="sq-AL"/>
        </w:rPr>
        <w:sectPr w:rsidR="000F718B" w:rsidSect="000F718B">
          <w:type w:val="continuous"/>
          <w:pgSz w:w="11907" w:h="16840" w:code="9"/>
          <w:pgMar w:top="720" w:right="1134" w:bottom="720" w:left="1134" w:header="851" w:footer="851" w:gutter="0"/>
          <w:cols w:num="2" w:space="454"/>
          <w:docGrid w:linePitch="360"/>
        </w:sectPr>
      </w:pPr>
    </w:p>
    <w:p w:rsidR="00E751C3" w:rsidRPr="00927B3D" w:rsidRDefault="00E751C3" w:rsidP="00E751C3">
      <w:pPr>
        <w:pStyle w:val="Paragrafi"/>
        <w:rPr>
          <w:i/>
          <w:color w:val="000000" w:themeColor="text1"/>
          <w:sz w:val="10"/>
          <w:lang w:val="sq-AL"/>
        </w:rPr>
      </w:pPr>
    </w:p>
    <w:p w:rsidR="00E751C3" w:rsidRPr="0050541C" w:rsidRDefault="000F718B" w:rsidP="00E751C3">
      <w:pPr>
        <w:pStyle w:val="Paragrafi"/>
        <w:rPr>
          <w:bCs/>
          <w:i/>
          <w:color w:val="000000" w:themeColor="text1"/>
          <w:lang w:val="sq-AL"/>
        </w:rPr>
      </w:pPr>
      <w:r>
        <w:rPr>
          <w:bCs/>
          <w:i/>
          <w:color w:val="000000" w:themeColor="text1"/>
          <w:lang w:val="sq-AL"/>
        </w:rPr>
        <w:t>Grafik</w:t>
      </w:r>
      <w:r w:rsidR="00E751C3" w:rsidRPr="0050541C">
        <w:rPr>
          <w:bCs/>
          <w:i/>
          <w:color w:val="000000" w:themeColor="text1"/>
          <w:lang w:val="sq-AL"/>
        </w:rPr>
        <w:t>: Shpenzimet ko</w:t>
      </w:r>
      <w:r w:rsidR="00D90278">
        <w:rPr>
          <w:bCs/>
          <w:i/>
          <w:color w:val="000000" w:themeColor="text1"/>
          <w:lang w:val="sq-AL"/>
        </w:rPr>
        <w:t>r</w:t>
      </w:r>
      <w:r w:rsidR="00E751C3" w:rsidRPr="0050541C">
        <w:rPr>
          <w:bCs/>
          <w:i/>
          <w:color w:val="000000" w:themeColor="text1"/>
          <w:lang w:val="sq-AL"/>
        </w:rPr>
        <w:t>rente dhe ritmi i rritjes së tyre</w:t>
      </w:r>
    </w:p>
    <w:p w:rsidR="0079291B" w:rsidRPr="0050541C" w:rsidRDefault="00FF0A0A" w:rsidP="0064120C">
      <w:pPr>
        <w:pStyle w:val="Paragrafi"/>
        <w:rPr>
          <w:lang w:val="sq-AL"/>
        </w:rPr>
      </w:pPr>
      <w:r w:rsidRPr="0050541C">
        <w:rPr>
          <w:noProof/>
          <w:color w:val="000000" w:themeColor="text1"/>
          <w:lang w:val="en-GB" w:eastAsia="en-GB"/>
        </w:rPr>
        <w:drawing>
          <wp:inline distT="0" distB="0" distL="0" distR="0" wp14:anchorId="3039331C" wp14:editId="1D6A7BC9">
            <wp:extent cx="5779698" cy="2449902"/>
            <wp:effectExtent l="0" t="0" r="12065" b="2667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F0A0A" w:rsidRPr="0050541C" w:rsidRDefault="00FF0A0A" w:rsidP="00FF0A0A">
      <w:pPr>
        <w:pStyle w:val="Paragrafi"/>
        <w:rPr>
          <w:i/>
          <w:lang w:val="sq-AL"/>
        </w:rPr>
      </w:pPr>
      <w:r w:rsidRPr="0050541C">
        <w:rPr>
          <w:i/>
          <w:lang w:val="sq-AL"/>
        </w:rPr>
        <w:t>Burim</w:t>
      </w:r>
      <w:r w:rsidR="002F4457">
        <w:rPr>
          <w:i/>
          <w:lang w:val="sq-AL"/>
        </w:rPr>
        <w:t>i: Ministria e Financave (2015)</w:t>
      </w:r>
    </w:p>
    <w:p w:rsidR="0079291B" w:rsidRPr="000F718B" w:rsidRDefault="0079291B" w:rsidP="0064120C">
      <w:pPr>
        <w:pStyle w:val="Paragrafi"/>
        <w:rPr>
          <w:sz w:val="6"/>
          <w:lang w:val="sq-AL"/>
        </w:rPr>
      </w:pPr>
    </w:p>
    <w:p w:rsidR="00391125" w:rsidRPr="0050541C" w:rsidRDefault="00391125" w:rsidP="00391125">
      <w:pPr>
        <w:pStyle w:val="Paragrafi"/>
        <w:rPr>
          <w:lang w:val="sq-AL"/>
        </w:rPr>
      </w:pPr>
      <w:r w:rsidRPr="00CE5B27">
        <w:rPr>
          <w:i/>
          <w:lang w:val="sq-AL"/>
        </w:rPr>
        <w:t xml:space="preserve">Shpenzimet e </w:t>
      </w:r>
      <w:r w:rsidR="00155437" w:rsidRPr="00CE5B27">
        <w:rPr>
          <w:i/>
          <w:lang w:val="sq-AL"/>
        </w:rPr>
        <w:t>p</w:t>
      </w:r>
      <w:r w:rsidRPr="00CE5B27">
        <w:rPr>
          <w:i/>
          <w:lang w:val="sq-AL"/>
        </w:rPr>
        <w:t>ersonelit</w:t>
      </w:r>
      <w:r w:rsidRPr="002F4457">
        <w:rPr>
          <w:lang w:val="sq-AL"/>
        </w:rPr>
        <w:t>,</w:t>
      </w:r>
      <w:r w:rsidRPr="0050541C">
        <w:rPr>
          <w:lang w:val="sq-AL"/>
        </w:rPr>
        <w:t xml:space="preserve"> përfaqësojnë 21 për qind të totalit të shpenzimeve korrente të r</w:t>
      </w:r>
      <w:r w:rsidR="00155437">
        <w:rPr>
          <w:lang w:val="sq-AL"/>
        </w:rPr>
        <w:t>ealizuara gjatë periudhës janar</w:t>
      </w:r>
      <w:r w:rsidRPr="0050541C">
        <w:rPr>
          <w:lang w:val="sq-AL"/>
        </w:rPr>
        <w:t>-shtator 2015. Shpenzimet faktike të personelit prej 53.1 miliard</w:t>
      </w:r>
      <w:r w:rsidR="002F4457">
        <w:rPr>
          <w:lang w:val="sq-AL"/>
        </w:rPr>
        <w:t>ë</w:t>
      </w:r>
      <w:r w:rsidRPr="0050541C">
        <w:rPr>
          <w:lang w:val="sq-AL"/>
        </w:rPr>
        <w:t xml:space="preserve"> lekë</w:t>
      </w:r>
      <w:r w:rsidR="00D24B19">
        <w:rPr>
          <w:lang w:val="sq-AL"/>
        </w:rPr>
        <w:t>sh</w:t>
      </w:r>
      <w:r w:rsidRPr="0050541C">
        <w:rPr>
          <w:lang w:val="sq-AL"/>
        </w:rPr>
        <w:t xml:space="preserve"> rezultojnë pothuajse në nivelin e parashikimit të periudhës prej 53.9 miliard</w:t>
      </w:r>
      <w:r w:rsidR="002F4457">
        <w:rPr>
          <w:lang w:val="sq-AL"/>
        </w:rPr>
        <w:t>ë</w:t>
      </w:r>
      <w:r w:rsidRPr="0050541C">
        <w:rPr>
          <w:lang w:val="sq-AL"/>
        </w:rPr>
        <w:t xml:space="preserve"> lekë</w:t>
      </w:r>
      <w:r w:rsidR="00D24B19">
        <w:rPr>
          <w:lang w:val="sq-AL"/>
        </w:rPr>
        <w:t>sh</w:t>
      </w:r>
      <w:r w:rsidRPr="0050541C">
        <w:rPr>
          <w:lang w:val="sq-AL"/>
        </w:rPr>
        <w:t>. Krahasuar me të njëjtën periudhë të një viti më parë shpenzimet e personelit rezultojnë 500 milionë lekë më shumë, ose 1.3 për qind më të larta. Kjo tregon një tendencë të lehtë rritëse pavarësisht se jo të konsiderueshme të shpenzimeve të personelit për 9</w:t>
      </w:r>
      <w:r w:rsidR="00155437">
        <w:rPr>
          <w:lang w:val="sq-AL"/>
        </w:rPr>
        <w:t>-</w:t>
      </w:r>
      <w:r w:rsidRPr="0050541C">
        <w:rPr>
          <w:lang w:val="sq-AL"/>
        </w:rPr>
        <w:t>mujorin e parë të vitit 2015.</w:t>
      </w:r>
    </w:p>
    <w:p w:rsidR="00391125" w:rsidRPr="000F718B" w:rsidRDefault="00391125" w:rsidP="00391125">
      <w:pPr>
        <w:pStyle w:val="Paragrafi"/>
        <w:rPr>
          <w:i/>
          <w:sz w:val="16"/>
          <w:lang w:val="sq-AL"/>
        </w:rPr>
      </w:pPr>
    </w:p>
    <w:p w:rsidR="00391125" w:rsidRPr="0050541C" w:rsidRDefault="000F718B" w:rsidP="00391125">
      <w:pPr>
        <w:pStyle w:val="Paragrafi"/>
        <w:rPr>
          <w:i/>
          <w:lang w:val="sq-AL"/>
        </w:rPr>
      </w:pPr>
      <w:r>
        <w:rPr>
          <w:i/>
          <w:lang w:val="sq-AL"/>
        </w:rPr>
        <w:t>Grafik</w:t>
      </w:r>
      <w:r w:rsidR="00391125" w:rsidRPr="0050541C">
        <w:rPr>
          <w:i/>
          <w:lang w:val="sq-AL"/>
        </w:rPr>
        <w:t>: Shpenzimet e personelit dhe ritmi i rritjes së tyre</w:t>
      </w:r>
    </w:p>
    <w:p w:rsidR="00391125" w:rsidRPr="0050541C" w:rsidRDefault="0086549A" w:rsidP="0064120C">
      <w:pPr>
        <w:pStyle w:val="Paragrafi"/>
        <w:rPr>
          <w:lang w:val="sq-AL"/>
        </w:rPr>
      </w:pPr>
      <w:r w:rsidRPr="0050541C">
        <w:rPr>
          <w:noProof/>
          <w:color w:val="000000" w:themeColor="text1"/>
          <w:lang w:val="en-GB" w:eastAsia="en-GB"/>
        </w:rPr>
        <w:drawing>
          <wp:inline distT="0" distB="0" distL="0" distR="0" wp14:anchorId="191B93DB" wp14:editId="5203F71F">
            <wp:extent cx="5804453" cy="2226365"/>
            <wp:effectExtent l="0" t="0" r="25400" b="2159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6549A" w:rsidRPr="0050541C" w:rsidRDefault="0086549A" w:rsidP="0086549A">
      <w:pPr>
        <w:pStyle w:val="Paragrafi"/>
        <w:rPr>
          <w:bCs/>
          <w:i/>
          <w:lang w:val="sq-AL"/>
        </w:rPr>
      </w:pPr>
      <w:r w:rsidRPr="0050541C">
        <w:rPr>
          <w:i/>
          <w:lang w:val="sq-AL"/>
        </w:rPr>
        <w:t>Burim</w:t>
      </w:r>
      <w:r w:rsidR="00D51FCB">
        <w:rPr>
          <w:i/>
          <w:lang w:val="sq-AL"/>
        </w:rPr>
        <w:t>i: Ministria e Financave (2015)</w:t>
      </w:r>
    </w:p>
    <w:p w:rsidR="000C29DA" w:rsidRDefault="000C29DA" w:rsidP="0086549A">
      <w:pPr>
        <w:pStyle w:val="Paragrafi"/>
        <w:rPr>
          <w:i/>
          <w:lang w:val="sq-AL"/>
        </w:rPr>
      </w:pPr>
    </w:p>
    <w:p w:rsidR="0086549A" w:rsidRPr="0050541C" w:rsidRDefault="0086549A" w:rsidP="0086549A">
      <w:pPr>
        <w:pStyle w:val="Paragrafi"/>
        <w:rPr>
          <w:lang w:val="sq-AL"/>
        </w:rPr>
      </w:pPr>
      <w:bookmarkStart w:id="19" w:name="_GoBack"/>
      <w:bookmarkEnd w:id="19"/>
      <w:r w:rsidRPr="0050541C">
        <w:rPr>
          <w:i/>
          <w:lang w:val="sq-AL"/>
        </w:rPr>
        <w:t>Shpenzimet për paga</w:t>
      </w:r>
      <w:r w:rsidRPr="0050541C">
        <w:rPr>
          <w:lang w:val="sq-AL"/>
        </w:rPr>
        <w:t xml:space="preserve"> janë rreth 0.6 për qind më të larta se një vit më parë ose 600 milionë lekë më shumë, ndërkohë që shpenzimet për kontributet</w:t>
      </w:r>
      <w:r w:rsidR="006D796D" w:rsidRPr="0050541C">
        <w:rPr>
          <w:lang w:val="sq-AL"/>
        </w:rPr>
        <w:t xml:space="preserve"> për </w:t>
      </w:r>
      <w:r w:rsidRPr="0050541C">
        <w:rPr>
          <w:lang w:val="sq-AL"/>
        </w:rPr>
        <w:t>sigurimet shoqërore janë afërsisht 7.4 miliard</w:t>
      </w:r>
      <w:r w:rsidR="00D51FCB">
        <w:rPr>
          <w:lang w:val="sq-AL"/>
        </w:rPr>
        <w:t>ë</w:t>
      </w:r>
      <w:r w:rsidRPr="0050541C">
        <w:rPr>
          <w:lang w:val="sq-AL"/>
        </w:rPr>
        <w:t xml:space="preserve"> lekë më shumë ose 0.8 për qind më të larta, se një vit më parë. Ndërkohë që shpenzimet për pagat rezultojnë 0.9 për qind nën nivelin e parashikimit të periudhës, shpenzimet për sigurimet shoqërore janë realizuar 3.2 për qind nën këtë nivel. Në të njëjtën kohë rezultojnë që shpenzimet për paga dhe shpenzimet për sigurime shoqërore janë përkatësisht në nivelet 72 dhe 70 për qind të planifikimit vjetor.</w:t>
      </w:r>
    </w:p>
    <w:p w:rsidR="0086549A" w:rsidRPr="0050541C" w:rsidRDefault="0086549A" w:rsidP="0086549A">
      <w:pPr>
        <w:pStyle w:val="Paragrafi"/>
        <w:rPr>
          <w:i/>
          <w:lang w:val="sq-AL"/>
        </w:rPr>
      </w:pPr>
    </w:p>
    <w:p w:rsidR="0086549A" w:rsidRPr="0050541C" w:rsidRDefault="000F718B" w:rsidP="0086549A">
      <w:pPr>
        <w:pStyle w:val="Paragrafi"/>
        <w:rPr>
          <w:i/>
          <w:lang w:val="sq-AL"/>
        </w:rPr>
      </w:pPr>
      <w:r>
        <w:rPr>
          <w:i/>
          <w:lang w:val="sq-AL"/>
        </w:rPr>
        <w:t>Grafik</w:t>
      </w:r>
      <w:r w:rsidR="0086549A" w:rsidRPr="0050541C">
        <w:rPr>
          <w:i/>
          <w:lang w:val="sq-AL"/>
        </w:rPr>
        <w:t>: Shpenzimet për paga dhe ritmi i rritjes së tyre</w:t>
      </w:r>
    </w:p>
    <w:p w:rsidR="0079291B" w:rsidRPr="0050541C" w:rsidRDefault="0086549A" w:rsidP="0064120C">
      <w:pPr>
        <w:pStyle w:val="Paragrafi"/>
        <w:rPr>
          <w:lang w:val="sq-AL"/>
        </w:rPr>
      </w:pPr>
      <w:r w:rsidRPr="0050541C">
        <w:rPr>
          <w:noProof/>
          <w:color w:val="000000" w:themeColor="text1"/>
          <w:lang w:val="en-GB" w:eastAsia="en-GB"/>
        </w:rPr>
        <w:drawing>
          <wp:inline distT="0" distB="0" distL="0" distR="0" wp14:anchorId="7D2C53CC" wp14:editId="2897BCC3">
            <wp:extent cx="5805578" cy="2527540"/>
            <wp:effectExtent l="0" t="0" r="24130" b="2540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86549A" w:rsidRPr="0050541C" w:rsidRDefault="0086549A" w:rsidP="0086549A">
      <w:pPr>
        <w:pStyle w:val="Paragrafi"/>
        <w:rPr>
          <w:bCs/>
          <w:i/>
          <w:lang w:val="sq-AL"/>
        </w:rPr>
      </w:pPr>
      <w:r w:rsidRPr="0050541C">
        <w:rPr>
          <w:i/>
          <w:lang w:val="sq-AL"/>
        </w:rPr>
        <w:t>Burim</w:t>
      </w:r>
      <w:r w:rsidR="00D51FCB">
        <w:rPr>
          <w:i/>
          <w:lang w:val="sq-AL"/>
        </w:rPr>
        <w:t>i: Ministria e Financave (2015)</w:t>
      </w:r>
    </w:p>
    <w:p w:rsidR="0079291B" w:rsidRPr="0050541C" w:rsidRDefault="0079291B" w:rsidP="0064120C">
      <w:pPr>
        <w:pStyle w:val="Paragrafi"/>
        <w:rPr>
          <w:lang w:val="sq-AL"/>
        </w:rPr>
      </w:pPr>
    </w:p>
    <w:p w:rsidR="00E72786" w:rsidRPr="0050541C" w:rsidRDefault="00E72786" w:rsidP="00E72786">
      <w:pPr>
        <w:pStyle w:val="Paragrafi"/>
        <w:rPr>
          <w:lang w:val="sq-AL"/>
        </w:rPr>
      </w:pPr>
      <w:r w:rsidRPr="0050541C">
        <w:rPr>
          <w:i/>
          <w:lang w:val="sq-AL"/>
        </w:rPr>
        <w:t>Shpenzimet për interesa</w:t>
      </w:r>
      <w:r w:rsidRPr="0050541C">
        <w:rPr>
          <w:lang w:val="sq-AL"/>
        </w:rPr>
        <w:t xml:space="preserve"> përfaqësojnë rreth 11 për qind të totalit të shpenzimeve korrente të realizuara gjatë periudhës janar-shtator 2015. Ato rezultojnë me një kursim kundrejt parashikimit të periudhës, prej rreth 349 milion</w:t>
      </w:r>
      <w:r w:rsidR="00D51FCB">
        <w:rPr>
          <w:lang w:val="sq-AL"/>
        </w:rPr>
        <w:t>ë</w:t>
      </w:r>
      <w:r w:rsidRPr="0050541C">
        <w:rPr>
          <w:lang w:val="sq-AL"/>
        </w:rPr>
        <w:t xml:space="preserve"> lekë</w:t>
      </w:r>
      <w:r w:rsidR="00D24B19">
        <w:rPr>
          <w:lang w:val="sq-AL"/>
        </w:rPr>
        <w:t>sh</w:t>
      </w:r>
      <w:r w:rsidRPr="0050541C">
        <w:rPr>
          <w:lang w:val="sq-AL"/>
        </w:rPr>
        <w:t xml:space="preserve">, rrjedhojë kjo e kursimit për rreth 1 milion lekë në interesat e brendshme dhe rreth 348 milionë lekë në interesat e jashtme. Kundrejt planit vjetor interesat janë realizuar në rreth 67 për qind, ndërsa krahasuar me një vit më parë ato rezultojnë rreth 1.59 miliardë lekë më pak ose rreth 5.2 për qind më të ulëta se të një viti më parë. </w:t>
      </w:r>
    </w:p>
    <w:p w:rsidR="000F718B" w:rsidRDefault="000F718B" w:rsidP="00E72786">
      <w:pPr>
        <w:pStyle w:val="Paragrafi"/>
        <w:rPr>
          <w:i/>
          <w:lang w:val="sq-AL"/>
        </w:rPr>
      </w:pPr>
    </w:p>
    <w:p w:rsidR="00E72786" w:rsidRPr="0050541C" w:rsidRDefault="000F718B" w:rsidP="00E72786">
      <w:pPr>
        <w:pStyle w:val="Paragrafi"/>
        <w:rPr>
          <w:i/>
          <w:lang w:val="sq-AL"/>
        </w:rPr>
      </w:pPr>
      <w:r>
        <w:rPr>
          <w:i/>
          <w:lang w:val="sq-AL"/>
        </w:rPr>
        <w:t>Grafik</w:t>
      </w:r>
      <w:r w:rsidR="00E72786" w:rsidRPr="0050541C">
        <w:rPr>
          <w:i/>
          <w:lang w:val="sq-AL"/>
        </w:rPr>
        <w:t xml:space="preserve">: Shpenzimet për </w:t>
      </w:r>
      <w:r w:rsidR="00CE5B27">
        <w:rPr>
          <w:i/>
          <w:lang w:val="sq-AL"/>
        </w:rPr>
        <w:t>i</w:t>
      </w:r>
      <w:r w:rsidR="00E72786" w:rsidRPr="0050541C">
        <w:rPr>
          <w:i/>
          <w:lang w:val="sq-AL"/>
        </w:rPr>
        <w:t>nteresa</w:t>
      </w:r>
    </w:p>
    <w:p w:rsidR="0079291B" w:rsidRPr="0050541C" w:rsidRDefault="00E72786" w:rsidP="0064120C">
      <w:pPr>
        <w:pStyle w:val="Paragrafi"/>
        <w:rPr>
          <w:lang w:val="sq-AL"/>
        </w:rPr>
      </w:pPr>
      <w:r w:rsidRPr="0050541C">
        <w:rPr>
          <w:noProof/>
          <w:color w:val="000000" w:themeColor="text1"/>
          <w:lang w:val="en-GB" w:eastAsia="en-GB"/>
        </w:rPr>
        <w:drawing>
          <wp:inline distT="0" distB="0" distL="0" distR="0" wp14:anchorId="60313DDC" wp14:editId="5C1F0387">
            <wp:extent cx="5779698" cy="2613804"/>
            <wp:effectExtent l="0" t="0" r="12065" b="1524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72786" w:rsidRPr="0050541C" w:rsidRDefault="00E72786" w:rsidP="00327C41">
      <w:pPr>
        <w:pStyle w:val="Paragrafi"/>
        <w:rPr>
          <w:bCs/>
          <w:i/>
          <w:lang w:val="sq-AL"/>
        </w:rPr>
      </w:pPr>
      <w:r w:rsidRPr="0050541C">
        <w:rPr>
          <w:i/>
          <w:lang w:val="sq-AL"/>
        </w:rPr>
        <w:t>Burim</w:t>
      </w:r>
      <w:r w:rsidR="00D51FCB">
        <w:rPr>
          <w:i/>
          <w:lang w:val="sq-AL"/>
        </w:rPr>
        <w:t>i: Ministria e Financave (2015)</w:t>
      </w:r>
    </w:p>
    <w:p w:rsidR="00327C41" w:rsidRPr="0050541C" w:rsidRDefault="00327C41" w:rsidP="00327C41">
      <w:pPr>
        <w:pStyle w:val="Paragrafi"/>
        <w:rPr>
          <w:lang w:val="sq-AL"/>
        </w:rPr>
      </w:pPr>
      <w:r w:rsidRPr="0050541C">
        <w:rPr>
          <w:i/>
          <w:lang w:val="sq-AL"/>
        </w:rPr>
        <w:t>Shpenzimet operative dhe të mirëmbajtjes</w:t>
      </w:r>
      <w:r w:rsidRPr="0050541C">
        <w:rPr>
          <w:lang w:val="sq-AL"/>
        </w:rPr>
        <w:t xml:space="preserve"> gjatë periudhës janar-shtator 2015 arritën në 27.3 miliardë lekë, duke qenë rreth 1.6 miliardë lekë nën nivelet e parashikuara. Në të njëjtën kohë ato rezultojnë 66 për qind e planit vjetor. Krahasuar me 9</w:t>
      </w:r>
      <w:r w:rsidR="00D51FCB">
        <w:rPr>
          <w:lang w:val="sq-AL"/>
        </w:rPr>
        <w:t>-</w:t>
      </w:r>
      <w:r w:rsidRPr="0050541C">
        <w:rPr>
          <w:lang w:val="sq-AL"/>
        </w:rPr>
        <w:t>mujorin e një viti më parë nga analiza e mëposhtme grafike kuptojmë që kemi të bëjmë me një trend të konsideruerueshëm rritës prej 4.2 miliard</w:t>
      </w:r>
      <w:r w:rsidR="00D51FCB">
        <w:rPr>
          <w:lang w:val="sq-AL"/>
        </w:rPr>
        <w:t>ë</w:t>
      </w:r>
      <w:r w:rsidRPr="0050541C">
        <w:rPr>
          <w:lang w:val="sq-AL"/>
        </w:rPr>
        <w:t xml:space="preserve"> lekë</w:t>
      </w:r>
      <w:r w:rsidR="00D24B19">
        <w:rPr>
          <w:lang w:val="sq-AL"/>
        </w:rPr>
        <w:t>sh</w:t>
      </w:r>
      <w:r w:rsidRPr="0050541C">
        <w:rPr>
          <w:lang w:val="sq-AL"/>
        </w:rPr>
        <w:t>.</w:t>
      </w:r>
    </w:p>
    <w:p w:rsidR="00327C41" w:rsidRPr="0050541C" w:rsidRDefault="00327C41" w:rsidP="00327C41">
      <w:pPr>
        <w:pStyle w:val="Paragrafi"/>
        <w:rPr>
          <w:i/>
          <w:lang w:val="sq-AL"/>
        </w:rPr>
      </w:pPr>
    </w:p>
    <w:p w:rsidR="00327C41" w:rsidRPr="0050541C" w:rsidRDefault="000F718B" w:rsidP="00327C41">
      <w:pPr>
        <w:pStyle w:val="Paragrafi"/>
        <w:rPr>
          <w:i/>
          <w:lang w:val="sq-AL"/>
        </w:rPr>
      </w:pPr>
      <w:r>
        <w:rPr>
          <w:i/>
          <w:lang w:val="sq-AL"/>
        </w:rPr>
        <w:t>Grafik</w:t>
      </w:r>
      <w:r w:rsidR="00327C41" w:rsidRPr="0050541C">
        <w:rPr>
          <w:i/>
          <w:lang w:val="sq-AL"/>
        </w:rPr>
        <w:t xml:space="preserve">: Shpenzimet operative e të </w:t>
      </w:r>
      <w:r w:rsidR="002700CF" w:rsidRPr="0050541C">
        <w:rPr>
          <w:i/>
          <w:lang w:val="sq-AL"/>
        </w:rPr>
        <w:t>mirëmbajtjes</w:t>
      </w:r>
      <w:r w:rsidR="00327C41" w:rsidRPr="0050541C">
        <w:rPr>
          <w:i/>
          <w:lang w:val="sq-AL"/>
        </w:rPr>
        <w:t xml:space="preserve"> dhe ritmi i rritjes së tyre</w:t>
      </w:r>
    </w:p>
    <w:p w:rsidR="0079291B" w:rsidRPr="0050541C" w:rsidRDefault="00327C41" w:rsidP="00327C41">
      <w:pPr>
        <w:pStyle w:val="Paragrafi"/>
        <w:rPr>
          <w:lang w:val="sq-AL"/>
        </w:rPr>
      </w:pPr>
      <w:r w:rsidRPr="0050541C">
        <w:rPr>
          <w:noProof/>
          <w:color w:val="000000" w:themeColor="text1"/>
          <w:lang w:val="en-GB" w:eastAsia="en-GB"/>
        </w:rPr>
        <w:drawing>
          <wp:inline distT="0" distB="0" distL="0" distR="0" wp14:anchorId="2CD72D62" wp14:editId="55F4CC30">
            <wp:extent cx="5779698" cy="2639683"/>
            <wp:effectExtent l="0" t="0" r="12065" b="2794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327C41" w:rsidRPr="0050541C" w:rsidRDefault="00327C41" w:rsidP="00327C41">
      <w:pPr>
        <w:pStyle w:val="Paragrafi"/>
        <w:rPr>
          <w:bCs/>
          <w:i/>
          <w:lang w:val="sq-AL"/>
        </w:rPr>
      </w:pPr>
      <w:r w:rsidRPr="0050541C">
        <w:rPr>
          <w:i/>
          <w:lang w:val="sq-AL"/>
        </w:rPr>
        <w:t>Burim</w:t>
      </w:r>
      <w:r w:rsidR="00151475">
        <w:rPr>
          <w:i/>
          <w:lang w:val="sq-AL"/>
        </w:rPr>
        <w:t>i: Ministria e Financave (2015)</w:t>
      </w:r>
    </w:p>
    <w:p w:rsidR="0079291B" w:rsidRPr="0050541C" w:rsidRDefault="0079291B" w:rsidP="0064120C">
      <w:pPr>
        <w:pStyle w:val="Paragrafi"/>
        <w:rPr>
          <w:lang w:val="sq-AL"/>
        </w:rPr>
      </w:pPr>
    </w:p>
    <w:p w:rsidR="00E70128" w:rsidRPr="0050541C" w:rsidRDefault="00E70128" w:rsidP="00E70128">
      <w:pPr>
        <w:pStyle w:val="Paragrafi"/>
        <w:rPr>
          <w:lang w:val="sq-AL"/>
        </w:rPr>
      </w:pPr>
      <w:r w:rsidRPr="0050541C">
        <w:rPr>
          <w:i/>
          <w:lang w:val="sq-AL"/>
        </w:rPr>
        <w:t>Shpenzimet për subvencione</w:t>
      </w:r>
      <w:r w:rsidRPr="0050541C">
        <w:rPr>
          <w:lang w:val="sq-AL"/>
        </w:rPr>
        <w:t xml:space="preserve"> në fund të muajit shtator 2015 arritën në 1.23 miliard</w:t>
      </w:r>
      <w:r w:rsidR="00111754">
        <w:rPr>
          <w:lang w:val="sq-AL"/>
        </w:rPr>
        <w:t>ë</w:t>
      </w:r>
      <w:r w:rsidRPr="0050541C">
        <w:rPr>
          <w:lang w:val="sq-AL"/>
        </w:rPr>
        <w:t xml:space="preserve"> lekë ose 52 milionë lekë më pak se parashikimi, duke arritur në 70 për qind të planit vjetor. Krahasuar me vitin e kaluar këto shpenzime rezultojnë 288 milionë lekë</w:t>
      </w:r>
      <w:r w:rsidR="002700CF">
        <w:rPr>
          <w:lang w:val="sq-AL"/>
        </w:rPr>
        <w:t xml:space="preserve"> më shumë ose 30.4 për qind më </w:t>
      </w:r>
      <w:r w:rsidRPr="0050541C">
        <w:rPr>
          <w:lang w:val="sq-AL"/>
        </w:rPr>
        <w:t>të larta se një vit më parë.</w:t>
      </w:r>
    </w:p>
    <w:p w:rsidR="00927B3D" w:rsidRPr="0050541C" w:rsidRDefault="00927B3D" w:rsidP="00E70128">
      <w:pPr>
        <w:pStyle w:val="Paragrafi"/>
        <w:rPr>
          <w:i/>
          <w:lang w:val="sq-AL"/>
        </w:rPr>
      </w:pPr>
    </w:p>
    <w:p w:rsidR="00E70128" w:rsidRPr="0050541C" w:rsidRDefault="00E61D44" w:rsidP="00E70128">
      <w:pPr>
        <w:pStyle w:val="Paragrafi"/>
        <w:rPr>
          <w:i/>
          <w:lang w:val="sq-AL"/>
        </w:rPr>
      </w:pPr>
      <w:r>
        <w:rPr>
          <w:i/>
          <w:lang w:val="sq-AL"/>
        </w:rPr>
        <w:t>Grafik</w:t>
      </w:r>
      <w:r w:rsidR="00E70128" w:rsidRPr="0050541C">
        <w:rPr>
          <w:i/>
          <w:lang w:val="sq-AL"/>
        </w:rPr>
        <w:t>: Subvencionet dhe ritmi i rritjes së tyre</w:t>
      </w:r>
    </w:p>
    <w:p w:rsidR="0079291B" w:rsidRPr="0050541C" w:rsidRDefault="00E70128" w:rsidP="0064120C">
      <w:pPr>
        <w:pStyle w:val="Paragrafi"/>
        <w:rPr>
          <w:lang w:val="sq-AL"/>
        </w:rPr>
      </w:pPr>
      <w:r w:rsidRPr="0050541C">
        <w:rPr>
          <w:noProof/>
          <w:color w:val="000000" w:themeColor="text1"/>
          <w:lang w:val="en-GB" w:eastAsia="en-GB"/>
        </w:rPr>
        <w:drawing>
          <wp:inline distT="0" distB="0" distL="0" distR="0" wp14:anchorId="2B4A2122" wp14:editId="55E5EB12">
            <wp:extent cx="5788325" cy="2544793"/>
            <wp:effectExtent l="0" t="0" r="3175" b="8255"/>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E70128" w:rsidRPr="0050541C" w:rsidRDefault="00E70128" w:rsidP="00E70128">
      <w:pPr>
        <w:pStyle w:val="Paragrafi"/>
        <w:rPr>
          <w:bCs/>
          <w:i/>
          <w:lang w:val="sq-AL"/>
        </w:rPr>
      </w:pPr>
      <w:r w:rsidRPr="0050541C">
        <w:rPr>
          <w:i/>
          <w:lang w:val="sq-AL"/>
        </w:rPr>
        <w:t>Burim</w:t>
      </w:r>
      <w:r w:rsidR="00E95AC8">
        <w:rPr>
          <w:i/>
          <w:lang w:val="sq-AL"/>
        </w:rPr>
        <w:t>i: Ministria e Financave (2015)</w:t>
      </w:r>
    </w:p>
    <w:p w:rsidR="0079291B" w:rsidRPr="0050541C" w:rsidRDefault="0079291B" w:rsidP="0064120C">
      <w:pPr>
        <w:pStyle w:val="Paragrafi"/>
        <w:rPr>
          <w:lang w:val="sq-AL"/>
        </w:rPr>
      </w:pPr>
    </w:p>
    <w:p w:rsidR="00F3118B" w:rsidRDefault="00F3118B" w:rsidP="00D601EE">
      <w:pPr>
        <w:pStyle w:val="Paragrafi"/>
        <w:rPr>
          <w:i/>
          <w:lang w:val="sq-AL"/>
        </w:rPr>
      </w:pPr>
    </w:p>
    <w:p w:rsidR="00E61D44" w:rsidRDefault="00E61D44" w:rsidP="00D601EE">
      <w:pPr>
        <w:pStyle w:val="Paragrafi"/>
        <w:rPr>
          <w:i/>
          <w:lang w:val="sq-AL"/>
        </w:rPr>
      </w:pPr>
    </w:p>
    <w:p w:rsidR="00E61D44" w:rsidRDefault="00E61D44" w:rsidP="00D601EE">
      <w:pPr>
        <w:pStyle w:val="Paragrafi"/>
        <w:rPr>
          <w:i/>
          <w:lang w:val="sq-AL"/>
        </w:rPr>
      </w:pPr>
    </w:p>
    <w:p w:rsidR="00E61D44" w:rsidRDefault="00E61D44" w:rsidP="00D601EE">
      <w:pPr>
        <w:pStyle w:val="Paragrafi"/>
        <w:rPr>
          <w:i/>
          <w:lang w:val="sq-AL"/>
        </w:rPr>
      </w:pPr>
    </w:p>
    <w:p w:rsidR="00E61D44" w:rsidRDefault="00E61D44" w:rsidP="00D601EE">
      <w:pPr>
        <w:pStyle w:val="Paragrafi"/>
        <w:rPr>
          <w:i/>
          <w:lang w:val="sq-AL"/>
        </w:rPr>
        <w:sectPr w:rsidR="00E61D44" w:rsidSect="00BE6EBC">
          <w:type w:val="continuous"/>
          <w:pgSz w:w="11907" w:h="16840" w:code="9"/>
          <w:pgMar w:top="720" w:right="1134" w:bottom="720" w:left="1134" w:header="851" w:footer="851" w:gutter="0"/>
          <w:cols w:space="720"/>
          <w:docGrid w:linePitch="360"/>
        </w:sectPr>
      </w:pPr>
    </w:p>
    <w:p w:rsidR="00D601EE" w:rsidRPr="0050541C" w:rsidRDefault="00D601EE" w:rsidP="00D601EE">
      <w:pPr>
        <w:pStyle w:val="Paragrafi"/>
        <w:rPr>
          <w:lang w:val="sq-AL"/>
        </w:rPr>
      </w:pPr>
      <w:r w:rsidRPr="0050541C">
        <w:rPr>
          <w:i/>
          <w:lang w:val="sq-AL"/>
        </w:rPr>
        <w:t>Shpenzimet për fonde speciale</w:t>
      </w:r>
      <w:r w:rsidRPr="0050541C">
        <w:rPr>
          <w:lang w:val="sq-AL"/>
        </w:rPr>
        <w:t xml:space="preserve"> gjatë periudhës janar-shtator 2015 rezultojnë rreth 614 milionë lekë më pak apo 0.6 për qind nën nivelin e parashikimit të periudhës. Kundrejt planit vjetor shpenzimet për fondet speciale janë realizuar në nivelin 72 për qind, nga të cilat sigurimet shoqërore janë realizuar 73 për qind të planit vjetor, sigurimet shëndetësore 68 për qind dhe shpenzimet për kompensimin e pronarëve 53 për qind të këtij plani, duke p</w:t>
      </w:r>
      <w:r w:rsidR="002700CF">
        <w:rPr>
          <w:lang w:val="sq-AL"/>
        </w:rPr>
        <w:t>e</w:t>
      </w:r>
      <w:r w:rsidRPr="0050541C">
        <w:rPr>
          <w:lang w:val="sq-AL"/>
        </w:rPr>
        <w:t xml:space="preserve">rformuar më dobët në realizimin total të shpenzimeve për fondet speciale. Krahasuar me një vit më parë </w:t>
      </w:r>
      <w:r w:rsidRPr="0050541C">
        <w:rPr>
          <w:u w:val="single"/>
          <w:lang w:val="sq-AL"/>
        </w:rPr>
        <w:t>shpenzimet për sigurimet shoqërore</w:t>
      </w:r>
      <w:r w:rsidRPr="0050541C">
        <w:rPr>
          <w:lang w:val="sq-AL"/>
        </w:rPr>
        <w:t xml:space="preserve"> rezultojnë 3.4 miliardë lekë më shumë ose 4.5 për qind më të larta, ndërsa </w:t>
      </w:r>
      <w:r w:rsidRPr="0050541C">
        <w:rPr>
          <w:u w:val="single"/>
          <w:lang w:val="sq-AL"/>
        </w:rPr>
        <w:t>shpenzimet për sigurimet shëndetësore</w:t>
      </w:r>
      <w:r w:rsidRPr="0050541C">
        <w:rPr>
          <w:lang w:val="sq-AL"/>
        </w:rPr>
        <w:t xml:space="preserve"> rezultojnë 810 milion</w:t>
      </w:r>
      <w:r w:rsidR="005F67C9">
        <w:rPr>
          <w:lang w:val="sq-AL"/>
        </w:rPr>
        <w:t>ë</w:t>
      </w:r>
      <w:r w:rsidRPr="0050541C">
        <w:rPr>
          <w:lang w:val="sq-AL"/>
        </w:rPr>
        <w:t xml:space="preserve"> lekë më shumë, ose 3.6 për qind më të larta. </w:t>
      </w:r>
      <w:r w:rsidRPr="0050541C">
        <w:rPr>
          <w:u w:val="single"/>
          <w:lang w:val="sq-AL"/>
        </w:rPr>
        <w:t>Shpenzimet</w:t>
      </w:r>
      <w:r w:rsidR="006D796D" w:rsidRPr="0050541C">
        <w:rPr>
          <w:u w:val="single"/>
          <w:lang w:val="sq-AL"/>
        </w:rPr>
        <w:t xml:space="preserve"> për </w:t>
      </w:r>
      <w:r w:rsidRPr="0050541C">
        <w:rPr>
          <w:u w:val="single"/>
          <w:lang w:val="sq-AL"/>
        </w:rPr>
        <w:t>kompensimin e pronarëve</w:t>
      </w:r>
      <w:r w:rsidRPr="0050541C">
        <w:rPr>
          <w:lang w:val="sq-AL"/>
        </w:rPr>
        <w:t xml:space="preserve"> në fund të muajit shtator 2015</w:t>
      </w:r>
      <w:r w:rsidR="00E61D44">
        <w:rPr>
          <w:lang w:val="sq-AL"/>
        </w:rPr>
        <w:t>,</w:t>
      </w:r>
      <w:r w:rsidRPr="0050541C">
        <w:rPr>
          <w:lang w:val="sq-AL"/>
        </w:rPr>
        <w:t xml:space="preserve"> rezultojnë 76 milionë lekë nën parashikimin e periudhës. Krahasuar me një vit më parë këto shpenzime rezultojnë 239 milionë lekë më pak për 9</w:t>
      </w:r>
      <w:r w:rsidR="002700CF">
        <w:rPr>
          <w:lang w:val="sq-AL"/>
        </w:rPr>
        <w:t>-</w:t>
      </w:r>
      <w:r w:rsidRPr="0050541C">
        <w:rPr>
          <w:lang w:val="sq-AL"/>
        </w:rPr>
        <w:t>mujorin e vitit</w:t>
      </w:r>
      <w:r w:rsidR="00E61D44">
        <w:rPr>
          <w:lang w:val="sq-AL"/>
        </w:rPr>
        <w:t>,</w:t>
      </w:r>
      <w:r w:rsidRPr="0050541C">
        <w:rPr>
          <w:lang w:val="sq-AL"/>
        </w:rPr>
        <w:t xml:space="preserve"> duke përshkruar në këtë mënyrë një trend në rënie të këtij fondi për kompensimin e pronarëve.</w:t>
      </w:r>
    </w:p>
    <w:p w:rsidR="00F3118B" w:rsidRDefault="00F3118B" w:rsidP="00D601EE">
      <w:pPr>
        <w:pStyle w:val="Paragrafi"/>
        <w:rPr>
          <w:i/>
          <w:sz w:val="14"/>
          <w:lang w:val="sq-AL"/>
        </w:rPr>
        <w:sectPr w:rsidR="00F3118B" w:rsidSect="00F3118B">
          <w:type w:val="continuous"/>
          <w:pgSz w:w="11907" w:h="16840" w:code="9"/>
          <w:pgMar w:top="720" w:right="1134" w:bottom="720" w:left="1134" w:header="851" w:footer="851" w:gutter="0"/>
          <w:cols w:num="2" w:space="454"/>
          <w:docGrid w:linePitch="360"/>
        </w:sectPr>
      </w:pPr>
    </w:p>
    <w:p w:rsidR="00D601EE" w:rsidRPr="00F3118B" w:rsidRDefault="00D601EE" w:rsidP="00D601EE">
      <w:pPr>
        <w:pStyle w:val="Paragrafi"/>
        <w:rPr>
          <w:i/>
          <w:sz w:val="14"/>
          <w:lang w:val="sq-AL"/>
        </w:rPr>
      </w:pPr>
    </w:p>
    <w:p w:rsidR="00D601EE" w:rsidRPr="0050541C" w:rsidRDefault="00E61D44" w:rsidP="00D601EE">
      <w:pPr>
        <w:pStyle w:val="Paragrafi"/>
        <w:rPr>
          <w:i/>
          <w:lang w:val="sq-AL"/>
        </w:rPr>
      </w:pPr>
      <w:r>
        <w:rPr>
          <w:i/>
          <w:lang w:val="sq-AL"/>
        </w:rPr>
        <w:t>Grafik</w:t>
      </w:r>
      <w:r w:rsidR="00D601EE" w:rsidRPr="0050541C">
        <w:rPr>
          <w:i/>
          <w:lang w:val="sq-AL"/>
        </w:rPr>
        <w:t xml:space="preserve">: Shpenzimet për </w:t>
      </w:r>
      <w:r w:rsidR="002700CF" w:rsidRPr="0050541C">
        <w:rPr>
          <w:i/>
          <w:lang w:val="sq-AL"/>
        </w:rPr>
        <w:t>sigurimet shoqërore dhe shëndetësore</w:t>
      </w:r>
    </w:p>
    <w:p w:rsidR="0079291B" w:rsidRPr="0050541C" w:rsidRDefault="00B646B3" w:rsidP="0064120C">
      <w:pPr>
        <w:pStyle w:val="Paragrafi"/>
        <w:rPr>
          <w:lang w:val="sq-AL"/>
        </w:rPr>
      </w:pPr>
      <w:r w:rsidRPr="0050541C">
        <w:rPr>
          <w:noProof/>
          <w:color w:val="000000" w:themeColor="text1"/>
          <w:lang w:val="en-GB" w:eastAsia="en-GB"/>
        </w:rPr>
        <w:drawing>
          <wp:inline distT="0" distB="0" distL="0" distR="0" wp14:anchorId="77094C5B" wp14:editId="3AC3494D">
            <wp:extent cx="5788325" cy="2622430"/>
            <wp:effectExtent l="0" t="0" r="22225" b="26035"/>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B646B3" w:rsidRPr="0050541C" w:rsidRDefault="00B646B3" w:rsidP="00B646B3">
      <w:pPr>
        <w:pStyle w:val="Paragrafi"/>
        <w:rPr>
          <w:bCs/>
          <w:i/>
          <w:lang w:val="sq-AL"/>
        </w:rPr>
      </w:pPr>
      <w:r w:rsidRPr="0050541C">
        <w:rPr>
          <w:i/>
          <w:lang w:val="sq-AL"/>
        </w:rPr>
        <w:t>Burimi: Ministri</w:t>
      </w:r>
      <w:r w:rsidR="002700CF">
        <w:rPr>
          <w:i/>
          <w:lang w:val="sq-AL"/>
        </w:rPr>
        <w:t>a e Financave (2015)</w:t>
      </w:r>
    </w:p>
    <w:p w:rsidR="00927B3D" w:rsidRPr="008108C9" w:rsidRDefault="00927B3D" w:rsidP="0064120C">
      <w:pPr>
        <w:pStyle w:val="Paragrafi"/>
        <w:rPr>
          <w:sz w:val="14"/>
          <w:lang w:val="sq-AL"/>
        </w:rPr>
      </w:pPr>
    </w:p>
    <w:p w:rsidR="00F3118B" w:rsidRDefault="00F3118B" w:rsidP="00C10655">
      <w:pPr>
        <w:pStyle w:val="Paragrafi"/>
        <w:rPr>
          <w:i/>
          <w:lang w:val="sq-AL"/>
        </w:rPr>
        <w:sectPr w:rsidR="00F3118B" w:rsidSect="00BE6EBC">
          <w:type w:val="continuous"/>
          <w:pgSz w:w="11907" w:h="16840" w:code="9"/>
          <w:pgMar w:top="720" w:right="1134" w:bottom="720" w:left="1134" w:header="851" w:footer="851" w:gutter="0"/>
          <w:cols w:space="720"/>
          <w:docGrid w:linePitch="360"/>
        </w:sectPr>
      </w:pPr>
    </w:p>
    <w:p w:rsidR="00C10655" w:rsidRPr="0050541C" w:rsidRDefault="00C10655" w:rsidP="00C10655">
      <w:pPr>
        <w:pStyle w:val="Paragrafi"/>
        <w:rPr>
          <w:lang w:val="sq-AL"/>
        </w:rPr>
      </w:pPr>
      <w:r w:rsidRPr="0050541C">
        <w:rPr>
          <w:i/>
          <w:lang w:val="sq-AL"/>
        </w:rPr>
        <w:t>Shpenzimet e pushtetit vendor</w:t>
      </w:r>
      <w:r w:rsidRPr="0050541C">
        <w:rPr>
          <w:lang w:val="sq-AL"/>
        </w:rPr>
        <w:t xml:space="preserve"> zunë 9.3 për qind të shpenzimeve korrente</w:t>
      </w:r>
      <w:r w:rsidR="006D796D" w:rsidRPr="0050541C">
        <w:rPr>
          <w:lang w:val="sq-AL"/>
        </w:rPr>
        <w:t xml:space="preserve"> për </w:t>
      </w:r>
      <w:r w:rsidRPr="0050541C">
        <w:rPr>
          <w:lang w:val="sq-AL"/>
        </w:rPr>
        <w:t>periudhën 9</w:t>
      </w:r>
      <w:r w:rsidR="002700CF">
        <w:rPr>
          <w:lang w:val="sq-AL"/>
        </w:rPr>
        <w:t>-</w:t>
      </w:r>
      <w:r w:rsidRPr="0050541C">
        <w:rPr>
          <w:lang w:val="sq-AL"/>
        </w:rPr>
        <w:t>mujore të vitit 2015, duke përshkruar në këtë mënyrë angazhimin dhe përpjekjen për të rritur nivelin e shpenzimeve që qeveria qendrore bën për pushtetin vendor. Për periudhën janar-shtator 2015 ato kanë arritur në 23 miliardë lekë, nga 26 miliardë lekë të planifikuara për këtë periudhë të vitit 2015, duke rezultuar me një kursim prej rreth 4 miliardë lekë</w:t>
      </w:r>
      <w:r w:rsidR="00D24B19">
        <w:rPr>
          <w:lang w:val="sq-AL"/>
        </w:rPr>
        <w:t>sh</w:t>
      </w:r>
      <w:r w:rsidRPr="0050541C">
        <w:rPr>
          <w:lang w:val="sq-AL"/>
        </w:rPr>
        <w:t xml:space="preserve"> ose rreth 19</w:t>
      </w:r>
      <w:r w:rsidR="00537A2A" w:rsidRPr="0050541C">
        <w:rPr>
          <w:lang w:val="sq-AL"/>
        </w:rPr>
        <w:t xml:space="preserve"> </w:t>
      </w:r>
      <w:r w:rsidRPr="0050541C">
        <w:rPr>
          <w:lang w:val="sq-AL"/>
        </w:rPr>
        <w:t xml:space="preserve">për qind nën parashikimin e periudhës. Kundrejt planit vjetor këto shpenzime kanë arritur 51.7 për qind të tij. Krahasuar me një vit më parë këto shpenzime rezultojnë 3.3 miliardë lekë më shumë ose 16.7 për qind më të larta shpenzime dhe mbështetje të dhënë për qeverisjen vendore, në kuadrin e forcimit dhe rolit të rëndësishëm të tij. </w:t>
      </w:r>
    </w:p>
    <w:p w:rsidR="00F3118B" w:rsidRDefault="00F3118B" w:rsidP="00C10655">
      <w:pPr>
        <w:pStyle w:val="Paragrafi"/>
        <w:rPr>
          <w:i/>
          <w:sz w:val="12"/>
          <w:lang w:val="sq-AL"/>
        </w:rPr>
        <w:sectPr w:rsidR="00F3118B" w:rsidSect="00F3118B">
          <w:type w:val="continuous"/>
          <w:pgSz w:w="11907" w:h="16840" w:code="9"/>
          <w:pgMar w:top="720" w:right="1134" w:bottom="720" w:left="1134" w:header="851" w:footer="851" w:gutter="0"/>
          <w:cols w:num="2" w:space="454"/>
          <w:docGrid w:linePitch="360"/>
        </w:sectPr>
      </w:pPr>
    </w:p>
    <w:p w:rsidR="00C10655" w:rsidRPr="00927B3D" w:rsidRDefault="00C10655" w:rsidP="00C10655">
      <w:pPr>
        <w:pStyle w:val="Paragrafi"/>
        <w:rPr>
          <w:i/>
          <w:sz w:val="12"/>
          <w:lang w:val="sq-AL"/>
        </w:rPr>
      </w:pPr>
    </w:p>
    <w:p w:rsidR="008108C9" w:rsidRDefault="008108C9" w:rsidP="00C10655">
      <w:pPr>
        <w:pStyle w:val="Paragrafi"/>
        <w:rPr>
          <w:i/>
          <w:lang w:val="sq-AL"/>
        </w:rPr>
      </w:pPr>
    </w:p>
    <w:p w:rsidR="008108C9" w:rsidRDefault="008108C9" w:rsidP="00C10655">
      <w:pPr>
        <w:pStyle w:val="Paragrafi"/>
        <w:rPr>
          <w:i/>
          <w:lang w:val="sq-AL"/>
        </w:rPr>
      </w:pPr>
    </w:p>
    <w:p w:rsidR="008108C9" w:rsidRDefault="008108C9" w:rsidP="00C10655">
      <w:pPr>
        <w:pStyle w:val="Paragrafi"/>
        <w:rPr>
          <w:i/>
          <w:lang w:val="sq-AL"/>
        </w:rPr>
      </w:pPr>
    </w:p>
    <w:p w:rsidR="008108C9" w:rsidRDefault="008108C9" w:rsidP="00C10655">
      <w:pPr>
        <w:pStyle w:val="Paragrafi"/>
        <w:rPr>
          <w:i/>
          <w:lang w:val="sq-AL"/>
        </w:rPr>
      </w:pPr>
    </w:p>
    <w:p w:rsidR="008108C9" w:rsidRDefault="008108C9" w:rsidP="00C10655">
      <w:pPr>
        <w:pStyle w:val="Paragrafi"/>
        <w:rPr>
          <w:i/>
          <w:lang w:val="sq-AL"/>
        </w:rPr>
      </w:pPr>
    </w:p>
    <w:p w:rsidR="008108C9" w:rsidRDefault="008108C9" w:rsidP="00C10655">
      <w:pPr>
        <w:pStyle w:val="Paragrafi"/>
        <w:rPr>
          <w:i/>
          <w:lang w:val="sq-AL"/>
        </w:rPr>
      </w:pPr>
    </w:p>
    <w:p w:rsidR="008108C9" w:rsidRDefault="008108C9" w:rsidP="00C10655">
      <w:pPr>
        <w:pStyle w:val="Paragrafi"/>
        <w:rPr>
          <w:i/>
          <w:lang w:val="sq-AL"/>
        </w:rPr>
      </w:pPr>
    </w:p>
    <w:p w:rsidR="008108C9" w:rsidRDefault="008108C9" w:rsidP="00C10655">
      <w:pPr>
        <w:pStyle w:val="Paragrafi"/>
        <w:rPr>
          <w:i/>
          <w:lang w:val="sq-AL"/>
        </w:rPr>
      </w:pPr>
    </w:p>
    <w:p w:rsidR="008108C9" w:rsidRDefault="008108C9" w:rsidP="00C10655">
      <w:pPr>
        <w:pStyle w:val="Paragrafi"/>
        <w:rPr>
          <w:i/>
          <w:lang w:val="sq-AL"/>
        </w:rPr>
      </w:pPr>
    </w:p>
    <w:p w:rsidR="008108C9" w:rsidRDefault="008108C9" w:rsidP="00C10655">
      <w:pPr>
        <w:pStyle w:val="Paragrafi"/>
        <w:rPr>
          <w:i/>
          <w:lang w:val="sq-AL"/>
        </w:rPr>
      </w:pPr>
    </w:p>
    <w:p w:rsidR="00C10655" w:rsidRPr="0050541C" w:rsidRDefault="008108C9" w:rsidP="00C10655">
      <w:pPr>
        <w:pStyle w:val="Paragrafi"/>
        <w:rPr>
          <w:i/>
          <w:lang w:val="sq-AL"/>
        </w:rPr>
      </w:pPr>
      <w:r>
        <w:rPr>
          <w:i/>
          <w:lang w:val="sq-AL"/>
        </w:rPr>
        <w:t>Grafik</w:t>
      </w:r>
      <w:r w:rsidR="00C10655" w:rsidRPr="0050541C">
        <w:rPr>
          <w:i/>
          <w:lang w:val="sq-AL"/>
        </w:rPr>
        <w:t>: Shpenzimet për pushtetin lokal dhe ritmi i rritjes së tyre</w:t>
      </w:r>
    </w:p>
    <w:p w:rsidR="0079291B" w:rsidRPr="0050541C" w:rsidRDefault="00C10655" w:rsidP="0064120C">
      <w:pPr>
        <w:pStyle w:val="Paragrafi"/>
        <w:rPr>
          <w:lang w:val="sq-AL"/>
        </w:rPr>
      </w:pPr>
      <w:r w:rsidRPr="0050541C">
        <w:rPr>
          <w:noProof/>
          <w:color w:val="000000" w:themeColor="text1"/>
          <w:lang w:val="en-GB" w:eastAsia="en-GB"/>
        </w:rPr>
        <w:drawing>
          <wp:inline distT="0" distB="0" distL="0" distR="0" wp14:anchorId="6951C684" wp14:editId="01399844">
            <wp:extent cx="5796501" cy="2528515"/>
            <wp:effectExtent l="0" t="0" r="13970" b="24765"/>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C10655" w:rsidRPr="0050541C" w:rsidRDefault="00C10655" w:rsidP="00C10655">
      <w:pPr>
        <w:pStyle w:val="Paragrafi"/>
        <w:rPr>
          <w:bCs/>
          <w:i/>
          <w:lang w:val="sq-AL"/>
        </w:rPr>
      </w:pPr>
      <w:r w:rsidRPr="0050541C">
        <w:rPr>
          <w:i/>
          <w:lang w:val="sq-AL"/>
        </w:rPr>
        <w:t>Burim</w:t>
      </w:r>
      <w:r w:rsidR="002700CF">
        <w:rPr>
          <w:i/>
          <w:lang w:val="sq-AL"/>
        </w:rPr>
        <w:t>i: Ministria e Financave (2015)</w:t>
      </w:r>
    </w:p>
    <w:p w:rsidR="005200C3" w:rsidRPr="00927B3D" w:rsidRDefault="005200C3" w:rsidP="007978D7">
      <w:pPr>
        <w:pStyle w:val="Paragrafi"/>
        <w:rPr>
          <w:i/>
          <w:sz w:val="6"/>
          <w:lang w:val="sq-AL"/>
        </w:rPr>
      </w:pPr>
    </w:p>
    <w:p w:rsidR="00F3118B" w:rsidRDefault="00F3118B" w:rsidP="007978D7">
      <w:pPr>
        <w:pStyle w:val="Paragrafi"/>
        <w:rPr>
          <w:i/>
          <w:lang w:val="sq-AL"/>
        </w:rPr>
        <w:sectPr w:rsidR="00F3118B" w:rsidSect="00BE6EBC">
          <w:type w:val="continuous"/>
          <w:pgSz w:w="11907" w:h="16840" w:code="9"/>
          <w:pgMar w:top="720" w:right="1134" w:bottom="720" w:left="1134" w:header="851" w:footer="851" w:gutter="0"/>
          <w:cols w:space="720"/>
          <w:docGrid w:linePitch="360"/>
        </w:sectPr>
      </w:pPr>
    </w:p>
    <w:p w:rsidR="007978D7" w:rsidRPr="0050541C" w:rsidRDefault="007978D7" w:rsidP="007978D7">
      <w:pPr>
        <w:pStyle w:val="Paragrafi"/>
        <w:rPr>
          <w:lang w:val="sq-AL"/>
        </w:rPr>
      </w:pPr>
      <w:r w:rsidRPr="0050541C">
        <w:rPr>
          <w:i/>
          <w:lang w:val="sq-AL"/>
        </w:rPr>
        <w:t>Pagesa e papunësisë</w:t>
      </w:r>
      <w:r w:rsidRPr="0050541C">
        <w:rPr>
          <w:lang w:val="sq-AL"/>
        </w:rPr>
        <w:t xml:space="preserve"> është realizuar në rreth 91.5 për qind të parashikimit të periudhës, ose 47 për qind e parashikimit vjetor. Ky zë i shpenzimeve rezulton të jetë</w:t>
      </w:r>
      <w:r w:rsidR="00537A2A" w:rsidRPr="0050541C">
        <w:rPr>
          <w:lang w:val="sq-AL"/>
        </w:rPr>
        <w:t xml:space="preserve"> </w:t>
      </w:r>
      <w:r w:rsidRPr="0050541C">
        <w:rPr>
          <w:lang w:val="sq-AL"/>
        </w:rPr>
        <w:t>rreth 241 milionë lekë më pak ose 19.6 për qind më të ulët se në të njëjtën p</w:t>
      </w:r>
      <w:r w:rsidR="008108C9">
        <w:rPr>
          <w:lang w:val="sq-AL"/>
        </w:rPr>
        <w:t>eriudhë të një viti më parë. Ky</w:t>
      </w:r>
      <w:r w:rsidRPr="0050541C">
        <w:rPr>
          <w:lang w:val="sq-AL"/>
        </w:rPr>
        <w:t xml:space="preserve"> është një argument bindës për të mbështetur faktin që mbështetja për të papunët ka rënë edhe në shpenzimet buxhetore si pasojë e rënies së nevojës për këtë mbështetje</w:t>
      </w:r>
      <w:r w:rsidR="002700CF">
        <w:rPr>
          <w:lang w:val="sq-AL"/>
        </w:rPr>
        <w:t>,</w:t>
      </w:r>
      <w:r w:rsidRPr="0050541C">
        <w:rPr>
          <w:lang w:val="sq-AL"/>
        </w:rPr>
        <w:t xml:space="preserve"> sepse numri i të papunëve në treg ka ardhur në ulje të vazhdueshme.</w:t>
      </w:r>
    </w:p>
    <w:p w:rsidR="007978D7" w:rsidRPr="0050541C" w:rsidRDefault="007978D7" w:rsidP="007978D7">
      <w:pPr>
        <w:pStyle w:val="Paragrafi"/>
        <w:rPr>
          <w:lang w:val="sq-AL"/>
        </w:rPr>
      </w:pPr>
      <w:r w:rsidRPr="0050541C">
        <w:rPr>
          <w:i/>
          <w:lang w:val="sq-AL"/>
        </w:rPr>
        <w:t>Ndihma ekonomike</w:t>
      </w:r>
      <w:r w:rsidRPr="0050541C">
        <w:rPr>
          <w:lang w:val="sq-AL"/>
        </w:rPr>
        <w:t xml:space="preserve"> gjatë periudhës janar-shtator 2015 rezulton rreth 754 milionë lekë më pak ose rreth 5.7 për qind nën parashikimin e periudhës, duke qenë në të njëjtën kohë rreth 62 për qind e planit vjetor. Nga shifrat e mësipërme kuptohet që paralelisht me uljen e shpenzimeve për pagesën e papunësisë edhe barra e shpenzimeve për mbulimin e ndihmës ekonomike ka rënë. Kjo vjen si mënyrë e drejtpërdrejtë e nxitjes ekonomike dhe ekspansionit të punësimit në treg. Kundrejt </w:t>
      </w:r>
      <w:r w:rsidR="002700CF">
        <w:rPr>
          <w:lang w:val="sq-AL"/>
        </w:rPr>
        <w:t>s</w:t>
      </w:r>
      <w:r w:rsidRPr="0050541C">
        <w:rPr>
          <w:lang w:val="sq-AL"/>
        </w:rPr>
        <w:t>ë njëjtës periudhë të një viti më parë ndihma ekonomike rezulton rreth 3.3 miliardë lekë më pak ose rreth me një rënie prej 23 për qind.</w:t>
      </w:r>
    </w:p>
    <w:p w:rsidR="00F3118B" w:rsidRDefault="00F3118B" w:rsidP="007978D7">
      <w:pPr>
        <w:pStyle w:val="Paragrafi"/>
        <w:rPr>
          <w:i/>
          <w:sz w:val="8"/>
          <w:lang w:val="sq-AL"/>
        </w:rPr>
        <w:sectPr w:rsidR="00F3118B" w:rsidSect="00F3118B">
          <w:type w:val="continuous"/>
          <w:pgSz w:w="11907" w:h="16840" w:code="9"/>
          <w:pgMar w:top="720" w:right="1134" w:bottom="720" w:left="1134" w:header="851" w:footer="851" w:gutter="0"/>
          <w:cols w:num="2" w:space="454"/>
          <w:docGrid w:linePitch="360"/>
        </w:sectPr>
      </w:pPr>
    </w:p>
    <w:p w:rsidR="007978D7" w:rsidRPr="00927B3D" w:rsidRDefault="007978D7" w:rsidP="007978D7">
      <w:pPr>
        <w:pStyle w:val="Paragrafi"/>
        <w:rPr>
          <w:i/>
          <w:sz w:val="8"/>
          <w:lang w:val="sq-AL"/>
        </w:rPr>
      </w:pPr>
    </w:p>
    <w:p w:rsidR="007978D7" w:rsidRPr="0050541C" w:rsidRDefault="008108C9" w:rsidP="007978D7">
      <w:pPr>
        <w:pStyle w:val="Paragrafi"/>
        <w:rPr>
          <w:i/>
          <w:lang w:val="sq-AL"/>
        </w:rPr>
      </w:pPr>
      <w:r>
        <w:rPr>
          <w:i/>
          <w:lang w:val="sq-AL"/>
        </w:rPr>
        <w:t>Grafik</w:t>
      </w:r>
      <w:r w:rsidR="007978D7" w:rsidRPr="0050541C">
        <w:rPr>
          <w:i/>
          <w:lang w:val="sq-AL"/>
        </w:rPr>
        <w:t>: Pagesa e papunësisë dhe ndihma ekonomike</w:t>
      </w:r>
    </w:p>
    <w:p w:rsidR="0079291B" w:rsidRPr="0050541C" w:rsidRDefault="000A2D21" w:rsidP="0064120C">
      <w:pPr>
        <w:pStyle w:val="Paragrafi"/>
        <w:rPr>
          <w:lang w:val="sq-AL"/>
        </w:rPr>
      </w:pPr>
      <w:r w:rsidRPr="0050541C">
        <w:rPr>
          <w:noProof/>
          <w:color w:val="000000" w:themeColor="text1"/>
          <w:lang w:val="en-GB" w:eastAsia="en-GB"/>
        </w:rPr>
        <w:drawing>
          <wp:inline distT="0" distB="0" distL="0" distR="0" wp14:anchorId="5C7E0651" wp14:editId="69C54783">
            <wp:extent cx="5796501" cy="2274073"/>
            <wp:effectExtent l="0" t="0" r="13970" b="12065"/>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0A2D21" w:rsidRPr="0050541C" w:rsidRDefault="000A2D21" w:rsidP="000A2D21">
      <w:pPr>
        <w:pStyle w:val="Paragrafi"/>
        <w:rPr>
          <w:bCs/>
          <w:i/>
          <w:lang w:val="sq-AL"/>
        </w:rPr>
      </w:pPr>
      <w:r w:rsidRPr="0050541C">
        <w:rPr>
          <w:i/>
          <w:lang w:val="sq-AL"/>
        </w:rPr>
        <w:t>Burim</w:t>
      </w:r>
      <w:r w:rsidR="00A630AB">
        <w:rPr>
          <w:i/>
          <w:lang w:val="sq-AL"/>
        </w:rPr>
        <w:t>i: Ministria e Financave (2015)</w:t>
      </w:r>
    </w:p>
    <w:p w:rsidR="006D0893" w:rsidRDefault="006D0893" w:rsidP="007626E6">
      <w:pPr>
        <w:pStyle w:val="Paragrafi"/>
        <w:rPr>
          <w:i/>
          <w:lang w:val="sq-AL"/>
        </w:rPr>
        <w:sectPr w:rsidR="006D0893" w:rsidSect="00BE6EBC">
          <w:type w:val="continuous"/>
          <w:pgSz w:w="11907" w:h="16840" w:code="9"/>
          <w:pgMar w:top="720" w:right="1134" w:bottom="720" w:left="1134" w:header="851" w:footer="851" w:gutter="0"/>
          <w:cols w:space="720"/>
          <w:docGrid w:linePitch="360"/>
        </w:sectPr>
      </w:pPr>
    </w:p>
    <w:p w:rsidR="009272F3" w:rsidRDefault="009272F3" w:rsidP="007626E6">
      <w:pPr>
        <w:pStyle w:val="Paragrafi"/>
        <w:rPr>
          <w:i/>
          <w:spacing w:val="-4"/>
          <w:lang w:val="sq-AL"/>
        </w:rPr>
      </w:pPr>
    </w:p>
    <w:p w:rsidR="009272F3" w:rsidRDefault="009272F3" w:rsidP="007626E6">
      <w:pPr>
        <w:pStyle w:val="Paragrafi"/>
        <w:rPr>
          <w:i/>
          <w:spacing w:val="-4"/>
          <w:lang w:val="sq-AL"/>
        </w:rPr>
      </w:pPr>
    </w:p>
    <w:p w:rsidR="009272F3" w:rsidRDefault="009272F3" w:rsidP="007626E6">
      <w:pPr>
        <w:pStyle w:val="Paragrafi"/>
        <w:rPr>
          <w:i/>
          <w:spacing w:val="-4"/>
          <w:lang w:val="sq-AL"/>
        </w:rPr>
      </w:pPr>
    </w:p>
    <w:p w:rsidR="009272F3" w:rsidRDefault="009272F3" w:rsidP="007626E6">
      <w:pPr>
        <w:pStyle w:val="Paragrafi"/>
        <w:rPr>
          <w:i/>
          <w:spacing w:val="-4"/>
          <w:lang w:val="sq-AL"/>
        </w:rPr>
      </w:pPr>
    </w:p>
    <w:p w:rsidR="009272F3" w:rsidRDefault="009272F3" w:rsidP="007626E6">
      <w:pPr>
        <w:pStyle w:val="Paragrafi"/>
        <w:rPr>
          <w:i/>
          <w:spacing w:val="-4"/>
          <w:lang w:val="sq-AL"/>
        </w:rPr>
      </w:pPr>
    </w:p>
    <w:p w:rsidR="009272F3" w:rsidRDefault="009272F3" w:rsidP="007626E6">
      <w:pPr>
        <w:pStyle w:val="Paragrafi"/>
        <w:rPr>
          <w:i/>
          <w:spacing w:val="-4"/>
          <w:lang w:val="sq-AL"/>
        </w:rPr>
      </w:pPr>
    </w:p>
    <w:p w:rsidR="009272F3" w:rsidRDefault="009272F3" w:rsidP="007626E6">
      <w:pPr>
        <w:pStyle w:val="Paragrafi"/>
        <w:rPr>
          <w:i/>
          <w:spacing w:val="-4"/>
          <w:lang w:val="sq-AL"/>
        </w:rPr>
      </w:pPr>
    </w:p>
    <w:p w:rsidR="009272F3" w:rsidRDefault="009272F3" w:rsidP="007626E6">
      <w:pPr>
        <w:pStyle w:val="Paragrafi"/>
        <w:rPr>
          <w:i/>
          <w:spacing w:val="-4"/>
          <w:lang w:val="sq-AL"/>
        </w:rPr>
      </w:pPr>
    </w:p>
    <w:p w:rsidR="007626E6" w:rsidRPr="006D0893" w:rsidRDefault="007626E6" w:rsidP="007626E6">
      <w:pPr>
        <w:pStyle w:val="Paragrafi"/>
        <w:rPr>
          <w:spacing w:val="-4"/>
          <w:lang w:val="sq-AL"/>
        </w:rPr>
      </w:pPr>
      <w:r w:rsidRPr="006D0893">
        <w:rPr>
          <w:i/>
          <w:spacing w:val="-4"/>
          <w:lang w:val="sq-AL"/>
        </w:rPr>
        <w:t>Kompens</w:t>
      </w:r>
      <w:r w:rsidR="009272F3">
        <w:rPr>
          <w:i/>
          <w:spacing w:val="-4"/>
          <w:lang w:val="sq-AL"/>
        </w:rPr>
        <w:t>imi për të përndjekurit politikë</w:t>
      </w:r>
      <w:r w:rsidRPr="006D0893">
        <w:rPr>
          <w:spacing w:val="-4"/>
          <w:lang w:val="sq-AL"/>
        </w:rPr>
        <w:t>, në fund të muajit shtator 2015, arriti 1.5 miliard</w:t>
      </w:r>
      <w:r w:rsidR="00A630AB" w:rsidRPr="006D0893">
        <w:rPr>
          <w:spacing w:val="-4"/>
          <w:lang w:val="sq-AL"/>
        </w:rPr>
        <w:t>ë</w:t>
      </w:r>
      <w:r w:rsidRPr="006D0893">
        <w:rPr>
          <w:spacing w:val="-4"/>
          <w:lang w:val="sq-AL"/>
        </w:rPr>
        <w:t xml:space="preserve"> lekë, ose 107 milionë lekë më pak se parashikimi i periudhës prej 1.6 miliard</w:t>
      </w:r>
      <w:r w:rsidR="00A630AB" w:rsidRPr="006D0893">
        <w:rPr>
          <w:spacing w:val="-4"/>
          <w:lang w:val="sq-AL"/>
        </w:rPr>
        <w:t>ë</w:t>
      </w:r>
      <w:r w:rsidRPr="006D0893">
        <w:rPr>
          <w:spacing w:val="-4"/>
          <w:lang w:val="sq-AL"/>
        </w:rPr>
        <w:t xml:space="preserve"> lekë</w:t>
      </w:r>
      <w:r w:rsidR="009209F8" w:rsidRPr="006D0893">
        <w:rPr>
          <w:spacing w:val="-4"/>
          <w:lang w:val="sq-AL"/>
        </w:rPr>
        <w:t>sh</w:t>
      </w:r>
      <w:r w:rsidRPr="006D0893">
        <w:rPr>
          <w:spacing w:val="-4"/>
          <w:lang w:val="sq-AL"/>
        </w:rPr>
        <w:t>, duke qenë në të njëjtën kohë rreth 76 për qind e planit vjetor. Kjo tregon se është bërë një punë e kënaqshme dhe brenda objektivave 9</w:t>
      </w:r>
      <w:r w:rsidR="00A630AB" w:rsidRPr="006D0893">
        <w:rPr>
          <w:spacing w:val="-4"/>
          <w:lang w:val="sq-AL"/>
        </w:rPr>
        <w:t>-</w:t>
      </w:r>
      <w:r w:rsidRPr="006D0893">
        <w:rPr>
          <w:spacing w:val="-4"/>
          <w:lang w:val="sq-AL"/>
        </w:rPr>
        <w:t>mujor</w:t>
      </w:r>
      <w:r w:rsidR="00A630AB" w:rsidRPr="006D0893">
        <w:rPr>
          <w:spacing w:val="-4"/>
          <w:lang w:val="sq-AL"/>
        </w:rPr>
        <w:t>ë</w:t>
      </w:r>
      <w:r w:rsidRPr="006D0893">
        <w:rPr>
          <w:spacing w:val="-4"/>
          <w:lang w:val="sq-AL"/>
        </w:rPr>
        <w:t xml:space="preserve"> të përcaktuar për shpërndarje në planin fillestar. Kundrejt një viti më parë këto shpenzime rezultojnë rreth 1.2 miliardë lekë më shumë ose një rritje prej 429 për qind. Rritja e shumës për kompensimin e të përndjekurve politikë vjen si frymë e qeverisë për të ndihmuar në procesin e shlyerjes së këtyre detyrimeve por kjo do të ndihmojë në rritjen e të ardhurave duke parë që pjesa më e madhe e këtyre familjeve janë në nevojë.</w:t>
      </w:r>
    </w:p>
    <w:p w:rsidR="007626E6" w:rsidRPr="006D0893" w:rsidRDefault="007626E6" w:rsidP="007626E6">
      <w:pPr>
        <w:pStyle w:val="Paragrafi"/>
        <w:rPr>
          <w:spacing w:val="-4"/>
          <w:lang w:val="sq-AL"/>
        </w:rPr>
      </w:pPr>
      <w:r w:rsidRPr="006D0893">
        <w:rPr>
          <w:i/>
          <w:spacing w:val="-4"/>
          <w:lang w:val="sq-AL"/>
        </w:rPr>
        <w:t>Shlyerja e detyrimeve të prapambetura</w:t>
      </w:r>
      <w:r w:rsidRPr="006D0893">
        <w:rPr>
          <w:spacing w:val="-4"/>
          <w:lang w:val="sq-AL"/>
        </w:rPr>
        <w:t xml:space="preserve">, vazhdon të mbetet një prioritet i qeverisë, në kuadrin e rivendosjes së financave publike në trajektoren e </w:t>
      </w:r>
      <w:r w:rsidR="00111754" w:rsidRPr="006D0893">
        <w:rPr>
          <w:spacing w:val="-4"/>
          <w:lang w:val="sq-AL"/>
        </w:rPr>
        <w:t>qëndrueshmërisë</w:t>
      </w:r>
      <w:r w:rsidRPr="006D0893">
        <w:rPr>
          <w:spacing w:val="-4"/>
          <w:lang w:val="sq-AL"/>
        </w:rPr>
        <w:t xml:space="preserve"> afatgjatë. Plani vjetor për shlyerjen e detyrimeve të prapambetura, për vitin 2015 është 20 miliardë lekë. Të dhënat për shlyerjen e këtyre detyrimeve, tregojnë për një vazhdimësi normale të këtij procesi. Për periudhën janar-shtator 2015, shpenzimet për pagesën e detyrimeve të prapambetura, janë 15.099 milionë lekë nga 15.790 milionë lekë që ishte plani ose në shifër relative realizimi është 96%</w:t>
      </w:r>
      <w:r w:rsidR="005941B3" w:rsidRPr="006D0893">
        <w:rPr>
          <w:spacing w:val="-4"/>
          <w:lang w:val="sq-AL"/>
        </w:rPr>
        <w:t>,</w:t>
      </w:r>
      <w:r w:rsidRPr="006D0893">
        <w:rPr>
          <w:spacing w:val="-4"/>
          <w:lang w:val="sq-AL"/>
        </w:rPr>
        <w:t xml:space="preserve"> ndërsa krahasuar me planin vjetor realizimi i fondeve në këtë zë është në masën 75%.</w:t>
      </w:r>
    </w:p>
    <w:p w:rsidR="006D0893" w:rsidRDefault="006D0893" w:rsidP="007626E6">
      <w:pPr>
        <w:pStyle w:val="Paragrafi"/>
        <w:rPr>
          <w:i/>
          <w:lang w:val="sq-AL"/>
        </w:rPr>
        <w:sectPr w:rsidR="006D0893" w:rsidSect="006D0893">
          <w:type w:val="continuous"/>
          <w:pgSz w:w="11907" w:h="16840" w:code="9"/>
          <w:pgMar w:top="720" w:right="1134" w:bottom="720" w:left="1134" w:header="851" w:footer="851" w:gutter="0"/>
          <w:cols w:num="2" w:space="454"/>
          <w:docGrid w:linePitch="360"/>
        </w:sectPr>
      </w:pPr>
    </w:p>
    <w:p w:rsidR="007626E6" w:rsidRPr="006D0893" w:rsidRDefault="007626E6" w:rsidP="007626E6">
      <w:pPr>
        <w:pStyle w:val="Paragrafi"/>
        <w:rPr>
          <w:i/>
          <w:sz w:val="12"/>
          <w:lang w:val="sq-AL"/>
        </w:rPr>
      </w:pPr>
    </w:p>
    <w:p w:rsidR="00736751" w:rsidRPr="0050541C" w:rsidRDefault="007626E6" w:rsidP="00736751">
      <w:pPr>
        <w:pStyle w:val="Paragrafi"/>
        <w:rPr>
          <w:bCs/>
          <w:i/>
          <w:iCs/>
          <w:lang w:val="sq-AL"/>
        </w:rPr>
      </w:pPr>
      <w:r w:rsidRPr="0050541C">
        <w:rPr>
          <w:i/>
          <w:lang w:val="sq-AL"/>
        </w:rPr>
        <w:t>Tabel</w:t>
      </w:r>
      <w:r w:rsidR="00A630AB">
        <w:rPr>
          <w:i/>
          <w:lang w:val="sq-AL"/>
        </w:rPr>
        <w:t>ë</w:t>
      </w:r>
      <w:r w:rsidRPr="0050541C">
        <w:rPr>
          <w:i/>
          <w:lang w:val="sq-AL"/>
        </w:rPr>
        <w:t>: Treguesit fiskalë të konsoliduar për periudhën janar-shtator 2015.</w:t>
      </w:r>
      <w:r w:rsidR="00537A2A" w:rsidRPr="0050541C">
        <w:rPr>
          <w:i/>
          <w:lang w:val="sq-AL"/>
        </w:rPr>
        <w:t xml:space="preserve"> </w:t>
      </w:r>
      <w:r w:rsidR="00736751" w:rsidRPr="0050541C">
        <w:rPr>
          <w:bCs/>
          <w:i/>
          <w:iCs/>
          <w:lang w:val="sq-AL"/>
        </w:rPr>
        <w:t>Të dhëna progresive (në milion</w:t>
      </w:r>
      <w:r w:rsidR="00A630AB">
        <w:rPr>
          <w:bCs/>
          <w:i/>
          <w:iCs/>
          <w:lang w:val="sq-AL"/>
        </w:rPr>
        <w:t>ë</w:t>
      </w:r>
      <w:r w:rsidR="00736751" w:rsidRPr="0050541C">
        <w:rPr>
          <w:bCs/>
          <w:i/>
          <w:iCs/>
          <w:lang w:val="sq-AL"/>
        </w:rPr>
        <w:t xml:space="preserve"> </w:t>
      </w:r>
      <w:r w:rsidR="00A630AB">
        <w:rPr>
          <w:bCs/>
          <w:i/>
          <w:iCs/>
          <w:lang w:val="sq-AL"/>
        </w:rPr>
        <w:t>lekë</w:t>
      </w:r>
      <w:r w:rsidR="00736751" w:rsidRPr="0050541C">
        <w:rPr>
          <w:bCs/>
          <w:i/>
          <w:iCs/>
          <w:lang w:val="sq-AL"/>
        </w:rPr>
        <w:t>)</w:t>
      </w:r>
    </w:p>
    <w:tbl>
      <w:tblPr>
        <w:tblW w:w="4916" w:type="pct"/>
        <w:tblInd w:w="18" w:type="dxa"/>
        <w:tblLayout w:type="fixed"/>
        <w:tblLook w:val="04A0" w:firstRow="1" w:lastRow="0" w:firstColumn="1" w:lastColumn="0" w:noHBand="0" w:noVBand="1"/>
      </w:tblPr>
      <w:tblGrid>
        <w:gridCol w:w="647"/>
        <w:gridCol w:w="2626"/>
        <w:gridCol w:w="969"/>
        <w:gridCol w:w="969"/>
        <w:gridCol w:w="1027"/>
        <w:gridCol w:w="79"/>
        <w:gridCol w:w="1105"/>
        <w:gridCol w:w="1178"/>
        <w:gridCol w:w="1089"/>
      </w:tblGrid>
      <w:tr w:rsidR="00736751" w:rsidRPr="009272F3" w:rsidTr="00C93C6D">
        <w:trPr>
          <w:trHeight w:val="338"/>
        </w:trPr>
        <w:tc>
          <w:tcPr>
            <w:tcW w:w="334" w:type="pct"/>
            <w:vMerge w:val="restart"/>
            <w:tcBorders>
              <w:top w:val="single" w:sz="8" w:space="0" w:color="auto"/>
              <w:bottom w:val="single" w:sz="8" w:space="0" w:color="000000"/>
              <w:right w:val="nil"/>
            </w:tcBorders>
            <w:shd w:val="clear" w:color="auto" w:fill="auto"/>
            <w:noWrap/>
            <w:vAlign w:val="center"/>
            <w:hideMark/>
          </w:tcPr>
          <w:p w:rsidR="00736751" w:rsidRPr="009272F3" w:rsidRDefault="00537A2A" w:rsidP="00A630AB">
            <w:pPr>
              <w:pStyle w:val="Paragrafi"/>
              <w:ind w:firstLine="0"/>
              <w:jc w:val="center"/>
              <w:rPr>
                <w:b/>
                <w:sz w:val="20"/>
                <w:szCs w:val="20"/>
                <w:lang w:val="sq-AL"/>
              </w:rPr>
            </w:pPr>
            <w:r w:rsidRPr="009272F3">
              <w:rPr>
                <w:i/>
                <w:sz w:val="20"/>
                <w:szCs w:val="20"/>
                <w:lang w:val="sq-AL"/>
              </w:rPr>
              <w:t xml:space="preserve"> </w:t>
            </w:r>
            <w:r w:rsidR="00736751" w:rsidRPr="009272F3">
              <w:rPr>
                <w:b/>
                <w:sz w:val="20"/>
                <w:szCs w:val="20"/>
                <w:lang w:val="sq-AL"/>
              </w:rPr>
              <w:t>Nr</w:t>
            </w:r>
            <w:r w:rsidR="00A630AB" w:rsidRPr="009272F3">
              <w:rPr>
                <w:b/>
                <w:sz w:val="20"/>
                <w:szCs w:val="20"/>
                <w:lang w:val="sq-AL"/>
              </w:rPr>
              <w:t>.</w:t>
            </w:r>
          </w:p>
        </w:tc>
        <w:tc>
          <w:tcPr>
            <w:tcW w:w="1355" w:type="pct"/>
            <w:vMerge w:val="restart"/>
            <w:tcBorders>
              <w:top w:val="single" w:sz="8" w:space="0" w:color="auto"/>
              <w:left w:val="nil"/>
              <w:bottom w:val="single" w:sz="8" w:space="0" w:color="000000"/>
              <w:right w:val="double" w:sz="4" w:space="0" w:color="auto"/>
            </w:tcBorders>
            <w:shd w:val="clear" w:color="auto" w:fill="auto"/>
            <w:noWrap/>
            <w:vAlign w:val="center"/>
            <w:hideMark/>
          </w:tcPr>
          <w:p w:rsidR="00736751" w:rsidRPr="009272F3" w:rsidRDefault="00A630AB" w:rsidP="00A630AB">
            <w:pPr>
              <w:pStyle w:val="Paragrafi"/>
              <w:ind w:firstLine="0"/>
              <w:jc w:val="center"/>
              <w:rPr>
                <w:b/>
                <w:sz w:val="20"/>
                <w:szCs w:val="20"/>
                <w:lang w:val="sq-AL"/>
              </w:rPr>
            </w:pPr>
            <w:r w:rsidRPr="009272F3">
              <w:rPr>
                <w:b/>
                <w:sz w:val="20"/>
                <w:szCs w:val="20"/>
                <w:lang w:val="sq-AL"/>
              </w:rPr>
              <w:t>Emërtimi</w:t>
            </w:r>
          </w:p>
        </w:tc>
        <w:tc>
          <w:tcPr>
            <w:tcW w:w="500" w:type="pct"/>
            <w:tcBorders>
              <w:top w:val="single" w:sz="8" w:space="0" w:color="auto"/>
              <w:left w:val="double" w:sz="4" w:space="0" w:color="auto"/>
              <w:bottom w:val="single" w:sz="4" w:space="0" w:color="auto"/>
              <w:right w:val="nil"/>
            </w:tcBorders>
            <w:shd w:val="clear" w:color="auto" w:fill="auto"/>
            <w:noWrap/>
            <w:vAlign w:val="center"/>
            <w:hideMark/>
          </w:tcPr>
          <w:p w:rsidR="00736751" w:rsidRPr="009272F3" w:rsidRDefault="00736751" w:rsidP="00A630AB">
            <w:pPr>
              <w:pStyle w:val="Paragrafi"/>
              <w:ind w:firstLine="0"/>
              <w:jc w:val="center"/>
              <w:rPr>
                <w:b/>
                <w:sz w:val="20"/>
                <w:szCs w:val="20"/>
                <w:lang w:val="sq-AL"/>
              </w:rPr>
            </w:pPr>
            <w:r w:rsidRPr="009272F3">
              <w:rPr>
                <w:b/>
                <w:sz w:val="20"/>
                <w:szCs w:val="20"/>
                <w:lang w:val="sq-AL"/>
              </w:rPr>
              <w:t>Plan</w:t>
            </w:r>
          </w:p>
        </w:tc>
        <w:tc>
          <w:tcPr>
            <w:tcW w:w="500" w:type="pct"/>
            <w:tcBorders>
              <w:top w:val="single" w:sz="8" w:space="0" w:color="auto"/>
              <w:left w:val="nil"/>
              <w:bottom w:val="single" w:sz="4" w:space="0" w:color="auto"/>
              <w:right w:val="nil"/>
            </w:tcBorders>
            <w:shd w:val="clear" w:color="auto" w:fill="auto"/>
            <w:noWrap/>
            <w:vAlign w:val="center"/>
            <w:hideMark/>
          </w:tcPr>
          <w:p w:rsidR="00736751" w:rsidRPr="009272F3" w:rsidRDefault="00736751" w:rsidP="00A630AB">
            <w:pPr>
              <w:pStyle w:val="Paragrafi"/>
              <w:ind w:firstLine="0"/>
              <w:jc w:val="center"/>
              <w:rPr>
                <w:b/>
                <w:sz w:val="20"/>
                <w:szCs w:val="20"/>
                <w:lang w:val="sq-AL"/>
              </w:rPr>
            </w:pPr>
            <w:r w:rsidRPr="009272F3">
              <w:rPr>
                <w:b/>
                <w:sz w:val="20"/>
                <w:szCs w:val="20"/>
                <w:lang w:val="sq-AL"/>
              </w:rPr>
              <w:t>Fakt</w:t>
            </w:r>
          </w:p>
        </w:tc>
        <w:tc>
          <w:tcPr>
            <w:tcW w:w="1141" w:type="pct"/>
            <w:gridSpan w:val="3"/>
            <w:tcBorders>
              <w:top w:val="single" w:sz="8" w:space="0" w:color="auto"/>
              <w:left w:val="double" w:sz="6" w:space="0" w:color="auto"/>
              <w:bottom w:val="single" w:sz="4" w:space="0" w:color="auto"/>
              <w:right w:val="nil"/>
            </w:tcBorders>
            <w:shd w:val="clear" w:color="auto" w:fill="auto"/>
            <w:noWrap/>
            <w:vAlign w:val="center"/>
            <w:hideMark/>
          </w:tcPr>
          <w:p w:rsidR="00736751" w:rsidRPr="009272F3" w:rsidRDefault="00736751" w:rsidP="00A630AB">
            <w:pPr>
              <w:pStyle w:val="Paragrafi"/>
              <w:ind w:firstLine="0"/>
              <w:jc w:val="center"/>
              <w:rPr>
                <w:b/>
                <w:sz w:val="20"/>
                <w:szCs w:val="20"/>
                <w:lang w:val="sq-AL"/>
              </w:rPr>
            </w:pPr>
            <w:r w:rsidRPr="009272F3">
              <w:rPr>
                <w:b/>
                <w:sz w:val="20"/>
                <w:szCs w:val="20"/>
                <w:lang w:val="sq-AL"/>
              </w:rPr>
              <w:t>Diferenca</w:t>
            </w:r>
          </w:p>
        </w:tc>
        <w:tc>
          <w:tcPr>
            <w:tcW w:w="1170" w:type="pct"/>
            <w:gridSpan w:val="2"/>
            <w:tcBorders>
              <w:top w:val="single" w:sz="8" w:space="0" w:color="auto"/>
              <w:left w:val="double" w:sz="6" w:space="0" w:color="auto"/>
              <w:bottom w:val="single" w:sz="4" w:space="0" w:color="auto"/>
            </w:tcBorders>
            <w:shd w:val="clear" w:color="auto" w:fill="auto"/>
            <w:noWrap/>
            <w:vAlign w:val="center"/>
            <w:hideMark/>
          </w:tcPr>
          <w:p w:rsidR="00736751" w:rsidRPr="009272F3" w:rsidRDefault="00736751" w:rsidP="00A630AB">
            <w:pPr>
              <w:pStyle w:val="Paragrafi"/>
              <w:ind w:firstLine="0"/>
              <w:jc w:val="center"/>
              <w:rPr>
                <w:b/>
                <w:sz w:val="20"/>
                <w:szCs w:val="20"/>
                <w:lang w:val="sq-AL"/>
              </w:rPr>
            </w:pPr>
          </w:p>
        </w:tc>
      </w:tr>
      <w:tr w:rsidR="00736751" w:rsidRPr="009272F3" w:rsidTr="00C93C6D">
        <w:trPr>
          <w:trHeight w:val="799"/>
        </w:trPr>
        <w:tc>
          <w:tcPr>
            <w:tcW w:w="334" w:type="pct"/>
            <w:vMerge/>
            <w:tcBorders>
              <w:top w:val="single" w:sz="8" w:space="0" w:color="000000"/>
              <w:bottom w:val="single" w:sz="8" w:space="0" w:color="000000"/>
              <w:right w:val="nil"/>
            </w:tcBorders>
            <w:shd w:val="clear" w:color="auto" w:fill="auto"/>
            <w:vAlign w:val="center"/>
            <w:hideMark/>
          </w:tcPr>
          <w:p w:rsidR="00736751" w:rsidRPr="009272F3" w:rsidRDefault="00736751" w:rsidP="00736751">
            <w:pPr>
              <w:pStyle w:val="Paragrafi"/>
              <w:ind w:firstLine="0"/>
              <w:rPr>
                <w:sz w:val="20"/>
                <w:szCs w:val="20"/>
                <w:lang w:val="sq-AL"/>
              </w:rPr>
            </w:pPr>
          </w:p>
        </w:tc>
        <w:tc>
          <w:tcPr>
            <w:tcW w:w="1355" w:type="pct"/>
            <w:vMerge/>
            <w:tcBorders>
              <w:top w:val="single" w:sz="8" w:space="0" w:color="000000"/>
              <w:left w:val="nil"/>
              <w:bottom w:val="single" w:sz="8" w:space="0" w:color="000000"/>
              <w:right w:val="double" w:sz="4" w:space="0" w:color="auto"/>
            </w:tcBorders>
            <w:shd w:val="clear" w:color="auto" w:fill="auto"/>
            <w:vAlign w:val="center"/>
            <w:hideMark/>
          </w:tcPr>
          <w:p w:rsidR="00736751" w:rsidRPr="009272F3" w:rsidRDefault="00736751" w:rsidP="00736751">
            <w:pPr>
              <w:pStyle w:val="Paragrafi"/>
              <w:ind w:firstLine="0"/>
              <w:rPr>
                <w:sz w:val="20"/>
                <w:szCs w:val="20"/>
                <w:lang w:val="sq-AL"/>
              </w:rPr>
            </w:pPr>
          </w:p>
        </w:tc>
        <w:tc>
          <w:tcPr>
            <w:tcW w:w="500" w:type="pct"/>
            <w:tcBorders>
              <w:top w:val="nil"/>
              <w:left w:val="double" w:sz="4" w:space="0" w:color="auto"/>
              <w:bottom w:val="single" w:sz="8" w:space="0" w:color="auto"/>
              <w:right w:val="nil"/>
            </w:tcBorders>
            <w:shd w:val="clear" w:color="auto" w:fill="auto"/>
            <w:noWrap/>
            <w:vAlign w:val="center"/>
            <w:hideMark/>
          </w:tcPr>
          <w:p w:rsidR="00736751" w:rsidRPr="009272F3" w:rsidRDefault="00020B56" w:rsidP="00A630AB">
            <w:pPr>
              <w:pStyle w:val="Paragrafi"/>
              <w:ind w:firstLine="0"/>
              <w:jc w:val="center"/>
              <w:rPr>
                <w:i/>
                <w:sz w:val="20"/>
                <w:szCs w:val="20"/>
                <w:lang w:val="sq-AL"/>
              </w:rPr>
            </w:pPr>
            <w:r w:rsidRPr="009272F3">
              <w:rPr>
                <w:i/>
                <w:sz w:val="20"/>
                <w:szCs w:val="20"/>
                <w:lang w:val="sq-AL"/>
              </w:rPr>
              <w:t>shtator</w:t>
            </w:r>
          </w:p>
          <w:p w:rsidR="00736751" w:rsidRPr="009272F3" w:rsidRDefault="00020B56" w:rsidP="00A630AB">
            <w:pPr>
              <w:pStyle w:val="Paragrafi"/>
              <w:ind w:firstLine="0"/>
              <w:jc w:val="center"/>
              <w:rPr>
                <w:i/>
                <w:sz w:val="20"/>
                <w:szCs w:val="20"/>
                <w:lang w:val="sq-AL"/>
              </w:rPr>
            </w:pPr>
            <w:r w:rsidRPr="009272F3">
              <w:rPr>
                <w:i/>
                <w:sz w:val="20"/>
                <w:szCs w:val="20"/>
                <w:lang w:val="sq-AL"/>
              </w:rPr>
              <w:t>2015</w:t>
            </w:r>
          </w:p>
        </w:tc>
        <w:tc>
          <w:tcPr>
            <w:tcW w:w="500" w:type="pct"/>
            <w:tcBorders>
              <w:top w:val="nil"/>
              <w:left w:val="nil"/>
              <w:bottom w:val="single" w:sz="8" w:space="0" w:color="auto"/>
              <w:right w:val="nil"/>
            </w:tcBorders>
            <w:shd w:val="clear" w:color="auto" w:fill="auto"/>
            <w:noWrap/>
            <w:vAlign w:val="center"/>
            <w:hideMark/>
          </w:tcPr>
          <w:p w:rsidR="00736751" w:rsidRPr="009272F3" w:rsidRDefault="00020B56" w:rsidP="00A630AB">
            <w:pPr>
              <w:pStyle w:val="Paragrafi"/>
              <w:ind w:firstLine="0"/>
              <w:jc w:val="center"/>
              <w:rPr>
                <w:i/>
                <w:sz w:val="20"/>
                <w:szCs w:val="20"/>
                <w:lang w:val="sq-AL"/>
              </w:rPr>
            </w:pPr>
            <w:r w:rsidRPr="009272F3">
              <w:rPr>
                <w:i/>
                <w:sz w:val="20"/>
                <w:szCs w:val="20"/>
                <w:lang w:val="sq-AL"/>
              </w:rPr>
              <w:t>shtator</w:t>
            </w:r>
          </w:p>
          <w:p w:rsidR="00736751" w:rsidRPr="009272F3" w:rsidRDefault="00020B56" w:rsidP="00A630AB">
            <w:pPr>
              <w:pStyle w:val="Paragrafi"/>
              <w:ind w:firstLine="0"/>
              <w:jc w:val="center"/>
              <w:rPr>
                <w:i/>
                <w:sz w:val="20"/>
                <w:szCs w:val="20"/>
                <w:lang w:val="sq-AL"/>
              </w:rPr>
            </w:pPr>
            <w:r w:rsidRPr="009272F3">
              <w:rPr>
                <w:i/>
                <w:sz w:val="20"/>
                <w:szCs w:val="20"/>
                <w:lang w:val="sq-AL"/>
              </w:rPr>
              <w:t>2015</w:t>
            </w:r>
          </w:p>
        </w:tc>
        <w:tc>
          <w:tcPr>
            <w:tcW w:w="530" w:type="pct"/>
            <w:tcBorders>
              <w:top w:val="nil"/>
              <w:left w:val="double" w:sz="6" w:space="0" w:color="auto"/>
              <w:bottom w:val="single" w:sz="8" w:space="0" w:color="auto"/>
              <w:right w:val="nil"/>
            </w:tcBorders>
            <w:shd w:val="clear" w:color="auto" w:fill="auto"/>
            <w:vAlign w:val="center"/>
            <w:hideMark/>
          </w:tcPr>
          <w:p w:rsidR="00736751" w:rsidRPr="009272F3" w:rsidRDefault="009272F3" w:rsidP="00A630AB">
            <w:pPr>
              <w:pStyle w:val="Paragrafi"/>
              <w:ind w:firstLine="0"/>
              <w:jc w:val="center"/>
              <w:rPr>
                <w:i/>
                <w:sz w:val="20"/>
                <w:szCs w:val="20"/>
                <w:lang w:val="sq-AL"/>
              </w:rPr>
            </w:pPr>
            <w:r>
              <w:rPr>
                <w:i/>
                <w:sz w:val="20"/>
                <w:szCs w:val="20"/>
                <w:lang w:val="sq-AL"/>
              </w:rPr>
              <w:t>fakt</w:t>
            </w:r>
            <w:r w:rsidR="00020B56" w:rsidRPr="009272F3">
              <w:rPr>
                <w:i/>
                <w:sz w:val="20"/>
                <w:szCs w:val="20"/>
                <w:lang w:val="sq-AL"/>
              </w:rPr>
              <w:t>/</w:t>
            </w:r>
          </w:p>
          <w:p w:rsidR="00736751" w:rsidRPr="009272F3" w:rsidRDefault="00020B56" w:rsidP="00A630AB">
            <w:pPr>
              <w:pStyle w:val="Paragrafi"/>
              <w:ind w:firstLine="0"/>
              <w:jc w:val="center"/>
              <w:rPr>
                <w:i/>
                <w:sz w:val="20"/>
                <w:szCs w:val="20"/>
                <w:lang w:val="sq-AL"/>
              </w:rPr>
            </w:pPr>
            <w:r w:rsidRPr="009272F3">
              <w:rPr>
                <w:i/>
                <w:sz w:val="20"/>
                <w:szCs w:val="20"/>
                <w:lang w:val="sq-AL"/>
              </w:rPr>
              <w:t>plan</w:t>
            </w:r>
          </w:p>
        </w:tc>
        <w:tc>
          <w:tcPr>
            <w:tcW w:w="611" w:type="pct"/>
            <w:gridSpan w:val="2"/>
            <w:tcBorders>
              <w:top w:val="nil"/>
              <w:left w:val="nil"/>
              <w:bottom w:val="single" w:sz="8" w:space="0" w:color="auto"/>
              <w:right w:val="nil"/>
            </w:tcBorders>
            <w:shd w:val="clear" w:color="auto" w:fill="auto"/>
            <w:vAlign w:val="center"/>
            <w:hideMark/>
          </w:tcPr>
          <w:p w:rsidR="00736751" w:rsidRPr="009272F3" w:rsidRDefault="00020B56" w:rsidP="00A630AB">
            <w:pPr>
              <w:pStyle w:val="Paragrafi"/>
              <w:ind w:firstLine="0"/>
              <w:jc w:val="center"/>
              <w:rPr>
                <w:i/>
                <w:sz w:val="20"/>
                <w:szCs w:val="20"/>
                <w:lang w:val="sq-AL"/>
              </w:rPr>
            </w:pPr>
            <w:r w:rsidRPr="009272F3">
              <w:rPr>
                <w:i/>
                <w:sz w:val="20"/>
                <w:szCs w:val="20"/>
                <w:lang w:val="sq-AL"/>
              </w:rPr>
              <w:t>% kundrejt</w:t>
            </w:r>
            <w:r w:rsidRPr="009272F3">
              <w:rPr>
                <w:i/>
                <w:sz w:val="20"/>
                <w:szCs w:val="20"/>
                <w:lang w:val="sq-AL"/>
              </w:rPr>
              <w:br/>
              <w:t xml:space="preserve"> plan</w:t>
            </w:r>
            <w:r w:rsidR="009272F3">
              <w:rPr>
                <w:i/>
                <w:sz w:val="20"/>
                <w:szCs w:val="20"/>
                <w:lang w:val="sq-AL"/>
              </w:rPr>
              <w:t>,</w:t>
            </w:r>
            <w:r w:rsidRPr="009272F3">
              <w:rPr>
                <w:i/>
                <w:sz w:val="20"/>
                <w:szCs w:val="20"/>
                <w:lang w:val="sq-AL"/>
              </w:rPr>
              <w:t xml:space="preserve"> 2015</w:t>
            </w:r>
          </w:p>
        </w:tc>
        <w:tc>
          <w:tcPr>
            <w:tcW w:w="608" w:type="pct"/>
            <w:tcBorders>
              <w:top w:val="nil"/>
              <w:left w:val="double" w:sz="6" w:space="0" w:color="auto"/>
              <w:bottom w:val="single" w:sz="8" w:space="0" w:color="auto"/>
              <w:right w:val="nil"/>
            </w:tcBorders>
            <w:shd w:val="clear" w:color="auto" w:fill="auto"/>
            <w:vAlign w:val="center"/>
            <w:hideMark/>
          </w:tcPr>
          <w:p w:rsidR="00736751" w:rsidRPr="009272F3" w:rsidRDefault="00020B56" w:rsidP="00A630AB">
            <w:pPr>
              <w:pStyle w:val="Paragrafi"/>
              <w:ind w:firstLine="0"/>
              <w:jc w:val="center"/>
              <w:rPr>
                <w:i/>
                <w:sz w:val="20"/>
                <w:szCs w:val="20"/>
                <w:lang w:val="sq-AL"/>
              </w:rPr>
            </w:pPr>
            <w:r w:rsidRPr="009272F3">
              <w:rPr>
                <w:i/>
                <w:sz w:val="20"/>
                <w:szCs w:val="20"/>
                <w:lang w:val="sq-AL"/>
              </w:rPr>
              <w:t>plani vjetor</w:t>
            </w:r>
          </w:p>
        </w:tc>
        <w:tc>
          <w:tcPr>
            <w:tcW w:w="562" w:type="pct"/>
            <w:tcBorders>
              <w:top w:val="nil"/>
              <w:left w:val="nil"/>
              <w:bottom w:val="single" w:sz="8" w:space="0" w:color="auto"/>
            </w:tcBorders>
            <w:shd w:val="clear" w:color="auto" w:fill="auto"/>
            <w:vAlign w:val="center"/>
            <w:hideMark/>
          </w:tcPr>
          <w:p w:rsidR="00736751" w:rsidRPr="009272F3" w:rsidRDefault="00020B56" w:rsidP="00A630AB">
            <w:pPr>
              <w:pStyle w:val="Paragrafi"/>
              <w:ind w:firstLine="0"/>
              <w:jc w:val="center"/>
              <w:rPr>
                <w:i/>
                <w:sz w:val="20"/>
                <w:szCs w:val="20"/>
                <w:lang w:val="sq-AL"/>
              </w:rPr>
            </w:pPr>
            <w:r w:rsidRPr="009272F3">
              <w:rPr>
                <w:i/>
                <w:sz w:val="20"/>
                <w:szCs w:val="20"/>
                <w:lang w:val="sq-AL"/>
              </w:rPr>
              <w:t>% e realizimit vjetor</w:t>
            </w:r>
          </w:p>
        </w:tc>
      </w:tr>
      <w:tr w:rsidR="00736751" w:rsidRPr="009272F3" w:rsidTr="00C93C6D">
        <w:trPr>
          <w:trHeight w:val="384"/>
        </w:trPr>
        <w:tc>
          <w:tcPr>
            <w:tcW w:w="334" w:type="pct"/>
            <w:tcBorders>
              <w:top w:val="nil"/>
              <w:bottom w:val="single" w:sz="4" w:space="0" w:color="auto"/>
              <w:right w:val="single" w:sz="4" w:space="0" w:color="C0C0C0"/>
            </w:tcBorders>
            <w:shd w:val="clear" w:color="auto" w:fill="auto"/>
            <w:noWrap/>
            <w:vAlign w:val="center"/>
            <w:hideMark/>
          </w:tcPr>
          <w:p w:rsidR="00736751" w:rsidRPr="009272F3" w:rsidRDefault="00736751" w:rsidP="00736751">
            <w:pPr>
              <w:pStyle w:val="Paragrafi"/>
              <w:ind w:firstLine="0"/>
              <w:rPr>
                <w:sz w:val="20"/>
                <w:szCs w:val="20"/>
                <w:lang w:val="sq-AL"/>
              </w:rPr>
            </w:pPr>
            <w:bookmarkStart w:id="20" w:name="_Hlk394575527"/>
          </w:p>
        </w:tc>
        <w:tc>
          <w:tcPr>
            <w:tcW w:w="1355" w:type="pct"/>
            <w:tcBorders>
              <w:top w:val="single" w:sz="8" w:space="0" w:color="000000"/>
              <w:left w:val="nil"/>
              <w:bottom w:val="single" w:sz="4" w:space="0" w:color="auto"/>
              <w:right w:val="double" w:sz="4" w:space="0" w:color="auto"/>
            </w:tcBorders>
            <w:shd w:val="clear" w:color="auto" w:fill="auto"/>
            <w:noWrap/>
            <w:vAlign w:val="center"/>
            <w:hideMark/>
          </w:tcPr>
          <w:p w:rsidR="00736751" w:rsidRPr="009272F3" w:rsidRDefault="00736751" w:rsidP="00736751">
            <w:pPr>
              <w:pStyle w:val="Paragrafi"/>
              <w:ind w:firstLine="0"/>
              <w:rPr>
                <w:sz w:val="20"/>
                <w:szCs w:val="20"/>
                <w:lang w:val="sq-AL"/>
              </w:rPr>
            </w:pPr>
            <w:r w:rsidRPr="009272F3">
              <w:rPr>
                <w:sz w:val="20"/>
                <w:szCs w:val="20"/>
                <w:lang w:val="sq-AL"/>
              </w:rPr>
              <w:t>Totali të ardhurave</w:t>
            </w:r>
          </w:p>
        </w:tc>
        <w:tc>
          <w:tcPr>
            <w:tcW w:w="500" w:type="pct"/>
            <w:tcBorders>
              <w:top w:val="nil"/>
              <w:left w:val="double" w:sz="4" w:space="0" w:color="auto"/>
              <w:bottom w:val="single" w:sz="4" w:space="0" w:color="auto"/>
              <w:right w:val="nil"/>
            </w:tcBorders>
            <w:shd w:val="clear" w:color="auto" w:fill="auto"/>
            <w:noWrap/>
            <w:vAlign w:val="center"/>
            <w:hideMark/>
          </w:tcPr>
          <w:p w:rsidR="00736751" w:rsidRPr="009272F3" w:rsidRDefault="00736751" w:rsidP="009272F3">
            <w:pPr>
              <w:pStyle w:val="Paragrafi"/>
              <w:ind w:firstLine="0"/>
              <w:jc w:val="right"/>
              <w:rPr>
                <w:sz w:val="20"/>
                <w:szCs w:val="20"/>
                <w:lang w:val="sq-AL"/>
              </w:rPr>
            </w:pPr>
            <w:r w:rsidRPr="009272F3">
              <w:rPr>
                <w:sz w:val="20"/>
                <w:szCs w:val="20"/>
                <w:lang w:val="sq-AL"/>
              </w:rPr>
              <w:t>285.919</w:t>
            </w:r>
          </w:p>
        </w:tc>
        <w:tc>
          <w:tcPr>
            <w:tcW w:w="500" w:type="pct"/>
            <w:tcBorders>
              <w:top w:val="nil"/>
              <w:left w:val="nil"/>
              <w:bottom w:val="single" w:sz="4" w:space="0" w:color="auto"/>
              <w:right w:val="nil"/>
            </w:tcBorders>
            <w:shd w:val="clear" w:color="auto" w:fill="auto"/>
            <w:noWrap/>
            <w:vAlign w:val="center"/>
          </w:tcPr>
          <w:p w:rsidR="00736751" w:rsidRPr="009272F3" w:rsidRDefault="00736751" w:rsidP="009272F3">
            <w:pPr>
              <w:pStyle w:val="Paragrafi"/>
              <w:ind w:firstLine="0"/>
              <w:jc w:val="right"/>
              <w:rPr>
                <w:sz w:val="20"/>
                <w:szCs w:val="20"/>
                <w:lang w:val="sq-AL"/>
              </w:rPr>
            </w:pPr>
            <w:r w:rsidRPr="009272F3">
              <w:rPr>
                <w:sz w:val="20"/>
                <w:szCs w:val="20"/>
                <w:lang w:val="sq-AL"/>
              </w:rPr>
              <w:t>278.924</w:t>
            </w:r>
          </w:p>
        </w:tc>
        <w:tc>
          <w:tcPr>
            <w:tcW w:w="530" w:type="pct"/>
            <w:tcBorders>
              <w:top w:val="nil"/>
              <w:left w:val="double" w:sz="6" w:space="0" w:color="auto"/>
              <w:bottom w:val="single" w:sz="4" w:space="0" w:color="auto"/>
              <w:right w:val="nil"/>
            </w:tcBorders>
            <w:shd w:val="clear" w:color="auto" w:fill="auto"/>
            <w:noWrap/>
            <w:vAlign w:val="center"/>
          </w:tcPr>
          <w:p w:rsidR="00736751" w:rsidRPr="009272F3" w:rsidRDefault="00736751" w:rsidP="009272F3">
            <w:pPr>
              <w:pStyle w:val="Paragrafi"/>
              <w:ind w:firstLine="0"/>
              <w:jc w:val="right"/>
              <w:rPr>
                <w:sz w:val="20"/>
                <w:szCs w:val="20"/>
                <w:lang w:val="sq-AL"/>
              </w:rPr>
            </w:pPr>
            <w:r w:rsidRPr="009272F3">
              <w:rPr>
                <w:sz w:val="20"/>
                <w:szCs w:val="20"/>
                <w:lang w:val="sq-AL"/>
              </w:rPr>
              <w:t>-6.995</w:t>
            </w:r>
          </w:p>
        </w:tc>
        <w:tc>
          <w:tcPr>
            <w:tcW w:w="611" w:type="pct"/>
            <w:gridSpan w:val="2"/>
            <w:tcBorders>
              <w:top w:val="nil"/>
              <w:left w:val="nil"/>
              <w:bottom w:val="single" w:sz="4" w:space="0" w:color="auto"/>
              <w:right w:val="nil"/>
            </w:tcBorders>
            <w:shd w:val="clear" w:color="auto" w:fill="auto"/>
            <w:noWrap/>
            <w:vAlign w:val="center"/>
          </w:tcPr>
          <w:p w:rsidR="00736751" w:rsidRPr="009272F3" w:rsidRDefault="00736751" w:rsidP="009272F3">
            <w:pPr>
              <w:pStyle w:val="Paragrafi"/>
              <w:ind w:firstLine="0"/>
              <w:jc w:val="right"/>
              <w:rPr>
                <w:sz w:val="20"/>
                <w:szCs w:val="20"/>
                <w:lang w:val="sq-AL"/>
              </w:rPr>
            </w:pPr>
            <w:r w:rsidRPr="009272F3">
              <w:rPr>
                <w:sz w:val="20"/>
                <w:szCs w:val="20"/>
                <w:lang w:val="sq-AL"/>
              </w:rPr>
              <w:t>98%</w:t>
            </w:r>
          </w:p>
        </w:tc>
        <w:tc>
          <w:tcPr>
            <w:tcW w:w="608" w:type="pct"/>
            <w:tcBorders>
              <w:top w:val="nil"/>
              <w:left w:val="double" w:sz="6" w:space="0" w:color="auto"/>
              <w:bottom w:val="single" w:sz="4" w:space="0" w:color="auto"/>
              <w:right w:val="nil"/>
            </w:tcBorders>
            <w:shd w:val="clear" w:color="auto" w:fill="auto"/>
            <w:noWrap/>
            <w:vAlign w:val="center"/>
          </w:tcPr>
          <w:p w:rsidR="00736751" w:rsidRPr="009272F3" w:rsidRDefault="00736751" w:rsidP="009272F3">
            <w:pPr>
              <w:pStyle w:val="Paragrafi"/>
              <w:ind w:firstLine="0"/>
              <w:jc w:val="right"/>
              <w:rPr>
                <w:sz w:val="20"/>
                <w:szCs w:val="20"/>
                <w:lang w:val="sq-AL"/>
              </w:rPr>
            </w:pPr>
            <w:r w:rsidRPr="009272F3">
              <w:rPr>
                <w:sz w:val="20"/>
                <w:szCs w:val="20"/>
                <w:lang w:val="sq-AL"/>
              </w:rPr>
              <w:t>398.210</w:t>
            </w:r>
          </w:p>
        </w:tc>
        <w:tc>
          <w:tcPr>
            <w:tcW w:w="562" w:type="pct"/>
            <w:tcBorders>
              <w:top w:val="nil"/>
              <w:left w:val="nil"/>
              <w:bottom w:val="single" w:sz="4" w:space="0" w:color="auto"/>
            </w:tcBorders>
            <w:shd w:val="clear" w:color="auto" w:fill="auto"/>
            <w:noWrap/>
            <w:vAlign w:val="center"/>
          </w:tcPr>
          <w:p w:rsidR="00736751" w:rsidRPr="009272F3" w:rsidRDefault="00736751" w:rsidP="009272F3">
            <w:pPr>
              <w:pStyle w:val="Paragrafi"/>
              <w:ind w:firstLine="0"/>
              <w:jc w:val="right"/>
              <w:rPr>
                <w:sz w:val="20"/>
                <w:szCs w:val="20"/>
                <w:lang w:val="sq-AL"/>
              </w:rPr>
            </w:pPr>
            <w:r w:rsidRPr="009272F3">
              <w:rPr>
                <w:sz w:val="20"/>
                <w:szCs w:val="20"/>
                <w:lang w:val="sq-AL"/>
              </w:rPr>
              <w:t>70%</w:t>
            </w:r>
          </w:p>
        </w:tc>
      </w:tr>
      <w:tr w:rsidR="00736751" w:rsidRPr="009272F3" w:rsidTr="00C93C6D">
        <w:trPr>
          <w:trHeight w:val="401"/>
        </w:trPr>
        <w:tc>
          <w:tcPr>
            <w:tcW w:w="334" w:type="pct"/>
            <w:tcBorders>
              <w:top w:val="single" w:sz="4" w:space="0" w:color="auto"/>
              <w:bottom w:val="single" w:sz="4" w:space="0" w:color="auto"/>
              <w:right w:val="single" w:sz="4" w:space="0" w:color="C0C0C0"/>
            </w:tcBorders>
            <w:shd w:val="clear" w:color="auto" w:fill="auto"/>
            <w:noWrap/>
            <w:vAlign w:val="center"/>
            <w:hideMark/>
          </w:tcPr>
          <w:p w:rsidR="00736751" w:rsidRPr="009272F3" w:rsidRDefault="00736751" w:rsidP="00736751">
            <w:pPr>
              <w:pStyle w:val="Paragrafi"/>
              <w:ind w:firstLine="0"/>
              <w:rPr>
                <w:sz w:val="20"/>
                <w:szCs w:val="20"/>
                <w:lang w:val="sq-AL"/>
              </w:rPr>
            </w:pPr>
          </w:p>
        </w:tc>
        <w:tc>
          <w:tcPr>
            <w:tcW w:w="1355" w:type="pct"/>
            <w:tcBorders>
              <w:top w:val="single" w:sz="4" w:space="0" w:color="auto"/>
              <w:left w:val="nil"/>
              <w:bottom w:val="single" w:sz="4" w:space="0" w:color="auto"/>
              <w:right w:val="double" w:sz="6" w:space="0" w:color="auto"/>
            </w:tcBorders>
            <w:shd w:val="clear" w:color="auto" w:fill="auto"/>
            <w:noWrap/>
            <w:vAlign w:val="center"/>
            <w:hideMark/>
          </w:tcPr>
          <w:p w:rsidR="00736751" w:rsidRPr="009272F3" w:rsidRDefault="00736751" w:rsidP="00736751">
            <w:pPr>
              <w:pStyle w:val="Paragrafi"/>
              <w:ind w:firstLine="0"/>
              <w:rPr>
                <w:sz w:val="20"/>
                <w:szCs w:val="20"/>
                <w:lang w:val="sq-AL"/>
              </w:rPr>
            </w:pPr>
            <w:r w:rsidRPr="009272F3">
              <w:rPr>
                <w:sz w:val="20"/>
                <w:szCs w:val="20"/>
                <w:lang w:val="sq-AL"/>
              </w:rPr>
              <w:t>Totali i shpenzimeve</w:t>
            </w:r>
          </w:p>
        </w:tc>
        <w:tc>
          <w:tcPr>
            <w:tcW w:w="500" w:type="pct"/>
            <w:tcBorders>
              <w:top w:val="single" w:sz="4" w:space="0" w:color="auto"/>
              <w:left w:val="nil"/>
              <w:bottom w:val="single" w:sz="4" w:space="0" w:color="auto"/>
              <w:right w:val="nil"/>
            </w:tcBorders>
            <w:shd w:val="clear" w:color="auto" w:fill="auto"/>
            <w:noWrap/>
            <w:vAlign w:val="center"/>
            <w:hideMark/>
          </w:tcPr>
          <w:p w:rsidR="00736751" w:rsidRPr="009272F3" w:rsidRDefault="00736751" w:rsidP="009272F3">
            <w:pPr>
              <w:pStyle w:val="Paragrafi"/>
              <w:ind w:firstLine="0"/>
              <w:jc w:val="right"/>
              <w:rPr>
                <w:sz w:val="20"/>
                <w:szCs w:val="20"/>
                <w:lang w:val="sq-AL"/>
              </w:rPr>
            </w:pPr>
            <w:r w:rsidRPr="009272F3">
              <w:rPr>
                <w:sz w:val="20"/>
                <w:szCs w:val="20"/>
                <w:lang w:val="sq-AL"/>
              </w:rPr>
              <w:t>312.137</w:t>
            </w:r>
          </w:p>
        </w:tc>
        <w:tc>
          <w:tcPr>
            <w:tcW w:w="500" w:type="pct"/>
            <w:tcBorders>
              <w:top w:val="single" w:sz="4" w:space="0" w:color="auto"/>
              <w:left w:val="nil"/>
              <w:bottom w:val="single" w:sz="4" w:space="0" w:color="auto"/>
              <w:right w:val="nil"/>
            </w:tcBorders>
            <w:shd w:val="clear" w:color="auto" w:fill="auto"/>
            <w:noWrap/>
            <w:vAlign w:val="center"/>
          </w:tcPr>
          <w:p w:rsidR="00736751" w:rsidRPr="009272F3" w:rsidRDefault="00736751" w:rsidP="009272F3">
            <w:pPr>
              <w:pStyle w:val="Paragrafi"/>
              <w:ind w:firstLine="0"/>
              <w:jc w:val="right"/>
              <w:rPr>
                <w:sz w:val="20"/>
                <w:szCs w:val="20"/>
                <w:lang w:val="sq-AL"/>
              </w:rPr>
            </w:pPr>
            <w:r w:rsidRPr="009272F3">
              <w:rPr>
                <w:sz w:val="20"/>
                <w:szCs w:val="20"/>
                <w:lang w:val="sq-AL"/>
              </w:rPr>
              <w:t>297.475</w:t>
            </w:r>
          </w:p>
        </w:tc>
        <w:tc>
          <w:tcPr>
            <w:tcW w:w="530" w:type="pct"/>
            <w:tcBorders>
              <w:top w:val="single" w:sz="4" w:space="0" w:color="auto"/>
              <w:left w:val="double" w:sz="6" w:space="0" w:color="auto"/>
              <w:bottom w:val="single" w:sz="4" w:space="0" w:color="auto"/>
              <w:right w:val="nil"/>
            </w:tcBorders>
            <w:shd w:val="clear" w:color="auto" w:fill="auto"/>
            <w:noWrap/>
            <w:vAlign w:val="center"/>
          </w:tcPr>
          <w:p w:rsidR="00736751" w:rsidRPr="009272F3" w:rsidRDefault="00736751" w:rsidP="009272F3">
            <w:pPr>
              <w:pStyle w:val="Paragrafi"/>
              <w:ind w:firstLine="0"/>
              <w:jc w:val="right"/>
              <w:rPr>
                <w:sz w:val="20"/>
                <w:szCs w:val="20"/>
                <w:lang w:val="sq-AL"/>
              </w:rPr>
            </w:pPr>
            <w:r w:rsidRPr="009272F3">
              <w:rPr>
                <w:sz w:val="20"/>
                <w:szCs w:val="20"/>
                <w:lang w:val="sq-AL"/>
              </w:rPr>
              <w:t>-14.662</w:t>
            </w:r>
          </w:p>
        </w:tc>
        <w:tc>
          <w:tcPr>
            <w:tcW w:w="611" w:type="pct"/>
            <w:gridSpan w:val="2"/>
            <w:tcBorders>
              <w:top w:val="single" w:sz="4" w:space="0" w:color="auto"/>
              <w:left w:val="nil"/>
              <w:bottom w:val="single" w:sz="4" w:space="0" w:color="auto"/>
              <w:right w:val="nil"/>
            </w:tcBorders>
            <w:shd w:val="clear" w:color="auto" w:fill="auto"/>
            <w:noWrap/>
            <w:vAlign w:val="center"/>
          </w:tcPr>
          <w:p w:rsidR="00736751" w:rsidRPr="009272F3" w:rsidRDefault="00736751" w:rsidP="009272F3">
            <w:pPr>
              <w:pStyle w:val="Paragrafi"/>
              <w:ind w:firstLine="0"/>
              <w:jc w:val="right"/>
              <w:rPr>
                <w:sz w:val="20"/>
                <w:szCs w:val="20"/>
                <w:lang w:val="sq-AL"/>
              </w:rPr>
            </w:pPr>
            <w:r w:rsidRPr="009272F3">
              <w:rPr>
                <w:sz w:val="20"/>
                <w:szCs w:val="20"/>
                <w:lang w:val="sq-AL"/>
              </w:rPr>
              <w:t>95%</w:t>
            </w:r>
          </w:p>
        </w:tc>
        <w:tc>
          <w:tcPr>
            <w:tcW w:w="608" w:type="pct"/>
            <w:tcBorders>
              <w:top w:val="single" w:sz="4" w:space="0" w:color="auto"/>
              <w:left w:val="double" w:sz="6" w:space="0" w:color="auto"/>
              <w:bottom w:val="single" w:sz="4" w:space="0" w:color="auto"/>
              <w:right w:val="nil"/>
            </w:tcBorders>
            <w:shd w:val="clear" w:color="auto" w:fill="auto"/>
            <w:noWrap/>
            <w:vAlign w:val="center"/>
          </w:tcPr>
          <w:p w:rsidR="00736751" w:rsidRPr="009272F3" w:rsidRDefault="00736751" w:rsidP="009272F3">
            <w:pPr>
              <w:pStyle w:val="Paragrafi"/>
              <w:ind w:firstLine="0"/>
              <w:jc w:val="right"/>
              <w:rPr>
                <w:sz w:val="20"/>
                <w:szCs w:val="20"/>
                <w:lang w:val="sq-AL"/>
              </w:rPr>
            </w:pPr>
            <w:r w:rsidRPr="009272F3">
              <w:rPr>
                <w:sz w:val="20"/>
                <w:szCs w:val="20"/>
                <w:lang w:val="sq-AL"/>
              </w:rPr>
              <w:t>456.437</w:t>
            </w:r>
          </w:p>
        </w:tc>
        <w:tc>
          <w:tcPr>
            <w:tcW w:w="562" w:type="pct"/>
            <w:tcBorders>
              <w:top w:val="single" w:sz="4" w:space="0" w:color="auto"/>
              <w:left w:val="nil"/>
              <w:bottom w:val="single" w:sz="4" w:space="0" w:color="auto"/>
            </w:tcBorders>
            <w:shd w:val="clear" w:color="auto" w:fill="auto"/>
            <w:noWrap/>
            <w:vAlign w:val="center"/>
          </w:tcPr>
          <w:p w:rsidR="00736751" w:rsidRPr="009272F3" w:rsidRDefault="00736751" w:rsidP="009272F3">
            <w:pPr>
              <w:pStyle w:val="Paragrafi"/>
              <w:ind w:firstLine="0"/>
              <w:jc w:val="right"/>
              <w:rPr>
                <w:sz w:val="20"/>
                <w:szCs w:val="20"/>
                <w:lang w:val="sq-AL"/>
              </w:rPr>
            </w:pPr>
            <w:r w:rsidRPr="009272F3">
              <w:rPr>
                <w:sz w:val="20"/>
                <w:szCs w:val="20"/>
                <w:lang w:val="sq-AL"/>
              </w:rPr>
              <w:t>65%</w:t>
            </w:r>
          </w:p>
        </w:tc>
      </w:tr>
      <w:tr w:rsidR="00736751" w:rsidRPr="009272F3" w:rsidTr="00C93C6D">
        <w:trPr>
          <w:trHeight w:val="83"/>
        </w:trPr>
        <w:tc>
          <w:tcPr>
            <w:tcW w:w="334" w:type="pct"/>
            <w:tcBorders>
              <w:top w:val="nil"/>
              <w:bottom w:val="single" w:sz="4" w:space="0" w:color="C0C0C0"/>
              <w:right w:val="single" w:sz="4" w:space="0" w:color="C0C0C0"/>
            </w:tcBorders>
            <w:shd w:val="clear" w:color="auto" w:fill="auto"/>
            <w:noWrap/>
            <w:vAlign w:val="center"/>
            <w:hideMark/>
          </w:tcPr>
          <w:p w:rsidR="00736751" w:rsidRPr="009272F3" w:rsidRDefault="00736751" w:rsidP="00736751">
            <w:pPr>
              <w:pStyle w:val="Paragrafi"/>
              <w:ind w:firstLine="0"/>
              <w:rPr>
                <w:sz w:val="20"/>
                <w:szCs w:val="20"/>
                <w:lang w:val="sq-AL"/>
              </w:rPr>
            </w:pPr>
            <w:r w:rsidRPr="009272F3">
              <w:rPr>
                <w:sz w:val="20"/>
                <w:szCs w:val="20"/>
                <w:lang w:val="sq-AL"/>
              </w:rPr>
              <w:t>I.</w:t>
            </w:r>
          </w:p>
        </w:tc>
        <w:tc>
          <w:tcPr>
            <w:tcW w:w="1355" w:type="pct"/>
            <w:tcBorders>
              <w:top w:val="nil"/>
              <w:left w:val="nil"/>
              <w:bottom w:val="single" w:sz="4" w:space="0" w:color="C0C0C0"/>
              <w:right w:val="double" w:sz="6" w:space="0" w:color="auto"/>
            </w:tcBorders>
            <w:shd w:val="clear" w:color="auto" w:fill="auto"/>
            <w:noWrap/>
            <w:vAlign w:val="center"/>
            <w:hideMark/>
          </w:tcPr>
          <w:p w:rsidR="00736751" w:rsidRPr="009272F3" w:rsidRDefault="00736751" w:rsidP="00A630AB">
            <w:pPr>
              <w:pStyle w:val="Paragrafi"/>
              <w:ind w:firstLine="0"/>
              <w:rPr>
                <w:i/>
                <w:sz w:val="20"/>
                <w:szCs w:val="20"/>
                <w:lang w:val="sq-AL"/>
              </w:rPr>
            </w:pPr>
            <w:r w:rsidRPr="009272F3">
              <w:rPr>
                <w:i/>
                <w:sz w:val="20"/>
                <w:szCs w:val="20"/>
                <w:lang w:val="sq-AL"/>
              </w:rPr>
              <w:t xml:space="preserve">Shpenzime </w:t>
            </w:r>
            <w:r w:rsidR="00A630AB" w:rsidRPr="009272F3">
              <w:rPr>
                <w:i/>
                <w:sz w:val="20"/>
                <w:szCs w:val="20"/>
                <w:lang w:val="sq-AL"/>
              </w:rPr>
              <w:t>k</w:t>
            </w:r>
            <w:r w:rsidRPr="009272F3">
              <w:rPr>
                <w:i/>
                <w:sz w:val="20"/>
                <w:szCs w:val="20"/>
                <w:lang w:val="sq-AL"/>
              </w:rPr>
              <w:t>o</w:t>
            </w:r>
            <w:r w:rsidR="00A630AB" w:rsidRPr="009272F3">
              <w:rPr>
                <w:i/>
                <w:sz w:val="20"/>
                <w:szCs w:val="20"/>
                <w:lang w:val="sq-AL"/>
              </w:rPr>
              <w:t>r</w:t>
            </w:r>
            <w:r w:rsidRPr="009272F3">
              <w:rPr>
                <w:i/>
                <w:sz w:val="20"/>
                <w:szCs w:val="20"/>
                <w:lang w:val="sq-AL"/>
              </w:rPr>
              <w:t>rente</w:t>
            </w:r>
          </w:p>
        </w:tc>
        <w:tc>
          <w:tcPr>
            <w:tcW w:w="500" w:type="pct"/>
            <w:tcBorders>
              <w:top w:val="nil"/>
              <w:left w:val="nil"/>
              <w:bottom w:val="single" w:sz="4" w:space="0" w:color="C0C0C0"/>
              <w:right w:val="nil"/>
            </w:tcBorders>
            <w:shd w:val="clear" w:color="auto" w:fill="auto"/>
            <w:noWrap/>
            <w:vAlign w:val="center"/>
          </w:tcPr>
          <w:p w:rsidR="00736751" w:rsidRPr="009272F3" w:rsidRDefault="00736751" w:rsidP="009272F3">
            <w:pPr>
              <w:pStyle w:val="Paragrafi"/>
              <w:ind w:firstLine="0"/>
              <w:jc w:val="right"/>
              <w:rPr>
                <w:sz w:val="20"/>
                <w:szCs w:val="20"/>
                <w:lang w:val="sq-AL"/>
              </w:rPr>
            </w:pPr>
            <w:r w:rsidRPr="009272F3">
              <w:rPr>
                <w:sz w:val="20"/>
                <w:szCs w:val="20"/>
                <w:lang w:val="sq-AL"/>
              </w:rPr>
              <w:t>257.094</w:t>
            </w:r>
          </w:p>
        </w:tc>
        <w:tc>
          <w:tcPr>
            <w:tcW w:w="500" w:type="pct"/>
            <w:tcBorders>
              <w:top w:val="nil"/>
              <w:left w:val="nil"/>
              <w:bottom w:val="single" w:sz="4" w:space="0" w:color="C0C0C0"/>
              <w:right w:val="nil"/>
            </w:tcBorders>
            <w:shd w:val="clear" w:color="auto" w:fill="auto"/>
            <w:noWrap/>
            <w:vAlign w:val="center"/>
          </w:tcPr>
          <w:p w:rsidR="00736751" w:rsidRPr="009272F3" w:rsidRDefault="00736751" w:rsidP="009272F3">
            <w:pPr>
              <w:pStyle w:val="Paragrafi"/>
              <w:ind w:firstLine="0"/>
              <w:jc w:val="right"/>
              <w:rPr>
                <w:sz w:val="20"/>
                <w:szCs w:val="20"/>
                <w:lang w:val="sq-AL"/>
              </w:rPr>
            </w:pPr>
            <w:r w:rsidRPr="009272F3">
              <w:rPr>
                <w:sz w:val="20"/>
                <w:szCs w:val="20"/>
                <w:lang w:val="sq-AL"/>
              </w:rPr>
              <w:t>249.454</w:t>
            </w:r>
          </w:p>
        </w:tc>
        <w:tc>
          <w:tcPr>
            <w:tcW w:w="530" w:type="pct"/>
            <w:tcBorders>
              <w:top w:val="nil"/>
              <w:left w:val="double" w:sz="6" w:space="0" w:color="auto"/>
              <w:bottom w:val="single" w:sz="4" w:space="0" w:color="C0C0C0"/>
              <w:right w:val="nil"/>
            </w:tcBorders>
            <w:shd w:val="clear" w:color="auto" w:fill="auto"/>
            <w:noWrap/>
            <w:vAlign w:val="center"/>
          </w:tcPr>
          <w:p w:rsidR="00736751" w:rsidRPr="009272F3" w:rsidRDefault="00736751" w:rsidP="009272F3">
            <w:pPr>
              <w:pStyle w:val="Paragrafi"/>
              <w:ind w:firstLine="0"/>
              <w:jc w:val="right"/>
              <w:rPr>
                <w:sz w:val="20"/>
                <w:szCs w:val="20"/>
                <w:lang w:val="sq-AL"/>
              </w:rPr>
            </w:pPr>
            <w:r w:rsidRPr="009272F3">
              <w:rPr>
                <w:sz w:val="20"/>
                <w:szCs w:val="20"/>
                <w:lang w:val="sq-AL"/>
              </w:rPr>
              <w:t>-7.640</w:t>
            </w:r>
          </w:p>
        </w:tc>
        <w:tc>
          <w:tcPr>
            <w:tcW w:w="611" w:type="pct"/>
            <w:gridSpan w:val="2"/>
            <w:tcBorders>
              <w:top w:val="nil"/>
              <w:left w:val="nil"/>
              <w:bottom w:val="single" w:sz="4" w:space="0" w:color="C0C0C0"/>
              <w:right w:val="nil"/>
            </w:tcBorders>
            <w:shd w:val="clear" w:color="auto" w:fill="auto"/>
            <w:noWrap/>
            <w:vAlign w:val="center"/>
          </w:tcPr>
          <w:p w:rsidR="00736751" w:rsidRPr="009272F3" w:rsidRDefault="00736751" w:rsidP="009272F3">
            <w:pPr>
              <w:pStyle w:val="Paragrafi"/>
              <w:ind w:firstLine="0"/>
              <w:jc w:val="right"/>
              <w:rPr>
                <w:sz w:val="20"/>
                <w:szCs w:val="20"/>
                <w:lang w:val="sq-AL"/>
              </w:rPr>
            </w:pPr>
            <w:r w:rsidRPr="009272F3">
              <w:rPr>
                <w:sz w:val="20"/>
                <w:szCs w:val="20"/>
                <w:lang w:val="sq-AL"/>
              </w:rPr>
              <w:t>97%</w:t>
            </w:r>
          </w:p>
        </w:tc>
        <w:tc>
          <w:tcPr>
            <w:tcW w:w="608" w:type="pct"/>
            <w:tcBorders>
              <w:top w:val="nil"/>
              <w:left w:val="double" w:sz="6" w:space="0" w:color="auto"/>
              <w:bottom w:val="single" w:sz="4" w:space="0" w:color="C0C0C0"/>
              <w:right w:val="nil"/>
            </w:tcBorders>
            <w:shd w:val="clear" w:color="auto" w:fill="auto"/>
            <w:noWrap/>
            <w:vAlign w:val="center"/>
          </w:tcPr>
          <w:p w:rsidR="00736751" w:rsidRPr="009272F3" w:rsidRDefault="00736751" w:rsidP="009272F3">
            <w:pPr>
              <w:pStyle w:val="Paragrafi"/>
              <w:ind w:firstLine="0"/>
              <w:jc w:val="right"/>
              <w:rPr>
                <w:sz w:val="20"/>
                <w:szCs w:val="20"/>
                <w:lang w:val="sq-AL"/>
              </w:rPr>
            </w:pPr>
            <w:r w:rsidRPr="009272F3">
              <w:rPr>
                <w:sz w:val="20"/>
                <w:szCs w:val="20"/>
                <w:lang w:val="sq-AL"/>
              </w:rPr>
              <w:t>367.201</w:t>
            </w:r>
          </w:p>
        </w:tc>
        <w:tc>
          <w:tcPr>
            <w:tcW w:w="562" w:type="pct"/>
            <w:tcBorders>
              <w:top w:val="nil"/>
              <w:left w:val="nil"/>
              <w:bottom w:val="single" w:sz="4" w:space="0" w:color="C0C0C0"/>
            </w:tcBorders>
            <w:shd w:val="clear" w:color="auto" w:fill="auto"/>
            <w:noWrap/>
            <w:vAlign w:val="center"/>
          </w:tcPr>
          <w:p w:rsidR="00736751" w:rsidRPr="009272F3" w:rsidRDefault="00736751" w:rsidP="009272F3">
            <w:pPr>
              <w:pStyle w:val="Paragrafi"/>
              <w:ind w:firstLine="0"/>
              <w:jc w:val="right"/>
              <w:rPr>
                <w:sz w:val="20"/>
                <w:szCs w:val="20"/>
                <w:lang w:val="sq-AL"/>
              </w:rPr>
            </w:pPr>
            <w:r w:rsidRPr="009272F3">
              <w:rPr>
                <w:sz w:val="20"/>
                <w:szCs w:val="20"/>
                <w:lang w:val="sq-AL"/>
              </w:rPr>
              <w:t>68%</w:t>
            </w:r>
          </w:p>
        </w:tc>
      </w:tr>
      <w:tr w:rsidR="00736751" w:rsidRPr="009272F3" w:rsidTr="00C93C6D">
        <w:trPr>
          <w:trHeight w:val="261"/>
        </w:trPr>
        <w:tc>
          <w:tcPr>
            <w:tcW w:w="334" w:type="pct"/>
            <w:tcBorders>
              <w:top w:val="nil"/>
              <w:bottom w:val="single" w:sz="4" w:space="0" w:color="C0C0C0"/>
              <w:right w:val="single" w:sz="4" w:space="0" w:color="C0C0C0"/>
            </w:tcBorders>
            <w:shd w:val="clear" w:color="auto" w:fill="auto"/>
            <w:noWrap/>
            <w:vAlign w:val="center"/>
            <w:hideMark/>
          </w:tcPr>
          <w:p w:rsidR="00736751" w:rsidRPr="009272F3" w:rsidRDefault="00736751" w:rsidP="00736751">
            <w:pPr>
              <w:pStyle w:val="Paragrafi"/>
              <w:ind w:firstLine="0"/>
              <w:rPr>
                <w:sz w:val="20"/>
                <w:szCs w:val="20"/>
                <w:lang w:val="sq-AL"/>
              </w:rPr>
            </w:pPr>
            <w:r w:rsidRPr="009272F3">
              <w:rPr>
                <w:sz w:val="20"/>
                <w:szCs w:val="20"/>
                <w:lang w:val="sq-AL"/>
              </w:rPr>
              <w:t>II.</w:t>
            </w:r>
          </w:p>
        </w:tc>
        <w:tc>
          <w:tcPr>
            <w:tcW w:w="1355" w:type="pct"/>
            <w:tcBorders>
              <w:top w:val="nil"/>
              <w:left w:val="nil"/>
              <w:bottom w:val="single" w:sz="4" w:space="0" w:color="C0C0C0"/>
              <w:right w:val="double" w:sz="6" w:space="0" w:color="auto"/>
            </w:tcBorders>
            <w:shd w:val="clear" w:color="auto" w:fill="auto"/>
            <w:noWrap/>
            <w:vAlign w:val="center"/>
            <w:hideMark/>
          </w:tcPr>
          <w:p w:rsidR="00736751" w:rsidRPr="009272F3" w:rsidRDefault="00736751" w:rsidP="00A630AB">
            <w:pPr>
              <w:pStyle w:val="Paragrafi"/>
              <w:ind w:firstLine="0"/>
              <w:rPr>
                <w:i/>
                <w:sz w:val="20"/>
                <w:szCs w:val="20"/>
                <w:lang w:val="sq-AL"/>
              </w:rPr>
            </w:pPr>
            <w:r w:rsidRPr="009272F3">
              <w:rPr>
                <w:i/>
                <w:sz w:val="20"/>
                <w:szCs w:val="20"/>
                <w:lang w:val="sq-AL"/>
              </w:rPr>
              <w:t xml:space="preserve">Shpenzime </w:t>
            </w:r>
            <w:r w:rsidR="00A630AB" w:rsidRPr="009272F3">
              <w:rPr>
                <w:i/>
                <w:sz w:val="20"/>
                <w:szCs w:val="20"/>
                <w:lang w:val="sq-AL"/>
              </w:rPr>
              <w:t>k</w:t>
            </w:r>
            <w:r w:rsidRPr="009272F3">
              <w:rPr>
                <w:i/>
                <w:sz w:val="20"/>
                <w:szCs w:val="20"/>
                <w:lang w:val="sq-AL"/>
              </w:rPr>
              <w:t>apitale</w:t>
            </w:r>
          </w:p>
        </w:tc>
        <w:tc>
          <w:tcPr>
            <w:tcW w:w="500" w:type="pct"/>
            <w:tcBorders>
              <w:top w:val="nil"/>
              <w:left w:val="nil"/>
              <w:bottom w:val="single" w:sz="4" w:space="0" w:color="C0C0C0"/>
              <w:right w:val="nil"/>
            </w:tcBorders>
            <w:shd w:val="clear" w:color="auto" w:fill="auto"/>
            <w:noWrap/>
            <w:vAlign w:val="center"/>
          </w:tcPr>
          <w:p w:rsidR="00736751" w:rsidRPr="009272F3" w:rsidRDefault="00736751" w:rsidP="009272F3">
            <w:pPr>
              <w:pStyle w:val="Paragrafi"/>
              <w:ind w:firstLine="0"/>
              <w:jc w:val="right"/>
              <w:rPr>
                <w:sz w:val="20"/>
                <w:szCs w:val="20"/>
                <w:lang w:val="sq-AL"/>
              </w:rPr>
            </w:pPr>
            <w:r w:rsidRPr="009272F3">
              <w:rPr>
                <w:sz w:val="20"/>
                <w:szCs w:val="20"/>
                <w:lang w:val="sq-AL"/>
              </w:rPr>
              <w:t>38.383</w:t>
            </w:r>
          </w:p>
        </w:tc>
        <w:tc>
          <w:tcPr>
            <w:tcW w:w="500" w:type="pct"/>
            <w:tcBorders>
              <w:top w:val="nil"/>
              <w:left w:val="nil"/>
              <w:bottom w:val="single" w:sz="4" w:space="0" w:color="C0C0C0"/>
              <w:right w:val="nil"/>
            </w:tcBorders>
            <w:shd w:val="clear" w:color="auto" w:fill="auto"/>
            <w:noWrap/>
            <w:vAlign w:val="center"/>
          </w:tcPr>
          <w:p w:rsidR="00736751" w:rsidRPr="009272F3" w:rsidRDefault="00736751" w:rsidP="009272F3">
            <w:pPr>
              <w:pStyle w:val="Paragrafi"/>
              <w:ind w:firstLine="0"/>
              <w:jc w:val="right"/>
              <w:rPr>
                <w:sz w:val="20"/>
                <w:szCs w:val="20"/>
                <w:lang w:val="sq-AL"/>
              </w:rPr>
            </w:pPr>
            <w:r w:rsidRPr="009272F3">
              <w:rPr>
                <w:sz w:val="20"/>
                <w:szCs w:val="20"/>
                <w:lang w:val="sq-AL"/>
              </w:rPr>
              <w:t>32.922</w:t>
            </w:r>
          </w:p>
        </w:tc>
        <w:tc>
          <w:tcPr>
            <w:tcW w:w="530" w:type="pct"/>
            <w:tcBorders>
              <w:top w:val="nil"/>
              <w:left w:val="double" w:sz="6" w:space="0" w:color="auto"/>
              <w:bottom w:val="single" w:sz="4" w:space="0" w:color="C0C0C0"/>
              <w:right w:val="nil"/>
            </w:tcBorders>
            <w:shd w:val="clear" w:color="auto" w:fill="auto"/>
            <w:noWrap/>
            <w:vAlign w:val="center"/>
          </w:tcPr>
          <w:p w:rsidR="00736751" w:rsidRPr="009272F3" w:rsidRDefault="00736751" w:rsidP="009272F3">
            <w:pPr>
              <w:pStyle w:val="Paragrafi"/>
              <w:ind w:firstLine="0"/>
              <w:jc w:val="right"/>
              <w:rPr>
                <w:sz w:val="20"/>
                <w:szCs w:val="20"/>
                <w:lang w:val="sq-AL"/>
              </w:rPr>
            </w:pPr>
            <w:r w:rsidRPr="009272F3">
              <w:rPr>
                <w:sz w:val="20"/>
                <w:szCs w:val="20"/>
                <w:lang w:val="sq-AL"/>
              </w:rPr>
              <w:t>-5.461</w:t>
            </w:r>
          </w:p>
        </w:tc>
        <w:tc>
          <w:tcPr>
            <w:tcW w:w="611" w:type="pct"/>
            <w:gridSpan w:val="2"/>
            <w:tcBorders>
              <w:top w:val="nil"/>
              <w:left w:val="nil"/>
              <w:bottom w:val="single" w:sz="4" w:space="0" w:color="C0C0C0"/>
              <w:right w:val="nil"/>
            </w:tcBorders>
            <w:shd w:val="clear" w:color="auto" w:fill="auto"/>
            <w:noWrap/>
            <w:vAlign w:val="center"/>
          </w:tcPr>
          <w:p w:rsidR="00736751" w:rsidRPr="009272F3" w:rsidRDefault="00736751" w:rsidP="009272F3">
            <w:pPr>
              <w:pStyle w:val="Paragrafi"/>
              <w:ind w:firstLine="0"/>
              <w:jc w:val="right"/>
              <w:rPr>
                <w:sz w:val="20"/>
                <w:szCs w:val="20"/>
                <w:lang w:val="sq-AL"/>
              </w:rPr>
            </w:pPr>
            <w:r w:rsidRPr="009272F3">
              <w:rPr>
                <w:sz w:val="20"/>
                <w:szCs w:val="20"/>
                <w:lang w:val="sq-AL"/>
              </w:rPr>
              <w:t>86%</w:t>
            </w:r>
          </w:p>
        </w:tc>
        <w:tc>
          <w:tcPr>
            <w:tcW w:w="608" w:type="pct"/>
            <w:tcBorders>
              <w:top w:val="nil"/>
              <w:left w:val="double" w:sz="6" w:space="0" w:color="auto"/>
              <w:bottom w:val="single" w:sz="4" w:space="0" w:color="C0C0C0"/>
              <w:right w:val="nil"/>
            </w:tcBorders>
            <w:shd w:val="clear" w:color="auto" w:fill="auto"/>
            <w:noWrap/>
            <w:vAlign w:val="center"/>
          </w:tcPr>
          <w:p w:rsidR="00736751" w:rsidRPr="009272F3" w:rsidRDefault="00736751" w:rsidP="009272F3">
            <w:pPr>
              <w:pStyle w:val="Paragrafi"/>
              <w:ind w:firstLine="0"/>
              <w:jc w:val="right"/>
              <w:rPr>
                <w:sz w:val="20"/>
                <w:szCs w:val="20"/>
                <w:lang w:val="sq-AL"/>
              </w:rPr>
            </w:pPr>
            <w:r w:rsidRPr="009272F3">
              <w:rPr>
                <w:sz w:val="20"/>
                <w:szCs w:val="20"/>
                <w:lang w:val="sq-AL"/>
              </w:rPr>
              <w:t>63.284</w:t>
            </w:r>
          </w:p>
        </w:tc>
        <w:tc>
          <w:tcPr>
            <w:tcW w:w="562" w:type="pct"/>
            <w:tcBorders>
              <w:top w:val="nil"/>
              <w:left w:val="nil"/>
              <w:bottom w:val="single" w:sz="4" w:space="0" w:color="C0C0C0"/>
            </w:tcBorders>
            <w:shd w:val="clear" w:color="auto" w:fill="auto"/>
            <w:noWrap/>
            <w:vAlign w:val="center"/>
          </w:tcPr>
          <w:p w:rsidR="00736751" w:rsidRPr="009272F3" w:rsidRDefault="00736751" w:rsidP="009272F3">
            <w:pPr>
              <w:pStyle w:val="Paragrafi"/>
              <w:ind w:firstLine="0"/>
              <w:jc w:val="right"/>
              <w:rPr>
                <w:sz w:val="20"/>
                <w:szCs w:val="20"/>
                <w:lang w:val="sq-AL"/>
              </w:rPr>
            </w:pPr>
            <w:r w:rsidRPr="009272F3">
              <w:rPr>
                <w:sz w:val="20"/>
                <w:szCs w:val="20"/>
                <w:lang w:val="sq-AL"/>
              </w:rPr>
              <w:t>52%</w:t>
            </w:r>
          </w:p>
        </w:tc>
      </w:tr>
      <w:tr w:rsidR="00736751" w:rsidRPr="009272F3" w:rsidTr="00C93C6D">
        <w:trPr>
          <w:trHeight w:val="261"/>
        </w:trPr>
        <w:tc>
          <w:tcPr>
            <w:tcW w:w="334" w:type="pct"/>
            <w:tcBorders>
              <w:top w:val="nil"/>
              <w:bottom w:val="single" w:sz="4" w:space="0" w:color="C0C0C0"/>
              <w:right w:val="single" w:sz="4" w:space="0" w:color="C0C0C0"/>
            </w:tcBorders>
            <w:shd w:val="clear" w:color="auto" w:fill="auto"/>
            <w:noWrap/>
            <w:vAlign w:val="center"/>
            <w:hideMark/>
          </w:tcPr>
          <w:p w:rsidR="00736751" w:rsidRPr="009272F3" w:rsidRDefault="00736751" w:rsidP="00736751">
            <w:pPr>
              <w:pStyle w:val="Paragrafi"/>
              <w:ind w:firstLine="0"/>
              <w:rPr>
                <w:sz w:val="20"/>
                <w:szCs w:val="20"/>
                <w:lang w:val="sq-AL"/>
              </w:rPr>
            </w:pPr>
            <w:r w:rsidRPr="009272F3">
              <w:rPr>
                <w:sz w:val="20"/>
                <w:szCs w:val="20"/>
                <w:lang w:val="sq-AL"/>
              </w:rPr>
              <w:t>III.</w:t>
            </w:r>
          </w:p>
        </w:tc>
        <w:tc>
          <w:tcPr>
            <w:tcW w:w="1355" w:type="pct"/>
            <w:tcBorders>
              <w:top w:val="nil"/>
              <w:left w:val="nil"/>
              <w:bottom w:val="single" w:sz="4" w:space="0" w:color="auto"/>
              <w:right w:val="double" w:sz="6" w:space="0" w:color="auto"/>
            </w:tcBorders>
            <w:shd w:val="clear" w:color="auto" w:fill="auto"/>
            <w:noWrap/>
            <w:vAlign w:val="center"/>
            <w:hideMark/>
          </w:tcPr>
          <w:p w:rsidR="00736751" w:rsidRPr="009272F3" w:rsidRDefault="00736751" w:rsidP="00736751">
            <w:pPr>
              <w:pStyle w:val="Paragrafi"/>
              <w:ind w:firstLine="0"/>
              <w:rPr>
                <w:i/>
                <w:sz w:val="20"/>
                <w:szCs w:val="20"/>
                <w:lang w:val="sq-AL"/>
              </w:rPr>
            </w:pPr>
            <w:r w:rsidRPr="009272F3">
              <w:rPr>
                <w:i/>
                <w:sz w:val="20"/>
                <w:szCs w:val="20"/>
                <w:lang w:val="sq-AL"/>
              </w:rPr>
              <w:t>Detyrimet e prapambetura</w:t>
            </w:r>
          </w:p>
        </w:tc>
        <w:tc>
          <w:tcPr>
            <w:tcW w:w="500" w:type="pct"/>
            <w:tcBorders>
              <w:top w:val="nil"/>
              <w:left w:val="nil"/>
              <w:bottom w:val="single" w:sz="4" w:space="0" w:color="C0C0C0"/>
              <w:right w:val="nil"/>
            </w:tcBorders>
            <w:shd w:val="clear" w:color="auto" w:fill="auto"/>
            <w:noWrap/>
            <w:vAlign w:val="center"/>
          </w:tcPr>
          <w:p w:rsidR="00736751" w:rsidRPr="009272F3" w:rsidRDefault="00736751" w:rsidP="009272F3">
            <w:pPr>
              <w:pStyle w:val="Paragrafi"/>
              <w:ind w:firstLine="0"/>
              <w:jc w:val="right"/>
              <w:rPr>
                <w:sz w:val="20"/>
                <w:szCs w:val="20"/>
                <w:lang w:val="sq-AL"/>
              </w:rPr>
            </w:pPr>
            <w:r w:rsidRPr="009272F3">
              <w:rPr>
                <w:sz w:val="20"/>
                <w:szCs w:val="20"/>
                <w:lang w:val="sq-AL"/>
              </w:rPr>
              <w:t>15.790</w:t>
            </w:r>
          </w:p>
        </w:tc>
        <w:tc>
          <w:tcPr>
            <w:tcW w:w="500" w:type="pct"/>
            <w:tcBorders>
              <w:top w:val="nil"/>
              <w:left w:val="nil"/>
              <w:bottom w:val="single" w:sz="4" w:space="0" w:color="C0C0C0"/>
              <w:right w:val="nil"/>
            </w:tcBorders>
            <w:shd w:val="clear" w:color="auto" w:fill="auto"/>
            <w:noWrap/>
            <w:vAlign w:val="center"/>
          </w:tcPr>
          <w:p w:rsidR="00736751" w:rsidRPr="009272F3" w:rsidRDefault="00736751" w:rsidP="009272F3">
            <w:pPr>
              <w:pStyle w:val="Paragrafi"/>
              <w:ind w:firstLine="0"/>
              <w:jc w:val="right"/>
              <w:rPr>
                <w:sz w:val="20"/>
                <w:szCs w:val="20"/>
                <w:lang w:val="sq-AL"/>
              </w:rPr>
            </w:pPr>
            <w:r w:rsidRPr="009272F3">
              <w:rPr>
                <w:sz w:val="20"/>
                <w:szCs w:val="20"/>
                <w:lang w:val="sq-AL"/>
              </w:rPr>
              <w:t>15.099</w:t>
            </w:r>
          </w:p>
        </w:tc>
        <w:tc>
          <w:tcPr>
            <w:tcW w:w="530" w:type="pct"/>
            <w:tcBorders>
              <w:top w:val="nil"/>
              <w:left w:val="double" w:sz="6" w:space="0" w:color="auto"/>
              <w:bottom w:val="single" w:sz="4" w:space="0" w:color="C0C0C0"/>
              <w:right w:val="nil"/>
            </w:tcBorders>
            <w:shd w:val="clear" w:color="auto" w:fill="auto"/>
            <w:noWrap/>
            <w:vAlign w:val="center"/>
          </w:tcPr>
          <w:p w:rsidR="00736751" w:rsidRPr="009272F3" w:rsidRDefault="00736751" w:rsidP="009272F3">
            <w:pPr>
              <w:pStyle w:val="Paragrafi"/>
              <w:ind w:firstLine="0"/>
              <w:jc w:val="right"/>
              <w:rPr>
                <w:sz w:val="20"/>
                <w:szCs w:val="20"/>
                <w:lang w:val="sq-AL"/>
              </w:rPr>
            </w:pPr>
            <w:r w:rsidRPr="009272F3">
              <w:rPr>
                <w:sz w:val="20"/>
                <w:szCs w:val="20"/>
                <w:lang w:val="sq-AL"/>
              </w:rPr>
              <w:t>-691</w:t>
            </w:r>
          </w:p>
        </w:tc>
        <w:tc>
          <w:tcPr>
            <w:tcW w:w="611" w:type="pct"/>
            <w:gridSpan w:val="2"/>
            <w:tcBorders>
              <w:top w:val="nil"/>
              <w:left w:val="nil"/>
              <w:bottom w:val="single" w:sz="4" w:space="0" w:color="C0C0C0"/>
              <w:right w:val="nil"/>
            </w:tcBorders>
            <w:shd w:val="clear" w:color="auto" w:fill="auto"/>
            <w:noWrap/>
            <w:vAlign w:val="center"/>
          </w:tcPr>
          <w:p w:rsidR="00736751" w:rsidRPr="009272F3" w:rsidRDefault="00736751" w:rsidP="009272F3">
            <w:pPr>
              <w:pStyle w:val="Paragrafi"/>
              <w:ind w:firstLine="0"/>
              <w:jc w:val="right"/>
              <w:rPr>
                <w:sz w:val="20"/>
                <w:szCs w:val="20"/>
                <w:lang w:val="sq-AL"/>
              </w:rPr>
            </w:pPr>
            <w:r w:rsidRPr="009272F3">
              <w:rPr>
                <w:sz w:val="20"/>
                <w:szCs w:val="20"/>
                <w:lang w:val="sq-AL"/>
              </w:rPr>
              <w:t>96%</w:t>
            </w:r>
          </w:p>
        </w:tc>
        <w:tc>
          <w:tcPr>
            <w:tcW w:w="608" w:type="pct"/>
            <w:tcBorders>
              <w:top w:val="nil"/>
              <w:left w:val="double" w:sz="6" w:space="0" w:color="auto"/>
              <w:bottom w:val="single" w:sz="4" w:space="0" w:color="C0C0C0"/>
              <w:right w:val="nil"/>
            </w:tcBorders>
            <w:shd w:val="clear" w:color="auto" w:fill="auto"/>
            <w:noWrap/>
            <w:vAlign w:val="center"/>
          </w:tcPr>
          <w:p w:rsidR="00736751" w:rsidRPr="009272F3" w:rsidRDefault="00736751" w:rsidP="009272F3">
            <w:pPr>
              <w:pStyle w:val="Paragrafi"/>
              <w:ind w:firstLine="0"/>
              <w:jc w:val="right"/>
              <w:rPr>
                <w:sz w:val="20"/>
                <w:szCs w:val="20"/>
                <w:lang w:val="sq-AL"/>
              </w:rPr>
            </w:pPr>
            <w:r w:rsidRPr="009272F3">
              <w:rPr>
                <w:sz w:val="20"/>
                <w:szCs w:val="20"/>
                <w:lang w:val="sq-AL"/>
              </w:rPr>
              <w:t>20.000</w:t>
            </w:r>
          </w:p>
        </w:tc>
        <w:tc>
          <w:tcPr>
            <w:tcW w:w="562" w:type="pct"/>
            <w:tcBorders>
              <w:top w:val="nil"/>
              <w:left w:val="nil"/>
              <w:bottom w:val="single" w:sz="4" w:space="0" w:color="C0C0C0"/>
            </w:tcBorders>
            <w:shd w:val="clear" w:color="auto" w:fill="auto"/>
            <w:noWrap/>
            <w:vAlign w:val="center"/>
          </w:tcPr>
          <w:p w:rsidR="00736751" w:rsidRPr="009272F3" w:rsidRDefault="00736751" w:rsidP="009272F3">
            <w:pPr>
              <w:pStyle w:val="Paragrafi"/>
              <w:ind w:firstLine="0"/>
              <w:jc w:val="right"/>
              <w:rPr>
                <w:sz w:val="20"/>
                <w:szCs w:val="20"/>
                <w:lang w:val="sq-AL"/>
              </w:rPr>
            </w:pPr>
            <w:r w:rsidRPr="009272F3">
              <w:rPr>
                <w:sz w:val="20"/>
                <w:szCs w:val="20"/>
                <w:lang w:val="sq-AL"/>
              </w:rPr>
              <w:t>75%</w:t>
            </w:r>
          </w:p>
        </w:tc>
      </w:tr>
      <w:tr w:rsidR="00736751" w:rsidRPr="009272F3" w:rsidTr="00A630AB">
        <w:trPr>
          <w:trHeight w:val="338"/>
        </w:trPr>
        <w:tc>
          <w:tcPr>
            <w:tcW w:w="334" w:type="pct"/>
            <w:tcBorders>
              <w:top w:val="single" w:sz="4" w:space="0" w:color="auto"/>
              <w:bottom w:val="single" w:sz="8" w:space="0" w:color="auto"/>
              <w:right w:val="single" w:sz="4" w:space="0" w:color="C0C0C0"/>
            </w:tcBorders>
            <w:shd w:val="clear" w:color="auto" w:fill="auto"/>
            <w:noWrap/>
            <w:vAlign w:val="center"/>
            <w:hideMark/>
          </w:tcPr>
          <w:p w:rsidR="00736751" w:rsidRPr="009272F3" w:rsidRDefault="00736751" w:rsidP="00736751">
            <w:pPr>
              <w:pStyle w:val="Paragrafi"/>
              <w:ind w:firstLine="0"/>
              <w:rPr>
                <w:sz w:val="20"/>
                <w:szCs w:val="20"/>
                <w:lang w:val="sq-AL"/>
              </w:rPr>
            </w:pPr>
          </w:p>
        </w:tc>
        <w:tc>
          <w:tcPr>
            <w:tcW w:w="1355" w:type="pct"/>
            <w:tcBorders>
              <w:top w:val="single" w:sz="4" w:space="0" w:color="auto"/>
              <w:left w:val="nil"/>
              <w:bottom w:val="single" w:sz="8" w:space="0" w:color="auto"/>
              <w:right w:val="double" w:sz="4" w:space="0" w:color="auto"/>
            </w:tcBorders>
            <w:shd w:val="clear" w:color="auto" w:fill="auto"/>
            <w:noWrap/>
            <w:vAlign w:val="center"/>
            <w:hideMark/>
          </w:tcPr>
          <w:p w:rsidR="00736751" w:rsidRPr="009272F3" w:rsidRDefault="00A630AB" w:rsidP="00736751">
            <w:pPr>
              <w:pStyle w:val="Paragrafi"/>
              <w:ind w:firstLine="0"/>
              <w:rPr>
                <w:sz w:val="20"/>
                <w:szCs w:val="20"/>
                <w:lang w:val="sq-AL"/>
              </w:rPr>
            </w:pPr>
            <w:r w:rsidRPr="009272F3">
              <w:rPr>
                <w:sz w:val="20"/>
                <w:szCs w:val="20"/>
                <w:lang w:val="sq-AL"/>
              </w:rPr>
              <w:t>Deficiti</w:t>
            </w:r>
          </w:p>
        </w:tc>
        <w:tc>
          <w:tcPr>
            <w:tcW w:w="500" w:type="pct"/>
            <w:tcBorders>
              <w:top w:val="single" w:sz="4" w:space="0" w:color="auto"/>
              <w:left w:val="double" w:sz="4" w:space="0" w:color="auto"/>
              <w:bottom w:val="single" w:sz="8" w:space="0" w:color="auto"/>
              <w:right w:val="nil"/>
            </w:tcBorders>
            <w:shd w:val="clear" w:color="auto" w:fill="auto"/>
            <w:noWrap/>
            <w:vAlign w:val="center"/>
            <w:hideMark/>
          </w:tcPr>
          <w:p w:rsidR="00736751" w:rsidRPr="009272F3" w:rsidRDefault="00736751" w:rsidP="009272F3">
            <w:pPr>
              <w:pStyle w:val="Paragrafi"/>
              <w:ind w:firstLine="0"/>
              <w:jc w:val="right"/>
              <w:rPr>
                <w:sz w:val="20"/>
                <w:szCs w:val="20"/>
                <w:lang w:val="sq-AL"/>
              </w:rPr>
            </w:pPr>
            <w:r w:rsidRPr="009272F3">
              <w:rPr>
                <w:sz w:val="20"/>
                <w:szCs w:val="20"/>
                <w:lang w:val="sq-AL"/>
              </w:rPr>
              <w:t>-26.218</w:t>
            </w:r>
          </w:p>
        </w:tc>
        <w:tc>
          <w:tcPr>
            <w:tcW w:w="500" w:type="pct"/>
            <w:tcBorders>
              <w:top w:val="single" w:sz="4" w:space="0" w:color="auto"/>
              <w:left w:val="nil"/>
              <w:bottom w:val="single" w:sz="8" w:space="0" w:color="auto"/>
              <w:right w:val="nil"/>
            </w:tcBorders>
            <w:shd w:val="clear" w:color="auto" w:fill="auto"/>
            <w:noWrap/>
            <w:vAlign w:val="center"/>
          </w:tcPr>
          <w:p w:rsidR="00736751" w:rsidRPr="009272F3" w:rsidRDefault="00736751" w:rsidP="009272F3">
            <w:pPr>
              <w:pStyle w:val="Paragrafi"/>
              <w:ind w:firstLine="0"/>
              <w:jc w:val="right"/>
              <w:rPr>
                <w:sz w:val="20"/>
                <w:szCs w:val="20"/>
                <w:lang w:val="sq-AL"/>
              </w:rPr>
            </w:pPr>
            <w:r w:rsidRPr="009272F3">
              <w:rPr>
                <w:sz w:val="20"/>
                <w:szCs w:val="20"/>
                <w:lang w:val="sq-AL"/>
              </w:rPr>
              <w:t>-18.511</w:t>
            </w:r>
          </w:p>
        </w:tc>
        <w:tc>
          <w:tcPr>
            <w:tcW w:w="571" w:type="pct"/>
            <w:gridSpan w:val="2"/>
            <w:tcBorders>
              <w:top w:val="single" w:sz="4" w:space="0" w:color="auto"/>
              <w:left w:val="double" w:sz="6" w:space="0" w:color="auto"/>
              <w:bottom w:val="single" w:sz="8" w:space="0" w:color="auto"/>
              <w:right w:val="nil"/>
            </w:tcBorders>
            <w:shd w:val="clear" w:color="auto" w:fill="auto"/>
            <w:noWrap/>
            <w:vAlign w:val="center"/>
          </w:tcPr>
          <w:p w:rsidR="00736751" w:rsidRPr="009272F3" w:rsidRDefault="00736751" w:rsidP="009272F3">
            <w:pPr>
              <w:pStyle w:val="Paragrafi"/>
              <w:ind w:firstLine="0"/>
              <w:jc w:val="right"/>
              <w:rPr>
                <w:sz w:val="20"/>
                <w:szCs w:val="20"/>
                <w:lang w:val="sq-AL"/>
              </w:rPr>
            </w:pPr>
            <w:r w:rsidRPr="009272F3">
              <w:rPr>
                <w:sz w:val="20"/>
                <w:szCs w:val="20"/>
                <w:lang w:val="sq-AL"/>
              </w:rPr>
              <w:t>7.667</w:t>
            </w:r>
          </w:p>
        </w:tc>
        <w:tc>
          <w:tcPr>
            <w:tcW w:w="570" w:type="pct"/>
            <w:tcBorders>
              <w:top w:val="single" w:sz="4" w:space="0" w:color="auto"/>
              <w:left w:val="nil"/>
              <w:bottom w:val="single" w:sz="8" w:space="0" w:color="auto"/>
              <w:right w:val="nil"/>
            </w:tcBorders>
            <w:shd w:val="clear" w:color="auto" w:fill="auto"/>
            <w:noWrap/>
            <w:vAlign w:val="center"/>
          </w:tcPr>
          <w:p w:rsidR="00736751" w:rsidRPr="009272F3" w:rsidRDefault="00736751" w:rsidP="009272F3">
            <w:pPr>
              <w:pStyle w:val="Paragrafi"/>
              <w:ind w:firstLine="0"/>
              <w:jc w:val="right"/>
              <w:rPr>
                <w:sz w:val="20"/>
                <w:szCs w:val="20"/>
                <w:lang w:val="sq-AL"/>
              </w:rPr>
            </w:pPr>
            <w:r w:rsidRPr="009272F3">
              <w:rPr>
                <w:sz w:val="20"/>
                <w:szCs w:val="20"/>
                <w:lang w:val="sq-AL"/>
              </w:rPr>
              <w:t>71%</w:t>
            </w:r>
          </w:p>
        </w:tc>
        <w:tc>
          <w:tcPr>
            <w:tcW w:w="608" w:type="pct"/>
            <w:tcBorders>
              <w:top w:val="single" w:sz="4" w:space="0" w:color="auto"/>
              <w:left w:val="double" w:sz="6" w:space="0" w:color="auto"/>
              <w:bottom w:val="single" w:sz="8" w:space="0" w:color="auto"/>
              <w:right w:val="nil"/>
            </w:tcBorders>
            <w:shd w:val="clear" w:color="auto" w:fill="auto"/>
            <w:noWrap/>
            <w:vAlign w:val="center"/>
          </w:tcPr>
          <w:p w:rsidR="00736751" w:rsidRPr="009272F3" w:rsidRDefault="00736751" w:rsidP="009272F3">
            <w:pPr>
              <w:pStyle w:val="Paragrafi"/>
              <w:ind w:firstLine="0"/>
              <w:jc w:val="right"/>
              <w:rPr>
                <w:sz w:val="20"/>
                <w:szCs w:val="20"/>
                <w:lang w:val="sq-AL"/>
              </w:rPr>
            </w:pPr>
            <w:r w:rsidRPr="009272F3">
              <w:rPr>
                <w:sz w:val="20"/>
                <w:szCs w:val="20"/>
                <w:lang w:val="sq-AL"/>
              </w:rPr>
              <w:t>-58.227</w:t>
            </w:r>
          </w:p>
        </w:tc>
        <w:tc>
          <w:tcPr>
            <w:tcW w:w="562" w:type="pct"/>
            <w:tcBorders>
              <w:top w:val="single" w:sz="4" w:space="0" w:color="auto"/>
              <w:left w:val="nil"/>
              <w:bottom w:val="single" w:sz="8" w:space="0" w:color="auto"/>
            </w:tcBorders>
            <w:shd w:val="clear" w:color="auto" w:fill="auto"/>
            <w:noWrap/>
            <w:vAlign w:val="center"/>
          </w:tcPr>
          <w:p w:rsidR="00736751" w:rsidRPr="009272F3" w:rsidRDefault="00736751" w:rsidP="009272F3">
            <w:pPr>
              <w:pStyle w:val="Paragrafi"/>
              <w:ind w:firstLine="0"/>
              <w:jc w:val="right"/>
              <w:rPr>
                <w:sz w:val="20"/>
                <w:szCs w:val="20"/>
                <w:lang w:val="sq-AL"/>
              </w:rPr>
            </w:pPr>
            <w:r w:rsidRPr="009272F3">
              <w:rPr>
                <w:sz w:val="20"/>
                <w:szCs w:val="20"/>
                <w:lang w:val="sq-AL"/>
              </w:rPr>
              <w:t>32%</w:t>
            </w:r>
          </w:p>
        </w:tc>
      </w:tr>
    </w:tbl>
    <w:bookmarkEnd w:id="20"/>
    <w:p w:rsidR="00736751" w:rsidRPr="0050541C" w:rsidRDefault="00537A2A" w:rsidP="00736751">
      <w:pPr>
        <w:pStyle w:val="Paragrafi"/>
        <w:rPr>
          <w:i/>
          <w:lang w:val="sq-AL"/>
        </w:rPr>
      </w:pPr>
      <w:r w:rsidRPr="0050541C">
        <w:rPr>
          <w:i/>
          <w:lang w:val="sq-AL"/>
        </w:rPr>
        <w:t xml:space="preserve">   </w:t>
      </w:r>
      <w:r w:rsidR="00736751" w:rsidRPr="0050541C">
        <w:rPr>
          <w:i/>
          <w:lang w:val="sq-AL"/>
        </w:rPr>
        <w:t>Burimi: Tabela e treguesve fiskalë mujor</w:t>
      </w:r>
      <w:r w:rsidR="004B0E4A">
        <w:rPr>
          <w:i/>
          <w:lang w:val="sq-AL"/>
        </w:rPr>
        <w:t>ë</w:t>
      </w:r>
      <w:r w:rsidR="00736751" w:rsidRPr="0050541C">
        <w:rPr>
          <w:i/>
          <w:lang w:val="sq-AL"/>
        </w:rPr>
        <w:t xml:space="preserve"> (DPB), MoF</w:t>
      </w:r>
      <w:r w:rsidR="00020B56">
        <w:rPr>
          <w:i/>
          <w:lang w:val="sq-AL"/>
        </w:rPr>
        <w:t xml:space="preserve"> (shtator 2015)</w:t>
      </w:r>
    </w:p>
    <w:p w:rsidR="007626E6" w:rsidRPr="006D0893" w:rsidRDefault="007626E6" w:rsidP="0064120C">
      <w:pPr>
        <w:pStyle w:val="Paragrafi"/>
        <w:rPr>
          <w:sz w:val="14"/>
          <w:lang w:val="sq-AL"/>
        </w:rPr>
      </w:pPr>
    </w:p>
    <w:p w:rsidR="00260E8F" w:rsidRPr="0050541C" w:rsidRDefault="00260E8F" w:rsidP="00260E8F">
      <w:pPr>
        <w:pStyle w:val="Paragrafi"/>
        <w:rPr>
          <w:lang w:val="sq-AL"/>
        </w:rPr>
      </w:pPr>
      <w:r w:rsidRPr="0050541C">
        <w:rPr>
          <w:lang w:val="sq-AL"/>
        </w:rPr>
        <w:t>Grafiku i mëposhtëm paraqet ndarjen e shpenzimeve publike faktike për 9-mujorin e vitit 2015, në milion</w:t>
      </w:r>
      <w:r w:rsidR="005F67C9">
        <w:rPr>
          <w:lang w:val="sq-AL"/>
        </w:rPr>
        <w:t>ë</w:t>
      </w:r>
      <w:r w:rsidRPr="0050541C">
        <w:rPr>
          <w:lang w:val="sq-AL"/>
        </w:rPr>
        <w:t xml:space="preserve"> </w:t>
      </w:r>
      <w:r w:rsidR="005F67C9" w:rsidRPr="0050541C">
        <w:rPr>
          <w:lang w:val="sq-AL"/>
        </w:rPr>
        <w:t>lek</w:t>
      </w:r>
      <w:r w:rsidR="005F67C9">
        <w:rPr>
          <w:lang w:val="sq-AL"/>
        </w:rPr>
        <w:t>ë</w:t>
      </w:r>
      <w:r w:rsidRPr="0050541C">
        <w:rPr>
          <w:lang w:val="sq-AL"/>
        </w:rPr>
        <w:t>. Shpenzimet ko</w:t>
      </w:r>
      <w:r w:rsidR="00020B56">
        <w:rPr>
          <w:lang w:val="sq-AL"/>
        </w:rPr>
        <w:t>r</w:t>
      </w:r>
      <w:r w:rsidRPr="0050541C">
        <w:rPr>
          <w:lang w:val="sq-AL"/>
        </w:rPr>
        <w:t>rente për periudhën janar-shtator 2015, përbëjnë rreth 84 për qind të shpenzimeve faktike ose 249 miliardë lekë; shpenzimet kapitale përbëjnë vetëm 11 për qind të shpenzimeve faktike ose 32 miliardë lekë; dhe shpenzimet për shlyerjen e detyrimeve të prapambetura, të cilat zënë rreth 5 për qind të totalit të shpenzimeve publike faktike ose 15 miliardë lekë.</w:t>
      </w:r>
    </w:p>
    <w:p w:rsidR="00260E8F" w:rsidRPr="006D0893" w:rsidRDefault="00260E8F" w:rsidP="00260E8F">
      <w:pPr>
        <w:pStyle w:val="Paragrafi"/>
        <w:rPr>
          <w:i/>
          <w:sz w:val="14"/>
          <w:lang w:val="sq-AL"/>
        </w:rPr>
      </w:pPr>
    </w:p>
    <w:p w:rsidR="00260E8F" w:rsidRPr="0050541C" w:rsidRDefault="009272F3" w:rsidP="00260E8F">
      <w:pPr>
        <w:pStyle w:val="Paragrafi"/>
        <w:rPr>
          <w:i/>
          <w:lang w:val="sq-AL"/>
        </w:rPr>
      </w:pPr>
      <w:r>
        <w:rPr>
          <w:i/>
          <w:lang w:val="sq-AL"/>
        </w:rPr>
        <w:t>Grafik</w:t>
      </w:r>
      <w:r w:rsidR="00260E8F" w:rsidRPr="0050541C">
        <w:rPr>
          <w:i/>
          <w:lang w:val="sq-AL"/>
        </w:rPr>
        <w:t xml:space="preserve"> 1: Ndarja e shpenzimeve të përgjithshme të buxhetit</w:t>
      </w:r>
    </w:p>
    <w:p w:rsidR="0079291B" w:rsidRPr="0050541C" w:rsidRDefault="00AB5875" w:rsidP="0064120C">
      <w:pPr>
        <w:pStyle w:val="Paragrafi"/>
        <w:rPr>
          <w:lang w:val="sq-AL"/>
        </w:rPr>
      </w:pPr>
      <w:r w:rsidRPr="0050541C">
        <w:rPr>
          <w:noProof/>
          <w:color w:val="000000" w:themeColor="text1"/>
          <w:lang w:val="en-GB" w:eastAsia="en-GB"/>
        </w:rPr>
        <w:drawing>
          <wp:inline distT="0" distB="0" distL="0" distR="0" wp14:anchorId="42B742D0" wp14:editId="0B8AF331">
            <wp:extent cx="5791200" cy="2009775"/>
            <wp:effectExtent l="0" t="0" r="19050" b="9525"/>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B5875" w:rsidRPr="0050541C" w:rsidRDefault="00AB5875" w:rsidP="00AB5875">
      <w:pPr>
        <w:pStyle w:val="Paragrafi"/>
        <w:rPr>
          <w:i/>
          <w:lang w:val="sq-AL"/>
        </w:rPr>
      </w:pPr>
      <w:r w:rsidRPr="0050541C">
        <w:rPr>
          <w:i/>
          <w:lang w:val="sq-AL"/>
        </w:rPr>
        <w:t xml:space="preserve">Burimi: Tabela e treguesve fiskalë </w:t>
      </w:r>
      <w:r w:rsidR="00111754">
        <w:rPr>
          <w:i/>
          <w:lang w:val="sq-AL"/>
        </w:rPr>
        <w:t>mujor</w:t>
      </w:r>
      <w:r w:rsidR="004B0E4A">
        <w:rPr>
          <w:i/>
          <w:lang w:val="sq-AL"/>
        </w:rPr>
        <w:t>ë</w:t>
      </w:r>
      <w:r w:rsidR="00111754">
        <w:rPr>
          <w:i/>
          <w:lang w:val="sq-AL"/>
        </w:rPr>
        <w:t xml:space="preserve"> (DPB), MoF (shtator 2015)</w:t>
      </w:r>
    </w:p>
    <w:p w:rsidR="00A946B8" w:rsidRPr="0050541C" w:rsidRDefault="00A946B8" w:rsidP="00AB5875">
      <w:pPr>
        <w:pStyle w:val="Paragrafi"/>
        <w:rPr>
          <w:i/>
          <w:lang w:val="sq-AL"/>
        </w:rPr>
      </w:pPr>
    </w:p>
    <w:p w:rsidR="009A6A4D" w:rsidRDefault="009A6A4D" w:rsidP="00A946B8">
      <w:pPr>
        <w:pStyle w:val="Paragrafi"/>
        <w:rPr>
          <w:i/>
          <w:lang w:val="sq-AL"/>
        </w:rPr>
        <w:sectPr w:rsidR="009A6A4D" w:rsidSect="00BE6EBC">
          <w:type w:val="continuous"/>
          <w:pgSz w:w="11907" w:h="16840" w:code="9"/>
          <w:pgMar w:top="720" w:right="1134" w:bottom="720" w:left="1134" w:header="851" w:footer="851" w:gutter="0"/>
          <w:cols w:space="720"/>
          <w:docGrid w:linePitch="360"/>
        </w:sectPr>
      </w:pPr>
    </w:p>
    <w:p w:rsidR="00A946B8" w:rsidRPr="009A6A4D" w:rsidRDefault="00A946B8" w:rsidP="00A946B8">
      <w:pPr>
        <w:pStyle w:val="Paragrafi"/>
        <w:rPr>
          <w:bCs/>
          <w:spacing w:val="-4"/>
          <w:lang w:val="sq-AL"/>
        </w:rPr>
      </w:pPr>
      <w:r w:rsidRPr="009A6A4D">
        <w:rPr>
          <w:i/>
          <w:spacing w:val="-4"/>
          <w:lang w:val="sq-AL"/>
        </w:rPr>
        <w:t>Shpenzimet kapitale</w:t>
      </w:r>
      <w:r w:rsidRPr="009A6A4D">
        <w:rPr>
          <w:spacing w:val="-4"/>
          <w:lang w:val="sq-AL"/>
        </w:rPr>
        <w:t xml:space="preserve">, në vijim të analizës së ecurisë së realizimit të investimeve publike me financim të brendshëm dhe të huaj për periudhën janar-shtator 2015 është konstatuar një mosrealizim në investimet me financim të huaj në nivele të konsiderueshme, ndërkohë që realizimi i investimeve me financim të brendshëm paraqitet në nivele të kënaqshme </w:t>
      </w:r>
      <w:r w:rsidR="00020B56" w:rsidRPr="009A6A4D">
        <w:rPr>
          <w:spacing w:val="-4"/>
          <w:lang w:val="sq-AL"/>
        </w:rPr>
        <w:t>pavarësisht</w:t>
      </w:r>
      <w:r w:rsidRPr="009A6A4D">
        <w:rPr>
          <w:spacing w:val="-4"/>
          <w:lang w:val="sq-AL"/>
        </w:rPr>
        <w:t xml:space="preserve"> se jo në nivelet e dëshiruara. Ky mosrealizim i investimeve të huaja në nivelet e kërkuara, në raport me planin për programet në periudhën afatmesme ka ndodhur për shkaqe të ndryshme</w:t>
      </w:r>
      <w:r w:rsidR="00BC1D32" w:rsidRPr="009A6A4D">
        <w:rPr>
          <w:spacing w:val="-4"/>
          <w:lang w:val="sq-AL"/>
        </w:rPr>
        <w:t>,</w:t>
      </w:r>
      <w:r w:rsidRPr="009A6A4D">
        <w:rPr>
          <w:spacing w:val="-4"/>
          <w:lang w:val="sq-AL"/>
        </w:rPr>
        <w:t xml:space="preserve"> si</w:t>
      </w:r>
      <w:r w:rsidRPr="009A6A4D">
        <w:rPr>
          <w:bCs/>
          <w:spacing w:val="-4"/>
          <w:lang w:val="sq-AL"/>
        </w:rPr>
        <w:t xml:space="preserve"> shtyrja e afatit të realizimit nga procesi i prokurimit apo edhe nga vonesat në paraqitjen e dokumenta</w:t>
      </w:r>
      <w:r w:rsidR="009272F3">
        <w:rPr>
          <w:bCs/>
          <w:spacing w:val="-4"/>
          <w:lang w:val="sq-AL"/>
        </w:rPr>
        <w:t>cionit teknik e financiar për li</w:t>
      </w:r>
      <w:r w:rsidRPr="009A6A4D">
        <w:rPr>
          <w:bCs/>
          <w:spacing w:val="-4"/>
          <w:lang w:val="sq-AL"/>
        </w:rPr>
        <w:t>vrimin e fondeve. Në përgjithësi ekziston një trend pothuajse i njëjtë realizimi i këtyre shpenzimeve nga të gjitha ministritë e linjës, duke ndikuar negativisht në performancën e institucioneve mbi shpenzimet kapitale. Si rrjedhim</w:t>
      </w:r>
      <w:r w:rsidR="00BC1D32" w:rsidRPr="009A6A4D">
        <w:rPr>
          <w:bCs/>
          <w:spacing w:val="-4"/>
          <w:lang w:val="sq-AL"/>
        </w:rPr>
        <w:t>,</w:t>
      </w:r>
      <w:r w:rsidRPr="009A6A4D">
        <w:rPr>
          <w:bCs/>
          <w:spacing w:val="-4"/>
          <w:lang w:val="sq-AL"/>
        </w:rPr>
        <w:t xml:space="preserve"> ka afektuar edhe në një masë të madhe edhe totalin e </w:t>
      </w:r>
      <w:r w:rsidR="00020B56" w:rsidRPr="009A6A4D">
        <w:rPr>
          <w:bCs/>
          <w:spacing w:val="-4"/>
          <w:lang w:val="sq-AL"/>
        </w:rPr>
        <w:t>shpenzimeve</w:t>
      </w:r>
      <w:r w:rsidRPr="009A6A4D">
        <w:rPr>
          <w:bCs/>
          <w:spacing w:val="-4"/>
          <w:lang w:val="sq-AL"/>
        </w:rPr>
        <w:t xml:space="preserve"> kapitale të realizuara për 9-mujorin në krahasim me planin.</w:t>
      </w:r>
    </w:p>
    <w:p w:rsidR="00A946B8" w:rsidRPr="009A6A4D" w:rsidRDefault="00A946B8" w:rsidP="00A946B8">
      <w:pPr>
        <w:pStyle w:val="Paragrafi"/>
        <w:rPr>
          <w:spacing w:val="-4"/>
          <w:lang w:val="sq-AL"/>
        </w:rPr>
      </w:pPr>
      <w:r w:rsidRPr="009A6A4D">
        <w:rPr>
          <w:spacing w:val="-4"/>
          <w:lang w:val="sq-AL"/>
        </w:rPr>
        <w:t>Sikurse evidentohet nga tabela e treguesve fiskalë të konsoliduar, të ardhurat totale janë realizuar në masën 279 miliardë lekë ose afërsisht 6.9 miliardë lekë më pak se plani i periudhës 9-mujore. Ndërkohë, realizimi i shpenzimeve të përgjithshme në masën 279 miliardë lekë, pra rreth 6.9 për qind më pak se plani i periudhës, është shoqëruar me një deficit buxhetor prej rreth 19 miliardë lekë</w:t>
      </w:r>
      <w:r w:rsidR="009209F8" w:rsidRPr="009A6A4D">
        <w:rPr>
          <w:spacing w:val="-4"/>
          <w:lang w:val="sq-AL"/>
        </w:rPr>
        <w:t>sh</w:t>
      </w:r>
      <w:r w:rsidRPr="009A6A4D">
        <w:rPr>
          <w:spacing w:val="-4"/>
          <w:lang w:val="sq-AL"/>
        </w:rPr>
        <w:t xml:space="preserve"> ose 71 për qind, i cili është më i ulët se plani për afërisht 8 miliardë lekë. Paraprakisht mund të themi se, kjo ka bërë që të rritet besueshmëria e qeverisë në raport me tregun dhe partnerët kombëtarë dhe ndërko</w:t>
      </w:r>
      <w:r w:rsidR="009272F3">
        <w:rPr>
          <w:spacing w:val="-4"/>
          <w:lang w:val="sq-AL"/>
        </w:rPr>
        <w:t>mbëtarë</w:t>
      </w:r>
      <w:r w:rsidRPr="009A6A4D">
        <w:rPr>
          <w:spacing w:val="-4"/>
          <w:lang w:val="sq-AL"/>
        </w:rPr>
        <w:t>. Ky fakt lidhet edhe me një politikë të kujdesshme në funksion të përmirësimit të financave shtetërore dhe arritjes së një niveli pozitiv në trendin e rritjes.</w:t>
      </w:r>
    </w:p>
    <w:p w:rsidR="009A6A4D" w:rsidRDefault="009A6A4D" w:rsidP="00A946B8">
      <w:pPr>
        <w:pStyle w:val="Paragrafi"/>
        <w:rPr>
          <w:lang w:val="sq-AL"/>
        </w:rPr>
        <w:sectPr w:rsidR="009A6A4D" w:rsidSect="009A6A4D">
          <w:type w:val="continuous"/>
          <w:pgSz w:w="11907" w:h="16840" w:code="9"/>
          <w:pgMar w:top="720" w:right="1134" w:bottom="720" w:left="1134" w:header="851" w:footer="851" w:gutter="0"/>
          <w:cols w:num="2" w:space="454"/>
          <w:docGrid w:linePitch="360"/>
        </w:sectPr>
      </w:pPr>
    </w:p>
    <w:p w:rsidR="00A946B8" w:rsidRPr="009A6A4D" w:rsidRDefault="00A946B8" w:rsidP="00A946B8">
      <w:pPr>
        <w:pStyle w:val="Paragrafi"/>
        <w:rPr>
          <w:sz w:val="14"/>
          <w:lang w:val="sq-AL"/>
        </w:rPr>
      </w:pPr>
    </w:p>
    <w:p w:rsidR="00A946B8" w:rsidRPr="0050541C" w:rsidRDefault="00944D3A" w:rsidP="00A946B8">
      <w:pPr>
        <w:pStyle w:val="Paragrafi"/>
        <w:rPr>
          <w:i/>
          <w:lang w:val="sq-AL"/>
        </w:rPr>
      </w:pPr>
      <w:r>
        <w:rPr>
          <w:i/>
          <w:lang w:val="sq-AL"/>
        </w:rPr>
        <w:t>Grafik</w:t>
      </w:r>
      <w:r w:rsidR="00A946B8" w:rsidRPr="0050541C">
        <w:rPr>
          <w:i/>
          <w:lang w:val="sq-AL"/>
        </w:rPr>
        <w:t xml:space="preserve"> 2: Grafiku i të ardhurave, shpenzimeve dhe </w:t>
      </w:r>
      <w:r w:rsidR="00020B56" w:rsidRPr="0050541C">
        <w:rPr>
          <w:i/>
          <w:lang w:val="sq-AL"/>
        </w:rPr>
        <w:t>deficiti</w:t>
      </w:r>
      <w:r w:rsidR="00A946B8" w:rsidRPr="0050541C">
        <w:rPr>
          <w:i/>
          <w:lang w:val="sq-AL"/>
        </w:rPr>
        <w:t xml:space="preserve"> buxhetor </w:t>
      </w:r>
    </w:p>
    <w:p w:rsidR="00023FE7" w:rsidRPr="0050541C" w:rsidRDefault="00920BC1" w:rsidP="0064120C">
      <w:pPr>
        <w:pStyle w:val="Paragrafi"/>
        <w:rPr>
          <w:lang w:val="sq-AL"/>
        </w:rPr>
      </w:pPr>
      <w:r w:rsidRPr="0050541C">
        <w:rPr>
          <w:noProof/>
          <w:color w:val="000000" w:themeColor="text1"/>
          <w:lang w:val="en-GB" w:eastAsia="en-GB"/>
        </w:rPr>
        <w:drawing>
          <wp:inline distT="0" distB="0" distL="0" distR="0" wp14:anchorId="3E3D8665" wp14:editId="59599759">
            <wp:extent cx="5800725" cy="2638425"/>
            <wp:effectExtent l="0" t="0" r="9525"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920BC1" w:rsidRPr="0050541C" w:rsidRDefault="00920BC1" w:rsidP="00920BC1">
      <w:pPr>
        <w:pStyle w:val="Paragrafi"/>
        <w:rPr>
          <w:i/>
          <w:lang w:val="sq-AL"/>
        </w:rPr>
      </w:pPr>
      <w:r w:rsidRPr="0050541C">
        <w:rPr>
          <w:i/>
          <w:lang w:val="sq-AL"/>
        </w:rPr>
        <w:t xml:space="preserve">Burimi: Tabela e </w:t>
      </w:r>
      <w:r w:rsidR="00020B56">
        <w:rPr>
          <w:i/>
          <w:lang w:val="sq-AL"/>
        </w:rPr>
        <w:t>t</w:t>
      </w:r>
      <w:r w:rsidRPr="0050541C">
        <w:rPr>
          <w:i/>
          <w:lang w:val="sq-AL"/>
        </w:rPr>
        <w:t>reguesve fiskal</w:t>
      </w:r>
      <w:r w:rsidR="00020B56">
        <w:rPr>
          <w:i/>
          <w:lang w:val="sq-AL"/>
        </w:rPr>
        <w:t>ë</w:t>
      </w:r>
      <w:r w:rsidRPr="0050541C">
        <w:rPr>
          <w:i/>
          <w:lang w:val="sq-AL"/>
        </w:rPr>
        <w:t xml:space="preserve"> </w:t>
      </w:r>
      <w:r w:rsidR="00020B56">
        <w:rPr>
          <w:i/>
          <w:lang w:val="sq-AL"/>
        </w:rPr>
        <w:t>mujorë (DPB), MoF (shtator 2015)</w:t>
      </w:r>
    </w:p>
    <w:p w:rsidR="00920BC1" w:rsidRPr="009A6A4D" w:rsidRDefault="00920BC1" w:rsidP="0064120C">
      <w:pPr>
        <w:pStyle w:val="Paragrafi"/>
        <w:rPr>
          <w:sz w:val="14"/>
          <w:lang w:val="sq-AL"/>
        </w:rPr>
      </w:pPr>
    </w:p>
    <w:p w:rsidR="009A6A4D" w:rsidRDefault="009A6A4D" w:rsidP="004162CD">
      <w:pPr>
        <w:pStyle w:val="Paragrafi"/>
        <w:rPr>
          <w:color w:val="000000" w:themeColor="text1"/>
          <w:lang w:val="sq-AL"/>
        </w:rPr>
        <w:sectPr w:rsidR="009A6A4D" w:rsidSect="00BE6EBC">
          <w:type w:val="continuous"/>
          <w:pgSz w:w="11907" w:h="16840" w:code="9"/>
          <w:pgMar w:top="720" w:right="1134" w:bottom="720" w:left="1134" w:header="851" w:footer="851" w:gutter="0"/>
          <w:cols w:space="720"/>
          <w:docGrid w:linePitch="360"/>
        </w:sectPr>
      </w:pPr>
    </w:p>
    <w:p w:rsidR="004162CD" w:rsidRPr="009A6A4D" w:rsidRDefault="004162CD" w:rsidP="004162CD">
      <w:pPr>
        <w:pStyle w:val="Paragrafi"/>
        <w:rPr>
          <w:color w:val="000000" w:themeColor="text1"/>
          <w:spacing w:val="-4"/>
          <w:lang w:val="sq-AL"/>
        </w:rPr>
      </w:pPr>
      <w:r w:rsidRPr="009A6A4D">
        <w:rPr>
          <w:color w:val="000000" w:themeColor="text1"/>
          <w:spacing w:val="-4"/>
          <w:lang w:val="sq-AL"/>
        </w:rPr>
        <w:t xml:space="preserve">Nga grafiku i mësipërm vihen re qartë tendencat pozitive të sjelljes së buxhetit parë në këndvështrimin e </w:t>
      </w:r>
      <w:r w:rsidR="00020B56" w:rsidRPr="009A6A4D">
        <w:rPr>
          <w:color w:val="000000" w:themeColor="text1"/>
          <w:spacing w:val="-4"/>
          <w:lang w:val="sq-AL"/>
        </w:rPr>
        <w:t>deficitit</w:t>
      </w:r>
      <w:r w:rsidRPr="009A6A4D">
        <w:rPr>
          <w:color w:val="000000" w:themeColor="text1"/>
          <w:spacing w:val="-4"/>
          <w:lang w:val="sq-AL"/>
        </w:rPr>
        <w:t xml:space="preserve"> të krijuar gjatë kësaj periudhe. Krahasuar me planin e parashikuar, kemi një rritje të të ardhurave në buxhetin e shtetit, por njëkohësisht trendi më i ngadaltë i shpenzimeve të realizuara në raport me planin ka ulur konsiderueshëm deficitin buxhetor. Kjo përkthehet shumë mirë në politika të frytshme dhe të kujdesshme buxhetore nga ana e qeverisë</w:t>
      </w:r>
      <w:r w:rsidR="00944D3A">
        <w:rPr>
          <w:color w:val="000000" w:themeColor="text1"/>
          <w:spacing w:val="-4"/>
          <w:lang w:val="sq-AL"/>
        </w:rPr>
        <w:t>,</w:t>
      </w:r>
      <w:r w:rsidRPr="009A6A4D">
        <w:rPr>
          <w:color w:val="000000" w:themeColor="text1"/>
          <w:spacing w:val="-4"/>
          <w:lang w:val="sq-AL"/>
        </w:rPr>
        <w:t xml:space="preserve"> duke rritur </w:t>
      </w:r>
      <w:r w:rsidR="00020B56" w:rsidRPr="009A6A4D">
        <w:rPr>
          <w:color w:val="000000" w:themeColor="text1"/>
          <w:spacing w:val="-4"/>
          <w:lang w:val="sq-AL"/>
        </w:rPr>
        <w:t>qëndrueshmërinë</w:t>
      </w:r>
      <w:r w:rsidRPr="009A6A4D">
        <w:rPr>
          <w:color w:val="000000" w:themeColor="text1"/>
          <w:spacing w:val="-4"/>
          <w:lang w:val="sq-AL"/>
        </w:rPr>
        <w:t xml:space="preserve"> dhe</w:t>
      </w:r>
      <w:r w:rsidR="00944D3A">
        <w:rPr>
          <w:color w:val="000000" w:themeColor="text1"/>
          <w:spacing w:val="-4"/>
          <w:lang w:val="sq-AL"/>
        </w:rPr>
        <w:t xml:space="preserve"> duke</w:t>
      </w:r>
      <w:r w:rsidRPr="009A6A4D">
        <w:rPr>
          <w:color w:val="000000" w:themeColor="text1"/>
          <w:spacing w:val="-4"/>
          <w:lang w:val="sq-AL"/>
        </w:rPr>
        <w:t xml:space="preserve"> ndikuar në premisat e një buxheti të konsoliduar.</w:t>
      </w:r>
    </w:p>
    <w:p w:rsidR="004162CD" w:rsidRPr="009A6A4D" w:rsidRDefault="00EB191F" w:rsidP="004162CD">
      <w:pPr>
        <w:pStyle w:val="Paragrafi"/>
        <w:rPr>
          <w:smallCaps/>
          <w:color w:val="000000" w:themeColor="text1"/>
          <w:spacing w:val="-4"/>
          <w:szCs w:val="24"/>
          <w:lang w:val="sq-AL"/>
        </w:rPr>
      </w:pPr>
      <w:bookmarkStart w:id="21" w:name="_Toc441581967"/>
      <w:r w:rsidRPr="009A6A4D">
        <w:rPr>
          <w:color w:val="000000" w:themeColor="text1"/>
          <w:spacing w:val="-4"/>
          <w:szCs w:val="24"/>
          <w:lang w:val="sq-AL"/>
        </w:rPr>
        <w:t xml:space="preserve">3.3 </w:t>
      </w:r>
      <w:r w:rsidR="004162CD" w:rsidRPr="009A6A4D">
        <w:rPr>
          <w:color w:val="000000" w:themeColor="text1"/>
          <w:spacing w:val="-4"/>
          <w:szCs w:val="24"/>
          <w:lang w:val="sq-AL"/>
        </w:rPr>
        <w:t xml:space="preserve">Perspektiva buxhetore </w:t>
      </w:r>
      <w:bookmarkEnd w:id="21"/>
      <w:r w:rsidR="00020B56" w:rsidRPr="009A6A4D">
        <w:rPr>
          <w:color w:val="000000" w:themeColor="text1"/>
          <w:spacing w:val="-4"/>
          <w:szCs w:val="24"/>
          <w:lang w:val="sq-AL"/>
        </w:rPr>
        <w:t>afatmesme</w:t>
      </w:r>
      <w:r w:rsidR="004162CD" w:rsidRPr="009A6A4D">
        <w:rPr>
          <w:color w:val="000000" w:themeColor="text1"/>
          <w:spacing w:val="-4"/>
          <w:szCs w:val="24"/>
          <w:lang w:val="sq-AL"/>
        </w:rPr>
        <w:t xml:space="preserve"> </w:t>
      </w:r>
    </w:p>
    <w:p w:rsidR="004162CD" w:rsidRPr="009A6A4D" w:rsidRDefault="004162CD" w:rsidP="004162CD">
      <w:pPr>
        <w:pStyle w:val="Paragrafi"/>
        <w:rPr>
          <w:color w:val="000000" w:themeColor="text1"/>
          <w:spacing w:val="-4"/>
          <w:lang w:val="sq-AL"/>
        </w:rPr>
      </w:pPr>
      <w:r w:rsidRPr="009A6A4D">
        <w:rPr>
          <w:rFonts w:eastAsia="SimSun"/>
          <w:bCs/>
          <w:i/>
          <w:iCs/>
          <w:color w:val="000000" w:themeColor="text1"/>
          <w:spacing w:val="-4"/>
          <w:lang w:val="sq-AL"/>
        </w:rPr>
        <w:t xml:space="preserve">Parashikimi i të ardhurave nga </w:t>
      </w:r>
      <w:r w:rsidR="005941B3" w:rsidRPr="009A6A4D">
        <w:rPr>
          <w:rFonts w:eastAsia="SimSun"/>
          <w:bCs/>
          <w:i/>
          <w:iCs/>
          <w:color w:val="000000" w:themeColor="text1"/>
          <w:spacing w:val="-4"/>
          <w:lang w:val="sq-AL"/>
        </w:rPr>
        <w:t>t</w:t>
      </w:r>
      <w:r w:rsidRPr="009A6A4D">
        <w:rPr>
          <w:rFonts w:eastAsia="SimSun"/>
          <w:bCs/>
          <w:i/>
          <w:iCs/>
          <w:color w:val="000000" w:themeColor="text1"/>
          <w:spacing w:val="-4"/>
          <w:lang w:val="sq-AL"/>
        </w:rPr>
        <w:t xml:space="preserve">atimet dhe </w:t>
      </w:r>
      <w:r w:rsidR="005941B3" w:rsidRPr="009A6A4D">
        <w:rPr>
          <w:rFonts w:eastAsia="SimSun"/>
          <w:bCs/>
          <w:i/>
          <w:iCs/>
          <w:color w:val="000000" w:themeColor="text1"/>
          <w:spacing w:val="-4"/>
          <w:lang w:val="sq-AL"/>
        </w:rPr>
        <w:t>d</w:t>
      </w:r>
      <w:r w:rsidRPr="009A6A4D">
        <w:rPr>
          <w:rFonts w:eastAsia="SimSun"/>
          <w:bCs/>
          <w:i/>
          <w:iCs/>
          <w:color w:val="000000" w:themeColor="text1"/>
          <w:spacing w:val="-4"/>
          <w:lang w:val="sq-AL"/>
        </w:rPr>
        <w:t>oganat për vitin 2016</w:t>
      </w:r>
    </w:p>
    <w:p w:rsidR="004162CD" w:rsidRPr="009A6A4D" w:rsidRDefault="004162CD" w:rsidP="004162CD">
      <w:pPr>
        <w:pStyle w:val="Paragrafi"/>
        <w:rPr>
          <w:rFonts w:eastAsia="SimSun"/>
          <w:color w:val="000000" w:themeColor="text1"/>
          <w:spacing w:val="-4"/>
          <w:lang w:val="sq-AL"/>
        </w:rPr>
      </w:pPr>
      <w:r w:rsidRPr="009A6A4D">
        <w:rPr>
          <w:rFonts w:eastAsia="SimSun"/>
          <w:color w:val="000000" w:themeColor="text1"/>
          <w:spacing w:val="-4"/>
          <w:lang w:val="sq-AL"/>
        </w:rPr>
        <w:t>Të ardhurat nga tatimet dhe doganat për vitin 2016, vlerësohen të jenë në shumën rreth 283 miliard</w:t>
      </w:r>
      <w:r w:rsidR="005941B3" w:rsidRPr="009A6A4D">
        <w:rPr>
          <w:rFonts w:eastAsia="SimSun"/>
          <w:color w:val="000000" w:themeColor="text1"/>
          <w:spacing w:val="-4"/>
          <w:lang w:val="sq-AL"/>
        </w:rPr>
        <w:t>ë</w:t>
      </w:r>
      <w:r w:rsidRPr="009A6A4D">
        <w:rPr>
          <w:rFonts w:eastAsia="SimSun"/>
          <w:color w:val="000000" w:themeColor="text1"/>
          <w:spacing w:val="-4"/>
          <w:lang w:val="sq-AL"/>
        </w:rPr>
        <w:t xml:space="preserve"> lek</w:t>
      </w:r>
      <w:r w:rsidR="001721E1" w:rsidRPr="009A6A4D">
        <w:rPr>
          <w:rFonts w:eastAsia="SimSun"/>
          <w:color w:val="000000" w:themeColor="text1"/>
          <w:spacing w:val="-4"/>
          <w:lang w:val="sq-AL"/>
        </w:rPr>
        <w:t>ë</w:t>
      </w:r>
      <w:r w:rsidRPr="009A6A4D">
        <w:rPr>
          <w:rFonts w:eastAsia="SimSun"/>
          <w:color w:val="000000" w:themeColor="text1"/>
          <w:spacing w:val="-4"/>
          <w:lang w:val="sq-AL"/>
        </w:rPr>
        <w:t xml:space="preserve"> ose rreth 20,8 miliard</w:t>
      </w:r>
      <w:r w:rsidR="005941B3" w:rsidRPr="009A6A4D">
        <w:rPr>
          <w:rFonts w:eastAsia="SimSun"/>
          <w:color w:val="000000" w:themeColor="text1"/>
          <w:spacing w:val="-4"/>
          <w:lang w:val="sq-AL"/>
        </w:rPr>
        <w:t>ë</w:t>
      </w:r>
      <w:r w:rsidRPr="009A6A4D">
        <w:rPr>
          <w:rFonts w:eastAsia="SimSun"/>
          <w:color w:val="000000" w:themeColor="text1"/>
          <w:spacing w:val="-4"/>
          <w:lang w:val="sq-AL"/>
        </w:rPr>
        <w:t xml:space="preserve"> lekë më shumë se parashikimi i vitit 2015 ose rreth 8% më shumë. Në ndryshim nga vitet e kaluara, parashikimi i të ardhurave nuk është bazuar në metodën historike të kuadrit makroekonomik për çdo zë. </w:t>
      </w:r>
    </w:p>
    <w:p w:rsidR="004162CD" w:rsidRPr="009A6A4D" w:rsidRDefault="004162CD" w:rsidP="004162CD">
      <w:pPr>
        <w:pStyle w:val="Paragrafi"/>
        <w:rPr>
          <w:rFonts w:eastAsia="SimSun"/>
          <w:color w:val="000000" w:themeColor="text1"/>
          <w:spacing w:val="-4"/>
          <w:lang w:val="sq-AL"/>
        </w:rPr>
      </w:pPr>
      <w:r w:rsidRPr="009A6A4D">
        <w:rPr>
          <w:rFonts w:eastAsia="SimSun"/>
          <w:color w:val="000000" w:themeColor="text1"/>
          <w:spacing w:val="-4"/>
          <w:lang w:val="sq-AL"/>
        </w:rPr>
        <w:t>Bazuar edhe në rekomandimet e misionit të FMN</w:t>
      </w:r>
      <w:r w:rsidR="005941B3" w:rsidRPr="009A6A4D">
        <w:rPr>
          <w:rFonts w:eastAsia="SimSun"/>
          <w:color w:val="000000" w:themeColor="text1"/>
          <w:spacing w:val="-4"/>
          <w:lang w:val="sq-AL"/>
        </w:rPr>
        <w:t>-së</w:t>
      </w:r>
      <w:r w:rsidRPr="009A6A4D">
        <w:rPr>
          <w:rFonts w:eastAsia="SimSun"/>
          <w:color w:val="000000" w:themeColor="text1"/>
          <w:spacing w:val="-4"/>
          <w:lang w:val="sq-AL"/>
        </w:rPr>
        <w:t xml:space="preserve"> në qershor të këtij viti, nga analiza e performancës së të ardhurave për vitin 2015,</w:t>
      </w:r>
      <w:r w:rsidR="005941B3" w:rsidRPr="009A6A4D">
        <w:rPr>
          <w:rFonts w:eastAsia="SimSun"/>
          <w:color w:val="000000" w:themeColor="text1"/>
          <w:spacing w:val="-4"/>
          <w:lang w:val="sq-AL"/>
        </w:rPr>
        <w:t xml:space="preserve"> </w:t>
      </w:r>
      <w:r w:rsidRPr="009A6A4D">
        <w:rPr>
          <w:rFonts w:eastAsia="SimSun"/>
          <w:color w:val="000000" w:themeColor="text1"/>
          <w:spacing w:val="-4"/>
          <w:lang w:val="sq-AL"/>
        </w:rPr>
        <w:t>është ndjekur një përqasje më teknike</w:t>
      </w:r>
      <w:r w:rsidR="00537A2A" w:rsidRPr="009A6A4D">
        <w:rPr>
          <w:rFonts w:eastAsia="SimSun"/>
          <w:color w:val="000000" w:themeColor="text1"/>
          <w:spacing w:val="-4"/>
          <w:lang w:val="sq-AL"/>
        </w:rPr>
        <w:t xml:space="preserve"> </w:t>
      </w:r>
      <w:r w:rsidRPr="009A6A4D">
        <w:rPr>
          <w:rFonts w:eastAsia="SimSun"/>
          <w:color w:val="000000" w:themeColor="text1"/>
          <w:spacing w:val="-4"/>
          <w:lang w:val="sq-AL"/>
        </w:rPr>
        <w:t>e parashikimit të të ardhurave për të ana</w:t>
      </w:r>
      <w:r w:rsidR="003444DC" w:rsidRPr="009A6A4D">
        <w:rPr>
          <w:rFonts w:eastAsia="SimSun"/>
          <w:color w:val="000000" w:themeColor="text1"/>
          <w:spacing w:val="-4"/>
          <w:lang w:val="sq-AL"/>
        </w:rPr>
        <w:t xml:space="preserve">lizuar çdo produkt, sidomos te </w:t>
      </w:r>
      <w:r w:rsidRPr="009A6A4D">
        <w:rPr>
          <w:rFonts w:eastAsia="SimSun"/>
          <w:color w:val="000000" w:themeColor="text1"/>
          <w:spacing w:val="-4"/>
          <w:lang w:val="sq-AL"/>
        </w:rPr>
        <w:t>të ardhurat doganore.</w:t>
      </w:r>
    </w:p>
    <w:p w:rsidR="009A6A4D" w:rsidRDefault="009A6A4D" w:rsidP="004162CD">
      <w:pPr>
        <w:pStyle w:val="Paragrafi"/>
        <w:rPr>
          <w:rFonts w:eastAsia="SimSun"/>
          <w:color w:val="000000" w:themeColor="text1"/>
          <w:lang w:val="sq-AL"/>
        </w:rPr>
        <w:sectPr w:rsidR="009A6A4D" w:rsidSect="009A6A4D">
          <w:type w:val="continuous"/>
          <w:pgSz w:w="11907" w:h="16840" w:code="9"/>
          <w:pgMar w:top="720" w:right="1134" w:bottom="720" w:left="1134" w:header="851" w:footer="851" w:gutter="0"/>
          <w:cols w:num="2" w:space="454"/>
          <w:docGrid w:linePitch="360"/>
        </w:sectPr>
      </w:pPr>
    </w:p>
    <w:p w:rsidR="009A6A4D" w:rsidRPr="0050541C" w:rsidRDefault="009A6A4D" w:rsidP="004162CD">
      <w:pPr>
        <w:pStyle w:val="Paragrafi"/>
        <w:rPr>
          <w:rFonts w:eastAsia="SimSun"/>
          <w:color w:val="000000" w:themeColor="text1"/>
          <w:lang w:val="sq-AL"/>
        </w:rPr>
      </w:pPr>
    </w:p>
    <w:tbl>
      <w:tblPr>
        <w:tblW w:w="9747" w:type="dxa"/>
        <w:tblInd w:w="108" w:type="dxa"/>
        <w:tblBorders>
          <w:top w:val="single" w:sz="12" w:space="0" w:color="000000"/>
          <w:bottom w:val="single" w:sz="12" w:space="0" w:color="000000"/>
        </w:tblBorders>
        <w:tblLook w:val="04A0" w:firstRow="1" w:lastRow="0" w:firstColumn="1" w:lastColumn="0" w:noHBand="0" w:noVBand="1"/>
      </w:tblPr>
      <w:tblGrid>
        <w:gridCol w:w="2762"/>
        <w:gridCol w:w="1113"/>
        <w:gridCol w:w="1240"/>
        <w:gridCol w:w="846"/>
        <w:gridCol w:w="1240"/>
        <w:gridCol w:w="1281"/>
        <w:gridCol w:w="1265"/>
      </w:tblGrid>
      <w:tr w:rsidR="004162CD" w:rsidRPr="00C62A4F" w:rsidTr="00296D92">
        <w:trPr>
          <w:trHeight w:val="632"/>
        </w:trPr>
        <w:tc>
          <w:tcPr>
            <w:tcW w:w="0" w:type="auto"/>
            <w:tcBorders>
              <w:top w:val="single" w:sz="12" w:space="0" w:color="000000"/>
              <w:bottom w:val="single" w:sz="6" w:space="0" w:color="000000"/>
            </w:tcBorders>
            <w:shd w:val="clear" w:color="auto" w:fill="auto"/>
            <w:hideMark/>
          </w:tcPr>
          <w:p w:rsidR="004162CD" w:rsidRPr="00C62A4F" w:rsidRDefault="004162CD" w:rsidP="00296D92">
            <w:pPr>
              <w:pStyle w:val="Paragrafi"/>
              <w:ind w:firstLine="0"/>
              <w:rPr>
                <w:rFonts w:eastAsia="SimSun"/>
                <w:b/>
                <w:bCs/>
                <w:color w:val="000000" w:themeColor="text1"/>
                <w:sz w:val="20"/>
                <w:szCs w:val="20"/>
                <w:lang w:val="sq-AL"/>
              </w:rPr>
            </w:pPr>
            <w:r w:rsidRPr="00C62A4F">
              <w:rPr>
                <w:rFonts w:eastAsia="SimSun"/>
                <w:b/>
                <w:bCs/>
                <w:color w:val="000000" w:themeColor="text1"/>
                <w:sz w:val="20"/>
                <w:szCs w:val="20"/>
                <w:lang w:val="sq-AL"/>
              </w:rPr>
              <w:t>Tatime dhe dogana</w:t>
            </w:r>
          </w:p>
        </w:tc>
        <w:tc>
          <w:tcPr>
            <w:tcW w:w="0" w:type="auto"/>
            <w:tcBorders>
              <w:top w:val="single" w:sz="12" w:space="0" w:color="000000"/>
              <w:bottom w:val="single" w:sz="6" w:space="0" w:color="000000"/>
            </w:tcBorders>
            <w:shd w:val="clear" w:color="auto" w:fill="auto"/>
            <w:hideMark/>
          </w:tcPr>
          <w:p w:rsidR="004162CD" w:rsidRPr="00C62A4F" w:rsidRDefault="004162CD" w:rsidP="00296D92">
            <w:pPr>
              <w:pStyle w:val="Paragrafi"/>
              <w:ind w:firstLine="0"/>
              <w:jc w:val="center"/>
              <w:rPr>
                <w:rFonts w:eastAsia="SimSun"/>
                <w:b/>
                <w:bCs/>
                <w:color w:val="000000" w:themeColor="text1"/>
                <w:sz w:val="20"/>
                <w:szCs w:val="20"/>
                <w:lang w:val="sq-AL"/>
              </w:rPr>
            </w:pPr>
            <w:r w:rsidRPr="00C62A4F">
              <w:rPr>
                <w:rFonts w:eastAsia="SimSun"/>
                <w:b/>
                <w:bCs/>
                <w:color w:val="000000" w:themeColor="text1"/>
                <w:sz w:val="20"/>
                <w:szCs w:val="20"/>
                <w:lang w:val="sq-AL"/>
              </w:rPr>
              <w:t>Buxheti zyrtar 2015</w:t>
            </w:r>
          </w:p>
        </w:tc>
        <w:tc>
          <w:tcPr>
            <w:tcW w:w="0" w:type="auto"/>
            <w:tcBorders>
              <w:top w:val="single" w:sz="12" w:space="0" w:color="000000"/>
              <w:bottom w:val="single" w:sz="6" w:space="0" w:color="000000"/>
            </w:tcBorders>
            <w:shd w:val="clear" w:color="auto" w:fill="auto"/>
            <w:hideMark/>
          </w:tcPr>
          <w:p w:rsidR="004162CD" w:rsidRPr="00C62A4F" w:rsidRDefault="00C62A4F" w:rsidP="00296D92">
            <w:pPr>
              <w:pStyle w:val="Paragrafi"/>
              <w:ind w:firstLine="0"/>
              <w:jc w:val="center"/>
              <w:rPr>
                <w:rFonts w:eastAsia="SimSun"/>
                <w:b/>
                <w:bCs/>
                <w:color w:val="000000" w:themeColor="text1"/>
                <w:sz w:val="20"/>
                <w:szCs w:val="20"/>
                <w:lang w:val="sq-AL"/>
              </w:rPr>
            </w:pPr>
            <w:r w:rsidRPr="00C62A4F">
              <w:rPr>
                <w:rFonts w:eastAsia="SimSun"/>
                <w:b/>
                <w:bCs/>
                <w:color w:val="000000" w:themeColor="text1"/>
                <w:sz w:val="20"/>
                <w:szCs w:val="20"/>
                <w:lang w:val="sq-AL"/>
              </w:rPr>
              <w:t>Vlerësim</w:t>
            </w:r>
            <w:r w:rsidR="004162CD" w:rsidRPr="00C62A4F">
              <w:rPr>
                <w:rFonts w:eastAsia="SimSun"/>
                <w:b/>
                <w:bCs/>
                <w:color w:val="000000" w:themeColor="text1"/>
                <w:sz w:val="20"/>
                <w:szCs w:val="20"/>
                <w:lang w:val="sq-AL"/>
              </w:rPr>
              <w:t xml:space="preserve"> Buxheti 2015</w:t>
            </w:r>
          </w:p>
        </w:tc>
        <w:tc>
          <w:tcPr>
            <w:tcW w:w="0" w:type="auto"/>
            <w:tcBorders>
              <w:top w:val="single" w:sz="12" w:space="0" w:color="000000"/>
              <w:bottom w:val="single" w:sz="6" w:space="0" w:color="000000"/>
            </w:tcBorders>
            <w:shd w:val="clear" w:color="auto" w:fill="auto"/>
            <w:noWrap/>
            <w:hideMark/>
          </w:tcPr>
          <w:p w:rsidR="004162CD" w:rsidRPr="00C62A4F" w:rsidRDefault="004162CD" w:rsidP="00296D92">
            <w:pPr>
              <w:pStyle w:val="Paragrafi"/>
              <w:ind w:firstLine="0"/>
              <w:jc w:val="center"/>
              <w:rPr>
                <w:rFonts w:eastAsia="SimSun"/>
                <w:b/>
                <w:bCs/>
                <w:color w:val="000000" w:themeColor="text1"/>
                <w:sz w:val="20"/>
                <w:szCs w:val="20"/>
                <w:lang w:val="sq-AL"/>
              </w:rPr>
            </w:pPr>
            <w:r w:rsidRPr="00C62A4F">
              <w:rPr>
                <w:rFonts w:eastAsia="SimSun"/>
                <w:b/>
                <w:bCs/>
                <w:color w:val="000000" w:themeColor="text1"/>
                <w:sz w:val="20"/>
                <w:szCs w:val="20"/>
                <w:lang w:val="sq-AL"/>
              </w:rPr>
              <w:t>Dif</w:t>
            </w:r>
          </w:p>
        </w:tc>
        <w:tc>
          <w:tcPr>
            <w:tcW w:w="0" w:type="auto"/>
            <w:tcBorders>
              <w:top w:val="single" w:sz="12" w:space="0" w:color="000000"/>
              <w:bottom w:val="single" w:sz="6" w:space="0" w:color="000000"/>
            </w:tcBorders>
            <w:shd w:val="clear" w:color="auto" w:fill="auto"/>
            <w:noWrap/>
            <w:hideMark/>
          </w:tcPr>
          <w:p w:rsidR="004162CD" w:rsidRPr="00C62A4F" w:rsidRDefault="004162CD" w:rsidP="00296D92">
            <w:pPr>
              <w:pStyle w:val="Paragrafi"/>
              <w:ind w:firstLine="0"/>
              <w:jc w:val="center"/>
              <w:rPr>
                <w:rFonts w:eastAsia="SimSun"/>
                <w:b/>
                <w:bCs/>
                <w:color w:val="000000" w:themeColor="text1"/>
                <w:sz w:val="20"/>
                <w:szCs w:val="20"/>
                <w:lang w:val="sq-AL"/>
              </w:rPr>
            </w:pPr>
            <w:r w:rsidRPr="00C62A4F">
              <w:rPr>
                <w:rFonts w:eastAsia="SimSun"/>
                <w:b/>
                <w:bCs/>
                <w:color w:val="000000" w:themeColor="text1"/>
                <w:sz w:val="20"/>
                <w:szCs w:val="20"/>
                <w:lang w:val="sq-AL"/>
              </w:rPr>
              <w:t>Buxhet 2016</w:t>
            </w:r>
          </w:p>
        </w:tc>
        <w:tc>
          <w:tcPr>
            <w:tcW w:w="0" w:type="auto"/>
            <w:tcBorders>
              <w:top w:val="single" w:sz="12" w:space="0" w:color="000000"/>
              <w:bottom w:val="single" w:sz="6" w:space="0" w:color="000000"/>
            </w:tcBorders>
            <w:shd w:val="clear" w:color="auto" w:fill="auto"/>
            <w:hideMark/>
          </w:tcPr>
          <w:p w:rsidR="004162CD" w:rsidRPr="00C62A4F" w:rsidRDefault="004162CD" w:rsidP="00C62A4F">
            <w:pPr>
              <w:pStyle w:val="Paragrafi"/>
              <w:ind w:firstLine="0"/>
              <w:jc w:val="center"/>
              <w:rPr>
                <w:rFonts w:eastAsia="SimSun"/>
                <w:b/>
                <w:bCs/>
                <w:color w:val="000000" w:themeColor="text1"/>
                <w:sz w:val="20"/>
                <w:szCs w:val="20"/>
                <w:lang w:val="sq-AL"/>
              </w:rPr>
            </w:pPr>
            <w:r w:rsidRPr="00C62A4F">
              <w:rPr>
                <w:rFonts w:eastAsia="SimSun"/>
                <w:b/>
                <w:bCs/>
                <w:color w:val="000000" w:themeColor="text1"/>
                <w:sz w:val="20"/>
                <w:szCs w:val="20"/>
                <w:lang w:val="sq-AL"/>
              </w:rPr>
              <w:t xml:space="preserve">Dif </w:t>
            </w:r>
            <w:r w:rsidR="00C62A4F" w:rsidRPr="00C62A4F">
              <w:rPr>
                <w:rFonts w:eastAsia="SimSun"/>
                <w:b/>
                <w:bCs/>
                <w:color w:val="000000" w:themeColor="text1"/>
                <w:sz w:val="20"/>
                <w:szCs w:val="20"/>
                <w:lang w:val="sq-AL"/>
              </w:rPr>
              <w:t>b</w:t>
            </w:r>
            <w:r w:rsidRPr="00C62A4F">
              <w:rPr>
                <w:rFonts w:eastAsia="SimSun"/>
                <w:b/>
                <w:bCs/>
                <w:color w:val="000000" w:themeColor="text1"/>
                <w:sz w:val="20"/>
                <w:szCs w:val="20"/>
                <w:lang w:val="sq-AL"/>
              </w:rPr>
              <w:t>uxhet 2016/2015</w:t>
            </w:r>
          </w:p>
        </w:tc>
        <w:tc>
          <w:tcPr>
            <w:tcW w:w="0" w:type="auto"/>
            <w:tcBorders>
              <w:top w:val="single" w:sz="12" w:space="0" w:color="000000"/>
              <w:bottom w:val="single" w:sz="6" w:space="0" w:color="000000"/>
            </w:tcBorders>
            <w:shd w:val="clear" w:color="auto" w:fill="auto"/>
            <w:hideMark/>
          </w:tcPr>
          <w:p w:rsidR="004162CD" w:rsidRPr="00C62A4F" w:rsidRDefault="004162CD" w:rsidP="00296D92">
            <w:pPr>
              <w:pStyle w:val="Paragrafi"/>
              <w:ind w:firstLine="0"/>
              <w:jc w:val="center"/>
              <w:rPr>
                <w:rFonts w:eastAsia="SimSun"/>
                <w:b/>
                <w:bCs/>
                <w:color w:val="000000" w:themeColor="text1"/>
                <w:sz w:val="20"/>
                <w:szCs w:val="20"/>
                <w:lang w:val="sq-AL"/>
              </w:rPr>
            </w:pPr>
            <w:r w:rsidRPr="00C62A4F">
              <w:rPr>
                <w:rFonts w:eastAsia="SimSun"/>
                <w:b/>
                <w:bCs/>
                <w:color w:val="000000" w:themeColor="text1"/>
                <w:sz w:val="20"/>
                <w:szCs w:val="20"/>
                <w:lang w:val="sq-AL"/>
              </w:rPr>
              <w:t>% e rritjes 2016/2015</w:t>
            </w:r>
          </w:p>
        </w:tc>
      </w:tr>
      <w:tr w:rsidR="004162CD" w:rsidRPr="0050541C" w:rsidTr="00296D92">
        <w:trPr>
          <w:trHeight w:val="316"/>
        </w:trPr>
        <w:tc>
          <w:tcPr>
            <w:tcW w:w="0" w:type="auto"/>
            <w:shd w:val="clear" w:color="auto" w:fill="auto"/>
            <w:noWrap/>
            <w:hideMark/>
          </w:tcPr>
          <w:p w:rsidR="004162CD" w:rsidRPr="0050541C" w:rsidRDefault="004162CD" w:rsidP="00296D92">
            <w:pPr>
              <w:pStyle w:val="Paragrafi"/>
              <w:ind w:firstLine="0"/>
              <w:rPr>
                <w:rFonts w:eastAsia="SimSun"/>
                <w:bCs/>
                <w:color w:val="000000" w:themeColor="text1"/>
                <w:sz w:val="20"/>
                <w:szCs w:val="20"/>
                <w:lang w:val="sq-AL"/>
              </w:rPr>
            </w:pPr>
            <w:r w:rsidRPr="0050541C">
              <w:rPr>
                <w:rFonts w:eastAsia="SimSun"/>
                <w:bCs/>
                <w:color w:val="000000" w:themeColor="text1"/>
                <w:sz w:val="20"/>
                <w:szCs w:val="20"/>
                <w:lang w:val="sq-AL"/>
              </w:rPr>
              <w:t>Tatimi mbi vlerën e shtuar</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131,203</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127,666</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(3,537)</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138,716</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11,050</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8.66%</w:t>
            </w:r>
          </w:p>
        </w:tc>
      </w:tr>
      <w:tr w:rsidR="004162CD" w:rsidRPr="0050541C" w:rsidTr="00296D92">
        <w:trPr>
          <w:trHeight w:val="316"/>
        </w:trPr>
        <w:tc>
          <w:tcPr>
            <w:tcW w:w="0" w:type="auto"/>
            <w:shd w:val="clear" w:color="auto" w:fill="auto"/>
            <w:noWrap/>
            <w:hideMark/>
          </w:tcPr>
          <w:p w:rsidR="004162CD" w:rsidRPr="0050541C" w:rsidRDefault="004162CD" w:rsidP="00296D92">
            <w:pPr>
              <w:pStyle w:val="Paragrafi"/>
              <w:ind w:firstLine="0"/>
              <w:rPr>
                <w:rFonts w:eastAsia="SimSun"/>
                <w:bCs/>
                <w:color w:val="000000" w:themeColor="text1"/>
                <w:sz w:val="20"/>
                <w:szCs w:val="20"/>
                <w:lang w:val="sq-AL"/>
              </w:rPr>
            </w:pPr>
            <w:r w:rsidRPr="0050541C">
              <w:rPr>
                <w:rFonts w:eastAsia="SimSun"/>
                <w:bCs/>
                <w:color w:val="000000" w:themeColor="text1"/>
                <w:sz w:val="20"/>
                <w:szCs w:val="20"/>
                <w:lang w:val="sq-AL"/>
              </w:rPr>
              <w:t>Tatimi mbi fitimin</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23,547</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22,741</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(806)</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24,314</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1,573</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6.92%</w:t>
            </w:r>
          </w:p>
        </w:tc>
      </w:tr>
      <w:tr w:rsidR="004162CD" w:rsidRPr="0050541C" w:rsidTr="00296D92">
        <w:trPr>
          <w:trHeight w:val="316"/>
        </w:trPr>
        <w:tc>
          <w:tcPr>
            <w:tcW w:w="0" w:type="auto"/>
            <w:shd w:val="clear" w:color="auto" w:fill="auto"/>
            <w:noWrap/>
            <w:hideMark/>
          </w:tcPr>
          <w:p w:rsidR="004162CD" w:rsidRPr="0050541C" w:rsidRDefault="004162CD" w:rsidP="00296D92">
            <w:pPr>
              <w:pStyle w:val="Paragrafi"/>
              <w:ind w:firstLine="0"/>
              <w:rPr>
                <w:rFonts w:eastAsia="SimSun"/>
                <w:bCs/>
                <w:color w:val="000000" w:themeColor="text1"/>
                <w:sz w:val="20"/>
                <w:szCs w:val="20"/>
                <w:lang w:val="sq-AL"/>
              </w:rPr>
            </w:pPr>
            <w:r w:rsidRPr="0050541C">
              <w:rPr>
                <w:rFonts w:eastAsia="SimSun"/>
                <w:bCs/>
                <w:color w:val="000000" w:themeColor="text1"/>
                <w:sz w:val="20"/>
                <w:szCs w:val="20"/>
                <w:lang w:val="sq-AL"/>
              </w:rPr>
              <w:t>Akciza</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44,900</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40,585</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(4,315)</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44,653</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4,068</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10.02%</w:t>
            </w:r>
          </w:p>
        </w:tc>
      </w:tr>
      <w:tr w:rsidR="004162CD" w:rsidRPr="0050541C" w:rsidTr="00296D92">
        <w:trPr>
          <w:trHeight w:val="316"/>
        </w:trPr>
        <w:tc>
          <w:tcPr>
            <w:tcW w:w="0" w:type="auto"/>
            <w:shd w:val="clear" w:color="auto" w:fill="auto"/>
            <w:noWrap/>
            <w:hideMark/>
          </w:tcPr>
          <w:p w:rsidR="004162CD" w:rsidRPr="0050541C" w:rsidRDefault="004162CD" w:rsidP="00296D92">
            <w:pPr>
              <w:pStyle w:val="Paragrafi"/>
              <w:ind w:firstLine="0"/>
              <w:rPr>
                <w:rFonts w:eastAsia="SimSun"/>
                <w:bCs/>
                <w:color w:val="000000" w:themeColor="text1"/>
                <w:sz w:val="20"/>
                <w:szCs w:val="20"/>
                <w:lang w:val="sq-AL"/>
              </w:rPr>
            </w:pPr>
            <w:r w:rsidRPr="0050541C">
              <w:rPr>
                <w:rFonts w:eastAsia="SimSun"/>
                <w:bCs/>
                <w:color w:val="000000" w:themeColor="text1"/>
                <w:sz w:val="20"/>
                <w:szCs w:val="20"/>
                <w:lang w:val="sq-AL"/>
              </w:rPr>
              <w:t>Tatimi mbi të ardhurat personale</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31,803</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30,091</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(1,712)</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32,073</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1,982</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6.59%</w:t>
            </w:r>
          </w:p>
        </w:tc>
      </w:tr>
      <w:tr w:rsidR="004162CD" w:rsidRPr="0050541C" w:rsidTr="00296D92">
        <w:trPr>
          <w:trHeight w:val="316"/>
        </w:trPr>
        <w:tc>
          <w:tcPr>
            <w:tcW w:w="0" w:type="auto"/>
            <w:shd w:val="clear" w:color="auto" w:fill="auto"/>
            <w:noWrap/>
            <w:hideMark/>
          </w:tcPr>
          <w:p w:rsidR="004162CD" w:rsidRPr="0050541C" w:rsidRDefault="004162CD" w:rsidP="00296D92">
            <w:pPr>
              <w:pStyle w:val="Paragrafi"/>
              <w:ind w:firstLine="0"/>
              <w:rPr>
                <w:rFonts w:eastAsia="SimSun"/>
                <w:bCs/>
                <w:color w:val="000000" w:themeColor="text1"/>
                <w:sz w:val="20"/>
                <w:szCs w:val="20"/>
                <w:lang w:val="sq-AL"/>
              </w:rPr>
            </w:pPr>
            <w:r w:rsidRPr="0050541C">
              <w:rPr>
                <w:rFonts w:eastAsia="SimSun"/>
                <w:bCs/>
                <w:color w:val="000000" w:themeColor="text1"/>
                <w:sz w:val="20"/>
                <w:szCs w:val="20"/>
                <w:lang w:val="sq-AL"/>
              </w:rPr>
              <w:t xml:space="preserve">Taksa </w:t>
            </w:r>
            <w:r w:rsidR="004F2136" w:rsidRPr="0050541C">
              <w:rPr>
                <w:rFonts w:eastAsia="SimSun"/>
                <w:bCs/>
                <w:color w:val="000000" w:themeColor="text1"/>
                <w:sz w:val="20"/>
                <w:szCs w:val="20"/>
                <w:lang w:val="sq-AL"/>
              </w:rPr>
              <w:t xml:space="preserve">nacionale </w:t>
            </w:r>
            <w:r w:rsidRPr="0050541C">
              <w:rPr>
                <w:rFonts w:eastAsia="SimSun"/>
                <w:bCs/>
                <w:color w:val="000000" w:themeColor="text1"/>
                <w:sz w:val="20"/>
                <w:szCs w:val="20"/>
                <w:lang w:val="sq-AL"/>
              </w:rPr>
              <w:t>dhe të tjera</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35,582</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35,182</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(400)</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37,219</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2,037</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5.79%</w:t>
            </w:r>
          </w:p>
        </w:tc>
      </w:tr>
      <w:tr w:rsidR="004162CD" w:rsidRPr="0050541C" w:rsidTr="00296D92">
        <w:trPr>
          <w:trHeight w:val="316"/>
        </w:trPr>
        <w:tc>
          <w:tcPr>
            <w:tcW w:w="0" w:type="auto"/>
            <w:shd w:val="clear" w:color="auto" w:fill="auto"/>
            <w:noWrap/>
            <w:hideMark/>
          </w:tcPr>
          <w:p w:rsidR="004162CD" w:rsidRPr="0050541C" w:rsidRDefault="004162CD" w:rsidP="00296D92">
            <w:pPr>
              <w:pStyle w:val="Paragrafi"/>
              <w:ind w:firstLine="0"/>
              <w:rPr>
                <w:rFonts w:eastAsia="SimSun"/>
                <w:bCs/>
                <w:color w:val="000000" w:themeColor="text1"/>
                <w:sz w:val="20"/>
                <w:szCs w:val="20"/>
                <w:lang w:val="sq-AL"/>
              </w:rPr>
            </w:pPr>
            <w:r w:rsidRPr="0050541C">
              <w:rPr>
                <w:rFonts w:eastAsia="SimSun"/>
                <w:bCs/>
                <w:color w:val="000000" w:themeColor="text1"/>
                <w:sz w:val="20"/>
                <w:szCs w:val="20"/>
                <w:lang w:val="sq-AL"/>
              </w:rPr>
              <w:t xml:space="preserve">Taksa </w:t>
            </w:r>
            <w:r w:rsidR="004F2136" w:rsidRPr="0050541C">
              <w:rPr>
                <w:rFonts w:eastAsia="SimSun"/>
                <w:bCs/>
                <w:color w:val="000000" w:themeColor="text1"/>
                <w:sz w:val="20"/>
                <w:szCs w:val="20"/>
                <w:lang w:val="sq-AL"/>
              </w:rPr>
              <w:t xml:space="preserve">nacionale </w:t>
            </w:r>
            <w:r w:rsidRPr="0050541C">
              <w:rPr>
                <w:rFonts w:eastAsia="SimSun"/>
                <w:bCs/>
                <w:color w:val="000000" w:themeColor="text1"/>
                <w:sz w:val="20"/>
                <w:szCs w:val="20"/>
                <w:lang w:val="sq-AL"/>
              </w:rPr>
              <w:t>tatime</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31,364</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31,238</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(126)</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32,875</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1,637</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5.24%</w:t>
            </w:r>
          </w:p>
        </w:tc>
      </w:tr>
      <w:tr w:rsidR="004162CD" w:rsidRPr="0050541C" w:rsidTr="00296D92">
        <w:trPr>
          <w:trHeight w:val="316"/>
        </w:trPr>
        <w:tc>
          <w:tcPr>
            <w:tcW w:w="0" w:type="auto"/>
            <w:shd w:val="clear" w:color="auto" w:fill="auto"/>
            <w:noWrap/>
            <w:hideMark/>
          </w:tcPr>
          <w:p w:rsidR="004162CD" w:rsidRPr="0050541C" w:rsidRDefault="004162CD" w:rsidP="00296D92">
            <w:pPr>
              <w:pStyle w:val="Paragrafi"/>
              <w:ind w:firstLine="0"/>
              <w:rPr>
                <w:rFonts w:eastAsia="SimSun"/>
                <w:bCs/>
                <w:color w:val="000000" w:themeColor="text1"/>
                <w:sz w:val="20"/>
                <w:szCs w:val="20"/>
                <w:lang w:val="sq-AL"/>
              </w:rPr>
            </w:pPr>
            <w:r w:rsidRPr="0050541C">
              <w:rPr>
                <w:rFonts w:eastAsia="SimSun"/>
                <w:bCs/>
                <w:color w:val="000000" w:themeColor="text1"/>
                <w:sz w:val="20"/>
                <w:szCs w:val="20"/>
                <w:lang w:val="sq-AL"/>
              </w:rPr>
              <w:t>Renta minerale</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4,218</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3,944</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(274)</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4,344</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400</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10.14%</w:t>
            </w:r>
          </w:p>
        </w:tc>
      </w:tr>
      <w:tr w:rsidR="004162CD" w:rsidRPr="0050541C" w:rsidTr="00296D92">
        <w:trPr>
          <w:trHeight w:val="316"/>
        </w:trPr>
        <w:tc>
          <w:tcPr>
            <w:tcW w:w="0" w:type="auto"/>
            <w:shd w:val="clear" w:color="auto" w:fill="auto"/>
            <w:noWrap/>
            <w:hideMark/>
          </w:tcPr>
          <w:p w:rsidR="004162CD" w:rsidRPr="0050541C" w:rsidRDefault="004162CD" w:rsidP="00296D92">
            <w:pPr>
              <w:pStyle w:val="Paragrafi"/>
              <w:ind w:firstLine="0"/>
              <w:rPr>
                <w:rFonts w:eastAsia="SimSun"/>
                <w:bCs/>
                <w:color w:val="000000" w:themeColor="text1"/>
                <w:sz w:val="20"/>
                <w:szCs w:val="20"/>
                <w:lang w:val="sq-AL"/>
              </w:rPr>
            </w:pPr>
            <w:r w:rsidRPr="0050541C">
              <w:rPr>
                <w:rFonts w:eastAsia="SimSun"/>
                <w:bCs/>
                <w:color w:val="000000" w:themeColor="text1"/>
                <w:sz w:val="20"/>
                <w:szCs w:val="20"/>
                <w:lang w:val="sq-AL"/>
              </w:rPr>
              <w:t xml:space="preserve">Taksa </w:t>
            </w:r>
            <w:r w:rsidR="004F2136" w:rsidRPr="0050541C">
              <w:rPr>
                <w:rFonts w:eastAsia="SimSun"/>
                <w:bCs/>
                <w:color w:val="000000" w:themeColor="text1"/>
                <w:sz w:val="20"/>
                <w:szCs w:val="20"/>
                <w:lang w:val="sq-AL"/>
              </w:rPr>
              <w:t>doganore</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5,323</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5,849</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526</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6,036</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187</w:t>
            </w:r>
          </w:p>
        </w:tc>
        <w:tc>
          <w:tcPr>
            <w:tcW w:w="0" w:type="auto"/>
            <w:shd w:val="clear" w:color="auto" w:fill="auto"/>
            <w:noWrap/>
            <w:hideMark/>
          </w:tcPr>
          <w:p w:rsidR="004162CD" w:rsidRPr="0050541C" w:rsidRDefault="004162CD" w:rsidP="00296D92">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3.20%</w:t>
            </w:r>
          </w:p>
        </w:tc>
      </w:tr>
      <w:tr w:rsidR="004162CD" w:rsidRPr="0050541C" w:rsidTr="00296D92">
        <w:trPr>
          <w:trHeight w:val="316"/>
        </w:trPr>
        <w:tc>
          <w:tcPr>
            <w:tcW w:w="0" w:type="auto"/>
            <w:shd w:val="clear" w:color="auto" w:fill="auto"/>
            <w:noWrap/>
            <w:hideMark/>
          </w:tcPr>
          <w:p w:rsidR="004162CD" w:rsidRPr="0050541C" w:rsidRDefault="004162CD" w:rsidP="00296D92">
            <w:pPr>
              <w:pStyle w:val="Paragrafi"/>
              <w:ind w:firstLine="0"/>
              <w:rPr>
                <w:rFonts w:eastAsia="SimSun"/>
                <w:bCs/>
                <w:color w:val="000000" w:themeColor="text1"/>
                <w:sz w:val="20"/>
                <w:szCs w:val="20"/>
                <w:lang w:val="sq-AL"/>
              </w:rPr>
            </w:pPr>
            <w:r w:rsidRPr="0050541C">
              <w:rPr>
                <w:rFonts w:eastAsia="SimSun"/>
                <w:bCs/>
                <w:color w:val="000000" w:themeColor="text1"/>
                <w:sz w:val="20"/>
                <w:szCs w:val="20"/>
                <w:lang w:val="sq-AL"/>
              </w:rPr>
              <w:t xml:space="preserve">Totali </w:t>
            </w:r>
            <w:r w:rsidR="00A16CE0" w:rsidRPr="0050541C">
              <w:rPr>
                <w:rFonts w:eastAsia="SimSun"/>
                <w:bCs/>
                <w:color w:val="000000" w:themeColor="text1"/>
                <w:sz w:val="20"/>
                <w:szCs w:val="20"/>
                <w:lang w:val="sq-AL"/>
              </w:rPr>
              <w:t>“</w:t>
            </w:r>
            <w:r w:rsidRPr="0050541C">
              <w:rPr>
                <w:rFonts w:eastAsia="SimSun"/>
                <w:bCs/>
                <w:color w:val="000000" w:themeColor="text1"/>
                <w:sz w:val="20"/>
                <w:szCs w:val="20"/>
                <w:lang w:val="sq-AL"/>
              </w:rPr>
              <w:t>Tatime dhe Dogana</w:t>
            </w:r>
            <w:r w:rsidR="00A16CE0" w:rsidRPr="0050541C">
              <w:rPr>
                <w:rFonts w:eastAsia="SimSun"/>
                <w:bCs/>
                <w:color w:val="000000" w:themeColor="text1"/>
                <w:sz w:val="20"/>
                <w:szCs w:val="20"/>
                <w:lang w:val="sq-AL"/>
              </w:rPr>
              <w:t>”</w:t>
            </w:r>
          </w:p>
        </w:tc>
        <w:tc>
          <w:tcPr>
            <w:tcW w:w="0" w:type="auto"/>
            <w:shd w:val="clear" w:color="auto" w:fill="auto"/>
            <w:noWrap/>
            <w:hideMark/>
          </w:tcPr>
          <w:p w:rsidR="004162CD" w:rsidRPr="0050541C" w:rsidRDefault="004162CD" w:rsidP="00296D92">
            <w:pPr>
              <w:pStyle w:val="Paragrafi"/>
              <w:ind w:firstLine="0"/>
              <w:jc w:val="right"/>
              <w:rPr>
                <w:rFonts w:eastAsia="SimSun"/>
                <w:bCs/>
                <w:color w:val="000000" w:themeColor="text1"/>
                <w:sz w:val="20"/>
                <w:szCs w:val="20"/>
                <w:lang w:val="sq-AL"/>
              </w:rPr>
            </w:pPr>
            <w:r w:rsidRPr="0050541C">
              <w:rPr>
                <w:rFonts w:eastAsia="SimSun"/>
                <w:bCs/>
                <w:color w:val="000000" w:themeColor="text1"/>
                <w:sz w:val="20"/>
                <w:szCs w:val="20"/>
                <w:lang w:val="sq-AL"/>
              </w:rPr>
              <w:t>272,358</w:t>
            </w:r>
          </w:p>
        </w:tc>
        <w:tc>
          <w:tcPr>
            <w:tcW w:w="0" w:type="auto"/>
            <w:shd w:val="clear" w:color="auto" w:fill="auto"/>
            <w:noWrap/>
            <w:hideMark/>
          </w:tcPr>
          <w:p w:rsidR="004162CD" w:rsidRPr="0050541C" w:rsidRDefault="004162CD" w:rsidP="00296D92">
            <w:pPr>
              <w:pStyle w:val="Paragrafi"/>
              <w:ind w:firstLine="0"/>
              <w:jc w:val="right"/>
              <w:rPr>
                <w:rFonts w:eastAsia="SimSun"/>
                <w:bCs/>
                <w:color w:val="000000" w:themeColor="text1"/>
                <w:sz w:val="20"/>
                <w:szCs w:val="20"/>
                <w:lang w:val="sq-AL"/>
              </w:rPr>
            </w:pPr>
            <w:r w:rsidRPr="0050541C">
              <w:rPr>
                <w:rFonts w:eastAsia="SimSun"/>
                <w:bCs/>
                <w:color w:val="000000" w:themeColor="text1"/>
                <w:sz w:val="20"/>
                <w:szCs w:val="20"/>
                <w:lang w:val="sq-AL"/>
              </w:rPr>
              <w:t>262,114</w:t>
            </w:r>
          </w:p>
        </w:tc>
        <w:tc>
          <w:tcPr>
            <w:tcW w:w="0" w:type="auto"/>
            <w:shd w:val="clear" w:color="auto" w:fill="auto"/>
            <w:noWrap/>
            <w:hideMark/>
          </w:tcPr>
          <w:p w:rsidR="004162CD" w:rsidRPr="0050541C" w:rsidRDefault="004162CD" w:rsidP="00296D92">
            <w:pPr>
              <w:pStyle w:val="Paragrafi"/>
              <w:ind w:firstLine="0"/>
              <w:jc w:val="right"/>
              <w:rPr>
                <w:rFonts w:eastAsia="SimSun"/>
                <w:bCs/>
                <w:color w:val="000000" w:themeColor="text1"/>
                <w:sz w:val="20"/>
                <w:szCs w:val="20"/>
                <w:lang w:val="sq-AL"/>
              </w:rPr>
            </w:pPr>
            <w:r w:rsidRPr="0050541C">
              <w:rPr>
                <w:rFonts w:eastAsia="SimSun"/>
                <w:bCs/>
                <w:color w:val="000000" w:themeColor="text1"/>
                <w:sz w:val="20"/>
                <w:szCs w:val="20"/>
                <w:lang w:val="sq-AL"/>
              </w:rPr>
              <w:t>(10,244)</w:t>
            </w:r>
          </w:p>
        </w:tc>
        <w:tc>
          <w:tcPr>
            <w:tcW w:w="0" w:type="auto"/>
            <w:shd w:val="clear" w:color="auto" w:fill="auto"/>
            <w:noWrap/>
            <w:hideMark/>
          </w:tcPr>
          <w:p w:rsidR="004162CD" w:rsidRPr="0050541C" w:rsidRDefault="004162CD" w:rsidP="00296D92">
            <w:pPr>
              <w:pStyle w:val="Paragrafi"/>
              <w:ind w:firstLine="0"/>
              <w:jc w:val="right"/>
              <w:rPr>
                <w:rFonts w:eastAsia="SimSun"/>
                <w:bCs/>
                <w:color w:val="000000" w:themeColor="text1"/>
                <w:sz w:val="20"/>
                <w:szCs w:val="20"/>
                <w:lang w:val="sq-AL"/>
              </w:rPr>
            </w:pPr>
            <w:r w:rsidRPr="0050541C">
              <w:rPr>
                <w:rFonts w:eastAsia="SimSun"/>
                <w:bCs/>
                <w:color w:val="000000" w:themeColor="text1"/>
                <w:sz w:val="20"/>
                <w:szCs w:val="20"/>
                <w:lang w:val="sq-AL"/>
              </w:rPr>
              <w:t>283,011</w:t>
            </w:r>
          </w:p>
        </w:tc>
        <w:tc>
          <w:tcPr>
            <w:tcW w:w="0" w:type="auto"/>
            <w:shd w:val="clear" w:color="auto" w:fill="auto"/>
            <w:noWrap/>
            <w:hideMark/>
          </w:tcPr>
          <w:p w:rsidR="004162CD" w:rsidRPr="0050541C" w:rsidRDefault="004162CD" w:rsidP="00296D92">
            <w:pPr>
              <w:pStyle w:val="Paragrafi"/>
              <w:ind w:firstLine="0"/>
              <w:jc w:val="right"/>
              <w:rPr>
                <w:rFonts w:eastAsia="SimSun"/>
                <w:bCs/>
                <w:color w:val="000000" w:themeColor="text1"/>
                <w:sz w:val="20"/>
                <w:szCs w:val="20"/>
                <w:lang w:val="sq-AL"/>
              </w:rPr>
            </w:pPr>
            <w:r w:rsidRPr="0050541C">
              <w:rPr>
                <w:rFonts w:eastAsia="SimSun"/>
                <w:bCs/>
                <w:color w:val="000000" w:themeColor="text1"/>
                <w:sz w:val="20"/>
                <w:szCs w:val="20"/>
                <w:lang w:val="sq-AL"/>
              </w:rPr>
              <w:t>20,897</w:t>
            </w:r>
          </w:p>
        </w:tc>
        <w:tc>
          <w:tcPr>
            <w:tcW w:w="0" w:type="auto"/>
            <w:shd w:val="clear" w:color="auto" w:fill="auto"/>
            <w:noWrap/>
            <w:hideMark/>
          </w:tcPr>
          <w:p w:rsidR="004162CD" w:rsidRPr="0050541C" w:rsidRDefault="004162CD" w:rsidP="00296D92">
            <w:pPr>
              <w:pStyle w:val="Paragrafi"/>
              <w:ind w:firstLine="0"/>
              <w:jc w:val="right"/>
              <w:rPr>
                <w:rFonts w:eastAsia="SimSun"/>
                <w:bCs/>
                <w:color w:val="000000" w:themeColor="text1"/>
                <w:sz w:val="20"/>
                <w:szCs w:val="20"/>
                <w:lang w:val="sq-AL"/>
              </w:rPr>
            </w:pPr>
            <w:r w:rsidRPr="0050541C">
              <w:rPr>
                <w:rFonts w:eastAsia="SimSun"/>
                <w:bCs/>
                <w:color w:val="000000" w:themeColor="text1"/>
                <w:sz w:val="20"/>
                <w:szCs w:val="20"/>
                <w:lang w:val="sq-AL"/>
              </w:rPr>
              <w:t>7.97%</w:t>
            </w:r>
          </w:p>
        </w:tc>
      </w:tr>
      <w:tr w:rsidR="004162CD" w:rsidRPr="0050541C" w:rsidTr="00296D92">
        <w:trPr>
          <w:trHeight w:val="316"/>
        </w:trPr>
        <w:tc>
          <w:tcPr>
            <w:tcW w:w="0" w:type="auto"/>
            <w:shd w:val="clear" w:color="auto" w:fill="auto"/>
            <w:noWrap/>
            <w:hideMark/>
          </w:tcPr>
          <w:p w:rsidR="004162CD" w:rsidRPr="0050541C" w:rsidRDefault="004162CD" w:rsidP="00296D92">
            <w:pPr>
              <w:pStyle w:val="Paragrafi"/>
              <w:ind w:firstLine="0"/>
              <w:rPr>
                <w:rFonts w:eastAsia="SimSun"/>
                <w:bCs/>
                <w:color w:val="000000" w:themeColor="text1"/>
                <w:sz w:val="20"/>
                <w:szCs w:val="20"/>
                <w:lang w:val="sq-AL"/>
              </w:rPr>
            </w:pPr>
            <w:r w:rsidRPr="0050541C">
              <w:rPr>
                <w:rFonts w:eastAsia="SimSun"/>
                <w:bCs/>
                <w:color w:val="000000" w:themeColor="text1"/>
                <w:sz w:val="20"/>
                <w:szCs w:val="20"/>
                <w:lang w:val="sq-AL"/>
              </w:rPr>
              <w:t>Kontribute nga DPT</w:t>
            </w:r>
            <w:r w:rsidR="004F2136">
              <w:rPr>
                <w:rFonts w:eastAsia="SimSun"/>
                <w:bCs/>
                <w:color w:val="000000" w:themeColor="text1"/>
                <w:sz w:val="20"/>
                <w:szCs w:val="20"/>
                <w:lang w:val="sq-AL"/>
              </w:rPr>
              <w:t>-ja</w:t>
            </w:r>
          </w:p>
        </w:tc>
        <w:tc>
          <w:tcPr>
            <w:tcW w:w="0" w:type="auto"/>
            <w:shd w:val="clear" w:color="auto" w:fill="auto"/>
            <w:noWrap/>
            <w:hideMark/>
          </w:tcPr>
          <w:p w:rsidR="004162CD" w:rsidRPr="0050541C" w:rsidRDefault="004162CD" w:rsidP="00296D92">
            <w:pPr>
              <w:pStyle w:val="Paragrafi"/>
              <w:ind w:firstLine="0"/>
              <w:jc w:val="right"/>
              <w:rPr>
                <w:rFonts w:eastAsia="SimSun"/>
                <w:bCs/>
                <w:color w:val="000000" w:themeColor="text1"/>
                <w:sz w:val="20"/>
                <w:szCs w:val="20"/>
                <w:lang w:val="sq-AL"/>
              </w:rPr>
            </w:pPr>
            <w:r w:rsidRPr="0050541C">
              <w:rPr>
                <w:rFonts w:eastAsia="SimSun"/>
                <w:bCs/>
                <w:color w:val="000000" w:themeColor="text1"/>
                <w:sz w:val="20"/>
                <w:szCs w:val="20"/>
                <w:lang w:val="sq-AL"/>
              </w:rPr>
              <w:t>65,590</w:t>
            </w:r>
          </w:p>
        </w:tc>
        <w:tc>
          <w:tcPr>
            <w:tcW w:w="0" w:type="auto"/>
            <w:shd w:val="clear" w:color="auto" w:fill="auto"/>
            <w:noWrap/>
            <w:hideMark/>
          </w:tcPr>
          <w:p w:rsidR="004162CD" w:rsidRPr="0050541C" w:rsidRDefault="004162CD" w:rsidP="00296D92">
            <w:pPr>
              <w:pStyle w:val="Paragrafi"/>
              <w:ind w:firstLine="0"/>
              <w:jc w:val="right"/>
              <w:rPr>
                <w:rFonts w:eastAsia="SimSun"/>
                <w:bCs/>
                <w:color w:val="000000" w:themeColor="text1"/>
                <w:sz w:val="20"/>
                <w:szCs w:val="20"/>
                <w:lang w:val="sq-AL"/>
              </w:rPr>
            </w:pPr>
            <w:r w:rsidRPr="0050541C">
              <w:rPr>
                <w:rFonts w:eastAsia="SimSun"/>
                <w:bCs/>
                <w:color w:val="000000" w:themeColor="text1"/>
                <w:sz w:val="20"/>
                <w:szCs w:val="20"/>
                <w:lang w:val="sq-AL"/>
              </w:rPr>
              <w:t>66,992</w:t>
            </w:r>
          </w:p>
        </w:tc>
        <w:tc>
          <w:tcPr>
            <w:tcW w:w="0" w:type="auto"/>
            <w:shd w:val="clear" w:color="auto" w:fill="auto"/>
            <w:noWrap/>
            <w:hideMark/>
          </w:tcPr>
          <w:p w:rsidR="004162CD" w:rsidRPr="0050541C" w:rsidRDefault="004162CD" w:rsidP="00296D92">
            <w:pPr>
              <w:pStyle w:val="Paragrafi"/>
              <w:ind w:firstLine="0"/>
              <w:jc w:val="right"/>
              <w:rPr>
                <w:rFonts w:eastAsia="SimSun"/>
                <w:bCs/>
                <w:color w:val="000000" w:themeColor="text1"/>
                <w:sz w:val="20"/>
                <w:szCs w:val="20"/>
                <w:lang w:val="sq-AL"/>
              </w:rPr>
            </w:pPr>
            <w:r w:rsidRPr="0050541C">
              <w:rPr>
                <w:rFonts w:eastAsia="SimSun"/>
                <w:bCs/>
                <w:color w:val="000000" w:themeColor="text1"/>
                <w:sz w:val="20"/>
                <w:szCs w:val="20"/>
                <w:lang w:val="sq-AL"/>
              </w:rPr>
              <w:t>1,402</w:t>
            </w:r>
          </w:p>
        </w:tc>
        <w:tc>
          <w:tcPr>
            <w:tcW w:w="0" w:type="auto"/>
            <w:shd w:val="clear" w:color="auto" w:fill="auto"/>
            <w:noWrap/>
            <w:hideMark/>
          </w:tcPr>
          <w:p w:rsidR="004162CD" w:rsidRPr="0050541C" w:rsidRDefault="004162CD" w:rsidP="00296D92">
            <w:pPr>
              <w:pStyle w:val="Paragrafi"/>
              <w:ind w:firstLine="0"/>
              <w:jc w:val="right"/>
              <w:rPr>
                <w:rFonts w:eastAsia="SimSun"/>
                <w:bCs/>
                <w:color w:val="000000" w:themeColor="text1"/>
                <w:sz w:val="20"/>
                <w:szCs w:val="20"/>
                <w:lang w:val="sq-AL"/>
              </w:rPr>
            </w:pPr>
            <w:r w:rsidRPr="0050541C">
              <w:rPr>
                <w:rFonts w:eastAsia="SimSun"/>
                <w:bCs/>
                <w:color w:val="000000" w:themeColor="text1"/>
                <w:sz w:val="20"/>
                <w:szCs w:val="20"/>
                <w:lang w:val="sq-AL"/>
              </w:rPr>
              <w:t>75,809</w:t>
            </w:r>
          </w:p>
        </w:tc>
        <w:tc>
          <w:tcPr>
            <w:tcW w:w="0" w:type="auto"/>
            <w:shd w:val="clear" w:color="auto" w:fill="auto"/>
            <w:noWrap/>
            <w:hideMark/>
          </w:tcPr>
          <w:p w:rsidR="004162CD" w:rsidRPr="0050541C" w:rsidRDefault="004162CD" w:rsidP="00296D92">
            <w:pPr>
              <w:pStyle w:val="Paragrafi"/>
              <w:ind w:firstLine="0"/>
              <w:jc w:val="right"/>
              <w:rPr>
                <w:rFonts w:eastAsia="SimSun"/>
                <w:bCs/>
                <w:color w:val="000000" w:themeColor="text1"/>
                <w:sz w:val="20"/>
                <w:szCs w:val="20"/>
                <w:lang w:val="sq-AL"/>
              </w:rPr>
            </w:pPr>
            <w:r w:rsidRPr="0050541C">
              <w:rPr>
                <w:rFonts w:eastAsia="SimSun"/>
                <w:bCs/>
                <w:color w:val="000000" w:themeColor="text1"/>
                <w:sz w:val="20"/>
                <w:szCs w:val="20"/>
                <w:lang w:val="sq-AL"/>
              </w:rPr>
              <w:t>8,817</w:t>
            </w:r>
          </w:p>
        </w:tc>
        <w:tc>
          <w:tcPr>
            <w:tcW w:w="0" w:type="auto"/>
            <w:shd w:val="clear" w:color="auto" w:fill="auto"/>
            <w:noWrap/>
            <w:hideMark/>
          </w:tcPr>
          <w:p w:rsidR="004162CD" w:rsidRPr="0050541C" w:rsidRDefault="004162CD" w:rsidP="00296D92">
            <w:pPr>
              <w:pStyle w:val="Paragrafi"/>
              <w:ind w:firstLine="0"/>
              <w:jc w:val="right"/>
              <w:rPr>
                <w:rFonts w:eastAsia="SimSun"/>
                <w:bCs/>
                <w:color w:val="000000" w:themeColor="text1"/>
                <w:sz w:val="20"/>
                <w:szCs w:val="20"/>
                <w:lang w:val="sq-AL"/>
              </w:rPr>
            </w:pPr>
            <w:r w:rsidRPr="0050541C">
              <w:rPr>
                <w:rFonts w:eastAsia="SimSun"/>
                <w:bCs/>
                <w:color w:val="000000" w:themeColor="text1"/>
                <w:sz w:val="20"/>
                <w:szCs w:val="20"/>
                <w:lang w:val="sq-AL"/>
              </w:rPr>
              <w:t>13%</w:t>
            </w:r>
          </w:p>
        </w:tc>
      </w:tr>
      <w:tr w:rsidR="004162CD" w:rsidRPr="00621F8D" w:rsidTr="00296D92">
        <w:trPr>
          <w:trHeight w:val="316"/>
        </w:trPr>
        <w:tc>
          <w:tcPr>
            <w:tcW w:w="0" w:type="auto"/>
            <w:tcBorders>
              <w:bottom w:val="single" w:sz="12" w:space="0" w:color="000000"/>
            </w:tcBorders>
            <w:shd w:val="clear" w:color="auto" w:fill="auto"/>
            <w:noWrap/>
            <w:hideMark/>
          </w:tcPr>
          <w:p w:rsidR="004162CD" w:rsidRPr="00621F8D" w:rsidRDefault="00621F8D" w:rsidP="00296D92">
            <w:pPr>
              <w:pStyle w:val="Paragrafi"/>
              <w:ind w:firstLine="0"/>
              <w:rPr>
                <w:rFonts w:eastAsia="SimSun"/>
                <w:b/>
                <w:bCs/>
                <w:color w:val="000000" w:themeColor="text1"/>
                <w:sz w:val="20"/>
                <w:szCs w:val="20"/>
                <w:lang w:val="sq-AL"/>
              </w:rPr>
            </w:pPr>
            <w:r w:rsidRPr="00621F8D">
              <w:rPr>
                <w:rFonts w:eastAsia="SimSun"/>
                <w:b/>
                <w:bCs/>
                <w:color w:val="000000" w:themeColor="text1"/>
                <w:sz w:val="20"/>
                <w:szCs w:val="20"/>
                <w:lang w:val="sq-AL"/>
              </w:rPr>
              <w:t>TOTALI</w:t>
            </w:r>
          </w:p>
        </w:tc>
        <w:tc>
          <w:tcPr>
            <w:tcW w:w="0" w:type="auto"/>
            <w:tcBorders>
              <w:bottom w:val="single" w:sz="12" w:space="0" w:color="000000"/>
            </w:tcBorders>
            <w:shd w:val="clear" w:color="auto" w:fill="auto"/>
            <w:noWrap/>
            <w:hideMark/>
          </w:tcPr>
          <w:p w:rsidR="004162CD" w:rsidRPr="00621F8D" w:rsidRDefault="00621F8D" w:rsidP="00296D92">
            <w:pPr>
              <w:pStyle w:val="Paragrafi"/>
              <w:ind w:firstLine="0"/>
              <w:jc w:val="right"/>
              <w:rPr>
                <w:rFonts w:eastAsia="SimSun"/>
                <w:b/>
                <w:bCs/>
                <w:color w:val="000000" w:themeColor="text1"/>
                <w:sz w:val="20"/>
                <w:szCs w:val="20"/>
                <w:lang w:val="sq-AL"/>
              </w:rPr>
            </w:pPr>
            <w:r w:rsidRPr="00621F8D">
              <w:rPr>
                <w:rFonts w:eastAsia="SimSun"/>
                <w:b/>
                <w:bCs/>
                <w:color w:val="000000" w:themeColor="text1"/>
                <w:sz w:val="20"/>
                <w:szCs w:val="20"/>
                <w:lang w:val="sq-AL"/>
              </w:rPr>
              <w:t>337,948</w:t>
            </w:r>
          </w:p>
        </w:tc>
        <w:tc>
          <w:tcPr>
            <w:tcW w:w="0" w:type="auto"/>
            <w:tcBorders>
              <w:bottom w:val="single" w:sz="12" w:space="0" w:color="000000"/>
            </w:tcBorders>
            <w:shd w:val="clear" w:color="auto" w:fill="auto"/>
            <w:noWrap/>
            <w:hideMark/>
          </w:tcPr>
          <w:p w:rsidR="004162CD" w:rsidRPr="00621F8D" w:rsidRDefault="00621F8D" w:rsidP="00296D92">
            <w:pPr>
              <w:pStyle w:val="Paragrafi"/>
              <w:ind w:firstLine="0"/>
              <w:jc w:val="right"/>
              <w:rPr>
                <w:rFonts w:eastAsia="SimSun"/>
                <w:b/>
                <w:bCs/>
                <w:color w:val="000000" w:themeColor="text1"/>
                <w:sz w:val="20"/>
                <w:szCs w:val="20"/>
                <w:lang w:val="sq-AL"/>
              </w:rPr>
            </w:pPr>
            <w:r w:rsidRPr="00621F8D">
              <w:rPr>
                <w:rFonts w:eastAsia="SimSun"/>
                <w:b/>
                <w:bCs/>
                <w:color w:val="000000" w:themeColor="text1"/>
                <w:sz w:val="20"/>
                <w:szCs w:val="20"/>
                <w:lang w:val="sq-AL"/>
              </w:rPr>
              <w:t>329,106</w:t>
            </w:r>
          </w:p>
        </w:tc>
        <w:tc>
          <w:tcPr>
            <w:tcW w:w="0" w:type="auto"/>
            <w:tcBorders>
              <w:bottom w:val="single" w:sz="12" w:space="0" w:color="000000"/>
            </w:tcBorders>
            <w:shd w:val="clear" w:color="auto" w:fill="auto"/>
            <w:noWrap/>
            <w:hideMark/>
          </w:tcPr>
          <w:p w:rsidR="004162CD" w:rsidRPr="00621F8D" w:rsidRDefault="00621F8D" w:rsidP="00296D92">
            <w:pPr>
              <w:pStyle w:val="Paragrafi"/>
              <w:ind w:firstLine="0"/>
              <w:jc w:val="right"/>
              <w:rPr>
                <w:rFonts w:eastAsia="SimSun"/>
                <w:b/>
                <w:bCs/>
                <w:color w:val="000000" w:themeColor="text1"/>
                <w:sz w:val="20"/>
                <w:szCs w:val="20"/>
                <w:lang w:val="sq-AL"/>
              </w:rPr>
            </w:pPr>
            <w:r w:rsidRPr="00621F8D">
              <w:rPr>
                <w:rFonts w:eastAsia="SimSun"/>
                <w:b/>
                <w:bCs/>
                <w:color w:val="000000" w:themeColor="text1"/>
                <w:sz w:val="20"/>
                <w:szCs w:val="20"/>
                <w:lang w:val="sq-AL"/>
              </w:rPr>
              <w:t>(8,842)</w:t>
            </w:r>
          </w:p>
        </w:tc>
        <w:tc>
          <w:tcPr>
            <w:tcW w:w="0" w:type="auto"/>
            <w:tcBorders>
              <w:bottom w:val="single" w:sz="12" w:space="0" w:color="000000"/>
            </w:tcBorders>
            <w:shd w:val="clear" w:color="auto" w:fill="auto"/>
            <w:noWrap/>
            <w:hideMark/>
          </w:tcPr>
          <w:p w:rsidR="004162CD" w:rsidRPr="00621F8D" w:rsidRDefault="00621F8D" w:rsidP="00296D92">
            <w:pPr>
              <w:pStyle w:val="Paragrafi"/>
              <w:ind w:firstLine="0"/>
              <w:jc w:val="right"/>
              <w:rPr>
                <w:rFonts w:eastAsia="SimSun"/>
                <w:b/>
                <w:bCs/>
                <w:color w:val="000000" w:themeColor="text1"/>
                <w:sz w:val="20"/>
                <w:szCs w:val="20"/>
                <w:lang w:val="sq-AL"/>
              </w:rPr>
            </w:pPr>
            <w:r w:rsidRPr="00621F8D">
              <w:rPr>
                <w:rFonts w:eastAsia="SimSun"/>
                <w:b/>
                <w:bCs/>
                <w:color w:val="000000" w:themeColor="text1"/>
                <w:sz w:val="20"/>
                <w:szCs w:val="20"/>
                <w:lang w:val="sq-AL"/>
              </w:rPr>
              <w:t>358,820</w:t>
            </w:r>
          </w:p>
        </w:tc>
        <w:tc>
          <w:tcPr>
            <w:tcW w:w="0" w:type="auto"/>
            <w:tcBorders>
              <w:bottom w:val="single" w:sz="12" w:space="0" w:color="000000"/>
            </w:tcBorders>
            <w:shd w:val="clear" w:color="auto" w:fill="auto"/>
            <w:noWrap/>
            <w:hideMark/>
          </w:tcPr>
          <w:p w:rsidR="004162CD" w:rsidRPr="00621F8D" w:rsidRDefault="00621F8D" w:rsidP="00296D92">
            <w:pPr>
              <w:pStyle w:val="Paragrafi"/>
              <w:ind w:firstLine="0"/>
              <w:jc w:val="right"/>
              <w:rPr>
                <w:rFonts w:eastAsia="SimSun"/>
                <w:b/>
                <w:bCs/>
                <w:color w:val="000000" w:themeColor="text1"/>
                <w:sz w:val="20"/>
                <w:szCs w:val="20"/>
                <w:lang w:val="sq-AL"/>
              </w:rPr>
            </w:pPr>
            <w:r w:rsidRPr="00621F8D">
              <w:rPr>
                <w:rFonts w:eastAsia="SimSun"/>
                <w:b/>
                <w:bCs/>
                <w:color w:val="000000" w:themeColor="text1"/>
                <w:sz w:val="20"/>
                <w:szCs w:val="20"/>
                <w:lang w:val="sq-AL"/>
              </w:rPr>
              <w:t>29,714</w:t>
            </w:r>
          </w:p>
        </w:tc>
        <w:tc>
          <w:tcPr>
            <w:tcW w:w="0" w:type="auto"/>
            <w:tcBorders>
              <w:bottom w:val="single" w:sz="12" w:space="0" w:color="000000"/>
            </w:tcBorders>
            <w:shd w:val="clear" w:color="auto" w:fill="auto"/>
            <w:noWrap/>
            <w:hideMark/>
          </w:tcPr>
          <w:p w:rsidR="004162CD" w:rsidRPr="00621F8D" w:rsidRDefault="00621F8D" w:rsidP="00296D92">
            <w:pPr>
              <w:pStyle w:val="Paragrafi"/>
              <w:ind w:firstLine="0"/>
              <w:jc w:val="right"/>
              <w:rPr>
                <w:rFonts w:eastAsia="SimSun"/>
                <w:b/>
                <w:bCs/>
                <w:color w:val="000000" w:themeColor="text1"/>
                <w:sz w:val="20"/>
                <w:szCs w:val="20"/>
                <w:lang w:val="sq-AL"/>
              </w:rPr>
            </w:pPr>
            <w:r w:rsidRPr="00621F8D">
              <w:rPr>
                <w:rFonts w:eastAsia="SimSun"/>
                <w:b/>
                <w:bCs/>
                <w:color w:val="000000" w:themeColor="text1"/>
                <w:sz w:val="20"/>
                <w:szCs w:val="20"/>
                <w:lang w:val="sq-AL"/>
              </w:rPr>
              <w:t>9%</w:t>
            </w:r>
          </w:p>
        </w:tc>
      </w:tr>
    </w:tbl>
    <w:p w:rsidR="004162CD" w:rsidRPr="009A6A4D" w:rsidRDefault="004162CD" w:rsidP="004162CD">
      <w:pPr>
        <w:pStyle w:val="Paragrafi"/>
        <w:rPr>
          <w:rFonts w:eastAsia="SimSun"/>
          <w:color w:val="000000" w:themeColor="text1"/>
          <w:sz w:val="18"/>
          <w:lang w:val="sq-AL"/>
        </w:rPr>
      </w:pPr>
    </w:p>
    <w:p w:rsidR="004162CD" w:rsidRPr="0050541C" w:rsidRDefault="004162CD" w:rsidP="004162CD">
      <w:pPr>
        <w:pStyle w:val="Paragrafi"/>
        <w:rPr>
          <w:rFonts w:eastAsia="SimSun"/>
          <w:color w:val="000000" w:themeColor="text1"/>
          <w:lang w:val="sq-AL"/>
        </w:rPr>
      </w:pPr>
      <w:r w:rsidRPr="0050541C">
        <w:rPr>
          <w:rFonts w:eastAsia="SimSun"/>
          <w:color w:val="000000" w:themeColor="text1"/>
          <w:lang w:val="sq-AL"/>
        </w:rPr>
        <w:t xml:space="preserve">Burimet kryesore të të ardhurave shtesë për vitin 2016 për zërin </w:t>
      </w:r>
      <w:r w:rsidR="00A16CE0" w:rsidRPr="0050541C">
        <w:rPr>
          <w:rFonts w:eastAsia="SimSun"/>
          <w:color w:val="000000" w:themeColor="text1"/>
          <w:lang w:val="sq-AL"/>
        </w:rPr>
        <w:t>“</w:t>
      </w:r>
      <w:r w:rsidRPr="0050541C">
        <w:rPr>
          <w:rFonts w:eastAsia="SimSun"/>
          <w:color w:val="000000" w:themeColor="text1"/>
          <w:lang w:val="sq-AL"/>
        </w:rPr>
        <w:t xml:space="preserve">Të ardhura nga </w:t>
      </w:r>
      <w:r w:rsidR="00C62A4F">
        <w:rPr>
          <w:rFonts w:eastAsia="SimSun"/>
          <w:color w:val="000000" w:themeColor="text1"/>
          <w:lang w:val="sq-AL"/>
        </w:rPr>
        <w:t>t</w:t>
      </w:r>
      <w:r w:rsidRPr="0050541C">
        <w:rPr>
          <w:rFonts w:eastAsia="SimSun"/>
          <w:color w:val="000000" w:themeColor="text1"/>
          <w:lang w:val="sq-AL"/>
        </w:rPr>
        <w:t xml:space="preserve">atimet dhe </w:t>
      </w:r>
      <w:r w:rsidR="00C62A4F">
        <w:rPr>
          <w:rFonts w:eastAsia="SimSun"/>
          <w:color w:val="000000" w:themeColor="text1"/>
          <w:lang w:val="sq-AL"/>
        </w:rPr>
        <w:t>d</w:t>
      </w:r>
      <w:r w:rsidRPr="0050541C">
        <w:rPr>
          <w:rFonts w:eastAsia="SimSun"/>
          <w:color w:val="000000" w:themeColor="text1"/>
          <w:lang w:val="sq-AL"/>
        </w:rPr>
        <w:t>oganat</w:t>
      </w:r>
      <w:r w:rsidR="00A16CE0" w:rsidRPr="0050541C">
        <w:rPr>
          <w:rFonts w:eastAsia="SimSun"/>
          <w:color w:val="000000" w:themeColor="text1"/>
          <w:lang w:val="sq-AL"/>
        </w:rPr>
        <w:t>”</w:t>
      </w:r>
      <w:r w:rsidRPr="0050541C">
        <w:rPr>
          <w:rFonts w:eastAsia="SimSun"/>
          <w:color w:val="000000" w:themeColor="text1"/>
          <w:lang w:val="sq-AL"/>
        </w:rPr>
        <w:t>, parashikohet të jenë:</w:t>
      </w:r>
    </w:p>
    <w:p w:rsidR="004162CD" w:rsidRPr="0050541C" w:rsidRDefault="0063711A" w:rsidP="004162CD">
      <w:pPr>
        <w:pStyle w:val="Paragrafi"/>
        <w:rPr>
          <w:rFonts w:eastAsia="SimSun"/>
          <w:color w:val="000000" w:themeColor="text1"/>
          <w:lang w:val="sq-AL"/>
        </w:rPr>
      </w:pPr>
      <w:r>
        <w:rPr>
          <w:rFonts w:eastAsia="SimSun"/>
          <w:color w:val="000000" w:themeColor="text1"/>
          <w:lang w:val="sq-AL"/>
        </w:rPr>
        <w:t xml:space="preserve">- </w:t>
      </w:r>
      <w:r w:rsidR="00C62A4F" w:rsidRPr="0050541C">
        <w:rPr>
          <w:rFonts w:eastAsia="SimSun"/>
          <w:color w:val="000000" w:themeColor="text1"/>
          <w:lang w:val="sq-AL"/>
        </w:rPr>
        <w:t>Miradministrimi</w:t>
      </w:r>
      <w:r w:rsidR="004162CD" w:rsidRPr="0050541C">
        <w:rPr>
          <w:rFonts w:eastAsia="SimSun"/>
          <w:color w:val="000000" w:themeColor="text1"/>
          <w:lang w:val="sq-AL"/>
        </w:rPr>
        <w:t>;</w:t>
      </w:r>
    </w:p>
    <w:p w:rsidR="004162CD" w:rsidRPr="0050541C" w:rsidRDefault="0063711A" w:rsidP="004162CD">
      <w:pPr>
        <w:pStyle w:val="Paragrafi"/>
        <w:rPr>
          <w:rFonts w:eastAsia="SimSun"/>
          <w:color w:val="000000" w:themeColor="text1"/>
          <w:lang w:val="sq-AL"/>
        </w:rPr>
      </w:pPr>
      <w:r>
        <w:rPr>
          <w:rFonts w:eastAsia="SimSun"/>
          <w:color w:val="000000" w:themeColor="text1"/>
          <w:lang w:val="sq-AL"/>
        </w:rPr>
        <w:t xml:space="preserve">- </w:t>
      </w:r>
      <w:r w:rsidR="004162CD" w:rsidRPr="0050541C">
        <w:rPr>
          <w:rFonts w:eastAsia="SimSun"/>
          <w:color w:val="000000" w:themeColor="text1"/>
          <w:lang w:val="sq-AL"/>
        </w:rPr>
        <w:t>Politikat fiskale 2016;</w:t>
      </w:r>
    </w:p>
    <w:p w:rsidR="004162CD" w:rsidRPr="0050541C" w:rsidRDefault="0063711A" w:rsidP="004162CD">
      <w:pPr>
        <w:pStyle w:val="Paragrafi"/>
        <w:rPr>
          <w:rFonts w:eastAsia="SimSun"/>
          <w:color w:val="000000" w:themeColor="text1"/>
          <w:lang w:val="sq-AL"/>
        </w:rPr>
      </w:pPr>
      <w:r>
        <w:rPr>
          <w:rFonts w:eastAsia="SimSun"/>
          <w:color w:val="000000" w:themeColor="text1"/>
          <w:lang w:val="sq-AL"/>
        </w:rPr>
        <w:t xml:space="preserve">- </w:t>
      </w:r>
      <w:r w:rsidR="004162CD" w:rsidRPr="0050541C">
        <w:rPr>
          <w:rFonts w:eastAsia="SimSun"/>
          <w:color w:val="000000" w:themeColor="text1"/>
          <w:lang w:val="sq-AL"/>
        </w:rPr>
        <w:t>Kuadri makro;</w:t>
      </w:r>
    </w:p>
    <w:p w:rsidR="004162CD" w:rsidRPr="0050541C" w:rsidRDefault="0063711A" w:rsidP="004162CD">
      <w:pPr>
        <w:pStyle w:val="Paragrafi"/>
        <w:rPr>
          <w:rFonts w:eastAsia="SimSun"/>
          <w:color w:val="000000" w:themeColor="text1"/>
          <w:lang w:val="sq-AL"/>
        </w:rPr>
      </w:pPr>
      <w:r>
        <w:rPr>
          <w:rFonts w:eastAsia="SimSun"/>
          <w:color w:val="000000" w:themeColor="text1"/>
          <w:lang w:val="sq-AL"/>
        </w:rPr>
        <w:t xml:space="preserve">- </w:t>
      </w:r>
      <w:r w:rsidR="004162CD" w:rsidRPr="0050541C">
        <w:rPr>
          <w:rFonts w:eastAsia="SimSun"/>
          <w:color w:val="000000" w:themeColor="text1"/>
          <w:lang w:val="sq-AL"/>
        </w:rPr>
        <w:t>Lufta ndaj informalitetit</w:t>
      </w:r>
      <w:r>
        <w:rPr>
          <w:rFonts w:eastAsia="SimSun"/>
          <w:color w:val="000000" w:themeColor="text1"/>
          <w:lang w:val="sq-AL"/>
        </w:rPr>
        <w:t>;</w:t>
      </w:r>
    </w:p>
    <w:p w:rsidR="004162CD" w:rsidRPr="0050541C" w:rsidRDefault="0063711A" w:rsidP="004162CD">
      <w:pPr>
        <w:pStyle w:val="Paragrafi"/>
        <w:rPr>
          <w:rFonts w:eastAsia="SimSun"/>
          <w:color w:val="000000" w:themeColor="text1"/>
          <w:lang w:val="sq-AL"/>
        </w:rPr>
      </w:pPr>
      <w:r>
        <w:rPr>
          <w:rFonts w:eastAsia="SimSun"/>
          <w:color w:val="000000" w:themeColor="text1"/>
          <w:lang w:val="sq-AL"/>
        </w:rPr>
        <w:t xml:space="preserve">- </w:t>
      </w:r>
      <w:r w:rsidR="004162CD" w:rsidRPr="0050541C">
        <w:rPr>
          <w:rFonts w:eastAsia="SimSun"/>
          <w:color w:val="000000" w:themeColor="text1"/>
          <w:lang w:val="sq-AL"/>
        </w:rPr>
        <w:t>Të tjera</w:t>
      </w:r>
      <w:r>
        <w:rPr>
          <w:rFonts w:eastAsia="SimSun"/>
          <w:color w:val="000000" w:themeColor="text1"/>
          <w:lang w:val="sq-AL"/>
        </w:rPr>
        <w:t>.</w:t>
      </w:r>
    </w:p>
    <w:p w:rsidR="004162CD" w:rsidRPr="009A6A4D" w:rsidRDefault="004162CD" w:rsidP="004162CD">
      <w:pPr>
        <w:pStyle w:val="Paragrafi"/>
        <w:rPr>
          <w:rFonts w:eastAsia="SimSun"/>
          <w:color w:val="000000" w:themeColor="text1"/>
          <w:sz w:val="18"/>
          <w:lang w:val="sq-AL"/>
        </w:rPr>
      </w:pPr>
    </w:p>
    <w:tbl>
      <w:tblPr>
        <w:tblW w:w="9142" w:type="dxa"/>
        <w:jc w:val="center"/>
        <w:tblBorders>
          <w:top w:val="single" w:sz="12" w:space="0" w:color="000000"/>
          <w:bottom w:val="single" w:sz="12" w:space="0" w:color="000000"/>
        </w:tblBorders>
        <w:tblLayout w:type="fixed"/>
        <w:tblLook w:val="04A0" w:firstRow="1" w:lastRow="0" w:firstColumn="1" w:lastColumn="0" w:noHBand="0" w:noVBand="1"/>
      </w:tblPr>
      <w:tblGrid>
        <w:gridCol w:w="987"/>
        <w:gridCol w:w="1170"/>
        <w:gridCol w:w="1260"/>
        <w:gridCol w:w="900"/>
        <w:gridCol w:w="720"/>
        <w:gridCol w:w="990"/>
        <w:gridCol w:w="720"/>
        <w:gridCol w:w="835"/>
        <w:gridCol w:w="785"/>
        <w:gridCol w:w="775"/>
      </w:tblGrid>
      <w:tr w:rsidR="004162CD" w:rsidRPr="009A6A4D" w:rsidTr="00EE55CB">
        <w:trPr>
          <w:trHeight w:val="630"/>
          <w:jc w:val="center"/>
        </w:trPr>
        <w:tc>
          <w:tcPr>
            <w:tcW w:w="987" w:type="dxa"/>
            <w:tcBorders>
              <w:top w:val="single" w:sz="12" w:space="0" w:color="000000"/>
              <w:bottom w:val="single" w:sz="6" w:space="0" w:color="000000"/>
            </w:tcBorders>
            <w:shd w:val="clear" w:color="auto" w:fill="auto"/>
            <w:noWrap/>
            <w:hideMark/>
          </w:tcPr>
          <w:p w:rsidR="004162CD" w:rsidRPr="009A6A4D" w:rsidRDefault="004162CD" w:rsidP="00296D92">
            <w:pPr>
              <w:pStyle w:val="Paragrafi"/>
              <w:ind w:firstLine="0"/>
              <w:rPr>
                <w:rFonts w:eastAsia="SimSun"/>
                <w:b/>
                <w:bCs/>
                <w:color w:val="000000" w:themeColor="text1"/>
                <w:sz w:val="18"/>
                <w:szCs w:val="18"/>
                <w:lang w:val="sq-AL"/>
              </w:rPr>
            </w:pPr>
            <w:r w:rsidRPr="009A6A4D">
              <w:rPr>
                <w:rFonts w:eastAsia="SimSun"/>
                <w:b/>
                <w:bCs/>
                <w:color w:val="000000" w:themeColor="text1"/>
                <w:sz w:val="18"/>
                <w:szCs w:val="18"/>
                <w:lang w:val="sq-AL"/>
              </w:rPr>
              <w:t>Emërtimi</w:t>
            </w:r>
          </w:p>
        </w:tc>
        <w:tc>
          <w:tcPr>
            <w:tcW w:w="1170" w:type="dxa"/>
            <w:tcBorders>
              <w:top w:val="single" w:sz="12" w:space="0" w:color="000000"/>
              <w:bottom w:val="single" w:sz="6" w:space="0" w:color="000000"/>
            </w:tcBorders>
            <w:shd w:val="clear" w:color="auto" w:fill="auto"/>
            <w:hideMark/>
          </w:tcPr>
          <w:p w:rsidR="004162CD" w:rsidRPr="009A6A4D" w:rsidRDefault="004162CD" w:rsidP="00296D92">
            <w:pPr>
              <w:pStyle w:val="Paragrafi"/>
              <w:ind w:firstLine="0"/>
              <w:rPr>
                <w:rFonts w:eastAsia="SimSun"/>
                <w:b/>
                <w:bCs/>
                <w:color w:val="000000" w:themeColor="text1"/>
                <w:sz w:val="18"/>
                <w:szCs w:val="18"/>
                <w:lang w:val="sq-AL"/>
              </w:rPr>
            </w:pPr>
            <w:r w:rsidRPr="009A6A4D">
              <w:rPr>
                <w:rFonts w:eastAsia="SimSun"/>
                <w:b/>
                <w:bCs/>
                <w:color w:val="000000" w:themeColor="text1"/>
                <w:sz w:val="18"/>
                <w:szCs w:val="18"/>
                <w:lang w:val="sq-AL"/>
              </w:rPr>
              <w:t>Buxheti 2015</w:t>
            </w:r>
          </w:p>
        </w:tc>
        <w:tc>
          <w:tcPr>
            <w:tcW w:w="5425" w:type="dxa"/>
            <w:gridSpan w:val="6"/>
            <w:tcBorders>
              <w:top w:val="single" w:sz="12" w:space="0" w:color="000000"/>
              <w:bottom w:val="single" w:sz="6" w:space="0" w:color="000000"/>
            </w:tcBorders>
            <w:shd w:val="clear" w:color="auto" w:fill="auto"/>
            <w:hideMark/>
          </w:tcPr>
          <w:p w:rsidR="004162CD" w:rsidRPr="009A6A4D" w:rsidRDefault="004162CD" w:rsidP="00296D92">
            <w:pPr>
              <w:pStyle w:val="Paragrafi"/>
              <w:ind w:firstLine="0"/>
              <w:rPr>
                <w:rFonts w:eastAsia="SimSun"/>
                <w:b/>
                <w:bCs/>
                <w:color w:val="000000" w:themeColor="text1"/>
                <w:sz w:val="18"/>
                <w:szCs w:val="18"/>
                <w:lang w:val="sq-AL"/>
              </w:rPr>
            </w:pPr>
            <w:r w:rsidRPr="009A6A4D">
              <w:rPr>
                <w:rFonts w:eastAsia="SimSun"/>
                <w:b/>
                <w:bCs/>
                <w:color w:val="000000" w:themeColor="text1"/>
                <w:sz w:val="18"/>
                <w:szCs w:val="18"/>
                <w:lang w:val="sq-AL"/>
              </w:rPr>
              <w:t>Draft Buxheti 2016</w:t>
            </w:r>
          </w:p>
        </w:tc>
        <w:tc>
          <w:tcPr>
            <w:tcW w:w="785" w:type="dxa"/>
            <w:vMerge w:val="restart"/>
            <w:tcBorders>
              <w:top w:val="single" w:sz="12" w:space="0" w:color="000000"/>
              <w:bottom w:val="single" w:sz="6" w:space="0" w:color="000000"/>
            </w:tcBorders>
            <w:shd w:val="clear" w:color="auto" w:fill="auto"/>
            <w:hideMark/>
          </w:tcPr>
          <w:p w:rsidR="004162CD" w:rsidRPr="009A6A4D" w:rsidRDefault="004162CD" w:rsidP="009A6A4D">
            <w:pPr>
              <w:pStyle w:val="Paragrafi"/>
              <w:ind w:firstLine="0"/>
              <w:jc w:val="center"/>
              <w:rPr>
                <w:rFonts w:eastAsia="SimSun"/>
                <w:b/>
                <w:bCs/>
                <w:color w:val="000000" w:themeColor="text1"/>
                <w:sz w:val="18"/>
                <w:szCs w:val="18"/>
                <w:lang w:val="sq-AL"/>
              </w:rPr>
            </w:pPr>
            <w:r w:rsidRPr="009A6A4D">
              <w:rPr>
                <w:rFonts w:eastAsia="SimSun"/>
                <w:b/>
                <w:bCs/>
                <w:color w:val="000000" w:themeColor="text1"/>
                <w:sz w:val="18"/>
                <w:szCs w:val="18"/>
                <w:lang w:val="sq-AL"/>
              </w:rPr>
              <w:t>Dif Buxhet 2016/</w:t>
            </w:r>
          </w:p>
          <w:p w:rsidR="004162CD" w:rsidRPr="009A6A4D" w:rsidRDefault="004162CD" w:rsidP="009A6A4D">
            <w:pPr>
              <w:pStyle w:val="Paragrafi"/>
              <w:ind w:firstLine="0"/>
              <w:jc w:val="center"/>
              <w:rPr>
                <w:rFonts w:eastAsia="SimSun"/>
                <w:b/>
                <w:bCs/>
                <w:color w:val="000000" w:themeColor="text1"/>
                <w:sz w:val="18"/>
                <w:szCs w:val="18"/>
                <w:lang w:val="sq-AL"/>
              </w:rPr>
            </w:pPr>
            <w:r w:rsidRPr="009A6A4D">
              <w:rPr>
                <w:rFonts w:eastAsia="SimSun"/>
                <w:b/>
                <w:bCs/>
                <w:color w:val="000000" w:themeColor="text1"/>
                <w:sz w:val="18"/>
                <w:szCs w:val="18"/>
                <w:lang w:val="sq-AL"/>
              </w:rPr>
              <w:t>2015</w:t>
            </w:r>
          </w:p>
        </w:tc>
        <w:tc>
          <w:tcPr>
            <w:tcW w:w="775" w:type="dxa"/>
            <w:vMerge w:val="restart"/>
            <w:tcBorders>
              <w:top w:val="single" w:sz="12" w:space="0" w:color="000000"/>
              <w:bottom w:val="single" w:sz="6" w:space="0" w:color="000000"/>
            </w:tcBorders>
            <w:shd w:val="clear" w:color="auto" w:fill="auto"/>
            <w:hideMark/>
          </w:tcPr>
          <w:p w:rsidR="004162CD" w:rsidRPr="009A6A4D" w:rsidRDefault="004162CD" w:rsidP="009A6A4D">
            <w:pPr>
              <w:pStyle w:val="Paragrafi"/>
              <w:ind w:firstLine="0"/>
              <w:jc w:val="center"/>
              <w:rPr>
                <w:rFonts w:eastAsia="SimSun"/>
                <w:b/>
                <w:bCs/>
                <w:color w:val="000000" w:themeColor="text1"/>
                <w:sz w:val="18"/>
                <w:szCs w:val="18"/>
                <w:lang w:val="sq-AL"/>
              </w:rPr>
            </w:pPr>
            <w:r w:rsidRPr="009A6A4D">
              <w:rPr>
                <w:rFonts w:eastAsia="SimSun"/>
                <w:b/>
                <w:bCs/>
                <w:color w:val="000000" w:themeColor="text1"/>
                <w:sz w:val="18"/>
                <w:szCs w:val="18"/>
                <w:lang w:val="sq-AL"/>
              </w:rPr>
              <w:t>% e rritjes 2016/</w:t>
            </w:r>
          </w:p>
          <w:p w:rsidR="004162CD" w:rsidRPr="009A6A4D" w:rsidRDefault="004162CD" w:rsidP="009A6A4D">
            <w:pPr>
              <w:pStyle w:val="Paragrafi"/>
              <w:ind w:firstLine="0"/>
              <w:jc w:val="center"/>
              <w:rPr>
                <w:rFonts w:eastAsia="SimSun"/>
                <w:b/>
                <w:bCs/>
                <w:color w:val="000000" w:themeColor="text1"/>
                <w:sz w:val="18"/>
                <w:szCs w:val="18"/>
                <w:lang w:val="sq-AL"/>
              </w:rPr>
            </w:pPr>
            <w:r w:rsidRPr="009A6A4D">
              <w:rPr>
                <w:rFonts w:eastAsia="SimSun"/>
                <w:b/>
                <w:bCs/>
                <w:color w:val="000000" w:themeColor="text1"/>
                <w:sz w:val="18"/>
                <w:szCs w:val="18"/>
                <w:lang w:val="sq-AL"/>
              </w:rPr>
              <w:t>2015</w:t>
            </w:r>
          </w:p>
        </w:tc>
      </w:tr>
      <w:tr w:rsidR="004162CD" w:rsidRPr="009A6A4D" w:rsidTr="00EE55CB">
        <w:trPr>
          <w:trHeight w:val="485"/>
          <w:jc w:val="center"/>
        </w:trPr>
        <w:tc>
          <w:tcPr>
            <w:tcW w:w="987" w:type="dxa"/>
            <w:shd w:val="clear" w:color="auto" w:fill="auto"/>
            <w:hideMark/>
          </w:tcPr>
          <w:p w:rsidR="004162CD" w:rsidRPr="009A6A4D" w:rsidRDefault="004162CD" w:rsidP="005230F3">
            <w:pPr>
              <w:pStyle w:val="Paragrafi"/>
              <w:ind w:firstLine="0"/>
              <w:jc w:val="center"/>
              <w:rPr>
                <w:rFonts w:eastAsia="SimSun"/>
                <w:bCs/>
                <w:i/>
                <w:color w:val="000000" w:themeColor="text1"/>
                <w:sz w:val="18"/>
                <w:szCs w:val="18"/>
                <w:lang w:val="sq-AL"/>
              </w:rPr>
            </w:pPr>
            <w:r w:rsidRPr="009A6A4D">
              <w:rPr>
                <w:rFonts w:eastAsia="SimSun"/>
                <w:bCs/>
                <w:i/>
                <w:color w:val="000000" w:themeColor="text1"/>
                <w:sz w:val="18"/>
                <w:szCs w:val="18"/>
                <w:lang w:val="sq-AL"/>
              </w:rPr>
              <w:t>Tatime dhe dogana</w:t>
            </w:r>
          </w:p>
        </w:tc>
        <w:tc>
          <w:tcPr>
            <w:tcW w:w="1170" w:type="dxa"/>
            <w:shd w:val="clear" w:color="auto" w:fill="auto"/>
            <w:noWrap/>
            <w:hideMark/>
          </w:tcPr>
          <w:p w:rsidR="004162CD" w:rsidRPr="009A6A4D" w:rsidRDefault="004162CD" w:rsidP="005230F3">
            <w:pPr>
              <w:pStyle w:val="Paragrafi"/>
              <w:ind w:firstLine="0"/>
              <w:jc w:val="center"/>
              <w:rPr>
                <w:rFonts w:eastAsia="SimSun"/>
                <w:bCs/>
                <w:i/>
                <w:color w:val="000000" w:themeColor="text1"/>
                <w:sz w:val="18"/>
                <w:szCs w:val="18"/>
                <w:lang w:val="sq-AL"/>
              </w:rPr>
            </w:pPr>
            <w:r w:rsidRPr="009A6A4D">
              <w:rPr>
                <w:rFonts w:eastAsia="SimSun"/>
                <w:bCs/>
                <w:i/>
                <w:color w:val="000000" w:themeColor="text1"/>
                <w:sz w:val="18"/>
                <w:szCs w:val="18"/>
                <w:lang w:val="sq-AL"/>
              </w:rPr>
              <w:t>Vlerësim Buxheti 2015</w:t>
            </w:r>
          </w:p>
        </w:tc>
        <w:tc>
          <w:tcPr>
            <w:tcW w:w="1260" w:type="dxa"/>
            <w:shd w:val="clear" w:color="auto" w:fill="auto"/>
            <w:noWrap/>
            <w:hideMark/>
          </w:tcPr>
          <w:p w:rsidR="004162CD" w:rsidRPr="009A6A4D" w:rsidRDefault="004162CD" w:rsidP="005230F3">
            <w:pPr>
              <w:pStyle w:val="Paragrafi"/>
              <w:ind w:firstLine="0"/>
              <w:jc w:val="center"/>
              <w:rPr>
                <w:rFonts w:eastAsia="SimSun"/>
                <w:bCs/>
                <w:i/>
                <w:color w:val="000000" w:themeColor="text1"/>
                <w:sz w:val="18"/>
                <w:szCs w:val="18"/>
                <w:lang w:val="sq-AL"/>
              </w:rPr>
            </w:pPr>
            <w:r w:rsidRPr="009A6A4D">
              <w:rPr>
                <w:rFonts w:eastAsia="SimSun"/>
                <w:bCs/>
                <w:i/>
                <w:color w:val="000000" w:themeColor="text1"/>
                <w:sz w:val="18"/>
                <w:szCs w:val="18"/>
                <w:lang w:val="sq-AL"/>
              </w:rPr>
              <w:t>Politika fiskale</w:t>
            </w:r>
          </w:p>
          <w:p w:rsidR="004162CD" w:rsidRPr="009A6A4D" w:rsidRDefault="004162CD" w:rsidP="005230F3">
            <w:pPr>
              <w:pStyle w:val="Paragrafi"/>
              <w:ind w:firstLine="0"/>
              <w:jc w:val="center"/>
              <w:rPr>
                <w:rFonts w:eastAsia="SimSun"/>
                <w:bCs/>
                <w:i/>
                <w:color w:val="000000" w:themeColor="text1"/>
                <w:sz w:val="18"/>
                <w:szCs w:val="18"/>
                <w:lang w:val="sq-AL"/>
              </w:rPr>
            </w:pPr>
            <w:r w:rsidRPr="009A6A4D">
              <w:rPr>
                <w:rFonts w:eastAsia="SimSun"/>
                <w:bCs/>
                <w:i/>
                <w:color w:val="000000" w:themeColor="text1"/>
                <w:sz w:val="18"/>
                <w:szCs w:val="18"/>
                <w:lang w:val="sq-AL"/>
              </w:rPr>
              <w:t>dhe t</w:t>
            </w:r>
            <w:r w:rsidR="00C87CF5" w:rsidRPr="009A6A4D">
              <w:rPr>
                <w:rFonts w:eastAsia="SimSun"/>
                <w:bCs/>
                <w:i/>
                <w:color w:val="000000" w:themeColor="text1"/>
                <w:sz w:val="18"/>
                <w:szCs w:val="18"/>
                <w:lang w:val="sq-AL"/>
              </w:rPr>
              <w:t>ë</w:t>
            </w:r>
            <w:r w:rsidRPr="009A6A4D">
              <w:rPr>
                <w:rFonts w:eastAsia="SimSun"/>
                <w:bCs/>
                <w:i/>
                <w:color w:val="000000" w:themeColor="text1"/>
                <w:sz w:val="18"/>
                <w:szCs w:val="18"/>
                <w:lang w:val="sq-AL"/>
              </w:rPr>
              <w:t xml:space="preserve"> tjera</w:t>
            </w:r>
          </w:p>
        </w:tc>
        <w:tc>
          <w:tcPr>
            <w:tcW w:w="900" w:type="dxa"/>
            <w:shd w:val="clear" w:color="auto" w:fill="auto"/>
            <w:noWrap/>
            <w:hideMark/>
          </w:tcPr>
          <w:p w:rsidR="004162CD" w:rsidRPr="009A6A4D" w:rsidRDefault="005F7F09" w:rsidP="005230F3">
            <w:pPr>
              <w:pStyle w:val="Paragrafi"/>
              <w:ind w:firstLine="0"/>
              <w:jc w:val="center"/>
              <w:rPr>
                <w:rFonts w:eastAsia="SimSun"/>
                <w:bCs/>
                <w:i/>
                <w:color w:val="000000" w:themeColor="text1"/>
                <w:sz w:val="18"/>
                <w:szCs w:val="18"/>
                <w:lang w:val="sq-AL"/>
              </w:rPr>
            </w:pPr>
            <w:r w:rsidRPr="009A6A4D">
              <w:rPr>
                <w:rFonts w:eastAsia="SimSun"/>
                <w:bCs/>
                <w:i/>
                <w:color w:val="000000" w:themeColor="text1"/>
                <w:sz w:val="18"/>
                <w:szCs w:val="18"/>
                <w:lang w:val="sq-AL"/>
              </w:rPr>
              <w:t>Miradministrimi</w:t>
            </w:r>
          </w:p>
        </w:tc>
        <w:tc>
          <w:tcPr>
            <w:tcW w:w="720" w:type="dxa"/>
            <w:shd w:val="clear" w:color="auto" w:fill="auto"/>
            <w:noWrap/>
            <w:hideMark/>
          </w:tcPr>
          <w:p w:rsidR="004162CD" w:rsidRPr="009A6A4D" w:rsidRDefault="004162CD" w:rsidP="005230F3">
            <w:pPr>
              <w:pStyle w:val="Paragrafi"/>
              <w:ind w:firstLine="0"/>
              <w:jc w:val="center"/>
              <w:rPr>
                <w:rFonts w:eastAsia="SimSun"/>
                <w:bCs/>
                <w:i/>
                <w:color w:val="000000" w:themeColor="text1"/>
                <w:sz w:val="18"/>
                <w:szCs w:val="18"/>
                <w:lang w:val="sq-AL"/>
              </w:rPr>
            </w:pPr>
            <w:r w:rsidRPr="009A6A4D">
              <w:rPr>
                <w:rFonts w:eastAsia="SimSun"/>
                <w:bCs/>
                <w:i/>
                <w:color w:val="000000" w:themeColor="text1"/>
                <w:sz w:val="18"/>
                <w:szCs w:val="18"/>
                <w:lang w:val="sq-AL"/>
              </w:rPr>
              <w:t>Kuadri</w:t>
            </w:r>
          </w:p>
          <w:p w:rsidR="004162CD" w:rsidRPr="009A6A4D" w:rsidRDefault="004162CD" w:rsidP="005230F3">
            <w:pPr>
              <w:pStyle w:val="Paragrafi"/>
              <w:ind w:firstLine="0"/>
              <w:jc w:val="center"/>
              <w:rPr>
                <w:rFonts w:eastAsia="SimSun"/>
                <w:bCs/>
                <w:i/>
                <w:color w:val="000000" w:themeColor="text1"/>
                <w:sz w:val="18"/>
                <w:szCs w:val="18"/>
                <w:lang w:val="sq-AL"/>
              </w:rPr>
            </w:pPr>
            <w:r w:rsidRPr="009A6A4D">
              <w:rPr>
                <w:rFonts w:eastAsia="SimSun"/>
                <w:bCs/>
                <w:i/>
                <w:color w:val="000000" w:themeColor="text1"/>
                <w:sz w:val="18"/>
                <w:szCs w:val="18"/>
                <w:lang w:val="sq-AL"/>
              </w:rPr>
              <w:t>makro</w:t>
            </w:r>
          </w:p>
        </w:tc>
        <w:tc>
          <w:tcPr>
            <w:tcW w:w="990" w:type="dxa"/>
            <w:shd w:val="clear" w:color="auto" w:fill="auto"/>
            <w:noWrap/>
            <w:hideMark/>
          </w:tcPr>
          <w:p w:rsidR="004162CD" w:rsidRPr="009A6A4D" w:rsidRDefault="004162CD" w:rsidP="005230F3">
            <w:pPr>
              <w:pStyle w:val="Paragrafi"/>
              <w:ind w:firstLine="0"/>
              <w:jc w:val="center"/>
              <w:rPr>
                <w:rFonts w:eastAsia="SimSun"/>
                <w:bCs/>
                <w:i/>
                <w:color w:val="000000" w:themeColor="text1"/>
                <w:sz w:val="18"/>
                <w:szCs w:val="18"/>
                <w:lang w:val="sq-AL"/>
              </w:rPr>
            </w:pPr>
            <w:r w:rsidRPr="009A6A4D">
              <w:rPr>
                <w:rFonts w:eastAsia="SimSun"/>
                <w:bCs/>
                <w:i/>
                <w:color w:val="000000" w:themeColor="text1"/>
                <w:sz w:val="18"/>
                <w:szCs w:val="18"/>
                <w:lang w:val="sq-AL"/>
              </w:rPr>
              <w:t>Informaliteti</w:t>
            </w:r>
          </w:p>
        </w:tc>
        <w:tc>
          <w:tcPr>
            <w:tcW w:w="720" w:type="dxa"/>
            <w:shd w:val="clear" w:color="auto" w:fill="auto"/>
            <w:noWrap/>
            <w:hideMark/>
          </w:tcPr>
          <w:p w:rsidR="004162CD" w:rsidRPr="009A6A4D" w:rsidRDefault="004162CD" w:rsidP="005230F3">
            <w:pPr>
              <w:pStyle w:val="Paragrafi"/>
              <w:ind w:firstLine="0"/>
              <w:jc w:val="center"/>
              <w:rPr>
                <w:rFonts w:eastAsia="SimSun"/>
                <w:bCs/>
                <w:i/>
                <w:color w:val="000000" w:themeColor="text1"/>
                <w:sz w:val="18"/>
                <w:szCs w:val="18"/>
                <w:lang w:val="sq-AL"/>
              </w:rPr>
            </w:pPr>
            <w:r w:rsidRPr="009A6A4D">
              <w:rPr>
                <w:rFonts w:eastAsia="SimSun"/>
                <w:bCs/>
                <w:i/>
                <w:color w:val="000000" w:themeColor="text1"/>
                <w:sz w:val="18"/>
                <w:szCs w:val="18"/>
                <w:lang w:val="sq-AL"/>
              </w:rPr>
              <w:t>Të tjera</w:t>
            </w:r>
          </w:p>
        </w:tc>
        <w:tc>
          <w:tcPr>
            <w:tcW w:w="835" w:type="dxa"/>
            <w:shd w:val="clear" w:color="auto" w:fill="auto"/>
            <w:noWrap/>
            <w:hideMark/>
          </w:tcPr>
          <w:p w:rsidR="004162CD" w:rsidRPr="009A6A4D" w:rsidRDefault="004162CD" w:rsidP="005230F3">
            <w:pPr>
              <w:pStyle w:val="Paragrafi"/>
              <w:ind w:firstLine="0"/>
              <w:jc w:val="center"/>
              <w:rPr>
                <w:rFonts w:eastAsia="SimSun"/>
                <w:bCs/>
                <w:i/>
                <w:color w:val="000000" w:themeColor="text1"/>
                <w:sz w:val="18"/>
                <w:szCs w:val="18"/>
                <w:lang w:val="sq-AL"/>
              </w:rPr>
            </w:pPr>
            <w:r w:rsidRPr="009A6A4D">
              <w:rPr>
                <w:rFonts w:eastAsia="SimSun"/>
                <w:bCs/>
                <w:i/>
                <w:color w:val="000000" w:themeColor="text1"/>
                <w:sz w:val="18"/>
                <w:szCs w:val="18"/>
                <w:lang w:val="sq-AL"/>
              </w:rPr>
              <w:t>Totali</w:t>
            </w:r>
          </w:p>
        </w:tc>
        <w:tc>
          <w:tcPr>
            <w:tcW w:w="785" w:type="dxa"/>
            <w:vMerge/>
            <w:shd w:val="clear" w:color="auto" w:fill="auto"/>
            <w:hideMark/>
          </w:tcPr>
          <w:p w:rsidR="004162CD" w:rsidRPr="009A6A4D" w:rsidRDefault="004162CD" w:rsidP="00296D92">
            <w:pPr>
              <w:pStyle w:val="Paragrafi"/>
              <w:ind w:firstLine="0"/>
              <w:rPr>
                <w:rFonts w:eastAsia="SimSun"/>
                <w:bCs/>
                <w:color w:val="000000" w:themeColor="text1"/>
                <w:sz w:val="18"/>
                <w:szCs w:val="18"/>
                <w:lang w:val="sq-AL"/>
              </w:rPr>
            </w:pPr>
          </w:p>
        </w:tc>
        <w:tc>
          <w:tcPr>
            <w:tcW w:w="775" w:type="dxa"/>
            <w:vMerge/>
            <w:shd w:val="clear" w:color="auto" w:fill="auto"/>
            <w:hideMark/>
          </w:tcPr>
          <w:p w:rsidR="004162CD" w:rsidRPr="009A6A4D" w:rsidRDefault="004162CD" w:rsidP="00296D92">
            <w:pPr>
              <w:pStyle w:val="Paragrafi"/>
              <w:ind w:firstLine="0"/>
              <w:rPr>
                <w:rFonts w:eastAsia="SimSun"/>
                <w:bCs/>
                <w:color w:val="000000" w:themeColor="text1"/>
                <w:sz w:val="18"/>
                <w:szCs w:val="18"/>
                <w:lang w:val="sq-AL"/>
              </w:rPr>
            </w:pPr>
          </w:p>
        </w:tc>
      </w:tr>
      <w:tr w:rsidR="004162CD" w:rsidRPr="009A6A4D" w:rsidTr="00EE55CB">
        <w:trPr>
          <w:trHeight w:val="315"/>
          <w:jc w:val="center"/>
        </w:trPr>
        <w:tc>
          <w:tcPr>
            <w:tcW w:w="987" w:type="dxa"/>
            <w:tcBorders>
              <w:bottom w:val="single" w:sz="12" w:space="0" w:color="000000"/>
            </w:tcBorders>
            <w:shd w:val="clear" w:color="auto" w:fill="auto"/>
            <w:noWrap/>
            <w:hideMark/>
          </w:tcPr>
          <w:p w:rsidR="00621F8D" w:rsidRPr="009A6A4D" w:rsidRDefault="00621F8D" w:rsidP="00296D92">
            <w:pPr>
              <w:pStyle w:val="Paragrafi"/>
              <w:ind w:firstLine="0"/>
              <w:rPr>
                <w:rFonts w:eastAsia="SimSun"/>
                <w:b/>
                <w:bCs/>
                <w:color w:val="000000" w:themeColor="text1"/>
                <w:sz w:val="18"/>
                <w:szCs w:val="18"/>
                <w:lang w:val="sq-AL"/>
              </w:rPr>
            </w:pPr>
          </w:p>
          <w:p w:rsidR="004162CD" w:rsidRPr="009A6A4D" w:rsidRDefault="00621F8D" w:rsidP="00296D92">
            <w:pPr>
              <w:pStyle w:val="Paragrafi"/>
              <w:ind w:firstLine="0"/>
              <w:rPr>
                <w:rFonts w:eastAsia="SimSun"/>
                <w:b/>
                <w:bCs/>
                <w:color w:val="000000" w:themeColor="text1"/>
                <w:sz w:val="18"/>
                <w:szCs w:val="18"/>
                <w:lang w:val="sq-AL"/>
              </w:rPr>
            </w:pPr>
            <w:r w:rsidRPr="009A6A4D">
              <w:rPr>
                <w:rFonts w:eastAsia="SimSun"/>
                <w:b/>
                <w:bCs/>
                <w:color w:val="000000" w:themeColor="text1"/>
                <w:sz w:val="18"/>
                <w:szCs w:val="18"/>
                <w:lang w:val="sq-AL"/>
              </w:rPr>
              <w:t>TOTALI</w:t>
            </w:r>
          </w:p>
        </w:tc>
        <w:tc>
          <w:tcPr>
            <w:tcW w:w="1170" w:type="dxa"/>
            <w:tcBorders>
              <w:bottom w:val="single" w:sz="12" w:space="0" w:color="000000"/>
            </w:tcBorders>
            <w:shd w:val="clear" w:color="auto" w:fill="auto"/>
            <w:noWrap/>
            <w:hideMark/>
          </w:tcPr>
          <w:p w:rsidR="00621F8D" w:rsidRPr="009A6A4D" w:rsidRDefault="00621F8D" w:rsidP="00296D92">
            <w:pPr>
              <w:pStyle w:val="Paragrafi"/>
              <w:ind w:firstLine="0"/>
              <w:rPr>
                <w:rFonts w:eastAsia="SimSun"/>
                <w:b/>
                <w:bCs/>
                <w:color w:val="000000" w:themeColor="text1"/>
                <w:sz w:val="18"/>
                <w:szCs w:val="18"/>
                <w:lang w:val="sq-AL"/>
              </w:rPr>
            </w:pPr>
          </w:p>
          <w:p w:rsidR="004162CD" w:rsidRPr="009A6A4D" w:rsidRDefault="00621F8D" w:rsidP="00296D92">
            <w:pPr>
              <w:pStyle w:val="Paragrafi"/>
              <w:ind w:firstLine="0"/>
              <w:rPr>
                <w:rFonts w:eastAsia="SimSun"/>
                <w:b/>
                <w:bCs/>
                <w:color w:val="000000" w:themeColor="text1"/>
                <w:sz w:val="18"/>
                <w:szCs w:val="18"/>
                <w:lang w:val="sq-AL"/>
              </w:rPr>
            </w:pPr>
            <w:r w:rsidRPr="009A6A4D">
              <w:rPr>
                <w:rFonts w:eastAsia="SimSun"/>
                <w:b/>
                <w:bCs/>
                <w:color w:val="000000" w:themeColor="text1"/>
                <w:sz w:val="18"/>
                <w:szCs w:val="18"/>
                <w:lang w:val="sq-AL"/>
              </w:rPr>
              <w:t xml:space="preserve">262,114 </w:t>
            </w:r>
          </w:p>
        </w:tc>
        <w:tc>
          <w:tcPr>
            <w:tcW w:w="1260" w:type="dxa"/>
            <w:tcBorders>
              <w:bottom w:val="single" w:sz="12" w:space="0" w:color="000000"/>
            </w:tcBorders>
            <w:shd w:val="clear" w:color="auto" w:fill="auto"/>
            <w:noWrap/>
            <w:vAlign w:val="bottom"/>
            <w:hideMark/>
          </w:tcPr>
          <w:p w:rsidR="004162CD" w:rsidRPr="009A6A4D" w:rsidRDefault="00621F8D" w:rsidP="00296D92">
            <w:pPr>
              <w:pStyle w:val="Paragrafi"/>
              <w:ind w:firstLine="0"/>
              <w:rPr>
                <w:rFonts w:eastAsia="SimSun"/>
                <w:b/>
                <w:bCs/>
                <w:color w:val="000000" w:themeColor="text1"/>
                <w:sz w:val="18"/>
                <w:szCs w:val="18"/>
                <w:lang w:val="sq-AL"/>
              </w:rPr>
            </w:pPr>
            <w:r w:rsidRPr="009A6A4D">
              <w:rPr>
                <w:rFonts w:eastAsia="SimSun"/>
                <w:b/>
                <w:bCs/>
                <w:color w:val="000000" w:themeColor="text1"/>
                <w:sz w:val="18"/>
                <w:szCs w:val="18"/>
                <w:lang w:val="sq-AL"/>
              </w:rPr>
              <w:t xml:space="preserve">1,049 </w:t>
            </w:r>
          </w:p>
        </w:tc>
        <w:tc>
          <w:tcPr>
            <w:tcW w:w="900" w:type="dxa"/>
            <w:tcBorders>
              <w:bottom w:val="single" w:sz="12" w:space="0" w:color="000000"/>
            </w:tcBorders>
            <w:shd w:val="clear" w:color="auto" w:fill="auto"/>
            <w:noWrap/>
            <w:vAlign w:val="bottom"/>
            <w:hideMark/>
          </w:tcPr>
          <w:p w:rsidR="004162CD" w:rsidRPr="009A6A4D" w:rsidRDefault="00621F8D" w:rsidP="00296D92">
            <w:pPr>
              <w:pStyle w:val="Paragrafi"/>
              <w:ind w:firstLine="0"/>
              <w:rPr>
                <w:rFonts w:eastAsia="SimSun"/>
                <w:b/>
                <w:bCs/>
                <w:color w:val="000000" w:themeColor="text1"/>
                <w:sz w:val="18"/>
                <w:szCs w:val="18"/>
                <w:lang w:val="sq-AL"/>
              </w:rPr>
            </w:pPr>
            <w:r w:rsidRPr="009A6A4D">
              <w:rPr>
                <w:rFonts w:eastAsia="SimSun"/>
                <w:b/>
                <w:bCs/>
                <w:color w:val="000000" w:themeColor="text1"/>
                <w:sz w:val="18"/>
                <w:szCs w:val="18"/>
                <w:lang w:val="sq-AL"/>
              </w:rPr>
              <w:t xml:space="preserve">2,536 </w:t>
            </w:r>
          </w:p>
        </w:tc>
        <w:tc>
          <w:tcPr>
            <w:tcW w:w="720" w:type="dxa"/>
            <w:tcBorders>
              <w:bottom w:val="single" w:sz="12" w:space="0" w:color="000000"/>
            </w:tcBorders>
            <w:shd w:val="clear" w:color="auto" w:fill="auto"/>
            <w:noWrap/>
            <w:vAlign w:val="bottom"/>
            <w:hideMark/>
          </w:tcPr>
          <w:p w:rsidR="004162CD" w:rsidRPr="009A6A4D" w:rsidRDefault="00621F8D" w:rsidP="00296D92">
            <w:pPr>
              <w:pStyle w:val="Paragrafi"/>
              <w:ind w:firstLine="0"/>
              <w:rPr>
                <w:rFonts w:eastAsia="SimSun"/>
                <w:b/>
                <w:bCs/>
                <w:color w:val="000000" w:themeColor="text1"/>
                <w:sz w:val="18"/>
                <w:szCs w:val="18"/>
                <w:lang w:val="sq-AL"/>
              </w:rPr>
            </w:pPr>
            <w:r w:rsidRPr="009A6A4D">
              <w:rPr>
                <w:rFonts w:eastAsia="SimSun"/>
                <w:b/>
                <w:bCs/>
                <w:color w:val="000000" w:themeColor="text1"/>
                <w:sz w:val="18"/>
                <w:szCs w:val="18"/>
                <w:lang w:val="sq-AL"/>
              </w:rPr>
              <w:t xml:space="preserve">5,906 </w:t>
            </w:r>
          </w:p>
        </w:tc>
        <w:tc>
          <w:tcPr>
            <w:tcW w:w="990" w:type="dxa"/>
            <w:tcBorders>
              <w:bottom w:val="single" w:sz="12" w:space="0" w:color="000000"/>
            </w:tcBorders>
            <w:shd w:val="clear" w:color="auto" w:fill="auto"/>
            <w:noWrap/>
            <w:vAlign w:val="bottom"/>
            <w:hideMark/>
          </w:tcPr>
          <w:p w:rsidR="004162CD" w:rsidRPr="009A6A4D" w:rsidRDefault="00621F8D" w:rsidP="00296D92">
            <w:pPr>
              <w:pStyle w:val="Paragrafi"/>
              <w:ind w:firstLine="0"/>
              <w:rPr>
                <w:rFonts w:eastAsia="SimSun"/>
                <w:b/>
                <w:bCs/>
                <w:color w:val="000000" w:themeColor="text1"/>
                <w:sz w:val="18"/>
                <w:szCs w:val="18"/>
                <w:lang w:val="sq-AL"/>
              </w:rPr>
            </w:pPr>
            <w:r w:rsidRPr="009A6A4D">
              <w:rPr>
                <w:rFonts w:eastAsia="SimSun"/>
                <w:b/>
                <w:bCs/>
                <w:color w:val="000000" w:themeColor="text1"/>
                <w:sz w:val="18"/>
                <w:szCs w:val="18"/>
                <w:lang w:val="sq-AL"/>
              </w:rPr>
              <w:t xml:space="preserve">9,376 </w:t>
            </w:r>
          </w:p>
        </w:tc>
        <w:tc>
          <w:tcPr>
            <w:tcW w:w="720" w:type="dxa"/>
            <w:tcBorders>
              <w:bottom w:val="single" w:sz="12" w:space="0" w:color="000000"/>
            </w:tcBorders>
            <w:shd w:val="clear" w:color="auto" w:fill="auto"/>
            <w:noWrap/>
            <w:vAlign w:val="bottom"/>
            <w:hideMark/>
          </w:tcPr>
          <w:p w:rsidR="004162CD" w:rsidRPr="009A6A4D" w:rsidRDefault="00621F8D" w:rsidP="00296D92">
            <w:pPr>
              <w:pStyle w:val="Paragrafi"/>
              <w:ind w:firstLine="0"/>
              <w:rPr>
                <w:rFonts w:eastAsia="SimSun"/>
                <w:b/>
                <w:bCs/>
                <w:color w:val="000000" w:themeColor="text1"/>
                <w:sz w:val="18"/>
                <w:szCs w:val="18"/>
                <w:lang w:val="sq-AL"/>
              </w:rPr>
            </w:pPr>
            <w:r w:rsidRPr="009A6A4D">
              <w:rPr>
                <w:rFonts w:eastAsia="SimSun"/>
                <w:b/>
                <w:bCs/>
                <w:color w:val="000000" w:themeColor="text1"/>
                <w:sz w:val="18"/>
                <w:szCs w:val="18"/>
                <w:lang w:val="sq-AL"/>
              </w:rPr>
              <w:t xml:space="preserve">2,030 </w:t>
            </w:r>
          </w:p>
        </w:tc>
        <w:tc>
          <w:tcPr>
            <w:tcW w:w="835" w:type="dxa"/>
            <w:tcBorders>
              <w:bottom w:val="single" w:sz="12" w:space="0" w:color="000000"/>
            </w:tcBorders>
            <w:shd w:val="clear" w:color="auto" w:fill="auto"/>
            <w:noWrap/>
            <w:vAlign w:val="bottom"/>
            <w:hideMark/>
          </w:tcPr>
          <w:p w:rsidR="004162CD" w:rsidRPr="009A6A4D" w:rsidRDefault="00621F8D" w:rsidP="00296D92">
            <w:pPr>
              <w:pStyle w:val="Paragrafi"/>
              <w:ind w:firstLine="0"/>
              <w:rPr>
                <w:rFonts w:eastAsia="SimSun"/>
                <w:b/>
                <w:bCs/>
                <w:color w:val="000000" w:themeColor="text1"/>
                <w:sz w:val="18"/>
                <w:szCs w:val="18"/>
                <w:lang w:val="sq-AL"/>
              </w:rPr>
            </w:pPr>
            <w:r w:rsidRPr="009A6A4D">
              <w:rPr>
                <w:rFonts w:eastAsia="SimSun"/>
                <w:b/>
                <w:bCs/>
                <w:color w:val="000000" w:themeColor="text1"/>
                <w:sz w:val="18"/>
                <w:szCs w:val="18"/>
                <w:lang w:val="sq-AL"/>
              </w:rPr>
              <w:t xml:space="preserve">283,011 </w:t>
            </w:r>
          </w:p>
        </w:tc>
        <w:tc>
          <w:tcPr>
            <w:tcW w:w="785" w:type="dxa"/>
            <w:tcBorders>
              <w:bottom w:val="single" w:sz="12" w:space="0" w:color="000000"/>
            </w:tcBorders>
            <w:shd w:val="clear" w:color="auto" w:fill="auto"/>
            <w:noWrap/>
            <w:vAlign w:val="bottom"/>
            <w:hideMark/>
          </w:tcPr>
          <w:p w:rsidR="004162CD" w:rsidRPr="009A6A4D" w:rsidRDefault="00621F8D" w:rsidP="00296D92">
            <w:pPr>
              <w:pStyle w:val="Paragrafi"/>
              <w:ind w:firstLine="0"/>
              <w:rPr>
                <w:rFonts w:eastAsia="SimSun"/>
                <w:b/>
                <w:bCs/>
                <w:color w:val="000000" w:themeColor="text1"/>
                <w:sz w:val="18"/>
                <w:szCs w:val="18"/>
                <w:lang w:val="sq-AL"/>
              </w:rPr>
            </w:pPr>
            <w:r w:rsidRPr="009A6A4D">
              <w:rPr>
                <w:rFonts w:eastAsia="SimSun"/>
                <w:b/>
                <w:bCs/>
                <w:color w:val="000000" w:themeColor="text1"/>
                <w:sz w:val="18"/>
                <w:szCs w:val="18"/>
                <w:lang w:val="sq-AL"/>
              </w:rPr>
              <w:t xml:space="preserve">20,897 </w:t>
            </w:r>
          </w:p>
        </w:tc>
        <w:tc>
          <w:tcPr>
            <w:tcW w:w="775" w:type="dxa"/>
            <w:tcBorders>
              <w:bottom w:val="single" w:sz="12" w:space="0" w:color="000000"/>
            </w:tcBorders>
            <w:shd w:val="clear" w:color="auto" w:fill="auto"/>
            <w:noWrap/>
            <w:vAlign w:val="bottom"/>
            <w:hideMark/>
          </w:tcPr>
          <w:p w:rsidR="004162CD" w:rsidRPr="009A6A4D" w:rsidRDefault="00621F8D" w:rsidP="00296D92">
            <w:pPr>
              <w:pStyle w:val="Paragrafi"/>
              <w:ind w:firstLine="0"/>
              <w:rPr>
                <w:rFonts w:eastAsia="SimSun"/>
                <w:b/>
                <w:bCs/>
                <w:color w:val="000000" w:themeColor="text1"/>
                <w:sz w:val="18"/>
                <w:szCs w:val="18"/>
                <w:lang w:val="sq-AL"/>
              </w:rPr>
            </w:pPr>
            <w:r w:rsidRPr="009A6A4D">
              <w:rPr>
                <w:rFonts w:eastAsia="SimSun"/>
                <w:b/>
                <w:bCs/>
                <w:color w:val="000000" w:themeColor="text1"/>
                <w:sz w:val="18"/>
                <w:szCs w:val="18"/>
                <w:lang w:val="sq-AL"/>
              </w:rPr>
              <w:t>8.0%</w:t>
            </w:r>
          </w:p>
        </w:tc>
      </w:tr>
    </w:tbl>
    <w:p w:rsidR="004162CD" w:rsidRPr="0050541C" w:rsidRDefault="004162CD" w:rsidP="004162CD">
      <w:pPr>
        <w:pStyle w:val="Paragrafi"/>
        <w:rPr>
          <w:rFonts w:eastAsia="SimSun"/>
          <w:color w:val="000000" w:themeColor="text1"/>
          <w:lang w:val="sq-AL"/>
        </w:rPr>
      </w:pPr>
    </w:p>
    <w:p w:rsidR="005230F3" w:rsidRDefault="005230F3" w:rsidP="004162CD">
      <w:pPr>
        <w:pStyle w:val="Paragrafi"/>
        <w:rPr>
          <w:rFonts w:eastAsia="SimSun"/>
          <w:color w:val="000000" w:themeColor="text1"/>
          <w:lang w:val="sq-AL"/>
        </w:rPr>
        <w:sectPr w:rsidR="005230F3" w:rsidSect="00BE6EBC">
          <w:type w:val="continuous"/>
          <w:pgSz w:w="11907" w:h="16840" w:code="9"/>
          <w:pgMar w:top="720" w:right="1134" w:bottom="720" w:left="1134" w:header="851" w:footer="851" w:gutter="0"/>
          <w:cols w:space="720"/>
          <w:docGrid w:linePitch="360"/>
        </w:sectPr>
      </w:pPr>
    </w:p>
    <w:p w:rsidR="004162CD" w:rsidRPr="005230F3" w:rsidRDefault="004162CD" w:rsidP="004162CD">
      <w:pPr>
        <w:pStyle w:val="Paragrafi"/>
        <w:rPr>
          <w:rFonts w:eastAsia="SimSun"/>
          <w:color w:val="000000" w:themeColor="text1"/>
          <w:spacing w:val="-4"/>
          <w:lang w:val="sq-AL"/>
        </w:rPr>
      </w:pPr>
      <w:r w:rsidRPr="005230F3">
        <w:rPr>
          <w:rFonts w:eastAsia="SimSun"/>
          <w:color w:val="000000" w:themeColor="text1"/>
          <w:spacing w:val="-4"/>
          <w:lang w:val="sq-AL"/>
        </w:rPr>
        <w:t>Miradministrimi i disa sektorëve dhe procedurave kritike</w:t>
      </w:r>
    </w:p>
    <w:p w:rsidR="004162CD" w:rsidRPr="005230F3" w:rsidRDefault="004162CD" w:rsidP="004162CD">
      <w:pPr>
        <w:pStyle w:val="Paragrafi"/>
        <w:rPr>
          <w:rFonts w:eastAsia="SimSun"/>
          <w:color w:val="000000" w:themeColor="text1"/>
          <w:spacing w:val="-4"/>
          <w:lang w:val="sq-AL"/>
        </w:rPr>
      </w:pPr>
      <w:r w:rsidRPr="005230F3">
        <w:rPr>
          <w:rFonts w:eastAsia="SimSun"/>
          <w:color w:val="000000" w:themeColor="text1"/>
          <w:spacing w:val="-4"/>
          <w:lang w:val="sq-AL"/>
        </w:rPr>
        <w:t>Miradministrimi i disa sektorëve pritet të gjenerojë rreth 2,5 miliard</w:t>
      </w:r>
      <w:r w:rsidR="00E147E8" w:rsidRPr="005230F3">
        <w:rPr>
          <w:rFonts w:eastAsia="SimSun"/>
          <w:color w:val="000000" w:themeColor="text1"/>
          <w:spacing w:val="-4"/>
          <w:lang w:val="sq-AL"/>
        </w:rPr>
        <w:t>ë</w:t>
      </w:r>
      <w:r w:rsidRPr="005230F3">
        <w:rPr>
          <w:rFonts w:eastAsia="SimSun"/>
          <w:color w:val="000000" w:themeColor="text1"/>
          <w:spacing w:val="-4"/>
          <w:lang w:val="sq-AL"/>
        </w:rPr>
        <w:t xml:space="preserve"> lekë, si më poshtë</w:t>
      </w:r>
      <w:r w:rsidR="004F2136">
        <w:rPr>
          <w:rFonts w:eastAsia="SimSun"/>
          <w:color w:val="000000" w:themeColor="text1"/>
          <w:spacing w:val="-4"/>
          <w:lang w:val="sq-AL"/>
        </w:rPr>
        <w:t>:</w:t>
      </w:r>
    </w:p>
    <w:p w:rsidR="004162CD" w:rsidRPr="005230F3" w:rsidRDefault="000A6DA1" w:rsidP="004162CD">
      <w:pPr>
        <w:pStyle w:val="Paragrafi"/>
        <w:rPr>
          <w:rFonts w:eastAsia="SimSun"/>
          <w:color w:val="000000" w:themeColor="text1"/>
          <w:spacing w:val="-4"/>
          <w:lang w:val="sq-AL"/>
        </w:rPr>
      </w:pPr>
      <w:r w:rsidRPr="005230F3">
        <w:rPr>
          <w:rFonts w:eastAsia="SimSun"/>
          <w:color w:val="000000" w:themeColor="text1"/>
          <w:spacing w:val="-4"/>
          <w:lang w:val="sq-AL"/>
        </w:rPr>
        <w:t xml:space="preserve">- </w:t>
      </w:r>
      <w:r w:rsidR="004162CD" w:rsidRPr="005230F3">
        <w:rPr>
          <w:rFonts w:eastAsia="SimSun"/>
          <w:color w:val="000000" w:themeColor="text1"/>
          <w:spacing w:val="-4"/>
          <w:lang w:val="sq-AL"/>
        </w:rPr>
        <w:t xml:space="preserve">Formalizimi i tregut të </w:t>
      </w:r>
      <w:r w:rsidR="00EE55CB" w:rsidRPr="005230F3">
        <w:rPr>
          <w:rFonts w:eastAsia="SimSun"/>
          <w:color w:val="000000" w:themeColor="text1"/>
          <w:spacing w:val="-4"/>
          <w:lang w:val="sq-AL"/>
        </w:rPr>
        <w:t>celularëve</w:t>
      </w:r>
      <w:r w:rsidR="004162CD" w:rsidRPr="005230F3">
        <w:rPr>
          <w:rFonts w:eastAsia="SimSun"/>
          <w:color w:val="000000" w:themeColor="text1"/>
          <w:spacing w:val="-4"/>
          <w:lang w:val="sq-AL"/>
        </w:rPr>
        <w:t xml:space="preserve"> nëpërmjet ngritjes së bazës së të dhënave tek </w:t>
      </w:r>
      <w:r w:rsidR="00EE55CB" w:rsidRPr="005230F3">
        <w:rPr>
          <w:rFonts w:eastAsia="SimSun"/>
          <w:color w:val="000000" w:themeColor="text1"/>
          <w:spacing w:val="-4"/>
          <w:lang w:val="sq-AL"/>
        </w:rPr>
        <w:t>a</w:t>
      </w:r>
      <w:r w:rsidR="004162CD" w:rsidRPr="005230F3">
        <w:rPr>
          <w:rFonts w:eastAsia="SimSun"/>
          <w:color w:val="000000" w:themeColor="text1"/>
          <w:spacing w:val="-4"/>
          <w:lang w:val="sq-AL"/>
        </w:rPr>
        <w:t xml:space="preserve">dministrata </w:t>
      </w:r>
      <w:r w:rsidR="00EE55CB" w:rsidRPr="005230F3">
        <w:rPr>
          <w:rFonts w:eastAsia="SimSun"/>
          <w:color w:val="000000" w:themeColor="text1"/>
          <w:spacing w:val="-4"/>
          <w:lang w:val="sq-AL"/>
        </w:rPr>
        <w:t>t</w:t>
      </w:r>
      <w:r w:rsidR="004162CD" w:rsidRPr="005230F3">
        <w:rPr>
          <w:rFonts w:eastAsia="SimSun"/>
          <w:color w:val="000000" w:themeColor="text1"/>
          <w:spacing w:val="-4"/>
          <w:lang w:val="sq-AL"/>
        </w:rPr>
        <w:t>atimore, me</w:t>
      </w:r>
      <w:r w:rsidR="00537A2A" w:rsidRPr="005230F3">
        <w:rPr>
          <w:rFonts w:eastAsia="SimSun"/>
          <w:color w:val="000000" w:themeColor="text1"/>
          <w:spacing w:val="-4"/>
          <w:lang w:val="sq-AL"/>
        </w:rPr>
        <w:t xml:space="preserve"> </w:t>
      </w:r>
      <w:r w:rsidR="004162CD" w:rsidRPr="005230F3">
        <w:rPr>
          <w:rFonts w:eastAsia="SimSun"/>
          <w:color w:val="000000" w:themeColor="text1"/>
          <w:spacing w:val="-4"/>
          <w:lang w:val="sq-AL"/>
        </w:rPr>
        <w:t>efekt rreth 500 milion</w:t>
      </w:r>
      <w:r w:rsidR="00EE55CB" w:rsidRPr="005230F3">
        <w:rPr>
          <w:rFonts w:eastAsia="SimSun"/>
          <w:color w:val="000000" w:themeColor="text1"/>
          <w:spacing w:val="-4"/>
          <w:lang w:val="sq-AL"/>
        </w:rPr>
        <w:t>ë</w:t>
      </w:r>
      <w:r w:rsidR="004162CD" w:rsidRPr="005230F3">
        <w:rPr>
          <w:rFonts w:eastAsia="SimSun"/>
          <w:color w:val="000000" w:themeColor="text1"/>
          <w:spacing w:val="-4"/>
          <w:lang w:val="sq-AL"/>
        </w:rPr>
        <w:t xml:space="preserve"> lek</w:t>
      </w:r>
      <w:r w:rsidR="00EE55CB" w:rsidRPr="005230F3">
        <w:rPr>
          <w:rFonts w:eastAsia="SimSun"/>
          <w:color w:val="000000" w:themeColor="text1"/>
          <w:spacing w:val="-4"/>
          <w:lang w:val="sq-AL"/>
        </w:rPr>
        <w:t>ë</w:t>
      </w:r>
      <w:r w:rsidR="004162CD" w:rsidRPr="005230F3">
        <w:rPr>
          <w:rFonts w:eastAsia="SimSun"/>
          <w:color w:val="000000" w:themeColor="text1"/>
          <w:spacing w:val="-4"/>
          <w:lang w:val="sq-AL"/>
        </w:rPr>
        <w:t xml:space="preserve"> nga </w:t>
      </w:r>
      <w:r w:rsidR="00EE55CB" w:rsidRPr="005230F3">
        <w:rPr>
          <w:rFonts w:eastAsia="SimSun"/>
          <w:color w:val="000000" w:themeColor="text1"/>
          <w:spacing w:val="-4"/>
          <w:lang w:val="sq-AL"/>
        </w:rPr>
        <w:t xml:space="preserve">TVSH-ja </w:t>
      </w:r>
      <w:r w:rsidR="004162CD" w:rsidRPr="005230F3">
        <w:rPr>
          <w:rFonts w:eastAsia="SimSun"/>
          <w:color w:val="000000" w:themeColor="text1"/>
          <w:spacing w:val="-4"/>
          <w:lang w:val="sq-AL"/>
        </w:rPr>
        <w:t>në vitin 2016;</w:t>
      </w:r>
    </w:p>
    <w:p w:rsidR="004162CD" w:rsidRPr="005230F3" w:rsidRDefault="000A6DA1" w:rsidP="004162CD">
      <w:pPr>
        <w:pStyle w:val="Paragrafi"/>
        <w:rPr>
          <w:rFonts w:eastAsia="SimSun"/>
          <w:color w:val="000000" w:themeColor="text1"/>
          <w:spacing w:val="-4"/>
          <w:lang w:val="sq-AL"/>
        </w:rPr>
      </w:pPr>
      <w:r w:rsidRPr="005230F3">
        <w:rPr>
          <w:rFonts w:eastAsia="SimSun"/>
          <w:color w:val="000000" w:themeColor="text1"/>
          <w:spacing w:val="-4"/>
          <w:lang w:val="sq-AL"/>
        </w:rPr>
        <w:t xml:space="preserve">- </w:t>
      </w:r>
      <w:r w:rsidR="004162CD" w:rsidRPr="005230F3">
        <w:rPr>
          <w:rFonts w:eastAsia="SimSun"/>
          <w:color w:val="000000" w:themeColor="text1"/>
          <w:spacing w:val="-4"/>
          <w:lang w:val="sq-AL"/>
        </w:rPr>
        <w:t xml:space="preserve">Heqja e regjimit të përpunimit aktiv, me pezull </w:t>
      </w:r>
      <w:r w:rsidR="00EE55CB" w:rsidRPr="005230F3">
        <w:rPr>
          <w:rFonts w:eastAsia="SimSun"/>
          <w:color w:val="000000" w:themeColor="text1"/>
          <w:spacing w:val="-4"/>
          <w:lang w:val="sq-AL"/>
        </w:rPr>
        <w:t>TVSH</w:t>
      </w:r>
      <w:r w:rsidR="004162CD" w:rsidRPr="005230F3">
        <w:rPr>
          <w:rFonts w:eastAsia="SimSun"/>
          <w:color w:val="000000" w:themeColor="text1"/>
          <w:spacing w:val="-4"/>
          <w:lang w:val="sq-AL"/>
        </w:rPr>
        <w:t>, që pritet të gjenerojë rreth 1,5 miliard</w:t>
      </w:r>
      <w:r w:rsidR="00E147E8" w:rsidRPr="005230F3">
        <w:rPr>
          <w:rFonts w:eastAsia="SimSun"/>
          <w:color w:val="000000" w:themeColor="text1"/>
          <w:spacing w:val="-4"/>
          <w:lang w:val="sq-AL"/>
        </w:rPr>
        <w:t>ë</w:t>
      </w:r>
      <w:r w:rsidR="004162CD" w:rsidRPr="005230F3">
        <w:rPr>
          <w:rFonts w:eastAsia="SimSun"/>
          <w:color w:val="000000" w:themeColor="text1"/>
          <w:spacing w:val="-4"/>
          <w:lang w:val="sq-AL"/>
        </w:rPr>
        <w:t xml:space="preserve"> lekë;</w:t>
      </w:r>
    </w:p>
    <w:p w:rsidR="004162CD" w:rsidRPr="005230F3" w:rsidRDefault="000A6DA1" w:rsidP="004162CD">
      <w:pPr>
        <w:pStyle w:val="Paragrafi"/>
        <w:rPr>
          <w:rFonts w:eastAsia="SimSun"/>
          <w:color w:val="000000" w:themeColor="text1"/>
          <w:spacing w:val="-4"/>
          <w:lang w:val="sq-AL"/>
        </w:rPr>
      </w:pPr>
      <w:r w:rsidRPr="005230F3">
        <w:rPr>
          <w:rFonts w:eastAsia="SimSun"/>
          <w:color w:val="000000" w:themeColor="text1"/>
          <w:spacing w:val="-4"/>
          <w:lang w:val="sq-AL"/>
        </w:rPr>
        <w:t xml:space="preserve">- </w:t>
      </w:r>
      <w:r w:rsidR="004162CD" w:rsidRPr="005230F3">
        <w:rPr>
          <w:rFonts w:eastAsia="SimSun"/>
          <w:color w:val="000000" w:themeColor="text1"/>
          <w:spacing w:val="-4"/>
          <w:lang w:val="sq-AL"/>
        </w:rPr>
        <w:t>Miradministrimi i rentës minerare mbi mineralet jometalike, në masën rreth 400 milion</w:t>
      </w:r>
      <w:r w:rsidR="00E147E8" w:rsidRPr="005230F3">
        <w:rPr>
          <w:rFonts w:eastAsia="SimSun"/>
          <w:color w:val="000000" w:themeColor="text1"/>
          <w:spacing w:val="-4"/>
          <w:lang w:val="sq-AL"/>
        </w:rPr>
        <w:t>ë</w:t>
      </w:r>
      <w:r w:rsidR="004162CD" w:rsidRPr="005230F3">
        <w:rPr>
          <w:rFonts w:eastAsia="SimSun"/>
          <w:color w:val="000000" w:themeColor="text1"/>
          <w:spacing w:val="-4"/>
          <w:lang w:val="sq-AL"/>
        </w:rPr>
        <w:t xml:space="preserve"> lekë, miradministrim i cili do të vijë nga ndryshimi i bazës së taksimit të këtyre mineraleve, nga përqindje ndaj çmimit të shitjes në vlerë fikse për ton apo m</w:t>
      </w:r>
      <w:r w:rsidR="004162CD" w:rsidRPr="005230F3">
        <w:rPr>
          <w:rFonts w:eastAsia="SimSun"/>
          <w:color w:val="000000" w:themeColor="text1"/>
          <w:spacing w:val="-4"/>
          <w:vertAlign w:val="superscript"/>
          <w:lang w:val="sq-AL"/>
        </w:rPr>
        <w:t>3</w:t>
      </w:r>
      <w:r w:rsidR="004162CD" w:rsidRPr="005230F3">
        <w:rPr>
          <w:rFonts w:eastAsia="SimSun"/>
          <w:color w:val="000000" w:themeColor="text1"/>
          <w:spacing w:val="-4"/>
          <w:lang w:val="sq-AL"/>
        </w:rPr>
        <w:t>.</w:t>
      </w:r>
    </w:p>
    <w:p w:rsidR="004162CD" w:rsidRPr="005230F3" w:rsidRDefault="004162CD" w:rsidP="004162CD">
      <w:pPr>
        <w:pStyle w:val="Paragrafi"/>
        <w:rPr>
          <w:rFonts w:eastAsia="SimSun"/>
          <w:color w:val="000000" w:themeColor="text1"/>
          <w:spacing w:val="-4"/>
          <w:lang w:val="sq-AL"/>
        </w:rPr>
      </w:pPr>
      <w:r w:rsidRPr="005230F3">
        <w:rPr>
          <w:rFonts w:eastAsia="SimSun"/>
          <w:color w:val="000000" w:themeColor="text1"/>
          <w:spacing w:val="-4"/>
          <w:lang w:val="sq-AL"/>
        </w:rPr>
        <w:t>Lufta ndaj informalitetit</w:t>
      </w:r>
    </w:p>
    <w:p w:rsidR="004162CD" w:rsidRPr="005230F3" w:rsidRDefault="004162CD" w:rsidP="004162CD">
      <w:pPr>
        <w:pStyle w:val="Paragrafi"/>
        <w:rPr>
          <w:rFonts w:eastAsia="SimSun"/>
          <w:color w:val="000000" w:themeColor="text1"/>
          <w:spacing w:val="-4"/>
          <w:lang w:val="sq-AL"/>
        </w:rPr>
      </w:pPr>
      <w:r w:rsidRPr="005230F3">
        <w:rPr>
          <w:rFonts w:eastAsia="SimSun"/>
          <w:color w:val="000000" w:themeColor="text1"/>
          <w:spacing w:val="-4"/>
          <w:lang w:val="sq-AL"/>
        </w:rPr>
        <w:t>Të ardhurat nga lufta ndaj informalitetit pritet të gjenerojnë rreth 9,3 miliard</w:t>
      </w:r>
      <w:r w:rsidR="00E147E8" w:rsidRPr="005230F3">
        <w:rPr>
          <w:rFonts w:eastAsia="SimSun"/>
          <w:color w:val="000000" w:themeColor="text1"/>
          <w:spacing w:val="-4"/>
          <w:lang w:val="sq-AL"/>
        </w:rPr>
        <w:t>ë</w:t>
      </w:r>
      <w:r w:rsidRPr="005230F3">
        <w:rPr>
          <w:rFonts w:eastAsia="SimSun"/>
          <w:color w:val="000000" w:themeColor="text1"/>
          <w:spacing w:val="-4"/>
          <w:lang w:val="sq-AL"/>
        </w:rPr>
        <w:t xml:space="preserve"> lekë. Në këto vlerësime janë marrë në konsideratë sa më poshtë.</w:t>
      </w:r>
    </w:p>
    <w:p w:rsidR="004162CD" w:rsidRPr="005230F3" w:rsidRDefault="000A6DA1" w:rsidP="004162CD">
      <w:pPr>
        <w:pStyle w:val="Paragrafi"/>
        <w:rPr>
          <w:rFonts w:eastAsia="SimSun"/>
          <w:color w:val="000000" w:themeColor="text1"/>
          <w:spacing w:val="-4"/>
          <w:lang w:val="sq-AL"/>
        </w:rPr>
      </w:pPr>
      <w:r w:rsidRPr="005230F3">
        <w:rPr>
          <w:rFonts w:eastAsia="SimSun"/>
          <w:color w:val="000000" w:themeColor="text1"/>
          <w:spacing w:val="-4"/>
          <w:lang w:val="sq-AL"/>
        </w:rPr>
        <w:t xml:space="preserve">- </w:t>
      </w:r>
      <w:r w:rsidR="004162CD" w:rsidRPr="005230F3">
        <w:rPr>
          <w:rFonts w:eastAsia="SimSun"/>
          <w:color w:val="000000" w:themeColor="text1"/>
          <w:spacing w:val="-4"/>
          <w:lang w:val="sq-AL"/>
        </w:rPr>
        <w:t>Miradministrimi i cigareve. Vlerësohet se për vitin 2016 do të importohen 3,000 ton</w:t>
      </w:r>
      <w:r w:rsidR="00E147E8" w:rsidRPr="005230F3">
        <w:rPr>
          <w:rFonts w:eastAsia="SimSun"/>
          <w:color w:val="000000" w:themeColor="text1"/>
          <w:spacing w:val="-4"/>
          <w:lang w:val="sq-AL"/>
        </w:rPr>
        <w:t>ë</w:t>
      </w:r>
      <w:r w:rsidR="004162CD" w:rsidRPr="005230F3">
        <w:rPr>
          <w:rFonts w:eastAsia="SimSun"/>
          <w:color w:val="000000" w:themeColor="text1"/>
          <w:spacing w:val="-4"/>
          <w:lang w:val="sq-AL"/>
        </w:rPr>
        <w:t xml:space="preserve"> cigare në krahasim me rreth 2,600 ton</w:t>
      </w:r>
      <w:r w:rsidR="00152F4A" w:rsidRPr="005230F3">
        <w:rPr>
          <w:rFonts w:eastAsia="SimSun"/>
          <w:color w:val="000000" w:themeColor="text1"/>
          <w:spacing w:val="-4"/>
          <w:lang w:val="sq-AL"/>
        </w:rPr>
        <w:t>ë</w:t>
      </w:r>
      <w:r w:rsidR="004162CD" w:rsidRPr="005230F3">
        <w:rPr>
          <w:rFonts w:eastAsia="SimSun"/>
          <w:color w:val="000000" w:themeColor="text1"/>
          <w:spacing w:val="-4"/>
          <w:lang w:val="sq-AL"/>
        </w:rPr>
        <w:t xml:space="preserve"> që priten për vitin 2015;</w:t>
      </w:r>
    </w:p>
    <w:p w:rsidR="004162CD" w:rsidRPr="005230F3" w:rsidRDefault="000A6DA1" w:rsidP="004162CD">
      <w:pPr>
        <w:pStyle w:val="Paragrafi"/>
        <w:rPr>
          <w:rFonts w:eastAsia="SimSun"/>
          <w:color w:val="000000" w:themeColor="text1"/>
          <w:spacing w:val="-4"/>
          <w:lang w:val="sq-AL"/>
        </w:rPr>
      </w:pPr>
      <w:r w:rsidRPr="005230F3">
        <w:rPr>
          <w:rFonts w:eastAsia="SimSun"/>
          <w:color w:val="000000" w:themeColor="text1"/>
          <w:spacing w:val="-4"/>
          <w:lang w:val="sq-AL"/>
        </w:rPr>
        <w:t xml:space="preserve">- </w:t>
      </w:r>
      <w:r w:rsidR="004162CD" w:rsidRPr="005230F3">
        <w:rPr>
          <w:rFonts w:eastAsia="SimSun"/>
          <w:color w:val="000000" w:themeColor="text1"/>
          <w:spacing w:val="-4"/>
          <w:lang w:val="sq-AL"/>
        </w:rPr>
        <w:t>Rritja e importeve të karburanteve me 3.4% në krahasim me vitin e kaluar, bazuar në rritjen e konsumit të karburanteve janar-shtator 2015 krahasuar me 2014</w:t>
      </w:r>
      <w:r w:rsidR="00152F4A" w:rsidRPr="005230F3">
        <w:rPr>
          <w:rFonts w:eastAsia="SimSun"/>
          <w:color w:val="000000" w:themeColor="text1"/>
          <w:spacing w:val="-4"/>
          <w:lang w:val="sq-AL"/>
        </w:rPr>
        <w:t>,</w:t>
      </w:r>
      <w:r w:rsidR="004162CD" w:rsidRPr="005230F3">
        <w:rPr>
          <w:rFonts w:eastAsia="SimSun"/>
          <w:color w:val="000000" w:themeColor="text1"/>
          <w:spacing w:val="-4"/>
          <w:lang w:val="sq-AL"/>
        </w:rPr>
        <w:t xml:space="preserve"> si dhe rritjen reale ekonomike për vitin 2016;</w:t>
      </w:r>
    </w:p>
    <w:p w:rsidR="004162CD" w:rsidRPr="005230F3" w:rsidRDefault="000A6DA1" w:rsidP="004162CD">
      <w:pPr>
        <w:pStyle w:val="Paragrafi"/>
        <w:rPr>
          <w:rFonts w:eastAsia="SimSun"/>
          <w:color w:val="000000" w:themeColor="text1"/>
          <w:spacing w:val="-4"/>
          <w:lang w:val="sq-AL"/>
        </w:rPr>
      </w:pPr>
      <w:r w:rsidRPr="005230F3">
        <w:rPr>
          <w:rFonts w:eastAsia="SimSun"/>
          <w:color w:val="000000" w:themeColor="text1"/>
          <w:spacing w:val="-4"/>
          <w:lang w:val="sq-AL"/>
        </w:rPr>
        <w:t xml:space="preserve">- </w:t>
      </w:r>
      <w:r w:rsidR="004162CD" w:rsidRPr="005230F3">
        <w:rPr>
          <w:rFonts w:eastAsia="SimSun"/>
          <w:color w:val="000000" w:themeColor="text1"/>
          <w:spacing w:val="-4"/>
          <w:lang w:val="sq-AL"/>
        </w:rPr>
        <w:t>Tatimi mbi vlerën e shtuar, prej 3,2 miliard</w:t>
      </w:r>
      <w:r w:rsidR="00E147E8" w:rsidRPr="005230F3">
        <w:rPr>
          <w:rFonts w:eastAsia="SimSun"/>
          <w:color w:val="000000" w:themeColor="text1"/>
          <w:spacing w:val="-4"/>
          <w:lang w:val="sq-AL"/>
        </w:rPr>
        <w:t>ë</w:t>
      </w:r>
      <w:r w:rsidR="004162CD" w:rsidRPr="005230F3">
        <w:rPr>
          <w:rFonts w:eastAsia="SimSun"/>
          <w:color w:val="000000" w:themeColor="text1"/>
          <w:spacing w:val="-4"/>
          <w:lang w:val="sq-AL"/>
        </w:rPr>
        <w:t xml:space="preserve"> lekë</w:t>
      </w:r>
      <w:r w:rsidR="009209F8" w:rsidRPr="005230F3">
        <w:rPr>
          <w:rFonts w:eastAsia="SimSun"/>
          <w:color w:val="000000" w:themeColor="text1"/>
          <w:spacing w:val="-4"/>
          <w:lang w:val="sq-AL"/>
        </w:rPr>
        <w:t>sh</w:t>
      </w:r>
      <w:r w:rsidRPr="005230F3">
        <w:rPr>
          <w:rFonts w:eastAsia="SimSun"/>
          <w:color w:val="000000" w:themeColor="text1"/>
          <w:spacing w:val="-4"/>
          <w:lang w:val="sq-AL"/>
        </w:rPr>
        <w:t>.</w:t>
      </w:r>
    </w:p>
    <w:p w:rsidR="004162CD" w:rsidRPr="005230F3" w:rsidRDefault="004162CD" w:rsidP="004162CD">
      <w:pPr>
        <w:pStyle w:val="Paragrafi"/>
        <w:rPr>
          <w:rFonts w:eastAsia="SimSun"/>
          <w:color w:val="000000" w:themeColor="text1"/>
          <w:spacing w:val="-4"/>
          <w:lang w:val="sq-AL"/>
        </w:rPr>
      </w:pPr>
      <w:r w:rsidRPr="005230F3">
        <w:rPr>
          <w:rFonts w:eastAsia="SimSun"/>
          <w:color w:val="000000" w:themeColor="text1"/>
          <w:spacing w:val="-4"/>
          <w:lang w:val="sq-AL"/>
        </w:rPr>
        <w:t>Nga muaji shtator 2015 qeveria ka filluar</w:t>
      </w:r>
      <w:r w:rsidR="009209F8" w:rsidRPr="005230F3">
        <w:rPr>
          <w:rFonts w:eastAsia="SimSun"/>
          <w:color w:val="000000" w:themeColor="text1"/>
          <w:spacing w:val="-4"/>
          <w:lang w:val="sq-AL"/>
        </w:rPr>
        <w:t xml:space="preserve"> luftën ndaj informalitetit. Pa</w:t>
      </w:r>
      <w:r w:rsidRPr="005230F3">
        <w:rPr>
          <w:rFonts w:eastAsia="SimSun"/>
          <w:color w:val="000000" w:themeColor="text1"/>
          <w:spacing w:val="-4"/>
          <w:lang w:val="sq-AL"/>
        </w:rPr>
        <w:t>varësisht se është ende herët që të bëhet një vlerësim mbi të ardhurat shtesë nga lufta ndaj informaliteit, në parashikimin e të ardhurave për vitin 2016, nuk janë përfshirë të ardhura shtesë për zërat kryesorë të ardhurave tatimore, me përjashtim të</w:t>
      </w:r>
      <w:r w:rsidR="00537A2A" w:rsidRPr="005230F3">
        <w:rPr>
          <w:rFonts w:eastAsia="SimSun"/>
          <w:color w:val="000000" w:themeColor="text1"/>
          <w:spacing w:val="-4"/>
          <w:lang w:val="sq-AL"/>
        </w:rPr>
        <w:t xml:space="preserve"> </w:t>
      </w:r>
      <w:r w:rsidRPr="005230F3">
        <w:rPr>
          <w:rFonts w:eastAsia="SimSun"/>
          <w:color w:val="000000" w:themeColor="text1"/>
          <w:spacing w:val="-4"/>
          <w:lang w:val="sq-AL"/>
        </w:rPr>
        <w:t>vlerësimit rreth 1,5 miliard</w:t>
      </w:r>
      <w:r w:rsidR="001721E1" w:rsidRPr="005230F3">
        <w:rPr>
          <w:rFonts w:eastAsia="SimSun"/>
          <w:color w:val="000000" w:themeColor="text1"/>
          <w:spacing w:val="-4"/>
          <w:lang w:val="sq-AL"/>
        </w:rPr>
        <w:t>ë</w:t>
      </w:r>
      <w:r w:rsidRPr="005230F3">
        <w:rPr>
          <w:rFonts w:eastAsia="SimSun"/>
          <w:color w:val="000000" w:themeColor="text1"/>
          <w:spacing w:val="-4"/>
          <w:lang w:val="sq-AL"/>
        </w:rPr>
        <w:t xml:space="preserve"> lek</w:t>
      </w:r>
      <w:r w:rsidR="001721E1" w:rsidRPr="005230F3">
        <w:rPr>
          <w:rFonts w:eastAsia="SimSun"/>
          <w:color w:val="000000" w:themeColor="text1"/>
          <w:spacing w:val="-4"/>
          <w:lang w:val="sq-AL"/>
        </w:rPr>
        <w:t>ë</w:t>
      </w:r>
      <w:r w:rsidRPr="005230F3">
        <w:rPr>
          <w:rFonts w:eastAsia="SimSun"/>
          <w:color w:val="000000" w:themeColor="text1"/>
          <w:spacing w:val="-4"/>
          <w:lang w:val="sq-AL"/>
        </w:rPr>
        <w:t xml:space="preserve"> të ardhura shtesë nga </w:t>
      </w:r>
      <w:r w:rsidR="00E147E8" w:rsidRPr="005230F3">
        <w:rPr>
          <w:rFonts w:eastAsia="SimSun"/>
          <w:color w:val="000000" w:themeColor="text1"/>
          <w:spacing w:val="-4"/>
          <w:lang w:val="sq-AL"/>
        </w:rPr>
        <w:t xml:space="preserve">TVSH-ja </w:t>
      </w:r>
      <w:r w:rsidRPr="005230F3">
        <w:rPr>
          <w:rFonts w:eastAsia="SimSun"/>
          <w:color w:val="000000" w:themeColor="text1"/>
          <w:spacing w:val="-4"/>
          <w:lang w:val="sq-AL"/>
        </w:rPr>
        <w:t>e brendshme.</w:t>
      </w:r>
    </w:p>
    <w:p w:rsidR="004162CD" w:rsidRPr="005230F3" w:rsidRDefault="004162CD" w:rsidP="004162CD">
      <w:pPr>
        <w:pStyle w:val="Paragrafi"/>
        <w:rPr>
          <w:rFonts w:eastAsia="SimSun"/>
          <w:color w:val="000000" w:themeColor="text1"/>
          <w:spacing w:val="-4"/>
          <w:lang w:val="sq-AL"/>
        </w:rPr>
      </w:pPr>
      <w:r w:rsidRPr="005230F3">
        <w:rPr>
          <w:rFonts w:eastAsia="SimSun"/>
          <w:color w:val="000000" w:themeColor="text1"/>
          <w:spacing w:val="-4"/>
          <w:lang w:val="sq-AL"/>
        </w:rPr>
        <w:t>Kuadri makroekonomik</w:t>
      </w:r>
    </w:p>
    <w:p w:rsidR="004162CD" w:rsidRPr="005230F3" w:rsidRDefault="000A6DA1" w:rsidP="004162CD">
      <w:pPr>
        <w:pStyle w:val="Paragrafi"/>
        <w:rPr>
          <w:rFonts w:eastAsia="SimSun"/>
          <w:color w:val="000000" w:themeColor="text1"/>
          <w:spacing w:val="-4"/>
          <w:lang w:val="sq-AL"/>
        </w:rPr>
      </w:pPr>
      <w:r w:rsidRPr="005230F3">
        <w:rPr>
          <w:rFonts w:eastAsia="SimSun"/>
          <w:color w:val="000000" w:themeColor="text1"/>
          <w:spacing w:val="-4"/>
          <w:lang w:val="sq-AL"/>
        </w:rPr>
        <w:t xml:space="preserve">- </w:t>
      </w:r>
      <w:r w:rsidR="004162CD" w:rsidRPr="005230F3">
        <w:rPr>
          <w:rFonts w:eastAsia="SimSun"/>
          <w:color w:val="000000" w:themeColor="text1"/>
          <w:spacing w:val="-4"/>
          <w:lang w:val="sq-AL"/>
        </w:rPr>
        <w:t>Të ardhurat në total nga kuadri makroekonik priten të jenë rreth 5,9 miliard</w:t>
      </w:r>
      <w:r w:rsidR="00AF79D3" w:rsidRPr="005230F3">
        <w:rPr>
          <w:rFonts w:eastAsia="SimSun"/>
          <w:color w:val="000000" w:themeColor="text1"/>
          <w:spacing w:val="-4"/>
          <w:lang w:val="sq-AL"/>
        </w:rPr>
        <w:t>ë</w:t>
      </w:r>
      <w:r w:rsidR="004162CD" w:rsidRPr="005230F3">
        <w:rPr>
          <w:rFonts w:eastAsia="SimSun"/>
          <w:color w:val="000000" w:themeColor="text1"/>
          <w:spacing w:val="-4"/>
          <w:lang w:val="sq-AL"/>
        </w:rPr>
        <w:t xml:space="preserve"> lekë. </w:t>
      </w:r>
    </w:p>
    <w:p w:rsidR="004162CD" w:rsidRPr="005230F3" w:rsidRDefault="000A6DA1" w:rsidP="004162CD">
      <w:pPr>
        <w:pStyle w:val="Paragrafi"/>
        <w:rPr>
          <w:rFonts w:eastAsia="SimSun"/>
          <w:color w:val="000000" w:themeColor="text1"/>
          <w:spacing w:val="-4"/>
          <w:lang w:val="sq-AL"/>
        </w:rPr>
      </w:pPr>
      <w:r w:rsidRPr="005230F3">
        <w:rPr>
          <w:rFonts w:eastAsia="SimSun"/>
          <w:color w:val="000000" w:themeColor="text1"/>
          <w:spacing w:val="-4"/>
          <w:lang w:val="sq-AL"/>
        </w:rPr>
        <w:t xml:space="preserve">- </w:t>
      </w:r>
      <w:r w:rsidR="004162CD" w:rsidRPr="005230F3">
        <w:rPr>
          <w:rFonts w:eastAsia="SimSun"/>
          <w:color w:val="000000" w:themeColor="text1"/>
          <w:spacing w:val="-4"/>
          <w:lang w:val="sq-AL"/>
        </w:rPr>
        <w:t>Për efekt të kujdesit në parashikimin e të ardhurave, në vlerësim është përdorur vetëm indikatori i rri</w:t>
      </w:r>
      <w:r w:rsidR="00AF79D3" w:rsidRPr="005230F3">
        <w:rPr>
          <w:rFonts w:eastAsia="SimSun"/>
          <w:color w:val="000000" w:themeColor="text1"/>
          <w:spacing w:val="-4"/>
          <w:lang w:val="sq-AL"/>
        </w:rPr>
        <w:t>tjes ekonomike prej 3,4% dhe jo</w:t>
      </w:r>
      <w:r w:rsidR="004162CD" w:rsidRPr="005230F3">
        <w:rPr>
          <w:rFonts w:eastAsia="SimSun"/>
          <w:color w:val="000000" w:themeColor="text1"/>
          <w:spacing w:val="-4"/>
          <w:lang w:val="sq-AL"/>
        </w:rPr>
        <w:t>deflatori. Bazuar edhe në vlerësimin e të ardhurave për vitin 2015, ku kuadri makroekonomik nuk u transpozua plotësisht në rritje të të ardhurave, është vlerësuar në parashikimet e vitit 2016, mbajtja në llogaritje vetëm e normës reale të rritjes ekonomike</w:t>
      </w:r>
      <w:r w:rsidR="004F2136">
        <w:rPr>
          <w:rFonts w:eastAsia="SimSun"/>
          <w:color w:val="000000" w:themeColor="text1"/>
          <w:spacing w:val="-4"/>
          <w:lang w:val="sq-AL"/>
        </w:rPr>
        <w:t>.</w:t>
      </w:r>
      <w:r w:rsidR="004162CD" w:rsidRPr="005230F3">
        <w:rPr>
          <w:rFonts w:eastAsia="SimSun"/>
          <w:color w:val="000000" w:themeColor="text1"/>
          <w:spacing w:val="-4"/>
          <w:lang w:val="sq-AL"/>
        </w:rPr>
        <w:t xml:space="preserve"> </w:t>
      </w:r>
    </w:p>
    <w:p w:rsidR="004162CD" w:rsidRPr="005230F3" w:rsidRDefault="000A6DA1" w:rsidP="004162CD">
      <w:pPr>
        <w:pStyle w:val="Paragrafi"/>
        <w:rPr>
          <w:rFonts w:eastAsia="SimSun"/>
          <w:color w:val="000000" w:themeColor="text1"/>
          <w:spacing w:val="-4"/>
          <w:lang w:val="sq-AL"/>
        </w:rPr>
      </w:pPr>
      <w:r w:rsidRPr="005230F3">
        <w:rPr>
          <w:rFonts w:eastAsia="SimSun"/>
          <w:color w:val="000000" w:themeColor="text1"/>
          <w:spacing w:val="-4"/>
          <w:lang w:val="sq-AL"/>
        </w:rPr>
        <w:t xml:space="preserve">- </w:t>
      </w:r>
      <w:r w:rsidR="004162CD" w:rsidRPr="005230F3">
        <w:rPr>
          <w:rFonts w:eastAsia="SimSun"/>
          <w:color w:val="000000" w:themeColor="text1"/>
          <w:spacing w:val="-4"/>
          <w:lang w:val="sq-AL"/>
        </w:rPr>
        <w:t>Bazuar edhe në rekomandimet e FMN</w:t>
      </w:r>
      <w:r w:rsidR="004F2136">
        <w:rPr>
          <w:rFonts w:eastAsia="SimSun"/>
          <w:color w:val="000000" w:themeColor="text1"/>
          <w:spacing w:val="-4"/>
          <w:lang w:val="sq-AL"/>
        </w:rPr>
        <w:t>-së</w:t>
      </w:r>
      <w:r w:rsidR="004162CD" w:rsidRPr="005230F3">
        <w:rPr>
          <w:rFonts w:eastAsia="SimSun"/>
          <w:color w:val="000000" w:themeColor="text1"/>
          <w:spacing w:val="-4"/>
          <w:lang w:val="sq-AL"/>
        </w:rPr>
        <w:t>, aplikimi i rritjes reale ekonomike nuk është bërë për çdo taksë. Kështu, norma e rritjes reale ekonomike është zbatuar mbi:</w:t>
      </w:r>
    </w:p>
    <w:p w:rsidR="004162CD" w:rsidRPr="005230F3" w:rsidRDefault="000A6DA1" w:rsidP="004162CD">
      <w:pPr>
        <w:pStyle w:val="Paragrafi"/>
        <w:rPr>
          <w:rFonts w:eastAsia="SimSun"/>
          <w:color w:val="000000" w:themeColor="text1"/>
          <w:spacing w:val="-4"/>
          <w:lang w:val="sq-AL"/>
        </w:rPr>
      </w:pPr>
      <w:r w:rsidRPr="005230F3">
        <w:rPr>
          <w:rFonts w:eastAsia="SimSun"/>
          <w:color w:val="000000" w:themeColor="text1"/>
          <w:spacing w:val="-4"/>
          <w:lang w:val="sq-AL"/>
        </w:rPr>
        <w:t xml:space="preserve">- </w:t>
      </w:r>
      <w:r w:rsidR="004F2136">
        <w:rPr>
          <w:rFonts w:eastAsia="SimSun"/>
          <w:color w:val="000000" w:themeColor="text1"/>
          <w:spacing w:val="-4"/>
          <w:lang w:val="sq-AL"/>
        </w:rPr>
        <w:t>TVSH-në</w:t>
      </w:r>
      <w:r w:rsidR="00AF79D3" w:rsidRPr="005230F3">
        <w:rPr>
          <w:rFonts w:eastAsia="SimSun"/>
          <w:color w:val="000000" w:themeColor="text1"/>
          <w:spacing w:val="-4"/>
          <w:lang w:val="sq-AL"/>
        </w:rPr>
        <w:t xml:space="preserve"> </w:t>
      </w:r>
      <w:r w:rsidR="004162CD" w:rsidRPr="005230F3">
        <w:rPr>
          <w:rFonts w:eastAsia="SimSun"/>
          <w:color w:val="000000" w:themeColor="text1"/>
          <w:spacing w:val="-4"/>
          <w:lang w:val="sq-AL"/>
        </w:rPr>
        <w:t xml:space="preserve">e brendshme; </w:t>
      </w:r>
    </w:p>
    <w:p w:rsidR="004162CD" w:rsidRPr="005230F3" w:rsidRDefault="000A6DA1" w:rsidP="004162CD">
      <w:pPr>
        <w:pStyle w:val="Paragrafi"/>
        <w:rPr>
          <w:rFonts w:eastAsia="SimSun"/>
          <w:color w:val="000000" w:themeColor="text1"/>
          <w:spacing w:val="-4"/>
          <w:lang w:val="sq-AL"/>
        </w:rPr>
      </w:pPr>
      <w:r w:rsidRPr="005230F3">
        <w:rPr>
          <w:rFonts w:eastAsia="SimSun"/>
          <w:color w:val="000000" w:themeColor="text1"/>
          <w:spacing w:val="-4"/>
          <w:lang w:val="sq-AL"/>
        </w:rPr>
        <w:t xml:space="preserve">- </w:t>
      </w:r>
      <w:r w:rsidR="004162CD" w:rsidRPr="005230F3">
        <w:rPr>
          <w:rFonts w:eastAsia="SimSun"/>
          <w:color w:val="000000" w:themeColor="text1"/>
          <w:spacing w:val="-4"/>
          <w:lang w:val="sq-AL"/>
        </w:rPr>
        <w:t xml:space="preserve">Të ardhurat e tatimit mbi të ardhurat personale, duke përjashtuar nga baza e rritjes me të ardhurat nga dividentët dhe interesat. </w:t>
      </w:r>
    </w:p>
    <w:p w:rsidR="004162CD" w:rsidRPr="005230F3" w:rsidRDefault="000A6DA1" w:rsidP="004162CD">
      <w:pPr>
        <w:pStyle w:val="Paragrafi"/>
        <w:rPr>
          <w:rFonts w:eastAsia="SimSun"/>
          <w:color w:val="000000" w:themeColor="text1"/>
          <w:spacing w:val="-4"/>
          <w:lang w:val="sq-AL"/>
        </w:rPr>
      </w:pPr>
      <w:r w:rsidRPr="005230F3">
        <w:rPr>
          <w:rFonts w:eastAsia="SimSun"/>
          <w:color w:val="000000" w:themeColor="text1"/>
          <w:spacing w:val="-4"/>
          <w:lang w:val="sq-AL"/>
        </w:rPr>
        <w:t xml:space="preserve">- </w:t>
      </w:r>
      <w:r w:rsidR="004162CD" w:rsidRPr="005230F3">
        <w:rPr>
          <w:rFonts w:eastAsia="SimSun"/>
          <w:color w:val="000000" w:themeColor="text1"/>
          <w:spacing w:val="-4"/>
          <w:lang w:val="sq-AL"/>
        </w:rPr>
        <w:t>Kuadri makro nuk është zbatuar mbi:</w:t>
      </w:r>
    </w:p>
    <w:p w:rsidR="004162CD" w:rsidRPr="005230F3" w:rsidRDefault="000A6DA1" w:rsidP="004162CD">
      <w:pPr>
        <w:pStyle w:val="Paragrafi"/>
        <w:rPr>
          <w:rFonts w:eastAsia="SimSun"/>
          <w:color w:val="000000" w:themeColor="text1"/>
          <w:spacing w:val="-4"/>
          <w:lang w:val="sq-AL"/>
        </w:rPr>
      </w:pPr>
      <w:r w:rsidRPr="005230F3">
        <w:rPr>
          <w:rFonts w:eastAsia="SimSun"/>
          <w:color w:val="000000" w:themeColor="text1"/>
          <w:spacing w:val="-4"/>
          <w:lang w:val="sq-AL"/>
        </w:rPr>
        <w:t xml:space="preserve">- </w:t>
      </w:r>
      <w:r w:rsidR="004162CD" w:rsidRPr="005230F3">
        <w:rPr>
          <w:rFonts w:eastAsia="SimSun"/>
          <w:color w:val="000000" w:themeColor="text1"/>
          <w:spacing w:val="-4"/>
          <w:lang w:val="sq-AL"/>
        </w:rPr>
        <w:t>Të ardhur</w:t>
      </w:r>
      <w:r w:rsidR="00CE2BD4" w:rsidRPr="005230F3">
        <w:rPr>
          <w:rFonts w:eastAsia="SimSun"/>
          <w:color w:val="000000" w:themeColor="text1"/>
          <w:spacing w:val="-4"/>
          <w:lang w:val="sq-AL"/>
        </w:rPr>
        <w:t>a</w:t>
      </w:r>
      <w:r w:rsidR="004162CD" w:rsidRPr="005230F3">
        <w:rPr>
          <w:rFonts w:eastAsia="SimSun"/>
          <w:color w:val="000000" w:themeColor="text1"/>
          <w:spacing w:val="-4"/>
          <w:lang w:val="sq-AL"/>
        </w:rPr>
        <w:t xml:space="preserve">t nga </w:t>
      </w:r>
      <w:r w:rsidR="00CE2BD4" w:rsidRPr="005230F3">
        <w:rPr>
          <w:rFonts w:eastAsia="SimSun"/>
          <w:color w:val="000000" w:themeColor="text1"/>
          <w:spacing w:val="-4"/>
          <w:lang w:val="sq-AL"/>
        </w:rPr>
        <w:t xml:space="preserve">TVSH-ja </w:t>
      </w:r>
      <w:r w:rsidR="004162CD" w:rsidRPr="005230F3">
        <w:rPr>
          <w:rFonts w:eastAsia="SimSun"/>
          <w:color w:val="000000" w:themeColor="text1"/>
          <w:spacing w:val="-4"/>
          <w:lang w:val="sq-AL"/>
        </w:rPr>
        <w:t>në import</w:t>
      </w:r>
      <w:r w:rsidR="004F2136">
        <w:rPr>
          <w:rFonts w:eastAsia="SimSun"/>
          <w:color w:val="000000" w:themeColor="text1"/>
          <w:spacing w:val="-4"/>
          <w:lang w:val="sq-AL"/>
        </w:rPr>
        <w:t>,</w:t>
      </w:r>
      <w:r w:rsidR="004162CD" w:rsidRPr="005230F3">
        <w:rPr>
          <w:rFonts w:eastAsia="SimSun"/>
          <w:color w:val="000000" w:themeColor="text1"/>
          <w:spacing w:val="-4"/>
          <w:lang w:val="sq-AL"/>
        </w:rPr>
        <w:t xml:space="preserve"> sepse parashikimi është bërë në bazë produkti dhe </w:t>
      </w:r>
      <w:r w:rsidR="004F2136">
        <w:rPr>
          <w:rFonts w:eastAsia="SimSun"/>
          <w:color w:val="000000" w:themeColor="text1"/>
          <w:spacing w:val="-4"/>
          <w:lang w:val="sq-AL"/>
        </w:rPr>
        <w:t>veçmas për karburantet, cigaret</w:t>
      </w:r>
      <w:r w:rsidR="004162CD" w:rsidRPr="005230F3">
        <w:rPr>
          <w:rFonts w:eastAsia="SimSun"/>
          <w:color w:val="000000" w:themeColor="text1"/>
          <w:spacing w:val="-4"/>
          <w:lang w:val="sq-AL"/>
        </w:rPr>
        <w:t xml:space="preserve"> dhe veçmas për gjithë grup produktet e tjera;</w:t>
      </w:r>
    </w:p>
    <w:p w:rsidR="004162CD" w:rsidRPr="005230F3" w:rsidRDefault="000A6DA1" w:rsidP="004162CD">
      <w:pPr>
        <w:pStyle w:val="Paragrafi"/>
        <w:rPr>
          <w:rFonts w:eastAsia="SimSun"/>
          <w:color w:val="000000" w:themeColor="text1"/>
          <w:spacing w:val="-4"/>
          <w:lang w:val="sq-AL"/>
        </w:rPr>
      </w:pPr>
      <w:r w:rsidRPr="005230F3">
        <w:rPr>
          <w:rFonts w:eastAsia="SimSun"/>
          <w:color w:val="000000" w:themeColor="text1"/>
          <w:spacing w:val="-4"/>
          <w:lang w:val="sq-AL"/>
        </w:rPr>
        <w:t xml:space="preserve">- </w:t>
      </w:r>
      <w:r w:rsidR="004162CD" w:rsidRPr="005230F3">
        <w:rPr>
          <w:rFonts w:eastAsia="SimSun"/>
          <w:color w:val="000000" w:themeColor="text1"/>
          <w:spacing w:val="-4"/>
          <w:lang w:val="sq-AL"/>
        </w:rPr>
        <w:t>Të ardhurat nga akciza, sepse parashikimi është bërë në bazë produkti dhe ve</w:t>
      </w:r>
      <w:r w:rsidR="004F2136">
        <w:rPr>
          <w:rFonts w:eastAsia="SimSun"/>
          <w:color w:val="000000" w:themeColor="text1"/>
          <w:spacing w:val="-4"/>
          <w:lang w:val="sq-AL"/>
        </w:rPr>
        <w:t>çmas për karburantet, cigaret</w:t>
      </w:r>
      <w:r w:rsidR="004162CD" w:rsidRPr="005230F3">
        <w:rPr>
          <w:rFonts w:eastAsia="SimSun"/>
          <w:color w:val="000000" w:themeColor="text1"/>
          <w:spacing w:val="-4"/>
          <w:lang w:val="sq-AL"/>
        </w:rPr>
        <w:t xml:space="preserve"> dhe </w:t>
      </w:r>
      <w:r w:rsidR="00CE2BD4" w:rsidRPr="005230F3">
        <w:rPr>
          <w:rFonts w:eastAsia="SimSun"/>
          <w:color w:val="000000" w:themeColor="text1"/>
          <w:spacing w:val="-4"/>
          <w:lang w:val="sq-AL"/>
        </w:rPr>
        <w:t>veçmas</w:t>
      </w:r>
      <w:r w:rsidR="004162CD" w:rsidRPr="005230F3">
        <w:rPr>
          <w:rFonts w:eastAsia="SimSun"/>
          <w:color w:val="000000" w:themeColor="text1"/>
          <w:spacing w:val="-4"/>
          <w:lang w:val="sq-AL"/>
        </w:rPr>
        <w:t xml:space="preserve"> për gjithë grup</w:t>
      </w:r>
      <w:r w:rsidR="00CE2BD4" w:rsidRPr="005230F3">
        <w:rPr>
          <w:rFonts w:eastAsia="SimSun"/>
          <w:color w:val="000000" w:themeColor="text1"/>
          <w:spacing w:val="-4"/>
          <w:lang w:val="sq-AL"/>
        </w:rPr>
        <w:t>-</w:t>
      </w:r>
      <w:r w:rsidR="004162CD" w:rsidRPr="005230F3">
        <w:rPr>
          <w:rFonts w:eastAsia="SimSun"/>
          <w:color w:val="000000" w:themeColor="text1"/>
          <w:spacing w:val="-4"/>
          <w:lang w:val="sq-AL"/>
        </w:rPr>
        <w:t>produktet e tjera të akcizës;</w:t>
      </w:r>
    </w:p>
    <w:p w:rsidR="004162CD" w:rsidRPr="005230F3" w:rsidRDefault="000A6DA1" w:rsidP="004162CD">
      <w:pPr>
        <w:pStyle w:val="Paragrafi"/>
        <w:rPr>
          <w:rFonts w:eastAsia="SimSun"/>
          <w:color w:val="000000" w:themeColor="text1"/>
          <w:spacing w:val="-4"/>
          <w:lang w:val="sq-AL"/>
        </w:rPr>
      </w:pPr>
      <w:r w:rsidRPr="005230F3">
        <w:rPr>
          <w:rFonts w:eastAsia="SimSun"/>
          <w:color w:val="000000" w:themeColor="text1"/>
          <w:spacing w:val="-4"/>
          <w:lang w:val="sq-AL"/>
        </w:rPr>
        <w:t xml:space="preserve">- </w:t>
      </w:r>
      <w:r w:rsidR="004162CD" w:rsidRPr="005230F3">
        <w:rPr>
          <w:rFonts w:eastAsia="SimSun"/>
          <w:color w:val="000000" w:themeColor="text1"/>
          <w:spacing w:val="-4"/>
          <w:lang w:val="sq-AL"/>
        </w:rPr>
        <w:t>Të ardhurat nga taksa nacionale</w:t>
      </w:r>
      <w:r w:rsidR="004F2136">
        <w:rPr>
          <w:rFonts w:eastAsia="SimSun"/>
          <w:color w:val="000000" w:themeColor="text1"/>
          <w:spacing w:val="-4"/>
          <w:lang w:val="sq-AL"/>
        </w:rPr>
        <w:t>,</w:t>
      </w:r>
      <w:r w:rsidR="004162CD" w:rsidRPr="005230F3">
        <w:rPr>
          <w:rFonts w:eastAsia="SimSun"/>
          <w:color w:val="000000" w:themeColor="text1"/>
          <w:spacing w:val="-4"/>
          <w:lang w:val="sq-AL"/>
        </w:rPr>
        <w:t xml:space="preserve"> të cilat për nga natyra nuk lidhen arkëtimi i tyre me rritjen ekonomike. Vlerësimi për këtë zë është bërë në bazë të llojit të taksës; </w:t>
      </w:r>
    </w:p>
    <w:p w:rsidR="004162CD" w:rsidRPr="005230F3" w:rsidRDefault="000A6DA1" w:rsidP="004162CD">
      <w:pPr>
        <w:pStyle w:val="Paragrafi"/>
        <w:rPr>
          <w:rFonts w:eastAsia="SimSun"/>
          <w:color w:val="000000" w:themeColor="text1"/>
          <w:spacing w:val="-4"/>
          <w:lang w:val="sq-AL"/>
        </w:rPr>
      </w:pPr>
      <w:r w:rsidRPr="005230F3">
        <w:rPr>
          <w:rFonts w:eastAsia="SimSun"/>
          <w:color w:val="000000" w:themeColor="text1"/>
          <w:spacing w:val="-4"/>
          <w:lang w:val="sq-AL"/>
        </w:rPr>
        <w:t xml:space="preserve">- </w:t>
      </w:r>
      <w:r w:rsidR="004162CD" w:rsidRPr="005230F3">
        <w:rPr>
          <w:rFonts w:eastAsia="SimSun"/>
          <w:color w:val="000000" w:themeColor="text1"/>
          <w:spacing w:val="-4"/>
          <w:lang w:val="sq-AL"/>
        </w:rPr>
        <w:t>Të ardhurat nga renta minerale, sepse vlerësimi është bërë në bazë të sasive dhe çmimit të produkteve minerale, duke mbetur i njëjtë me vitin 2015.</w:t>
      </w:r>
    </w:p>
    <w:p w:rsidR="004162CD" w:rsidRPr="005230F3" w:rsidRDefault="004162CD" w:rsidP="004162CD">
      <w:pPr>
        <w:pStyle w:val="Paragrafi"/>
        <w:rPr>
          <w:rFonts w:eastAsia="SimSun"/>
          <w:color w:val="000000" w:themeColor="text1"/>
          <w:spacing w:val="-4"/>
          <w:lang w:val="sq-AL"/>
        </w:rPr>
      </w:pPr>
      <w:r w:rsidRPr="005230F3">
        <w:rPr>
          <w:rFonts w:eastAsia="SimSun"/>
          <w:color w:val="000000" w:themeColor="text1"/>
          <w:spacing w:val="-4"/>
          <w:lang w:val="sq-AL"/>
        </w:rPr>
        <w:t>Efektet e politikave fiskale</w:t>
      </w:r>
    </w:p>
    <w:p w:rsidR="004162CD" w:rsidRPr="005230F3" w:rsidRDefault="004162CD" w:rsidP="004162CD">
      <w:pPr>
        <w:pStyle w:val="Paragrafi"/>
        <w:rPr>
          <w:rFonts w:eastAsia="SimSun"/>
          <w:color w:val="000000" w:themeColor="text1"/>
          <w:spacing w:val="-4"/>
          <w:lang w:val="sq-AL"/>
        </w:rPr>
      </w:pPr>
      <w:r w:rsidRPr="005230F3">
        <w:rPr>
          <w:rFonts w:eastAsia="SimSun"/>
          <w:color w:val="000000" w:themeColor="text1"/>
          <w:spacing w:val="-4"/>
          <w:lang w:val="sq-AL"/>
        </w:rPr>
        <w:t>Të ardhurat nga politika fiskale kanë një shumë modeste, prej 1 miliard lekë</w:t>
      </w:r>
      <w:r w:rsidR="009209F8" w:rsidRPr="005230F3">
        <w:rPr>
          <w:rFonts w:eastAsia="SimSun"/>
          <w:color w:val="000000" w:themeColor="text1"/>
          <w:spacing w:val="-4"/>
          <w:lang w:val="sq-AL"/>
        </w:rPr>
        <w:t>sh</w:t>
      </w:r>
      <w:r w:rsidRPr="005230F3">
        <w:rPr>
          <w:rFonts w:eastAsia="SimSun"/>
          <w:color w:val="000000" w:themeColor="text1"/>
          <w:spacing w:val="-4"/>
          <w:lang w:val="sq-AL"/>
        </w:rPr>
        <w:t xml:space="preserve"> për arsye edhe të faktit se tërësia e masave të programuara si pjesë e paketës </w:t>
      </w:r>
      <w:r w:rsidR="004F2136" w:rsidRPr="005230F3">
        <w:rPr>
          <w:rFonts w:eastAsia="SimSun"/>
          <w:color w:val="000000" w:themeColor="text1"/>
          <w:spacing w:val="-4"/>
          <w:lang w:val="sq-AL"/>
        </w:rPr>
        <w:t>fiskale</w:t>
      </w:r>
      <w:r w:rsidRPr="005230F3">
        <w:rPr>
          <w:rFonts w:eastAsia="SimSun"/>
          <w:color w:val="000000" w:themeColor="text1"/>
          <w:spacing w:val="-4"/>
          <w:lang w:val="sq-AL"/>
        </w:rPr>
        <w:t>, kryesisht, konsistojnë në rregullime të disa taksave, që nga vet</w:t>
      </w:r>
      <w:r w:rsidR="004F2136">
        <w:rPr>
          <w:rFonts w:eastAsia="SimSun"/>
          <w:color w:val="000000" w:themeColor="text1"/>
          <w:spacing w:val="-4"/>
          <w:lang w:val="sq-AL"/>
        </w:rPr>
        <w:t>ë</w:t>
      </w:r>
      <w:r w:rsidRPr="005230F3">
        <w:rPr>
          <w:rFonts w:eastAsia="SimSun"/>
          <w:color w:val="000000" w:themeColor="text1"/>
          <w:spacing w:val="-4"/>
          <w:lang w:val="sq-AL"/>
        </w:rPr>
        <w:t xml:space="preserve"> natyra nuk gjerojmë shumë të ardhura, si më poshtë: </w:t>
      </w:r>
    </w:p>
    <w:p w:rsidR="004162CD" w:rsidRPr="005230F3" w:rsidRDefault="000A6DA1" w:rsidP="004162CD">
      <w:pPr>
        <w:pStyle w:val="Paragrafi"/>
        <w:rPr>
          <w:rFonts w:eastAsia="SimSun"/>
          <w:color w:val="000000" w:themeColor="text1"/>
          <w:spacing w:val="-4"/>
          <w:lang w:val="sq-AL"/>
        </w:rPr>
      </w:pPr>
      <w:r w:rsidRPr="005230F3">
        <w:rPr>
          <w:rFonts w:eastAsia="SimSun"/>
          <w:color w:val="000000" w:themeColor="text1"/>
          <w:spacing w:val="-4"/>
          <w:lang w:val="sq-AL"/>
        </w:rPr>
        <w:t xml:space="preserve">- </w:t>
      </w:r>
      <w:r w:rsidR="004162CD" w:rsidRPr="005230F3">
        <w:rPr>
          <w:rFonts w:eastAsia="SimSun"/>
          <w:color w:val="000000" w:themeColor="text1"/>
          <w:spacing w:val="-4"/>
          <w:lang w:val="sq-AL"/>
        </w:rPr>
        <w:t>Rritja e masës së primit të sigurimit nga 3% në 10%, me efekt rreth 700 milion</w:t>
      </w:r>
      <w:r w:rsidR="00CE2BD4" w:rsidRPr="005230F3">
        <w:rPr>
          <w:rFonts w:eastAsia="SimSun"/>
          <w:color w:val="000000" w:themeColor="text1"/>
          <w:spacing w:val="-4"/>
          <w:lang w:val="sq-AL"/>
        </w:rPr>
        <w:t>ë</w:t>
      </w:r>
      <w:r w:rsidR="004162CD" w:rsidRPr="005230F3">
        <w:rPr>
          <w:rFonts w:eastAsia="SimSun"/>
          <w:color w:val="000000" w:themeColor="text1"/>
          <w:spacing w:val="-4"/>
          <w:lang w:val="sq-AL"/>
        </w:rPr>
        <w:t xml:space="preserve"> lekë;</w:t>
      </w:r>
    </w:p>
    <w:p w:rsidR="004162CD" w:rsidRPr="005230F3" w:rsidRDefault="000A6DA1" w:rsidP="004162CD">
      <w:pPr>
        <w:pStyle w:val="Paragrafi"/>
        <w:rPr>
          <w:rFonts w:eastAsia="SimSun"/>
          <w:color w:val="000000" w:themeColor="text1"/>
          <w:spacing w:val="-4"/>
          <w:lang w:val="sq-AL"/>
        </w:rPr>
      </w:pPr>
      <w:r w:rsidRPr="005230F3">
        <w:rPr>
          <w:rFonts w:eastAsia="SimSun"/>
          <w:color w:val="000000" w:themeColor="text1"/>
          <w:spacing w:val="-4"/>
          <w:lang w:val="sq-AL"/>
        </w:rPr>
        <w:t xml:space="preserve">- </w:t>
      </w:r>
      <w:r w:rsidR="004F2136">
        <w:rPr>
          <w:rFonts w:eastAsia="SimSun"/>
          <w:color w:val="000000" w:themeColor="text1"/>
          <w:spacing w:val="-4"/>
          <w:lang w:val="sq-AL"/>
        </w:rPr>
        <w:t>Vendosja e një takse</w:t>
      </w:r>
      <w:r w:rsidR="004162CD" w:rsidRPr="005230F3">
        <w:rPr>
          <w:rFonts w:eastAsia="SimSun"/>
          <w:color w:val="000000" w:themeColor="text1"/>
          <w:spacing w:val="-4"/>
          <w:lang w:val="sq-AL"/>
        </w:rPr>
        <w:t xml:space="preserve"> regjistrimi në </w:t>
      </w:r>
      <w:r w:rsidR="004F2136">
        <w:rPr>
          <w:rFonts w:eastAsia="SimSun"/>
          <w:color w:val="000000" w:themeColor="text1"/>
          <w:spacing w:val="-4"/>
          <w:lang w:val="sq-AL"/>
        </w:rPr>
        <w:t>masën 70 mijë lekë dhe një takse</w:t>
      </w:r>
      <w:r w:rsidR="004162CD" w:rsidRPr="005230F3">
        <w:rPr>
          <w:rFonts w:eastAsia="SimSun"/>
          <w:color w:val="000000" w:themeColor="text1"/>
          <w:spacing w:val="-4"/>
          <w:lang w:val="sq-AL"/>
        </w:rPr>
        <w:t xml:space="preserve"> vjetore në masën 21 mijë lekë, për makinat luksoze me cilindratë mbi 3000 cm</w:t>
      </w:r>
      <w:r w:rsidR="004162CD" w:rsidRPr="005230F3">
        <w:rPr>
          <w:rFonts w:eastAsia="SimSun"/>
          <w:color w:val="000000" w:themeColor="text1"/>
          <w:spacing w:val="-4"/>
          <w:vertAlign w:val="superscript"/>
          <w:lang w:val="sq-AL"/>
        </w:rPr>
        <w:t>3</w:t>
      </w:r>
      <w:r w:rsidR="004162CD" w:rsidRPr="005230F3">
        <w:rPr>
          <w:rFonts w:eastAsia="SimSun"/>
          <w:color w:val="000000" w:themeColor="text1"/>
          <w:spacing w:val="-4"/>
          <w:lang w:val="sq-AL"/>
        </w:rPr>
        <w:t>, me efekt rreth 349 milion</w:t>
      </w:r>
      <w:r w:rsidR="00CE2BD4" w:rsidRPr="005230F3">
        <w:rPr>
          <w:rFonts w:eastAsia="SimSun"/>
          <w:color w:val="000000" w:themeColor="text1"/>
          <w:spacing w:val="-4"/>
          <w:lang w:val="sq-AL"/>
        </w:rPr>
        <w:t>ë</w:t>
      </w:r>
      <w:r w:rsidR="004F2136">
        <w:rPr>
          <w:rFonts w:eastAsia="SimSun"/>
          <w:color w:val="000000" w:themeColor="text1"/>
          <w:spacing w:val="-4"/>
          <w:lang w:val="sq-AL"/>
        </w:rPr>
        <w:t xml:space="preserve"> lekë.</w:t>
      </w:r>
    </w:p>
    <w:p w:rsidR="004162CD" w:rsidRPr="005230F3" w:rsidRDefault="004162CD" w:rsidP="004162CD">
      <w:pPr>
        <w:pStyle w:val="Paragrafi"/>
        <w:rPr>
          <w:rFonts w:eastAsia="SimSun"/>
          <w:color w:val="000000" w:themeColor="text1"/>
          <w:spacing w:val="-4"/>
          <w:lang w:val="sq-AL"/>
        </w:rPr>
      </w:pPr>
      <w:r w:rsidRPr="005230F3">
        <w:rPr>
          <w:rFonts w:eastAsia="SimSun"/>
          <w:color w:val="000000" w:themeColor="text1"/>
          <w:spacing w:val="-4"/>
          <w:lang w:val="sq-AL"/>
        </w:rPr>
        <w:t>Të tjera</w:t>
      </w:r>
    </w:p>
    <w:p w:rsidR="004162CD" w:rsidRPr="005230F3" w:rsidRDefault="004162CD" w:rsidP="004162CD">
      <w:pPr>
        <w:pStyle w:val="Paragrafi"/>
        <w:rPr>
          <w:rFonts w:eastAsia="SimSun"/>
          <w:color w:val="000000" w:themeColor="text1"/>
          <w:spacing w:val="-4"/>
          <w:lang w:val="sq-AL"/>
        </w:rPr>
      </w:pPr>
      <w:r w:rsidRPr="005230F3">
        <w:rPr>
          <w:rFonts w:eastAsia="SimSun"/>
          <w:color w:val="000000" w:themeColor="text1"/>
          <w:spacing w:val="-4"/>
          <w:lang w:val="sq-AL"/>
        </w:rPr>
        <w:t>Të ardhurat nga faktorë të tjerë vlerësohen rreth 2 miliard</w:t>
      </w:r>
      <w:r w:rsidR="00CE2BD4" w:rsidRPr="005230F3">
        <w:rPr>
          <w:rFonts w:eastAsia="SimSun"/>
          <w:color w:val="000000" w:themeColor="text1"/>
          <w:spacing w:val="-4"/>
          <w:lang w:val="sq-AL"/>
        </w:rPr>
        <w:t>ë</w:t>
      </w:r>
      <w:r w:rsidRPr="005230F3">
        <w:rPr>
          <w:rFonts w:eastAsia="SimSun"/>
          <w:color w:val="000000" w:themeColor="text1"/>
          <w:spacing w:val="-4"/>
          <w:lang w:val="sq-AL"/>
        </w:rPr>
        <w:t xml:space="preserve"> lekë. Gjatë analizës së të ardhurave për vitin 2016, u mbajt</w:t>
      </w:r>
      <w:r w:rsidR="004F2136">
        <w:rPr>
          <w:rFonts w:eastAsia="SimSun"/>
          <w:color w:val="000000" w:themeColor="text1"/>
          <w:spacing w:val="-4"/>
          <w:lang w:val="sq-AL"/>
        </w:rPr>
        <w:t>ën</w:t>
      </w:r>
      <w:r w:rsidRPr="005230F3">
        <w:rPr>
          <w:rFonts w:eastAsia="SimSun"/>
          <w:color w:val="000000" w:themeColor="text1"/>
          <w:spacing w:val="-4"/>
          <w:lang w:val="sq-AL"/>
        </w:rPr>
        <w:t xml:space="preserve"> në konsideratë disa faktorë të cilët ndikuan edhe në performancën e të ardhurave të vitit 2015, të cilat ishin me efekt negativ në të ardhura vetëm për vitin 2015 dhe jo për vitin 2016. Konkretisht, në llogaritjen e efekteve janë marrë në konsideratë edhe</w:t>
      </w:r>
      <w:r w:rsidR="00894A39" w:rsidRPr="005230F3">
        <w:rPr>
          <w:rFonts w:eastAsia="SimSun"/>
          <w:color w:val="000000" w:themeColor="text1"/>
          <w:spacing w:val="-4"/>
          <w:lang w:val="sq-AL"/>
        </w:rPr>
        <w:t>:</w:t>
      </w:r>
    </w:p>
    <w:p w:rsidR="004162CD" w:rsidRPr="005230F3" w:rsidRDefault="000A6DA1" w:rsidP="004162CD">
      <w:pPr>
        <w:pStyle w:val="Paragrafi"/>
        <w:rPr>
          <w:rFonts w:eastAsia="SimSun"/>
          <w:color w:val="000000" w:themeColor="text1"/>
          <w:spacing w:val="-4"/>
          <w:lang w:val="sq-AL"/>
        </w:rPr>
      </w:pPr>
      <w:r w:rsidRPr="005230F3">
        <w:rPr>
          <w:rFonts w:eastAsia="SimSun"/>
          <w:color w:val="000000" w:themeColor="text1"/>
          <w:spacing w:val="-4"/>
          <w:lang w:val="sq-AL"/>
        </w:rPr>
        <w:t xml:space="preserve">- </w:t>
      </w:r>
      <w:r w:rsidR="004162CD" w:rsidRPr="005230F3">
        <w:rPr>
          <w:rFonts w:eastAsia="SimSun"/>
          <w:color w:val="000000" w:themeColor="text1"/>
          <w:spacing w:val="-4"/>
          <w:lang w:val="sq-AL"/>
        </w:rPr>
        <w:t xml:space="preserve">Për zërin </w:t>
      </w:r>
      <w:r w:rsidR="00A16CE0" w:rsidRPr="005230F3">
        <w:rPr>
          <w:rFonts w:eastAsia="SimSun"/>
          <w:color w:val="000000" w:themeColor="text1"/>
          <w:spacing w:val="-4"/>
          <w:lang w:val="sq-AL"/>
        </w:rPr>
        <w:t>“</w:t>
      </w:r>
      <w:r w:rsidR="004F2136" w:rsidRPr="005230F3">
        <w:rPr>
          <w:rFonts w:eastAsia="SimSun"/>
          <w:color w:val="000000" w:themeColor="text1"/>
          <w:spacing w:val="-4"/>
          <w:lang w:val="sq-AL"/>
        </w:rPr>
        <w:t xml:space="preserve">Tatimi </w:t>
      </w:r>
      <w:r w:rsidR="004162CD" w:rsidRPr="005230F3">
        <w:rPr>
          <w:rFonts w:eastAsia="SimSun"/>
          <w:color w:val="000000" w:themeColor="text1"/>
          <w:spacing w:val="-4"/>
          <w:lang w:val="sq-AL"/>
        </w:rPr>
        <w:t>mbi të ardhurat personale</w:t>
      </w:r>
      <w:r w:rsidR="00A16CE0" w:rsidRPr="005230F3">
        <w:rPr>
          <w:rFonts w:eastAsia="SimSun"/>
          <w:color w:val="000000" w:themeColor="text1"/>
          <w:spacing w:val="-4"/>
          <w:lang w:val="sq-AL"/>
        </w:rPr>
        <w:t>”</w:t>
      </w:r>
      <w:r w:rsidR="00537A2A" w:rsidRPr="005230F3">
        <w:rPr>
          <w:rFonts w:eastAsia="SimSun"/>
          <w:color w:val="000000" w:themeColor="text1"/>
          <w:spacing w:val="-4"/>
          <w:lang w:val="sq-AL"/>
        </w:rPr>
        <w:t xml:space="preserve"> </w:t>
      </w:r>
      <w:r w:rsidR="004162CD" w:rsidRPr="005230F3">
        <w:rPr>
          <w:rFonts w:eastAsia="SimSun"/>
          <w:color w:val="000000" w:themeColor="text1"/>
          <w:spacing w:val="-4"/>
          <w:lang w:val="sq-AL"/>
        </w:rPr>
        <w:t>janë</w:t>
      </w:r>
      <w:r w:rsidR="00537A2A" w:rsidRPr="005230F3">
        <w:rPr>
          <w:rFonts w:eastAsia="SimSun"/>
          <w:color w:val="000000" w:themeColor="text1"/>
          <w:spacing w:val="-4"/>
          <w:lang w:val="sq-AL"/>
        </w:rPr>
        <w:t xml:space="preserve"> </w:t>
      </w:r>
      <w:r w:rsidR="004162CD" w:rsidRPr="005230F3">
        <w:rPr>
          <w:rFonts w:eastAsia="SimSun"/>
          <w:color w:val="000000" w:themeColor="text1"/>
          <w:spacing w:val="-4"/>
          <w:lang w:val="sq-AL"/>
        </w:rPr>
        <w:t>llogaritur 230 milion</w:t>
      </w:r>
      <w:r w:rsidR="00CE2BD4" w:rsidRPr="005230F3">
        <w:rPr>
          <w:rFonts w:eastAsia="SimSun"/>
          <w:color w:val="000000" w:themeColor="text1"/>
          <w:spacing w:val="-4"/>
          <w:lang w:val="sq-AL"/>
        </w:rPr>
        <w:t>ë</w:t>
      </w:r>
      <w:r w:rsidR="004162CD" w:rsidRPr="005230F3">
        <w:rPr>
          <w:rFonts w:eastAsia="SimSun"/>
          <w:color w:val="000000" w:themeColor="text1"/>
          <w:spacing w:val="-4"/>
          <w:lang w:val="sq-AL"/>
        </w:rPr>
        <w:t xml:space="preserve"> lek</w:t>
      </w:r>
      <w:r w:rsidR="00CE2BD4" w:rsidRPr="005230F3">
        <w:rPr>
          <w:rFonts w:eastAsia="SimSun"/>
          <w:color w:val="000000" w:themeColor="text1"/>
          <w:spacing w:val="-4"/>
          <w:lang w:val="sq-AL"/>
        </w:rPr>
        <w:t>ë</w:t>
      </w:r>
      <w:r w:rsidR="004162CD" w:rsidRPr="005230F3">
        <w:rPr>
          <w:rFonts w:eastAsia="SimSun"/>
          <w:color w:val="000000" w:themeColor="text1"/>
          <w:spacing w:val="-4"/>
          <w:lang w:val="sq-AL"/>
        </w:rPr>
        <w:t xml:space="preserve"> efekti i muajit janar 2015, në janar 2015 tatimet në burim u paguan me 10% të muajit dhjetor, </w:t>
      </w:r>
    </w:p>
    <w:p w:rsidR="004162CD" w:rsidRPr="005230F3" w:rsidRDefault="000A6DA1" w:rsidP="004162CD">
      <w:pPr>
        <w:pStyle w:val="Paragrafi"/>
        <w:rPr>
          <w:rFonts w:eastAsia="SimSun"/>
          <w:color w:val="000000" w:themeColor="text1"/>
          <w:spacing w:val="-4"/>
          <w:lang w:val="sq-AL"/>
        </w:rPr>
      </w:pPr>
      <w:r w:rsidRPr="005230F3">
        <w:rPr>
          <w:rFonts w:eastAsia="SimSun"/>
          <w:color w:val="000000" w:themeColor="text1"/>
          <w:spacing w:val="-4"/>
          <w:lang w:val="sq-AL"/>
        </w:rPr>
        <w:t xml:space="preserve">- </w:t>
      </w:r>
      <w:r w:rsidR="004162CD" w:rsidRPr="005230F3">
        <w:rPr>
          <w:rFonts w:eastAsia="SimSun"/>
          <w:color w:val="000000" w:themeColor="text1"/>
          <w:spacing w:val="-4"/>
          <w:lang w:val="sq-AL"/>
        </w:rPr>
        <w:t xml:space="preserve">Për zërin </w:t>
      </w:r>
      <w:r w:rsidR="00A16CE0" w:rsidRPr="005230F3">
        <w:rPr>
          <w:rFonts w:eastAsia="SimSun"/>
          <w:color w:val="000000" w:themeColor="text1"/>
          <w:spacing w:val="-4"/>
          <w:lang w:val="sq-AL"/>
        </w:rPr>
        <w:t>“</w:t>
      </w:r>
      <w:r w:rsidR="004162CD" w:rsidRPr="005230F3">
        <w:rPr>
          <w:rFonts w:eastAsia="SimSun"/>
          <w:color w:val="000000" w:themeColor="text1"/>
          <w:spacing w:val="-4"/>
          <w:lang w:val="sq-AL"/>
        </w:rPr>
        <w:t>Tatimi mbi fitimin</w:t>
      </w:r>
      <w:r w:rsidR="00A16CE0" w:rsidRPr="005230F3">
        <w:rPr>
          <w:rFonts w:eastAsia="SimSun"/>
          <w:color w:val="000000" w:themeColor="text1"/>
          <w:spacing w:val="-4"/>
          <w:lang w:val="sq-AL"/>
        </w:rPr>
        <w:t>”</w:t>
      </w:r>
      <w:r w:rsidR="004162CD" w:rsidRPr="005230F3">
        <w:rPr>
          <w:rFonts w:eastAsia="SimSun"/>
          <w:color w:val="000000" w:themeColor="text1"/>
          <w:spacing w:val="-4"/>
          <w:lang w:val="sq-AL"/>
        </w:rPr>
        <w:t xml:space="preserve"> janë llogaritur 800 milion</w:t>
      </w:r>
      <w:r w:rsidR="00CE2BD4" w:rsidRPr="005230F3">
        <w:rPr>
          <w:rFonts w:eastAsia="SimSun"/>
          <w:color w:val="000000" w:themeColor="text1"/>
          <w:spacing w:val="-4"/>
          <w:lang w:val="sq-AL"/>
        </w:rPr>
        <w:t>ë</w:t>
      </w:r>
      <w:r w:rsidR="004162CD" w:rsidRPr="005230F3">
        <w:rPr>
          <w:rFonts w:eastAsia="SimSun"/>
          <w:color w:val="000000" w:themeColor="text1"/>
          <w:spacing w:val="-4"/>
          <w:lang w:val="sq-AL"/>
        </w:rPr>
        <w:t xml:space="preserve"> lek</w:t>
      </w:r>
      <w:r w:rsidR="00CE2BD4" w:rsidRPr="005230F3">
        <w:rPr>
          <w:rFonts w:eastAsia="SimSun"/>
          <w:color w:val="000000" w:themeColor="text1"/>
          <w:spacing w:val="-4"/>
          <w:lang w:val="sq-AL"/>
        </w:rPr>
        <w:t>ë</w:t>
      </w:r>
      <w:r w:rsidR="004F2136">
        <w:rPr>
          <w:rFonts w:eastAsia="SimSun"/>
          <w:color w:val="000000" w:themeColor="text1"/>
          <w:spacing w:val="-4"/>
          <w:lang w:val="sq-AL"/>
        </w:rPr>
        <w:t>, të ardhura të munguara n</w:t>
      </w:r>
      <w:r w:rsidR="004162CD" w:rsidRPr="005230F3">
        <w:rPr>
          <w:rFonts w:eastAsia="SimSun"/>
          <w:color w:val="000000" w:themeColor="text1"/>
          <w:spacing w:val="-4"/>
          <w:lang w:val="sq-AL"/>
        </w:rPr>
        <w:t xml:space="preserve">ë janar 2015 si </w:t>
      </w:r>
      <w:r w:rsidR="007E1F75" w:rsidRPr="005230F3">
        <w:rPr>
          <w:rFonts w:eastAsia="SimSun"/>
          <w:color w:val="000000" w:themeColor="text1"/>
          <w:spacing w:val="-4"/>
          <w:lang w:val="sq-AL"/>
        </w:rPr>
        <w:t>rezult</w:t>
      </w:r>
      <w:r w:rsidR="00894A39" w:rsidRPr="005230F3">
        <w:rPr>
          <w:rFonts w:eastAsia="SimSun"/>
          <w:color w:val="000000" w:themeColor="text1"/>
          <w:spacing w:val="-4"/>
          <w:lang w:val="sq-AL"/>
        </w:rPr>
        <w:t>a</w:t>
      </w:r>
      <w:r w:rsidR="004162CD" w:rsidRPr="005230F3">
        <w:rPr>
          <w:rFonts w:eastAsia="SimSun"/>
          <w:color w:val="000000" w:themeColor="text1"/>
          <w:spacing w:val="-4"/>
          <w:lang w:val="sq-AL"/>
        </w:rPr>
        <w:t>t i efektit të futjes së sistemit</w:t>
      </w:r>
      <w:r w:rsidR="00537A2A" w:rsidRPr="005230F3">
        <w:rPr>
          <w:rFonts w:eastAsia="SimSun"/>
          <w:color w:val="000000" w:themeColor="text1"/>
          <w:spacing w:val="-4"/>
          <w:lang w:val="sq-AL"/>
        </w:rPr>
        <w:t xml:space="preserve"> </w:t>
      </w:r>
      <w:r w:rsidR="004162CD" w:rsidRPr="005230F3">
        <w:rPr>
          <w:rFonts w:eastAsia="SimSun"/>
          <w:color w:val="000000" w:themeColor="text1"/>
          <w:spacing w:val="-4"/>
          <w:lang w:val="sq-AL"/>
        </w:rPr>
        <w:t>të ri t</w:t>
      </w:r>
      <w:r w:rsidR="005F67C9" w:rsidRPr="005230F3">
        <w:rPr>
          <w:rFonts w:eastAsia="SimSun"/>
          <w:color w:val="000000" w:themeColor="text1"/>
          <w:spacing w:val="-4"/>
          <w:lang w:val="sq-AL"/>
        </w:rPr>
        <w:t>ë IT në janar 2015 që ndikoi te</w:t>
      </w:r>
      <w:r w:rsidR="004162CD" w:rsidRPr="005230F3">
        <w:rPr>
          <w:rFonts w:eastAsia="SimSun"/>
          <w:color w:val="000000" w:themeColor="text1"/>
          <w:spacing w:val="-4"/>
          <w:lang w:val="sq-AL"/>
        </w:rPr>
        <w:t xml:space="preserve"> tatimi mbi fitimin.</w:t>
      </w:r>
    </w:p>
    <w:p w:rsidR="004162CD" w:rsidRPr="004F2136" w:rsidRDefault="004162CD" w:rsidP="004162CD">
      <w:pPr>
        <w:pStyle w:val="Paragrafi"/>
        <w:rPr>
          <w:rFonts w:eastAsia="SimSun"/>
          <w:color w:val="000000" w:themeColor="text1"/>
          <w:spacing w:val="-4"/>
          <w:lang w:val="sq-AL"/>
        </w:rPr>
      </w:pPr>
      <w:r w:rsidRPr="004F2136">
        <w:rPr>
          <w:rFonts w:eastAsia="SimSun"/>
          <w:color w:val="000000" w:themeColor="text1"/>
          <w:spacing w:val="-4"/>
          <w:lang w:val="sq-AL"/>
        </w:rPr>
        <w:t xml:space="preserve">Parashikimi i të ardhurave sipas </w:t>
      </w:r>
      <w:r w:rsidR="000A6DA1" w:rsidRPr="004F2136">
        <w:rPr>
          <w:rFonts w:eastAsia="SimSun"/>
          <w:color w:val="000000" w:themeColor="text1"/>
          <w:spacing w:val="-4"/>
          <w:lang w:val="sq-AL"/>
        </w:rPr>
        <w:t>z</w:t>
      </w:r>
      <w:r w:rsidRPr="004F2136">
        <w:rPr>
          <w:rFonts w:eastAsia="SimSun"/>
          <w:color w:val="000000" w:themeColor="text1"/>
          <w:spacing w:val="-4"/>
          <w:lang w:val="sq-AL"/>
        </w:rPr>
        <w:t>ërave për vitin 2016</w:t>
      </w:r>
    </w:p>
    <w:p w:rsidR="004162CD" w:rsidRPr="005230F3" w:rsidRDefault="004162CD" w:rsidP="004162CD">
      <w:pPr>
        <w:pStyle w:val="Paragrafi"/>
        <w:rPr>
          <w:rFonts w:eastAsia="SimSun"/>
          <w:color w:val="000000" w:themeColor="text1"/>
          <w:spacing w:val="-4"/>
          <w:lang w:val="sq-AL"/>
        </w:rPr>
      </w:pPr>
      <w:r w:rsidRPr="005230F3">
        <w:rPr>
          <w:rFonts w:eastAsia="SimSun"/>
          <w:color w:val="000000" w:themeColor="text1"/>
          <w:spacing w:val="-4"/>
          <w:lang w:val="sq-AL"/>
        </w:rPr>
        <w:t>Tatimi mbi vlerën e shtuar:</w:t>
      </w:r>
    </w:p>
    <w:p w:rsidR="004162CD" w:rsidRPr="005230F3" w:rsidRDefault="004162CD" w:rsidP="004162CD">
      <w:pPr>
        <w:pStyle w:val="Paragrafi"/>
        <w:rPr>
          <w:rFonts w:eastAsia="SimSun"/>
          <w:color w:val="000000" w:themeColor="text1"/>
          <w:spacing w:val="-4"/>
          <w:lang w:val="sq-AL"/>
        </w:rPr>
      </w:pPr>
      <w:r w:rsidRPr="005230F3">
        <w:rPr>
          <w:rFonts w:eastAsia="SimSun"/>
          <w:color w:val="000000" w:themeColor="text1"/>
          <w:spacing w:val="-4"/>
          <w:lang w:val="sq-AL"/>
        </w:rPr>
        <w:t>Të ardhurat nga tatimi mbi vlerën e shtuar parashikohet të jetë në masën 138,7 miliard</w:t>
      </w:r>
      <w:r w:rsidR="00CE2BD4" w:rsidRPr="005230F3">
        <w:rPr>
          <w:rFonts w:eastAsia="SimSun"/>
          <w:color w:val="000000" w:themeColor="text1"/>
          <w:spacing w:val="-4"/>
          <w:lang w:val="sq-AL"/>
        </w:rPr>
        <w:t>ë</w:t>
      </w:r>
      <w:r w:rsidRPr="005230F3">
        <w:rPr>
          <w:rFonts w:eastAsia="SimSun"/>
          <w:color w:val="000000" w:themeColor="text1"/>
          <w:spacing w:val="-4"/>
          <w:lang w:val="sq-AL"/>
        </w:rPr>
        <w:t xml:space="preserve"> lek</w:t>
      </w:r>
      <w:r w:rsidR="00CE2BD4" w:rsidRPr="005230F3">
        <w:rPr>
          <w:rFonts w:eastAsia="SimSun"/>
          <w:color w:val="000000" w:themeColor="text1"/>
          <w:spacing w:val="-4"/>
          <w:lang w:val="sq-AL"/>
        </w:rPr>
        <w:t>ë</w:t>
      </w:r>
      <w:r w:rsidRPr="005230F3">
        <w:rPr>
          <w:rFonts w:eastAsia="SimSun"/>
          <w:color w:val="000000" w:themeColor="text1"/>
          <w:spacing w:val="-4"/>
          <w:lang w:val="sq-AL"/>
        </w:rPr>
        <w:t>, 11 miliard</w:t>
      </w:r>
      <w:r w:rsidR="00CE2BD4" w:rsidRPr="005230F3">
        <w:rPr>
          <w:rFonts w:eastAsia="SimSun"/>
          <w:color w:val="000000" w:themeColor="text1"/>
          <w:spacing w:val="-4"/>
          <w:lang w:val="sq-AL"/>
        </w:rPr>
        <w:t>ë</w:t>
      </w:r>
      <w:r w:rsidRPr="005230F3">
        <w:rPr>
          <w:rFonts w:eastAsia="SimSun"/>
          <w:color w:val="000000" w:themeColor="text1"/>
          <w:spacing w:val="-4"/>
          <w:lang w:val="sq-AL"/>
        </w:rPr>
        <w:t xml:space="preserve"> lek</w:t>
      </w:r>
      <w:r w:rsidR="00CE2BD4" w:rsidRPr="005230F3">
        <w:rPr>
          <w:rFonts w:eastAsia="SimSun"/>
          <w:color w:val="000000" w:themeColor="text1"/>
          <w:spacing w:val="-4"/>
          <w:lang w:val="sq-AL"/>
        </w:rPr>
        <w:t>ë</w:t>
      </w:r>
      <w:r w:rsidRPr="005230F3">
        <w:rPr>
          <w:rFonts w:eastAsia="SimSun"/>
          <w:color w:val="000000" w:themeColor="text1"/>
          <w:spacing w:val="-4"/>
          <w:lang w:val="sq-AL"/>
        </w:rPr>
        <w:t xml:space="preserve"> më shumë se pritshmëria për vitin 2015 ose 8,7% rritje në krahasim me vitin 2015.</w:t>
      </w:r>
    </w:p>
    <w:p w:rsidR="005230F3" w:rsidRDefault="005230F3" w:rsidP="004162CD">
      <w:pPr>
        <w:pStyle w:val="Paragrafi"/>
        <w:rPr>
          <w:rFonts w:eastAsia="SimSun"/>
          <w:color w:val="000000" w:themeColor="text1"/>
          <w:lang w:val="sq-AL"/>
        </w:rPr>
        <w:sectPr w:rsidR="005230F3" w:rsidSect="005230F3">
          <w:type w:val="continuous"/>
          <w:pgSz w:w="11907" w:h="16840" w:code="9"/>
          <w:pgMar w:top="720" w:right="1134" w:bottom="720" w:left="1134" w:header="851" w:footer="851" w:gutter="0"/>
          <w:cols w:num="2" w:space="454"/>
          <w:docGrid w:linePitch="360"/>
        </w:sectPr>
      </w:pPr>
    </w:p>
    <w:p w:rsidR="005230F3" w:rsidRPr="0050541C" w:rsidRDefault="005230F3" w:rsidP="004162CD">
      <w:pPr>
        <w:pStyle w:val="Paragrafi"/>
        <w:rPr>
          <w:rFonts w:eastAsia="SimSun"/>
          <w:color w:val="000000" w:themeColor="text1"/>
          <w:lang w:val="sq-AL"/>
        </w:rPr>
      </w:pPr>
    </w:p>
    <w:tbl>
      <w:tblPr>
        <w:tblW w:w="9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261"/>
        <w:gridCol w:w="1431"/>
        <w:gridCol w:w="890"/>
        <w:gridCol w:w="955"/>
        <w:gridCol w:w="1194"/>
        <w:gridCol w:w="623"/>
        <w:gridCol w:w="794"/>
        <w:gridCol w:w="709"/>
        <w:gridCol w:w="709"/>
      </w:tblGrid>
      <w:tr w:rsidR="004162CD" w:rsidRPr="005230F3" w:rsidTr="00296D92">
        <w:trPr>
          <w:trHeight w:val="646"/>
        </w:trPr>
        <w:tc>
          <w:tcPr>
            <w:tcW w:w="1417" w:type="dxa"/>
            <w:shd w:val="clear" w:color="auto" w:fill="auto"/>
            <w:noWrap/>
            <w:hideMark/>
          </w:tcPr>
          <w:p w:rsidR="004162CD" w:rsidRPr="005230F3" w:rsidRDefault="004162CD" w:rsidP="00296D92">
            <w:pPr>
              <w:pStyle w:val="Paragrafi"/>
              <w:ind w:firstLine="0"/>
              <w:jc w:val="center"/>
              <w:rPr>
                <w:rFonts w:eastAsia="SimSun"/>
                <w:b/>
                <w:bCs/>
                <w:color w:val="000000" w:themeColor="text1"/>
                <w:sz w:val="18"/>
                <w:szCs w:val="18"/>
                <w:lang w:val="sq-AL"/>
              </w:rPr>
            </w:pPr>
            <w:r w:rsidRPr="005230F3">
              <w:rPr>
                <w:rFonts w:eastAsia="SimSun"/>
                <w:b/>
                <w:bCs/>
                <w:color w:val="000000" w:themeColor="text1"/>
                <w:sz w:val="18"/>
                <w:szCs w:val="18"/>
                <w:lang w:val="sq-AL"/>
              </w:rPr>
              <w:t>Emërtimi</w:t>
            </w:r>
          </w:p>
        </w:tc>
        <w:tc>
          <w:tcPr>
            <w:tcW w:w="1261" w:type="dxa"/>
            <w:shd w:val="clear" w:color="auto" w:fill="auto"/>
            <w:hideMark/>
          </w:tcPr>
          <w:p w:rsidR="004162CD" w:rsidRPr="005230F3" w:rsidRDefault="004162CD" w:rsidP="00296D92">
            <w:pPr>
              <w:pStyle w:val="Paragrafi"/>
              <w:ind w:firstLine="0"/>
              <w:jc w:val="center"/>
              <w:rPr>
                <w:rFonts w:eastAsia="SimSun"/>
                <w:b/>
                <w:bCs/>
                <w:color w:val="000000" w:themeColor="text1"/>
                <w:sz w:val="18"/>
                <w:szCs w:val="18"/>
                <w:lang w:val="sq-AL"/>
              </w:rPr>
            </w:pPr>
            <w:r w:rsidRPr="005230F3">
              <w:rPr>
                <w:rFonts w:eastAsia="SimSun"/>
                <w:b/>
                <w:bCs/>
                <w:color w:val="000000" w:themeColor="text1"/>
                <w:sz w:val="18"/>
                <w:szCs w:val="18"/>
                <w:lang w:val="sq-AL"/>
              </w:rPr>
              <w:t>Buxheti 2015</w:t>
            </w:r>
          </w:p>
        </w:tc>
        <w:tc>
          <w:tcPr>
            <w:tcW w:w="5887" w:type="dxa"/>
            <w:gridSpan w:val="6"/>
            <w:shd w:val="clear" w:color="auto" w:fill="auto"/>
            <w:hideMark/>
          </w:tcPr>
          <w:p w:rsidR="004162CD" w:rsidRPr="005230F3" w:rsidRDefault="00CE2BD4" w:rsidP="00CE2BD4">
            <w:pPr>
              <w:pStyle w:val="Paragrafi"/>
              <w:ind w:firstLine="0"/>
              <w:jc w:val="center"/>
              <w:rPr>
                <w:rFonts w:eastAsia="SimSun"/>
                <w:b/>
                <w:bCs/>
                <w:color w:val="000000" w:themeColor="text1"/>
                <w:sz w:val="18"/>
                <w:szCs w:val="18"/>
                <w:lang w:val="sq-AL"/>
              </w:rPr>
            </w:pPr>
            <w:r w:rsidRPr="005230F3">
              <w:rPr>
                <w:rFonts w:eastAsia="SimSun"/>
                <w:b/>
                <w:bCs/>
                <w:color w:val="000000" w:themeColor="text1"/>
                <w:sz w:val="18"/>
                <w:szCs w:val="18"/>
                <w:lang w:val="sq-AL"/>
              </w:rPr>
              <w:t>Draftb</w:t>
            </w:r>
            <w:r w:rsidR="004162CD" w:rsidRPr="005230F3">
              <w:rPr>
                <w:rFonts w:eastAsia="SimSun"/>
                <w:b/>
                <w:bCs/>
                <w:color w:val="000000" w:themeColor="text1"/>
                <w:sz w:val="18"/>
                <w:szCs w:val="18"/>
                <w:lang w:val="sq-AL"/>
              </w:rPr>
              <w:t>uxheti 2016</w:t>
            </w:r>
          </w:p>
        </w:tc>
        <w:tc>
          <w:tcPr>
            <w:tcW w:w="709" w:type="dxa"/>
            <w:vMerge w:val="restart"/>
            <w:shd w:val="clear" w:color="auto" w:fill="auto"/>
            <w:hideMark/>
          </w:tcPr>
          <w:p w:rsidR="004162CD" w:rsidRPr="005230F3" w:rsidRDefault="004162CD" w:rsidP="00296D92">
            <w:pPr>
              <w:pStyle w:val="Paragrafi"/>
              <w:ind w:firstLine="0"/>
              <w:jc w:val="center"/>
              <w:rPr>
                <w:rFonts w:eastAsia="SimSun"/>
                <w:b/>
                <w:bCs/>
                <w:color w:val="000000" w:themeColor="text1"/>
                <w:sz w:val="18"/>
                <w:szCs w:val="18"/>
                <w:lang w:val="sq-AL"/>
              </w:rPr>
            </w:pPr>
            <w:r w:rsidRPr="005230F3">
              <w:rPr>
                <w:rFonts w:eastAsia="SimSun"/>
                <w:b/>
                <w:bCs/>
                <w:color w:val="000000" w:themeColor="text1"/>
                <w:sz w:val="18"/>
                <w:szCs w:val="18"/>
                <w:lang w:val="sq-AL"/>
              </w:rPr>
              <w:t>Dif Buxhet 2016/2015</w:t>
            </w:r>
          </w:p>
        </w:tc>
        <w:tc>
          <w:tcPr>
            <w:tcW w:w="709" w:type="dxa"/>
            <w:vMerge w:val="restart"/>
            <w:shd w:val="clear" w:color="auto" w:fill="auto"/>
            <w:hideMark/>
          </w:tcPr>
          <w:p w:rsidR="004162CD" w:rsidRPr="005230F3" w:rsidRDefault="004162CD" w:rsidP="00296D92">
            <w:pPr>
              <w:pStyle w:val="Paragrafi"/>
              <w:ind w:firstLine="0"/>
              <w:jc w:val="center"/>
              <w:rPr>
                <w:rFonts w:eastAsia="SimSun"/>
                <w:b/>
                <w:bCs/>
                <w:color w:val="000000" w:themeColor="text1"/>
                <w:sz w:val="18"/>
                <w:szCs w:val="18"/>
                <w:lang w:val="sq-AL"/>
              </w:rPr>
            </w:pPr>
            <w:r w:rsidRPr="005230F3">
              <w:rPr>
                <w:rFonts w:eastAsia="SimSun"/>
                <w:b/>
                <w:bCs/>
                <w:color w:val="000000" w:themeColor="text1"/>
                <w:sz w:val="18"/>
                <w:szCs w:val="18"/>
                <w:lang w:val="sq-AL"/>
              </w:rPr>
              <w:t>% e rritjes 2016/2015</w:t>
            </w:r>
          </w:p>
        </w:tc>
      </w:tr>
      <w:tr w:rsidR="004162CD" w:rsidRPr="005230F3" w:rsidTr="00296D92">
        <w:trPr>
          <w:trHeight w:val="323"/>
        </w:trPr>
        <w:tc>
          <w:tcPr>
            <w:tcW w:w="1417" w:type="dxa"/>
            <w:shd w:val="clear" w:color="auto" w:fill="auto"/>
            <w:hideMark/>
          </w:tcPr>
          <w:p w:rsidR="004162CD" w:rsidRPr="005230F3" w:rsidRDefault="004162CD" w:rsidP="00296D92">
            <w:pPr>
              <w:pStyle w:val="Paragrafi"/>
              <w:ind w:firstLine="0"/>
              <w:jc w:val="left"/>
              <w:rPr>
                <w:rFonts w:eastAsia="SimSun"/>
                <w:bCs/>
                <w:i/>
                <w:color w:val="000000" w:themeColor="text1"/>
                <w:sz w:val="18"/>
                <w:szCs w:val="18"/>
                <w:lang w:val="sq-AL"/>
              </w:rPr>
            </w:pPr>
            <w:r w:rsidRPr="005230F3">
              <w:rPr>
                <w:rFonts w:eastAsia="SimSun"/>
                <w:bCs/>
                <w:i/>
                <w:color w:val="000000" w:themeColor="text1"/>
                <w:sz w:val="18"/>
                <w:szCs w:val="18"/>
                <w:lang w:val="sq-AL"/>
              </w:rPr>
              <w:t>Tatime dhe dogana</w:t>
            </w:r>
          </w:p>
        </w:tc>
        <w:tc>
          <w:tcPr>
            <w:tcW w:w="1261" w:type="dxa"/>
            <w:shd w:val="clear" w:color="auto" w:fill="auto"/>
            <w:noWrap/>
            <w:hideMark/>
          </w:tcPr>
          <w:p w:rsidR="004162CD" w:rsidRPr="005230F3" w:rsidRDefault="004162CD" w:rsidP="00296D92">
            <w:pPr>
              <w:pStyle w:val="Paragrafi"/>
              <w:ind w:firstLine="0"/>
              <w:rPr>
                <w:rFonts w:eastAsia="SimSun"/>
                <w:bCs/>
                <w:i/>
                <w:color w:val="000000" w:themeColor="text1"/>
                <w:sz w:val="18"/>
                <w:szCs w:val="18"/>
                <w:lang w:val="sq-AL"/>
              </w:rPr>
            </w:pPr>
            <w:r w:rsidRPr="005230F3">
              <w:rPr>
                <w:rFonts w:eastAsia="SimSun"/>
                <w:bCs/>
                <w:i/>
                <w:color w:val="000000" w:themeColor="text1"/>
                <w:sz w:val="18"/>
                <w:szCs w:val="18"/>
                <w:lang w:val="sq-AL"/>
              </w:rPr>
              <w:t>Vlerësim Buxheti 2015</w:t>
            </w:r>
          </w:p>
        </w:tc>
        <w:tc>
          <w:tcPr>
            <w:tcW w:w="1431" w:type="dxa"/>
            <w:shd w:val="clear" w:color="auto" w:fill="auto"/>
            <w:noWrap/>
            <w:hideMark/>
          </w:tcPr>
          <w:p w:rsidR="004162CD" w:rsidRPr="005230F3" w:rsidRDefault="004162CD" w:rsidP="00C87CF5">
            <w:pPr>
              <w:pStyle w:val="Paragrafi"/>
              <w:ind w:firstLine="0"/>
              <w:rPr>
                <w:rFonts w:eastAsia="SimSun"/>
                <w:bCs/>
                <w:i/>
                <w:color w:val="000000" w:themeColor="text1"/>
                <w:sz w:val="18"/>
                <w:szCs w:val="18"/>
                <w:lang w:val="sq-AL"/>
              </w:rPr>
            </w:pPr>
            <w:r w:rsidRPr="005230F3">
              <w:rPr>
                <w:rFonts w:eastAsia="SimSun"/>
                <w:bCs/>
                <w:i/>
                <w:color w:val="000000" w:themeColor="text1"/>
                <w:sz w:val="18"/>
                <w:szCs w:val="18"/>
                <w:lang w:val="sq-AL"/>
              </w:rPr>
              <w:t>Politika fiskale dhe t</w:t>
            </w:r>
            <w:r w:rsidR="00C87CF5" w:rsidRPr="005230F3">
              <w:rPr>
                <w:rFonts w:eastAsia="SimSun"/>
                <w:bCs/>
                <w:i/>
                <w:color w:val="000000" w:themeColor="text1"/>
                <w:sz w:val="18"/>
                <w:szCs w:val="18"/>
                <w:lang w:val="sq-AL"/>
              </w:rPr>
              <w:t>ë</w:t>
            </w:r>
            <w:r w:rsidRPr="005230F3">
              <w:rPr>
                <w:rFonts w:eastAsia="SimSun"/>
                <w:bCs/>
                <w:i/>
                <w:color w:val="000000" w:themeColor="text1"/>
                <w:sz w:val="18"/>
                <w:szCs w:val="18"/>
                <w:lang w:val="sq-AL"/>
              </w:rPr>
              <w:t xml:space="preserve"> tjera</w:t>
            </w:r>
          </w:p>
        </w:tc>
        <w:tc>
          <w:tcPr>
            <w:tcW w:w="890" w:type="dxa"/>
            <w:shd w:val="clear" w:color="auto" w:fill="auto"/>
            <w:noWrap/>
            <w:hideMark/>
          </w:tcPr>
          <w:p w:rsidR="004162CD" w:rsidRPr="005230F3" w:rsidRDefault="004162CD" w:rsidP="00CE2BD4">
            <w:pPr>
              <w:pStyle w:val="Paragrafi"/>
              <w:ind w:firstLine="0"/>
              <w:rPr>
                <w:rFonts w:eastAsia="SimSun"/>
                <w:bCs/>
                <w:i/>
                <w:color w:val="000000" w:themeColor="text1"/>
                <w:sz w:val="18"/>
                <w:szCs w:val="18"/>
                <w:lang w:val="sq-AL"/>
              </w:rPr>
            </w:pPr>
            <w:r w:rsidRPr="005230F3">
              <w:rPr>
                <w:rFonts w:eastAsia="SimSun"/>
                <w:bCs/>
                <w:i/>
                <w:color w:val="000000" w:themeColor="text1"/>
                <w:sz w:val="18"/>
                <w:szCs w:val="18"/>
                <w:lang w:val="sq-AL"/>
              </w:rPr>
              <w:t>Miradministrimi</w:t>
            </w:r>
          </w:p>
        </w:tc>
        <w:tc>
          <w:tcPr>
            <w:tcW w:w="955" w:type="dxa"/>
            <w:shd w:val="clear" w:color="auto" w:fill="auto"/>
            <w:noWrap/>
            <w:hideMark/>
          </w:tcPr>
          <w:p w:rsidR="004162CD" w:rsidRPr="005230F3" w:rsidRDefault="004162CD" w:rsidP="00296D92">
            <w:pPr>
              <w:pStyle w:val="Paragrafi"/>
              <w:ind w:firstLine="0"/>
              <w:rPr>
                <w:rFonts w:eastAsia="SimSun"/>
                <w:bCs/>
                <w:i/>
                <w:color w:val="000000" w:themeColor="text1"/>
                <w:sz w:val="18"/>
                <w:szCs w:val="18"/>
                <w:lang w:val="sq-AL"/>
              </w:rPr>
            </w:pPr>
            <w:r w:rsidRPr="005230F3">
              <w:rPr>
                <w:rFonts w:eastAsia="SimSun"/>
                <w:bCs/>
                <w:i/>
                <w:color w:val="000000" w:themeColor="text1"/>
                <w:sz w:val="18"/>
                <w:szCs w:val="18"/>
                <w:lang w:val="sq-AL"/>
              </w:rPr>
              <w:t>Kuadri makro</w:t>
            </w:r>
          </w:p>
        </w:tc>
        <w:tc>
          <w:tcPr>
            <w:tcW w:w="1194" w:type="dxa"/>
            <w:shd w:val="clear" w:color="auto" w:fill="auto"/>
            <w:noWrap/>
            <w:hideMark/>
          </w:tcPr>
          <w:p w:rsidR="004162CD" w:rsidRPr="005230F3" w:rsidRDefault="004162CD" w:rsidP="00296D92">
            <w:pPr>
              <w:pStyle w:val="Paragrafi"/>
              <w:ind w:firstLine="0"/>
              <w:rPr>
                <w:rFonts w:eastAsia="SimSun"/>
                <w:bCs/>
                <w:i/>
                <w:color w:val="000000" w:themeColor="text1"/>
                <w:sz w:val="18"/>
                <w:szCs w:val="18"/>
                <w:lang w:val="sq-AL"/>
              </w:rPr>
            </w:pPr>
            <w:r w:rsidRPr="005230F3">
              <w:rPr>
                <w:rFonts w:eastAsia="SimSun"/>
                <w:bCs/>
                <w:i/>
                <w:color w:val="000000" w:themeColor="text1"/>
                <w:sz w:val="18"/>
                <w:szCs w:val="18"/>
                <w:lang w:val="sq-AL"/>
              </w:rPr>
              <w:t>Informaliteti</w:t>
            </w:r>
          </w:p>
        </w:tc>
        <w:tc>
          <w:tcPr>
            <w:tcW w:w="623" w:type="dxa"/>
            <w:shd w:val="clear" w:color="auto" w:fill="auto"/>
            <w:noWrap/>
            <w:hideMark/>
          </w:tcPr>
          <w:p w:rsidR="004162CD" w:rsidRPr="005230F3" w:rsidRDefault="004162CD" w:rsidP="00296D92">
            <w:pPr>
              <w:pStyle w:val="Paragrafi"/>
              <w:ind w:firstLine="0"/>
              <w:rPr>
                <w:rFonts w:eastAsia="SimSun"/>
                <w:bCs/>
                <w:i/>
                <w:color w:val="000000" w:themeColor="text1"/>
                <w:sz w:val="18"/>
                <w:szCs w:val="18"/>
                <w:lang w:val="sq-AL"/>
              </w:rPr>
            </w:pPr>
            <w:r w:rsidRPr="005230F3">
              <w:rPr>
                <w:rFonts w:eastAsia="SimSun"/>
                <w:bCs/>
                <w:i/>
                <w:color w:val="000000" w:themeColor="text1"/>
                <w:sz w:val="18"/>
                <w:szCs w:val="18"/>
                <w:lang w:val="sq-AL"/>
              </w:rPr>
              <w:t>Të tjera</w:t>
            </w:r>
          </w:p>
        </w:tc>
        <w:tc>
          <w:tcPr>
            <w:tcW w:w="794" w:type="dxa"/>
            <w:shd w:val="clear" w:color="auto" w:fill="auto"/>
            <w:noWrap/>
            <w:hideMark/>
          </w:tcPr>
          <w:p w:rsidR="004162CD" w:rsidRPr="005230F3" w:rsidRDefault="004162CD" w:rsidP="00296D92">
            <w:pPr>
              <w:pStyle w:val="Paragrafi"/>
              <w:ind w:firstLine="0"/>
              <w:rPr>
                <w:rFonts w:eastAsia="SimSun"/>
                <w:bCs/>
                <w:i/>
                <w:color w:val="000000" w:themeColor="text1"/>
                <w:sz w:val="18"/>
                <w:szCs w:val="18"/>
                <w:lang w:val="sq-AL"/>
              </w:rPr>
            </w:pPr>
            <w:r w:rsidRPr="005230F3">
              <w:rPr>
                <w:rFonts w:eastAsia="SimSun"/>
                <w:bCs/>
                <w:i/>
                <w:color w:val="000000" w:themeColor="text1"/>
                <w:sz w:val="18"/>
                <w:szCs w:val="18"/>
                <w:lang w:val="sq-AL"/>
              </w:rPr>
              <w:t>Totali</w:t>
            </w:r>
          </w:p>
        </w:tc>
        <w:tc>
          <w:tcPr>
            <w:tcW w:w="709" w:type="dxa"/>
            <w:vMerge/>
            <w:shd w:val="clear" w:color="auto" w:fill="auto"/>
            <w:hideMark/>
          </w:tcPr>
          <w:p w:rsidR="004162CD" w:rsidRPr="005230F3" w:rsidRDefault="004162CD" w:rsidP="00296D92">
            <w:pPr>
              <w:pStyle w:val="Paragrafi"/>
              <w:ind w:firstLine="0"/>
              <w:rPr>
                <w:rFonts w:eastAsia="SimSun"/>
                <w:bCs/>
                <w:color w:val="000000" w:themeColor="text1"/>
                <w:sz w:val="18"/>
                <w:szCs w:val="18"/>
                <w:lang w:val="sq-AL"/>
              </w:rPr>
            </w:pPr>
          </w:p>
        </w:tc>
        <w:tc>
          <w:tcPr>
            <w:tcW w:w="709" w:type="dxa"/>
            <w:vMerge/>
            <w:shd w:val="clear" w:color="auto" w:fill="auto"/>
            <w:hideMark/>
          </w:tcPr>
          <w:p w:rsidR="004162CD" w:rsidRPr="005230F3" w:rsidRDefault="004162CD" w:rsidP="00296D92">
            <w:pPr>
              <w:pStyle w:val="Paragrafi"/>
              <w:ind w:firstLine="0"/>
              <w:rPr>
                <w:rFonts w:eastAsia="SimSun"/>
                <w:bCs/>
                <w:color w:val="000000" w:themeColor="text1"/>
                <w:sz w:val="18"/>
                <w:szCs w:val="18"/>
                <w:lang w:val="sq-AL"/>
              </w:rPr>
            </w:pPr>
          </w:p>
        </w:tc>
      </w:tr>
      <w:tr w:rsidR="004162CD" w:rsidRPr="005230F3" w:rsidTr="00296D92">
        <w:trPr>
          <w:trHeight w:val="323"/>
        </w:trPr>
        <w:tc>
          <w:tcPr>
            <w:tcW w:w="1417" w:type="dxa"/>
            <w:shd w:val="clear" w:color="auto" w:fill="auto"/>
            <w:noWrap/>
            <w:hideMark/>
          </w:tcPr>
          <w:p w:rsidR="004162CD" w:rsidRPr="005230F3" w:rsidRDefault="004162CD" w:rsidP="00296D92">
            <w:pPr>
              <w:pStyle w:val="Paragrafi"/>
              <w:ind w:firstLine="0"/>
              <w:jc w:val="left"/>
              <w:rPr>
                <w:rFonts w:eastAsia="SimSun"/>
                <w:b/>
                <w:bCs/>
                <w:color w:val="000000" w:themeColor="text1"/>
                <w:sz w:val="18"/>
                <w:szCs w:val="18"/>
                <w:lang w:val="sq-AL"/>
              </w:rPr>
            </w:pPr>
            <w:r w:rsidRPr="005230F3">
              <w:rPr>
                <w:rFonts w:eastAsia="SimSun"/>
                <w:b/>
                <w:bCs/>
                <w:color w:val="000000" w:themeColor="text1"/>
                <w:sz w:val="18"/>
                <w:szCs w:val="18"/>
                <w:lang w:val="sq-AL"/>
              </w:rPr>
              <w:t>Tatimi mbi vlerën e shtuar</w:t>
            </w:r>
          </w:p>
        </w:tc>
        <w:tc>
          <w:tcPr>
            <w:tcW w:w="1261" w:type="dxa"/>
            <w:shd w:val="clear" w:color="auto" w:fill="auto"/>
            <w:noWrap/>
            <w:hideMark/>
          </w:tcPr>
          <w:p w:rsidR="004162CD" w:rsidRPr="005230F3" w:rsidRDefault="004162CD" w:rsidP="00296D92">
            <w:pPr>
              <w:pStyle w:val="Paragrafi"/>
              <w:ind w:firstLine="0"/>
              <w:rPr>
                <w:rFonts w:eastAsia="SimSun"/>
                <w:color w:val="000000" w:themeColor="text1"/>
                <w:sz w:val="18"/>
                <w:szCs w:val="18"/>
                <w:lang w:val="sq-AL"/>
              </w:rPr>
            </w:pPr>
            <w:r w:rsidRPr="005230F3">
              <w:rPr>
                <w:rFonts w:eastAsia="SimSun"/>
                <w:color w:val="000000" w:themeColor="text1"/>
                <w:sz w:val="18"/>
                <w:szCs w:val="18"/>
                <w:lang w:val="sq-AL"/>
              </w:rPr>
              <w:t xml:space="preserve">127,666 </w:t>
            </w:r>
          </w:p>
        </w:tc>
        <w:tc>
          <w:tcPr>
            <w:tcW w:w="1431" w:type="dxa"/>
            <w:shd w:val="clear" w:color="auto" w:fill="auto"/>
            <w:noWrap/>
            <w:vAlign w:val="bottom"/>
            <w:hideMark/>
          </w:tcPr>
          <w:p w:rsidR="004162CD" w:rsidRPr="005230F3" w:rsidRDefault="004162CD" w:rsidP="00296D92">
            <w:pPr>
              <w:pStyle w:val="Paragrafi"/>
              <w:ind w:firstLine="0"/>
              <w:rPr>
                <w:rFonts w:eastAsia="SimSun"/>
                <w:color w:val="000000" w:themeColor="text1"/>
                <w:sz w:val="18"/>
                <w:szCs w:val="18"/>
                <w:lang w:val="sq-AL"/>
              </w:rPr>
            </w:pPr>
            <w:r w:rsidRPr="005230F3">
              <w:rPr>
                <w:rFonts w:eastAsia="SimSun"/>
                <w:color w:val="000000" w:themeColor="text1"/>
                <w:sz w:val="18"/>
                <w:szCs w:val="18"/>
                <w:lang w:val="sq-AL"/>
              </w:rPr>
              <w:t xml:space="preserve">0 </w:t>
            </w:r>
          </w:p>
        </w:tc>
        <w:tc>
          <w:tcPr>
            <w:tcW w:w="890" w:type="dxa"/>
            <w:shd w:val="clear" w:color="auto" w:fill="auto"/>
            <w:noWrap/>
            <w:vAlign w:val="bottom"/>
            <w:hideMark/>
          </w:tcPr>
          <w:p w:rsidR="004162CD" w:rsidRPr="005230F3" w:rsidRDefault="004162CD" w:rsidP="00296D92">
            <w:pPr>
              <w:pStyle w:val="Paragrafi"/>
              <w:ind w:firstLine="0"/>
              <w:rPr>
                <w:rFonts w:eastAsia="SimSun"/>
                <w:color w:val="000000" w:themeColor="text1"/>
                <w:sz w:val="18"/>
                <w:szCs w:val="18"/>
                <w:lang w:val="sq-AL"/>
              </w:rPr>
            </w:pPr>
            <w:r w:rsidRPr="005230F3">
              <w:rPr>
                <w:rFonts w:eastAsia="SimSun"/>
                <w:color w:val="000000" w:themeColor="text1"/>
                <w:sz w:val="18"/>
                <w:szCs w:val="18"/>
                <w:lang w:val="sq-AL"/>
              </w:rPr>
              <w:t xml:space="preserve">2,036 </w:t>
            </w:r>
          </w:p>
        </w:tc>
        <w:tc>
          <w:tcPr>
            <w:tcW w:w="955" w:type="dxa"/>
            <w:shd w:val="clear" w:color="auto" w:fill="auto"/>
            <w:noWrap/>
            <w:vAlign w:val="bottom"/>
            <w:hideMark/>
          </w:tcPr>
          <w:p w:rsidR="004162CD" w:rsidRPr="005230F3" w:rsidRDefault="004162CD" w:rsidP="00296D92">
            <w:pPr>
              <w:pStyle w:val="Paragrafi"/>
              <w:ind w:firstLine="0"/>
              <w:rPr>
                <w:rFonts w:eastAsia="SimSun"/>
                <w:color w:val="000000" w:themeColor="text1"/>
                <w:sz w:val="18"/>
                <w:szCs w:val="18"/>
                <w:lang w:val="sq-AL"/>
              </w:rPr>
            </w:pPr>
            <w:r w:rsidRPr="005230F3">
              <w:rPr>
                <w:rFonts w:eastAsia="SimSun"/>
                <w:color w:val="000000" w:themeColor="text1"/>
                <w:sz w:val="18"/>
                <w:szCs w:val="18"/>
                <w:lang w:val="sq-AL"/>
              </w:rPr>
              <w:t xml:space="preserve">3,278 </w:t>
            </w:r>
          </w:p>
        </w:tc>
        <w:tc>
          <w:tcPr>
            <w:tcW w:w="1194" w:type="dxa"/>
            <w:shd w:val="clear" w:color="auto" w:fill="auto"/>
            <w:noWrap/>
            <w:vAlign w:val="bottom"/>
            <w:hideMark/>
          </w:tcPr>
          <w:p w:rsidR="004162CD" w:rsidRPr="005230F3" w:rsidRDefault="004162CD" w:rsidP="00296D92">
            <w:pPr>
              <w:pStyle w:val="Paragrafi"/>
              <w:ind w:firstLine="0"/>
              <w:rPr>
                <w:rFonts w:eastAsia="SimSun"/>
                <w:color w:val="000000" w:themeColor="text1"/>
                <w:sz w:val="18"/>
                <w:szCs w:val="18"/>
                <w:lang w:val="sq-AL"/>
              </w:rPr>
            </w:pPr>
            <w:r w:rsidRPr="005230F3">
              <w:rPr>
                <w:rFonts w:eastAsia="SimSun"/>
                <w:color w:val="000000" w:themeColor="text1"/>
                <w:sz w:val="18"/>
                <w:szCs w:val="18"/>
                <w:lang w:val="sq-AL"/>
              </w:rPr>
              <w:t xml:space="preserve">5,736 </w:t>
            </w:r>
          </w:p>
        </w:tc>
        <w:tc>
          <w:tcPr>
            <w:tcW w:w="623" w:type="dxa"/>
            <w:shd w:val="clear" w:color="auto" w:fill="auto"/>
            <w:noWrap/>
            <w:vAlign w:val="bottom"/>
            <w:hideMark/>
          </w:tcPr>
          <w:p w:rsidR="004162CD" w:rsidRPr="005230F3" w:rsidRDefault="004162CD" w:rsidP="00296D92">
            <w:pPr>
              <w:pStyle w:val="Paragrafi"/>
              <w:ind w:firstLine="0"/>
              <w:rPr>
                <w:rFonts w:eastAsia="SimSun"/>
                <w:color w:val="000000" w:themeColor="text1"/>
                <w:sz w:val="18"/>
                <w:szCs w:val="18"/>
                <w:lang w:val="sq-AL"/>
              </w:rPr>
            </w:pPr>
            <w:r w:rsidRPr="005230F3">
              <w:rPr>
                <w:rFonts w:eastAsia="SimSun"/>
                <w:color w:val="000000" w:themeColor="text1"/>
                <w:sz w:val="18"/>
                <w:szCs w:val="18"/>
                <w:lang w:val="sq-AL"/>
              </w:rPr>
              <w:t xml:space="preserve">0 </w:t>
            </w:r>
          </w:p>
        </w:tc>
        <w:tc>
          <w:tcPr>
            <w:tcW w:w="794" w:type="dxa"/>
            <w:shd w:val="clear" w:color="auto" w:fill="auto"/>
            <w:noWrap/>
            <w:vAlign w:val="bottom"/>
            <w:hideMark/>
          </w:tcPr>
          <w:p w:rsidR="004162CD" w:rsidRPr="005230F3" w:rsidRDefault="004162CD" w:rsidP="00296D92">
            <w:pPr>
              <w:pStyle w:val="Paragrafi"/>
              <w:ind w:firstLine="0"/>
              <w:rPr>
                <w:rFonts w:eastAsia="SimSun"/>
                <w:color w:val="000000" w:themeColor="text1"/>
                <w:sz w:val="18"/>
                <w:szCs w:val="18"/>
                <w:lang w:val="sq-AL"/>
              </w:rPr>
            </w:pPr>
            <w:r w:rsidRPr="005230F3">
              <w:rPr>
                <w:rFonts w:eastAsia="SimSun"/>
                <w:color w:val="000000" w:themeColor="text1"/>
                <w:sz w:val="18"/>
                <w:szCs w:val="18"/>
                <w:lang w:val="sq-AL"/>
              </w:rPr>
              <w:t xml:space="preserve">138,716 </w:t>
            </w:r>
          </w:p>
        </w:tc>
        <w:tc>
          <w:tcPr>
            <w:tcW w:w="709" w:type="dxa"/>
            <w:shd w:val="clear" w:color="auto" w:fill="auto"/>
            <w:noWrap/>
            <w:hideMark/>
          </w:tcPr>
          <w:p w:rsidR="004162CD" w:rsidRPr="005230F3" w:rsidRDefault="004162CD" w:rsidP="00296D92">
            <w:pPr>
              <w:pStyle w:val="Paragrafi"/>
              <w:ind w:firstLine="0"/>
              <w:rPr>
                <w:rFonts w:eastAsia="SimSun"/>
                <w:color w:val="000000" w:themeColor="text1"/>
                <w:sz w:val="18"/>
                <w:szCs w:val="18"/>
                <w:lang w:val="sq-AL"/>
              </w:rPr>
            </w:pPr>
            <w:r w:rsidRPr="005230F3">
              <w:rPr>
                <w:rFonts w:eastAsia="SimSun"/>
                <w:color w:val="000000" w:themeColor="text1"/>
                <w:sz w:val="18"/>
                <w:szCs w:val="18"/>
                <w:lang w:val="sq-AL"/>
              </w:rPr>
              <w:t xml:space="preserve">11,050 </w:t>
            </w:r>
          </w:p>
        </w:tc>
        <w:tc>
          <w:tcPr>
            <w:tcW w:w="709" w:type="dxa"/>
            <w:shd w:val="clear" w:color="auto" w:fill="auto"/>
            <w:noWrap/>
            <w:hideMark/>
          </w:tcPr>
          <w:p w:rsidR="004162CD" w:rsidRPr="005230F3" w:rsidRDefault="004162CD" w:rsidP="00296D92">
            <w:pPr>
              <w:pStyle w:val="Paragrafi"/>
              <w:ind w:firstLine="0"/>
              <w:rPr>
                <w:rFonts w:eastAsia="SimSun"/>
                <w:color w:val="000000" w:themeColor="text1"/>
                <w:sz w:val="18"/>
                <w:szCs w:val="18"/>
                <w:lang w:val="sq-AL"/>
              </w:rPr>
            </w:pPr>
            <w:r w:rsidRPr="005230F3">
              <w:rPr>
                <w:rFonts w:eastAsia="SimSun"/>
                <w:color w:val="000000" w:themeColor="text1"/>
                <w:sz w:val="18"/>
                <w:szCs w:val="18"/>
                <w:lang w:val="sq-AL"/>
              </w:rPr>
              <w:t>8.7%</w:t>
            </w:r>
          </w:p>
        </w:tc>
      </w:tr>
    </w:tbl>
    <w:p w:rsidR="005230F3" w:rsidRDefault="005230F3" w:rsidP="004162CD">
      <w:pPr>
        <w:pStyle w:val="Paragrafi"/>
        <w:rPr>
          <w:rFonts w:eastAsia="SimSun"/>
          <w:color w:val="000000" w:themeColor="text1"/>
          <w:lang w:val="sq-AL"/>
        </w:rPr>
      </w:pPr>
    </w:p>
    <w:p w:rsidR="005A3715" w:rsidRDefault="005A3715" w:rsidP="004162CD">
      <w:pPr>
        <w:pStyle w:val="Paragrafi"/>
        <w:rPr>
          <w:rFonts w:eastAsia="SimSun"/>
          <w:color w:val="000000" w:themeColor="text1"/>
          <w:lang w:val="sq-AL"/>
        </w:rPr>
      </w:pPr>
    </w:p>
    <w:p w:rsidR="005A3715" w:rsidRDefault="005A3715" w:rsidP="004162CD">
      <w:pPr>
        <w:pStyle w:val="Paragrafi"/>
        <w:rPr>
          <w:rFonts w:eastAsia="SimSun"/>
          <w:color w:val="000000" w:themeColor="text1"/>
          <w:lang w:val="sq-AL"/>
        </w:rPr>
        <w:sectPr w:rsidR="005A3715" w:rsidSect="00BE6EBC">
          <w:type w:val="continuous"/>
          <w:pgSz w:w="11907" w:h="16840" w:code="9"/>
          <w:pgMar w:top="720" w:right="1134" w:bottom="720" w:left="1134" w:header="851" w:footer="851" w:gutter="0"/>
          <w:cols w:space="720"/>
          <w:docGrid w:linePitch="360"/>
        </w:sectPr>
      </w:pPr>
    </w:p>
    <w:p w:rsidR="004162CD" w:rsidRPr="005A3715" w:rsidRDefault="004162CD" w:rsidP="004162CD">
      <w:pPr>
        <w:pStyle w:val="Paragrafi"/>
        <w:rPr>
          <w:rFonts w:eastAsia="SimSun"/>
          <w:color w:val="000000" w:themeColor="text1"/>
          <w:spacing w:val="-4"/>
          <w:lang w:val="sq-AL"/>
        </w:rPr>
      </w:pPr>
      <w:r w:rsidRPr="005A3715">
        <w:rPr>
          <w:rFonts w:eastAsia="SimSun"/>
          <w:color w:val="000000" w:themeColor="text1"/>
          <w:spacing w:val="-4"/>
          <w:lang w:val="sq-AL"/>
        </w:rPr>
        <w:t>Ndikimi në rritjen e të ardhurave vjen nga:</w:t>
      </w:r>
    </w:p>
    <w:p w:rsidR="004162CD" w:rsidRPr="005A3715" w:rsidRDefault="004162CD" w:rsidP="004162CD">
      <w:pPr>
        <w:pStyle w:val="Paragrafi"/>
        <w:rPr>
          <w:rFonts w:eastAsia="SimSun"/>
          <w:color w:val="000000" w:themeColor="text1"/>
          <w:spacing w:val="-4"/>
          <w:lang w:val="sq-AL"/>
        </w:rPr>
      </w:pPr>
      <w:r w:rsidRPr="005A3715">
        <w:rPr>
          <w:rFonts w:eastAsia="SimSun"/>
          <w:color w:val="000000" w:themeColor="text1"/>
          <w:spacing w:val="-4"/>
          <w:lang w:val="sq-AL"/>
        </w:rPr>
        <w:t>Burimi i të ardhurave nga TVSH-ja për vitin 2016, do të jenë si më poshtë:</w:t>
      </w:r>
    </w:p>
    <w:p w:rsidR="004162CD" w:rsidRPr="005A3715" w:rsidRDefault="00655305" w:rsidP="004162CD">
      <w:pPr>
        <w:pStyle w:val="Paragrafi"/>
        <w:rPr>
          <w:rFonts w:eastAsia="SimSun"/>
          <w:color w:val="000000" w:themeColor="text1"/>
          <w:spacing w:val="-4"/>
          <w:lang w:val="sq-AL"/>
        </w:rPr>
      </w:pPr>
      <w:r w:rsidRPr="005A3715">
        <w:rPr>
          <w:rFonts w:eastAsia="SimSun"/>
          <w:color w:val="000000" w:themeColor="text1"/>
          <w:spacing w:val="-4"/>
          <w:lang w:val="sq-AL"/>
        </w:rPr>
        <w:t>1. Të ardhura nga mir</w:t>
      </w:r>
      <w:r w:rsidR="004162CD" w:rsidRPr="005A3715">
        <w:rPr>
          <w:rFonts w:eastAsia="SimSun"/>
          <w:color w:val="000000" w:themeColor="text1"/>
          <w:spacing w:val="-4"/>
          <w:lang w:val="sq-AL"/>
        </w:rPr>
        <w:t>administrimi prej 2 miliard</w:t>
      </w:r>
      <w:r w:rsidRPr="005A3715">
        <w:rPr>
          <w:rFonts w:eastAsia="SimSun"/>
          <w:color w:val="000000" w:themeColor="text1"/>
          <w:spacing w:val="-4"/>
          <w:lang w:val="sq-AL"/>
        </w:rPr>
        <w:t>ë</w:t>
      </w:r>
      <w:r w:rsidR="004162CD" w:rsidRPr="005A3715">
        <w:rPr>
          <w:rFonts w:eastAsia="SimSun"/>
          <w:color w:val="000000" w:themeColor="text1"/>
          <w:spacing w:val="-4"/>
          <w:lang w:val="sq-AL"/>
        </w:rPr>
        <w:t xml:space="preserve"> lekë</w:t>
      </w:r>
      <w:r w:rsidR="00A85F51" w:rsidRPr="005A3715">
        <w:rPr>
          <w:rFonts w:eastAsia="SimSun"/>
          <w:color w:val="000000" w:themeColor="text1"/>
          <w:spacing w:val="-4"/>
          <w:lang w:val="sq-AL"/>
        </w:rPr>
        <w:t>sh</w:t>
      </w:r>
      <w:r w:rsidR="004162CD" w:rsidRPr="005A3715">
        <w:rPr>
          <w:rFonts w:eastAsia="SimSun"/>
          <w:color w:val="000000" w:themeColor="text1"/>
          <w:spacing w:val="-4"/>
          <w:lang w:val="sq-AL"/>
        </w:rPr>
        <w:t>, të cilat vijnë kryesisht nga formalizimi i tregut të celularëve, vlerësuar me shumën rreth 500 milion</w:t>
      </w:r>
      <w:r w:rsidRPr="005A3715">
        <w:rPr>
          <w:rFonts w:eastAsia="SimSun"/>
          <w:color w:val="000000" w:themeColor="text1"/>
          <w:spacing w:val="-4"/>
          <w:lang w:val="sq-AL"/>
        </w:rPr>
        <w:t>ë</w:t>
      </w:r>
      <w:r w:rsidR="004162CD" w:rsidRPr="005A3715">
        <w:rPr>
          <w:rFonts w:eastAsia="SimSun"/>
          <w:color w:val="000000" w:themeColor="text1"/>
          <w:spacing w:val="-4"/>
          <w:lang w:val="sq-AL"/>
        </w:rPr>
        <w:t xml:space="preserve"> lekë, si dhe të ardhura nga heqja e regjimit të përjashtimit nga </w:t>
      </w:r>
      <w:r w:rsidR="00CE2BD4" w:rsidRPr="005A3715">
        <w:rPr>
          <w:rFonts w:eastAsia="SimSun"/>
          <w:color w:val="000000" w:themeColor="text1"/>
          <w:spacing w:val="-4"/>
          <w:lang w:val="sq-AL"/>
        </w:rPr>
        <w:t xml:space="preserve">TVSH-ja </w:t>
      </w:r>
      <w:r w:rsidR="004162CD" w:rsidRPr="005A3715">
        <w:rPr>
          <w:rFonts w:eastAsia="SimSun"/>
          <w:color w:val="000000" w:themeColor="text1"/>
          <w:spacing w:val="-4"/>
          <w:lang w:val="sq-AL"/>
        </w:rPr>
        <w:t>për regjim e përpunimit aktiv prej 1,5 miliard</w:t>
      </w:r>
      <w:r w:rsidR="004904FE" w:rsidRPr="005A3715">
        <w:rPr>
          <w:rFonts w:eastAsia="SimSun"/>
          <w:color w:val="000000" w:themeColor="text1"/>
          <w:spacing w:val="-4"/>
          <w:lang w:val="sq-AL"/>
        </w:rPr>
        <w:t>ë</w:t>
      </w:r>
      <w:r w:rsidR="004162CD" w:rsidRPr="005A3715">
        <w:rPr>
          <w:rFonts w:eastAsia="SimSun"/>
          <w:color w:val="000000" w:themeColor="text1"/>
          <w:spacing w:val="-4"/>
          <w:lang w:val="sq-AL"/>
        </w:rPr>
        <w:t xml:space="preserve"> lekë</w:t>
      </w:r>
      <w:r w:rsidR="00A85F51" w:rsidRPr="005A3715">
        <w:rPr>
          <w:rFonts w:eastAsia="SimSun"/>
          <w:color w:val="000000" w:themeColor="text1"/>
          <w:spacing w:val="-4"/>
          <w:lang w:val="sq-AL"/>
        </w:rPr>
        <w:t>sh</w:t>
      </w:r>
      <w:r w:rsidR="004162CD" w:rsidRPr="005A3715">
        <w:rPr>
          <w:rFonts w:eastAsia="SimSun"/>
          <w:color w:val="000000" w:themeColor="text1"/>
          <w:spacing w:val="-4"/>
          <w:lang w:val="sq-AL"/>
        </w:rPr>
        <w:t>.</w:t>
      </w:r>
    </w:p>
    <w:p w:rsidR="004162CD" w:rsidRPr="005A3715" w:rsidRDefault="000A6DA1" w:rsidP="004162CD">
      <w:pPr>
        <w:pStyle w:val="Paragrafi"/>
        <w:rPr>
          <w:rFonts w:ascii="Times New Roman" w:eastAsia="SimSun" w:hAnsi="Times New Roman"/>
          <w:i/>
          <w:color w:val="000000" w:themeColor="text1"/>
          <w:spacing w:val="-4"/>
          <w:szCs w:val="24"/>
          <w:lang w:val="sq-AL"/>
        </w:rPr>
      </w:pPr>
      <w:r w:rsidRPr="005A3715">
        <w:rPr>
          <w:rFonts w:ascii="Times New Roman" w:eastAsia="SimSun" w:hAnsi="Times New Roman"/>
          <w:i/>
          <w:color w:val="000000" w:themeColor="text1"/>
          <w:spacing w:val="-4"/>
          <w:szCs w:val="24"/>
          <w:lang w:val="sq-AL"/>
        </w:rPr>
        <w:t>a)</w:t>
      </w:r>
      <w:r w:rsidR="004162CD" w:rsidRPr="005A3715">
        <w:rPr>
          <w:rFonts w:ascii="Times New Roman" w:eastAsia="SimSun" w:hAnsi="Times New Roman"/>
          <w:i/>
          <w:color w:val="000000" w:themeColor="text1"/>
          <w:spacing w:val="-4"/>
          <w:szCs w:val="24"/>
          <w:lang w:val="sq-AL"/>
        </w:rPr>
        <w:t xml:space="preserve"> Celularët:</w:t>
      </w:r>
      <w:r w:rsidR="004162CD" w:rsidRPr="005A3715">
        <w:rPr>
          <w:rFonts w:ascii="Times New Roman" w:eastAsia="SimSun" w:hAnsi="Times New Roman"/>
          <w:i/>
          <w:color w:val="000000" w:themeColor="text1"/>
          <w:spacing w:val="-4"/>
          <w:szCs w:val="24"/>
          <w:lang w:val="sq-AL"/>
        </w:rPr>
        <w:tab/>
      </w:r>
    </w:p>
    <w:p w:rsidR="004162CD" w:rsidRPr="005A3715" w:rsidRDefault="004162CD" w:rsidP="004162CD">
      <w:pPr>
        <w:pStyle w:val="Paragrafi"/>
        <w:rPr>
          <w:rFonts w:eastAsia="SimSun"/>
          <w:color w:val="000000" w:themeColor="text1"/>
          <w:spacing w:val="-4"/>
          <w:lang w:val="sq-AL"/>
        </w:rPr>
      </w:pPr>
      <w:r w:rsidRPr="005A3715">
        <w:rPr>
          <w:rFonts w:eastAsia="SimSun"/>
          <w:color w:val="000000" w:themeColor="text1"/>
          <w:spacing w:val="-4"/>
          <w:lang w:val="sq-AL"/>
        </w:rPr>
        <w:t>Vetëm për vitin 2014, rezultojnë të jenë zhdoganuar rreth 140 mijë aparate celulare dhe po gjatë këtij viti kalendarik, janë aktivizuar rreth 1 milion numra në sistem</w:t>
      </w:r>
      <w:r w:rsidR="005F67C9" w:rsidRPr="005A3715">
        <w:rPr>
          <w:rFonts w:eastAsia="SimSun"/>
          <w:color w:val="000000" w:themeColor="text1"/>
          <w:spacing w:val="-4"/>
          <w:lang w:val="sq-AL"/>
        </w:rPr>
        <w:t>in e telefonisë së lëvizshme te</w:t>
      </w:r>
      <w:r w:rsidRPr="005A3715">
        <w:rPr>
          <w:rFonts w:eastAsia="SimSun"/>
          <w:color w:val="000000" w:themeColor="text1"/>
          <w:spacing w:val="-4"/>
          <w:lang w:val="sq-AL"/>
        </w:rPr>
        <w:t xml:space="preserve"> të katër operatorët së</w:t>
      </w:r>
      <w:r w:rsidR="00655305" w:rsidRPr="005A3715">
        <w:rPr>
          <w:rFonts w:eastAsia="SimSun"/>
          <w:color w:val="000000" w:themeColor="text1"/>
          <w:spacing w:val="-4"/>
          <w:lang w:val="sq-AL"/>
        </w:rPr>
        <w:t xml:space="preserve"> </w:t>
      </w:r>
      <w:r w:rsidRPr="005A3715">
        <w:rPr>
          <w:rFonts w:eastAsia="SimSun"/>
          <w:color w:val="000000" w:themeColor="text1"/>
          <w:spacing w:val="-4"/>
          <w:lang w:val="sq-AL"/>
        </w:rPr>
        <w:t>bashku. Duke marrë në konsideratë kohëmbajtjen mesatare (nga 15 muaj në maksimumi 2 vjet), duke iu referuar trendit më të zakonshëm të konsumatorit ndaj këtij produkti për çdo ndërrim operatori apo numri,</w:t>
      </w:r>
      <w:r w:rsidR="00537A2A" w:rsidRPr="005A3715">
        <w:rPr>
          <w:rFonts w:eastAsia="SimSun"/>
          <w:color w:val="000000" w:themeColor="text1"/>
          <w:spacing w:val="-4"/>
          <w:lang w:val="sq-AL"/>
        </w:rPr>
        <w:t xml:space="preserve"> </w:t>
      </w:r>
      <w:r w:rsidRPr="005A3715">
        <w:rPr>
          <w:rFonts w:eastAsia="SimSun"/>
          <w:color w:val="000000" w:themeColor="text1"/>
          <w:spacing w:val="-4"/>
          <w:lang w:val="sq-AL"/>
        </w:rPr>
        <w:t xml:space="preserve">duke marrë në konsideratë edhe faktorin reduktues të </w:t>
      </w:r>
      <w:r w:rsidR="00962D21" w:rsidRPr="005A3715">
        <w:rPr>
          <w:rFonts w:eastAsia="SimSun"/>
          <w:color w:val="000000" w:themeColor="text1"/>
          <w:spacing w:val="-4"/>
          <w:lang w:val="sq-AL"/>
        </w:rPr>
        <w:t>‘</w:t>
      </w:r>
      <w:r w:rsidRPr="005203AE">
        <w:rPr>
          <w:rFonts w:eastAsia="SimSun"/>
          <w:i/>
          <w:color w:val="000000" w:themeColor="text1"/>
          <w:spacing w:val="-4"/>
          <w:lang w:val="sq-AL"/>
        </w:rPr>
        <w:t>port-in</w:t>
      </w:r>
      <w:r w:rsidR="00962D21" w:rsidRPr="005203AE">
        <w:rPr>
          <w:rFonts w:eastAsia="SimSun"/>
          <w:i/>
          <w:color w:val="000000" w:themeColor="text1"/>
          <w:spacing w:val="-4"/>
          <w:lang w:val="sq-AL"/>
        </w:rPr>
        <w:t>’</w:t>
      </w:r>
      <w:r w:rsidRPr="005A3715">
        <w:rPr>
          <w:rFonts w:eastAsia="SimSun"/>
          <w:color w:val="000000" w:themeColor="text1"/>
          <w:spacing w:val="-4"/>
          <w:lang w:val="sq-AL"/>
        </w:rPr>
        <w:t xml:space="preserve"> (i njëjti numër, i njëjti aparat, operator i ri), jo më pak se gjysma e këtyre aktivizimeve j</w:t>
      </w:r>
      <w:r w:rsidR="005203AE">
        <w:rPr>
          <w:rFonts w:eastAsia="SimSun"/>
          <w:color w:val="000000" w:themeColor="text1"/>
          <w:spacing w:val="-4"/>
          <w:lang w:val="sq-AL"/>
        </w:rPr>
        <w:t>anë realizuar me aparate të reja celulare</w:t>
      </w:r>
      <w:r w:rsidRPr="005A3715">
        <w:rPr>
          <w:rFonts w:eastAsia="SimSun"/>
          <w:color w:val="000000" w:themeColor="text1"/>
          <w:spacing w:val="-4"/>
          <w:lang w:val="sq-AL"/>
        </w:rPr>
        <w:t xml:space="preserve">. Fakt i cili, i përkthyer në shifra, nënkupton se janë jo më pak se 500 mijë aparate të reja vetëm gjatë vitit. Diferenca në sasi përllogaritet të jetë </w:t>
      </w:r>
      <w:r w:rsidRPr="005A3715">
        <w:rPr>
          <w:rFonts w:eastAsia="SimSun"/>
          <w:bCs/>
          <w:color w:val="000000" w:themeColor="text1"/>
          <w:spacing w:val="-4"/>
          <w:lang w:val="sq-AL"/>
        </w:rPr>
        <w:t xml:space="preserve">+278% </w:t>
      </w:r>
      <w:r w:rsidRPr="005A3715">
        <w:rPr>
          <w:rFonts w:eastAsia="SimSun"/>
          <w:color w:val="000000" w:themeColor="text1"/>
          <w:spacing w:val="-4"/>
          <w:lang w:val="sq-AL"/>
        </w:rPr>
        <w:t xml:space="preserve">mbi shifrën e deklaruar jashtë sistemit fiskal, d.m.th., me shmangie detyrimesh. Nga ana tjetër, krahas kuantifikimit të këtij problemi në sasi, duhet analizuar edhe vlera monetare e dëmit financiar të </w:t>
      </w:r>
      <w:r w:rsidR="00655305" w:rsidRPr="005A3715">
        <w:rPr>
          <w:rFonts w:eastAsia="SimSun"/>
          <w:color w:val="000000" w:themeColor="text1"/>
          <w:spacing w:val="-4"/>
          <w:lang w:val="sq-AL"/>
        </w:rPr>
        <w:t>drejtpërdrejtë</w:t>
      </w:r>
      <w:r w:rsidRPr="005A3715">
        <w:rPr>
          <w:rFonts w:eastAsia="SimSun"/>
          <w:color w:val="000000" w:themeColor="text1"/>
          <w:spacing w:val="-4"/>
          <w:lang w:val="sq-AL"/>
        </w:rPr>
        <w:t>. Nëse çmimi mesata</w:t>
      </w:r>
      <w:r w:rsidR="005F67C9" w:rsidRPr="005A3715">
        <w:rPr>
          <w:rFonts w:eastAsia="SimSun"/>
          <w:color w:val="000000" w:themeColor="text1"/>
          <w:spacing w:val="-4"/>
          <w:lang w:val="sq-AL"/>
        </w:rPr>
        <w:t>r i një aparati vërtitet sot te</w:t>
      </w:r>
      <w:r w:rsidRPr="005A3715">
        <w:rPr>
          <w:rFonts w:eastAsia="SimSun"/>
          <w:color w:val="000000" w:themeColor="text1"/>
          <w:spacing w:val="-4"/>
          <w:lang w:val="sq-AL"/>
        </w:rPr>
        <w:t xml:space="preserve"> rreth 15 mijë lekë për njësi, shuma e TVS</w:t>
      </w:r>
      <w:r w:rsidR="00DA30A4" w:rsidRPr="005A3715">
        <w:rPr>
          <w:rFonts w:eastAsia="SimSun"/>
          <w:color w:val="000000" w:themeColor="text1"/>
          <w:spacing w:val="-4"/>
          <w:lang w:val="sq-AL"/>
        </w:rPr>
        <w:t>H-së</w:t>
      </w:r>
      <w:r w:rsidRPr="005A3715">
        <w:rPr>
          <w:rFonts w:eastAsia="SimSun"/>
          <w:color w:val="000000" w:themeColor="text1"/>
          <w:spacing w:val="-4"/>
          <w:lang w:val="sq-AL"/>
        </w:rPr>
        <w:t xml:space="preserve"> së munguar për copë përllogaritet 3 mijë lekë. Dhe e shpërndarë për të gjithë sasinë e përllogaritur si të munguar nga deklarimi (rreth 350 mijë), rezulton se kemi një dëm ekonomik vetëm për </w:t>
      </w:r>
      <w:r w:rsidR="00ED289B" w:rsidRPr="005A3715">
        <w:rPr>
          <w:rFonts w:eastAsia="SimSun"/>
          <w:color w:val="000000" w:themeColor="text1"/>
          <w:spacing w:val="-4"/>
          <w:lang w:val="sq-AL"/>
        </w:rPr>
        <w:t xml:space="preserve">TVSH-në </w:t>
      </w:r>
      <w:r w:rsidRPr="005A3715">
        <w:rPr>
          <w:rFonts w:eastAsia="SimSun"/>
          <w:color w:val="000000" w:themeColor="text1"/>
          <w:spacing w:val="-4"/>
          <w:lang w:val="sq-AL"/>
        </w:rPr>
        <w:t>e munguar gjatë 2014</w:t>
      </w:r>
      <w:r w:rsidR="005203AE">
        <w:rPr>
          <w:rFonts w:eastAsia="SimSun"/>
          <w:color w:val="000000" w:themeColor="text1"/>
          <w:spacing w:val="-4"/>
          <w:lang w:val="sq-AL"/>
        </w:rPr>
        <w:t>-s</w:t>
      </w:r>
      <w:r w:rsidRPr="005A3715">
        <w:rPr>
          <w:rFonts w:eastAsia="SimSun"/>
          <w:color w:val="000000" w:themeColor="text1"/>
          <w:spacing w:val="-4"/>
          <w:lang w:val="sq-AL"/>
        </w:rPr>
        <w:t xml:space="preserve"> për rreth m</w:t>
      </w:r>
      <w:r w:rsidR="005203AE">
        <w:rPr>
          <w:rFonts w:eastAsia="SimSun"/>
          <w:color w:val="000000" w:themeColor="text1"/>
          <w:spacing w:val="-4"/>
          <w:lang w:val="sq-AL"/>
        </w:rPr>
        <w:t>bi 1 miliard</w:t>
      </w:r>
      <w:r w:rsidRPr="005A3715">
        <w:rPr>
          <w:rFonts w:eastAsia="SimSun"/>
          <w:color w:val="000000" w:themeColor="text1"/>
          <w:spacing w:val="-4"/>
          <w:lang w:val="sq-AL"/>
        </w:rPr>
        <w:t xml:space="preserve"> lekë ose 7,5 milionë </w:t>
      </w:r>
      <w:r w:rsidR="00655305" w:rsidRPr="005A3715">
        <w:rPr>
          <w:rFonts w:eastAsia="SimSun"/>
          <w:color w:val="000000" w:themeColor="text1"/>
          <w:spacing w:val="-4"/>
          <w:lang w:val="sq-AL"/>
        </w:rPr>
        <w:t>euro</w:t>
      </w:r>
      <w:r w:rsidRPr="005A3715">
        <w:rPr>
          <w:rFonts w:eastAsia="SimSun"/>
          <w:color w:val="000000" w:themeColor="text1"/>
          <w:spacing w:val="-4"/>
          <w:lang w:val="sq-AL"/>
        </w:rPr>
        <w:t xml:space="preserve">. Kjo vlerë e munguar vetëm për </w:t>
      </w:r>
      <w:r w:rsidR="00ED289B" w:rsidRPr="005A3715">
        <w:rPr>
          <w:rFonts w:eastAsia="SimSun"/>
          <w:color w:val="000000" w:themeColor="text1"/>
          <w:spacing w:val="-4"/>
          <w:lang w:val="sq-AL"/>
        </w:rPr>
        <w:t>TVSH-në</w:t>
      </w:r>
      <w:r w:rsidRPr="005A3715">
        <w:rPr>
          <w:rFonts w:eastAsia="SimSun"/>
          <w:color w:val="000000" w:themeColor="text1"/>
          <w:spacing w:val="-4"/>
          <w:lang w:val="sq-AL"/>
        </w:rPr>
        <w:t xml:space="preserve"> dhe pa marrë në konsideratë vlerën e detyrimit doganor, e cila do të rriste edhe më tej totalin e shmangur dhe të munguar nga buxheti i</w:t>
      </w:r>
      <w:r w:rsidR="00ED289B" w:rsidRPr="005A3715">
        <w:rPr>
          <w:rFonts w:eastAsia="SimSun"/>
          <w:color w:val="000000" w:themeColor="text1"/>
          <w:spacing w:val="-4"/>
          <w:lang w:val="sq-AL"/>
        </w:rPr>
        <w:t xml:space="preserve"> </w:t>
      </w:r>
      <w:r w:rsidRPr="005A3715">
        <w:rPr>
          <w:rFonts w:eastAsia="SimSun"/>
          <w:color w:val="000000" w:themeColor="text1"/>
          <w:spacing w:val="-4"/>
          <w:lang w:val="sq-AL"/>
        </w:rPr>
        <w:t xml:space="preserve">shtetit në një vit të vetëm. </w:t>
      </w:r>
    </w:p>
    <w:p w:rsidR="004162CD" w:rsidRPr="005A3715" w:rsidRDefault="00550AB8" w:rsidP="004162CD">
      <w:pPr>
        <w:pStyle w:val="Paragrafi"/>
        <w:rPr>
          <w:rFonts w:ascii="Times New Roman" w:eastAsia="SimSun" w:hAnsi="Times New Roman"/>
          <w:i/>
          <w:color w:val="000000" w:themeColor="text1"/>
          <w:spacing w:val="-4"/>
          <w:szCs w:val="24"/>
          <w:lang w:val="sq-AL"/>
        </w:rPr>
      </w:pPr>
      <w:r w:rsidRPr="005A3715">
        <w:rPr>
          <w:rFonts w:ascii="Times New Roman" w:eastAsia="SimSun" w:hAnsi="Times New Roman"/>
          <w:i/>
          <w:color w:val="000000" w:themeColor="text1"/>
          <w:spacing w:val="-4"/>
          <w:szCs w:val="24"/>
          <w:lang w:val="sq-AL"/>
        </w:rPr>
        <w:t xml:space="preserve">b) </w:t>
      </w:r>
      <w:r w:rsidR="004162CD" w:rsidRPr="005A3715">
        <w:rPr>
          <w:rFonts w:ascii="Times New Roman" w:eastAsia="SimSun" w:hAnsi="Times New Roman"/>
          <w:i/>
          <w:color w:val="000000" w:themeColor="text1"/>
          <w:spacing w:val="-4"/>
          <w:szCs w:val="24"/>
          <w:lang w:val="sq-AL"/>
        </w:rPr>
        <w:t>RPA:</w:t>
      </w:r>
    </w:p>
    <w:p w:rsidR="004162CD" w:rsidRPr="005A3715" w:rsidRDefault="004162CD" w:rsidP="004162CD">
      <w:pPr>
        <w:pStyle w:val="Paragrafi"/>
        <w:rPr>
          <w:rFonts w:eastAsia="SimSun"/>
          <w:color w:val="000000" w:themeColor="text1"/>
          <w:spacing w:val="-4"/>
          <w:lang w:val="sq-AL"/>
        </w:rPr>
      </w:pPr>
      <w:r w:rsidRPr="005A3715">
        <w:rPr>
          <w:rFonts w:eastAsia="SimSun"/>
          <w:color w:val="000000" w:themeColor="text1"/>
          <w:spacing w:val="-4"/>
          <w:lang w:val="sq-AL"/>
        </w:rPr>
        <w:t xml:space="preserve">Regjimi me pezull </w:t>
      </w:r>
      <w:r w:rsidR="00655305" w:rsidRPr="005A3715">
        <w:rPr>
          <w:rFonts w:eastAsia="SimSun"/>
          <w:color w:val="000000" w:themeColor="text1"/>
          <w:spacing w:val="-4"/>
          <w:lang w:val="sq-AL"/>
        </w:rPr>
        <w:t xml:space="preserve">TVSH-në </w:t>
      </w:r>
      <w:r w:rsidRPr="005A3715">
        <w:rPr>
          <w:rFonts w:eastAsia="SimSun"/>
          <w:color w:val="000000" w:themeColor="text1"/>
          <w:spacing w:val="-4"/>
          <w:lang w:val="sq-AL"/>
        </w:rPr>
        <w:t xml:space="preserve">që propozohet të hiqet nuk lidhet me regjimin e përpunimit aktiv të fasonistëve, por me regjimin e përpunimit aktiv të </w:t>
      </w:r>
      <w:r w:rsidR="00655305" w:rsidRPr="005A3715">
        <w:rPr>
          <w:rFonts w:eastAsia="SimSun"/>
          <w:color w:val="000000" w:themeColor="text1"/>
          <w:spacing w:val="-4"/>
          <w:lang w:val="sq-AL"/>
        </w:rPr>
        <w:t>mallrave</w:t>
      </w:r>
      <w:r w:rsidR="005203AE">
        <w:rPr>
          <w:rFonts w:eastAsia="SimSun"/>
          <w:color w:val="000000" w:themeColor="text1"/>
          <w:spacing w:val="-4"/>
          <w:lang w:val="sq-AL"/>
        </w:rPr>
        <w:t xml:space="preserve"> të tjera</w:t>
      </w:r>
      <w:r w:rsidRPr="005A3715">
        <w:rPr>
          <w:rFonts w:eastAsia="SimSun"/>
          <w:color w:val="000000" w:themeColor="text1"/>
          <w:spacing w:val="-4"/>
          <w:lang w:val="sq-AL"/>
        </w:rPr>
        <w:t>, si për</w:t>
      </w:r>
      <w:r w:rsidR="00655305" w:rsidRPr="005A3715">
        <w:rPr>
          <w:rFonts w:eastAsia="SimSun"/>
          <w:color w:val="000000" w:themeColor="text1"/>
          <w:spacing w:val="-4"/>
          <w:lang w:val="sq-AL"/>
        </w:rPr>
        <w:t xml:space="preserve"> </w:t>
      </w:r>
      <w:r w:rsidRPr="005A3715">
        <w:rPr>
          <w:rFonts w:eastAsia="SimSun"/>
          <w:color w:val="000000" w:themeColor="text1"/>
          <w:spacing w:val="-4"/>
          <w:lang w:val="sq-AL"/>
        </w:rPr>
        <w:t>shembull</w:t>
      </w:r>
      <w:r w:rsidR="00655305" w:rsidRPr="005A3715">
        <w:rPr>
          <w:rFonts w:eastAsia="SimSun"/>
          <w:color w:val="000000" w:themeColor="text1"/>
          <w:spacing w:val="-4"/>
          <w:lang w:val="sq-AL"/>
        </w:rPr>
        <w:t>,</w:t>
      </w:r>
      <w:r w:rsidRPr="005A3715">
        <w:rPr>
          <w:rFonts w:eastAsia="SimSun"/>
          <w:color w:val="000000" w:themeColor="text1"/>
          <w:spacing w:val="-4"/>
          <w:lang w:val="sq-AL"/>
        </w:rPr>
        <w:t xml:space="preserve"> importohet grurë nën regjimin e përpunimit aktiv, me pretendimin se një pjesë do të eksportohet dhe një pesë do të shitet brenda vendit. Importi i grurit nën këtë regjim bëhet me pezullim </w:t>
      </w:r>
      <w:r w:rsidR="00655305" w:rsidRPr="005A3715">
        <w:rPr>
          <w:rFonts w:eastAsia="SimSun"/>
          <w:color w:val="000000" w:themeColor="text1"/>
          <w:spacing w:val="-4"/>
          <w:lang w:val="sq-AL"/>
        </w:rPr>
        <w:t>TVSH-në</w:t>
      </w:r>
      <w:r w:rsidRPr="005A3715">
        <w:rPr>
          <w:rFonts w:eastAsia="SimSun"/>
          <w:color w:val="000000" w:themeColor="text1"/>
          <w:spacing w:val="-4"/>
          <w:lang w:val="sq-AL"/>
        </w:rPr>
        <w:t>. Ky regjim që sjell konkuremcë të padrejtë propozohet të mos përdoret më nga administrata doganore. Vetëm gjatë 2014</w:t>
      </w:r>
      <w:r w:rsidR="00A86C2E" w:rsidRPr="005A3715">
        <w:rPr>
          <w:rFonts w:eastAsia="SimSun"/>
          <w:color w:val="000000" w:themeColor="text1"/>
          <w:spacing w:val="-4"/>
          <w:lang w:val="sq-AL"/>
        </w:rPr>
        <w:t>-s</w:t>
      </w:r>
      <w:r w:rsidRPr="005A3715">
        <w:rPr>
          <w:rFonts w:eastAsia="SimSun"/>
          <w:color w:val="000000" w:themeColor="text1"/>
          <w:spacing w:val="-4"/>
          <w:lang w:val="sq-AL"/>
        </w:rPr>
        <w:t xml:space="preserve"> </w:t>
      </w:r>
      <w:r w:rsidR="00655305" w:rsidRPr="005A3715">
        <w:rPr>
          <w:rFonts w:eastAsia="SimSun"/>
          <w:color w:val="000000" w:themeColor="text1"/>
          <w:spacing w:val="-4"/>
          <w:lang w:val="sq-AL"/>
        </w:rPr>
        <w:t>përjashtimet</w:t>
      </w:r>
      <w:r w:rsidRPr="005A3715">
        <w:rPr>
          <w:rFonts w:eastAsia="SimSun"/>
          <w:color w:val="000000" w:themeColor="text1"/>
          <w:spacing w:val="-4"/>
          <w:lang w:val="sq-AL"/>
        </w:rPr>
        <w:t xml:space="preserve"> nga RPA</w:t>
      </w:r>
      <w:r w:rsidR="00655305" w:rsidRPr="005A3715">
        <w:rPr>
          <w:rFonts w:eastAsia="SimSun"/>
          <w:color w:val="000000" w:themeColor="text1"/>
          <w:spacing w:val="-4"/>
          <w:lang w:val="sq-AL"/>
        </w:rPr>
        <w:t>-ja</w:t>
      </w:r>
      <w:r w:rsidR="005203AE">
        <w:rPr>
          <w:rFonts w:eastAsia="SimSun"/>
          <w:color w:val="000000" w:themeColor="text1"/>
          <w:spacing w:val="-4"/>
          <w:lang w:val="sq-AL"/>
        </w:rPr>
        <w:t>,</w:t>
      </w:r>
      <w:r w:rsidRPr="005A3715">
        <w:rPr>
          <w:rFonts w:eastAsia="SimSun"/>
          <w:color w:val="000000" w:themeColor="text1"/>
          <w:spacing w:val="-4"/>
          <w:lang w:val="sq-AL"/>
        </w:rPr>
        <w:t xml:space="preserve"> kan</w:t>
      </w:r>
      <w:r w:rsidR="00655305" w:rsidRPr="005A3715">
        <w:rPr>
          <w:rFonts w:eastAsia="SimSun"/>
          <w:color w:val="000000" w:themeColor="text1"/>
          <w:spacing w:val="-4"/>
          <w:lang w:val="sq-AL"/>
        </w:rPr>
        <w:t>ë</w:t>
      </w:r>
      <w:r w:rsidRPr="005A3715">
        <w:rPr>
          <w:rFonts w:eastAsia="SimSun"/>
          <w:color w:val="000000" w:themeColor="text1"/>
          <w:spacing w:val="-4"/>
          <w:lang w:val="sq-AL"/>
        </w:rPr>
        <w:t xml:space="preserve"> qen</w:t>
      </w:r>
      <w:r w:rsidR="00655305" w:rsidRPr="005A3715">
        <w:rPr>
          <w:rFonts w:eastAsia="SimSun"/>
          <w:color w:val="000000" w:themeColor="text1"/>
          <w:spacing w:val="-4"/>
          <w:lang w:val="sq-AL"/>
        </w:rPr>
        <w:t>ë</w:t>
      </w:r>
      <w:r w:rsidRPr="005A3715">
        <w:rPr>
          <w:rFonts w:eastAsia="SimSun"/>
          <w:color w:val="000000" w:themeColor="text1"/>
          <w:spacing w:val="-4"/>
          <w:lang w:val="sq-AL"/>
        </w:rPr>
        <w:t xml:space="preserve"> 2.4 miliard</w:t>
      </w:r>
      <w:r w:rsidR="00655305" w:rsidRPr="005A3715">
        <w:rPr>
          <w:rFonts w:eastAsia="SimSun"/>
          <w:color w:val="000000" w:themeColor="text1"/>
          <w:spacing w:val="-4"/>
          <w:lang w:val="sq-AL"/>
        </w:rPr>
        <w:t>ë</w:t>
      </w:r>
      <w:r w:rsidRPr="005A3715">
        <w:rPr>
          <w:rFonts w:eastAsia="SimSun"/>
          <w:color w:val="000000" w:themeColor="text1"/>
          <w:spacing w:val="-4"/>
          <w:lang w:val="sq-AL"/>
        </w:rPr>
        <w:t xml:space="preserve"> lek</w:t>
      </w:r>
      <w:r w:rsidR="00655305" w:rsidRPr="005A3715">
        <w:rPr>
          <w:rFonts w:eastAsia="SimSun"/>
          <w:color w:val="000000" w:themeColor="text1"/>
          <w:spacing w:val="-4"/>
          <w:lang w:val="sq-AL"/>
        </w:rPr>
        <w:t>ë</w:t>
      </w:r>
      <w:r w:rsidRPr="005A3715">
        <w:rPr>
          <w:rFonts w:eastAsia="SimSun"/>
          <w:color w:val="000000" w:themeColor="text1"/>
          <w:spacing w:val="-4"/>
          <w:lang w:val="sq-AL"/>
        </w:rPr>
        <w:t xml:space="preserve">. </w:t>
      </w:r>
    </w:p>
    <w:p w:rsidR="004162CD" w:rsidRPr="005A3715" w:rsidRDefault="004162CD" w:rsidP="004162CD">
      <w:pPr>
        <w:pStyle w:val="Paragrafi"/>
        <w:rPr>
          <w:rFonts w:eastAsia="SimSun"/>
          <w:color w:val="000000" w:themeColor="text1"/>
          <w:spacing w:val="-4"/>
          <w:lang w:val="sq-AL"/>
        </w:rPr>
      </w:pPr>
      <w:r w:rsidRPr="005A3715">
        <w:rPr>
          <w:rFonts w:eastAsia="SimSun"/>
          <w:color w:val="000000" w:themeColor="text1"/>
          <w:spacing w:val="-4"/>
          <w:lang w:val="sq-AL"/>
        </w:rPr>
        <w:t>3.</w:t>
      </w:r>
      <w:r w:rsidR="00ED289B" w:rsidRPr="005A3715">
        <w:rPr>
          <w:rFonts w:eastAsia="SimSun"/>
          <w:color w:val="000000" w:themeColor="text1"/>
          <w:spacing w:val="-4"/>
          <w:lang w:val="sq-AL"/>
        </w:rPr>
        <w:t xml:space="preserve"> </w:t>
      </w:r>
      <w:r w:rsidRPr="005A3715">
        <w:rPr>
          <w:rFonts w:eastAsia="SimSun"/>
          <w:color w:val="000000" w:themeColor="text1"/>
          <w:spacing w:val="-4"/>
          <w:lang w:val="sq-AL"/>
        </w:rPr>
        <w:t>Të ardhura nga kuadri makro, në shumën rreth 3,2 miliard</w:t>
      </w:r>
      <w:r w:rsidR="004904FE" w:rsidRPr="005A3715">
        <w:rPr>
          <w:rFonts w:eastAsia="SimSun"/>
          <w:color w:val="000000" w:themeColor="text1"/>
          <w:spacing w:val="-4"/>
          <w:lang w:val="sq-AL"/>
        </w:rPr>
        <w:t>ë</w:t>
      </w:r>
      <w:r w:rsidRPr="005A3715">
        <w:rPr>
          <w:rFonts w:eastAsia="SimSun"/>
          <w:color w:val="000000" w:themeColor="text1"/>
          <w:spacing w:val="-4"/>
          <w:lang w:val="sq-AL"/>
        </w:rPr>
        <w:t xml:space="preserve"> lekë si më poshtë:</w:t>
      </w:r>
    </w:p>
    <w:p w:rsidR="004162CD" w:rsidRPr="005A3715" w:rsidRDefault="00550AB8" w:rsidP="004162CD">
      <w:pPr>
        <w:pStyle w:val="Paragrafi"/>
        <w:rPr>
          <w:rFonts w:eastAsia="SimSun"/>
          <w:color w:val="000000" w:themeColor="text1"/>
          <w:spacing w:val="-4"/>
          <w:lang w:val="sq-AL"/>
        </w:rPr>
      </w:pPr>
      <w:r w:rsidRPr="005A3715">
        <w:rPr>
          <w:rFonts w:eastAsia="SimSun"/>
          <w:color w:val="000000" w:themeColor="text1"/>
          <w:spacing w:val="-4"/>
          <w:lang w:val="sq-AL"/>
        </w:rPr>
        <w:t xml:space="preserve">- </w:t>
      </w:r>
      <w:r w:rsidR="004162CD" w:rsidRPr="005A3715">
        <w:rPr>
          <w:rFonts w:eastAsia="SimSun"/>
          <w:color w:val="000000" w:themeColor="text1"/>
          <w:spacing w:val="-4"/>
          <w:lang w:val="sq-AL"/>
        </w:rPr>
        <w:t xml:space="preserve">Rritja e </w:t>
      </w:r>
      <w:r w:rsidR="00ED289B" w:rsidRPr="005A3715">
        <w:rPr>
          <w:rFonts w:eastAsia="SimSun"/>
          <w:color w:val="000000" w:themeColor="text1"/>
          <w:spacing w:val="-4"/>
          <w:lang w:val="sq-AL"/>
        </w:rPr>
        <w:t>TVSH</w:t>
      </w:r>
      <w:r w:rsidR="00DA30A4" w:rsidRPr="005A3715">
        <w:rPr>
          <w:rFonts w:eastAsia="SimSun"/>
          <w:color w:val="000000" w:themeColor="text1"/>
          <w:spacing w:val="-4"/>
          <w:lang w:val="sq-AL"/>
        </w:rPr>
        <w:t>-së</w:t>
      </w:r>
      <w:r w:rsidR="00ED289B" w:rsidRPr="005A3715">
        <w:rPr>
          <w:rFonts w:eastAsia="SimSun"/>
          <w:color w:val="000000" w:themeColor="text1"/>
          <w:spacing w:val="-4"/>
          <w:lang w:val="sq-AL"/>
        </w:rPr>
        <w:t xml:space="preserve"> </w:t>
      </w:r>
      <w:r w:rsidR="004162CD" w:rsidRPr="005A3715">
        <w:rPr>
          <w:rFonts w:eastAsia="SimSun"/>
          <w:color w:val="000000" w:themeColor="text1"/>
          <w:spacing w:val="-4"/>
          <w:lang w:val="sq-AL"/>
        </w:rPr>
        <w:t>së brendshme me normën e</w:t>
      </w:r>
      <w:r w:rsidR="00537A2A" w:rsidRPr="005A3715">
        <w:rPr>
          <w:rFonts w:eastAsia="SimSun"/>
          <w:color w:val="000000" w:themeColor="text1"/>
          <w:spacing w:val="-4"/>
          <w:lang w:val="sq-AL"/>
        </w:rPr>
        <w:t xml:space="preserve"> </w:t>
      </w:r>
      <w:r w:rsidR="004162CD" w:rsidRPr="005A3715">
        <w:rPr>
          <w:rFonts w:eastAsia="SimSun"/>
          <w:color w:val="000000" w:themeColor="text1"/>
          <w:spacing w:val="-4"/>
          <w:lang w:val="sq-AL"/>
        </w:rPr>
        <w:t>rritjes reale ekonomike, prej 3,4%;</w:t>
      </w:r>
    </w:p>
    <w:p w:rsidR="004162CD" w:rsidRPr="005A3715" w:rsidRDefault="00550AB8" w:rsidP="004162CD">
      <w:pPr>
        <w:pStyle w:val="Paragrafi"/>
        <w:rPr>
          <w:rFonts w:eastAsia="SimSun"/>
          <w:color w:val="000000" w:themeColor="text1"/>
          <w:spacing w:val="-4"/>
          <w:lang w:val="sq-AL"/>
        </w:rPr>
      </w:pPr>
      <w:r w:rsidRPr="005A3715">
        <w:rPr>
          <w:rFonts w:eastAsia="SimSun"/>
          <w:color w:val="000000" w:themeColor="text1"/>
          <w:spacing w:val="-4"/>
          <w:lang w:val="sq-AL"/>
        </w:rPr>
        <w:t>-</w:t>
      </w:r>
      <w:r w:rsidR="004162CD" w:rsidRPr="005A3715">
        <w:rPr>
          <w:rFonts w:eastAsia="SimSun"/>
          <w:color w:val="000000" w:themeColor="text1"/>
          <w:spacing w:val="-4"/>
          <w:lang w:val="sq-AL"/>
        </w:rPr>
        <w:t xml:space="preserve"> Të ardhura nga rritja e </w:t>
      </w:r>
      <w:r w:rsidR="00ED289B" w:rsidRPr="005A3715">
        <w:rPr>
          <w:rFonts w:eastAsia="SimSun"/>
          <w:color w:val="000000" w:themeColor="text1"/>
          <w:spacing w:val="-4"/>
          <w:lang w:val="sq-AL"/>
        </w:rPr>
        <w:t>TVSH</w:t>
      </w:r>
      <w:r w:rsidR="00A86C2E" w:rsidRPr="005A3715">
        <w:rPr>
          <w:rFonts w:eastAsia="SimSun"/>
          <w:color w:val="000000" w:themeColor="text1"/>
          <w:spacing w:val="-4"/>
          <w:lang w:val="sq-AL"/>
        </w:rPr>
        <w:t>-së</w:t>
      </w:r>
      <w:r w:rsidR="00ED289B" w:rsidRPr="005A3715">
        <w:rPr>
          <w:rFonts w:eastAsia="SimSun"/>
          <w:color w:val="000000" w:themeColor="text1"/>
          <w:spacing w:val="-4"/>
          <w:lang w:val="sq-AL"/>
        </w:rPr>
        <w:t xml:space="preserve"> </w:t>
      </w:r>
      <w:r w:rsidR="004162CD" w:rsidRPr="005A3715">
        <w:rPr>
          <w:rFonts w:eastAsia="SimSun"/>
          <w:color w:val="000000" w:themeColor="text1"/>
          <w:spacing w:val="-4"/>
          <w:lang w:val="sq-AL"/>
        </w:rPr>
        <w:t>në import, prej 2,2% për v</w:t>
      </w:r>
      <w:r w:rsidR="005203AE">
        <w:rPr>
          <w:rFonts w:eastAsia="SimSun"/>
          <w:color w:val="000000" w:themeColor="text1"/>
          <w:spacing w:val="-4"/>
          <w:lang w:val="sq-AL"/>
        </w:rPr>
        <w:t>itin 2016, të të gjitha</w:t>
      </w:r>
      <w:r w:rsidR="004162CD" w:rsidRPr="005A3715">
        <w:rPr>
          <w:rFonts w:eastAsia="SimSun"/>
          <w:color w:val="000000" w:themeColor="text1"/>
          <w:spacing w:val="-4"/>
          <w:lang w:val="sq-AL"/>
        </w:rPr>
        <w:t xml:space="preserve"> produkteve me përjashtim të akcizës dhe </w:t>
      </w:r>
      <w:r w:rsidR="005203AE">
        <w:rPr>
          <w:rFonts w:eastAsia="SimSun"/>
          <w:color w:val="000000" w:themeColor="text1"/>
          <w:spacing w:val="-4"/>
          <w:lang w:val="sq-AL"/>
        </w:rPr>
        <w:t xml:space="preserve">të </w:t>
      </w:r>
      <w:r w:rsidR="004162CD" w:rsidRPr="005A3715">
        <w:rPr>
          <w:rFonts w:eastAsia="SimSun"/>
          <w:color w:val="000000" w:themeColor="text1"/>
          <w:spacing w:val="-4"/>
          <w:lang w:val="sq-AL"/>
        </w:rPr>
        <w:t>karburanteve</w:t>
      </w:r>
      <w:r w:rsidR="00ED289B" w:rsidRPr="005A3715">
        <w:rPr>
          <w:rFonts w:eastAsia="SimSun"/>
          <w:color w:val="000000" w:themeColor="text1"/>
          <w:spacing w:val="-4"/>
          <w:lang w:val="sq-AL"/>
        </w:rPr>
        <w:t xml:space="preserve"> </w:t>
      </w:r>
      <w:r w:rsidR="004162CD" w:rsidRPr="005A3715">
        <w:rPr>
          <w:rFonts w:eastAsia="SimSun"/>
          <w:color w:val="000000" w:themeColor="text1"/>
          <w:spacing w:val="-4"/>
          <w:lang w:val="sq-AL"/>
        </w:rPr>
        <w:t>(të ardhurat e t</w:t>
      </w:r>
      <w:r w:rsidR="005203AE">
        <w:rPr>
          <w:rFonts w:eastAsia="SimSun"/>
          <w:color w:val="000000" w:themeColor="text1"/>
          <w:spacing w:val="-4"/>
          <w:lang w:val="sq-AL"/>
        </w:rPr>
        <w:t>ë cilave janë vlerësuar veçmas)</w:t>
      </w:r>
      <w:r w:rsidR="004162CD" w:rsidRPr="005A3715">
        <w:rPr>
          <w:rFonts w:eastAsia="SimSun"/>
          <w:color w:val="000000" w:themeColor="text1"/>
          <w:spacing w:val="-4"/>
          <w:lang w:val="sq-AL"/>
        </w:rPr>
        <w:t xml:space="preserve"> do të gjenerojnë rreth 2,2 miliard</w:t>
      </w:r>
      <w:r w:rsidR="00ED289B" w:rsidRPr="005A3715">
        <w:rPr>
          <w:rFonts w:eastAsia="SimSun"/>
          <w:color w:val="000000" w:themeColor="text1"/>
          <w:spacing w:val="-4"/>
          <w:lang w:val="sq-AL"/>
        </w:rPr>
        <w:t>ë</w:t>
      </w:r>
      <w:r w:rsidR="004162CD" w:rsidRPr="005A3715">
        <w:rPr>
          <w:rFonts w:eastAsia="SimSun"/>
          <w:color w:val="000000" w:themeColor="text1"/>
          <w:spacing w:val="-4"/>
          <w:lang w:val="sq-AL"/>
        </w:rPr>
        <w:t xml:space="preserve"> lekë</w:t>
      </w:r>
      <w:r w:rsidR="00ED289B" w:rsidRPr="005A3715">
        <w:rPr>
          <w:rFonts w:eastAsia="SimSun"/>
          <w:color w:val="000000" w:themeColor="text1"/>
          <w:spacing w:val="-4"/>
          <w:lang w:val="sq-AL"/>
        </w:rPr>
        <w:t>.</w:t>
      </w:r>
    </w:p>
    <w:p w:rsidR="004162CD" w:rsidRPr="005A3715" w:rsidRDefault="004162CD" w:rsidP="004162CD">
      <w:pPr>
        <w:pStyle w:val="Paragrafi"/>
        <w:rPr>
          <w:rFonts w:eastAsia="SimSun"/>
          <w:color w:val="000000" w:themeColor="text1"/>
          <w:spacing w:val="-4"/>
          <w:lang w:val="sq-AL"/>
        </w:rPr>
      </w:pPr>
      <w:r w:rsidRPr="005A3715">
        <w:rPr>
          <w:rFonts w:eastAsia="SimSun"/>
          <w:color w:val="000000" w:themeColor="text1"/>
          <w:spacing w:val="-4"/>
          <w:lang w:val="sq-AL"/>
        </w:rPr>
        <w:t>4.</w:t>
      </w:r>
      <w:r w:rsidR="00ED289B" w:rsidRPr="005A3715">
        <w:rPr>
          <w:rFonts w:eastAsia="SimSun"/>
          <w:color w:val="000000" w:themeColor="text1"/>
          <w:spacing w:val="-4"/>
          <w:lang w:val="sq-AL"/>
        </w:rPr>
        <w:t xml:space="preserve"> </w:t>
      </w:r>
      <w:r w:rsidRPr="005A3715">
        <w:rPr>
          <w:rFonts w:eastAsia="SimSun"/>
          <w:color w:val="000000" w:themeColor="text1"/>
          <w:spacing w:val="-4"/>
          <w:lang w:val="sq-AL"/>
        </w:rPr>
        <w:t>Të ardhurat nga lufta ndaj informalitetit vlerësohen në rreth 5,7 miliard</w:t>
      </w:r>
      <w:r w:rsidR="00ED289B" w:rsidRPr="005A3715">
        <w:rPr>
          <w:rFonts w:eastAsia="SimSun"/>
          <w:color w:val="000000" w:themeColor="text1"/>
          <w:spacing w:val="-4"/>
          <w:lang w:val="sq-AL"/>
        </w:rPr>
        <w:t>ë</w:t>
      </w:r>
      <w:r w:rsidRPr="005A3715">
        <w:rPr>
          <w:rFonts w:eastAsia="SimSun"/>
          <w:color w:val="000000" w:themeColor="text1"/>
          <w:spacing w:val="-4"/>
          <w:lang w:val="sq-AL"/>
        </w:rPr>
        <w:t xml:space="preserve"> lekë. Këto të ardhura konsistojnë në:</w:t>
      </w:r>
    </w:p>
    <w:p w:rsidR="004162CD" w:rsidRPr="005A3715" w:rsidRDefault="00550AB8" w:rsidP="004162CD">
      <w:pPr>
        <w:pStyle w:val="Paragrafi"/>
        <w:rPr>
          <w:rFonts w:eastAsia="SimSun"/>
          <w:color w:val="000000" w:themeColor="text1"/>
          <w:spacing w:val="-4"/>
          <w:lang w:val="sq-AL"/>
        </w:rPr>
      </w:pPr>
      <w:r w:rsidRPr="005A3715">
        <w:rPr>
          <w:rFonts w:eastAsia="SimSun"/>
          <w:color w:val="000000" w:themeColor="text1"/>
          <w:spacing w:val="-4"/>
          <w:lang w:val="sq-AL"/>
        </w:rPr>
        <w:t xml:space="preserve">- </w:t>
      </w:r>
      <w:r w:rsidR="004162CD" w:rsidRPr="005A3715">
        <w:rPr>
          <w:rFonts w:eastAsia="SimSun"/>
          <w:color w:val="000000" w:themeColor="text1"/>
          <w:spacing w:val="-4"/>
          <w:lang w:val="sq-AL"/>
        </w:rPr>
        <w:t xml:space="preserve">Të ardhura nga rritja e </w:t>
      </w:r>
      <w:r w:rsidR="00ED289B" w:rsidRPr="005A3715">
        <w:rPr>
          <w:rFonts w:eastAsia="SimSun"/>
          <w:color w:val="000000" w:themeColor="text1"/>
          <w:spacing w:val="-4"/>
          <w:lang w:val="sq-AL"/>
        </w:rPr>
        <w:t xml:space="preserve">TVSH-së </w:t>
      </w:r>
      <w:r w:rsidR="004162CD" w:rsidRPr="005A3715">
        <w:rPr>
          <w:rFonts w:eastAsia="SimSun"/>
          <w:color w:val="000000" w:themeColor="text1"/>
          <w:spacing w:val="-4"/>
          <w:lang w:val="sq-AL"/>
        </w:rPr>
        <w:t>së brendshme me rreth 3,2 miliard</w:t>
      </w:r>
      <w:r w:rsidR="00ED289B" w:rsidRPr="005A3715">
        <w:rPr>
          <w:rFonts w:eastAsia="SimSun"/>
          <w:color w:val="000000" w:themeColor="text1"/>
          <w:spacing w:val="-4"/>
          <w:lang w:val="sq-AL"/>
        </w:rPr>
        <w:t>ë</w:t>
      </w:r>
      <w:r w:rsidR="004162CD" w:rsidRPr="005A3715">
        <w:rPr>
          <w:rFonts w:eastAsia="SimSun"/>
          <w:color w:val="000000" w:themeColor="text1"/>
          <w:spacing w:val="-4"/>
          <w:lang w:val="sq-AL"/>
        </w:rPr>
        <w:t xml:space="preserve"> lekë si </w:t>
      </w:r>
      <w:r w:rsidR="007E1F75" w:rsidRPr="005A3715">
        <w:rPr>
          <w:rFonts w:eastAsia="SimSun"/>
          <w:color w:val="000000" w:themeColor="text1"/>
          <w:spacing w:val="-4"/>
          <w:lang w:val="sq-AL"/>
        </w:rPr>
        <w:t>rezult</w:t>
      </w:r>
      <w:r w:rsidR="00894A39" w:rsidRPr="005A3715">
        <w:rPr>
          <w:rFonts w:eastAsia="SimSun"/>
          <w:color w:val="000000" w:themeColor="text1"/>
          <w:spacing w:val="-4"/>
          <w:lang w:val="sq-AL"/>
        </w:rPr>
        <w:t>a</w:t>
      </w:r>
      <w:r w:rsidR="004162CD" w:rsidRPr="005A3715">
        <w:rPr>
          <w:rFonts w:eastAsia="SimSun"/>
          <w:color w:val="000000" w:themeColor="text1"/>
          <w:spacing w:val="-4"/>
          <w:lang w:val="sq-AL"/>
        </w:rPr>
        <w:t>t i luftës ndaj informalitetit. Vlerësimi është bazuar në të ardhurat e</w:t>
      </w:r>
      <w:r w:rsidR="00537A2A" w:rsidRPr="005A3715">
        <w:rPr>
          <w:rFonts w:eastAsia="SimSun"/>
          <w:color w:val="000000" w:themeColor="text1"/>
          <w:spacing w:val="-4"/>
          <w:lang w:val="sq-AL"/>
        </w:rPr>
        <w:t xml:space="preserve"> </w:t>
      </w:r>
      <w:r w:rsidR="004162CD" w:rsidRPr="005A3715">
        <w:rPr>
          <w:rFonts w:eastAsia="SimSun"/>
          <w:color w:val="000000" w:themeColor="text1"/>
          <w:spacing w:val="-4"/>
          <w:lang w:val="sq-AL"/>
        </w:rPr>
        <w:t>vitit 2014, aplikimi i rritjes së numrit të bizneseve në skemë dhe ristrukturimi i bizneseve si rrjedhojë e</w:t>
      </w:r>
      <w:r w:rsidR="00537A2A" w:rsidRPr="005A3715">
        <w:rPr>
          <w:rFonts w:eastAsia="SimSun"/>
          <w:color w:val="000000" w:themeColor="text1"/>
          <w:spacing w:val="-4"/>
          <w:lang w:val="sq-AL"/>
        </w:rPr>
        <w:t xml:space="preserve"> </w:t>
      </w:r>
      <w:r w:rsidR="004162CD" w:rsidRPr="005A3715">
        <w:rPr>
          <w:rFonts w:eastAsia="SimSun"/>
          <w:color w:val="000000" w:themeColor="text1"/>
          <w:spacing w:val="-4"/>
          <w:lang w:val="sq-AL"/>
        </w:rPr>
        <w:t>rritjes së vetdeklarimit;</w:t>
      </w:r>
    </w:p>
    <w:p w:rsidR="004162CD" w:rsidRPr="005A3715" w:rsidRDefault="00550AB8" w:rsidP="004162CD">
      <w:pPr>
        <w:pStyle w:val="Paragrafi"/>
        <w:rPr>
          <w:rFonts w:eastAsia="SimSun"/>
          <w:color w:val="000000" w:themeColor="text1"/>
          <w:spacing w:val="-4"/>
          <w:lang w:val="sq-AL"/>
        </w:rPr>
      </w:pPr>
      <w:r w:rsidRPr="005A3715">
        <w:rPr>
          <w:rFonts w:eastAsia="SimSun"/>
          <w:color w:val="000000" w:themeColor="text1"/>
          <w:spacing w:val="-4"/>
          <w:lang w:val="sq-AL"/>
        </w:rPr>
        <w:t xml:space="preserve">- </w:t>
      </w:r>
      <w:r w:rsidR="004162CD" w:rsidRPr="005A3715">
        <w:rPr>
          <w:rFonts w:eastAsia="SimSun"/>
          <w:color w:val="000000" w:themeColor="text1"/>
          <w:spacing w:val="-4"/>
          <w:lang w:val="sq-AL"/>
        </w:rPr>
        <w:t>Të ardhura shtesë nga rritja e importit të cigareve me rreth 400 ton</w:t>
      </w:r>
      <w:r w:rsidR="005203AE">
        <w:rPr>
          <w:rFonts w:eastAsia="SimSun"/>
          <w:color w:val="000000" w:themeColor="text1"/>
          <w:spacing w:val="-4"/>
          <w:lang w:val="sq-AL"/>
        </w:rPr>
        <w:t>ë</w:t>
      </w:r>
      <w:r w:rsidR="004162CD" w:rsidRPr="005A3715">
        <w:rPr>
          <w:rFonts w:eastAsia="SimSun"/>
          <w:color w:val="000000" w:themeColor="text1"/>
          <w:spacing w:val="-4"/>
          <w:lang w:val="sq-AL"/>
        </w:rPr>
        <w:t xml:space="preserve"> më shumë se pritshmëria e vitit 2015</w:t>
      </w:r>
      <w:r w:rsidR="00ED289B" w:rsidRPr="005A3715">
        <w:rPr>
          <w:rFonts w:eastAsia="SimSun"/>
          <w:color w:val="000000" w:themeColor="text1"/>
          <w:spacing w:val="-4"/>
          <w:lang w:val="sq-AL"/>
        </w:rPr>
        <w:t xml:space="preserve"> </w:t>
      </w:r>
      <w:r w:rsidR="004162CD" w:rsidRPr="005A3715">
        <w:rPr>
          <w:rFonts w:eastAsia="SimSun"/>
          <w:color w:val="000000" w:themeColor="text1"/>
          <w:spacing w:val="-4"/>
          <w:lang w:val="sq-AL"/>
        </w:rPr>
        <w:t>(me çmimin e vitit 2015), të cilat do të gjenerojnë 622 milion</w:t>
      </w:r>
      <w:r w:rsidR="00ED289B" w:rsidRPr="005A3715">
        <w:rPr>
          <w:rFonts w:eastAsia="SimSun"/>
          <w:color w:val="000000" w:themeColor="text1"/>
          <w:spacing w:val="-4"/>
          <w:lang w:val="sq-AL"/>
        </w:rPr>
        <w:t>ë</w:t>
      </w:r>
      <w:r w:rsidR="004162CD" w:rsidRPr="005A3715">
        <w:rPr>
          <w:rFonts w:eastAsia="SimSun"/>
          <w:color w:val="000000" w:themeColor="text1"/>
          <w:spacing w:val="-4"/>
          <w:lang w:val="sq-AL"/>
        </w:rPr>
        <w:t xml:space="preserve"> lekë më shumë;</w:t>
      </w:r>
    </w:p>
    <w:p w:rsidR="004162CD" w:rsidRPr="005A3715" w:rsidRDefault="00550AB8" w:rsidP="004162CD">
      <w:pPr>
        <w:pStyle w:val="Paragrafi"/>
        <w:rPr>
          <w:rFonts w:eastAsia="SimSun"/>
          <w:color w:val="000000" w:themeColor="text1"/>
          <w:spacing w:val="-4"/>
          <w:lang w:val="sq-AL"/>
        </w:rPr>
      </w:pPr>
      <w:r w:rsidRPr="005A3715">
        <w:rPr>
          <w:rFonts w:eastAsia="SimSun"/>
          <w:color w:val="000000" w:themeColor="text1"/>
          <w:spacing w:val="-4"/>
          <w:lang w:val="sq-AL"/>
        </w:rPr>
        <w:t xml:space="preserve">- </w:t>
      </w:r>
      <w:r w:rsidR="004162CD" w:rsidRPr="005A3715">
        <w:rPr>
          <w:rFonts w:eastAsia="SimSun"/>
          <w:color w:val="000000" w:themeColor="text1"/>
          <w:spacing w:val="-4"/>
          <w:lang w:val="sq-AL"/>
        </w:rPr>
        <w:t>Të ardhurat shtesë nga rritja e importit të karbur</w:t>
      </w:r>
      <w:r w:rsidR="005203AE">
        <w:rPr>
          <w:rFonts w:eastAsia="SimSun"/>
          <w:color w:val="000000" w:themeColor="text1"/>
          <w:spacing w:val="-4"/>
          <w:lang w:val="sq-AL"/>
        </w:rPr>
        <w:t>anteve me 3,4% më shumë se viti</w:t>
      </w:r>
      <w:r w:rsidR="004162CD" w:rsidRPr="005A3715">
        <w:rPr>
          <w:rFonts w:eastAsia="SimSun"/>
          <w:color w:val="000000" w:themeColor="text1"/>
          <w:spacing w:val="-4"/>
          <w:lang w:val="sq-AL"/>
        </w:rPr>
        <w:t xml:space="preserve"> 2015. Shuma e të ardhurave shtesë, me çmimin e vitit 2015 vlerësohet të jetë rreth 1,8 miliard</w:t>
      </w:r>
      <w:r w:rsidR="00A86C2E" w:rsidRPr="005A3715">
        <w:rPr>
          <w:rFonts w:eastAsia="SimSun"/>
          <w:color w:val="000000" w:themeColor="text1"/>
          <w:spacing w:val="-4"/>
          <w:lang w:val="sq-AL"/>
        </w:rPr>
        <w:t>ë</w:t>
      </w:r>
      <w:r w:rsidR="004162CD" w:rsidRPr="005A3715">
        <w:rPr>
          <w:rFonts w:eastAsia="SimSun"/>
          <w:color w:val="000000" w:themeColor="text1"/>
          <w:spacing w:val="-4"/>
          <w:lang w:val="sq-AL"/>
        </w:rPr>
        <w:t xml:space="preserve"> lekë.</w:t>
      </w:r>
    </w:p>
    <w:p w:rsidR="004162CD" w:rsidRPr="005A3715" w:rsidRDefault="004162CD" w:rsidP="004162CD">
      <w:pPr>
        <w:pStyle w:val="Paragrafi"/>
        <w:rPr>
          <w:rFonts w:eastAsia="SimSun"/>
          <w:i/>
          <w:color w:val="000000" w:themeColor="text1"/>
          <w:spacing w:val="-4"/>
          <w:lang w:val="sq-AL"/>
        </w:rPr>
      </w:pPr>
      <w:r w:rsidRPr="005A3715">
        <w:rPr>
          <w:rFonts w:eastAsia="SimSun"/>
          <w:i/>
          <w:color w:val="000000" w:themeColor="text1"/>
          <w:spacing w:val="-4"/>
          <w:lang w:val="sq-AL"/>
        </w:rPr>
        <w:t>Akciza</w:t>
      </w:r>
    </w:p>
    <w:p w:rsidR="004162CD" w:rsidRPr="005A3715" w:rsidRDefault="004162CD" w:rsidP="004162CD">
      <w:pPr>
        <w:pStyle w:val="Paragrafi"/>
        <w:rPr>
          <w:rFonts w:eastAsia="SimSun"/>
          <w:color w:val="000000" w:themeColor="text1"/>
          <w:spacing w:val="-4"/>
          <w:lang w:val="sq-AL"/>
        </w:rPr>
      </w:pPr>
      <w:r w:rsidRPr="005A3715">
        <w:rPr>
          <w:rFonts w:eastAsia="SimSun"/>
          <w:color w:val="000000" w:themeColor="text1"/>
          <w:spacing w:val="-4"/>
          <w:lang w:val="sq-AL"/>
        </w:rPr>
        <w:t>Të ardhurat nga akciza vlerësohen në masën 44,6 miliard</w:t>
      </w:r>
      <w:r w:rsidR="00A86C2E" w:rsidRPr="005A3715">
        <w:rPr>
          <w:rFonts w:eastAsia="SimSun"/>
          <w:color w:val="000000" w:themeColor="text1"/>
          <w:spacing w:val="-4"/>
          <w:lang w:val="sq-AL"/>
        </w:rPr>
        <w:t>ë</w:t>
      </w:r>
      <w:r w:rsidRPr="005A3715">
        <w:rPr>
          <w:rFonts w:eastAsia="SimSun"/>
          <w:color w:val="000000" w:themeColor="text1"/>
          <w:spacing w:val="-4"/>
          <w:lang w:val="sq-AL"/>
        </w:rPr>
        <w:t xml:space="preserve"> lekë, 4 miliard</w:t>
      </w:r>
      <w:r w:rsidR="00A86C2E" w:rsidRPr="005A3715">
        <w:rPr>
          <w:rFonts w:eastAsia="SimSun"/>
          <w:color w:val="000000" w:themeColor="text1"/>
          <w:spacing w:val="-4"/>
          <w:lang w:val="sq-AL"/>
        </w:rPr>
        <w:t>ë</w:t>
      </w:r>
      <w:r w:rsidRPr="005A3715">
        <w:rPr>
          <w:rFonts w:eastAsia="SimSun"/>
          <w:color w:val="000000" w:themeColor="text1"/>
          <w:spacing w:val="-4"/>
          <w:lang w:val="sq-AL"/>
        </w:rPr>
        <w:t xml:space="preserve"> lekë</w:t>
      </w:r>
      <w:r w:rsidRPr="005A3715" w:rsidDel="002025C3">
        <w:rPr>
          <w:rFonts w:eastAsia="SimSun"/>
          <w:color w:val="000000" w:themeColor="text1"/>
          <w:spacing w:val="-4"/>
          <w:lang w:val="sq-AL"/>
        </w:rPr>
        <w:t xml:space="preserve"> </w:t>
      </w:r>
      <w:r w:rsidRPr="005A3715">
        <w:rPr>
          <w:rFonts w:eastAsia="SimSun"/>
          <w:color w:val="000000" w:themeColor="text1"/>
          <w:spacing w:val="-4"/>
          <w:lang w:val="sq-AL"/>
        </w:rPr>
        <w:t>(ose 10%) më shumë se viti 2015.</w:t>
      </w:r>
    </w:p>
    <w:p w:rsidR="005A3715" w:rsidRDefault="005A3715" w:rsidP="004162CD">
      <w:pPr>
        <w:pStyle w:val="Paragrafi"/>
        <w:rPr>
          <w:rFonts w:eastAsia="SimSun"/>
          <w:color w:val="000000" w:themeColor="text1"/>
          <w:lang w:val="sq-AL"/>
        </w:rPr>
        <w:sectPr w:rsidR="005A3715" w:rsidSect="005A3715">
          <w:type w:val="continuous"/>
          <w:pgSz w:w="11907" w:h="16840" w:code="9"/>
          <w:pgMar w:top="720" w:right="1134" w:bottom="720" w:left="1134" w:header="851" w:footer="851" w:gutter="0"/>
          <w:cols w:num="2" w:space="454"/>
          <w:docGrid w:linePitch="360"/>
        </w:sectPr>
      </w:pPr>
    </w:p>
    <w:p w:rsidR="004162CD" w:rsidRPr="0050541C" w:rsidRDefault="004162CD" w:rsidP="004162CD">
      <w:pPr>
        <w:pStyle w:val="Paragrafi"/>
        <w:rPr>
          <w:rFonts w:eastAsia="SimSun"/>
          <w:color w:val="000000" w:themeColor="text1"/>
          <w:lang w:val="sq-AL"/>
        </w:rPr>
      </w:pPr>
    </w:p>
    <w:tbl>
      <w:tblPr>
        <w:tblW w:w="5000" w:type="pct"/>
        <w:jc w:val="center"/>
        <w:tblBorders>
          <w:top w:val="single" w:sz="4" w:space="0" w:color="auto"/>
          <w:bottom w:val="single" w:sz="4" w:space="0" w:color="auto"/>
        </w:tblBorders>
        <w:tblLook w:val="04A0" w:firstRow="1" w:lastRow="0" w:firstColumn="1" w:lastColumn="0" w:noHBand="0" w:noVBand="1"/>
      </w:tblPr>
      <w:tblGrid>
        <w:gridCol w:w="952"/>
        <w:gridCol w:w="1513"/>
        <w:gridCol w:w="1193"/>
        <w:gridCol w:w="1313"/>
        <w:gridCol w:w="988"/>
        <w:gridCol w:w="876"/>
        <w:gridCol w:w="630"/>
        <w:gridCol w:w="626"/>
        <w:gridCol w:w="882"/>
        <w:gridCol w:w="882"/>
      </w:tblGrid>
      <w:tr w:rsidR="004162CD" w:rsidRPr="005A3715" w:rsidTr="00720B3F">
        <w:trPr>
          <w:trHeight w:val="636"/>
          <w:jc w:val="center"/>
        </w:trPr>
        <w:tc>
          <w:tcPr>
            <w:tcW w:w="538" w:type="pct"/>
            <w:shd w:val="clear" w:color="auto" w:fill="auto"/>
            <w:noWrap/>
            <w:hideMark/>
          </w:tcPr>
          <w:p w:rsidR="004162CD" w:rsidRPr="005A3715" w:rsidRDefault="004162CD" w:rsidP="00296D92">
            <w:pPr>
              <w:pStyle w:val="Paragrafi"/>
              <w:ind w:firstLine="0"/>
              <w:jc w:val="center"/>
              <w:rPr>
                <w:rFonts w:eastAsia="SimSun"/>
                <w:b/>
                <w:bCs/>
                <w:color w:val="000000" w:themeColor="text1"/>
                <w:sz w:val="16"/>
                <w:szCs w:val="16"/>
                <w:lang w:val="sq-AL"/>
              </w:rPr>
            </w:pPr>
            <w:r w:rsidRPr="005A3715">
              <w:rPr>
                <w:rFonts w:eastAsia="SimSun"/>
                <w:b/>
                <w:bCs/>
                <w:color w:val="000000" w:themeColor="text1"/>
                <w:sz w:val="16"/>
                <w:szCs w:val="16"/>
                <w:lang w:val="sq-AL"/>
              </w:rPr>
              <w:t>Emërtimi</w:t>
            </w:r>
          </w:p>
        </w:tc>
        <w:tc>
          <w:tcPr>
            <w:tcW w:w="589" w:type="pct"/>
            <w:shd w:val="clear" w:color="auto" w:fill="auto"/>
            <w:hideMark/>
          </w:tcPr>
          <w:p w:rsidR="004162CD" w:rsidRPr="005A3715" w:rsidRDefault="004162CD" w:rsidP="00296D92">
            <w:pPr>
              <w:pStyle w:val="Paragrafi"/>
              <w:ind w:firstLine="0"/>
              <w:jc w:val="center"/>
              <w:rPr>
                <w:rFonts w:eastAsia="SimSun"/>
                <w:b/>
                <w:bCs/>
                <w:color w:val="000000" w:themeColor="text1"/>
                <w:sz w:val="16"/>
                <w:szCs w:val="16"/>
                <w:lang w:val="sq-AL"/>
              </w:rPr>
            </w:pPr>
            <w:r w:rsidRPr="005A3715">
              <w:rPr>
                <w:rFonts w:eastAsia="SimSun"/>
                <w:b/>
                <w:bCs/>
                <w:color w:val="000000" w:themeColor="text1"/>
                <w:sz w:val="16"/>
                <w:szCs w:val="16"/>
                <w:lang w:val="sq-AL"/>
              </w:rPr>
              <w:t>Buxheti 2015</w:t>
            </w:r>
          </w:p>
        </w:tc>
        <w:tc>
          <w:tcPr>
            <w:tcW w:w="3035" w:type="pct"/>
            <w:gridSpan w:val="6"/>
            <w:shd w:val="clear" w:color="auto" w:fill="auto"/>
            <w:hideMark/>
          </w:tcPr>
          <w:p w:rsidR="004162CD" w:rsidRPr="005A3715" w:rsidRDefault="004162CD" w:rsidP="00296D92">
            <w:pPr>
              <w:pStyle w:val="Paragrafi"/>
              <w:ind w:firstLine="0"/>
              <w:jc w:val="center"/>
              <w:rPr>
                <w:rFonts w:eastAsia="SimSun"/>
                <w:b/>
                <w:bCs/>
                <w:color w:val="000000" w:themeColor="text1"/>
                <w:sz w:val="16"/>
                <w:szCs w:val="16"/>
                <w:lang w:val="sq-AL"/>
              </w:rPr>
            </w:pPr>
            <w:r w:rsidRPr="005A3715">
              <w:rPr>
                <w:rFonts w:eastAsia="SimSun"/>
                <w:b/>
                <w:bCs/>
                <w:color w:val="000000" w:themeColor="text1"/>
                <w:sz w:val="16"/>
                <w:szCs w:val="16"/>
                <w:lang w:val="sq-AL"/>
              </w:rPr>
              <w:t>Draft Buxheti 2016</w:t>
            </w:r>
          </w:p>
        </w:tc>
        <w:tc>
          <w:tcPr>
            <w:tcW w:w="419" w:type="pct"/>
            <w:vMerge w:val="restart"/>
            <w:shd w:val="clear" w:color="auto" w:fill="auto"/>
            <w:hideMark/>
          </w:tcPr>
          <w:p w:rsidR="004162CD" w:rsidRPr="005A3715" w:rsidRDefault="004162CD" w:rsidP="00296D92">
            <w:pPr>
              <w:pStyle w:val="Paragrafi"/>
              <w:ind w:firstLine="0"/>
              <w:jc w:val="center"/>
              <w:rPr>
                <w:rFonts w:eastAsia="SimSun"/>
                <w:b/>
                <w:bCs/>
                <w:color w:val="000000" w:themeColor="text1"/>
                <w:sz w:val="16"/>
                <w:szCs w:val="16"/>
                <w:lang w:val="sq-AL"/>
              </w:rPr>
            </w:pPr>
            <w:r w:rsidRPr="005A3715">
              <w:rPr>
                <w:rFonts w:eastAsia="SimSun"/>
                <w:b/>
                <w:bCs/>
                <w:color w:val="000000" w:themeColor="text1"/>
                <w:sz w:val="16"/>
                <w:szCs w:val="16"/>
                <w:lang w:val="sq-AL"/>
              </w:rPr>
              <w:t>Dif Buxhet 2016/2015</w:t>
            </w:r>
          </w:p>
        </w:tc>
        <w:tc>
          <w:tcPr>
            <w:tcW w:w="419" w:type="pct"/>
            <w:vMerge w:val="restart"/>
            <w:shd w:val="clear" w:color="auto" w:fill="auto"/>
            <w:hideMark/>
          </w:tcPr>
          <w:p w:rsidR="004162CD" w:rsidRPr="005A3715" w:rsidRDefault="004162CD" w:rsidP="00296D92">
            <w:pPr>
              <w:pStyle w:val="Paragrafi"/>
              <w:ind w:firstLine="0"/>
              <w:jc w:val="center"/>
              <w:rPr>
                <w:rFonts w:eastAsia="SimSun"/>
                <w:b/>
                <w:bCs/>
                <w:color w:val="000000" w:themeColor="text1"/>
                <w:sz w:val="16"/>
                <w:szCs w:val="16"/>
                <w:lang w:val="sq-AL"/>
              </w:rPr>
            </w:pPr>
            <w:r w:rsidRPr="005A3715">
              <w:rPr>
                <w:rFonts w:eastAsia="SimSun"/>
                <w:b/>
                <w:bCs/>
                <w:color w:val="000000" w:themeColor="text1"/>
                <w:sz w:val="16"/>
                <w:szCs w:val="16"/>
                <w:lang w:val="sq-AL"/>
              </w:rPr>
              <w:t>% e rritjes 2016/2015</w:t>
            </w:r>
          </w:p>
        </w:tc>
      </w:tr>
      <w:tr w:rsidR="004162CD" w:rsidRPr="005A3715" w:rsidTr="00720B3F">
        <w:trPr>
          <w:trHeight w:val="605"/>
          <w:jc w:val="center"/>
        </w:trPr>
        <w:tc>
          <w:tcPr>
            <w:tcW w:w="538" w:type="pct"/>
            <w:shd w:val="clear" w:color="auto" w:fill="auto"/>
            <w:hideMark/>
          </w:tcPr>
          <w:p w:rsidR="004162CD" w:rsidRPr="005A3715" w:rsidRDefault="004162CD" w:rsidP="00296D92">
            <w:pPr>
              <w:pStyle w:val="Paragrafi"/>
              <w:ind w:firstLine="0"/>
              <w:jc w:val="center"/>
              <w:rPr>
                <w:rFonts w:eastAsia="SimSun"/>
                <w:bCs/>
                <w:i/>
                <w:color w:val="000000" w:themeColor="text1"/>
                <w:sz w:val="16"/>
                <w:szCs w:val="16"/>
                <w:lang w:val="sq-AL"/>
              </w:rPr>
            </w:pPr>
            <w:r w:rsidRPr="005A3715">
              <w:rPr>
                <w:rFonts w:eastAsia="SimSun"/>
                <w:bCs/>
                <w:i/>
                <w:color w:val="000000" w:themeColor="text1"/>
                <w:sz w:val="16"/>
                <w:szCs w:val="16"/>
                <w:lang w:val="sq-AL"/>
              </w:rPr>
              <w:t>Tatime</w:t>
            </w:r>
          </w:p>
          <w:p w:rsidR="004162CD" w:rsidRPr="005A3715" w:rsidRDefault="004162CD" w:rsidP="00296D92">
            <w:pPr>
              <w:pStyle w:val="Paragrafi"/>
              <w:ind w:firstLine="0"/>
              <w:jc w:val="center"/>
              <w:rPr>
                <w:rFonts w:eastAsia="SimSun"/>
                <w:bCs/>
                <w:i/>
                <w:color w:val="000000" w:themeColor="text1"/>
                <w:sz w:val="16"/>
                <w:szCs w:val="16"/>
                <w:lang w:val="sq-AL"/>
              </w:rPr>
            </w:pPr>
            <w:r w:rsidRPr="005A3715">
              <w:rPr>
                <w:rFonts w:eastAsia="SimSun"/>
                <w:bCs/>
                <w:i/>
                <w:color w:val="000000" w:themeColor="text1"/>
                <w:sz w:val="16"/>
                <w:szCs w:val="16"/>
                <w:lang w:val="sq-AL"/>
              </w:rPr>
              <w:t>dhe dogana</w:t>
            </w:r>
          </w:p>
        </w:tc>
        <w:tc>
          <w:tcPr>
            <w:tcW w:w="589" w:type="pct"/>
            <w:shd w:val="clear" w:color="auto" w:fill="auto"/>
            <w:noWrap/>
            <w:hideMark/>
          </w:tcPr>
          <w:p w:rsidR="004162CD" w:rsidRPr="005A3715" w:rsidRDefault="004162CD" w:rsidP="00296D92">
            <w:pPr>
              <w:pStyle w:val="Paragrafi"/>
              <w:ind w:firstLine="0"/>
              <w:jc w:val="center"/>
              <w:rPr>
                <w:rFonts w:eastAsia="SimSun"/>
                <w:bCs/>
                <w:i/>
                <w:color w:val="000000" w:themeColor="text1"/>
                <w:sz w:val="16"/>
                <w:szCs w:val="16"/>
                <w:lang w:val="sq-AL"/>
              </w:rPr>
            </w:pPr>
            <w:r w:rsidRPr="005A3715">
              <w:rPr>
                <w:rFonts w:eastAsia="SimSun"/>
                <w:bCs/>
                <w:i/>
                <w:color w:val="000000" w:themeColor="text1"/>
                <w:sz w:val="16"/>
                <w:szCs w:val="16"/>
                <w:lang w:val="sq-AL"/>
              </w:rPr>
              <w:t>Vlerësim Buxheti 2015</w:t>
            </w:r>
          </w:p>
        </w:tc>
        <w:tc>
          <w:tcPr>
            <w:tcW w:w="660" w:type="pct"/>
            <w:shd w:val="clear" w:color="auto" w:fill="auto"/>
            <w:noWrap/>
            <w:hideMark/>
          </w:tcPr>
          <w:p w:rsidR="004162CD" w:rsidRPr="005A3715" w:rsidRDefault="004162CD" w:rsidP="00296D92">
            <w:pPr>
              <w:pStyle w:val="Paragrafi"/>
              <w:ind w:firstLine="0"/>
              <w:jc w:val="center"/>
              <w:rPr>
                <w:rFonts w:eastAsia="SimSun"/>
                <w:bCs/>
                <w:i/>
                <w:color w:val="000000" w:themeColor="text1"/>
                <w:sz w:val="16"/>
                <w:szCs w:val="16"/>
                <w:lang w:val="sq-AL"/>
              </w:rPr>
            </w:pPr>
            <w:r w:rsidRPr="005A3715">
              <w:rPr>
                <w:rFonts w:eastAsia="SimSun"/>
                <w:bCs/>
                <w:i/>
                <w:color w:val="000000" w:themeColor="text1"/>
                <w:sz w:val="16"/>
                <w:szCs w:val="16"/>
                <w:lang w:val="sq-AL"/>
              </w:rPr>
              <w:t>Politika fiskale</w:t>
            </w:r>
          </w:p>
          <w:p w:rsidR="004162CD" w:rsidRPr="005A3715" w:rsidRDefault="004162CD" w:rsidP="00C87CF5">
            <w:pPr>
              <w:pStyle w:val="Paragrafi"/>
              <w:ind w:firstLine="0"/>
              <w:jc w:val="center"/>
              <w:rPr>
                <w:rFonts w:eastAsia="SimSun"/>
                <w:bCs/>
                <w:i/>
                <w:color w:val="000000" w:themeColor="text1"/>
                <w:sz w:val="16"/>
                <w:szCs w:val="16"/>
                <w:lang w:val="sq-AL"/>
              </w:rPr>
            </w:pPr>
            <w:r w:rsidRPr="005A3715">
              <w:rPr>
                <w:rFonts w:eastAsia="SimSun"/>
                <w:bCs/>
                <w:i/>
                <w:color w:val="000000" w:themeColor="text1"/>
                <w:sz w:val="16"/>
                <w:szCs w:val="16"/>
                <w:lang w:val="sq-AL"/>
              </w:rPr>
              <w:t>dhe t</w:t>
            </w:r>
            <w:r w:rsidR="00C87CF5" w:rsidRPr="005A3715">
              <w:rPr>
                <w:rFonts w:eastAsia="SimSun"/>
                <w:bCs/>
                <w:i/>
                <w:color w:val="000000" w:themeColor="text1"/>
                <w:sz w:val="16"/>
                <w:szCs w:val="16"/>
                <w:lang w:val="sq-AL"/>
              </w:rPr>
              <w:t>ë</w:t>
            </w:r>
            <w:r w:rsidRPr="005A3715">
              <w:rPr>
                <w:rFonts w:eastAsia="SimSun"/>
                <w:bCs/>
                <w:i/>
                <w:color w:val="000000" w:themeColor="text1"/>
                <w:sz w:val="16"/>
                <w:szCs w:val="16"/>
                <w:lang w:val="sq-AL"/>
              </w:rPr>
              <w:t xml:space="preserve"> tjera</w:t>
            </w:r>
          </w:p>
        </w:tc>
        <w:tc>
          <w:tcPr>
            <w:tcW w:w="721" w:type="pct"/>
            <w:shd w:val="clear" w:color="auto" w:fill="auto"/>
            <w:noWrap/>
            <w:hideMark/>
          </w:tcPr>
          <w:p w:rsidR="004162CD" w:rsidRPr="005A3715" w:rsidRDefault="00A86C2E" w:rsidP="00296D92">
            <w:pPr>
              <w:pStyle w:val="Paragrafi"/>
              <w:ind w:firstLine="0"/>
              <w:jc w:val="center"/>
              <w:rPr>
                <w:rFonts w:eastAsia="SimSun"/>
                <w:bCs/>
                <w:i/>
                <w:color w:val="000000" w:themeColor="text1"/>
                <w:sz w:val="16"/>
                <w:szCs w:val="16"/>
                <w:lang w:val="sq-AL"/>
              </w:rPr>
            </w:pPr>
            <w:r w:rsidRPr="005A3715">
              <w:rPr>
                <w:rFonts w:eastAsia="SimSun"/>
                <w:bCs/>
                <w:i/>
                <w:color w:val="000000" w:themeColor="text1"/>
                <w:sz w:val="16"/>
                <w:szCs w:val="16"/>
                <w:lang w:val="sq-AL"/>
              </w:rPr>
              <w:t>Mir</w:t>
            </w:r>
            <w:r w:rsidR="004162CD" w:rsidRPr="005A3715">
              <w:rPr>
                <w:rFonts w:eastAsia="SimSun"/>
                <w:bCs/>
                <w:i/>
                <w:color w:val="000000" w:themeColor="text1"/>
                <w:sz w:val="16"/>
                <w:szCs w:val="16"/>
                <w:lang w:val="sq-AL"/>
              </w:rPr>
              <w:t>administrimi</w:t>
            </w:r>
          </w:p>
        </w:tc>
        <w:tc>
          <w:tcPr>
            <w:tcW w:w="480" w:type="pct"/>
            <w:shd w:val="clear" w:color="auto" w:fill="auto"/>
            <w:noWrap/>
            <w:hideMark/>
          </w:tcPr>
          <w:p w:rsidR="004162CD" w:rsidRPr="005A3715" w:rsidRDefault="004162CD" w:rsidP="00296D92">
            <w:pPr>
              <w:pStyle w:val="Paragrafi"/>
              <w:ind w:firstLine="0"/>
              <w:jc w:val="center"/>
              <w:rPr>
                <w:rFonts w:eastAsia="SimSun"/>
                <w:bCs/>
                <w:i/>
                <w:color w:val="000000" w:themeColor="text1"/>
                <w:sz w:val="16"/>
                <w:szCs w:val="16"/>
                <w:lang w:val="sq-AL"/>
              </w:rPr>
            </w:pPr>
            <w:r w:rsidRPr="005A3715">
              <w:rPr>
                <w:rFonts w:eastAsia="SimSun"/>
                <w:bCs/>
                <w:i/>
                <w:color w:val="000000" w:themeColor="text1"/>
                <w:sz w:val="16"/>
                <w:szCs w:val="16"/>
                <w:lang w:val="sq-AL"/>
              </w:rPr>
              <w:t>Kuadri makro</w:t>
            </w:r>
          </w:p>
        </w:tc>
        <w:tc>
          <w:tcPr>
            <w:tcW w:w="432" w:type="pct"/>
            <w:shd w:val="clear" w:color="auto" w:fill="auto"/>
            <w:noWrap/>
            <w:hideMark/>
          </w:tcPr>
          <w:p w:rsidR="004162CD" w:rsidRPr="005A3715" w:rsidRDefault="004162CD" w:rsidP="00296D92">
            <w:pPr>
              <w:pStyle w:val="Paragrafi"/>
              <w:ind w:firstLine="0"/>
              <w:jc w:val="center"/>
              <w:rPr>
                <w:rFonts w:eastAsia="SimSun"/>
                <w:bCs/>
                <w:i/>
                <w:color w:val="000000" w:themeColor="text1"/>
                <w:sz w:val="16"/>
                <w:szCs w:val="16"/>
                <w:lang w:val="sq-AL"/>
              </w:rPr>
            </w:pPr>
            <w:r w:rsidRPr="005A3715">
              <w:rPr>
                <w:rFonts w:eastAsia="SimSun"/>
                <w:bCs/>
                <w:i/>
                <w:color w:val="000000" w:themeColor="text1"/>
                <w:sz w:val="16"/>
                <w:szCs w:val="16"/>
                <w:lang w:val="sq-AL"/>
              </w:rPr>
              <w:t>Informaliteti</w:t>
            </w:r>
          </w:p>
        </w:tc>
        <w:tc>
          <w:tcPr>
            <w:tcW w:w="336" w:type="pct"/>
            <w:shd w:val="clear" w:color="auto" w:fill="auto"/>
            <w:noWrap/>
            <w:hideMark/>
          </w:tcPr>
          <w:p w:rsidR="004162CD" w:rsidRPr="005A3715" w:rsidRDefault="004162CD" w:rsidP="00296D92">
            <w:pPr>
              <w:pStyle w:val="Paragrafi"/>
              <w:ind w:firstLine="0"/>
              <w:jc w:val="center"/>
              <w:rPr>
                <w:rFonts w:eastAsia="SimSun"/>
                <w:bCs/>
                <w:i/>
                <w:color w:val="000000" w:themeColor="text1"/>
                <w:sz w:val="16"/>
                <w:szCs w:val="16"/>
                <w:lang w:val="sq-AL"/>
              </w:rPr>
            </w:pPr>
            <w:r w:rsidRPr="005A3715">
              <w:rPr>
                <w:rFonts w:eastAsia="SimSun"/>
                <w:bCs/>
                <w:i/>
                <w:color w:val="000000" w:themeColor="text1"/>
                <w:sz w:val="16"/>
                <w:szCs w:val="16"/>
                <w:lang w:val="sq-AL"/>
              </w:rPr>
              <w:t>Të tjera</w:t>
            </w:r>
          </w:p>
        </w:tc>
        <w:tc>
          <w:tcPr>
            <w:tcW w:w="404" w:type="pct"/>
            <w:shd w:val="clear" w:color="auto" w:fill="auto"/>
            <w:noWrap/>
            <w:hideMark/>
          </w:tcPr>
          <w:p w:rsidR="004162CD" w:rsidRPr="005A3715" w:rsidRDefault="004162CD" w:rsidP="00296D92">
            <w:pPr>
              <w:pStyle w:val="Paragrafi"/>
              <w:ind w:firstLine="0"/>
              <w:jc w:val="center"/>
              <w:rPr>
                <w:rFonts w:eastAsia="SimSun"/>
                <w:bCs/>
                <w:i/>
                <w:color w:val="000000" w:themeColor="text1"/>
                <w:sz w:val="16"/>
                <w:szCs w:val="16"/>
                <w:lang w:val="sq-AL"/>
              </w:rPr>
            </w:pPr>
            <w:r w:rsidRPr="005A3715">
              <w:rPr>
                <w:rFonts w:eastAsia="SimSun"/>
                <w:bCs/>
                <w:i/>
                <w:color w:val="000000" w:themeColor="text1"/>
                <w:sz w:val="16"/>
                <w:szCs w:val="16"/>
                <w:lang w:val="sq-AL"/>
              </w:rPr>
              <w:t>Totali</w:t>
            </w:r>
          </w:p>
        </w:tc>
        <w:tc>
          <w:tcPr>
            <w:tcW w:w="419" w:type="pct"/>
            <w:vMerge/>
            <w:shd w:val="clear" w:color="auto" w:fill="auto"/>
            <w:hideMark/>
          </w:tcPr>
          <w:p w:rsidR="004162CD" w:rsidRPr="005A3715" w:rsidRDefault="004162CD" w:rsidP="00296D92">
            <w:pPr>
              <w:pStyle w:val="Paragrafi"/>
              <w:ind w:firstLine="0"/>
              <w:rPr>
                <w:rFonts w:eastAsia="SimSun"/>
                <w:bCs/>
                <w:color w:val="000000" w:themeColor="text1"/>
                <w:sz w:val="16"/>
                <w:szCs w:val="16"/>
                <w:lang w:val="sq-AL"/>
              </w:rPr>
            </w:pPr>
          </w:p>
        </w:tc>
        <w:tc>
          <w:tcPr>
            <w:tcW w:w="419" w:type="pct"/>
            <w:vMerge/>
            <w:shd w:val="clear" w:color="auto" w:fill="auto"/>
            <w:hideMark/>
          </w:tcPr>
          <w:p w:rsidR="004162CD" w:rsidRPr="005A3715" w:rsidRDefault="004162CD" w:rsidP="00296D92">
            <w:pPr>
              <w:pStyle w:val="Paragrafi"/>
              <w:ind w:firstLine="0"/>
              <w:rPr>
                <w:rFonts w:eastAsia="SimSun"/>
                <w:bCs/>
                <w:color w:val="000000" w:themeColor="text1"/>
                <w:sz w:val="16"/>
                <w:szCs w:val="16"/>
                <w:lang w:val="sq-AL"/>
              </w:rPr>
            </w:pPr>
          </w:p>
        </w:tc>
      </w:tr>
      <w:tr w:rsidR="004162CD" w:rsidRPr="005A3715" w:rsidTr="00720B3F">
        <w:trPr>
          <w:trHeight w:val="318"/>
          <w:jc w:val="center"/>
        </w:trPr>
        <w:tc>
          <w:tcPr>
            <w:tcW w:w="538" w:type="pct"/>
            <w:shd w:val="clear" w:color="auto" w:fill="auto"/>
            <w:noWrap/>
            <w:hideMark/>
          </w:tcPr>
          <w:p w:rsidR="004162CD" w:rsidRPr="005A3715" w:rsidRDefault="004162CD" w:rsidP="00296D92">
            <w:pPr>
              <w:pStyle w:val="Paragrafi"/>
              <w:ind w:firstLine="0"/>
              <w:rPr>
                <w:rFonts w:eastAsia="SimSun"/>
                <w:bCs/>
                <w:color w:val="000000" w:themeColor="text1"/>
                <w:sz w:val="16"/>
                <w:szCs w:val="16"/>
                <w:lang w:val="sq-AL"/>
              </w:rPr>
            </w:pPr>
            <w:r w:rsidRPr="005A3715">
              <w:rPr>
                <w:rFonts w:eastAsia="SimSun"/>
                <w:b/>
                <w:bCs/>
                <w:color w:val="000000" w:themeColor="text1"/>
                <w:sz w:val="16"/>
                <w:szCs w:val="16"/>
                <w:lang w:val="sq-AL"/>
              </w:rPr>
              <w:t>Akciza</w:t>
            </w:r>
          </w:p>
        </w:tc>
        <w:tc>
          <w:tcPr>
            <w:tcW w:w="589" w:type="pct"/>
            <w:shd w:val="clear" w:color="auto" w:fill="auto"/>
            <w:noWrap/>
            <w:hideMark/>
          </w:tcPr>
          <w:p w:rsidR="004162CD" w:rsidRPr="005A3715" w:rsidRDefault="004162CD" w:rsidP="00296D92">
            <w:pPr>
              <w:pStyle w:val="Paragrafi"/>
              <w:ind w:firstLine="0"/>
              <w:rPr>
                <w:rFonts w:eastAsia="SimSun"/>
                <w:color w:val="000000" w:themeColor="text1"/>
                <w:sz w:val="16"/>
                <w:szCs w:val="16"/>
                <w:lang w:val="sq-AL"/>
              </w:rPr>
            </w:pPr>
            <w:r w:rsidRPr="005A3715">
              <w:rPr>
                <w:rFonts w:eastAsia="SimSun"/>
                <w:color w:val="000000" w:themeColor="text1"/>
                <w:sz w:val="16"/>
                <w:szCs w:val="16"/>
                <w:lang w:val="sq-AL"/>
              </w:rPr>
              <w:t xml:space="preserve">40,585 </w:t>
            </w:r>
          </w:p>
        </w:tc>
        <w:tc>
          <w:tcPr>
            <w:tcW w:w="660" w:type="pct"/>
            <w:shd w:val="clear" w:color="auto" w:fill="auto"/>
            <w:noWrap/>
            <w:hideMark/>
          </w:tcPr>
          <w:p w:rsidR="004162CD" w:rsidRPr="005A3715" w:rsidRDefault="004162CD" w:rsidP="00296D92">
            <w:pPr>
              <w:pStyle w:val="Paragrafi"/>
              <w:ind w:firstLine="0"/>
              <w:rPr>
                <w:rFonts w:eastAsia="SimSun"/>
                <w:color w:val="000000" w:themeColor="text1"/>
                <w:sz w:val="16"/>
                <w:szCs w:val="16"/>
                <w:lang w:val="sq-AL"/>
              </w:rPr>
            </w:pPr>
            <w:r w:rsidRPr="005A3715">
              <w:rPr>
                <w:rFonts w:eastAsia="SimSun"/>
                <w:color w:val="000000" w:themeColor="text1"/>
                <w:sz w:val="16"/>
                <w:szCs w:val="16"/>
                <w:lang w:val="sq-AL"/>
              </w:rPr>
              <w:t>0</w:t>
            </w:r>
          </w:p>
        </w:tc>
        <w:tc>
          <w:tcPr>
            <w:tcW w:w="721" w:type="pct"/>
            <w:shd w:val="clear" w:color="auto" w:fill="auto"/>
            <w:noWrap/>
            <w:hideMark/>
          </w:tcPr>
          <w:p w:rsidR="004162CD" w:rsidRPr="005A3715" w:rsidRDefault="004162CD" w:rsidP="00296D92">
            <w:pPr>
              <w:pStyle w:val="Paragrafi"/>
              <w:ind w:firstLine="0"/>
              <w:rPr>
                <w:rFonts w:eastAsia="SimSun"/>
                <w:color w:val="000000" w:themeColor="text1"/>
                <w:sz w:val="16"/>
                <w:szCs w:val="16"/>
                <w:lang w:val="sq-AL"/>
              </w:rPr>
            </w:pPr>
            <w:r w:rsidRPr="005A3715">
              <w:rPr>
                <w:rFonts w:eastAsia="SimSun"/>
                <w:color w:val="000000" w:themeColor="text1"/>
                <w:sz w:val="16"/>
                <w:szCs w:val="16"/>
                <w:lang w:val="sq-AL"/>
              </w:rPr>
              <w:t>100</w:t>
            </w:r>
          </w:p>
        </w:tc>
        <w:tc>
          <w:tcPr>
            <w:tcW w:w="480" w:type="pct"/>
            <w:shd w:val="clear" w:color="auto" w:fill="auto"/>
            <w:noWrap/>
            <w:hideMark/>
          </w:tcPr>
          <w:p w:rsidR="004162CD" w:rsidRPr="005A3715" w:rsidRDefault="004162CD" w:rsidP="00296D92">
            <w:pPr>
              <w:pStyle w:val="Paragrafi"/>
              <w:ind w:firstLine="0"/>
              <w:rPr>
                <w:rFonts w:eastAsia="SimSun"/>
                <w:color w:val="000000" w:themeColor="text1"/>
                <w:sz w:val="16"/>
                <w:szCs w:val="16"/>
                <w:lang w:val="sq-AL"/>
              </w:rPr>
            </w:pPr>
            <w:r w:rsidRPr="005A3715">
              <w:rPr>
                <w:rFonts w:eastAsia="SimSun"/>
                <w:color w:val="000000" w:themeColor="text1"/>
                <w:sz w:val="16"/>
                <w:szCs w:val="16"/>
                <w:lang w:val="sq-AL"/>
              </w:rPr>
              <w:t>1,015</w:t>
            </w:r>
          </w:p>
        </w:tc>
        <w:tc>
          <w:tcPr>
            <w:tcW w:w="432" w:type="pct"/>
            <w:shd w:val="clear" w:color="auto" w:fill="auto"/>
            <w:noWrap/>
            <w:hideMark/>
          </w:tcPr>
          <w:p w:rsidR="004162CD" w:rsidRPr="005A3715" w:rsidRDefault="004162CD" w:rsidP="00296D92">
            <w:pPr>
              <w:pStyle w:val="Paragrafi"/>
              <w:ind w:firstLine="0"/>
              <w:rPr>
                <w:rFonts w:eastAsia="SimSun"/>
                <w:color w:val="000000" w:themeColor="text1"/>
                <w:sz w:val="16"/>
                <w:szCs w:val="16"/>
                <w:lang w:val="sq-AL"/>
              </w:rPr>
            </w:pPr>
            <w:r w:rsidRPr="005A3715">
              <w:rPr>
                <w:rFonts w:eastAsia="SimSun"/>
                <w:color w:val="000000" w:themeColor="text1"/>
                <w:sz w:val="16"/>
                <w:szCs w:val="16"/>
                <w:lang w:val="sq-AL"/>
              </w:rPr>
              <w:t>2,953</w:t>
            </w:r>
          </w:p>
        </w:tc>
        <w:tc>
          <w:tcPr>
            <w:tcW w:w="336" w:type="pct"/>
            <w:shd w:val="clear" w:color="auto" w:fill="auto"/>
            <w:noWrap/>
            <w:hideMark/>
          </w:tcPr>
          <w:p w:rsidR="004162CD" w:rsidRPr="005A3715" w:rsidRDefault="004162CD" w:rsidP="00296D92">
            <w:pPr>
              <w:pStyle w:val="Paragrafi"/>
              <w:ind w:firstLine="0"/>
              <w:rPr>
                <w:rFonts w:eastAsia="SimSun"/>
                <w:color w:val="000000" w:themeColor="text1"/>
                <w:sz w:val="16"/>
                <w:szCs w:val="16"/>
                <w:lang w:val="sq-AL"/>
              </w:rPr>
            </w:pPr>
            <w:r w:rsidRPr="005A3715">
              <w:rPr>
                <w:rFonts w:eastAsia="SimSun"/>
                <w:color w:val="000000" w:themeColor="text1"/>
                <w:sz w:val="16"/>
                <w:szCs w:val="16"/>
                <w:lang w:val="sq-AL"/>
              </w:rPr>
              <w:t>0</w:t>
            </w:r>
          </w:p>
        </w:tc>
        <w:tc>
          <w:tcPr>
            <w:tcW w:w="404" w:type="pct"/>
            <w:shd w:val="clear" w:color="auto" w:fill="auto"/>
            <w:noWrap/>
            <w:hideMark/>
          </w:tcPr>
          <w:p w:rsidR="004162CD" w:rsidRPr="005A3715" w:rsidRDefault="004162CD" w:rsidP="00296D92">
            <w:pPr>
              <w:pStyle w:val="Paragrafi"/>
              <w:ind w:firstLine="0"/>
              <w:rPr>
                <w:rFonts w:eastAsia="SimSun"/>
                <w:color w:val="000000" w:themeColor="text1"/>
                <w:sz w:val="16"/>
                <w:szCs w:val="16"/>
                <w:lang w:val="sq-AL"/>
              </w:rPr>
            </w:pPr>
            <w:r w:rsidRPr="005A3715">
              <w:rPr>
                <w:rFonts w:eastAsia="SimSun"/>
                <w:color w:val="000000" w:themeColor="text1"/>
                <w:sz w:val="16"/>
                <w:szCs w:val="16"/>
                <w:lang w:val="sq-AL"/>
              </w:rPr>
              <w:t>44,653</w:t>
            </w:r>
          </w:p>
        </w:tc>
        <w:tc>
          <w:tcPr>
            <w:tcW w:w="419" w:type="pct"/>
            <w:shd w:val="clear" w:color="auto" w:fill="auto"/>
            <w:noWrap/>
            <w:hideMark/>
          </w:tcPr>
          <w:p w:rsidR="004162CD" w:rsidRPr="005A3715" w:rsidRDefault="004162CD" w:rsidP="00A768FB">
            <w:pPr>
              <w:pStyle w:val="Paragrafi"/>
              <w:ind w:firstLine="0"/>
              <w:jc w:val="center"/>
              <w:rPr>
                <w:rFonts w:eastAsia="SimSun"/>
                <w:color w:val="000000" w:themeColor="text1"/>
                <w:sz w:val="16"/>
                <w:szCs w:val="16"/>
                <w:lang w:val="sq-AL"/>
              </w:rPr>
            </w:pPr>
            <w:r w:rsidRPr="005A3715">
              <w:rPr>
                <w:rFonts w:eastAsia="SimSun"/>
                <w:color w:val="000000" w:themeColor="text1"/>
                <w:sz w:val="16"/>
                <w:szCs w:val="16"/>
                <w:lang w:val="sq-AL"/>
              </w:rPr>
              <w:t>4,068</w:t>
            </w:r>
          </w:p>
        </w:tc>
        <w:tc>
          <w:tcPr>
            <w:tcW w:w="419" w:type="pct"/>
            <w:shd w:val="clear" w:color="auto" w:fill="auto"/>
            <w:noWrap/>
            <w:hideMark/>
          </w:tcPr>
          <w:p w:rsidR="004162CD" w:rsidRPr="005A3715" w:rsidRDefault="004162CD" w:rsidP="00A768FB">
            <w:pPr>
              <w:pStyle w:val="Paragrafi"/>
              <w:ind w:firstLine="0"/>
              <w:jc w:val="center"/>
              <w:rPr>
                <w:rFonts w:eastAsia="SimSun"/>
                <w:color w:val="000000" w:themeColor="text1"/>
                <w:sz w:val="16"/>
                <w:szCs w:val="16"/>
                <w:lang w:val="sq-AL"/>
              </w:rPr>
            </w:pPr>
            <w:r w:rsidRPr="005A3715">
              <w:rPr>
                <w:rFonts w:eastAsia="SimSun"/>
                <w:color w:val="000000" w:themeColor="text1"/>
                <w:sz w:val="16"/>
                <w:szCs w:val="16"/>
                <w:lang w:val="sq-AL"/>
              </w:rPr>
              <w:t>10.0%</w:t>
            </w:r>
          </w:p>
        </w:tc>
      </w:tr>
    </w:tbl>
    <w:p w:rsidR="005A4199" w:rsidRDefault="005A4199" w:rsidP="004162CD">
      <w:pPr>
        <w:pStyle w:val="Paragrafi"/>
        <w:rPr>
          <w:rFonts w:eastAsia="SimSun"/>
          <w:color w:val="000000" w:themeColor="text1"/>
          <w:lang w:val="sq-AL"/>
        </w:rPr>
        <w:sectPr w:rsidR="005A4199" w:rsidSect="00BE6EBC">
          <w:type w:val="continuous"/>
          <w:pgSz w:w="11907" w:h="16840" w:code="9"/>
          <w:pgMar w:top="720" w:right="1134" w:bottom="720" w:left="1134" w:header="851" w:footer="851" w:gutter="0"/>
          <w:cols w:space="720"/>
          <w:docGrid w:linePitch="360"/>
        </w:sectPr>
      </w:pPr>
    </w:p>
    <w:p w:rsidR="004162CD" w:rsidRPr="005A4199" w:rsidRDefault="004162CD" w:rsidP="004162CD">
      <w:pPr>
        <w:pStyle w:val="Paragrafi"/>
        <w:rPr>
          <w:rFonts w:eastAsia="SimSun"/>
          <w:color w:val="000000" w:themeColor="text1"/>
          <w:spacing w:val="-4"/>
          <w:lang w:val="sq-AL"/>
        </w:rPr>
      </w:pPr>
      <w:r w:rsidRPr="005A4199">
        <w:rPr>
          <w:rFonts w:eastAsia="SimSun"/>
          <w:color w:val="000000" w:themeColor="text1"/>
          <w:spacing w:val="-4"/>
          <w:lang w:val="sq-AL"/>
        </w:rPr>
        <w:t>Të ardhurat shtesë nga akciza priten të gjenerohen nga:</w:t>
      </w:r>
    </w:p>
    <w:p w:rsidR="004162CD" w:rsidRPr="005A4199" w:rsidRDefault="00550AB8" w:rsidP="004162CD">
      <w:pPr>
        <w:pStyle w:val="Paragrafi"/>
        <w:rPr>
          <w:rFonts w:eastAsia="SimSun"/>
          <w:color w:val="000000" w:themeColor="text1"/>
          <w:spacing w:val="-4"/>
          <w:lang w:val="sq-AL"/>
        </w:rPr>
      </w:pPr>
      <w:r w:rsidRPr="005A4199">
        <w:rPr>
          <w:rFonts w:eastAsia="SimSun"/>
          <w:color w:val="000000" w:themeColor="text1"/>
          <w:spacing w:val="-4"/>
          <w:lang w:val="sq-AL"/>
        </w:rPr>
        <w:t xml:space="preserve">- </w:t>
      </w:r>
      <w:r w:rsidR="004162CD" w:rsidRPr="005A4199">
        <w:rPr>
          <w:rFonts w:eastAsia="SimSun"/>
          <w:color w:val="000000" w:themeColor="text1"/>
          <w:spacing w:val="-4"/>
          <w:lang w:val="sq-AL"/>
        </w:rPr>
        <w:t>Rritja me rreth 1</w:t>
      </w:r>
      <w:r w:rsidR="00563A7E">
        <w:rPr>
          <w:rFonts w:eastAsia="SimSun"/>
          <w:color w:val="000000" w:themeColor="text1"/>
          <w:spacing w:val="-4"/>
          <w:lang w:val="sq-AL"/>
        </w:rPr>
        <w:t xml:space="preserve"> miliard lekë e akcizës së të gjitha</w:t>
      </w:r>
      <w:r w:rsidR="004162CD" w:rsidRPr="005A4199">
        <w:rPr>
          <w:rFonts w:eastAsia="SimSun"/>
          <w:color w:val="000000" w:themeColor="text1"/>
          <w:spacing w:val="-4"/>
          <w:lang w:val="sq-AL"/>
        </w:rPr>
        <w:t xml:space="preserve"> produkteve të akcizës (me përjashtim të cigareve dhe të karburanteve të cilat janë vlerësuar veçmas). Bazuar në të dhënat e 10</w:t>
      </w:r>
      <w:r w:rsidR="00A86C2E" w:rsidRPr="005A4199">
        <w:rPr>
          <w:rFonts w:eastAsia="SimSun"/>
          <w:color w:val="000000" w:themeColor="text1"/>
          <w:spacing w:val="-4"/>
          <w:lang w:val="sq-AL"/>
        </w:rPr>
        <w:t>-</w:t>
      </w:r>
      <w:r w:rsidR="00563A7E">
        <w:rPr>
          <w:rFonts w:eastAsia="SimSun"/>
          <w:color w:val="000000" w:themeColor="text1"/>
          <w:spacing w:val="-4"/>
          <w:lang w:val="sq-AL"/>
        </w:rPr>
        <w:t>mujorit</w:t>
      </w:r>
      <w:r w:rsidR="004162CD" w:rsidRPr="005A4199">
        <w:rPr>
          <w:rFonts w:eastAsia="SimSun"/>
          <w:color w:val="000000" w:themeColor="text1"/>
          <w:spacing w:val="-4"/>
          <w:lang w:val="sq-AL"/>
        </w:rPr>
        <w:t xml:space="preserve"> ka një rritje të dukshme mbi 20% të produkteve të akcizës, të tilla si</w:t>
      </w:r>
      <w:r w:rsidR="00563A7E">
        <w:rPr>
          <w:rFonts w:eastAsia="SimSun"/>
          <w:color w:val="000000" w:themeColor="text1"/>
          <w:spacing w:val="-4"/>
          <w:lang w:val="sq-AL"/>
        </w:rPr>
        <w:t>:</w:t>
      </w:r>
      <w:r w:rsidR="004162CD" w:rsidRPr="005A4199">
        <w:rPr>
          <w:rFonts w:eastAsia="SimSun"/>
          <w:color w:val="000000" w:themeColor="text1"/>
          <w:spacing w:val="-4"/>
          <w:lang w:val="sq-AL"/>
        </w:rPr>
        <w:t xml:space="preserve"> birra, vera, kafe apo pije energj</w:t>
      </w:r>
      <w:r w:rsidR="00A86C2E" w:rsidRPr="005A4199">
        <w:rPr>
          <w:rFonts w:eastAsia="SimSun"/>
          <w:color w:val="000000" w:themeColor="text1"/>
          <w:spacing w:val="-4"/>
          <w:lang w:val="sq-AL"/>
        </w:rPr>
        <w:t>e</w:t>
      </w:r>
      <w:r w:rsidR="004162CD" w:rsidRPr="005A4199">
        <w:rPr>
          <w:rFonts w:eastAsia="SimSun"/>
          <w:color w:val="000000" w:themeColor="text1"/>
          <w:spacing w:val="-4"/>
          <w:lang w:val="sq-AL"/>
        </w:rPr>
        <w:t xml:space="preserve">tike. </w:t>
      </w:r>
    </w:p>
    <w:p w:rsidR="004162CD" w:rsidRPr="005A4199" w:rsidRDefault="00550AB8" w:rsidP="004162CD">
      <w:pPr>
        <w:pStyle w:val="Paragrafi"/>
        <w:rPr>
          <w:rFonts w:eastAsia="SimSun"/>
          <w:color w:val="000000" w:themeColor="text1"/>
          <w:spacing w:val="-4"/>
          <w:lang w:val="sq-AL"/>
        </w:rPr>
      </w:pPr>
      <w:r w:rsidRPr="005A4199">
        <w:rPr>
          <w:rFonts w:eastAsia="SimSun"/>
          <w:color w:val="000000" w:themeColor="text1"/>
          <w:spacing w:val="-4"/>
          <w:lang w:val="sq-AL"/>
        </w:rPr>
        <w:t xml:space="preserve">- </w:t>
      </w:r>
      <w:r w:rsidR="004162CD" w:rsidRPr="005A4199">
        <w:rPr>
          <w:rFonts w:eastAsia="SimSun"/>
          <w:color w:val="000000" w:themeColor="text1"/>
          <w:spacing w:val="-4"/>
          <w:lang w:val="sq-AL"/>
        </w:rPr>
        <w:t>Të ardhura nga miradministrimi i lëndës së parë të cigareve</w:t>
      </w:r>
      <w:r w:rsidR="00537A2A" w:rsidRPr="005A4199">
        <w:rPr>
          <w:rFonts w:eastAsia="SimSun"/>
          <w:color w:val="000000" w:themeColor="text1"/>
          <w:spacing w:val="-4"/>
          <w:lang w:val="sq-AL"/>
        </w:rPr>
        <w:t xml:space="preserve"> </w:t>
      </w:r>
      <w:r w:rsidR="004162CD" w:rsidRPr="005A4199">
        <w:rPr>
          <w:rFonts w:eastAsia="SimSun"/>
          <w:color w:val="000000" w:themeColor="text1"/>
          <w:spacing w:val="-4"/>
          <w:lang w:val="sq-AL"/>
        </w:rPr>
        <w:t>nga importuesi te shitja me pakicë, që vlerësohet se gjeneron rreth 100 milion</w:t>
      </w:r>
      <w:r w:rsidR="00A86C2E" w:rsidRPr="005A4199">
        <w:rPr>
          <w:rFonts w:eastAsia="SimSun"/>
          <w:color w:val="000000" w:themeColor="text1"/>
          <w:spacing w:val="-4"/>
          <w:lang w:val="sq-AL"/>
        </w:rPr>
        <w:t>ë</w:t>
      </w:r>
      <w:r w:rsidR="004162CD" w:rsidRPr="005A4199">
        <w:rPr>
          <w:rFonts w:eastAsia="SimSun"/>
          <w:color w:val="000000" w:themeColor="text1"/>
          <w:spacing w:val="-4"/>
          <w:lang w:val="sq-AL"/>
        </w:rPr>
        <w:t xml:space="preserve"> lekë;</w:t>
      </w:r>
    </w:p>
    <w:p w:rsidR="004162CD" w:rsidRPr="005A4199" w:rsidRDefault="00550AB8" w:rsidP="004162CD">
      <w:pPr>
        <w:pStyle w:val="Paragrafi"/>
        <w:rPr>
          <w:rFonts w:eastAsia="SimSun"/>
          <w:color w:val="000000" w:themeColor="text1"/>
          <w:spacing w:val="-4"/>
          <w:lang w:val="sq-AL"/>
        </w:rPr>
      </w:pPr>
      <w:r w:rsidRPr="005A4199">
        <w:rPr>
          <w:rFonts w:eastAsia="SimSun"/>
          <w:color w:val="000000" w:themeColor="text1"/>
          <w:spacing w:val="-4"/>
          <w:lang w:val="sq-AL"/>
        </w:rPr>
        <w:t xml:space="preserve">- </w:t>
      </w:r>
      <w:r w:rsidR="004162CD" w:rsidRPr="005A4199">
        <w:rPr>
          <w:rFonts w:eastAsia="SimSun"/>
          <w:color w:val="000000" w:themeColor="text1"/>
          <w:spacing w:val="-4"/>
          <w:lang w:val="sq-AL"/>
        </w:rPr>
        <w:t>Të ardhura shtesë nga lufta ndaj informalitetit, e përkthyer në rritjen e importeve të cigareve dhe të karburanteve. Rritja e importit të cigareve me 400 ton</w:t>
      </w:r>
      <w:r w:rsidR="00A86C2E" w:rsidRPr="005A4199">
        <w:rPr>
          <w:rFonts w:eastAsia="SimSun"/>
          <w:color w:val="000000" w:themeColor="text1"/>
          <w:spacing w:val="-4"/>
          <w:lang w:val="sq-AL"/>
        </w:rPr>
        <w:t>ë</w:t>
      </w:r>
      <w:r w:rsidR="004162CD" w:rsidRPr="005A4199">
        <w:rPr>
          <w:rFonts w:eastAsia="SimSun"/>
          <w:color w:val="000000" w:themeColor="text1"/>
          <w:spacing w:val="-4"/>
          <w:lang w:val="sq-AL"/>
        </w:rPr>
        <w:t xml:space="preserve"> më shumë se viti 2015, që do të gjenerojë rreth 2 miliard</w:t>
      </w:r>
      <w:r w:rsidR="00A86C2E" w:rsidRPr="005A4199">
        <w:rPr>
          <w:rFonts w:eastAsia="SimSun"/>
          <w:color w:val="000000" w:themeColor="text1"/>
          <w:spacing w:val="-4"/>
          <w:lang w:val="sq-AL"/>
        </w:rPr>
        <w:t>ë</w:t>
      </w:r>
      <w:r w:rsidR="004162CD" w:rsidRPr="005A4199">
        <w:rPr>
          <w:rFonts w:eastAsia="SimSun"/>
          <w:color w:val="000000" w:themeColor="text1"/>
          <w:spacing w:val="-4"/>
          <w:lang w:val="sq-AL"/>
        </w:rPr>
        <w:t xml:space="preserve"> lekë më shumë në akcizë, ndërsa rritja e karburanteve pritet të gjenerojë rreth 922 milion</w:t>
      </w:r>
      <w:r w:rsidR="00491211" w:rsidRPr="005A4199">
        <w:rPr>
          <w:rFonts w:eastAsia="SimSun"/>
          <w:color w:val="000000" w:themeColor="text1"/>
          <w:spacing w:val="-4"/>
          <w:lang w:val="sq-AL"/>
        </w:rPr>
        <w:t>ë</w:t>
      </w:r>
      <w:r w:rsidR="004162CD" w:rsidRPr="005A4199">
        <w:rPr>
          <w:rFonts w:eastAsia="SimSun"/>
          <w:color w:val="000000" w:themeColor="text1"/>
          <w:spacing w:val="-4"/>
          <w:lang w:val="sq-AL"/>
        </w:rPr>
        <w:t xml:space="preserve"> lekë. </w:t>
      </w:r>
    </w:p>
    <w:p w:rsidR="004162CD" w:rsidRPr="005A4199" w:rsidRDefault="004162CD" w:rsidP="004162CD">
      <w:pPr>
        <w:pStyle w:val="Paragrafi"/>
        <w:rPr>
          <w:rFonts w:eastAsia="SimSun"/>
          <w:i/>
          <w:color w:val="000000" w:themeColor="text1"/>
          <w:spacing w:val="-4"/>
          <w:lang w:val="sq-AL"/>
        </w:rPr>
      </w:pPr>
      <w:r w:rsidRPr="005A4199">
        <w:rPr>
          <w:rFonts w:eastAsia="SimSun"/>
          <w:i/>
          <w:color w:val="000000" w:themeColor="text1"/>
          <w:spacing w:val="-4"/>
          <w:lang w:val="sq-AL"/>
        </w:rPr>
        <w:t>Karburantet:</w:t>
      </w:r>
    </w:p>
    <w:p w:rsidR="004162CD" w:rsidRPr="005A4199" w:rsidRDefault="004162CD" w:rsidP="004162CD">
      <w:pPr>
        <w:pStyle w:val="Paragrafi"/>
        <w:rPr>
          <w:rFonts w:eastAsia="SimSun"/>
          <w:color w:val="000000" w:themeColor="text1"/>
          <w:spacing w:val="-4"/>
          <w:lang w:val="sq-AL"/>
        </w:rPr>
      </w:pPr>
      <w:r w:rsidRPr="005A4199">
        <w:rPr>
          <w:rFonts w:eastAsia="SimSun"/>
          <w:color w:val="000000" w:themeColor="text1"/>
          <w:spacing w:val="-4"/>
          <w:lang w:val="sq-AL"/>
        </w:rPr>
        <w:t>Konsumi i karburanteve në vend vlerësohet të rritet me normën e rritjes reale ekonomike prej 3.4% në vitin 2016, në krahasim me vitin 2015. Për vitin 2015, parashikohet një konsum total prej</w:t>
      </w:r>
      <w:r w:rsidRPr="005A4199">
        <w:rPr>
          <w:rFonts w:eastAsia="SimSun"/>
          <w:bCs/>
          <w:color w:val="000000" w:themeColor="text1"/>
          <w:spacing w:val="-4"/>
          <w:lang w:val="sq-AL"/>
        </w:rPr>
        <w:t xml:space="preserve"> 516,121 </w:t>
      </w:r>
      <w:r w:rsidRPr="005A4199">
        <w:rPr>
          <w:rFonts w:eastAsia="SimSun"/>
          <w:color w:val="000000" w:themeColor="text1"/>
          <w:spacing w:val="-4"/>
          <w:lang w:val="sq-AL"/>
        </w:rPr>
        <w:t>ton</w:t>
      </w:r>
      <w:r w:rsidR="00A86C2E" w:rsidRPr="005A4199">
        <w:rPr>
          <w:rFonts w:eastAsia="SimSun"/>
          <w:color w:val="000000" w:themeColor="text1"/>
          <w:spacing w:val="-4"/>
          <w:lang w:val="sq-AL"/>
        </w:rPr>
        <w:t>ë</w:t>
      </w:r>
      <w:r w:rsidR="00A85F51" w:rsidRPr="005A4199">
        <w:rPr>
          <w:rFonts w:eastAsia="SimSun"/>
          <w:color w:val="000000" w:themeColor="text1"/>
          <w:spacing w:val="-4"/>
          <w:lang w:val="sq-AL"/>
        </w:rPr>
        <w:t>sh</w:t>
      </w:r>
      <w:r w:rsidRPr="005A4199">
        <w:rPr>
          <w:rFonts w:eastAsia="SimSun"/>
          <w:color w:val="000000" w:themeColor="text1"/>
          <w:spacing w:val="-4"/>
          <w:lang w:val="sq-AL"/>
        </w:rPr>
        <w:t xml:space="preserve"> karburant, nga të cilat rreth 474,923 ton</w:t>
      </w:r>
      <w:r w:rsidR="00A86C2E" w:rsidRPr="005A4199">
        <w:rPr>
          <w:rFonts w:eastAsia="SimSun"/>
          <w:color w:val="000000" w:themeColor="text1"/>
          <w:spacing w:val="-4"/>
          <w:lang w:val="sq-AL"/>
        </w:rPr>
        <w:t>ë</w:t>
      </w:r>
      <w:r w:rsidRPr="005A4199">
        <w:rPr>
          <w:rFonts w:eastAsia="SimSun"/>
          <w:color w:val="000000" w:themeColor="text1"/>
          <w:spacing w:val="-4"/>
          <w:lang w:val="sq-AL"/>
        </w:rPr>
        <w:t xml:space="preserve"> karburant janë në import dhe 41,199 ton</w:t>
      </w:r>
      <w:r w:rsidR="00A86C2E" w:rsidRPr="005A4199">
        <w:rPr>
          <w:rFonts w:eastAsia="SimSun"/>
          <w:color w:val="000000" w:themeColor="text1"/>
          <w:spacing w:val="-4"/>
          <w:lang w:val="sq-AL"/>
        </w:rPr>
        <w:t>ë</w:t>
      </w:r>
      <w:r w:rsidRPr="005A4199">
        <w:rPr>
          <w:rFonts w:eastAsia="SimSun"/>
          <w:color w:val="000000" w:themeColor="text1"/>
          <w:spacing w:val="-4"/>
          <w:lang w:val="sq-AL"/>
        </w:rPr>
        <w:t xml:space="preserve"> karburant janë prodhim vendi. Për vitin 2016 vlerësohet 3,4% më shumë,</w:t>
      </w:r>
      <w:r w:rsidR="00537A2A" w:rsidRPr="005A4199">
        <w:rPr>
          <w:rFonts w:eastAsia="SimSun"/>
          <w:color w:val="000000" w:themeColor="text1"/>
          <w:spacing w:val="-4"/>
          <w:lang w:val="sq-AL"/>
        </w:rPr>
        <w:t xml:space="preserve"> </w:t>
      </w:r>
      <w:r w:rsidRPr="005A4199">
        <w:rPr>
          <w:rFonts w:eastAsia="SimSun"/>
          <w:color w:val="000000" w:themeColor="text1"/>
          <w:spacing w:val="-4"/>
          <w:lang w:val="sq-AL"/>
        </w:rPr>
        <w:t>533,669 ton</w:t>
      </w:r>
      <w:r w:rsidR="00A86C2E" w:rsidRPr="005A4199">
        <w:rPr>
          <w:rFonts w:eastAsia="SimSun"/>
          <w:color w:val="000000" w:themeColor="text1"/>
          <w:spacing w:val="-4"/>
          <w:lang w:val="sq-AL"/>
        </w:rPr>
        <w:t>ë</w:t>
      </w:r>
      <w:r w:rsidRPr="005A4199">
        <w:rPr>
          <w:rFonts w:eastAsia="SimSun"/>
          <w:color w:val="000000" w:themeColor="text1"/>
          <w:spacing w:val="-4"/>
          <w:lang w:val="sq-AL"/>
        </w:rPr>
        <w:t xml:space="preserve"> karburant dhe supozohet se e gjithë kjo s</w:t>
      </w:r>
      <w:r w:rsidR="00563A7E">
        <w:rPr>
          <w:rFonts w:eastAsia="SimSun"/>
          <w:color w:val="000000" w:themeColor="text1"/>
          <w:spacing w:val="-4"/>
          <w:lang w:val="sq-AL"/>
        </w:rPr>
        <w:t>asi karburanti do të importohet</w:t>
      </w:r>
      <w:r w:rsidRPr="005A4199">
        <w:rPr>
          <w:rFonts w:eastAsia="SimSun"/>
          <w:color w:val="000000" w:themeColor="text1"/>
          <w:spacing w:val="-4"/>
          <w:lang w:val="sq-AL"/>
        </w:rPr>
        <w:t xml:space="preserve"> dhe nuk do të ketë prodhim vendas. Pra, të gjith</w:t>
      </w:r>
      <w:r w:rsidR="00A86C2E" w:rsidRPr="005A4199">
        <w:rPr>
          <w:rFonts w:eastAsia="SimSun"/>
          <w:color w:val="000000" w:themeColor="text1"/>
          <w:spacing w:val="-4"/>
          <w:lang w:val="sq-AL"/>
        </w:rPr>
        <w:t>a</w:t>
      </w:r>
      <w:r w:rsidRPr="005A4199">
        <w:rPr>
          <w:rFonts w:eastAsia="SimSun"/>
          <w:color w:val="000000" w:themeColor="text1"/>
          <w:spacing w:val="-4"/>
          <w:lang w:val="sq-AL"/>
        </w:rPr>
        <w:t xml:space="preserve"> taksat e aplikueshme mbi karburantin janë të ardhura që vilen nga administrata doganore.</w:t>
      </w:r>
    </w:p>
    <w:p w:rsidR="004162CD" w:rsidRPr="005A4199" w:rsidRDefault="004162CD" w:rsidP="004162CD">
      <w:pPr>
        <w:pStyle w:val="Paragrafi"/>
        <w:rPr>
          <w:rFonts w:eastAsia="SimSun"/>
          <w:i/>
          <w:color w:val="000000" w:themeColor="text1"/>
          <w:spacing w:val="-4"/>
          <w:lang w:val="sq-AL"/>
        </w:rPr>
      </w:pPr>
      <w:r w:rsidRPr="005A4199">
        <w:rPr>
          <w:rFonts w:eastAsia="SimSun"/>
          <w:i/>
          <w:color w:val="000000" w:themeColor="text1"/>
          <w:spacing w:val="-4"/>
          <w:lang w:val="sq-AL"/>
        </w:rPr>
        <w:t>Cigaret:</w:t>
      </w:r>
    </w:p>
    <w:p w:rsidR="004162CD" w:rsidRPr="005A4199" w:rsidRDefault="004162CD" w:rsidP="004162CD">
      <w:pPr>
        <w:pStyle w:val="Paragrafi"/>
        <w:rPr>
          <w:rFonts w:eastAsia="SimSun"/>
          <w:color w:val="000000" w:themeColor="text1"/>
          <w:spacing w:val="-4"/>
          <w:lang w:val="sq-AL"/>
        </w:rPr>
      </w:pPr>
      <w:r w:rsidRPr="005A4199">
        <w:rPr>
          <w:rFonts w:eastAsia="SimSun"/>
          <w:color w:val="000000" w:themeColor="text1"/>
          <w:spacing w:val="-4"/>
          <w:lang w:val="sq-AL"/>
        </w:rPr>
        <w:t>Ministria e Financave në bashkëpunim me administratën doganore, vlerëson se për vitin 2016, importet e cigareve në vend do të jenë rreth 3000 ton</w:t>
      </w:r>
      <w:r w:rsidR="00AB3A34" w:rsidRPr="005A4199">
        <w:rPr>
          <w:rFonts w:eastAsia="SimSun"/>
          <w:color w:val="000000" w:themeColor="text1"/>
          <w:spacing w:val="-4"/>
          <w:lang w:val="sq-AL"/>
        </w:rPr>
        <w:t>ë</w:t>
      </w:r>
      <w:r w:rsidRPr="005A4199">
        <w:rPr>
          <w:rFonts w:eastAsia="SimSun"/>
          <w:color w:val="000000" w:themeColor="text1"/>
          <w:spacing w:val="-4"/>
          <w:lang w:val="sq-AL"/>
        </w:rPr>
        <w:t>, pra rreth 400 ton</w:t>
      </w:r>
      <w:r w:rsidR="00AB3A34" w:rsidRPr="005A4199">
        <w:rPr>
          <w:rFonts w:eastAsia="SimSun"/>
          <w:color w:val="000000" w:themeColor="text1"/>
          <w:spacing w:val="-4"/>
          <w:lang w:val="sq-AL"/>
        </w:rPr>
        <w:t>ë</w:t>
      </w:r>
      <w:r w:rsidRPr="005A4199">
        <w:rPr>
          <w:rFonts w:eastAsia="SimSun"/>
          <w:color w:val="000000" w:themeColor="text1"/>
          <w:spacing w:val="-4"/>
          <w:lang w:val="sq-AL"/>
        </w:rPr>
        <w:t xml:space="preserve"> cigare më shumë.</w:t>
      </w:r>
      <w:r w:rsidR="00537A2A" w:rsidRPr="005A4199">
        <w:rPr>
          <w:rFonts w:eastAsia="SimSun"/>
          <w:color w:val="000000" w:themeColor="text1"/>
          <w:spacing w:val="-4"/>
          <w:lang w:val="sq-AL"/>
        </w:rPr>
        <w:t xml:space="preserve"> </w:t>
      </w:r>
      <w:r w:rsidRPr="005A4199">
        <w:rPr>
          <w:rFonts w:eastAsia="SimSun"/>
          <w:color w:val="000000" w:themeColor="text1"/>
          <w:spacing w:val="-4"/>
          <w:lang w:val="sq-AL"/>
        </w:rPr>
        <w:t>Vlerësimi për këtë rritje të importeve të cigareve vjen për arsye:</w:t>
      </w:r>
    </w:p>
    <w:p w:rsidR="004162CD" w:rsidRPr="005A4199" w:rsidRDefault="00550AB8" w:rsidP="004162CD">
      <w:pPr>
        <w:pStyle w:val="Paragrafi"/>
        <w:rPr>
          <w:rFonts w:eastAsia="SimSun"/>
          <w:color w:val="000000" w:themeColor="text1"/>
          <w:spacing w:val="-4"/>
          <w:lang w:val="sq-AL"/>
        </w:rPr>
      </w:pPr>
      <w:r w:rsidRPr="005A4199">
        <w:rPr>
          <w:rFonts w:eastAsia="SimSun"/>
          <w:color w:val="000000" w:themeColor="text1"/>
          <w:spacing w:val="-4"/>
          <w:lang w:val="sq-AL"/>
        </w:rPr>
        <w:t xml:space="preserve">- </w:t>
      </w:r>
      <w:r w:rsidR="004162CD" w:rsidRPr="005A4199">
        <w:rPr>
          <w:rFonts w:eastAsia="SimSun"/>
          <w:color w:val="000000" w:themeColor="text1"/>
          <w:spacing w:val="-4"/>
          <w:lang w:val="sq-AL"/>
        </w:rPr>
        <w:t>Masat e ndërmarra nga qeveria në luftën ndaj informalitet kanë një shtyllë të rëndësishme koordinimin e punës së administratës doganore me institucionet e tjera në vend për të miradministruar akcizën e cigares, sidomos prodhimin vendas.</w:t>
      </w:r>
    </w:p>
    <w:p w:rsidR="004162CD" w:rsidRPr="005A4199" w:rsidRDefault="00550AB8" w:rsidP="004162CD">
      <w:pPr>
        <w:pStyle w:val="Paragrafi"/>
        <w:rPr>
          <w:rFonts w:eastAsia="SimSun"/>
          <w:color w:val="000000" w:themeColor="text1"/>
          <w:spacing w:val="-4"/>
          <w:lang w:val="sq-AL"/>
        </w:rPr>
      </w:pPr>
      <w:r w:rsidRPr="005A4199">
        <w:rPr>
          <w:rFonts w:eastAsia="SimSun"/>
          <w:color w:val="000000" w:themeColor="text1"/>
          <w:spacing w:val="-4"/>
          <w:lang w:val="sq-AL"/>
        </w:rPr>
        <w:t xml:space="preserve">- </w:t>
      </w:r>
      <w:r w:rsidR="004162CD" w:rsidRPr="005A4199">
        <w:rPr>
          <w:rFonts w:eastAsia="SimSun"/>
          <w:color w:val="000000" w:themeColor="text1"/>
          <w:spacing w:val="-4"/>
          <w:lang w:val="sq-AL"/>
        </w:rPr>
        <w:t xml:space="preserve">Pjesë e paketës </w:t>
      </w:r>
      <w:r w:rsidRPr="005A4199">
        <w:rPr>
          <w:rFonts w:eastAsia="SimSun"/>
          <w:color w:val="000000" w:themeColor="text1"/>
          <w:spacing w:val="-4"/>
          <w:lang w:val="sq-AL"/>
        </w:rPr>
        <w:t>f</w:t>
      </w:r>
      <w:r w:rsidR="004162CD" w:rsidRPr="005A4199">
        <w:rPr>
          <w:rFonts w:eastAsia="SimSun"/>
          <w:color w:val="000000" w:themeColor="text1"/>
          <w:spacing w:val="-4"/>
          <w:lang w:val="sq-AL"/>
        </w:rPr>
        <w:t xml:space="preserve">iskale 2016 do të jetë mosrritja e akcizës së cigares për vitin 2016. Sipas kalendarit të rritjes të parashikuar në ligjin e akcizës, rritja e nivelit të akcizës së cigareve, solli edhe efektet e rënies së të ardhurave nga akciza e cigareve. </w:t>
      </w:r>
    </w:p>
    <w:p w:rsidR="004162CD" w:rsidRPr="005A4199" w:rsidRDefault="004162CD" w:rsidP="004162CD">
      <w:pPr>
        <w:pStyle w:val="Paragrafi"/>
        <w:rPr>
          <w:rFonts w:eastAsia="SimSun"/>
          <w:color w:val="000000" w:themeColor="text1"/>
          <w:spacing w:val="-4"/>
          <w:lang w:val="sq-AL"/>
        </w:rPr>
      </w:pPr>
      <w:r w:rsidRPr="005A4199">
        <w:rPr>
          <w:rFonts w:eastAsia="SimSun"/>
          <w:color w:val="000000" w:themeColor="text1"/>
          <w:spacing w:val="-4"/>
          <w:lang w:val="sq-AL"/>
        </w:rPr>
        <w:t>Të ardhurat shtesë nga rritjet e importeve të këtyre dy grup</w:t>
      </w:r>
      <w:r w:rsidR="00AB3A34" w:rsidRPr="005A4199">
        <w:rPr>
          <w:rFonts w:eastAsia="SimSun"/>
          <w:color w:val="000000" w:themeColor="text1"/>
          <w:spacing w:val="-4"/>
          <w:lang w:val="sq-AL"/>
        </w:rPr>
        <w:t>-</w:t>
      </w:r>
      <w:r w:rsidRPr="005A4199">
        <w:rPr>
          <w:rFonts w:eastAsia="SimSun"/>
          <w:color w:val="000000" w:themeColor="text1"/>
          <w:spacing w:val="-4"/>
          <w:lang w:val="sq-AL"/>
        </w:rPr>
        <w:t xml:space="preserve">produkteve kryesore do të gjenerojnë edhe të ardhurat shtesë jo vetëm për akcizën, pro edhe për dy taksa të tjera, taksën doganore dhe </w:t>
      </w:r>
      <w:r w:rsidR="00AB3A34" w:rsidRPr="005A4199">
        <w:rPr>
          <w:rFonts w:eastAsia="SimSun"/>
          <w:color w:val="000000" w:themeColor="text1"/>
          <w:spacing w:val="-4"/>
          <w:lang w:val="sq-AL"/>
        </w:rPr>
        <w:t>TVSH-në</w:t>
      </w:r>
      <w:r w:rsidRPr="005A4199">
        <w:rPr>
          <w:rFonts w:eastAsia="SimSun"/>
          <w:color w:val="000000" w:themeColor="text1"/>
          <w:spacing w:val="-4"/>
          <w:lang w:val="sq-AL"/>
        </w:rPr>
        <w:t>, si më poshtë.</w:t>
      </w:r>
    </w:p>
    <w:p w:rsidR="004162CD" w:rsidRPr="005A4199" w:rsidRDefault="00550AB8" w:rsidP="004162CD">
      <w:pPr>
        <w:pStyle w:val="Paragrafi"/>
        <w:rPr>
          <w:rFonts w:eastAsia="SimSun"/>
          <w:color w:val="000000" w:themeColor="text1"/>
          <w:spacing w:val="-4"/>
          <w:lang w:val="sq-AL"/>
        </w:rPr>
      </w:pPr>
      <w:r w:rsidRPr="005A4199">
        <w:rPr>
          <w:rFonts w:eastAsia="SimSun"/>
          <w:color w:val="000000" w:themeColor="text1"/>
          <w:spacing w:val="-4"/>
          <w:lang w:val="sq-AL"/>
        </w:rPr>
        <w:t xml:space="preserve">- </w:t>
      </w:r>
      <w:r w:rsidR="004162CD" w:rsidRPr="005A4199">
        <w:rPr>
          <w:rFonts w:eastAsia="SimSun"/>
          <w:color w:val="000000" w:themeColor="text1"/>
          <w:spacing w:val="-4"/>
          <w:lang w:val="sq-AL"/>
        </w:rPr>
        <w:t>2 miliard</w:t>
      </w:r>
      <w:r w:rsidR="00AB3A34" w:rsidRPr="005A4199">
        <w:rPr>
          <w:rFonts w:eastAsia="SimSun"/>
          <w:color w:val="000000" w:themeColor="text1"/>
          <w:spacing w:val="-4"/>
          <w:lang w:val="sq-AL"/>
        </w:rPr>
        <w:t>ë</w:t>
      </w:r>
      <w:r w:rsidR="004162CD" w:rsidRPr="005A4199">
        <w:rPr>
          <w:rFonts w:eastAsia="SimSun"/>
          <w:color w:val="000000" w:themeColor="text1"/>
          <w:spacing w:val="-4"/>
          <w:lang w:val="sq-AL"/>
        </w:rPr>
        <w:t xml:space="preserve"> lekë akcizë dhe 622 milion</w:t>
      </w:r>
      <w:r w:rsidR="00AB3A34" w:rsidRPr="005A4199">
        <w:rPr>
          <w:rFonts w:eastAsia="SimSun"/>
          <w:color w:val="000000" w:themeColor="text1"/>
          <w:spacing w:val="-4"/>
          <w:lang w:val="sq-AL"/>
        </w:rPr>
        <w:t>ë</w:t>
      </w:r>
      <w:r w:rsidR="004162CD" w:rsidRPr="005A4199">
        <w:rPr>
          <w:rFonts w:eastAsia="SimSun"/>
          <w:color w:val="000000" w:themeColor="text1"/>
          <w:spacing w:val="-4"/>
          <w:lang w:val="sq-AL"/>
        </w:rPr>
        <w:t xml:space="preserve"> lek</w:t>
      </w:r>
      <w:r w:rsidR="00AB3A34" w:rsidRPr="005A4199">
        <w:rPr>
          <w:rFonts w:eastAsia="SimSun"/>
          <w:color w:val="000000" w:themeColor="text1"/>
          <w:spacing w:val="-4"/>
          <w:lang w:val="sq-AL"/>
        </w:rPr>
        <w:t>ë</w:t>
      </w:r>
      <w:r w:rsidR="004162CD" w:rsidRPr="005A4199">
        <w:rPr>
          <w:rFonts w:eastAsia="SimSun"/>
          <w:color w:val="000000" w:themeColor="text1"/>
          <w:spacing w:val="-4"/>
          <w:lang w:val="sq-AL"/>
        </w:rPr>
        <w:t xml:space="preserve"> </w:t>
      </w:r>
      <w:r w:rsidR="00AB3A34" w:rsidRPr="005A4199">
        <w:rPr>
          <w:rFonts w:eastAsia="SimSun"/>
          <w:color w:val="000000" w:themeColor="text1"/>
          <w:spacing w:val="-4"/>
          <w:lang w:val="sq-AL"/>
        </w:rPr>
        <w:t xml:space="preserve">TVSH </w:t>
      </w:r>
      <w:r w:rsidR="004162CD" w:rsidRPr="005A4199">
        <w:rPr>
          <w:rFonts w:eastAsia="SimSun"/>
          <w:color w:val="000000" w:themeColor="text1"/>
          <w:spacing w:val="-4"/>
          <w:lang w:val="sq-AL"/>
        </w:rPr>
        <w:t>më shumë se viti 2015 nga zhdoganimi</w:t>
      </w:r>
      <w:r w:rsidR="00537A2A" w:rsidRPr="005A4199">
        <w:rPr>
          <w:rFonts w:eastAsia="SimSun"/>
          <w:color w:val="000000" w:themeColor="text1"/>
          <w:spacing w:val="-4"/>
          <w:lang w:val="sq-AL"/>
        </w:rPr>
        <w:t xml:space="preserve"> </w:t>
      </w:r>
      <w:r w:rsidR="004162CD" w:rsidRPr="005A4199">
        <w:rPr>
          <w:rFonts w:eastAsia="SimSun"/>
          <w:color w:val="000000" w:themeColor="text1"/>
          <w:spacing w:val="-4"/>
          <w:lang w:val="sq-AL"/>
        </w:rPr>
        <w:t>400 ton</w:t>
      </w:r>
      <w:r w:rsidR="00AB3A34" w:rsidRPr="005A4199">
        <w:rPr>
          <w:rFonts w:eastAsia="SimSun"/>
          <w:color w:val="000000" w:themeColor="text1"/>
          <w:spacing w:val="-4"/>
          <w:lang w:val="sq-AL"/>
        </w:rPr>
        <w:t>ë</w:t>
      </w:r>
      <w:r w:rsidR="004162CD" w:rsidRPr="005A4199">
        <w:rPr>
          <w:rFonts w:eastAsia="SimSun"/>
          <w:color w:val="000000" w:themeColor="text1"/>
          <w:spacing w:val="-4"/>
          <w:lang w:val="sq-AL"/>
        </w:rPr>
        <w:t xml:space="preserve"> cigare më shumë;</w:t>
      </w:r>
    </w:p>
    <w:p w:rsidR="004162CD" w:rsidRPr="005A4199" w:rsidRDefault="00550AB8" w:rsidP="004162CD">
      <w:pPr>
        <w:pStyle w:val="Paragrafi"/>
        <w:rPr>
          <w:rFonts w:eastAsia="SimSun"/>
          <w:color w:val="000000" w:themeColor="text1"/>
          <w:spacing w:val="-4"/>
          <w:lang w:val="sq-AL"/>
        </w:rPr>
      </w:pPr>
      <w:r w:rsidRPr="005A4199">
        <w:rPr>
          <w:rFonts w:eastAsia="SimSun"/>
          <w:color w:val="000000" w:themeColor="text1"/>
          <w:spacing w:val="-4"/>
          <w:lang w:val="sq-AL"/>
        </w:rPr>
        <w:t xml:space="preserve">- </w:t>
      </w:r>
      <w:r w:rsidR="004162CD" w:rsidRPr="005A4199">
        <w:rPr>
          <w:rFonts w:eastAsia="SimSun"/>
          <w:color w:val="000000" w:themeColor="text1"/>
          <w:spacing w:val="-4"/>
          <w:lang w:val="sq-AL"/>
        </w:rPr>
        <w:t>1,87 miliard</w:t>
      </w:r>
      <w:r w:rsidR="00AB3A34" w:rsidRPr="005A4199">
        <w:rPr>
          <w:rFonts w:eastAsia="SimSun"/>
          <w:color w:val="000000" w:themeColor="text1"/>
          <w:spacing w:val="-4"/>
          <w:lang w:val="sq-AL"/>
        </w:rPr>
        <w:t>ë</w:t>
      </w:r>
      <w:r w:rsidR="004162CD" w:rsidRPr="005A4199">
        <w:rPr>
          <w:rFonts w:eastAsia="SimSun"/>
          <w:color w:val="000000" w:themeColor="text1"/>
          <w:spacing w:val="-4"/>
          <w:lang w:val="sq-AL"/>
        </w:rPr>
        <w:t xml:space="preserve"> lek</w:t>
      </w:r>
      <w:r w:rsidR="00AB3A34" w:rsidRPr="005A4199">
        <w:rPr>
          <w:rFonts w:eastAsia="SimSun"/>
          <w:color w:val="000000" w:themeColor="text1"/>
          <w:spacing w:val="-4"/>
          <w:lang w:val="sq-AL"/>
        </w:rPr>
        <w:t>ë</w:t>
      </w:r>
      <w:r w:rsidR="004162CD" w:rsidRPr="005A4199">
        <w:rPr>
          <w:rFonts w:eastAsia="SimSun"/>
          <w:color w:val="000000" w:themeColor="text1"/>
          <w:spacing w:val="-4"/>
          <w:lang w:val="sq-AL"/>
        </w:rPr>
        <w:t xml:space="preserve"> më shumë </w:t>
      </w:r>
      <w:r w:rsidR="00AB3A34" w:rsidRPr="005A4199">
        <w:rPr>
          <w:rFonts w:eastAsia="SimSun"/>
          <w:color w:val="000000" w:themeColor="text1"/>
          <w:spacing w:val="-4"/>
          <w:lang w:val="sq-AL"/>
        </w:rPr>
        <w:t xml:space="preserve">TVSH </w:t>
      </w:r>
      <w:r w:rsidR="004162CD" w:rsidRPr="005A4199">
        <w:rPr>
          <w:rFonts w:eastAsia="SimSun"/>
          <w:color w:val="000000" w:themeColor="text1"/>
          <w:spacing w:val="-4"/>
          <w:lang w:val="sq-AL"/>
        </w:rPr>
        <w:t>dhe 911 milion</w:t>
      </w:r>
      <w:r w:rsidR="00491211" w:rsidRPr="005A4199">
        <w:rPr>
          <w:rFonts w:eastAsia="SimSun"/>
          <w:color w:val="000000" w:themeColor="text1"/>
          <w:spacing w:val="-4"/>
          <w:lang w:val="sq-AL"/>
        </w:rPr>
        <w:t>ë</w:t>
      </w:r>
      <w:r w:rsidR="004162CD" w:rsidRPr="005A4199">
        <w:rPr>
          <w:rFonts w:eastAsia="SimSun"/>
          <w:color w:val="000000" w:themeColor="text1"/>
          <w:spacing w:val="-4"/>
          <w:lang w:val="sq-AL"/>
        </w:rPr>
        <w:t xml:space="preserve"> lekë më shumë akcizë</w:t>
      </w:r>
      <w:r w:rsidR="00537A2A" w:rsidRPr="005A4199">
        <w:rPr>
          <w:rFonts w:eastAsia="SimSun"/>
          <w:color w:val="000000" w:themeColor="text1"/>
          <w:spacing w:val="-4"/>
          <w:lang w:val="sq-AL"/>
        </w:rPr>
        <w:t xml:space="preserve"> </w:t>
      </w:r>
      <w:r w:rsidR="004162CD" w:rsidRPr="005A4199">
        <w:rPr>
          <w:rFonts w:eastAsia="SimSun"/>
          <w:color w:val="000000" w:themeColor="text1"/>
          <w:spacing w:val="-4"/>
          <w:lang w:val="sq-AL"/>
        </w:rPr>
        <w:t>se viti 2015, nga rritja e konsumit të karburanteve me 3,4% më shumë se viti 2015, si dhe për arsye se konsumi total i karburanteve do të varet nga importi për vitin 2016</w:t>
      </w:r>
      <w:r w:rsidR="00AB3A34" w:rsidRPr="005A4199">
        <w:rPr>
          <w:rFonts w:eastAsia="SimSun"/>
          <w:color w:val="000000" w:themeColor="text1"/>
          <w:spacing w:val="-4"/>
          <w:lang w:val="sq-AL"/>
        </w:rPr>
        <w:t>,</w:t>
      </w:r>
      <w:r w:rsidR="004162CD" w:rsidRPr="005A4199">
        <w:rPr>
          <w:rFonts w:eastAsia="SimSun"/>
          <w:color w:val="000000" w:themeColor="text1"/>
          <w:spacing w:val="-4"/>
          <w:lang w:val="sq-AL"/>
        </w:rPr>
        <w:t xml:space="preserve"> sepse në parashikim është supozuar se rafineria vendase nuk do të punojë.</w:t>
      </w:r>
    </w:p>
    <w:p w:rsidR="004162CD" w:rsidRPr="005A4199" w:rsidRDefault="00550AB8" w:rsidP="004162CD">
      <w:pPr>
        <w:pStyle w:val="Paragrafi"/>
        <w:rPr>
          <w:rFonts w:eastAsia="SimSun"/>
          <w:color w:val="000000" w:themeColor="text1"/>
          <w:spacing w:val="-4"/>
          <w:lang w:val="sq-AL"/>
        </w:rPr>
      </w:pPr>
      <w:r w:rsidRPr="005A4199">
        <w:rPr>
          <w:rFonts w:eastAsia="SimSun"/>
          <w:color w:val="000000" w:themeColor="text1"/>
          <w:spacing w:val="-4"/>
          <w:lang w:val="sq-AL"/>
        </w:rPr>
        <w:t xml:space="preserve">- </w:t>
      </w:r>
      <w:r w:rsidR="004162CD" w:rsidRPr="005A4199">
        <w:rPr>
          <w:rFonts w:eastAsia="SimSun"/>
          <w:color w:val="000000" w:themeColor="text1"/>
          <w:spacing w:val="-4"/>
          <w:lang w:val="sq-AL"/>
        </w:rPr>
        <w:t>Rreth 95 milion</w:t>
      </w:r>
      <w:r w:rsidR="003D1ABA" w:rsidRPr="005A4199">
        <w:rPr>
          <w:rFonts w:eastAsia="SimSun"/>
          <w:color w:val="000000" w:themeColor="text1"/>
          <w:spacing w:val="-4"/>
          <w:lang w:val="sq-AL"/>
        </w:rPr>
        <w:t>ë</w:t>
      </w:r>
      <w:r w:rsidR="004162CD" w:rsidRPr="005A4199">
        <w:rPr>
          <w:rFonts w:eastAsia="SimSun"/>
          <w:color w:val="000000" w:themeColor="text1"/>
          <w:spacing w:val="-4"/>
          <w:lang w:val="sq-AL"/>
        </w:rPr>
        <w:t xml:space="preserve"> lek</w:t>
      </w:r>
      <w:r w:rsidR="003D1ABA" w:rsidRPr="005A4199">
        <w:rPr>
          <w:rFonts w:eastAsia="SimSun"/>
          <w:color w:val="000000" w:themeColor="text1"/>
          <w:spacing w:val="-4"/>
          <w:lang w:val="sq-AL"/>
        </w:rPr>
        <w:t>ë</w:t>
      </w:r>
      <w:r w:rsidR="004162CD" w:rsidRPr="005A4199">
        <w:rPr>
          <w:rFonts w:eastAsia="SimSun"/>
          <w:color w:val="000000" w:themeColor="text1"/>
          <w:spacing w:val="-4"/>
          <w:lang w:val="sq-AL"/>
        </w:rPr>
        <w:t xml:space="preserve"> më shumë të ardhura nga taksa doganore nga importimi i 3,000 ton cigare</w:t>
      </w:r>
    </w:p>
    <w:p w:rsidR="004162CD" w:rsidRPr="005A4199" w:rsidRDefault="00550AB8" w:rsidP="004162CD">
      <w:pPr>
        <w:pStyle w:val="Paragrafi"/>
        <w:rPr>
          <w:rFonts w:eastAsia="SimSun"/>
          <w:color w:val="000000" w:themeColor="text1"/>
          <w:spacing w:val="-4"/>
          <w:lang w:val="sq-AL"/>
        </w:rPr>
      </w:pPr>
      <w:r w:rsidRPr="005A4199">
        <w:rPr>
          <w:rFonts w:eastAsia="SimSun"/>
          <w:color w:val="000000" w:themeColor="text1"/>
          <w:spacing w:val="-4"/>
          <w:lang w:val="sq-AL"/>
        </w:rPr>
        <w:t xml:space="preserve">- </w:t>
      </w:r>
      <w:r w:rsidR="004162CD" w:rsidRPr="005A4199">
        <w:rPr>
          <w:rFonts w:eastAsia="SimSun"/>
          <w:color w:val="000000" w:themeColor="text1"/>
          <w:spacing w:val="-4"/>
          <w:lang w:val="sq-AL"/>
        </w:rPr>
        <w:t>Rreth 590 milion</w:t>
      </w:r>
      <w:r w:rsidR="003D1ABA" w:rsidRPr="005A4199">
        <w:rPr>
          <w:rFonts w:eastAsia="SimSun"/>
          <w:color w:val="000000" w:themeColor="text1"/>
          <w:spacing w:val="-4"/>
          <w:lang w:val="sq-AL"/>
        </w:rPr>
        <w:t>ë</w:t>
      </w:r>
      <w:r w:rsidR="004162CD" w:rsidRPr="005A4199">
        <w:rPr>
          <w:rFonts w:eastAsia="SimSun"/>
          <w:color w:val="000000" w:themeColor="text1"/>
          <w:spacing w:val="-4"/>
          <w:lang w:val="sq-AL"/>
        </w:rPr>
        <w:t xml:space="preserve"> lek</w:t>
      </w:r>
      <w:r w:rsidR="003D1ABA" w:rsidRPr="005A4199">
        <w:rPr>
          <w:rFonts w:eastAsia="SimSun"/>
          <w:color w:val="000000" w:themeColor="text1"/>
          <w:spacing w:val="-4"/>
          <w:lang w:val="sq-AL"/>
        </w:rPr>
        <w:t>ë</w:t>
      </w:r>
      <w:r w:rsidR="004162CD" w:rsidRPr="005A4199">
        <w:rPr>
          <w:rFonts w:eastAsia="SimSun"/>
          <w:color w:val="000000" w:themeColor="text1"/>
          <w:spacing w:val="-4"/>
          <w:lang w:val="sq-AL"/>
        </w:rPr>
        <w:t xml:space="preserve"> më shumë nga të ardhurat nga taksa e qarkullimit dhe karbonit, që janë të përfshira te parashikimi i zërit </w:t>
      </w:r>
      <w:r w:rsidR="00A16CE0" w:rsidRPr="005A4199">
        <w:rPr>
          <w:rFonts w:eastAsia="SimSun"/>
          <w:color w:val="000000" w:themeColor="text1"/>
          <w:spacing w:val="-4"/>
          <w:lang w:val="sq-AL"/>
        </w:rPr>
        <w:t>“</w:t>
      </w:r>
      <w:r w:rsidR="004162CD" w:rsidRPr="005A4199">
        <w:rPr>
          <w:rFonts w:eastAsia="SimSun"/>
          <w:color w:val="000000" w:themeColor="text1"/>
          <w:spacing w:val="-4"/>
          <w:lang w:val="sq-AL"/>
        </w:rPr>
        <w:t>Taksa nacionale dhe të tjera</w:t>
      </w:r>
      <w:r w:rsidR="00A16CE0" w:rsidRPr="005A4199">
        <w:rPr>
          <w:rFonts w:eastAsia="SimSun"/>
          <w:color w:val="000000" w:themeColor="text1"/>
          <w:spacing w:val="-4"/>
          <w:lang w:val="sq-AL"/>
        </w:rPr>
        <w:t>”</w:t>
      </w:r>
      <w:r w:rsidR="004162CD" w:rsidRPr="005A4199">
        <w:rPr>
          <w:rFonts w:eastAsia="SimSun"/>
          <w:color w:val="000000" w:themeColor="text1"/>
          <w:spacing w:val="-4"/>
          <w:lang w:val="sq-AL"/>
        </w:rPr>
        <w:t>.</w:t>
      </w:r>
    </w:p>
    <w:p w:rsidR="004162CD" w:rsidRPr="005A4199" w:rsidRDefault="004162CD" w:rsidP="004162CD">
      <w:pPr>
        <w:pStyle w:val="Paragrafi"/>
        <w:rPr>
          <w:rFonts w:eastAsia="SimSun"/>
          <w:i/>
          <w:color w:val="000000" w:themeColor="text1"/>
          <w:spacing w:val="-4"/>
          <w:lang w:val="sq-AL"/>
        </w:rPr>
      </w:pPr>
      <w:r w:rsidRPr="005A4199">
        <w:rPr>
          <w:rFonts w:eastAsia="SimSun"/>
          <w:i/>
          <w:color w:val="000000" w:themeColor="text1"/>
          <w:spacing w:val="-4"/>
          <w:lang w:val="sq-AL"/>
        </w:rPr>
        <w:t>Tatimi mbi fitimin</w:t>
      </w:r>
    </w:p>
    <w:p w:rsidR="004162CD" w:rsidRPr="005A4199" w:rsidRDefault="004162CD" w:rsidP="004162CD">
      <w:pPr>
        <w:pStyle w:val="Paragrafi"/>
        <w:rPr>
          <w:rFonts w:eastAsia="SimSun"/>
          <w:color w:val="000000" w:themeColor="text1"/>
          <w:spacing w:val="-4"/>
          <w:lang w:val="sq-AL"/>
        </w:rPr>
      </w:pPr>
      <w:r w:rsidRPr="005A4199">
        <w:rPr>
          <w:rFonts w:eastAsia="SimSun"/>
          <w:color w:val="000000" w:themeColor="text1"/>
          <w:spacing w:val="-4"/>
          <w:lang w:val="sq-AL"/>
        </w:rPr>
        <w:t>Të ardhurat nga tatimi mbi fitimin priten të jenë 24,3 miliard</w:t>
      </w:r>
      <w:r w:rsidR="003D1ABA" w:rsidRPr="005A4199">
        <w:rPr>
          <w:rFonts w:eastAsia="SimSun"/>
          <w:color w:val="000000" w:themeColor="text1"/>
          <w:spacing w:val="-4"/>
          <w:lang w:val="sq-AL"/>
        </w:rPr>
        <w:t>ë</w:t>
      </w:r>
      <w:r w:rsidRPr="005A4199">
        <w:rPr>
          <w:rFonts w:eastAsia="SimSun"/>
          <w:color w:val="000000" w:themeColor="text1"/>
          <w:spacing w:val="-4"/>
          <w:lang w:val="sq-AL"/>
        </w:rPr>
        <w:t xml:space="preserve"> lek</w:t>
      </w:r>
      <w:r w:rsidR="003D1ABA" w:rsidRPr="005A4199">
        <w:rPr>
          <w:rFonts w:eastAsia="SimSun"/>
          <w:color w:val="000000" w:themeColor="text1"/>
          <w:spacing w:val="-4"/>
          <w:lang w:val="sq-AL"/>
        </w:rPr>
        <w:t>ë</w:t>
      </w:r>
      <w:r w:rsidRPr="005A4199">
        <w:rPr>
          <w:rFonts w:eastAsia="SimSun"/>
          <w:color w:val="000000" w:themeColor="text1"/>
          <w:spacing w:val="-4"/>
          <w:lang w:val="sq-AL"/>
        </w:rPr>
        <w:t xml:space="preserve"> ose 6,9% më shumë se viti 2015.</w:t>
      </w:r>
    </w:p>
    <w:p w:rsidR="005A4199" w:rsidRDefault="005A4199" w:rsidP="004162CD">
      <w:pPr>
        <w:pStyle w:val="Paragrafi"/>
        <w:rPr>
          <w:rFonts w:eastAsia="SimSun"/>
          <w:color w:val="000000" w:themeColor="text1"/>
          <w:lang w:val="sq-AL"/>
        </w:rPr>
        <w:sectPr w:rsidR="005A4199" w:rsidSect="005A4199">
          <w:type w:val="continuous"/>
          <w:pgSz w:w="11907" w:h="16840" w:code="9"/>
          <w:pgMar w:top="720" w:right="1134" w:bottom="720" w:left="1134" w:header="851" w:footer="851" w:gutter="0"/>
          <w:cols w:num="2" w:space="454"/>
          <w:docGrid w:linePitch="360"/>
        </w:sectPr>
      </w:pPr>
    </w:p>
    <w:p w:rsidR="00720B3F" w:rsidRPr="0050541C" w:rsidRDefault="00720B3F" w:rsidP="004162CD">
      <w:pPr>
        <w:pStyle w:val="Paragrafi"/>
        <w:rPr>
          <w:rFonts w:eastAsia="SimSun"/>
          <w:color w:val="000000" w:themeColor="text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4"/>
        <w:gridCol w:w="1483"/>
        <w:gridCol w:w="1024"/>
        <w:gridCol w:w="1092"/>
        <w:gridCol w:w="970"/>
        <w:gridCol w:w="861"/>
        <w:gridCol w:w="620"/>
        <w:gridCol w:w="826"/>
        <w:gridCol w:w="709"/>
        <w:gridCol w:w="816"/>
      </w:tblGrid>
      <w:tr w:rsidR="004162CD" w:rsidRPr="005A4199" w:rsidTr="00DF4193">
        <w:trPr>
          <w:trHeight w:val="613"/>
          <w:jc w:val="center"/>
        </w:trPr>
        <w:tc>
          <w:tcPr>
            <w:tcW w:w="1454" w:type="dxa"/>
            <w:shd w:val="clear" w:color="auto" w:fill="auto"/>
            <w:noWrap/>
            <w:hideMark/>
          </w:tcPr>
          <w:p w:rsidR="004162CD" w:rsidRPr="005A4199" w:rsidRDefault="004162CD" w:rsidP="001B3315">
            <w:pPr>
              <w:pStyle w:val="Paragrafi"/>
              <w:ind w:firstLine="0"/>
              <w:rPr>
                <w:rFonts w:eastAsia="SimSun"/>
                <w:b/>
                <w:bCs/>
                <w:color w:val="000000" w:themeColor="text1"/>
                <w:sz w:val="16"/>
                <w:szCs w:val="16"/>
                <w:lang w:val="sq-AL"/>
              </w:rPr>
            </w:pPr>
            <w:r w:rsidRPr="005A4199">
              <w:rPr>
                <w:rFonts w:eastAsia="SimSun"/>
                <w:b/>
                <w:bCs/>
                <w:color w:val="000000" w:themeColor="text1"/>
                <w:sz w:val="16"/>
                <w:szCs w:val="16"/>
                <w:lang w:val="sq-AL"/>
              </w:rPr>
              <w:t>Emërtimi</w:t>
            </w:r>
          </w:p>
        </w:tc>
        <w:tc>
          <w:tcPr>
            <w:tcW w:w="1483" w:type="dxa"/>
            <w:shd w:val="clear" w:color="auto" w:fill="auto"/>
            <w:hideMark/>
          </w:tcPr>
          <w:p w:rsidR="004162CD" w:rsidRPr="005A4199" w:rsidRDefault="004162CD" w:rsidP="001B3315">
            <w:pPr>
              <w:pStyle w:val="Paragrafi"/>
              <w:ind w:firstLine="0"/>
              <w:rPr>
                <w:rFonts w:eastAsia="SimSun"/>
                <w:b/>
                <w:bCs/>
                <w:color w:val="000000" w:themeColor="text1"/>
                <w:sz w:val="16"/>
                <w:szCs w:val="16"/>
                <w:lang w:val="sq-AL"/>
              </w:rPr>
            </w:pPr>
            <w:r w:rsidRPr="005A4199">
              <w:rPr>
                <w:rFonts w:eastAsia="SimSun"/>
                <w:b/>
                <w:bCs/>
                <w:color w:val="000000" w:themeColor="text1"/>
                <w:sz w:val="16"/>
                <w:szCs w:val="16"/>
                <w:lang w:val="sq-AL"/>
              </w:rPr>
              <w:t>Buxheti 2015</w:t>
            </w:r>
          </w:p>
        </w:tc>
        <w:tc>
          <w:tcPr>
            <w:tcW w:w="5393" w:type="dxa"/>
            <w:gridSpan w:val="6"/>
            <w:shd w:val="clear" w:color="auto" w:fill="auto"/>
            <w:hideMark/>
          </w:tcPr>
          <w:p w:rsidR="004162CD" w:rsidRPr="005A4199" w:rsidRDefault="004162CD" w:rsidP="001B3315">
            <w:pPr>
              <w:pStyle w:val="Paragrafi"/>
              <w:ind w:firstLine="0"/>
              <w:rPr>
                <w:rFonts w:eastAsia="SimSun"/>
                <w:b/>
                <w:bCs/>
                <w:color w:val="000000" w:themeColor="text1"/>
                <w:sz w:val="16"/>
                <w:szCs w:val="16"/>
                <w:lang w:val="sq-AL"/>
              </w:rPr>
            </w:pPr>
            <w:r w:rsidRPr="005A4199">
              <w:rPr>
                <w:rFonts w:eastAsia="SimSun"/>
                <w:b/>
                <w:bCs/>
                <w:color w:val="000000" w:themeColor="text1"/>
                <w:sz w:val="16"/>
                <w:szCs w:val="16"/>
                <w:lang w:val="sq-AL"/>
              </w:rPr>
              <w:t>Draft Buxheti 2016</w:t>
            </w:r>
          </w:p>
        </w:tc>
        <w:tc>
          <w:tcPr>
            <w:tcW w:w="709" w:type="dxa"/>
            <w:vMerge w:val="restart"/>
            <w:shd w:val="clear" w:color="auto" w:fill="auto"/>
            <w:hideMark/>
          </w:tcPr>
          <w:p w:rsidR="004162CD" w:rsidRPr="005A4199" w:rsidRDefault="004162CD" w:rsidP="005A4199">
            <w:pPr>
              <w:pStyle w:val="Paragrafi"/>
              <w:ind w:firstLine="0"/>
              <w:jc w:val="center"/>
              <w:rPr>
                <w:rFonts w:eastAsia="SimSun"/>
                <w:b/>
                <w:bCs/>
                <w:color w:val="000000" w:themeColor="text1"/>
                <w:sz w:val="16"/>
                <w:szCs w:val="16"/>
                <w:lang w:val="sq-AL"/>
              </w:rPr>
            </w:pPr>
            <w:r w:rsidRPr="005A4199">
              <w:rPr>
                <w:rFonts w:eastAsia="SimSun"/>
                <w:b/>
                <w:bCs/>
                <w:color w:val="000000" w:themeColor="text1"/>
                <w:sz w:val="16"/>
                <w:szCs w:val="16"/>
                <w:lang w:val="sq-AL"/>
              </w:rPr>
              <w:t>Dif Buxhet 2016/2015</w:t>
            </w:r>
          </w:p>
        </w:tc>
        <w:tc>
          <w:tcPr>
            <w:tcW w:w="816" w:type="dxa"/>
            <w:vMerge w:val="restart"/>
            <w:shd w:val="clear" w:color="auto" w:fill="auto"/>
            <w:hideMark/>
          </w:tcPr>
          <w:p w:rsidR="004162CD" w:rsidRPr="005A4199" w:rsidRDefault="004162CD" w:rsidP="005A4199">
            <w:pPr>
              <w:pStyle w:val="Paragrafi"/>
              <w:ind w:firstLine="0"/>
              <w:jc w:val="center"/>
              <w:rPr>
                <w:rFonts w:eastAsia="SimSun"/>
                <w:b/>
                <w:bCs/>
                <w:color w:val="000000" w:themeColor="text1"/>
                <w:sz w:val="16"/>
                <w:szCs w:val="16"/>
                <w:lang w:val="sq-AL"/>
              </w:rPr>
            </w:pPr>
            <w:r w:rsidRPr="005A4199">
              <w:rPr>
                <w:rFonts w:eastAsia="SimSun"/>
                <w:b/>
                <w:bCs/>
                <w:color w:val="000000" w:themeColor="text1"/>
                <w:sz w:val="16"/>
                <w:szCs w:val="16"/>
                <w:lang w:val="sq-AL"/>
              </w:rPr>
              <w:t>% e rritjes 2016/2015</w:t>
            </w:r>
          </w:p>
        </w:tc>
      </w:tr>
      <w:tr w:rsidR="005A4199" w:rsidRPr="005A4199" w:rsidTr="00DF4193">
        <w:trPr>
          <w:trHeight w:val="307"/>
          <w:jc w:val="center"/>
        </w:trPr>
        <w:tc>
          <w:tcPr>
            <w:tcW w:w="1454" w:type="dxa"/>
            <w:shd w:val="clear" w:color="auto" w:fill="auto"/>
            <w:hideMark/>
          </w:tcPr>
          <w:p w:rsidR="004162CD" w:rsidRPr="005A4199" w:rsidRDefault="004162CD" w:rsidP="001B3315">
            <w:pPr>
              <w:pStyle w:val="Paragrafi"/>
              <w:ind w:firstLine="0"/>
              <w:rPr>
                <w:rFonts w:eastAsia="SimSun"/>
                <w:bCs/>
                <w:i/>
                <w:color w:val="000000" w:themeColor="text1"/>
                <w:sz w:val="16"/>
                <w:szCs w:val="16"/>
                <w:lang w:val="sq-AL"/>
              </w:rPr>
            </w:pPr>
            <w:r w:rsidRPr="005A4199">
              <w:rPr>
                <w:rFonts w:eastAsia="SimSun"/>
                <w:bCs/>
                <w:i/>
                <w:color w:val="000000" w:themeColor="text1"/>
                <w:sz w:val="16"/>
                <w:szCs w:val="16"/>
                <w:lang w:val="sq-AL"/>
              </w:rPr>
              <w:t>Tatime dhe dogana</w:t>
            </w:r>
          </w:p>
        </w:tc>
        <w:tc>
          <w:tcPr>
            <w:tcW w:w="1483" w:type="dxa"/>
            <w:shd w:val="clear" w:color="auto" w:fill="auto"/>
            <w:noWrap/>
            <w:hideMark/>
          </w:tcPr>
          <w:p w:rsidR="004162CD" w:rsidRPr="005A4199" w:rsidRDefault="004162CD" w:rsidP="001B3315">
            <w:pPr>
              <w:pStyle w:val="Paragrafi"/>
              <w:ind w:firstLine="0"/>
              <w:rPr>
                <w:rFonts w:eastAsia="SimSun"/>
                <w:bCs/>
                <w:i/>
                <w:color w:val="000000" w:themeColor="text1"/>
                <w:sz w:val="16"/>
                <w:szCs w:val="16"/>
                <w:lang w:val="sq-AL"/>
              </w:rPr>
            </w:pPr>
            <w:r w:rsidRPr="005A4199">
              <w:rPr>
                <w:rFonts w:eastAsia="SimSun"/>
                <w:bCs/>
                <w:i/>
                <w:color w:val="000000" w:themeColor="text1"/>
                <w:sz w:val="16"/>
                <w:szCs w:val="16"/>
                <w:lang w:val="sq-AL"/>
              </w:rPr>
              <w:t>Vlerësim Buxheti 2015</w:t>
            </w:r>
          </w:p>
        </w:tc>
        <w:tc>
          <w:tcPr>
            <w:tcW w:w="1024" w:type="dxa"/>
            <w:shd w:val="clear" w:color="auto" w:fill="auto"/>
            <w:noWrap/>
            <w:hideMark/>
          </w:tcPr>
          <w:p w:rsidR="004162CD" w:rsidRPr="005A4199" w:rsidRDefault="004162CD" w:rsidP="001B3315">
            <w:pPr>
              <w:pStyle w:val="Paragrafi"/>
              <w:ind w:firstLine="0"/>
              <w:rPr>
                <w:rFonts w:eastAsia="SimSun"/>
                <w:bCs/>
                <w:i/>
                <w:color w:val="000000" w:themeColor="text1"/>
                <w:sz w:val="16"/>
                <w:szCs w:val="16"/>
                <w:lang w:val="sq-AL"/>
              </w:rPr>
            </w:pPr>
            <w:r w:rsidRPr="005A4199">
              <w:rPr>
                <w:rFonts w:eastAsia="SimSun"/>
                <w:bCs/>
                <w:i/>
                <w:color w:val="000000" w:themeColor="text1"/>
                <w:sz w:val="16"/>
                <w:szCs w:val="16"/>
                <w:lang w:val="sq-AL"/>
              </w:rPr>
              <w:t xml:space="preserve">Politika fiskale </w:t>
            </w:r>
          </w:p>
          <w:p w:rsidR="004162CD" w:rsidRPr="005A4199" w:rsidRDefault="004162CD" w:rsidP="00C87CF5">
            <w:pPr>
              <w:pStyle w:val="Paragrafi"/>
              <w:ind w:firstLine="0"/>
              <w:rPr>
                <w:rFonts w:eastAsia="SimSun"/>
                <w:bCs/>
                <w:i/>
                <w:color w:val="000000" w:themeColor="text1"/>
                <w:sz w:val="16"/>
                <w:szCs w:val="16"/>
                <w:lang w:val="sq-AL"/>
              </w:rPr>
            </w:pPr>
            <w:r w:rsidRPr="005A4199">
              <w:rPr>
                <w:rFonts w:eastAsia="SimSun"/>
                <w:bCs/>
                <w:i/>
                <w:color w:val="000000" w:themeColor="text1"/>
                <w:sz w:val="16"/>
                <w:szCs w:val="16"/>
                <w:lang w:val="sq-AL"/>
              </w:rPr>
              <w:t>dhe t</w:t>
            </w:r>
            <w:r w:rsidR="00C87CF5" w:rsidRPr="005A4199">
              <w:rPr>
                <w:rFonts w:eastAsia="SimSun"/>
                <w:bCs/>
                <w:i/>
                <w:color w:val="000000" w:themeColor="text1"/>
                <w:sz w:val="16"/>
                <w:szCs w:val="16"/>
                <w:lang w:val="sq-AL"/>
              </w:rPr>
              <w:t>ë</w:t>
            </w:r>
            <w:r w:rsidRPr="005A4199">
              <w:rPr>
                <w:rFonts w:eastAsia="SimSun"/>
                <w:bCs/>
                <w:i/>
                <w:color w:val="000000" w:themeColor="text1"/>
                <w:sz w:val="16"/>
                <w:szCs w:val="16"/>
                <w:lang w:val="sq-AL"/>
              </w:rPr>
              <w:t xml:space="preserve"> tjera</w:t>
            </w:r>
          </w:p>
        </w:tc>
        <w:tc>
          <w:tcPr>
            <w:tcW w:w="1092" w:type="dxa"/>
            <w:shd w:val="clear" w:color="auto" w:fill="auto"/>
            <w:noWrap/>
            <w:hideMark/>
          </w:tcPr>
          <w:p w:rsidR="004162CD" w:rsidRPr="005A4199" w:rsidRDefault="003D1ABA" w:rsidP="001B3315">
            <w:pPr>
              <w:pStyle w:val="Paragrafi"/>
              <w:ind w:firstLine="0"/>
              <w:rPr>
                <w:rFonts w:eastAsia="SimSun"/>
                <w:bCs/>
                <w:i/>
                <w:color w:val="000000" w:themeColor="text1"/>
                <w:sz w:val="16"/>
                <w:szCs w:val="16"/>
                <w:lang w:val="sq-AL"/>
              </w:rPr>
            </w:pPr>
            <w:r w:rsidRPr="005A4199">
              <w:rPr>
                <w:rFonts w:eastAsia="SimSun"/>
                <w:bCs/>
                <w:i/>
                <w:color w:val="000000" w:themeColor="text1"/>
                <w:sz w:val="16"/>
                <w:szCs w:val="16"/>
                <w:lang w:val="sq-AL"/>
              </w:rPr>
              <w:t>Mira</w:t>
            </w:r>
            <w:r w:rsidR="004162CD" w:rsidRPr="005A4199">
              <w:rPr>
                <w:rFonts w:eastAsia="SimSun"/>
                <w:bCs/>
                <w:i/>
                <w:color w:val="000000" w:themeColor="text1"/>
                <w:sz w:val="16"/>
                <w:szCs w:val="16"/>
                <w:lang w:val="sq-AL"/>
              </w:rPr>
              <w:t>dministrimi</w:t>
            </w:r>
          </w:p>
        </w:tc>
        <w:tc>
          <w:tcPr>
            <w:tcW w:w="970" w:type="dxa"/>
            <w:shd w:val="clear" w:color="auto" w:fill="auto"/>
            <w:noWrap/>
            <w:hideMark/>
          </w:tcPr>
          <w:p w:rsidR="004162CD" w:rsidRPr="005A4199" w:rsidRDefault="004162CD" w:rsidP="001B3315">
            <w:pPr>
              <w:pStyle w:val="Paragrafi"/>
              <w:ind w:firstLine="0"/>
              <w:rPr>
                <w:rFonts w:eastAsia="SimSun"/>
                <w:bCs/>
                <w:i/>
                <w:color w:val="000000" w:themeColor="text1"/>
                <w:sz w:val="16"/>
                <w:szCs w:val="16"/>
                <w:lang w:val="sq-AL"/>
              </w:rPr>
            </w:pPr>
            <w:r w:rsidRPr="005A4199">
              <w:rPr>
                <w:rFonts w:eastAsia="SimSun"/>
                <w:bCs/>
                <w:i/>
                <w:color w:val="000000" w:themeColor="text1"/>
                <w:sz w:val="16"/>
                <w:szCs w:val="16"/>
                <w:lang w:val="sq-AL"/>
              </w:rPr>
              <w:t>Kuadri makro</w:t>
            </w:r>
          </w:p>
        </w:tc>
        <w:tc>
          <w:tcPr>
            <w:tcW w:w="861" w:type="dxa"/>
            <w:shd w:val="clear" w:color="auto" w:fill="auto"/>
            <w:noWrap/>
            <w:hideMark/>
          </w:tcPr>
          <w:p w:rsidR="004162CD" w:rsidRPr="005A4199" w:rsidRDefault="004162CD" w:rsidP="001B3315">
            <w:pPr>
              <w:pStyle w:val="Paragrafi"/>
              <w:ind w:firstLine="0"/>
              <w:rPr>
                <w:rFonts w:eastAsia="SimSun"/>
                <w:bCs/>
                <w:i/>
                <w:color w:val="000000" w:themeColor="text1"/>
                <w:sz w:val="16"/>
                <w:szCs w:val="16"/>
                <w:lang w:val="sq-AL"/>
              </w:rPr>
            </w:pPr>
            <w:r w:rsidRPr="005A4199">
              <w:rPr>
                <w:rFonts w:eastAsia="SimSun"/>
                <w:bCs/>
                <w:i/>
                <w:color w:val="000000" w:themeColor="text1"/>
                <w:sz w:val="16"/>
                <w:szCs w:val="16"/>
                <w:lang w:val="sq-AL"/>
              </w:rPr>
              <w:t>Informaliteti</w:t>
            </w:r>
          </w:p>
        </w:tc>
        <w:tc>
          <w:tcPr>
            <w:tcW w:w="620" w:type="dxa"/>
            <w:shd w:val="clear" w:color="auto" w:fill="auto"/>
            <w:noWrap/>
            <w:hideMark/>
          </w:tcPr>
          <w:p w:rsidR="004162CD" w:rsidRPr="005A4199" w:rsidRDefault="004162CD" w:rsidP="001B3315">
            <w:pPr>
              <w:pStyle w:val="Paragrafi"/>
              <w:ind w:firstLine="0"/>
              <w:rPr>
                <w:rFonts w:eastAsia="SimSun"/>
                <w:bCs/>
                <w:i/>
                <w:color w:val="000000" w:themeColor="text1"/>
                <w:sz w:val="16"/>
                <w:szCs w:val="16"/>
                <w:lang w:val="sq-AL"/>
              </w:rPr>
            </w:pPr>
            <w:r w:rsidRPr="005A4199">
              <w:rPr>
                <w:rFonts w:eastAsia="SimSun"/>
                <w:bCs/>
                <w:i/>
                <w:color w:val="000000" w:themeColor="text1"/>
                <w:sz w:val="16"/>
                <w:szCs w:val="16"/>
                <w:lang w:val="sq-AL"/>
              </w:rPr>
              <w:t>Të tjera</w:t>
            </w:r>
          </w:p>
        </w:tc>
        <w:tc>
          <w:tcPr>
            <w:tcW w:w="826" w:type="dxa"/>
            <w:shd w:val="clear" w:color="auto" w:fill="auto"/>
            <w:noWrap/>
            <w:hideMark/>
          </w:tcPr>
          <w:p w:rsidR="004162CD" w:rsidRPr="005A4199" w:rsidRDefault="004162CD" w:rsidP="001B3315">
            <w:pPr>
              <w:pStyle w:val="Paragrafi"/>
              <w:ind w:firstLine="0"/>
              <w:rPr>
                <w:rFonts w:eastAsia="SimSun"/>
                <w:bCs/>
                <w:i/>
                <w:color w:val="000000" w:themeColor="text1"/>
                <w:sz w:val="16"/>
                <w:szCs w:val="16"/>
                <w:lang w:val="sq-AL"/>
              </w:rPr>
            </w:pPr>
            <w:r w:rsidRPr="005A4199">
              <w:rPr>
                <w:rFonts w:eastAsia="SimSun"/>
                <w:bCs/>
                <w:i/>
                <w:color w:val="000000" w:themeColor="text1"/>
                <w:sz w:val="16"/>
                <w:szCs w:val="16"/>
                <w:lang w:val="sq-AL"/>
              </w:rPr>
              <w:t>Totali</w:t>
            </w:r>
          </w:p>
        </w:tc>
        <w:tc>
          <w:tcPr>
            <w:tcW w:w="709" w:type="dxa"/>
            <w:vMerge/>
            <w:shd w:val="clear" w:color="auto" w:fill="auto"/>
            <w:hideMark/>
          </w:tcPr>
          <w:p w:rsidR="004162CD" w:rsidRPr="005A4199" w:rsidRDefault="004162CD" w:rsidP="001B3315">
            <w:pPr>
              <w:pStyle w:val="Paragrafi"/>
              <w:ind w:firstLine="0"/>
              <w:rPr>
                <w:rFonts w:eastAsia="SimSun"/>
                <w:bCs/>
                <w:color w:val="000000" w:themeColor="text1"/>
                <w:sz w:val="16"/>
                <w:szCs w:val="16"/>
                <w:lang w:val="sq-AL"/>
              </w:rPr>
            </w:pPr>
          </w:p>
        </w:tc>
        <w:tc>
          <w:tcPr>
            <w:tcW w:w="816" w:type="dxa"/>
            <w:vMerge/>
            <w:shd w:val="clear" w:color="auto" w:fill="auto"/>
            <w:hideMark/>
          </w:tcPr>
          <w:p w:rsidR="004162CD" w:rsidRPr="005A4199" w:rsidRDefault="004162CD" w:rsidP="001B3315">
            <w:pPr>
              <w:pStyle w:val="Paragrafi"/>
              <w:ind w:firstLine="0"/>
              <w:rPr>
                <w:rFonts w:eastAsia="SimSun"/>
                <w:bCs/>
                <w:color w:val="000000" w:themeColor="text1"/>
                <w:sz w:val="16"/>
                <w:szCs w:val="16"/>
                <w:lang w:val="sq-AL"/>
              </w:rPr>
            </w:pPr>
          </w:p>
        </w:tc>
      </w:tr>
      <w:tr w:rsidR="005A4199" w:rsidRPr="005A4199" w:rsidTr="00DF4193">
        <w:trPr>
          <w:trHeight w:val="307"/>
          <w:jc w:val="center"/>
        </w:trPr>
        <w:tc>
          <w:tcPr>
            <w:tcW w:w="1454" w:type="dxa"/>
            <w:shd w:val="clear" w:color="auto" w:fill="auto"/>
            <w:noWrap/>
            <w:hideMark/>
          </w:tcPr>
          <w:p w:rsidR="004162CD" w:rsidRPr="005A4199" w:rsidRDefault="004162CD" w:rsidP="00162D56">
            <w:pPr>
              <w:pStyle w:val="Paragrafi"/>
              <w:ind w:firstLine="0"/>
              <w:jc w:val="left"/>
              <w:rPr>
                <w:rFonts w:eastAsia="SimSun"/>
                <w:b/>
                <w:bCs/>
                <w:color w:val="000000" w:themeColor="text1"/>
                <w:sz w:val="16"/>
                <w:szCs w:val="16"/>
                <w:lang w:val="sq-AL"/>
              </w:rPr>
            </w:pPr>
            <w:r w:rsidRPr="005A4199">
              <w:rPr>
                <w:rFonts w:eastAsia="SimSun"/>
                <w:b/>
                <w:bCs/>
                <w:color w:val="000000" w:themeColor="text1"/>
                <w:sz w:val="16"/>
                <w:szCs w:val="16"/>
                <w:lang w:val="sq-AL"/>
              </w:rPr>
              <w:t>Tatimi mbi fitimin</w:t>
            </w:r>
          </w:p>
        </w:tc>
        <w:tc>
          <w:tcPr>
            <w:tcW w:w="1483" w:type="dxa"/>
            <w:shd w:val="clear" w:color="auto" w:fill="auto"/>
            <w:noWrap/>
            <w:hideMark/>
          </w:tcPr>
          <w:p w:rsidR="004162CD" w:rsidRPr="005A4199" w:rsidRDefault="004162CD" w:rsidP="001B3315">
            <w:pPr>
              <w:pStyle w:val="Paragrafi"/>
              <w:ind w:firstLine="0"/>
              <w:rPr>
                <w:rFonts w:eastAsia="SimSun"/>
                <w:color w:val="000000" w:themeColor="text1"/>
                <w:sz w:val="16"/>
                <w:szCs w:val="16"/>
                <w:lang w:val="sq-AL"/>
              </w:rPr>
            </w:pPr>
            <w:r w:rsidRPr="005A4199">
              <w:rPr>
                <w:rFonts w:eastAsia="SimSun"/>
                <w:color w:val="000000" w:themeColor="text1"/>
                <w:sz w:val="16"/>
                <w:szCs w:val="16"/>
                <w:lang w:val="sq-AL"/>
              </w:rPr>
              <w:t xml:space="preserve">22,741 </w:t>
            </w:r>
          </w:p>
        </w:tc>
        <w:tc>
          <w:tcPr>
            <w:tcW w:w="1024" w:type="dxa"/>
            <w:shd w:val="clear" w:color="auto" w:fill="auto"/>
            <w:noWrap/>
            <w:hideMark/>
          </w:tcPr>
          <w:p w:rsidR="004162CD" w:rsidRPr="005A4199" w:rsidRDefault="004162CD" w:rsidP="001B3315">
            <w:pPr>
              <w:pStyle w:val="Paragrafi"/>
              <w:ind w:firstLine="0"/>
              <w:rPr>
                <w:rFonts w:eastAsia="SimSun"/>
                <w:color w:val="000000" w:themeColor="text1"/>
                <w:sz w:val="16"/>
                <w:szCs w:val="16"/>
                <w:lang w:val="sq-AL"/>
              </w:rPr>
            </w:pPr>
            <w:r w:rsidRPr="005A4199">
              <w:rPr>
                <w:rFonts w:eastAsia="SimSun"/>
                <w:color w:val="000000" w:themeColor="text1"/>
                <w:sz w:val="16"/>
                <w:szCs w:val="16"/>
                <w:lang w:val="sq-AL"/>
              </w:rPr>
              <w:t xml:space="preserve">0 </w:t>
            </w:r>
          </w:p>
        </w:tc>
        <w:tc>
          <w:tcPr>
            <w:tcW w:w="1092" w:type="dxa"/>
            <w:shd w:val="clear" w:color="auto" w:fill="auto"/>
            <w:noWrap/>
            <w:hideMark/>
          </w:tcPr>
          <w:p w:rsidR="004162CD" w:rsidRPr="005A4199" w:rsidRDefault="004162CD" w:rsidP="001B3315">
            <w:pPr>
              <w:pStyle w:val="Paragrafi"/>
              <w:ind w:firstLine="0"/>
              <w:rPr>
                <w:rFonts w:eastAsia="SimSun"/>
                <w:color w:val="000000" w:themeColor="text1"/>
                <w:sz w:val="16"/>
                <w:szCs w:val="16"/>
                <w:lang w:val="sq-AL"/>
              </w:rPr>
            </w:pPr>
            <w:r w:rsidRPr="005A4199">
              <w:rPr>
                <w:rFonts w:eastAsia="SimSun"/>
                <w:color w:val="000000" w:themeColor="text1"/>
                <w:sz w:val="16"/>
                <w:szCs w:val="16"/>
                <w:lang w:val="sq-AL"/>
              </w:rPr>
              <w:t xml:space="preserve">0 </w:t>
            </w:r>
          </w:p>
        </w:tc>
        <w:tc>
          <w:tcPr>
            <w:tcW w:w="970" w:type="dxa"/>
            <w:shd w:val="clear" w:color="auto" w:fill="auto"/>
            <w:noWrap/>
            <w:hideMark/>
          </w:tcPr>
          <w:p w:rsidR="004162CD" w:rsidRPr="005A4199" w:rsidRDefault="004162CD" w:rsidP="001B3315">
            <w:pPr>
              <w:pStyle w:val="Paragrafi"/>
              <w:ind w:firstLine="0"/>
              <w:rPr>
                <w:rFonts w:eastAsia="SimSun"/>
                <w:color w:val="000000" w:themeColor="text1"/>
                <w:sz w:val="16"/>
                <w:szCs w:val="16"/>
                <w:lang w:val="sq-AL"/>
              </w:rPr>
            </w:pPr>
            <w:r w:rsidRPr="005A4199">
              <w:rPr>
                <w:rFonts w:eastAsia="SimSun"/>
                <w:color w:val="000000" w:themeColor="text1"/>
                <w:sz w:val="16"/>
                <w:szCs w:val="16"/>
                <w:lang w:val="sq-AL"/>
              </w:rPr>
              <w:t xml:space="preserve">773 </w:t>
            </w:r>
          </w:p>
        </w:tc>
        <w:tc>
          <w:tcPr>
            <w:tcW w:w="861" w:type="dxa"/>
            <w:shd w:val="clear" w:color="auto" w:fill="auto"/>
            <w:noWrap/>
            <w:hideMark/>
          </w:tcPr>
          <w:p w:rsidR="004162CD" w:rsidRPr="005A4199" w:rsidRDefault="004162CD" w:rsidP="001B3315">
            <w:pPr>
              <w:pStyle w:val="Paragrafi"/>
              <w:ind w:firstLine="0"/>
              <w:rPr>
                <w:rFonts w:eastAsia="SimSun"/>
                <w:color w:val="000000" w:themeColor="text1"/>
                <w:sz w:val="16"/>
                <w:szCs w:val="16"/>
                <w:lang w:val="sq-AL"/>
              </w:rPr>
            </w:pPr>
            <w:r w:rsidRPr="005A4199">
              <w:rPr>
                <w:rFonts w:eastAsia="SimSun"/>
                <w:color w:val="000000" w:themeColor="text1"/>
                <w:sz w:val="16"/>
                <w:szCs w:val="16"/>
                <w:lang w:val="sq-AL"/>
              </w:rPr>
              <w:t xml:space="preserve">0 </w:t>
            </w:r>
          </w:p>
        </w:tc>
        <w:tc>
          <w:tcPr>
            <w:tcW w:w="620" w:type="dxa"/>
            <w:shd w:val="clear" w:color="auto" w:fill="auto"/>
            <w:noWrap/>
            <w:hideMark/>
          </w:tcPr>
          <w:p w:rsidR="004162CD" w:rsidRPr="005A4199" w:rsidRDefault="004162CD" w:rsidP="001B3315">
            <w:pPr>
              <w:pStyle w:val="Paragrafi"/>
              <w:ind w:firstLine="0"/>
              <w:rPr>
                <w:rFonts w:eastAsia="SimSun"/>
                <w:color w:val="000000" w:themeColor="text1"/>
                <w:sz w:val="16"/>
                <w:szCs w:val="16"/>
                <w:lang w:val="sq-AL"/>
              </w:rPr>
            </w:pPr>
            <w:r w:rsidRPr="005A4199">
              <w:rPr>
                <w:rFonts w:eastAsia="SimSun"/>
                <w:color w:val="000000" w:themeColor="text1"/>
                <w:sz w:val="16"/>
                <w:szCs w:val="16"/>
                <w:lang w:val="sq-AL"/>
              </w:rPr>
              <w:t xml:space="preserve">800 </w:t>
            </w:r>
          </w:p>
        </w:tc>
        <w:tc>
          <w:tcPr>
            <w:tcW w:w="826" w:type="dxa"/>
            <w:shd w:val="clear" w:color="auto" w:fill="auto"/>
            <w:noWrap/>
            <w:hideMark/>
          </w:tcPr>
          <w:p w:rsidR="004162CD" w:rsidRPr="005A4199" w:rsidRDefault="004162CD" w:rsidP="001B3315">
            <w:pPr>
              <w:pStyle w:val="Paragrafi"/>
              <w:ind w:firstLine="0"/>
              <w:rPr>
                <w:rFonts w:eastAsia="SimSun"/>
                <w:color w:val="000000" w:themeColor="text1"/>
                <w:sz w:val="16"/>
                <w:szCs w:val="16"/>
                <w:lang w:val="sq-AL"/>
              </w:rPr>
            </w:pPr>
            <w:r w:rsidRPr="005A4199">
              <w:rPr>
                <w:rFonts w:eastAsia="SimSun"/>
                <w:color w:val="000000" w:themeColor="text1"/>
                <w:sz w:val="16"/>
                <w:szCs w:val="16"/>
                <w:lang w:val="sq-AL"/>
              </w:rPr>
              <w:t xml:space="preserve">24,314 </w:t>
            </w:r>
          </w:p>
        </w:tc>
        <w:tc>
          <w:tcPr>
            <w:tcW w:w="709" w:type="dxa"/>
            <w:shd w:val="clear" w:color="auto" w:fill="auto"/>
            <w:noWrap/>
            <w:hideMark/>
          </w:tcPr>
          <w:p w:rsidR="004162CD" w:rsidRPr="005A4199" w:rsidRDefault="004162CD" w:rsidP="001B3315">
            <w:pPr>
              <w:pStyle w:val="Paragrafi"/>
              <w:ind w:firstLine="0"/>
              <w:rPr>
                <w:rFonts w:eastAsia="SimSun"/>
                <w:color w:val="000000" w:themeColor="text1"/>
                <w:sz w:val="16"/>
                <w:szCs w:val="16"/>
                <w:lang w:val="sq-AL"/>
              </w:rPr>
            </w:pPr>
            <w:r w:rsidRPr="005A4199">
              <w:rPr>
                <w:rFonts w:eastAsia="SimSun"/>
                <w:color w:val="000000" w:themeColor="text1"/>
                <w:sz w:val="16"/>
                <w:szCs w:val="16"/>
                <w:lang w:val="sq-AL"/>
              </w:rPr>
              <w:t xml:space="preserve">1,573 </w:t>
            </w:r>
          </w:p>
        </w:tc>
        <w:tc>
          <w:tcPr>
            <w:tcW w:w="816" w:type="dxa"/>
            <w:shd w:val="clear" w:color="auto" w:fill="auto"/>
            <w:noWrap/>
            <w:hideMark/>
          </w:tcPr>
          <w:p w:rsidR="004162CD" w:rsidRPr="005A4199" w:rsidRDefault="004162CD" w:rsidP="001B3315">
            <w:pPr>
              <w:pStyle w:val="Paragrafi"/>
              <w:ind w:firstLine="0"/>
              <w:rPr>
                <w:rFonts w:eastAsia="SimSun"/>
                <w:color w:val="000000" w:themeColor="text1"/>
                <w:sz w:val="16"/>
                <w:szCs w:val="16"/>
                <w:lang w:val="sq-AL"/>
              </w:rPr>
            </w:pPr>
            <w:r w:rsidRPr="005A4199">
              <w:rPr>
                <w:rFonts w:eastAsia="SimSun"/>
                <w:color w:val="000000" w:themeColor="text1"/>
                <w:sz w:val="16"/>
                <w:szCs w:val="16"/>
                <w:lang w:val="sq-AL"/>
              </w:rPr>
              <w:t>6.9%</w:t>
            </w:r>
          </w:p>
        </w:tc>
      </w:tr>
    </w:tbl>
    <w:p w:rsidR="00563A7E" w:rsidRDefault="00563A7E" w:rsidP="004162CD">
      <w:pPr>
        <w:pStyle w:val="Paragrafi"/>
        <w:rPr>
          <w:rFonts w:eastAsia="SimSun"/>
          <w:color w:val="000000" w:themeColor="text1"/>
          <w:lang w:val="sq-AL"/>
        </w:rPr>
        <w:sectPr w:rsidR="00563A7E" w:rsidSect="00BE6EBC">
          <w:type w:val="continuous"/>
          <w:pgSz w:w="11907" w:h="16840" w:code="9"/>
          <w:pgMar w:top="720" w:right="1134" w:bottom="720" w:left="1134" w:header="851" w:footer="851" w:gutter="0"/>
          <w:cols w:space="720"/>
          <w:docGrid w:linePitch="360"/>
        </w:sectPr>
      </w:pPr>
    </w:p>
    <w:p w:rsidR="004162CD" w:rsidRPr="00563A7E" w:rsidRDefault="004162CD" w:rsidP="004162CD">
      <w:pPr>
        <w:pStyle w:val="Paragrafi"/>
        <w:rPr>
          <w:rFonts w:eastAsia="SimSun"/>
          <w:color w:val="000000" w:themeColor="text1"/>
          <w:spacing w:val="-4"/>
          <w:lang w:val="sq-AL"/>
        </w:rPr>
      </w:pPr>
      <w:r w:rsidRPr="00563A7E">
        <w:rPr>
          <w:rFonts w:eastAsia="SimSun"/>
          <w:color w:val="000000" w:themeColor="text1"/>
          <w:spacing w:val="-4"/>
          <w:lang w:val="sq-AL"/>
        </w:rPr>
        <w:t>Përpos rritjes reale ekonomike prej 3,4%</w:t>
      </w:r>
      <w:r w:rsidR="005F67C9" w:rsidRPr="00563A7E">
        <w:rPr>
          <w:rFonts w:eastAsia="SimSun"/>
          <w:color w:val="000000" w:themeColor="text1"/>
          <w:spacing w:val="-4"/>
          <w:lang w:val="sq-AL"/>
        </w:rPr>
        <w:t xml:space="preserve"> te</w:t>
      </w:r>
      <w:r w:rsidRPr="00563A7E">
        <w:rPr>
          <w:rFonts w:eastAsia="SimSun"/>
          <w:color w:val="000000" w:themeColor="text1"/>
          <w:spacing w:val="-4"/>
          <w:lang w:val="sq-AL"/>
        </w:rPr>
        <w:t xml:space="preserve"> tatimi mbi fitimin janë shtuar të ardhurat prej 800 milion</w:t>
      </w:r>
      <w:r w:rsidR="00003A88" w:rsidRPr="00563A7E">
        <w:rPr>
          <w:rFonts w:eastAsia="SimSun"/>
          <w:color w:val="000000" w:themeColor="text1"/>
          <w:spacing w:val="-4"/>
          <w:lang w:val="sq-AL"/>
        </w:rPr>
        <w:t>ë</w:t>
      </w:r>
      <w:r w:rsidRPr="00563A7E">
        <w:rPr>
          <w:rFonts w:eastAsia="SimSun"/>
          <w:color w:val="000000" w:themeColor="text1"/>
          <w:spacing w:val="-4"/>
          <w:lang w:val="sq-AL"/>
        </w:rPr>
        <w:t xml:space="preserve"> lek</w:t>
      </w:r>
      <w:r w:rsidR="00003A88" w:rsidRPr="00563A7E">
        <w:rPr>
          <w:rFonts w:eastAsia="SimSun"/>
          <w:color w:val="000000" w:themeColor="text1"/>
          <w:spacing w:val="-4"/>
          <w:lang w:val="sq-AL"/>
        </w:rPr>
        <w:t>ë</w:t>
      </w:r>
      <w:r w:rsidR="00A85F51" w:rsidRPr="00563A7E">
        <w:rPr>
          <w:rFonts w:eastAsia="SimSun"/>
          <w:color w:val="000000" w:themeColor="text1"/>
          <w:spacing w:val="-4"/>
          <w:lang w:val="sq-AL"/>
        </w:rPr>
        <w:t>sh</w:t>
      </w:r>
      <w:r w:rsidRPr="00563A7E">
        <w:rPr>
          <w:rFonts w:eastAsia="SimSun"/>
          <w:color w:val="000000" w:themeColor="text1"/>
          <w:spacing w:val="-4"/>
          <w:lang w:val="sq-AL"/>
        </w:rPr>
        <w:t xml:space="preserve">, të ardhura të munguara të janar 2015 si </w:t>
      </w:r>
      <w:r w:rsidR="007E1F75" w:rsidRPr="00563A7E">
        <w:rPr>
          <w:rFonts w:eastAsia="SimSun"/>
          <w:color w:val="000000" w:themeColor="text1"/>
          <w:spacing w:val="-4"/>
          <w:lang w:val="sq-AL"/>
        </w:rPr>
        <w:t>rezult</w:t>
      </w:r>
      <w:r w:rsidR="00894A39" w:rsidRPr="00563A7E">
        <w:rPr>
          <w:rFonts w:eastAsia="SimSun"/>
          <w:color w:val="000000" w:themeColor="text1"/>
          <w:spacing w:val="-4"/>
          <w:lang w:val="sq-AL"/>
        </w:rPr>
        <w:t>a</w:t>
      </w:r>
      <w:r w:rsidRPr="00563A7E">
        <w:rPr>
          <w:rFonts w:eastAsia="SimSun"/>
          <w:color w:val="000000" w:themeColor="text1"/>
          <w:spacing w:val="-4"/>
          <w:lang w:val="sq-AL"/>
        </w:rPr>
        <w:t>t i efektit të futjes së sistemit</w:t>
      </w:r>
      <w:r w:rsidR="00537A2A" w:rsidRPr="00563A7E">
        <w:rPr>
          <w:rFonts w:eastAsia="SimSun"/>
          <w:color w:val="000000" w:themeColor="text1"/>
          <w:spacing w:val="-4"/>
          <w:lang w:val="sq-AL"/>
        </w:rPr>
        <w:t xml:space="preserve"> </w:t>
      </w:r>
      <w:r w:rsidRPr="00563A7E">
        <w:rPr>
          <w:rFonts w:eastAsia="SimSun"/>
          <w:color w:val="000000" w:themeColor="text1"/>
          <w:spacing w:val="-4"/>
          <w:lang w:val="sq-AL"/>
        </w:rPr>
        <w:t>të ri të IT,</w:t>
      </w:r>
      <w:r w:rsidR="00537A2A" w:rsidRPr="00563A7E">
        <w:rPr>
          <w:rFonts w:eastAsia="SimSun"/>
          <w:color w:val="000000" w:themeColor="text1"/>
          <w:spacing w:val="-4"/>
          <w:lang w:val="sq-AL"/>
        </w:rPr>
        <w:t xml:space="preserve"> </w:t>
      </w:r>
      <w:r w:rsidR="005F67C9" w:rsidRPr="00563A7E">
        <w:rPr>
          <w:rFonts w:eastAsia="SimSun"/>
          <w:color w:val="000000" w:themeColor="text1"/>
          <w:spacing w:val="-4"/>
          <w:lang w:val="sq-AL"/>
        </w:rPr>
        <w:t>që ndikoi te</w:t>
      </w:r>
      <w:r w:rsidRPr="00563A7E">
        <w:rPr>
          <w:rFonts w:eastAsia="SimSun"/>
          <w:color w:val="000000" w:themeColor="text1"/>
          <w:spacing w:val="-4"/>
          <w:lang w:val="sq-AL"/>
        </w:rPr>
        <w:t xml:space="preserve"> tatimi mbi fitimin.</w:t>
      </w:r>
    </w:p>
    <w:p w:rsidR="004162CD" w:rsidRPr="00563A7E" w:rsidRDefault="004162CD" w:rsidP="004162CD">
      <w:pPr>
        <w:pStyle w:val="Paragrafi"/>
        <w:rPr>
          <w:rFonts w:eastAsia="SimSun"/>
          <w:i/>
          <w:color w:val="000000" w:themeColor="text1"/>
          <w:spacing w:val="-4"/>
          <w:lang w:val="sq-AL"/>
        </w:rPr>
      </w:pPr>
      <w:r w:rsidRPr="00563A7E">
        <w:rPr>
          <w:rFonts w:eastAsia="SimSun"/>
          <w:i/>
          <w:color w:val="000000" w:themeColor="text1"/>
          <w:spacing w:val="-4"/>
          <w:lang w:val="sq-AL"/>
        </w:rPr>
        <w:t>Të ardhurat nga tatimi mbi të ardhurat personale</w:t>
      </w:r>
    </w:p>
    <w:p w:rsidR="004162CD" w:rsidRPr="00563A7E" w:rsidRDefault="004162CD" w:rsidP="004162CD">
      <w:pPr>
        <w:pStyle w:val="Paragrafi"/>
        <w:rPr>
          <w:rFonts w:eastAsia="SimSun"/>
          <w:color w:val="000000" w:themeColor="text1"/>
          <w:spacing w:val="-4"/>
          <w:lang w:val="sq-AL"/>
        </w:rPr>
      </w:pPr>
      <w:r w:rsidRPr="00563A7E">
        <w:rPr>
          <w:rFonts w:eastAsia="SimSun"/>
          <w:color w:val="000000" w:themeColor="text1"/>
          <w:spacing w:val="-4"/>
          <w:lang w:val="sq-AL"/>
        </w:rPr>
        <w:t>Të ardhurat nga tatimi mbi të ardhurat personale pritet të jenë rreth 32 miliard</w:t>
      </w:r>
      <w:r w:rsidR="00015503" w:rsidRPr="00563A7E">
        <w:rPr>
          <w:rFonts w:eastAsia="SimSun"/>
          <w:color w:val="000000" w:themeColor="text1"/>
          <w:spacing w:val="-4"/>
          <w:lang w:val="sq-AL"/>
        </w:rPr>
        <w:t>ë</w:t>
      </w:r>
      <w:r w:rsidRPr="00563A7E">
        <w:rPr>
          <w:rFonts w:eastAsia="SimSun"/>
          <w:color w:val="000000" w:themeColor="text1"/>
          <w:spacing w:val="-4"/>
          <w:lang w:val="sq-AL"/>
        </w:rPr>
        <w:t xml:space="preserve"> lekë ose 6,6% më shumë se viti 2015.</w:t>
      </w:r>
    </w:p>
    <w:p w:rsidR="00563A7E" w:rsidRDefault="00563A7E" w:rsidP="001B3315">
      <w:pPr>
        <w:pStyle w:val="Paragrafi"/>
        <w:ind w:firstLine="0"/>
        <w:rPr>
          <w:rFonts w:eastAsia="SimSun"/>
          <w:b/>
          <w:bCs/>
          <w:color w:val="000000" w:themeColor="text1"/>
          <w:sz w:val="16"/>
          <w:szCs w:val="16"/>
          <w:lang w:val="sq-AL"/>
        </w:rPr>
        <w:sectPr w:rsidR="00563A7E" w:rsidSect="00563A7E">
          <w:type w:val="continuous"/>
          <w:pgSz w:w="11907" w:h="16840" w:code="9"/>
          <w:pgMar w:top="720" w:right="1134" w:bottom="720" w:left="1134" w:header="851" w:footer="851" w:gutter="0"/>
          <w:cols w:num="2" w:space="454"/>
          <w:docGrid w:linePitch="360"/>
        </w:sectPr>
      </w:pPr>
    </w:p>
    <w:tbl>
      <w:tblPr>
        <w:tblW w:w="10063" w:type="dxa"/>
        <w:jc w:val="center"/>
        <w:tblBorders>
          <w:top w:val="single" w:sz="4" w:space="0" w:color="auto"/>
          <w:bottom w:val="single" w:sz="4" w:space="0" w:color="auto"/>
        </w:tblBorders>
        <w:tblLayout w:type="fixed"/>
        <w:tblLook w:val="04A0" w:firstRow="1" w:lastRow="0" w:firstColumn="1" w:lastColumn="0" w:noHBand="0" w:noVBand="1"/>
      </w:tblPr>
      <w:tblGrid>
        <w:gridCol w:w="1526"/>
        <w:gridCol w:w="992"/>
        <w:gridCol w:w="1134"/>
        <w:gridCol w:w="1134"/>
        <w:gridCol w:w="992"/>
        <w:gridCol w:w="993"/>
        <w:gridCol w:w="567"/>
        <w:gridCol w:w="775"/>
        <w:gridCol w:w="992"/>
        <w:gridCol w:w="958"/>
      </w:tblGrid>
      <w:tr w:rsidR="004162CD" w:rsidRPr="00162D56" w:rsidTr="00A130EE">
        <w:trPr>
          <w:trHeight w:val="630"/>
          <w:jc w:val="center"/>
        </w:trPr>
        <w:tc>
          <w:tcPr>
            <w:tcW w:w="1526" w:type="dxa"/>
            <w:shd w:val="clear" w:color="auto" w:fill="auto"/>
            <w:noWrap/>
            <w:hideMark/>
          </w:tcPr>
          <w:p w:rsidR="004162CD" w:rsidRPr="00162D56" w:rsidRDefault="004162CD" w:rsidP="001B3315">
            <w:pPr>
              <w:pStyle w:val="Paragrafi"/>
              <w:ind w:firstLine="0"/>
              <w:rPr>
                <w:rFonts w:eastAsia="SimSun"/>
                <w:b/>
                <w:bCs/>
                <w:color w:val="000000" w:themeColor="text1"/>
                <w:sz w:val="16"/>
                <w:szCs w:val="16"/>
                <w:lang w:val="sq-AL"/>
              </w:rPr>
            </w:pPr>
            <w:r w:rsidRPr="00162D56">
              <w:rPr>
                <w:rFonts w:eastAsia="SimSun"/>
                <w:b/>
                <w:bCs/>
                <w:color w:val="000000" w:themeColor="text1"/>
                <w:sz w:val="16"/>
                <w:szCs w:val="16"/>
                <w:lang w:val="sq-AL"/>
              </w:rPr>
              <w:t>Emërtimi</w:t>
            </w:r>
          </w:p>
        </w:tc>
        <w:tc>
          <w:tcPr>
            <w:tcW w:w="992" w:type="dxa"/>
            <w:shd w:val="clear" w:color="auto" w:fill="auto"/>
            <w:hideMark/>
          </w:tcPr>
          <w:p w:rsidR="004162CD" w:rsidRPr="00162D56" w:rsidRDefault="004162CD" w:rsidP="001B3315">
            <w:pPr>
              <w:pStyle w:val="Paragrafi"/>
              <w:ind w:firstLine="0"/>
              <w:rPr>
                <w:rFonts w:eastAsia="SimSun"/>
                <w:b/>
                <w:bCs/>
                <w:color w:val="000000" w:themeColor="text1"/>
                <w:sz w:val="16"/>
                <w:szCs w:val="16"/>
                <w:lang w:val="sq-AL"/>
              </w:rPr>
            </w:pPr>
            <w:r w:rsidRPr="00162D56">
              <w:rPr>
                <w:rFonts w:eastAsia="SimSun"/>
                <w:b/>
                <w:bCs/>
                <w:color w:val="000000" w:themeColor="text1"/>
                <w:sz w:val="16"/>
                <w:szCs w:val="16"/>
                <w:lang w:val="sq-AL"/>
              </w:rPr>
              <w:t>Buxheti 2015</w:t>
            </w:r>
          </w:p>
        </w:tc>
        <w:tc>
          <w:tcPr>
            <w:tcW w:w="5595" w:type="dxa"/>
            <w:gridSpan w:val="6"/>
            <w:shd w:val="clear" w:color="auto" w:fill="auto"/>
            <w:hideMark/>
          </w:tcPr>
          <w:p w:rsidR="004162CD" w:rsidRPr="00162D56" w:rsidRDefault="004162CD" w:rsidP="001B3315">
            <w:pPr>
              <w:pStyle w:val="Paragrafi"/>
              <w:ind w:firstLine="0"/>
              <w:rPr>
                <w:rFonts w:eastAsia="SimSun"/>
                <w:b/>
                <w:bCs/>
                <w:color w:val="000000" w:themeColor="text1"/>
                <w:sz w:val="16"/>
                <w:szCs w:val="16"/>
                <w:lang w:val="sq-AL"/>
              </w:rPr>
            </w:pPr>
            <w:r w:rsidRPr="00162D56">
              <w:rPr>
                <w:rFonts w:eastAsia="SimSun"/>
                <w:b/>
                <w:bCs/>
                <w:color w:val="000000" w:themeColor="text1"/>
                <w:sz w:val="16"/>
                <w:szCs w:val="16"/>
                <w:lang w:val="sq-AL"/>
              </w:rPr>
              <w:t>Draft Buxheti 2016</w:t>
            </w:r>
          </w:p>
        </w:tc>
        <w:tc>
          <w:tcPr>
            <w:tcW w:w="992" w:type="dxa"/>
            <w:vMerge w:val="restart"/>
            <w:shd w:val="clear" w:color="auto" w:fill="auto"/>
            <w:hideMark/>
          </w:tcPr>
          <w:p w:rsidR="004162CD" w:rsidRPr="00162D56" w:rsidRDefault="004162CD" w:rsidP="001B3315">
            <w:pPr>
              <w:pStyle w:val="Paragrafi"/>
              <w:ind w:firstLine="0"/>
              <w:rPr>
                <w:rFonts w:eastAsia="SimSun"/>
                <w:b/>
                <w:bCs/>
                <w:color w:val="000000" w:themeColor="text1"/>
                <w:sz w:val="16"/>
                <w:szCs w:val="16"/>
                <w:lang w:val="sq-AL"/>
              </w:rPr>
            </w:pPr>
            <w:r w:rsidRPr="00162D56">
              <w:rPr>
                <w:rFonts w:eastAsia="SimSun"/>
                <w:b/>
                <w:bCs/>
                <w:color w:val="000000" w:themeColor="text1"/>
                <w:sz w:val="16"/>
                <w:szCs w:val="16"/>
                <w:lang w:val="sq-AL"/>
              </w:rPr>
              <w:t>Dif Buxhet 2016/2015</w:t>
            </w:r>
          </w:p>
        </w:tc>
        <w:tc>
          <w:tcPr>
            <w:tcW w:w="958" w:type="dxa"/>
            <w:vMerge w:val="restart"/>
            <w:shd w:val="clear" w:color="auto" w:fill="auto"/>
            <w:hideMark/>
          </w:tcPr>
          <w:p w:rsidR="004162CD" w:rsidRPr="00162D56" w:rsidRDefault="004162CD" w:rsidP="001B3315">
            <w:pPr>
              <w:pStyle w:val="Paragrafi"/>
              <w:ind w:firstLine="0"/>
              <w:rPr>
                <w:rFonts w:eastAsia="SimSun"/>
                <w:b/>
                <w:bCs/>
                <w:color w:val="000000" w:themeColor="text1"/>
                <w:sz w:val="16"/>
                <w:szCs w:val="16"/>
                <w:lang w:val="sq-AL"/>
              </w:rPr>
            </w:pPr>
            <w:r w:rsidRPr="00162D56">
              <w:rPr>
                <w:rFonts w:eastAsia="SimSun"/>
                <w:b/>
                <w:bCs/>
                <w:color w:val="000000" w:themeColor="text1"/>
                <w:sz w:val="16"/>
                <w:szCs w:val="16"/>
                <w:lang w:val="sq-AL"/>
              </w:rPr>
              <w:t>% e rritjes 2016/2015</w:t>
            </w:r>
          </w:p>
        </w:tc>
      </w:tr>
      <w:tr w:rsidR="00350DBA" w:rsidRPr="00162D56" w:rsidTr="00A130EE">
        <w:trPr>
          <w:trHeight w:val="521"/>
          <w:jc w:val="center"/>
        </w:trPr>
        <w:tc>
          <w:tcPr>
            <w:tcW w:w="1526" w:type="dxa"/>
            <w:shd w:val="clear" w:color="auto" w:fill="auto"/>
            <w:hideMark/>
          </w:tcPr>
          <w:p w:rsidR="004162CD" w:rsidRPr="00162D56" w:rsidRDefault="004162CD" w:rsidP="00350DBA">
            <w:pPr>
              <w:pStyle w:val="Paragrafi"/>
              <w:ind w:firstLine="0"/>
              <w:jc w:val="center"/>
              <w:rPr>
                <w:rFonts w:eastAsia="SimSun"/>
                <w:bCs/>
                <w:i/>
                <w:color w:val="000000" w:themeColor="text1"/>
                <w:sz w:val="16"/>
                <w:szCs w:val="16"/>
                <w:lang w:val="sq-AL"/>
              </w:rPr>
            </w:pPr>
            <w:r w:rsidRPr="00162D56">
              <w:rPr>
                <w:rFonts w:eastAsia="SimSun"/>
                <w:bCs/>
                <w:i/>
                <w:color w:val="000000" w:themeColor="text1"/>
                <w:sz w:val="16"/>
                <w:szCs w:val="16"/>
                <w:lang w:val="sq-AL"/>
              </w:rPr>
              <w:t>Tatime dhe dogana</w:t>
            </w:r>
          </w:p>
        </w:tc>
        <w:tc>
          <w:tcPr>
            <w:tcW w:w="992" w:type="dxa"/>
            <w:shd w:val="clear" w:color="auto" w:fill="auto"/>
            <w:noWrap/>
            <w:hideMark/>
          </w:tcPr>
          <w:p w:rsidR="004162CD" w:rsidRPr="00162D56" w:rsidRDefault="004162CD" w:rsidP="00350DBA">
            <w:pPr>
              <w:pStyle w:val="Paragrafi"/>
              <w:ind w:firstLine="0"/>
              <w:jc w:val="center"/>
              <w:rPr>
                <w:rFonts w:eastAsia="SimSun"/>
                <w:bCs/>
                <w:i/>
                <w:color w:val="000000" w:themeColor="text1"/>
                <w:sz w:val="16"/>
                <w:szCs w:val="16"/>
                <w:lang w:val="sq-AL"/>
              </w:rPr>
            </w:pPr>
            <w:r w:rsidRPr="00162D56">
              <w:rPr>
                <w:rFonts w:eastAsia="SimSun"/>
                <w:bCs/>
                <w:i/>
                <w:color w:val="000000" w:themeColor="text1"/>
                <w:sz w:val="16"/>
                <w:szCs w:val="16"/>
                <w:lang w:val="sq-AL"/>
              </w:rPr>
              <w:t>Vlerësim Buxheti 2015</w:t>
            </w:r>
          </w:p>
        </w:tc>
        <w:tc>
          <w:tcPr>
            <w:tcW w:w="1134" w:type="dxa"/>
            <w:shd w:val="clear" w:color="auto" w:fill="auto"/>
            <w:noWrap/>
            <w:hideMark/>
          </w:tcPr>
          <w:p w:rsidR="004162CD" w:rsidRPr="00162D56" w:rsidRDefault="004162CD" w:rsidP="00350DBA">
            <w:pPr>
              <w:pStyle w:val="Paragrafi"/>
              <w:ind w:firstLine="0"/>
              <w:jc w:val="center"/>
              <w:rPr>
                <w:rFonts w:eastAsia="SimSun"/>
                <w:bCs/>
                <w:i/>
                <w:color w:val="000000" w:themeColor="text1"/>
                <w:sz w:val="16"/>
                <w:szCs w:val="16"/>
                <w:lang w:val="sq-AL"/>
              </w:rPr>
            </w:pPr>
            <w:r w:rsidRPr="00162D56">
              <w:rPr>
                <w:rFonts w:eastAsia="SimSun"/>
                <w:bCs/>
                <w:i/>
                <w:color w:val="000000" w:themeColor="text1"/>
                <w:sz w:val="16"/>
                <w:szCs w:val="16"/>
                <w:lang w:val="sq-AL"/>
              </w:rPr>
              <w:t>Politika fiskale dhe t</w:t>
            </w:r>
            <w:r w:rsidR="00C87CF5" w:rsidRPr="00162D56">
              <w:rPr>
                <w:rFonts w:eastAsia="SimSun"/>
                <w:bCs/>
                <w:i/>
                <w:color w:val="000000" w:themeColor="text1"/>
                <w:sz w:val="16"/>
                <w:szCs w:val="16"/>
                <w:lang w:val="sq-AL"/>
              </w:rPr>
              <w:t>ë</w:t>
            </w:r>
            <w:r w:rsidRPr="00162D56">
              <w:rPr>
                <w:rFonts w:eastAsia="SimSun"/>
                <w:bCs/>
                <w:i/>
                <w:color w:val="000000" w:themeColor="text1"/>
                <w:sz w:val="16"/>
                <w:szCs w:val="16"/>
                <w:lang w:val="sq-AL"/>
              </w:rPr>
              <w:t xml:space="preserve"> tjera</w:t>
            </w:r>
          </w:p>
        </w:tc>
        <w:tc>
          <w:tcPr>
            <w:tcW w:w="1134" w:type="dxa"/>
            <w:shd w:val="clear" w:color="auto" w:fill="auto"/>
            <w:noWrap/>
            <w:hideMark/>
          </w:tcPr>
          <w:p w:rsidR="004162CD" w:rsidRPr="00162D56" w:rsidRDefault="00015503" w:rsidP="00350DBA">
            <w:pPr>
              <w:pStyle w:val="Paragrafi"/>
              <w:ind w:firstLine="0"/>
              <w:jc w:val="center"/>
              <w:rPr>
                <w:rFonts w:eastAsia="SimSun"/>
                <w:bCs/>
                <w:i/>
                <w:color w:val="000000" w:themeColor="text1"/>
                <w:sz w:val="16"/>
                <w:szCs w:val="16"/>
                <w:lang w:val="sq-AL"/>
              </w:rPr>
            </w:pPr>
            <w:r w:rsidRPr="00162D56">
              <w:rPr>
                <w:rFonts w:eastAsia="SimSun"/>
                <w:bCs/>
                <w:i/>
                <w:color w:val="000000" w:themeColor="text1"/>
                <w:sz w:val="16"/>
                <w:szCs w:val="16"/>
                <w:lang w:val="sq-AL"/>
              </w:rPr>
              <w:t>Miradministrimi</w:t>
            </w:r>
          </w:p>
        </w:tc>
        <w:tc>
          <w:tcPr>
            <w:tcW w:w="992" w:type="dxa"/>
            <w:shd w:val="clear" w:color="auto" w:fill="auto"/>
            <w:noWrap/>
            <w:hideMark/>
          </w:tcPr>
          <w:p w:rsidR="004162CD" w:rsidRPr="00162D56" w:rsidRDefault="004162CD" w:rsidP="00350DBA">
            <w:pPr>
              <w:pStyle w:val="Paragrafi"/>
              <w:ind w:firstLine="0"/>
              <w:jc w:val="center"/>
              <w:rPr>
                <w:rFonts w:eastAsia="SimSun"/>
                <w:bCs/>
                <w:i/>
                <w:color w:val="000000" w:themeColor="text1"/>
                <w:sz w:val="16"/>
                <w:szCs w:val="16"/>
                <w:lang w:val="sq-AL"/>
              </w:rPr>
            </w:pPr>
            <w:r w:rsidRPr="00162D56">
              <w:rPr>
                <w:rFonts w:eastAsia="SimSun"/>
                <w:bCs/>
                <w:i/>
                <w:color w:val="000000" w:themeColor="text1"/>
                <w:sz w:val="16"/>
                <w:szCs w:val="16"/>
                <w:lang w:val="sq-AL"/>
              </w:rPr>
              <w:t>Kuadri makro</w:t>
            </w:r>
          </w:p>
        </w:tc>
        <w:tc>
          <w:tcPr>
            <w:tcW w:w="993" w:type="dxa"/>
            <w:shd w:val="clear" w:color="auto" w:fill="auto"/>
            <w:noWrap/>
            <w:hideMark/>
          </w:tcPr>
          <w:p w:rsidR="004162CD" w:rsidRPr="00162D56" w:rsidRDefault="004162CD" w:rsidP="00350DBA">
            <w:pPr>
              <w:pStyle w:val="Paragrafi"/>
              <w:ind w:firstLine="0"/>
              <w:jc w:val="center"/>
              <w:rPr>
                <w:rFonts w:eastAsia="SimSun"/>
                <w:bCs/>
                <w:i/>
                <w:color w:val="000000" w:themeColor="text1"/>
                <w:sz w:val="16"/>
                <w:szCs w:val="16"/>
                <w:lang w:val="sq-AL"/>
              </w:rPr>
            </w:pPr>
            <w:r w:rsidRPr="00162D56">
              <w:rPr>
                <w:rFonts w:eastAsia="SimSun"/>
                <w:bCs/>
                <w:i/>
                <w:color w:val="000000" w:themeColor="text1"/>
                <w:sz w:val="16"/>
                <w:szCs w:val="16"/>
                <w:lang w:val="sq-AL"/>
              </w:rPr>
              <w:t>Informaliteti</w:t>
            </w:r>
          </w:p>
        </w:tc>
        <w:tc>
          <w:tcPr>
            <w:tcW w:w="567" w:type="dxa"/>
            <w:shd w:val="clear" w:color="auto" w:fill="auto"/>
            <w:noWrap/>
            <w:hideMark/>
          </w:tcPr>
          <w:p w:rsidR="004162CD" w:rsidRPr="00162D56" w:rsidRDefault="004162CD" w:rsidP="00350DBA">
            <w:pPr>
              <w:pStyle w:val="Paragrafi"/>
              <w:ind w:firstLine="0"/>
              <w:jc w:val="center"/>
              <w:rPr>
                <w:rFonts w:eastAsia="SimSun"/>
                <w:bCs/>
                <w:i/>
                <w:color w:val="000000" w:themeColor="text1"/>
                <w:sz w:val="16"/>
                <w:szCs w:val="16"/>
                <w:lang w:val="sq-AL"/>
              </w:rPr>
            </w:pPr>
            <w:r w:rsidRPr="00162D56">
              <w:rPr>
                <w:rFonts w:eastAsia="SimSun"/>
                <w:bCs/>
                <w:i/>
                <w:color w:val="000000" w:themeColor="text1"/>
                <w:sz w:val="16"/>
                <w:szCs w:val="16"/>
                <w:lang w:val="sq-AL"/>
              </w:rPr>
              <w:t>Të tjera</w:t>
            </w:r>
          </w:p>
        </w:tc>
        <w:tc>
          <w:tcPr>
            <w:tcW w:w="775" w:type="dxa"/>
            <w:shd w:val="clear" w:color="auto" w:fill="auto"/>
            <w:noWrap/>
            <w:hideMark/>
          </w:tcPr>
          <w:p w:rsidR="004162CD" w:rsidRPr="00162D56" w:rsidRDefault="004162CD" w:rsidP="00350DBA">
            <w:pPr>
              <w:pStyle w:val="Paragrafi"/>
              <w:ind w:firstLine="0"/>
              <w:jc w:val="center"/>
              <w:rPr>
                <w:rFonts w:eastAsia="SimSun"/>
                <w:bCs/>
                <w:i/>
                <w:color w:val="000000" w:themeColor="text1"/>
                <w:sz w:val="16"/>
                <w:szCs w:val="16"/>
                <w:lang w:val="sq-AL"/>
              </w:rPr>
            </w:pPr>
            <w:r w:rsidRPr="00162D56">
              <w:rPr>
                <w:rFonts w:eastAsia="SimSun"/>
                <w:bCs/>
                <w:i/>
                <w:color w:val="000000" w:themeColor="text1"/>
                <w:sz w:val="16"/>
                <w:szCs w:val="16"/>
                <w:lang w:val="sq-AL"/>
              </w:rPr>
              <w:t>Totali</w:t>
            </w:r>
          </w:p>
        </w:tc>
        <w:tc>
          <w:tcPr>
            <w:tcW w:w="992" w:type="dxa"/>
            <w:vMerge/>
            <w:shd w:val="clear" w:color="auto" w:fill="auto"/>
            <w:hideMark/>
          </w:tcPr>
          <w:p w:rsidR="004162CD" w:rsidRPr="00162D56" w:rsidRDefault="004162CD" w:rsidP="001B3315">
            <w:pPr>
              <w:pStyle w:val="Paragrafi"/>
              <w:ind w:firstLine="0"/>
              <w:rPr>
                <w:rFonts w:eastAsia="SimSun"/>
                <w:bCs/>
                <w:color w:val="000000" w:themeColor="text1"/>
                <w:sz w:val="16"/>
                <w:szCs w:val="16"/>
                <w:lang w:val="sq-AL"/>
              </w:rPr>
            </w:pPr>
          </w:p>
        </w:tc>
        <w:tc>
          <w:tcPr>
            <w:tcW w:w="958" w:type="dxa"/>
            <w:vMerge/>
            <w:shd w:val="clear" w:color="auto" w:fill="auto"/>
            <w:hideMark/>
          </w:tcPr>
          <w:p w:rsidR="004162CD" w:rsidRPr="00162D56" w:rsidRDefault="004162CD" w:rsidP="001B3315">
            <w:pPr>
              <w:pStyle w:val="Paragrafi"/>
              <w:ind w:firstLine="0"/>
              <w:rPr>
                <w:rFonts w:eastAsia="SimSun"/>
                <w:bCs/>
                <w:color w:val="000000" w:themeColor="text1"/>
                <w:sz w:val="16"/>
                <w:szCs w:val="16"/>
                <w:lang w:val="sq-AL"/>
              </w:rPr>
            </w:pPr>
          </w:p>
        </w:tc>
      </w:tr>
      <w:tr w:rsidR="00350DBA" w:rsidRPr="00162D56" w:rsidTr="00A130EE">
        <w:trPr>
          <w:trHeight w:val="315"/>
          <w:jc w:val="center"/>
        </w:trPr>
        <w:tc>
          <w:tcPr>
            <w:tcW w:w="1526" w:type="dxa"/>
            <w:shd w:val="clear" w:color="auto" w:fill="auto"/>
            <w:noWrap/>
            <w:hideMark/>
          </w:tcPr>
          <w:p w:rsidR="004162CD" w:rsidRPr="00162D56" w:rsidRDefault="004162CD" w:rsidP="002E54D2">
            <w:pPr>
              <w:pStyle w:val="Paragrafi"/>
              <w:ind w:firstLine="0"/>
              <w:jc w:val="left"/>
              <w:rPr>
                <w:rFonts w:eastAsia="SimSun"/>
                <w:b/>
                <w:bCs/>
                <w:color w:val="000000" w:themeColor="text1"/>
                <w:sz w:val="16"/>
                <w:szCs w:val="16"/>
                <w:lang w:val="sq-AL"/>
              </w:rPr>
            </w:pPr>
            <w:r w:rsidRPr="00162D56">
              <w:rPr>
                <w:rFonts w:eastAsia="SimSun"/>
                <w:b/>
                <w:bCs/>
                <w:color w:val="000000" w:themeColor="text1"/>
                <w:sz w:val="16"/>
                <w:szCs w:val="16"/>
                <w:lang w:val="sq-AL"/>
              </w:rPr>
              <w:t>Tatimi mbi të ardhurat personale</w:t>
            </w:r>
          </w:p>
        </w:tc>
        <w:tc>
          <w:tcPr>
            <w:tcW w:w="992" w:type="dxa"/>
            <w:shd w:val="clear" w:color="auto" w:fill="auto"/>
            <w:noWrap/>
            <w:hideMark/>
          </w:tcPr>
          <w:p w:rsidR="004162CD" w:rsidRPr="00162D56" w:rsidRDefault="004162CD" w:rsidP="002E54D2">
            <w:pPr>
              <w:pStyle w:val="Paragrafi"/>
              <w:ind w:firstLine="0"/>
              <w:jc w:val="right"/>
              <w:rPr>
                <w:rFonts w:eastAsia="SimSun"/>
                <w:color w:val="000000" w:themeColor="text1"/>
                <w:sz w:val="16"/>
                <w:szCs w:val="16"/>
                <w:lang w:val="sq-AL"/>
              </w:rPr>
            </w:pPr>
            <w:r w:rsidRPr="00162D56">
              <w:rPr>
                <w:rFonts w:eastAsia="SimSun"/>
                <w:color w:val="000000" w:themeColor="text1"/>
                <w:sz w:val="16"/>
                <w:szCs w:val="16"/>
                <w:lang w:val="sq-AL"/>
              </w:rPr>
              <w:t xml:space="preserve">30,091 </w:t>
            </w:r>
          </w:p>
        </w:tc>
        <w:tc>
          <w:tcPr>
            <w:tcW w:w="1134" w:type="dxa"/>
            <w:shd w:val="clear" w:color="auto" w:fill="auto"/>
            <w:noWrap/>
            <w:hideMark/>
          </w:tcPr>
          <w:p w:rsidR="004162CD" w:rsidRPr="00162D56" w:rsidRDefault="004162CD" w:rsidP="002E54D2">
            <w:pPr>
              <w:pStyle w:val="Paragrafi"/>
              <w:ind w:firstLine="0"/>
              <w:jc w:val="right"/>
              <w:rPr>
                <w:rFonts w:eastAsia="SimSun"/>
                <w:color w:val="000000" w:themeColor="text1"/>
                <w:sz w:val="16"/>
                <w:szCs w:val="16"/>
                <w:lang w:val="sq-AL"/>
              </w:rPr>
            </w:pPr>
            <w:r w:rsidRPr="00162D56">
              <w:rPr>
                <w:rFonts w:eastAsia="SimSun"/>
                <w:color w:val="000000" w:themeColor="text1"/>
                <w:sz w:val="16"/>
                <w:szCs w:val="16"/>
                <w:lang w:val="sq-AL"/>
              </w:rPr>
              <w:t xml:space="preserve">0 </w:t>
            </w:r>
          </w:p>
        </w:tc>
        <w:tc>
          <w:tcPr>
            <w:tcW w:w="1134" w:type="dxa"/>
            <w:shd w:val="clear" w:color="auto" w:fill="auto"/>
            <w:noWrap/>
            <w:hideMark/>
          </w:tcPr>
          <w:p w:rsidR="004162CD" w:rsidRPr="00162D56" w:rsidRDefault="004162CD" w:rsidP="002E54D2">
            <w:pPr>
              <w:pStyle w:val="Paragrafi"/>
              <w:ind w:firstLine="0"/>
              <w:jc w:val="right"/>
              <w:rPr>
                <w:rFonts w:eastAsia="SimSun"/>
                <w:color w:val="000000" w:themeColor="text1"/>
                <w:sz w:val="16"/>
                <w:szCs w:val="16"/>
                <w:lang w:val="sq-AL"/>
              </w:rPr>
            </w:pPr>
            <w:r w:rsidRPr="00162D56">
              <w:rPr>
                <w:rFonts w:eastAsia="SimSun"/>
                <w:color w:val="000000" w:themeColor="text1"/>
                <w:sz w:val="16"/>
                <w:szCs w:val="16"/>
                <w:lang w:val="sq-AL"/>
              </w:rPr>
              <w:t xml:space="preserve">0 </w:t>
            </w:r>
          </w:p>
        </w:tc>
        <w:tc>
          <w:tcPr>
            <w:tcW w:w="992" w:type="dxa"/>
            <w:shd w:val="clear" w:color="auto" w:fill="auto"/>
            <w:noWrap/>
            <w:hideMark/>
          </w:tcPr>
          <w:p w:rsidR="004162CD" w:rsidRPr="00162D56" w:rsidRDefault="004162CD" w:rsidP="002E54D2">
            <w:pPr>
              <w:pStyle w:val="Paragrafi"/>
              <w:ind w:firstLine="0"/>
              <w:jc w:val="right"/>
              <w:rPr>
                <w:rFonts w:eastAsia="SimSun"/>
                <w:color w:val="000000" w:themeColor="text1"/>
                <w:sz w:val="16"/>
                <w:szCs w:val="16"/>
                <w:lang w:val="sq-AL"/>
              </w:rPr>
            </w:pPr>
            <w:r w:rsidRPr="00162D56">
              <w:rPr>
                <w:rFonts w:eastAsia="SimSun"/>
                <w:color w:val="000000" w:themeColor="text1"/>
                <w:sz w:val="16"/>
                <w:szCs w:val="16"/>
                <w:lang w:val="sq-AL"/>
              </w:rPr>
              <w:t xml:space="preserve">752 </w:t>
            </w:r>
          </w:p>
        </w:tc>
        <w:tc>
          <w:tcPr>
            <w:tcW w:w="993" w:type="dxa"/>
            <w:shd w:val="clear" w:color="auto" w:fill="auto"/>
            <w:noWrap/>
            <w:hideMark/>
          </w:tcPr>
          <w:p w:rsidR="004162CD" w:rsidRPr="00162D56" w:rsidRDefault="004162CD" w:rsidP="002E54D2">
            <w:pPr>
              <w:pStyle w:val="Paragrafi"/>
              <w:ind w:firstLine="0"/>
              <w:jc w:val="right"/>
              <w:rPr>
                <w:rFonts w:eastAsia="SimSun"/>
                <w:color w:val="000000" w:themeColor="text1"/>
                <w:sz w:val="16"/>
                <w:szCs w:val="16"/>
                <w:lang w:val="sq-AL"/>
              </w:rPr>
            </w:pPr>
            <w:r w:rsidRPr="00162D56">
              <w:rPr>
                <w:rFonts w:eastAsia="SimSun"/>
                <w:color w:val="000000" w:themeColor="text1"/>
                <w:sz w:val="16"/>
                <w:szCs w:val="16"/>
                <w:lang w:val="sq-AL"/>
              </w:rPr>
              <w:t xml:space="preserve">0 </w:t>
            </w:r>
          </w:p>
        </w:tc>
        <w:tc>
          <w:tcPr>
            <w:tcW w:w="567" w:type="dxa"/>
            <w:shd w:val="clear" w:color="auto" w:fill="auto"/>
            <w:noWrap/>
            <w:hideMark/>
          </w:tcPr>
          <w:p w:rsidR="004162CD" w:rsidRPr="00162D56" w:rsidRDefault="004162CD" w:rsidP="002E54D2">
            <w:pPr>
              <w:pStyle w:val="Paragrafi"/>
              <w:ind w:firstLine="0"/>
              <w:jc w:val="right"/>
              <w:rPr>
                <w:rFonts w:eastAsia="SimSun"/>
                <w:color w:val="000000" w:themeColor="text1"/>
                <w:sz w:val="16"/>
                <w:szCs w:val="16"/>
                <w:lang w:val="sq-AL"/>
              </w:rPr>
            </w:pPr>
            <w:r w:rsidRPr="00162D56">
              <w:rPr>
                <w:rFonts w:eastAsia="SimSun"/>
                <w:color w:val="000000" w:themeColor="text1"/>
                <w:sz w:val="16"/>
                <w:szCs w:val="16"/>
                <w:lang w:val="sq-AL"/>
              </w:rPr>
              <w:t xml:space="preserve">1,230 </w:t>
            </w:r>
          </w:p>
        </w:tc>
        <w:tc>
          <w:tcPr>
            <w:tcW w:w="775" w:type="dxa"/>
            <w:shd w:val="clear" w:color="auto" w:fill="auto"/>
            <w:noWrap/>
            <w:hideMark/>
          </w:tcPr>
          <w:p w:rsidR="004162CD" w:rsidRPr="00162D56" w:rsidRDefault="004162CD" w:rsidP="002E54D2">
            <w:pPr>
              <w:pStyle w:val="Paragrafi"/>
              <w:ind w:firstLine="0"/>
              <w:jc w:val="right"/>
              <w:rPr>
                <w:rFonts w:eastAsia="SimSun"/>
                <w:color w:val="000000" w:themeColor="text1"/>
                <w:sz w:val="16"/>
                <w:szCs w:val="16"/>
                <w:lang w:val="sq-AL"/>
              </w:rPr>
            </w:pPr>
            <w:r w:rsidRPr="00162D56">
              <w:rPr>
                <w:rFonts w:eastAsia="SimSun"/>
                <w:color w:val="000000" w:themeColor="text1"/>
                <w:sz w:val="16"/>
                <w:szCs w:val="16"/>
                <w:lang w:val="sq-AL"/>
              </w:rPr>
              <w:t xml:space="preserve">32,073 </w:t>
            </w:r>
          </w:p>
        </w:tc>
        <w:tc>
          <w:tcPr>
            <w:tcW w:w="992" w:type="dxa"/>
            <w:shd w:val="clear" w:color="auto" w:fill="auto"/>
            <w:noWrap/>
            <w:hideMark/>
          </w:tcPr>
          <w:p w:rsidR="004162CD" w:rsidRPr="00162D56" w:rsidRDefault="004162CD" w:rsidP="002E54D2">
            <w:pPr>
              <w:pStyle w:val="Paragrafi"/>
              <w:ind w:firstLine="0"/>
              <w:jc w:val="right"/>
              <w:rPr>
                <w:rFonts w:eastAsia="SimSun"/>
                <w:color w:val="000000" w:themeColor="text1"/>
                <w:sz w:val="16"/>
                <w:szCs w:val="16"/>
                <w:lang w:val="sq-AL"/>
              </w:rPr>
            </w:pPr>
            <w:r w:rsidRPr="00162D56">
              <w:rPr>
                <w:rFonts w:eastAsia="SimSun"/>
                <w:color w:val="000000" w:themeColor="text1"/>
                <w:sz w:val="16"/>
                <w:szCs w:val="16"/>
                <w:lang w:val="sq-AL"/>
              </w:rPr>
              <w:t xml:space="preserve">1,982 </w:t>
            </w:r>
          </w:p>
        </w:tc>
        <w:tc>
          <w:tcPr>
            <w:tcW w:w="958" w:type="dxa"/>
            <w:shd w:val="clear" w:color="auto" w:fill="auto"/>
            <w:noWrap/>
            <w:hideMark/>
          </w:tcPr>
          <w:p w:rsidR="004162CD" w:rsidRPr="00162D56" w:rsidRDefault="004162CD" w:rsidP="002E54D2">
            <w:pPr>
              <w:pStyle w:val="Paragrafi"/>
              <w:ind w:firstLine="0"/>
              <w:jc w:val="right"/>
              <w:rPr>
                <w:rFonts w:eastAsia="SimSun"/>
                <w:color w:val="000000" w:themeColor="text1"/>
                <w:sz w:val="16"/>
                <w:szCs w:val="16"/>
                <w:lang w:val="sq-AL"/>
              </w:rPr>
            </w:pPr>
            <w:r w:rsidRPr="00162D56">
              <w:rPr>
                <w:rFonts w:eastAsia="SimSun"/>
                <w:color w:val="000000" w:themeColor="text1"/>
                <w:sz w:val="16"/>
                <w:szCs w:val="16"/>
                <w:lang w:val="sq-AL"/>
              </w:rPr>
              <w:t>6.6%</w:t>
            </w:r>
          </w:p>
        </w:tc>
      </w:tr>
    </w:tbl>
    <w:p w:rsidR="002E54D2" w:rsidRPr="002E54D2" w:rsidRDefault="002E54D2" w:rsidP="004162CD">
      <w:pPr>
        <w:pStyle w:val="Paragrafi"/>
        <w:rPr>
          <w:rFonts w:eastAsia="SimSun"/>
          <w:color w:val="000000" w:themeColor="text1"/>
          <w:sz w:val="12"/>
          <w:lang w:val="sq-AL"/>
        </w:rPr>
      </w:pPr>
    </w:p>
    <w:p w:rsidR="004162CD" w:rsidRPr="0050541C" w:rsidRDefault="004162CD" w:rsidP="004162CD">
      <w:pPr>
        <w:pStyle w:val="Paragrafi"/>
        <w:rPr>
          <w:rFonts w:eastAsia="SimSun"/>
          <w:color w:val="000000" w:themeColor="text1"/>
          <w:lang w:val="sq-AL"/>
        </w:rPr>
      </w:pPr>
      <w:r w:rsidRPr="0050541C">
        <w:rPr>
          <w:rFonts w:eastAsia="SimSun"/>
          <w:color w:val="000000" w:themeColor="text1"/>
          <w:lang w:val="sq-AL"/>
        </w:rPr>
        <w:t xml:space="preserve">Përpos rritjes prej 2.5% mbi vitin 2015, në të ardhura janë parashikuar edhe efekti </w:t>
      </w:r>
      <w:r w:rsidR="00A16CE0" w:rsidRPr="0050541C">
        <w:rPr>
          <w:rFonts w:eastAsia="SimSun"/>
          <w:color w:val="000000" w:themeColor="text1"/>
          <w:lang w:val="sq-AL"/>
        </w:rPr>
        <w:t>“</w:t>
      </w:r>
      <w:r w:rsidRPr="0050541C">
        <w:rPr>
          <w:rFonts w:eastAsia="SimSun"/>
          <w:color w:val="000000" w:themeColor="text1"/>
          <w:lang w:val="sq-AL"/>
        </w:rPr>
        <w:t>janar 2015</w:t>
      </w:r>
      <w:r w:rsidR="00661E75">
        <w:rPr>
          <w:rFonts w:eastAsia="SimSun"/>
          <w:color w:val="000000" w:themeColor="text1"/>
          <w:lang w:val="sq-AL"/>
        </w:rPr>
        <w:t>”</w:t>
      </w:r>
      <w:r w:rsidRPr="0050541C">
        <w:rPr>
          <w:rFonts w:eastAsia="SimSun"/>
          <w:color w:val="000000" w:themeColor="text1"/>
          <w:lang w:val="sq-AL"/>
        </w:rPr>
        <w:t xml:space="preserve">. Në janar 2015 tatimet në burim u paguan me 10% për llogari të muajit dhjetor 2014. </w:t>
      </w:r>
    </w:p>
    <w:p w:rsidR="004162CD" w:rsidRPr="0050541C" w:rsidRDefault="004162CD" w:rsidP="004162CD">
      <w:pPr>
        <w:pStyle w:val="Paragrafi"/>
        <w:rPr>
          <w:rFonts w:eastAsia="SimSun"/>
          <w:i/>
          <w:color w:val="000000" w:themeColor="text1"/>
          <w:lang w:val="sq-AL"/>
        </w:rPr>
      </w:pPr>
      <w:r w:rsidRPr="0050541C">
        <w:rPr>
          <w:rFonts w:eastAsia="SimSun"/>
          <w:i/>
          <w:color w:val="000000" w:themeColor="text1"/>
          <w:lang w:val="sq-AL"/>
        </w:rPr>
        <w:t>Taksa nacionale dhe të tjera</w:t>
      </w:r>
    </w:p>
    <w:p w:rsidR="004162CD" w:rsidRDefault="004162CD" w:rsidP="004162CD">
      <w:pPr>
        <w:pStyle w:val="Paragrafi"/>
        <w:rPr>
          <w:rFonts w:eastAsia="SimSun"/>
          <w:color w:val="000000" w:themeColor="text1"/>
          <w:lang w:val="sq-AL"/>
        </w:rPr>
      </w:pPr>
      <w:r w:rsidRPr="0050541C">
        <w:rPr>
          <w:rFonts w:eastAsia="SimSun"/>
          <w:color w:val="000000" w:themeColor="text1"/>
          <w:lang w:val="sq-AL"/>
        </w:rPr>
        <w:t>Të ardhurat nga taksa nacionale vlerësohen rreth 37,2 miliard</w:t>
      </w:r>
      <w:r w:rsidR="00015503">
        <w:rPr>
          <w:rFonts w:eastAsia="SimSun"/>
          <w:color w:val="000000" w:themeColor="text1"/>
          <w:lang w:val="sq-AL"/>
        </w:rPr>
        <w:t>ë</w:t>
      </w:r>
      <w:r w:rsidRPr="0050541C">
        <w:rPr>
          <w:rFonts w:eastAsia="SimSun"/>
          <w:color w:val="000000" w:themeColor="text1"/>
          <w:lang w:val="sq-AL"/>
        </w:rPr>
        <w:t xml:space="preserve"> lekë ose rreth 2 miliard</w:t>
      </w:r>
      <w:r w:rsidR="00015503">
        <w:rPr>
          <w:rFonts w:eastAsia="SimSun"/>
          <w:color w:val="000000" w:themeColor="text1"/>
          <w:lang w:val="sq-AL"/>
        </w:rPr>
        <w:t>ë</w:t>
      </w:r>
      <w:r w:rsidRPr="0050541C">
        <w:rPr>
          <w:rFonts w:eastAsia="SimSun"/>
          <w:color w:val="000000" w:themeColor="text1"/>
          <w:lang w:val="sq-AL"/>
        </w:rPr>
        <w:t xml:space="preserve"> lekë më shumë se pritshmëria</w:t>
      </w:r>
      <w:r w:rsidR="00537A2A" w:rsidRPr="0050541C">
        <w:rPr>
          <w:rFonts w:eastAsia="SimSun"/>
          <w:color w:val="000000" w:themeColor="text1"/>
          <w:lang w:val="sq-AL"/>
        </w:rPr>
        <w:t xml:space="preserve"> </w:t>
      </w:r>
      <w:r w:rsidRPr="0050541C">
        <w:rPr>
          <w:rFonts w:eastAsia="SimSun"/>
          <w:color w:val="000000" w:themeColor="text1"/>
          <w:lang w:val="sq-AL"/>
        </w:rPr>
        <w:t>e</w:t>
      </w:r>
      <w:r w:rsidR="002E54D2">
        <w:rPr>
          <w:rFonts w:eastAsia="SimSun"/>
          <w:color w:val="000000" w:themeColor="text1"/>
          <w:lang w:val="sq-AL"/>
        </w:rPr>
        <w:t xml:space="preserve"> vitit 2015</w:t>
      </w:r>
      <w:r w:rsidRPr="0050541C">
        <w:rPr>
          <w:rFonts w:eastAsia="SimSun"/>
          <w:color w:val="000000" w:themeColor="text1"/>
          <w:lang w:val="sq-AL"/>
        </w:rPr>
        <w:t xml:space="preserve"> ose 5,8% më shumë.</w:t>
      </w:r>
    </w:p>
    <w:p w:rsidR="002E54D2" w:rsidRPr="002E54D2" w:rsidRDefault="002E54D2" w:rsidP="004162CD">
      <w:pPr>
        <w:pStyle w:val="Paragrafi"/>
        <w:rPr>
          <w:rFonts w:eastAsia="SimSun"/>
          <w:color w:val="000000" w:themeColor="text1"/>
          <w:sz w:val="14"/>
          <w:lang w:val="sq-AL"/>
        </w:rPr>
      </w:pPr>
    </w:p>
    <w:tbl>
      <w:tblPr>
        <w:tblW w:w="5000" w:type="pct"/>
        <w:jc w:val="center"/>
        <w:tblBorders>
          <w:top w:val="single" w:sz="12" w:space="0" w:color="000000"/>
          <w:bottom w:val="single" w:sz="12" w:space="0" w:color="000000"/>
        </w:tblBorders>
        <w:tblLook w:val="04A0" w:firstRow="1" w:lastRow="0" w:firstColumn="1" w:lastColumn="0" w:noHBand="0" w:noVBand="1"/>
      </w:tblPr>
      <w:tblGrid>
        <w:gridCol w:w="1640"/>
        <w:gridCol w:w="1342"/>
        <w:gridCol w:w="1563"/>
        <w:gridCol w:w="1057"/>
        <w:gridCol w:w="918"/>
        <w:gridCol w:w="858"/>
        <w:gridCol w:w="526"/>
        <w:gridCol w:w="523"/>
        <w:gridCol w:w="714"/>
        <w:gridCol w:w="714"/>
      </w:tblGrid>
      <w:tr w:rsidR="004162CD" w:rsidRPr="00A130EE" w:rsidTr="00A130EE">
        <w:trPr>
          <w:trHeight w:val="641"/>
          <w:jc w:val="center"/>
        </w:trPr>
        <w:tc>
          <w:tcPr>
            <w:tcW w:w="832" w:type="pct"/>
            <w:tcBorders>
              <w:top w:val="single" w:sz="12" w:space="0" w:color="000000"/>
              <w:bottom w:val="single" w:sz="6" w:space="0" w:color="000000"/>
            </w:tcBorders>
            <w:shd w:val="clear" w:color="auto" w:fill="auto"/>
            <w:noWrap/>
            <w:hideMark/>
          </w:tcPr>
          <w:p w:rsidR="004162CD" w:rsidRPr="00A130EE" w:rsidRDefault="004162CD" w:rsidP="00661E75">
            <w:pPr>
              <w:pStyle w:val="Paragrafi"/>
              <w:tabs>
                <w:tab w:val="left" w:pos="1230"/>
              </w:tabs>
              <w:ind w:firstLine="0"/>
              <w:rPr>
                <w:rFonts w:eastAsia="SimSun"/>
                <w:b/>
                <w:bCs/>
                <w:color w:val="000000" w:themeColor="text1"/>
                <w:sz w:val="14"/>
                <w:szCs w:val="14"/>
                <w:lang w:val="sq-AL"/>
              </w:rPr>
            </w:pPr>
            <w:r w:rsidRPr="00A130EE">
              <w:rPr>
                <w:rFonts w:eastAsia="SimSun"/>
                <w:b/>
                <w:bCs/>
                <w:color w:val="000000" w:themeColor="text1"/>
                <w:sz w:val="14"/>
                <w:szCs w:val="14"/>
                <w:lang w:val="sq-AL"/>
              </w:rPr>
              <w:t>Emërtimi</w:t>
            </w:r>
            <w:r w:rsidR="00661E75" w:rsidRPr="00A130EE">
              <w:rPr>
                <w:rFonts w:eastAsia="SimSun"/>
                <w:b/>
                <w:bCs/>
                <w:color w:val="000000" w:themeColor="text1"/>
                <w:sz w:val="14"/>
                <w:szCs w:val="14"/>
                <w:lang w:val="sq-AL"/>
              </w:rPr>
              <w:tab/>
            </w:r>
          </w:p>
        </w:tc>
        <w:tc>
          <w:tcPr>
            <w:tcW w:w="681" w:type="pct"/>
            <w:tcBorders>
              <w:top w:val="single" w:sz="12" w:space="0" w:color="000000"/>
              <w:bottom w:val="single" w:sz="6" w:space="0" w:color="000000"/>
            </w:tcBorders>
            <w:shd w:val="clear" w:color="auto" w:fill="auto"/>
            <w:hideMark/>
          </w:tcPr>
          <w:p w:rsidR="004162CD" w:rsidRPr="00A130EE" w:rsidRDefault="004162CD" w:rsidP="00BB0485">
            <w:pPr>
              <w:pStyle w:val="Paragrafi"/>
              <w:ind w:firstLine="0"/>
              <w:rPr>
                <w:rFonts w:eastAsia="SimSun"/>
                <w:b/>
                <w:bCs/>
                <w:color w:val="000000" w:themeColor="text1"/>
                <w:sz w:val="14"/>
                <w:szCs w:val="14"/>
                <w:lang w:val="sq-AL"/>
              </w:rPr>
            </w:pPr>
            <w:r w:rsidRPr="00A130EE">
              <w:rPr>
                <w:rFonts w:eastAsia="SimSun"/>
                <w:b/>
                <w:bCs/>
                <w:color w:val="000000" w:themeColor="text1"/>
                <w:sz w:val="14"/>
                <w:szCs w:val="14"/>
                <w:lang w:val="sq-AL"/>
              </w:rPr>
              <w:t>Buxheti 2015</w:t>
            </w:r>
          </w:p>
        </w:tc>
        <w:tc>
          <w:tcPr>
            <w:tcW w:w="2763" w:type="pct"/>
            <w:gridSpan w:val="6"/>
            <w:tcBorders>
              <w:top w:val="single" w:sz="12" w:space="0" w:color="000000"/>
              <w:bottom w:val="single" w:sz="6" w:space="0" w:color="000000"/>
            </w:tcBorders>
            <w:shd w:val="clear" w:color="auto" w:fill="auto"/>
            <w:hideMark/>
          </w:tcPr>
          <w:p w:rsidR="004162CD" w:rsidRPr="00A130EE" w:rsidRDefault="004162CD" w:rsidP="00BB0485">
            <w:pPr>
              <w:pStyle w:val="Paragrafi"/>
              <w:ind w:firstLine="0"/>
              <w:rPr>
                <w:rFonts w:eastAsia="SimSun"/>
                <w:b/>
                <w:bCs/>
                <w:color w:val="000000" w:themeColor="text1"/>
                <w:sz w:val="14"/>
                <w:szCs w:val="14"/>
                <w:lang w:val="sq-AL"/>
              </w:rPr>
            </w:pPr>
            <w:r w:rsidRPr="00A130EE">
              <w:rPr>
                <w:rFonts w:eastAsia="SimSun"/>
                <w:b/>
                <w:bCs/>
                <w:color w:val="000000" w:themeColor="text1"/>
                <w:sz w:val="14"/>
                <w:szCs w:val="14"/>
                <w:lang w:val="sq-AL"/>
              </w:rPr>
              <w:t>Draft Buxheti 2016</w:t>
            </w:r>
          </w:p>
        </w:tc>
        <w:tc>
          <w:tcPr>
            <w:tcW w:w="362" w:type="pct"/>
            <w:vMerge w:val="restart"/>
            <w:tcBorders>
              <w:top w:val="single" w:sz="12" w:space="0" w:color="000000"/>
              <w:bottom w:val="single" w:sz="6" w:space="0" w:color="000000"/>
            </w:tcBorders>
            <w:shd w:val="clear" w:color="auto" w:fill="auto"/>
            <w:hideMark/>
          </w:tcPr>
          <w:p w:rsidR="004162CD" w:rsidRPr="00A130EE" w:rsidRDefault="004162CD" w:rsidP="00BB0485">
            <w:pPr>
              <w:pStyle w:val="Paragrafi"/>
              <w:ind w:firstLine="0"/>
              <w:rPr>
                <w:rFonts w:eastAsia="SimSun"/>
                <w:b/>
                <w:bCs/>
                <w:color w:val="000000" w:themeColor="text1"/>
                <w:sz w:val="14"/>
                <w:szCs w:val="14"/>
                <w:lang w:val="sq-AL"/>
              </w:rPr>
            </w:pPr>
            <w:r w:rsidRPr="00A130EE">
              <w:rPr>
                <w:rFonts w:eastAsia="SimSun"/>
                <w:b/>
                <w:bCs/>
                <w:color w:val="000000" w:themeColor="text1"/>
                <w:sz w:val="14"/>
                <w:szCs w:val="14"/>
                <w:lang w:val="sq-AL"/>
              </w:rPr>
              <w:t>Dif Buxhet 2016/2015</w:t>
            </w:r>
          </w:p>
        </w:tc>
        <w:tc>
          <w:tcPr>
            <w:tcW w:w="362" w:type="pct"/>
            <w:vMerge w:val="restart"/>
            <w:tcBorders>
              <w:top w:val="single" w:sz="12" w:space="0" w:color="000000"/>
              <w:bottom w:val="single" w:sz="6" w:space="0" w:color="000000"/>
            </w:tcBorders>
            <w:shd w:val="clear" w:color="auto" w:fill="auto"/>
            <w:hideMark/>
          </w:tcPr>
          <w:p w:rsidR="004162CD" w:rsidRPr="00A130EE" w:rsidRDefault="004162CD" w:rsidP="00BB0485">
            <w:pPr>
              <w:pStyle w:val="Paragrafi"/>
              <w:ind w:firstLine="0"/>
              <w:rPr>
                <w:rFonts w:eastAsia="SimSun"/>
                <w:b/>
                <w:bCs/>
                <w:color w:val="000000" w:themeColor="text1"/>
                <w:sz w:val="14"/>
                <w:szCs w:val="14"/>
                <w:lang w:val="sq-AL"/>
              </w:rPr>
            </w:pPr>
            <w:r w:rsidRPr="00A130EE">
              <w:rPr>
                <w:rFonts w:eastAsia="SimSun"/>
                <w:b/>
                <w:bCs/>
                <w:color w:val="000000" w:themeColor="text1"/>
                <w:sz w:val="14"/>
                <w:szCs w:val="14"/>
                <w:lang w:val="sq-AL"/>
              </w:rPr>
              <w:t>% e rritjes 2016/2015</w:t>
            </w:r>
          </w:p>
        </w:tc>
      </w:tr>
      <w:tr w:rsidR="004162CD" w:rsidRPr="00A130EE" w:rsidTr="00A130EE">
        <w:trPr>
          <w:trHeight w:val="321"/>
          <w:jc w:val="center"/>
        </w:trPr>
        <w:tc>
          <w:tcPr>
            <w:tcW w:w="832" w:type="pct"/>
            <w:shd w:val="clear" w:color="auto" w:fill="auto"/>
            <w:hideMark/>
          </w:tcPr>
          <w:p w:rsidR="004162CD" w:rsidRPr="00A130EE" w:rsidRDefault="004162CD" w:rsidP="00BB0485">
            <w:pPr>
              <w:pStyle w:val="Paragrafi"/>
              <w:ind w:firstLine="0"/>
              <w:rPr>
                <w:rFonts w:eastAsia="SimSun"/>
                <w:b/>
                <w:bCs/>
                <w:i/>
                <w:color w:val="000000" w:themeColor="text1"/>
                <w:sz w:val="14"/>
                <w:szCs w:val="14"/>
                <w:lang w:val="sq-AL"/>
              </w:rPr>
            </w:pPr>
            <w:r w:rsidRPr="00A130EE">
              <w:rPr>
                <w:rFonts w:eastAsia="SimSun"/>
                <w:b/>
                <w:bCs/>
                <w:i/>
                <w:color w:val="000000" w:themeColor="text1"/>
                <w:sz w:val="14"/>
                <w:szCs w:val="14"/>
                <w:lang w:val="sq-AL"/>
              </w:rPr>
              <w:t>Tatime dhe dogana</w:t>
            </w:r>
          </w:p>
        </w:tc>
        <w:tc>
          <w:tcPr>
            <w:tcW w:w="681" w:type="pct"/>
            <w:shd w:val="clear" w:color="auto" w:fill="auto"/>
            <w:noWrap/>
            <w:hideMark/>
          </w:tcPr>
          <w:p w:rsidR="004162CD" w:rsidRPr="00A130EE" w:rsidRDefault="004162CD" w:rsidP="00BB0485">
            <w:pPr>
              <w:pStyle w:val="Paragrafi"/>
              <w:ind w:firstLine="0"/>
              <w:rPr>
                <w:rFonts w:eastAsia="SimSun"/>
                <w:b/>
                <w:bCs/>
                <w:i/>
                <w:color w:val="000000" w:themeColor="text1"/>
                <w:sz w:val="14"/>
                <w:szCs w:val="14"/>
                <w:lang w:val="sq-AL"/>
              </w:rPr>
            </w:pPr>
            <w:r w:rsidRPr="00A130EE">
              <w:rPr>
                <w:rFonts w:eastAsia="SimSun"/>
                <w:b/>
                <w:bCs/>
                <w:i/>
                <w:color w:val="000000" w:themeColor="text1"/>
                <w:sz w:val="14"/>
                <w:szCs w:val="14"/>
                <w:lang w:val="sq-AL"/>
              </w:rPr>
              <w:t>Vlerësim Buxheti 2015</w:t>
            </w:r>
          </w:p>
        </w:tc>
        <w:tc>
          <w:tcPr>
            <w:tcW w:w="793" w:type="pct"/>
            <w:shd w:val="clear" w:color="auto" w:fill="auto"/>
            <w:noWrap/>
            <w:hideMark/>
          </w:tcPr>
          <w:p w:rsidR="004162CD" w:rsidRPr="00A130EE" w:rsidRDefault="004162CD" w:rsidP="00C87CF5">
            <w:pPr>
              <w:pStyle w:val="Paragrafi"/>
              <w:ind w:firstLine="0"/>
              <w:rPr>
                <w:rFonts w:eastAsia="SimSun"/>
                <w:b/>
                <w:bCs/>
                <w:i/>
                <w:color w:val="000000" w:themeColor="text1"/>
                <w:sz w:val="14"/>
                <w:szCs w:val="14"/>
                <w:lang w:val="sq-AL"/>
              </w:rPr>
            </w:pPr>
            <w:r w:rsidRPr="00A130EE">
              <w:rPr>
                <w:rFonts w:eastAsia="SimSun"/>
                <w:b/>
                <w:bCs/>
                <w:i/>
                <w:color w:val="000000" w:themeColor="text1"/>
                <w:sz w:val="14"/>
                <w:szCs w:val="14"/>
                <w:lang w:val="sq-AL"/>
              </w:rPr>
              <w:t>Politika fiskale dhe t</w:t>
            </w:r>
            <w:r w:rsidR="00C87CF5" w:rsidRPr="00A130EE">
              <w:rPr>
                <w:rFonts w:eastAsia="SimSun"/>
                <w:b/>
                <w:bCs/>
                <w:i/>
                <w:color w:val="000000" w:themeColor="text1"/>
                <w:sz w:val="14"/>
                <w:szCs w:val="14"/>
                <w:lang w:val="sq-AL"/>
              </w:rPr>
              <w:t>ë</w:t>
            </w:r>
            <w:r w:rsidRPr="00A130EE">
              <w:rPr>
                <w:rFonts w:eastAsia="SimSun"/>
                <w:b/>
                <w:bCs/>
                <w:i/>
                <w:color w:val="000000" w:themeColor="text1"/>
                <w:sz w:val="14"/>
                <w:szCs w:val="14"/>
                <w:lang w:val="sq-AL"/>
              </w:rPr>
              <w:t xml:space="preserve"> tjera</w:t>
            </w:r>
          </w:p>
        </w:tc>
        <w:tc>
          <w:tcPr>
            <w:tcW w:w="536" w:type="pct"/>
            <w:shd w:val="clear" w:color="auto" w:fill="auto"/>
            <w:noWrap/>
            <w:hideMark/>
          </w:tcPr>
          <w:p w:rsidR="004162CD" w:rsidRPr="00A130EE" w:rsidRDefault="00015503" w:rsidP="00BB0485">
            <w:pPr>
              <w:pStyle w:val="Paragrafi"/>
              <w:ind w:firstLine="0"/>
              <w:rPr>
                <w:rFonts w:eastAsia="SimSun"/>
                <w:b/>
                <w:bCs/>
                <w:i/>
                <w:color w:val="000000" w:themeColor="text1"/>
                <w:sz w:val="14"/>
                <w:szCs w:val="14"/>
                <w:lang w:val="sq-AL"/>
              </w:rPr>
            </w:pPr>
            <w:r w:rsidRPr="00A130EE">
              <w:rPr>
                <w:rFonts w:eastAsia="SimSun"/>
                <w:b/>
                <w:bCs/>
                <w:i/>
                <w:color w:val="000000" w:themeColor="text1"/>
                <w:sz w:val="14"/>
                <w:szCs w:val="14"/>
                <w:lang w:val="sq-AL"/>
              </w:rPr>
              <w:t>Miradministrimi</w:t>
            </w:r>
          </w:p>
        </w:tc>
        <w:tc>
          <w:tcPr>
            <w:tcW w:w="466" w:type="pct"/>
            <w:shd w:val="clear" w:color="auto" w:fill="auto"/>
            <w:noWrap/>
            <w:hideMark/>
          </w:tcPr>
          <w:p w:rsidR="004162CD" w:rsidRPr="00A130EE" w:rsidRDefault="004162CD" w:rsidP="00BB0485">
            <w:pPr>
              <w:pStyle w:val="Paragrafi"/>
              <w:ind w:firstLine="0"/>
              <w:rPr>
                <w:rFonts w:eastAsia="SimSun"/>
                <w:b/>
                <w:bCs/>
                <w:i/>
                <w:color w:val="000000" w:themeColor="text1"/>
                <w:sz w:val="14"/>
                <w:szCs w:val="14"/>
                <w:lang w:val="sq-AL"/>
              </w:rPr>
            </w:pPr>
            <w:r w:rsidRPr="00A130EE">
              <w:rPr>
                <w:rFonts w:eastAsia="SimSun"/>
                <w:b/>
                <w:bCs/>
                <w:i/>
                <w:color w:val="000000" w:themeColor="text1"/>
                <w:sz w:val="14"/>
                <w:szCs w:val="14"/>
                <w:lang w:val="sq-AL"/>
              </w:rPr>
              <w:t>Kuadri makro</w:t>
            </w:r>
          </w:p>
        </w:tc>
        <w:tc>
          <w:tcPr>
            <w:tcW w:w="435" w:type="pct"/>
            <w:shd w:val="clear" w:color="auto" w:fill="auto"/>
            <w:noWrap/>
            <w:hideMark/>
          </w:tcPr>
          <w:p w:rsidR="004162CD" w:rsidRPr="00A130EE" w:rsidRDefault="004162CD" w:rsidP="00BB0485">
            <w:pPr>
              <w:pStyle w:val="Paragrafi"/>
              <w:ind w:firstLine="0"/>
              <w:rPr>
                <w:rFonts w:eastAsia="SimSun"/>
                <w:b/>
                <w:bCs/>
                <w:i/>
                <w:color w:val="000000" w:themeColor="text1"/>
                <w:sz w:val="14"/>
                <w:szCs w:val="14"/>
                <w:lang w:val="sq-AL"/>
              </w:rPr>
            </w:pPr>
            <w:r w:rsidRPr="00A130EE">
              <w:rPr>
                <w:rFonts w:eastAsia="SimSun"/>
                <w:b/>
                <w:bCs/>
                <w:i/>
                <w:color w:val="000000" w:themeColor="text1"/>
                <w:sz w:val="14"/>
                <w:szCs w:val="14"/>
                <w:lang w:val="sq-AL"/>
              </w:rPr>
              <w:t>Informaliteti</w:t>
            </w:r>
          </w:p>
        </w:tc>
        <w:tc>
          <w:tcPr>
            <w:tcW w:w="267" w:type="pct"/>
            <w:shd w:val="clear" w:color="auto" w:fill="auto"/>
            <w:noWrap/>
            <w:hideMark/>
          </w:tcPr>
          <w:p w:rsidR="004162CD" w:rsidRPr="00A130EE" w:rsidRDefault="004162CD" w:rsidP="00BB0485">
            <w:pPr>
              <w:pStyle w:val="Paragrafi"/>
              <w:ind w:firstLine="0"/>
              <w:rPr>
                <w:rFonts w:eastAsia="SimSun"/>
                <w:bCs/>
                <w:i/>
                <w:color w:val="000000" w:themeColor="text1"/>
                <w:sz w:val="14"/>
                <w:szCs w:val="14"/>
                <w:lang w:val="sq-AL"/>
              </w:rPr>
            </w:pPr>
            <w:r w:rsidRPr="00A130EE">
              <w:rPr>
                <w:rFonts w:eastAsia="SimSun"/>
                <w:bCs/>
                <w:i/>
                <w:color w:val="000000" w:themeColor="text1"/>
                <w:sz w:val="14"/>
                <w:szCs w:val="14"/>
                <w:lang w:val="sq-AL"/>
              </w:rPr>
              <w:t>Të tjera</w:t>
            </w:r>
          </w:p>
        </w:tc>
        <w:tc>
          <w:tcPr>
            <w:tcW w:w="265" w:type="pct"/>
            <w:shd w:val="clear" w:color="auto" w:fill="auto"/>
            <w:noWrap/>
            <w:hideMark/>
          </w:tcPr>
          <w:p w:rsidR="004162CD" w:rsidRPr="00A130EE" w:rsidRDefault="004162CD" w:rsidP="00BB0485">
            <w:pPr>
              <w:pStyle w:val="Paragrafi"/>
              <w:ind w:firstLine="0"/>
              <w:rPr>
                <w:rFonts w:eastAsia="SimSun"/>
                <w:bCs/>
                <w:i/>
                <w:color w:val="000000" w:themeColor="text1"/>
                <w:sz w:val="14"/>
                <w:szCs w:val="14"/>
                <w:lang w:val="sq-AL"/>
              </w:rPr>
            </w:pPr>
            <w:r w:rsidRPr="00A130EE">
              <w:rPr>
                <w:rFonts w:eastAsia="SimSun"/>
                <w:bCs/>
                <w:i/>
                <w:color w:val="000000" w:themeColor="text1"/>
                <w:sz w:val="14"/>
                <w:szCs w:val="14"/>
                <w:lang w:val="sq-AL"/>
              </w:rPr>
              <w:t>Totali</w:t>
            </w:r>
          </w:p>
        </w:tc>
        <w:tc>
          <w:tcPr>
            <w:tcW w:w="362" w:type="pct"/>
            <w:vMerge/>
            <w:shd w:val="clear" w:color="auto" w:fill="auto"/>
            <w:hideMark/>
          </w:tcPr>
          <w:p w:rsidR="004162CD" w:rsidRPr="00A130EE" w:rsidRDefault="004162CD" w:rsidP="00BB0485">
            <w:pPr>
              <w:pStyle w:val="Paragrafi"/>
              <w:ind w:firstLine="0"/>
              <w:rPr>
                <w:rFonts w:eastAsia="SimSun"/>
                <w:bCs/>
                <w:color w:val="000000" w:themeColor="text1"/>
                <w:sz w:val="14"/>
                <w:szCs w:val="14"/>
                <w:lang w:val="sq-AL"/>
              </w:rPr>
            </w:pPr>
          </w:p>
        </w:tc>
        <w:tc>
          <w:tcPr>
            <w:tcW w:w="362" w:type="pct"/>
            <w:vMerge/>
            <w:shd w:val="clear" w:color="auto" w:fill="auto"/>
            <w:hideMark/>
          </w:tcPr>
          <w:p w:rsidR="004162CD" w:rsidRPr="00A130EE" w:rsidRDefault="004162CD" w:rsidP="00BB0485">
            <w:pPr>
              <w:pStyle w:val="Paragrafi"/>
              <w:ind w:firstLine="0"/>
              <w:rPr>
                <w:rFonts w:eastAsia="SimSun"/>
                <w:bCs/>
                <w:color w:val="000000" w:themeColor="text1"/>
                <w:sz w:val="14"/>
                <w:szCs w:val="14"/>
                <w:lang w:val="sq-AL"/>
              </w:rPr>
            </w:pPr>
          </w:p>
        </w:tc>
      </w:tr>
      <w:tr w:rsidR="004162CD" w:rsidRPr="00A130EE" w:rsidTr="00A130EE">
        <w:trPr>
          <w:trHeight w:val="321"/>
          <w:jc w:val="center"/>
        </w:trPr>
        <w:tc>
          <w:tcPr>
            <w:tcW w:w="832" w:type="pct"/>
            <w:tcBorders>
              <w:bottom w:val="single" w:sz="12" w:space="0" w:color="000000"/>
            </w:tcBorders>
            <w:shd w:val="clear" w:color="auto" w:fill="auto"/>
            <w:noWrap/>
            <w:hideMark/>
          </w:tcPr>
          <w:p w:rsidR="004162CD" w:rsidRPr="00A130EE" w:rsidRDefault="004162CD" w:rsidP="00015503">
            <w:pPr>
              <w:pStyle w:val="Paragrafi"/>
              <w:ind w:firstLine="0"/>
              <w:rPr>
                <w:rFonts w:eastAsia="SimSun"/>
                <w:b/>
                <w:bCs/>
                <w:color w:val="000000" w:themeColor="text1"/>
                <w:sz w:val="14"/>
                <w:szCs w:val="14"/>
                <w:lang w:val="sq-AL"/>
              </w:rPr>
            </w:pPr>
            <w:r w:rsidRPr="00A130EE">
              <w:rPr>
                <w:rFonts w:eastAsia="SimSun"/>
                <w:b/>
                <w:bCs/>
                <w:color w:val="000000" w:themeColor="text1"/>
                <w:sz w:val="14"/>
                <w:szCs w:val="14"/>
                <w:lang w:val="sq-AL"/>
              </w:rPr>
              <w:t xml:space="preserve">Taksa </w:t>
            </w:r>
            <w:r w:rsidR="00015503" w:rsidRPr="00A130EE">
              <w:rPr>
                <w:rFonts w:eastAsia="SimSun"/>
                <w:b/>
                <w:bCs/>
                <w:color w:val="000000" w:themeColor="text1"/>
                <w:sz w:val="14"/>
                <w:szCs w:val="14"/>
                <w:lang w:val="sq-AL"/>
              </w:rPr>
              <w:t>n</w:t>
            </w:r>
            <w:r w:rsidRPr="00A130EE">
              <w:rPr>
                <w:rFonts w:eastAsia="SimSun"/>
                <w:b/>
                <w:bCs/>
                <w:color w:val="000000" w:themeColor="text1"/>
                <w:sz w:val="14"/>
                <w:szCs w:val="14"/>
                <w:lang w:val="sq-AL"/>
              </w:rPr>
              <w:t>acionale dhe të tjera</w:t>
            </w:r>
          </w:p>
        </w:tc>
        <w:tc>
          <w:tcPr>
            <w:tcW w:w="681" w:type="pct"/>
            <w:tcBorders>
              <w:bottom w:val="single" w:sz="12" w:space="0" w:color="000000"/>
            </w:tcBorders>
            <w:shd w:val="clear" w:color="auto" w:fill="auto"/>
            <w:noWrap/>
            <w:hideMark/>
          </w:tcPr>
          <w:p w:rsidR="004162CD" w:rsidRPr="00A130EE" w:rsidRDefault="004162CD" w:rsidP="00BB0485">
            <w:pPr>
              <w:pStyle w:val="Paragrafi"/>
              <w:ind w:firstLine="0"/>
              <w:rPr>
                <w:rFonts w:eastAsia="SimSun"/>
                <w:color w:val="000000" w:themeColor="text1"/>
                <w:sz w:val="14"/>
                <w:szCs w:val="14"/>
                <w:lang w:val="sq-AL"/>
              </w:rPr>
            </w:pPr>
            <w:r w:rsidRPr="00A130EE">
              <w:rPr>
                <w:rFonts w:eastAsia="SimSun"/>
                <w:color w:val="000000" w:themeColor="text1"/>
                <w:sz w:val="14"/>
                <w:szCs w:val="14"/>
                <w:lang w:val="sq-AL"/>
              </w:rPr>
              <w:t xml:space="preserve">35,182 </w:t>
            </w:r>
          </w:p>
        </w:tc>
        <w:tc>
          <w:tcPr>
            <w:tcW w:w="793" w:type="pct"/>
            <w:tcBorders>
              <w:bottom w:val="single" w:sz="12" w:space="0" w:color="000000"/>
            </w:tcBorders>
            <w:shd w:val="clear" w:color="auto" w:fill="auto"/>
            <w:noWrap/>
            <w:hideMark/>
          </w:tcPr>
          <w:p w:rsidR="004162CD" w:rsidRPr="00A130EE" w:rsidRDefault="004162CD" w:rsidP="00BB0485">
            <w:pPr>
              <w:pStyle w:val="Paragrafi"/>
              <w:ind w:firstLine="0"/>
              <w:rPr>
                <w:rFonts w:eastAsia="SimSun"/>
                <w:color w:val="000000" w:themeColor="text1"/>
                <w:sz w:val="14"/>
                <w:szCs w:val="14"/>
                <w:lang w:val="sq-AL"/>
              </w:rPr>
            </w:pPr>
            <w:r w:rsidRPr="00A130EE">
              <w:rPr>
                <w:rFonts w:eastAsia="SimSun"/>
                <w:color w:val="000000" w:themeColor="text1"/>
                <w:sz w:val="14"/>
                <w:szCs w:val="14"/>
                <w:lang w:val="sq-AL"/>
              </w:rPr>
              <w:t>1,049</w:t>
            </w:r>
          </w:p>
        </w:tc>
        <w:tc>
          <w:tcPr>
            <w:tcW w:w="536" w:type="pct"/>
            <w:tcBorders>
              <w:bottom w:val="single" w:sz="12" w:space="0" w:color="000000"/>
            </w:tcBorders>
            <w:shd w:val="clear" w:color="auto" w:fill="auto"/>
            <w:noWrap/>
            <w:hideMark/>
          </w:tcPr>
          <w:p w:rsidR="004162CD" w:rsidRPr="00A130EE" w:rsidRDefault="004162CD" w:rsidP="00BB0485">
            <w:pPr>
              <w:pStyle w:val="Paragrafi"/>
              <w:ind w:firstLine="0"/>
              <w:rPr>
                <w:rFonts w:eastAsia="SimSun"/>
                <w:color w:val="000000" w:themeColor="text1"/>
                <w:sz w:val="14"/>
                <w:szCs w:val="14"/>
                <w:lang w:val="sq-AL"/>
              </w:rPr>
            </w:pPr>
            <w:r w:rsidRPr="00A130EE">
              <w:rPr>
                <w:rFonts w:eastAsia="SimSun"/>
                <w:color w:val="000000" w:themeColor="text1"/>
                <w:sz w:val="14"/>
                <w:szCs w:val="14"/>
                <w:lang w:val="sq-AL"/>
              </w:rPr>
              <w:t>400</w:t>
            </w:r>
          </w:p>
        </w:tc>
        <w:tc>
          <w:tcPr>
            <w:tcW w:w="466" w:type="pct"/>
            <w:tcBorders>
              <w:bottom w:val="single" w:sz="12" w:space="0" w:color="000000"/>
            </w:tcBorders>
            <w:shd w:val="clear" w:color="auto" w:fill="auto"/>
            <w:noWrap/>
            <w:hideMark/>
          </w:tcPr>
          <w:p w:rsidR="004162CD" w:rsidRPr="00A130EE" w:rsidRDefault="004162CD" w:rsidP="00BB0485">
            <w:pPr>
              <w:pStyle w:val="Paragrafi"/>
              <w:ind w:firstLine="0"/>
              <w:rPr>
                <w:rFonts w:eastAsia="SimSun"/>
                <w:color w:val="000000" w:themeColor="text1"/>
                <w:sz w:val="14"/>
                <w:szCs w:val="14"/>
                <w:lang w:val="sq-AL"/>
              </w:rPr>
            </w:pPr>
            <w:r w:rsidRPr="00A130EE">
              <w:rPr>
                <w:rFonts w:eastAsia="SimSun"/>
                <w:color w:val="000000" w:themeColor="text1"/>
                <w:sz w:val="14"/>
                <w:szCs w:val="14"/>
                <w:lang w:val="sq-AL"/>
              </w:rPr>
              <w:t>0</w:t>
            </w:r>
          </w:p>
        </w:tc>
        <w:tc>
          <w:tcPr>
            <w:tcW w:w="435" w:type="pct"/>
            <w:tcBorders>
              <w:bottom w:val="single" w:sz="12" w:space="0" w:color="000000"/>
            </w:tcBorders>
            <w:shd w:val="clear" w:color="auto" w:fill="auto"/>
            <w:noWrap/>
            <w:hideMark/>
          </w:tcPr>
          <w:p w:rsidR="004162CD" w:rsidRPr="00A130EE" w:rsidRDefault="004162CD" w:rsidP="00BB0485">
            <w:pPr>
              <w:pStyle w:val="Paragrafi"/>
              <w:ind w:firstLine="0"/>
              <w:rPr>
                <w:rFonts w:eastAsia="SimSun"/>
                <w:color w:val="000000" w:themeColor="text1"/>
                <w:sz w:val="14"/>
                <w:szCs w:val="14"/>
                <w:lang w:val="sq-AL"/>
              </w:rPr>
            </w:pPr>
            <w:r w:rsidRPr="00A130EE">
              <w:rPr>
                <w:rFonts w:eastAsia="SimSun"/>
                <w:color w:val="000000" w:themeColor="text1"/>
                <w:sz w:val="14"/>
                <w:szCs w:val="14"/>
                <w:lang w:val="sq-AL"/>
              </w:rPr>
              <w:t>588</w:t>
            </w:r>
          </w:p>
        </w:tc>
        <w:tc>
          <w:tcPr>
            <w:tcW w:w="267" w:type="pct"/>
            <w:tcBorders>
              <w:bottom w:val="single" w:sz="12" w:space="0" w:color="000000"/>
            </w:tcBorders>
            <w:shd w:val="clear" w:color="auto" w:fill="auto"/>
            <w:noWrap/>
            <w:hideMark/>
          </w:tcPr>
          <w:p w:rsidR="004162CD" w:rsidRPr="00A130EE" w:rsidRDefault="004162CD" w:rsidP="00BB0485">
            <w:pPr>
              <w:pStyle w:val="Paragrafi"/>
              <w:ind w:firstLine="0"/>
              <w:rPr>
                <w:rFonts w:eastAsia="SimSun"/>
                <w:color w:val="000000" w:themeColor="text1"/>
                <w:sz w:val="14"/>
                <w:szCs w:val="14"/>
                <w:lang w:val="sq-AL"/>
              </w:rPr>
            </w:pPr>
            <w:r w:rsidRPr="00A130EE">
              <w:rPr>
                <w:rFonts w:eastAsia="SimSun"/>
                <w:color w:val="000000" w:themeColor="text1"/>
                <w:sz w:val="14"/>
                <w:szCs w:val="14"/>
                <w:lang w:val="sq-AL"/>
              </w:rPr>
              <w:t>0</w:t>
            </w:r>
          </w:p>
        </w:tc>
        <w:tc>
          <w:tcPr>
            <w:tcW w:w="265" w:type="pct"/>
            <w:tcBorders>
              <w:bottom w:val="single" w:sz="12" w:space="0" w:color="000000"/>
            </w:tcBorders>
            <w:shd w:val="clear" w:color="auto" w:fill="auto"/>
            <w:noWrap/>
            <w:hideMark/>
          </w:tcPr>
          <w:p w:rsidR="004162CD" w:rsidRPr="00A130EE" w:rsidRDefault="004162CD" w:rsidP="00BB0485">
            <w:pPr>
              <w:pStyle w:val="Paragrafi"/>
              <w:ind w:firstLine="0"/>
              <w:rPr>
                <w:rFonts w:eastAsia="SimSun"/>
                <w:color w:val="000000" w:themeColor="text1"/>
                <w:sz w:val="14"/>
                <w:szCs w:val="14"/>
                <w:lang w:val="sq-AL"/>
              </w:rPr>
            </w:pPr>
            <w:r w:rsidRPr="00A130EE">
              <w:rPr>
                <w:rFonts w:eastAsia="SimSun"/>
                <w:color w:val="000000" w:themeColor="text1"/>
                <w:sz w:val="14"/>
                <w:szCs w:val="14"/>
                <w:lang w:val="sq-AL"/>
              </w:rPr>
              <w:t>37,219</w:t>
            </w:r>
          </w:p>
        </w:tc>
        <w:tc>
          <w:tcPr>
            <w:tcW w:w="362" w:type="pct"/>
            <w:tcBorders>
              <w:bottom w:val="single" w:sz="12" w:space="0" w:color="000000"/>
            </w:tcBorders>
            <w:shd w:val="clear" w:color="auto" w:fill="auto"/>
            <w:noWrap/>
            <w:hideMark/>
          </w:tcPr>
          <w:p w:rsidR="004162CD" w:rsidRPr="00A130EE" w:rsidRDefault="004162CD" w:rsidP="00BB0485">
            <w:pPr>
              <w:pStyle w:val="Paragrafi"/>
              <w:ind w:firstLine="0"/>
              <w:rPr>
                <w:rFonts w:eastAsia="SimSun"/>
                <w:color w:val="000000" w:themeColor="text1"/>
                <w:sz w:val="14"/>
                <w:szCs w:val="14"/>
                <w:lang w:val="sq-AL"/>
              </w:rPr>
            </w:pPr>
            <w:r w:rsidRPr="00A130EE">
              <w:rPr>
                <w:rFonts w:eastAsia="SimSun"/>
                <w:color w:val="000000" w:themeColor="text1"/>
                <w:sz w:val="14"/>
                <w:szCs w:val="14"/>
                <w:lang w:val="sq-AL"/>
              </w:rPr>
              <w:t xml:space="preserve">2,037 </w:t>
            </w:r>
          </w:p>
        </w:tc>
        <w:tc>
          <w:tcPr>
            <w:tcW w:w="362" w:type="pct"/>
            <w:tcBorders>
              <w:bottom w:val="single" w:sz="12" w:space="0" w:color="000000"/>
            </w:tcBorders>
            <w:shd w:val="clear" w:color="auto" w:fill="auto"/>
            <w:noWrap/>
            <w:hideMark/>
          </w:tcPr>
          <w:p w:rsidR="004162CD" w:rsidRPr="00A130EE" w:rsidRDefault="004162CD" w:rsidP="00BB0485">
            <w:pPr>
              <w:pStyle w:val="Paragrafi"/>
              <w:ind w:firstLine="0"/>
              <w:rPr>
                <w:rFonts w:eastAsia="SimSun"/>
                <w:color w:val="000000" w:themeColor="text1"/>
                <w:sz w:val="14"/>
                <w:szCs w:val="14"/>
                <w:lang w:val="sq-AL"/>
              </w:rPr>
            </w:pPr>
            <w:r w:rsidRPr="00A130EE">
              <w:rPr>
                <w:rFonts w:eastAsia="SimSun"/>
                <w:color w:val="000000" w:themeColor="text1"/>
                <w:sz w:val="14"/>
                <w:szCs w:val="14"/>
                <w:lang w:val="sq-AL"/>
              </w:rPr>
              <w:t>5.8%</w:t>
            </w:r>
          </w:p>
        </w:tc>
      </w:tr>
    </w:tbl>
    <w:p w:rsidR="002E54D2" w:rsidRDefault="002E54D2" w:rsidP="004162CD">
      <w:pPr>
        <w:pStyle w:val="Paragrafi"/>
        <w:rPr>
          <w:rFonts w:eastAsia="SimSun"/>
          <w:color w:val="000000" w:themeColor="text1"/>
          <w:lang w:val="sq-AL"/>
        </w:rPr>
      </w:pPr>
    </w:p>
    <w:p w:rsidR="002E54D2" w:rsidRPr="002E54D2" w:rsidRDefault="002E54D2" w:rsidP="004162CD">
      <w:pPr>
        <w:pStyle w:val="Paragrafi"/>
        <w:rPr>
          <w:rFonts w:eastAsia="SimSun"/>
          <w:color w:val="000000" w:themeColor="text1"/>
          <w:sz w:val="14"/>
          <w:lang w:val="sq-AL"/>
        </w:rPr>
        <w:sectPr w:rsidR="002E54D2" w:rsidRPr="002E54D2" w:rsidSect="00BE6EBC">
          <w:type w:val="continuous"/>
          <w:pgSz w:w="11907" w:h="16840" w:code="9"/>
          <w:pgMar w:top="720" w:right="1134" w:bottom="720" w:left="1134" w:header="851" w:footer="851" w:gutter="0"/>
          <w:cols w:space="720"/>
          <w:docGrid w:linePitch="360"/>
        </w:sectPr>
      </w:pPr>
    </w:p>
    <w:p w:rsidR="004162CD" w:rsidRPr="002E54D2" w:rsidRDefault="004162CD" w:rsidP="004162CD">
      <w:pPr>
        <w:pStyle w:val="Paragrafi"/>
        <w:rPr>
          <w:rFonts w:eastAsia="SimSun"/>
          <w:color w:val="000000" w:themeColor="text1"/>
          <w:spacing w:val="-4"/>
          <w:lang w:val="sq-AL"/>
        </w:rPr>
      </w:pPr>
      <w:r w:rsidRPr="002E54D2">
        <w:rPr>
          <w:rFonts w:eastAsia="SimSun"/>
          <w:color w:val="000000" w:themeColor="text1"/>
          <w:spacing w:val="-4"/>
          <w:lang w:val="sq-AL"/>
        </w:rPr>
        <w:t>Burimi i të ardhurave për këtë zë do të jetë ma</w:t>
      </w:r>
      <w:r w:rsidR="005F67C9" w:rsidRPr="002E54D2">
        <w:rPr>
          <w:rFonts w:eastAsia="SimSun"/>
          <w:color w:val="000000" w:themeColor="text1"/>
          <w:spacing w:val="-4"/>
          <w:lang w:val="sq-AL"/>
        </w:rPr>
        <w:t>sat e politikës fiskale dhe mir</w:t>
      </w:r>
      <w:r w:rsidRPr="002E54D2">
        <w:rPr>
          <w:rFonts w:eastAsia="SimSun"/>
          <w:color w:val="000000" w:themeColor="text1"/>
          <w:spacing w:val="-4"/>
          <w:lang w:val="sq-AL"/>
        </w:rPr>
        <w:t>administrimi.</w:t>
      </w:r>
    </w:p>
    <w:p w:rsidR="004162CD" w:rsidRPr="002E54D2" w:rsidRDefault="004162CD" w:rsidP="004162CD">
      <w:pPr>
        <w:pStyle w:val="Paragrafi"/>
        <w:rPr>
          <w:rFonts w:eastAsia="SimSun"/>
          <w:color w:val="000000" w:themeColor="text1"/>
          <w:spacing w:val="-4"/>
          <w:lang w:val="sq-AL"/>
        </w:rPr>
      </w:pPr>
      <w:r w:rsidRPr="002E54D2">
        <w:rPr>
          <w:rFonts w:eastAsia="SimSun"/>
          <w:color w:val="000000" w:themeColor="text1"/>
          <w:spacing w:val="-4"/>
          <w:lang w:val="sq-AL"/>
        </w:rPr>
        <w:t>Rreth 1,4 miliard</w:t>
      </w:r>
      <w:r w:rsidR="00003A88" w:rsidRPr="002E54D2">
        <w:rPr>
          <w:rFonts w:eastAsia="SimSun"/>
          <w:color w:val="000000" w:themeColor="text1"/>
          <w:spacing w:val="-4"/>
          <w:lang w:val="sq-AL"/>
        </w:rPr>
        <w:t>ë</w:t>
      </w:r>
      <w:r w:rsidRPr="002E54D2">
        <w:rPr>
          <w:rFonts w:eastAsia="SimSun"/>
          <w:color w:val="000000" w:themeColor="text1"/>
          <w:spacing w:val="-4"/>
          <w:lang w:val="sq-AL"/>
        </w:rPr>
        <w:t xml:space="preserve"> lek</w:t>
      </w:r>
      <w:r w:rsidR="00003A88" w:rsidRPr="002E54D2">
        <w:rPr>
          <w:rFonts w:eastAsia="SimSun"/>
          <w:color w:val="000000" w:themeColor="text1"/>
          <w:spacing w:val="-4"/>
          <w:lang w:val="sq-AL"/>
        </w:rPr>
        <w:t>ë</w:t>
      </w:r>
      <w:r w:rsidRPr="002E54D2">
        <w:rPr>
          <w:rFonts w:eastAsia="SimSun"/>
          <w:color w:val="000000" w:themeColor="text1"/>
          <w:spacing w:val="-4"/>
          <w:lang w:val="sq-AL"/>
        </w:rPr>
        <w:t xml:space="preserve"> vjen nga masat e paketës fiskale dhe 580 milion</w:t>
      </w:r>
      <w:r w:rsidR="00003A88" w:rsidRPr="002E54D2">
        <w:rPr>
          <w:rFonts w:eastAsia="SimSun"/>
          <w:color w:val="000000" w:themeColor="text1"/>
          <w:spacing w:val="-4"/>
          <w:lang w:val="sq-AL"/>
        </w:rPr>
        <w:t>ë</w:t>
      </w:r>
      <w:r w:rsidRPr="002E54D2">
        <w:rPr>
          <w:rFonts w:eastAsia="SimSun"/>
          <w:color w:val="000000" w:themeColor="text1"/>
          <w:spacing w:val="-4"/>
          <w:lang w:val="sq-AL"/>
        </w:rPr>
        <w:t xml:space="preserve"> lek</w:t>
      </w:r>
      <w:r w:rsidR="00003A88" w:rsidRPr="002E54D2">
        <w:rPr>
          <w:rFonts w:eastAsia="SimSun"/>
          <w:color w:val="000000" w:themeColor="text1"/>
          <w:spacing w:val="-4"/>
          <w:lang w:val="sq-AL"/>
        </w:rPr>
        <w:t>ë</w:t>
      </w:r>
      <w:r w:rsidRPr="002E54D2">
        <w:rPr>
          <w:rFonts w:eastAsia="SimSun"/>
          <w:color w:val="000000" w:themeColor="text1"/>
          <w:spacing w:val="-4"/>
          <w:lang w:val="sq-AL"/>
        </w:rPr>
        <w:t xml:space="preserve"> janë taksa qarkullimi dhe taksa karboni, si </w:t>
      </w:r>
      <w:r w:rsidR="007E1F75" w:rsidRPr="002E54D2">
        <w:rPr>
          <w:rFonts w:eastAsia="SimSun"/>
          <w:color w:val="000000" w:themeColor="text1"/>
          <w:spacing w:val="-4"/>
          <w:lang w:val="sq-AL"/>
        </w:rPr>
        <w:t>rezult</w:t>
      </w:r>
      <w:r w:rsidR="00894A39" w:rsidRPr="002E54D2">
        <w:rPr>
          <w:rFonts w:eastAsia="SimSun"/>
          <w:color w:val="000000" w:themeColor="text1"/>
          <w:spacing w:val="-4"/>
          <w:lang w:val="sq-AL"/>
        </w:rPr>
        <w:t>a</w:t>
      </w:r>
      <w:r w:rsidRPr="002E54D2">
        <w:rPr>
          <w:rFonts w:eastAsia="SimSun"/>
          <w:color w:val="000000" w:themeColor="text1"/>
          <w:spacing w:val="-4"/>
          <w:lang w:val="sq-AL"/>
        </w:rPr>
        <w:t>t i rritjes së importeve të karburanteve. Efektet e paketës fiskale të përfshira në këtë zë janë:</w:t>
      </w:r>
    </w:p>
    <w:p w:rsidR="004162CD" w:rsidRPr="002E54D2" w:rsidRDefault="00550AB8" w:rsidP="004162CD">
      <w:pPr>
        <w:pStyle w:val="Paragrafi"/>
        <w:rPr>
          <w:rFonts w:eastAsia="SimSun"/>
          <w:color w:val="000000" w:themeColor="text1"/>
          <w:spacing w:val="-4"/>
          <w:lang w:val="sq-AL"/>
        </w:rPr>
      </w:pPr>
      <w:r w:rsidRPr="002E54D2">
        <w:rPr>
          <w:rFonts w:eastAsia="SimSun"/>
          <w:color w:val="000000" w:themeColor="text1"/>
          <w:spacing w:val="-4"/>
          <w:lang w:val="sq-AL"/>
        </w:rPr>
        <w:t xml:space="preserve">- </w:t>
      </w:r>
      <w:r w:rsidR="004162CD" w:rsidRPr="002E54D2">
        <w:rPr>
          <w:rFonts w:eastAsia="SimSun"/>
          <w:color w:val="000000" w:themeColor="text1"/>
          <w:spacing w:val="-4"/>
          <w:lang w:val="sq-AL"/>
        </w:rPr>
        <w:t>Rritja e masës së primit nga 3% në 10%, me efekt rreth 700 milion</w:t>
      </w:r>
      <w:r w:rsidR="00003A88" w:rsidRPr="002E54D2">
        <w:rPr>
          <w:rFonts w:eastAsia="SimSun"/>
          <w:color w:val="000000" w:themeColor="text1"/>
          <w:spacing w:val="-4"/>
          <w:lang w:val="sq-AL"/>
        </w:rPr>
        <w:t>ë</w:t>
      </w:r>
      <w:r w:rsidR="004162CD" w:rsidRPr="002E54D2">
        <w:rPr>
          <w:rFonts w:eastAsia="SimSun"/>
          <w:color w:val="000000" w:themeColor="text1"/>
          <w:spacing w:val="-4"/>
          <w:lang w:val="sq-AL"/>
        </w:rPr>
        <w:t xml:space="preserve"> lekë;</w:t>
      </w:r>
    </w:p>
    <w:p w:rsidR="004162CD" w:rsidRPr="002E54D2" w:rsidRDefault="00550AB8" w:rsidP="004162CD">
      <w:pPr>
        <w:pStyle w:val="Paragrafi"/>
        <w:rPr>
          <w:rFonts w:eastAsia="SimSun"/>
          <w:color w:val="000000" w:themeColor="text1"/>
          <w:spacing w:val="-4"/>
          <w:lang w:val="sq-AL"/>
        </w:rPr>
      </w:pPr>
      <w:r w:rsidRPr="002E54D2">
        <w:rPr>
          <w:rFonts w:eastAsia="SimSun"/>
          <w:color w:val="000000" w:themeColor="text1"/>
          <w:spacing w:val="-4"/>
          <w:lang w:val="sq-AL"/>
        </w:rPr>
        <w:t xml:space="preserve">- </w:t>
      </w:r>
      <w:r w:rsidR="002E54D2" w:rsidRPr="002E54D2">
        <w:rPr>
          <w:rFonts w:eastAsia="SimSun"/>
          <w:color w:val="000000" w:themeColor="text1"/>
          <w:spacing w:val="-4"/>
          <w:lang w:val="sq-AL"/>
        </w:rPr>
        <w:t>Vendosja e një takse</w:t>
      </w:r>
      <w:r w:rsidR="004162CD" w:rsidRPr="002E54D2">
        <w:rPr>
          <w:rFonts w:eastAsia="SimSun"/>
          <w:color w:val="000000" w:themeColor="text1"/>
          <w:spacing w:val="-4"/>
          <w:lang w:val="sq-AL"/>
        </w:rPr>
        <w:t xml:space="preserve"> regjistrimi në masën 70 mijë lekë për çdo makinë luksose që </w:t>
      </w:r>
      <w:r w:rsidR="00003A88" w:rsidRPr="002E54D2">
        <w:rPr>
          <w:rFonts w:eastAsia="SimSun"/>
          <w:color w:val="000000" w:themeColor="text1"/>
          <w:spacing w:val="-4"/>
          <w:lang w:val="sq-AL"/>
        </w:rPr>
        <w:t>regjistrohet</w:t>
      </w:r>
      <w:r w:rsidR="004162CD" w:rsidRPr="002E54D2">
        <w:rPr>
          <w:rFonts w:eastAsia="SimSun"/>
          <w:color w:val="000000" w:themeColor="text1"/>
          <w:spacing w:val="-4"/>
          <w:lang w:val="sq-AL"/>
        </w:rPr>
        <w:t xml:space="preserve"> në emër të një personi, si dhe një taksë vjetore prej 21 mijë lekë</w:t>
      </w:r>
      <w:r w:rsidR="00A85F51" w:rsidRPr="002E54D2">
        <w:rPr>
          <w:rFonts w:eastAsia="SimSun"/>
          <w:color w:val="000000" w:themeColor="text1"/>
          <w:spacing w:val="-4"/>
          <w:lang w:val="sq-AL"/>
        </w:rPr>
        <w:t>sh</w:t>
      </w:r>
      <w:r w:rsidR="004162CD" w:rsidRPr="002E54D2">
        <w:rPr>
          <w:rFonts w:eastAsia="SimSun"/>
          <w:color w:val="000000" w:themeColor="text1"/>
          <w:spacing w:val="-4"/>
          <w:lang w:val="sq-AL"/>
        </w:rPr>
        <w:t xml:space="preserve"> për makinat luksoze me cilindratë mbi 3000 cm</w:t>
      </w:r>
      <w:r w:rsidR="004162CD" w:rsidRPr="002E54D2">
        <w:rPr>
          <w:rFonts w:eastAsia="SimSun"/>
          <w:color w:val="000000" w:themeColor="text1"/>
          <w:spacing w:val="-4"/>
          <w:vertAlign w:val="superscript"/>
          <w:lang w:val="sq-AL"/>
        </w:rPr>
        <w:t>3</w:t>
      </w:r>
      <w:r w:rsidR="004162CD" w:rsidRPr="002E54D2">
        <w:rPr>
          <w:rFonts w:eastAsia="SimSun"/>
          <w:color w:val="000000" w:themeColor="text1"/>
          <w:spacing w:val="-4"/>
          <w:lang w:val="sq-AL"/>
        </w:rPr>
        <w:t>, me efekt rreth 349 milion</w:t>
      </w:r>
      <w:r w:rsidR="00772C1A" w:rsidRPr="002E54D2">
        <w:rPr>
          <w:rFonts w:eastAsia="SimSun"/>
          <w:color w:val="000000" w:themeColor="text1"/>
          <w:spacing w:val="-4"/>
          <w:lang w:val="sq-AL"/>
        </w:rPr>
        <w:t>ë</w:t>
      </w:r>
      <w:r w:rsidR="004162CD" w:rsidRPr="002E54D2">
        <w:rPr>
          <w:rFonts w:eastAsia="SimSun"/>
          <w:color w:val="000000" w:themeColor="text1"/>
          <w:spacing w:val="-4"/>
          <w:lang w:val="sq-AL"/>
        </w:rPr>
        <w:t xml:space="preserve"> lekë.</w:t>
      </w:r>
    </w:p>
    <w:p w:rsidR="004162CD" w:rsidRPr="002E54D2" w:rsidRDefault="00772C1A" w:rsidP="004162CD">
      <w:pPr>
        <w:pStyle w:val="Paragrafi"/>
        <w:rPr>
          <w:rFonts w:eastAsia="SimSun"/>
          <w:color w:val="000000" w:themeColor="text1"/>
          <w:spacing w:val="-4"/>
          <w:lang w:val="sq-AL"/>
        </w:rPr>
      </w:pPr>
      <w:r w:rsidRPr="002E54D2">
        <w:rPr>
          <w:rFonts w:eastAsia="SimSun"/>
          <w:color w:val="000000" w:themeColor="text1"/>
          <w:spacing w:val="-4"/>
          <w:lang w:val="sq-AL"/>
        </w:rPr>
        <w:t>Të ardhura nga mir</w:t>
      </w:r>
      <w:r w:rsidR="004162CD" w:rsidRPr="002E54D2">
        <w:rPr>
          <w:rFonts w:eastAsia="SimSun"/>
          <w:color w:val="000000" w:themeColor="text1"/>
          <w:spacing w:val="-4"/>
          <w:lang w:val="sq-AL"/>
        </w:rPr>
        <w:t>administrimi, vlerësuar në shumën rreth 400 milion</w:t>
      </w:r>
      <w:r w:rsidR="00003A88" w:rsidRPr="002E54D2">
        <w:rPr>
          <w:rFonts w:eastAsia="SimSun"/>
          <w:color w:val="000000" w:themeColor="text1"/>
          <w:spacing w:val="-4"/>
          <w:lang w:val="sq-AL"/>
        </w:rPr>
        <w:t>ë</w:t>
      </w:r>
      <w:r w:rsidR="004162CD" w:rsidRPr="002E54D2">
        <w:rPr>
          <w:rFonts w:eastAsia="SimSun"/>
          <w:color w:val="000000" w:themeColor="text1"/>
          <w:spacing w:val="-4"/>
          <w:lang w:val="sq-AL"/>
        </w:rPr>
        <w:t xml:space="preserve"> lekë, të cilat do të vijnë si </w:t>
      </w:r>
      <w:r w:rsidR="007E1F75" w:rsidRPr="002E54D2">
        <w:rPr>
          <w:rFonts w:eastAsia="SimSun"/>
          <w:color w:val="000000" w:themeColor="text1"/>
          <w:spacing w:val="-4"/>
          <w:lang w:val="sq-AL"/>
        </w:rPr>
        <w:t>rezult</w:t>
      </w:r>
      <w:r w:rsidR="00894A39" w:rsidRPr="002E54D2">
        <w:rPr>
          <w:rFonts w:eastAsia="SimSun"/>
          <w:color w:val="000000" w:themeColor="text1"/>
          <w:spacing w:val="-4"/>
          <w:lang w:val="sq-AL"/>
        </w:rPr>
        <w:t>a</w:t>
      </w:r>
      <w:r w:rsidRPr="002E54D2">
        <w:rPr>
          <w:rFonts w:eastAsia="SimSun"/>
          <w:color w:val="000000" w:themeColor="text1"/>
          <w:spacing w:val="-4"/>
          <w:lang w:val="sq-AL"/>
        </w:rPr>
        <w:t>t i mir</w:t>
      </w:r>
      <w:r w:rsidR="004162CD" w:rsidRPr="002E54D2">
        <w:rPr>
          <w:rFonts w:eastAsia="SimSun"/>
          <w:color w:val="000000" w:themeColor="text1"/>
          <w:spacing w:val="-4"/>
          <w:lang w:val="sq-AL"/>
        </w:rPr>
        <w:t>administrimit të rentës minerare për mineralet jometalike. Ky miradministrim do të vijë nga zëvendësimi i sistemit aktual të taksës së rentës minerale mbi mineralet jometalike</w:t>
      </w:r>
      <w:r w:rsidR="00537A2A" w:rsidRPr="002E54D2">
        <w:rPr>
          <w:rFonts w:eastAsia="SimSun"/>
          <w:color w:val="000000" w:themeColor="text1"/>
          <w:spacing w:val="-4"/>
          <w:lang w:val="sq-AL"/>
        </w:rPr>
        <w:t xml:space="preserve"> </w:t>
      </w:r>
      <w:r w:rsidR="004162CD" w:rsidRPr="002E54D2">
        <w:rPr>
          <w:rFonts w:eastAsia="SimSun"/>
          <w:color w:val="000000" w:themeColor="text1"/>
          <w:spacing w:val="-4"/>
          <w:lang w:val="sq-AL"/>
        </w:rPr>
        <w:t>në taksë fikse për ton apo m</w:t>
      </w:r>
      <w:r w:rsidR="004162CD" w:rsidRPr="002E54D2">
        <w:rPr>
          <w:rFonts w:eastAsia="SimSun"/>
          <w:color w:val="000000" w:themeColor="text1"/>
          <w:spacing w:val="-4"/>
          <w:vertAlign w:val="superscript"/>
          <w:lang w:val="sq-AL"/>
        </w:rPr>
        <w:t>3</w:t>
      </w:r>
      <w:r w:rsidR="004162CD" w:rsidRPr="002E54D2">
        <w:rPr>
          <w:rFonts w:eastAsia="SimSun"/>
          <w:color w:val="000000" w:themeColor="text1"/>
          <w:spacing w:val="-4"/>
          <w:lang w:val="sq-AL"/>
        </w:rPr>
        <w:t>, me efekt rreth 400 milion</w:t>
      </w:r>
      <w:r w:rsidRPr="002E54D2">
        <w:rPr>
          <w:rFonts w:eastAsia="SimSun"/>
          <w:color w:val="000000" w:themeColor="text1"/>
          <w:spacing w:val="-4"/>
          <w:lang w:val="sq-AL"/>
        </w:rPr>
        <w:t>ë</w:t>
      </w:r>
      <w:r w:rsidR="002E54D2" w:rsidRPr="002E54D2">
        <w:rPr>
          <w:rFonts w:eastAsia="SimSun"/>
          <w:color w:val="000000" w:themeColor="text1"/>
          <w:spacing w:val="-4"/>
          <w:lang w:val="sq-AL"/>
        </w:rPr>
        <w:t xml:space="preserve"> lekë.</w:t>
      </w:r>
    </w:p>
    <w:p w:rsidR="004162CD" w:rsidRPr="002E54D2" w:rsidRDefault="004162CD" w:rsidP="004162CD">
      <w:pPr>
        <w:pStyle w:val="Paragrafi"/>
        <w:rPr>
          <w:rFonts w:eastAsia="SimSun"/>
          <w:i/>
          <w:color w:val="000000" w:themeColor="text1"/>
          <w:spacing w:val="-4"/>
          <w:lang w:val="sq-AL"/>
        </w:rPr>
      </w:pPr>
      <w:r w:rsidRPr="002E54D2">
        <w:rPr>
          <w:rFonts w:eastAsia="SimSun"/>
          <w:i/>
          <w:color w:val="000000" w:themeColor="text1"/>
          <w:spacing w:val="-4"/>
          <w:lang w:val="sq-AL"/>
        </w:rPr>
        <w:t xml:space="preserve">Të ardhura nga </w:t>
      </w:r>
      <w:r w:rsidR="00772C1A" w:rsidRPr="002E54D2">
        <w:rPr>
          <w:rFonts w:eastAsia="SimSun"/>
          <w:i/>
          <w:color w:val="000000" w:themeColor="text1"/>
          <w:spacing w:val="-4"/>
          <w:lang w:val="sq-AL"/>
        </w:rPr>
        <w:t>t</w:t>
      </w:r>
      <w:r w:rsidRPr="002E54D2">
        <w:rPr>
          <w:rFonts w:eastAsia="SimSun"/>
          <w:i/>
          <w:color w:val="000000" w:themeColor="text1"/>
          <w:spacing w:val="-4"/>
          <w:lang w:val="sq-AL"/>
        </w:rPr>
        <w:t>aksa doganore</w:t>
      </w:r>
    </w:p>
    <w:p w:rsidR="004162CD" w:rsidRPr="002E54D2" w:rsidRDefault="004162CD" w:rsidP="004162CD">
      <w:pPr>
        <w:pStyle w:val="Paragrafi"/>
        <w:rPr>
          <w:rFonts w:eastAsia="SimSun"/>
          <w:color w:val="000000" w:themeColor="text1"/>
          <w:spacing w:val="-4"/>
          <w:lang w:val="sq-AL"/>
        </w:rPr>
      </w:pPr>
      <w:r w:rsidRPr="002E54D2">
        <w:rPr>
          <w:rFonts w:eastAsia="SimSun"/>
          <w:color w:val="000000" w:themeColor="text1"/>
          <w:spacing w:val="-4"/>
          <w:lang w:val="sq-AL"/>
        </w:rPr>
        <w:t>Të ardhurat nga taksa doganore</w:t>
      </w:r>
      <w:r w:rsidR="00537A2A" w:rsidRPr="002E54D2">
        <w:rPr>
          <w:rFonts w:eastAsia="SimSun"/>
          <w:color w:val="000000" w:themeColor="text1"/>
          <w:spacing w:val="-4"/>
          <w:lang w:val="sq-AL"/>
        </w:rPr>
        <w:t xml:space="preserve"> </w:t>
      </w:r>
      <w:r w:rsidRPr="002E54D2">
        <w:rPr>
          <w:rFonts w:eastAsia="SimSun"/>
          <w:color w:val="000000" w:themeColor="text1"/>
          <w:spacing w:val="-4"/>
          <w:lang w:val="sq-AL"/>
        </w:rPr>
        <w:t>vlerësohen të jenë rreth 6 miliard</w:t>
      </w:r>
      <w:r w:rsidR="00772C1A" w:rsidRPr="002E54D2">
        <w:rPr>
          <w:rFonts w:eastAsia="SimSun"/>
          <w:color w:val="000000" w:themeColor="text1"/>
          <w:spacing w:val="-4"/>
          <w:lang w:val="sq-AL"/>
        </w:rPr>
        <w:t>ë</w:t>
      </w:r>
      <w:r w:rsidRPr="002E54D2">
        <w:rPr>
          <w:rFonts w:eastAsia="SimSun"/>
          <w:color w:val="000000" w:themeColor="text1"/>
          <w:spacing w:val="-4"/>
          <w:lang w:val="sq-AL"/>
        </w:rPr>
        <w:t xml:space="preserve"> lekë, ose 187 mili</w:t>
      </w:r>
      <w:r w:rsidR="00772C1A" w:rsidRPr="002E54D2">
        <w:rPr>
          <w:rFonts w:eastAsia="SimSun"/>
          <w:color w:val="000000" w:themeColor="text1"/>
          <w:spacing w:val="-4"/>
          <w:lang w:val="sq-AL"/>
        </w:rPr>
        <w:t>onë lekë më shumë se viti 2015 (</w:t>
      </w:r>
      <w:r w:rsidRPr="002E54D2">
        <w:rPr>
          <w:rFonts w:eastAsia="SimSun"/>
          <w:color w:val="000000" w:themeColor="text1"/>
          <w:spacing w:val="-4"/>
          <w:lang w:val="sq-AL"/>
        </w:rPr>
        <w:t>3,2%</w:t>
      </w:r>
      <w:r w:rsidR="00537A2A" w:rsidRPr="002E54D2">
        <w:rPr>
          <w:rFonts w:eastAsia="SimSun"/>
          <w:color w:val="000000" w:themeColor="text1"/>
          <w:spacing w:val="-4"/>
          <w:lang w:val="sq-AL"/>
        </w:rPr>
        <w:t xml:space="preserve"> </w:t>
      </w:r>
      <w:r w:rsidRPr="002E54D2">
        <w:rPr>
          <w:rFonts w:eastAsia="SimSun"/>
          <w:color w:val="000000" w:themeColor="text1"/>
          <w:spacing w:val="-4"/>
          <w:lang w:val="sq-AL"/>
        </w:rPr>
        <w:t>rritje).</w:t>
      </w:r>
    </w:p>
    <w:p w:rsidR="002E54D2" w:rsidRDefault="002E54D2" w:rsidP="004162CD">
      <w:pPr>
        <w:pStyle w:val="Paragrafi"/>
        <w:rPr>
          <w:rFonts w:eastAsia="SimSun"/>
          <w:color w:val="000000" w:themeColor="text1"/>
          <w:lang w:val="sq-AL"/>
        </w:rPr>
        <w:sectPr w:rsidR="002E54D2" w:rsidSect="002E54D2">
          <w:type w:val="continuous"/>
          <w:pgSz w:w="11907" w:h="16840" w:code="9"/>
          <w:pgMar w:top="720" w:right="1134" w:bottom="720" w:left="1134" w:header="851" w:footer="851" w:gutter="0"/>
          <w:cols w:num="2" w:space="454"/>
          <w:docGrid w:linePitch="360"/>
        </w:sectPr>
      </w:pPr>
    </w:p>
    <w:p w:rsidR="002E54D2" w:rsidRPr="00557A77" w:rsidRDefault="002E54D2" w:rsidP="004162CD">
      <w:pPr>
        <w:pStyle w:val="Paragrafi"/>
        <w:rPr>
          <w:rFonts w:eastAsia="SimSun"/>
          <w:color w:val="000000" w:themeColor="text1"/>
          <w:sz w:val="10"/>
          <w:lang w:val="sq-AL"/>
        </w:rPr>
      </w:pPr>
    </w:p>
    <w:tbl>
      <w:tblPr>
        <w:tblW w:w="9176" w:type="dxa"/>
        <w:jc w:val="center"/>
        <w:tblBorders>
          <w:top w:val="single" w:sz="12" w:space="0" w:color="000000"/>
          <w:bottom w:val="single" w:sz="12" w:space="0" w:color="000000"/>
        </w:tblBorders>
        <w:tblLayout w:type="fixed"/>
        <w:tblLook w:val="04A0" w:firstRow="1" w:lastRow="0" w:firstColumn="1" w:lastColumn="0" w:noHBand="0" w:noVBand="1"/>
      </w:tblPr>
      <w:tblGrid>
        <w:gridCol w:w="1125"/>
        <w:gridCol w:w="1284"/>
        <w:gridCol w:w="1157"/>
        <w:gridCol w:w="1111"/>
        <w:gridCol w:w="832"/>
        <w:gridCol w:w="797"/>
        <w:gridCol w:w="620"/>
        <w:gridCol w:w="660"/>
        <w:gridCol w:w="795"/>
        <w:gridCol w:w="795"/>
      </w:tblGrid>
      <w:tr w:rsidR="004162CD" w:rsidRPr="00A130EE" w:rsidTr="00C4203A">
        <w:trPr>
          <w:trHeight w:val="625"/>
          <w:jc w:val="center"/>
        </w:trPr>
        <w:tc>
          <w:tcPr>
            <w:tcW w:w="1125" w:type="dxa"/>
            <w:tcBorders>
              <w:top w:val="single" w:sz="12" w:space="0" w:color="000000"/>
              <w:bottom w:val="single" w:sz="6" w:space="0" w:color="000000"/>
            </w:tcBorders>
            <w:shd w:val="clear" w:color="auto" w:fill="auto"/>
            <w:noWrap/>
            <w:hideMark/>
          </w:tcPr>
          <w:p w:rsidR="004162CD" w:rsidRPr="00A130EE" w:rsidRDefault="004162CD" w:rsidP="00BB0485">
            <w:pPr>
              <w:pStyle w:val="Paragrafi"/>
              <w:ind w:firstLine="0"/>
              <w:rPr>
                <w:rFonts w:eastAsia="SimSun"/>
                <w:b/>
                <w:bCs/>
                <w:color w:val="000000" w:themeColor="text1"/>
                <w:sz w:val="16"/>
                <w:szCs w:val="16"/>
                <w:lang w:val="sq-AL"/>
              </w:rPr>
            </w:pPr>
            <w:r w:rsidRPr="00A130EE">
              <w:rPr>
                <w:rFonts w:eastAsia="SimSun"/>
                <w:b/>
                <w:bCs/>
                <w:color w:val="000000" w:themeColor="text1"/>
                <w:sz w:val="16"/>
                <w:szCs w:val="16"/>
                <w:lang w:val="sq-AL"/>
              </w:rPr>
              <w:t>Emërtimi</w:t>
            </w:r>
          </w:p>
        </w:tc>
        <w:tc>
          <w:tcPr>
            <w:tcW w:w="1284" w:type="dxa"/>
            <w:tcBorders>
              <w:top w:val="single" w:sz="12" w:space="0" w:color="000000"/>
              <w:bottom w:val="single" w:sz="6" w:space="0" w:color="000000"/>
            </w:tcBorders>
            <w:shd w:val="clear" w:color="auto" w:fill="auto"/>
            <w:hideMark/>
          </w:tcPr>
          <w:p w:rsidR="004162CD" w:rsidRPr="00A130EE" w:rsidRDefault="004162CD" w:rsidP="00BB0485">
            <w:pPr>
              <w:pStyle w:val="Paragrafi"/>
              <w:ind w:firstLine="0"/>
              <w:rPr>
                <w:rFonts w:eastAsia="SimSun"/>
                <w:b/>
                <w:bCs/>
                <w:color w:val="000000" w:themeColor="text1"/>
                <w:sz w:val="16"/>
                <w:szCs w:val="16"/>
                <w:lang w:val="sq-AL"/>
              </w:rPr>
            </w:pPr>
            <w:r w:rsidRPr="00A130EE">
              <w:rPr>
                <w:rFonts w:eastAsia="SimSun"/>
                <w:b/>
                <w:bCs/>
                <w:color w:val="000000" w:themeColor="text1"/>
                <w:sz w:val="16"/>
                <w:szCs w:val="16"/>
                <w:lang w:val="sq-AL"/>
              </w:rPr>
              <w:t>Buxheti 2015</w:t>
            </w:r>
          </w:p>
        </w:tc>
        <w:tc>
          <w:tcPr>
            <w:tcW w:w="5177" w:type="dxa"/>
            <w:gridSpan w:val="6"/>
            <w:tcBorders>
              <w:top w:val="single" w:sz="12" w:space="0" w:color="000000"/>
              <w:bottom w:val="single" w:sz="6" w:space="0" w:color="000000"/>
            </w:tcBorders>
            <w:shd w:val="clear" w:color="auto" w:fill="auto"/>
            <w:hideMark/>
          </w:tcPr>
          <w:p w:rsidR="004162CD" w:rsidRPr="00A130EE" w:rsidRDefault="004162CD" w:rsidP="00BB0485">
            <w:pPr>
              <w:pStyle w:val="Paragrafi"/>
              <w:ind w:firstLine="0"/>
              <w:rPr>
                <w:rFonts w:eastAsia="SimSun"/>
                <w:b/>
                <w:bCs/>
                <w:color w:val="000000" w:themeColor="text1"/>
                <w:sz w:val="16"/>
                <w:szCs w:val="16"/>
                <w:lang w:val="sq-AL"/>
              </w:rPr>
            </w:pPr>
            <w:r w:rsidRPr="00A130EE">
              <w:rPr>
                <w:rFonts w:eastAsia="SimSun"/>
                <w:b/>
                <w:bCs/>
                <w:color w:val="000000" w:themeColor="text1"/>
                <w:sz w:val="16"/>
                <w:szCs w:val="16"/>
                <w:lang w:val="sq-AL"/>
              </w:rPr>
              <w:t>Draft Buxheti 2016</w:t>
            </w:r>
          </w:p>
        </w:tc>
        <w:tc>
          <w:tcPr>
            <w:tcW w:w="795" w:type="dxa"/>
            <w:vMerge w:val="restart"/>
            <w:tcBorders>
              <w:top w:val="single" w:sz="12" w:space="0" w:color="000000"/>
              <w:bottom w:val="single" w:sz="6" w:space="0" w:color="000000"/>
            </w:tcBorders>
            <w:shd w:val="clear" w:color="auto" w:fill="auto"/>
            <w:hideMark/>
          </w:tcPr>
          <w:p w:rsidR="004162CD" w:rsidRPr="00C4203A" w:rsidRDefault="004162CD" w:rsidP="00BB0485">
            <w:pPr>
              <w:pStyle w:val="Paragrafi"/>
              <w:ind w:firstLine="0"/>
              <w:rPr>
                <w:rFonts w:eastAsia="SimSun"/>
                <w:b/>
                <w:bCs/>
                <w:color w:val="000000" w:themeColor="text1"/>
                <w:sz w:val="12"/>
                <w:szCs w:val="12"/>
                <w:lang w:val="sq-AL"/>
              </w:rPr>
            </w:pPr>
            <w:r w:rsidRPr="00C4203A">
              <w:rPr>
                <w:rFonts w:eastAsia="SimSun"/>
                <w:b/>
                <w:bCs/>
                <w:color w:val="000000" w:themeColor="text1"/>
                <w:sz w:val="12"/>
                <w:szCs w:val="12"/>
                <w:lang w:val="sq-AL"/>
              </w:rPr>
              <w:t>Dif Buxhet 2016/2015</w:t>
            </w:r>
          </w:p>
        </w:tc>
        <w:tc>
          <w:tcPr>
            <w:tcW w:w="795" w:type="dxa"/>
            <w:vMerge w:val="restart"/>
            <w:tcBorders>
              <w:top w:val="single" w:sz="12" w:space="0" w:color="000000"/>
              <w:bottom w:val="single" w:sz="6" w:space="0" w:color="000000"/>
            </w:tcBorders>
            <w:shd w:val="clear" w:color="auto" w:fill="auto"/>
            <w:hideMark/>
          </w:tcPr>
          <w:p w:rsidR="004162CD" w:rsidRPr="00C4203A" w:rsidRDefault="004162CD" w:rsidP="00BB0485">
            <w:pPr>
              <w:pStyle w:val="Paragrafi"/>
              <w:ind w:firstLine="0"/>
              <w:rPr>
                <w:rFonts w:eastAsia="SimSun"/>
                <w:b/>
                <w:bCs/>
                <w:color w:val="000000" w:themeColor="text1"/>
                <w:sz w:val="12"/>
                <w:szCs w:val="12"/>
                <w:lang w:val="sq-AL"/>
              </w:rPr>
            </w:pPr>
            <w:r w:rsidRPr="00C4203A">
              <w:rPr>
                <w:rFonts w:eastAsia="SimSun"/>
                <w:b/>
                <w:bCs/>
                <w:color w:val="000000" w:themeColor="text1"/>
                <w:sz w:val="12"/>
                <w:szCs w:val="12"/>
                <w:lang w:val="sq-AL"/>
              </w:rPr>
              <w:t>% e rritjes 2016/2015</w:t>
            </w:r>
          </w:p>
        </w:tc>
      </w:tr>
      <w:tr w:rsidR="004162CD" w:rsidRPr="00A130EE" w:rsidTr="00C4203A">
        <w:trPr>
          <w:trHeight w:val="553"/>
          <w:jc w:val="center"/>
        </w:trPr>
        <w:tc>
          <w:tcPr>
            <w:tcW w:w="1125" w:type="dxa"/>
            <w:shd w:val="clear" w:color="auto" w:fill="auto"/>
            <w:hideMark/>
          </w:tcPr>
          <w:p w:rsidR="004162CD" w:rsidRPr="00A130EE" w:rsidRDefault="004162CD" w:rsidP="002E54D2">
            <w:pPr>
              <w:pStyle w:val="Paragrafi"/>
              <w:ind w:firstLine="0"/>
              <w:jc w:val="left"/>
              <w:rPr>
                <w:rFonts w:eastAsia="SimSun"/>
                <w:bCs/>
                <w:i/>
                <w:color w:val="000000" w:themeColor="text1"/>
                <w:sz w:val="16"/>
                <w:szCs w:val="16"/>
                <w:lang w:val="sq-AL"/>
              </w:rPr>
            </w:pPr>
            <w:r w:rsidRPr="00A130EE">
              <w:rPr>
                <w:rFonts w:eastAsia="SimSun"/>
                <w:bCs/>
                <w:i/>
                <w:color w:val="000000" w:themeColor="text1"/>
                <w:sz w:val="16"/>
                <w:szCs w:val="16"/>
                <w:lang w:val="sq-AL"/>
              </w:rPr>
              <w:t>Tatime dhe dogana</w:t>
            </w:r>
          </w:p>
        </w:tc>
        <w:tc>
          <w:tcPr>
            <w:tcW w:w="1284" w:type="dxa"/>
            <w:shd w:val="clear" w:color="auto" w:fill="auto"/>
            <w:noWrap/>
            <w:hideMark/>
          </w:tcPr>
          <w:p w:rsidR="004162CD" w:rsidRPr="00A130EE" w:rsidRDefault="004162CD" w:rsidP="00BB0485">
            <w:pPr>
              <w:pStyle w:val="Paragrafi"/>
              <w:ind w:firstLine="0"/>
              <w:rPr>
                <w:rFonts w:eastAsia="SimSun"/>
                <w:bCs/>
                <w:i/>
                <w:color w:val="000000" w:themeColor="text1"/>
                <w:sz w:val="16"/>
                <w:szCs w:val="16"/>
                <w:lang w:val="sq-AL"/>
              </w:rPr>
            </w:pPr>
            <w:r w:rsidRPr="00A130EE">
              <w:rPr>
                <w:rFonts w:eastAsia="SimSun"/>
                <w:bCs/>
                <w:i/>
                <w:color w:val="000000" w:themeColor="text1"/>
                <w:sz w:val="16"/>
                <w:szCs w:val="16"/>
                <w:lang w:val="sq-AL"/>
              </w:rPr>
              <w:t>Vlerësim Buxheti 2015</w:t>
            </w:r>
          </w:p>
        </w:tc>
        <w:tc>
          <w:tcPr>
            <w:tcW w:w="1157" w:type="dxa"/>
            <w:shd w:val="clear" w:color="auto" w:fill="auto"/>
            <w:noWrap/>
            <w:hideMark/>
          </w:tcPr>
          <w:p w:rsidR="004162CD" w:rsidRPr="00A130EE" w:rsidRDefault="004162CD" w:rsidP="00BB0485">
            <w:pPr>
              <w:pStyle w:val="Paragrafi"/>
              <w:ind w:firstLine="0"/>
              <w:rPr>
                <w:rFonts w:eastAsia="SimSun"/>
                <w:bCs/>
                <w:i/>
                <w:color w:val="000000" w:themeColor="text1"/>
                <w:sz w:val="16"/>
                <w:szCs w:val="16"/>
                <w:lang w:val="sq-AL"/>
              </w:rPr>
            </w:pPr>
            <w:r w:rsidRPr="00A130EE">
              <w:rPr>
                <w:rFonts w:eastAsia="SimSun"/>
                <w:bCs/>
                <w:i/>
                <w:color w:val="000000" w:themeColor="text1"/>
                <w:sz w:val="16"/>
                <w:szCs w:val="16"/>
                <w:lang w:val="sq-AL"/>
              </w:rPr>
              <w:t xml:space="preserve">Politika fiskale </w:t>
            </w:r>
          </w:p>
          <w:p w:rsidR="004162CD" w:rsidRPr="00A130EE" w:rsidRDefault="004162CD" w:rsidP="00C87CF5">
            <w:pPr>
              <w:pStyle w:val="Paragrafi"/>
              <w:ind w:firstLine="0"/>
              <w:rPr>
                <w:rFonts w:eastAsia="SimSun"/>
                <w:bCs/>
                <w:i/>
                <w:color w:val="000000" w:themeColor="text1"/>
                <w:sz w:val="16"/>
                <w:szCs w:val="16"/>
                <w:lang w:val="sq-AL"/>
              </w:rPr>
            </w:pPr>
            <w:r w:rsidRPr="00A130EE">
              <w:rPr>
                <w:rFonts w:eastAsia="SimSun"/>
                <w:bCs/>
                <w:i/>
                <w:color w:val="000000" w:themeColor="text1"/>
                <w:sz w:val="16"/>
                <w:szCs w:val="16"/>
                <w:lang w:val="sq-AL"/>
              </w:rPr>
              <w:t>dhe t</w:t>
            </w:r>
            <w:r w:rsidR="00C87CF5" w:rsidRPr="00A130EE">
              <w:rPr>
                <w:rFonts w:eastAsia="SimSun"/>
                <w:bCs/>
                <w:i/>
                <w:color w:val="000000" w:themeColor="text1"/>
                <w:sz w:val="16"/>
                <w:szCs w:val="16"/>
                <w:lang w:val="sq-AL"/>
              </w:rPr>
              <w:t>ë</w:t>
            </w:r>
            <w:r w:rsidRPr="00A130EE">
              <w:rPr>
                <w:rFonts w:eastAsia="SimSun"/>
                <w:bCs/>
                <w:i/>
                <w:color w:val="000000" w:themeColor="text1"/>
                <w:sz w:val="16"/>
                <w:szCs w:val="16"/>
                <w:lang w:val="sq-AL"/>
              </w:rPr>
              <w:t xml:space="preserve"> tjera</w:t>
            </w:r>
          </w:p>
        </w:tc>
        <w:tc>
          <w:tcPr>
            <w:tcW w:w="1111" w:type="dxa"/>
            <w:shd w:val="clear" w:color="auto" w:fill="auto"/>
            <w:noWrap/>
            <w:hideMark/>
          </w:tcPr>
          <w:p w:rsidR="004162CD" w:rsidRPr="00A130EE" w:rsidRDefault="00772C1A" w:rsidP="00BB0485">
            <w:pPr>
              <w:pStyle w:val="Paragrafi"/>
              <w:ind w:firstLine="0"/>
              <w:rPr>
                <w:rFonts w:eastAsia="SimSun"/>
                <w:bCs/>
                <w:i/>
                <w:color w:val="000000" w:themeColor="text1"/>
                <w:sz w:val="16"/>
                <w:szCs w:val="16"/>
                <w:lang w:val="sq-AL"/>
              </w:rPr>
            </w:pPr>
            <w:r w:rsidRPr="002E54D2">
              <w:rPr>
                <w:rFonts w:eastAsia="SimSun"/>
                <w:bCs/>
                <w:i/>
                <w:color w:val="000000" w:themeColor="text1"/>
                <w:sz w:val="14"/>
                <w:szCs w:val="16"/>
                <w:lang w:val="sq-AL"/>
              </w:rPr>
              <w:t>Miradministrimi</w:t>
            </w:r>
          </w:p>
        </w:tc>
        <w:tc>
          <w:tcPr>
            <w:tcW w:w="832" w:type="dxa"/>
            <w:shd w:val="clear" w:color="auto" w:fill="auto"/>
            <w:noWrap/>
            <w:hideMark/>
          </w:tcPr>
          <w:p w:rsidR="004162CD" w:rsidRPr="00A130EE" w:rsidRDefault="004162CD" w:rsidP="00BB0485">
            <w:pPr>
              <w:pStyle w:val="Paragrafi"/>
              <w:ind w:firstLine="0"/>
              <w:rPr>
                <w:rFonts w:eastAsia="SimSun"/>
                <w:bCs/>
                <w:i/>
                <w:color w:val="000000" w:themeColor="text1"/>
                <w:sz w:val="16"/>
                <w:szCs w:val="16"/>
                <w:lang w:val="sq-AL"/>
              </w:rPr>
            </w:pPr>
            <w:r w:rsidRPr="00A130EE">
              <w:rPr>
                <w:rFonts w:eastAsia="SimSun"/>
                <w:bCs/>
                <w:i/>
                <w:color w:val="000000" w:themeColor="text1"/>
                <w:sz w:val="16"/>
                <w:szCs w:val="16"/>
                <w:lang w:val="sq-AL"/>
              </w:rPr>
              <w:t>Kuadri makro</w:t>
            </w:r>
          </w:p>
        </w:tc>
        <w:tc>
          <w:tcPr>
            <w:tcW w:w="797" w:type="dxa"/>
            <w:shd w:val="clear" w:color="auto" w:fill="auto"/>
            <w:noWrap/>
            <w:hideMark/>
          </w:tcPr>
          <w:p w:rsidR="004162CD" w:rsidRPr="00A130EE" w:rsidRDefault="004162CD" w:rsidP="00BB0485">
            <w:pPr>
              <w:pStyle w:val="Paragrafi"/>
              <w:ind w:firstLine="0"/>
              <w:rPr>
                <w:rFonts w:eastAsia="SimSun"/>
                <w:bCs/>
                <w:i/>
                <w:color w:val="000000" w:themeColor="text1"/>
                <w:sz w:val="16"/>
                <w:szCs w:val="16"/>
                <w:lang w:val="sq-AL"/>
              </w:rPr>
            </w:pPr>
            <w:r w:rsidRPr="002E54D2">
              <w:rPr>
                <w:rFonts w:eastAsia="SimSun"/>
                <w:bCs/>
                <w:i/>
                <w:color w:val="000000" w:themeColor="text1"/>
                <w:sz w:val="14"/>
                <w:szCs w:val="16"/>
                <w:lang w:val="sq-AL"/>
              </w:rPr>
              <w:t>Informaliteti</w:t>
            </w:r>
          </w:p>
        </w:tc>
        <w:tc>
          <w:tcPr>
            <w:tcW w:w="620" w:type="dxa"/>
            <w:shd w:val="clear" w:color="auto" w:fill="auto"/>
            <w:noWrap/>
            <w:hideMark/>
          </w:tcPr>
          <w:p w:rsidR="004162CD" w:rsidRPr="00A130EE" w:rsidRDefault="004162CD" w:rsidP="00BB0485">
            <w:pPr>
              <w:pStyle w:val="Paragrafi"/>
              <w:ind w:firstLine="0"/>
              <w:rPr>
                <w:rFonts w:eastAsia="SimSun"/>
                <w:bCs/>
                <w:i/>
                <w:color w:val="000000" w:themeColor="text1"/>
                <w:sz w:val="16"/>
                <w:szCs w:val="16"/>
                <w:lang w:val="sq-AL"/>
              </w:rPr>
            </w:pPr>
            <w:r w:rsidRPr="00A130EE">
              <w:rPr>
                <w:rFonts w:eastAsia="SimSun"/>
                <w:bCs/>
                <w:i/>
                <w:color w:val="000000" w:themeColor="text1"/>
                <w:sz w:val="16"/>
                <w:szCs w:val="16"/>
                <w:lang w:val="sq-AL"/>
              </w:rPr>
              <w:t>Të tjera</w:t>
            </w:r>
          </w:p>
        </w:tc>
        <w:tc>
          <w:tcPr>
            <w:tcW w:w="660" w:type="dxa"/>
            <w:shd w:val="clear" w:color="auto" w:fill="auto"/>
            <w:noWrap/>
            <w:hideMark/>
          </w:tcPr>
          <w:p w:rsidR="004162CD" w:rsidRPr="00A130EE" w:rsidRDefault="004162CD" w:rsidP="00BB0485">
            <w:pPr>
              <w:pStyle w:val="Paragrafi"/>
              <w:ind w:firstLine="0"/>
              <w:rPr>
                <w:rFonts w:eastAsia="SimSun"/>
                <w:bCs/>
                <w:i/>
                <w:color w:val="000000" w:themeColor="text1"/>
                <w:sz w:val="16"/>
                <w:szCs w:val="16"/>
                <w:lang w:val="sq-AL"/>
              </w:rPr>
            </w:pPr>
            <w:r w:rsidRPr="00A130EE">
              <w:rPr>
                <w:rFonts w:eastAsia="SimSun"/>
                <w:bCs/>
                <w:i/>
                <w:color w:val="000000" w:themeColor="text1"/>
                <w:sz w:val="16"/>
                <w:szCs w:val="16"/>
                <w:lang w:val="sq-AL"/>
              </w:rPr>
              <w:t>Totali</w:t>
            </w:r>
          </w:p>
        </w:tc>
        <w:tc>
          <w:tcPr>
            <w:tcW w:w="795" w:type="dxa"/>
            <w:vMerge/>
            <w:shd w:val="clear" w:color="auto" w:fill="auto"/>
            <w:hideMark/>
          </w:tcPr>
          <w:p w:rsidR="004162CD" w:rsidRPr="00A130EE" w:rsidRDefault="004162CD" w:rsidP="00BB0485">
            <w:pPr>
              <w:pStyle w:val="Paragrafi"/>
              <w:ind w:firstLine="0"/>
              <w:rPr>
                <w:rFonts w:eastAsia="SimSun"/>
                <w:bCs/>
                <w:i/>
                <w:color w:val="000000" w:themeColor="text1"/>
                <w:sz w:val="16"/>
                <w:szCs w:val="16"/>
                <w:lang w:val="sq-AL"/>
              </w:rPr>
            </w:pPr>
          </w:p>
        </w:tc>
        <w:tc>
          <w:tcPr>
            <w:tcW w:w="795" w:type="dxa"/>
            <w:vMerge/>
            <w:shd w:val="clear" w:color="auto" w:fill="auto"/>
            <w:hideMark/>
          </w:tcPr>
          <w:p w:rsidR="004162CD" w:rsidRPr="00A130EE" w:rsidRDefault="004162CD" w:rsidP="00BB0485">
            <w:pPr>
              <w:pStyle w:val="Paragrafi"/>
              <w:ind w:firstLine="0"/>
              <w:rPr>
                <w:rFonts w:eastAsia="SimSun"/>
                <w:bCs/>
                <w:i/>
                <w:color w:val="000000" w:themeColor="text1"/>
                <w:sz w:val="16"/>
                <w:szCs w:val="16"/>
                <w:lang w:val="sq-AL"/>
              </w:rPr>
            </w:pPr>
          </w:p>
        </w:tc>
      </w:tr>
      <w:tr w:rsidR="004162CD" w:rsidRPr="00A130EE" w:rsidTr="00C4203A">
        <w:trPr>
          <w:trHeight w:val="313"/>
          <w:jc w:val="center"/>
        </w:trPr>
        <w:tc>
          <w:tcPr>
            <w:tcW w:w="1125" w:type="dxa"/>
            <w:tcBorders>
              <w:bottom w:val="single" w:sz="12" w:space="0" w:color="000000"/>
            </w:tcBorders>
            <w:shd w:val="clear" w:color="auto" w:fill="auto"/>
            <w:noWrap/>
            <w:hideMark/>
          </w:tcPr>
          <w:p w:rsidR="004162CD" w:rsidRPr="00A130EE" w:rsidRDefault="004162CD" w:rsidP="00772C1A">
            <w:pPr>
              <w:pStyle w:val="Paragrafi"/>
              <w:ind w:firstLine="0"/>
              <w:rPr>
                <w:rFonts w:eastAsia="SimSun"/>
                <w:b/>
                <w:bCs/>
                <w:color w:val="000000" w:themeColor="text1"/>
                <w:sz w:val="16"/>
                <w:szCs w:val="16"/>
                <w:lang w:val="sq-AL"/>
              </w:rPr>
            </w:pPr>
            <w:r w:rsidRPr="00A130EE">
              <w:rPr>
                <w:rFonts w:eastAsia="SimSun"/>
                <w:b/>
                <w:bCs/>
                <w:color w:val="000000" w:themeColor="text1"/>
                <w:sz w:val="16"/>
                <w:szCs w:val="16"/>
                <w:lang w:val="sq-AL"/>
              </w:rPr>
              <w:t xml:space="preserve">Taksa </w:t>
            </w:r>
            <w:r w:rsidR="00772C1A" w:rsidRPr="00A130EE">
              <w:rPr>
                <w:rFonts w:eastAsia="SimSun"/>
                <w:b/>
                <w:bCs/>
                <w:color w:val="000000" w:themeColor="text1"/>
                <w:sz w:val="16"/>
                <w:szCs w:val="16"/>
                <w:lang w:val="sq-AL"/>
              </w:rPr>
              <w:t>d</w:t>
            </w:r>
            <w:r w:rsidRPr="00A130EE">
              <w:rPr>
                <w:rFonts w:eastAsia="SimSun"/>
                <w:b/>
                <w:bCs/>
                <w:color w:val="000000" w:themeColor="text1"/>
                <w:sz w:val="16"/>
                <w:szCs w:val="16"/>
                <w:lang w:val="sq-AL"/>
              </w:rPr>
              <w:t>oganore</w:t>
            </w:r>
          </w:p>
        </w:tc>
        <w:tc>
          <w:tcPr>
            <w:tcW w:w="1284" w:type="dxa"/>
            <w:tcBorders>
              <w:bottom w:val="single" w:sz="12" w:space="0" w:color="000000"/>
            </w:tcBorders>
            <w:shd w:val="clear" w:color="auto" w:fill="auto"/>
            <w:noWrap/>
            <w:hideMark/>
          </w:tcPr>
          <w:p w:rsidR="004162CD" w:rsidRPr="00A130EE" w:rsidRDefault="004162CD" w:rsidP="00BB0485">
            <w:pPr>
              <w:pStyle w:val="Paragrafi"/>
              <w:ind w:firstLine="0"/>
              <w:rPr>
                <w:rFonts w:eastAsia="SimSun"/>
                <w:color w:val="000000" w:themeColor="text1"/>
                <w:sz w:val="16"/>
                <w:szCs w:val="16"/>
                <w:lang w:val="sq-AL"/>
              </w:rPr>
            </w:pPr>
            <w:r w:rsidRPr="00A130EE">
              <w:rPr>
                <w:rFonts w:eastAsia="SimSun"/>
                <w:color w:val="000000" w:themeColor="text1"/>
                <w:sz w:val="16"/>
                <w:szCs w:val="16"/>
                <w:lang w:val="sq-AL"/>
              </w:rPr>
              <w:t xml:space="preserve">5,849 </w:t>
            </w:r>
          </w:p>
        </w:tc>
        <w:tc>
          <w:tcPr>
            <w:tcW w:w="1157" w:type="dxa"/>
            <w:tcBorders>
              <w:bottom w:val="single" w:sz="12" w:space="0" w:color="000000"/>
            </w:tcBorders>
            <w:shd w:val="clear" w:color="auto" w:fill="auto"/>
            <w:noWrap/>
            <w:hideMark/>
          </w:tcPr>
          <w:p w:rsidR="004162CD" w:rsidRPr="00A130EE" w:rsidRDefault="004162CD" w:rsidP="00BB0485">
            <w:pPr>
              <w:pStyle w:val="Paragrafi"/>
              <w:ind w:firstLine="0"/>
              <w:rPr>
                <w:rFonts w:eastAsia="SimSun"/>
                <w:color w:val="000000" w:themeColor="text1"/>
                <w:sz w:val="16"/>
                <w:szCs w:val="16"/>
                <w:lang w:val="sq-AL"/>
              </w:rPr>
            </w:pPr>
            <w:r w:rsidRPr="00A130EE">
              <w:rPr>
                <w:rFonts w:eastAsia="SimSun"/>
                <w:color w:val="000000" w:themeColor="text1"/>
                <w:sz w:val="16"/>
                <w:szCs w:val="16"/>
                <w:lang w:val="sq-AL"/>
              </w:rPr>
              <w:t xml:space="preserve">0 </w:t>
            </w:r>
          </w:p>
        </w:tc>
        <w:tc>
          <w:tcPr>
            <w:tcW w:w="1111" w:type="dxa"/>
            <w:tcBorders>
              <w:bottom w:val="single" w:sz="12" w:space="0" w:color="000000"/>
            </w:tcBorders>
            <w:shd w:val="clear" w:color="auto" w:fill="auto"/>
            <w:noWrap/>
            <w:hideMark/>
          </w:tcPr>
          <w:p w:rsidR="004162CD" w:rsidRPr="00A130EE" w:rsidRDefault="004162CD" w:rsidP="00BB0485">
            <w:pPr>
              <w:pStyle w:val="Paragrafi"/>
              <w:ind w:firstLine="0"/>
              <w:rPr>
                <w:rFonts w:eastAsia="SimSun"/>
                <w:color w:val="000000" w:themeColor="text1"/>
                <w:sz w:val="16"/>
                <w:szCs w:val="16"/>
                <w:lang w:val="sq-AL"/>
              </w:rPr>
            </w:pPr>
            <w:r w:rsidRPr="00A130EE">
              <w:rPr>
                <w:rFonts w:eastAsia="SimSun"/>
                <w:color w:val="000000" w:themeColor="text1"/>
                <w:sz w:val="16"/>
                <w:szCs w:val="16"/>
                <w:lang w:val="sq-AL"/>
              </w:rPr>
              <w:t xml:space="preserve">0 </w:t>
            </w:r>
          </w:p>
        </w:tc>
        <w:tc>
          <w:tcPr>
            <w:tcW w:w="832" w:type="dxa"/>
            <w:tcBorders>
              <w:bottom w:val="single" w:sz="12" w:space="0" w:color="000000"/>
            </w:tcBorders>
            <w:shd w:val="clear" w:color="auto" w:fill="auto"/>
            <w:noWrap/>
            <w:hideMark/>
          </w:tcPr>
          <w:p w:rsidR="004162CD" w:rsidRPr="00A130EE" w:rsidRDefault="004162CD" w:rsidP="00BB0485">
            <w:pPr>
              <w:pStyle w:val="Paragrafi"/>
              <w:ind w:firstLine="0"/>
              <w:rPr>
                <w:rFonts w:eastAsia="SimSun"/>
                <w:color w:val="000000" w:themeColor="text1"/>
                <w:sz w:val="16"/>
                <w:szCs w:val="16"/>
                <w:lang w:val="sq-AL"/>
              </w:rPr>
            </w:pPr>
            <w:r w:rsidRPr="00A130EE">
              <w:rPr>
                <w:rFonts w:eastAsia="SimSun"/>
                <w:color w:val="000000" w:themeColor="text1"/>
                <w:sz w:val="16"/>
                <w:szCs w:val="16"/>
                <w:lang w:val="sq-AL"/>
              </w:rPr>
              <w:t xml:space="preserve">88 </w:t>
            </w:r>
          </w:p>
        </w:tc>
        <w:tc>
          <w:tcPr>
            <w:tcW w:w="797" w:type="dxa"/>
            <w:tcBorders>
              <w:bottom w:val="single" w:sz="12" w:space="0" w:color="000000"/>
            </w:tcBorders>
            <w:shd w:val="clear" w:color="auto" w:fill="auto"/>
            <w:noWrap/>
            <w:hideMark/>
          </w:tcPr>
          <w:p w:rsidR="004162CD" w:rsidRPr="00A130EE" w:rsidRDefault="004162CD" w:rsidP="00BB0485">
            <w:pPr>
              <w:pStyle w:val="Paragrafi"/>
              <w:ind w:firstLine="0"/>
              <w:rPr>
                <w:rFonts w:eastAsia="SimSun"/>
                <w:color w:val="000000" w:themeColor="text1"/>
                <w:sz w:val="16"/>
                <w:szCs w:val="16"/>
                <w:lang w:val="sq-AL"/>
              </w:rPr>
            </w:pPr>
            <w:r w:rsidRPr="00A130EE">
              <w:rPr>
                <w:rFonts w:eastAsia="SimSun"/>
                <w:color w:val="000000" w:themeColor="text1"/>
                <w:sz w:val="16"/>
                <w:szCs w:val="16"/>
                <w:lang w:val="sq-AL"/>
              </w:rPr>
              <w:t xml:space="preserve">99 </w:t>
            </w:r>
          </w:p>
        </w:tc>
        <w:tc>
          <w:tcPr>
            <w:tcW w:w="620" w:type="dxa"/>
            <w:tcBorders>
              <w:bottom w:val="single" w:sz="12" w:space="0" w:color="000000"/>
            </w:tcBorders>
            <w:shd w:val="clear" w:color="auto" w:fill="auto"/>
            <w:noWrap/>
            <w:hideMark/>
          </w:tcPr>
          <w:p w:rsidR="004162CD" w:rsidRPr="00A130EE" w:rsidRDefault="004162CD" w:rsidP="00BB0485">
            <w:pPr>
              <w:pStyle w:val="Paragrafi"/>
              <w:ind w:firstLine="0"/>
              <w:rPr>
                <w:rFonts w:eastAsia="SimSun"/>
                <w:color w:val="000000" w:themeColor="text1"/>
                <w:sz w:val="16"/>
                <w:szCs w:val="16"/>
                <w:lang w:val="sq-AL"/>
              </w:rPr>
            </w:pPr>
            <w:r w:rsidRPr="00A130EE">
              <w:rPr>
                <w:rFonts w:eastAsia="SimSun"/>
                <w:color w:val="000000" w:themeColor="text1"/>
                <w:sz w:val="16"/>
                <w:szCs w:val="16"/>
                <w:lang w:val="sq-AL"/>
              </w:rPr>
              <w:t xml:space="preserve">0 </w:t>
            </w:r>
          </w:p>
        </w:tc>
        <w:tc>
          <w:tcPr>
            <w:tcW w:w="660" w:type="dxa"/>
            <w:tcBorders>
              <w:bottom w:val="single" w:sz="12" w:space="0" w:color="000000"/>
            </w:tcBorders>
            <w:shd w:val="clear" w:color="auto" w:fill="auto"/>
            <w:noWrap/>
            <w:hideMark/>
          </w:tcPr>
          <w:p w:rsidR="004162CD" w:rsidRPr="00A130EE" w:rsidRDefault="004162CD" w:rsidP="00BB0485">
            <w:pPr>
              <w:pStyle w:val="Paragrafi"/>
              <w:ind w:firstLine="0"/>
              <w:rPr>
                <w:rFonts w:eastAsia="SimSun"/>
                <w:color w:val="000000" w:themeColor="text1"/>
                <w:sz w:val="16"/>
                <w:szCs w:val="16"/>
                <w:lang w:val="sq-AL"/>
              </w:rPr>
            </w:pPr>
            <w:r w:rsidRPr="00A130EE">
              <w:rPr>
                <w:rFonts w:eastAsia="SimSun"/>
                <w:color w:val="000000" w:themeColor="text1"/>
                <w:sz w:val="16"/>
                <w:szCs w:val="16"/>
                <w:lang w:val="sq-AL"/>
              </w:rPr>
              <w:t xml:space="preserve">6,036 </w:t>
            </w:r>
          </w:p>
        </w:tc>
        <w:tc>
          <w:tcPr>
            <w:tcW w:w="795" w:type="dxa"/>
            <w:tcBorders>
              <w:bottom w:val="single" w:sz="12" w:space="0" w:color="000000"/>
            </w:tcBorders>
            <w:shd w:val="clear" w:color="auto" w:fill="auto"/>
            <w:noWrap/>
            <w:hideMark/>
          </w:tcPr>
          <w:p w:rsidR="004162CD" w:rsidRPr="00A130EE" w:rsidRDefault="004162CD" w:rsidP="00BB0485">
            <w:pPr>
              <w:pStyle w:val="Paragrafi"/>
              <w:ind w:firstLine="0"/>
              <w:rPr>
                <w:rFonts w:eastAsia="SimSun"/>
                <w:color w:val="000000" w:themeColor="text1"/>
                <w:sz w:val="16"/>
                <w:szCs w:val="16"/>
                <w:lang w:val="sq-AL"/>
              </w:rPr>
            </w:pPr>
            <w:r w:rsidRPr="00A130EE">
              <w:rPr>
                <w:rFonts w:eastAsia="SimSun"/>
                <w:color w:val="000000" w:themeColor="text1"/>
                <w:sz w:val="16"/>
                <w:szCs w:val="16"/>
                <w:lang w:val="sq-AL"/>
              </w:rPr>
              <w:t xml:space="preserve">187 </w:t>
            </w:r>
          </w:p>
        </w:tc>
        <w:tc>
          <w:tcPr>
            <w:tcW w:w="795" w:type="dxa"/>
            <w:tcBorders>
              <w:bottom w:val="single" w:sz="12" w:space="0" w:color="000000"/>
            </w:tcBorders>
            <w:shd w:val="clear" w:color="auto" w:fill="auto"/>
            <w:noWrap/>
            <w:hideMark/>
          </w:tcPr>
          <w:p w:rsidR="004162CD" w:rsidRPr="00A130EE" w:rsidRDefault="004162CD" w:rsidP="00BB0485">
            <w:pPr>
              <w:pStyle w:val="Paragrafi"/>
              <w:ind w:firstLine="0"/>
              <w:rPr>
                <w:rFonts w:eastAsia="SimSun"/>
                <w:color w:val="000000" w:themeColor="text1"/>
                <w:sz w:val="16"/>
                <w:szCs w:val="16"/>
                <w:lang w:val="sq-AL"/>
              </w:rPr>
            </w:pPr>
            <w:r w:rsidRPr="00A130EE">
              <w:rPr>
                <w:rFonts w:eastAsia="SimSun"/>
                <w:color w:val="000000" w:themeColor="text1"/>
                <w:sz w:val="16"/>
                <w:szCs w:val="16"/>
                <w:lang w:val="sq-AL"/>
              </w:rPr>
              <w:t>3.2%</w:t>
            </w:r>
          </w:p>
        </w:tc>
      </w:tr>
    </w:tbl>
    <w:p w:rsidR="002E54D2" w:rsidRPr="002E54D2" w:rsidRDefault="002E54D2" w:rsidP="004162CD">
      <w:pPr>
        <w:pStyle w:val="Paragrafi"/>
        <w:rPr>
          <w:rFonts w:eastAsia="SimSun"/>
          <w:color w:val="000000" w:themeColor="text1"/>
          <w:sz w:val="16"/>
          <w:lang w:val="sq-AL"/>
        </w:rPr>
      </w:pPr>
    </w:p>
    <w:p w:rsidR="004162CD" w:rsidRPr="0050541C" w:rsidRDefault="004162CD" w:rsidP="004162CD">
      <w:pPr>
        <w:pStyle w:val="Paragrafi"/>
        <w:rPr>
          <w:rFonts w:eastAsia="SimSun"/>
          <w:color w:val="000000" w:themeColor="text1"/>
          <w:lang w:val="sq-AL"/>
        </w:rPr>
      </w:pPr>
      <w:r w:rsidRPr="0050541C">
        <w:rPr>
          <w:rFonts w:eastAsia="SimSun"/>
          <w:color w:val="000000" w:themeColor="text1"/>
          <w:lang w:val="sq-AL"/>
        </w:rPr>
        <w:t>Ndikim në këtë zë kanë të ardhurat shtesë nga rritja e importeve të cigareve, për të cilat zbatohet taksa doganore prej 10%</w:t>
      </w:r>
      <w:r w:rsidR="00772C1A">
        <w:rPr>
          <w:rFonts w:eastAsia="SimSun"/>
          <w:color w:val="000000" w:themeColor="text1"/>
          <w:lang w:val="sq-AL"/>
        </w:rPr>
        <w:t>,</w:t>
      </w:r>
      <w:r w:rsidRPr="0050541C">
        <w:rPr>
          <w:rFonts w:eastAsia="SimSun"/>
          <w:color w:val="000000" w:themeColor="text1"/>
          <w:lang w:val="sq-AL"/>
        </w:rPr>
        <w:t xml:space="preserve"> si dhe rritja e importeve.</w:t>
      </w:r>
    </w:p>
    <w:p w:rsidR="004162CD" w:rsidRPr="0050541C" w:rsidRDefault="004162CD" w:rsidP="004162CD">
      <w:pPr>
        <w:pStyle w:val="Paragrafi"/>
        <w:rPr>
          <w:rFonts w:eastAsia="SimSun"/>
          <w:i/>
          <w:color w:val="000000" w:themeColor="text1"/>
          <w:lang w:val="sq-AL"/>
        </w:rPr>
      </w:pPr>
      <w:r w:rsidRPr="0050541C">
        <w:rPr>
          <w:rFonts w:eastAsia="SimSun"/>
          <w:i/>
          <w:color w:val="000000" w:themeColor="text1"/>
          <w:lang w:val="sq-AL"/>
        </w:rPr>
        <w:t>Të ardhurat e pushtetit lokal</w:t>
      </w:r>
    </w:p>
    <w:p w:rsidR="004162CD" w:rsidRDefault="004162CD" w:rsidP="004162CD">
      <w:pPr>
        <w:pStyle w:val="Paragrafi"/>
        <w:rPr>
          <w:rFonts w:eastAsia="SimSun"/>
          <w:color w:val="000000" w:themeColor="text1"/>
          <w:lang w:val="sq-AL"/>
        </w:rPr>
      </w:pPr>
      <w:r w:rsidRPr="0050541C">
        <w:rPr>
          <w:rFonts w:eastAsia="SimSun"/>
          <w:color w:val="000000" w:themeColor="text1"/>
          <w:lang w:val="sq-AL"/>
        </w:rPr>
        <w:t>Të ardhurat e pushtetit</w:t>
      </w:r>
      <w:r w:rsidR="00537A2A" w:rsidRPr="0050541C">
        <w:rPr>
          <w:rFonts w:eastAsia="SimSun"/>
          <w:color w:val="000000" w:themeColor="text1"/>
          <w:lang w:val="sq-AL"/>
        </w:rPr>
        <w:t xml:space="preserve"> </w:t>
      </w:r>
      <w:r w:rsidRPr="0050541C">
        <w:rPr>
          <w:rFonts w:eastAsia="SimSun"/>
          <w:color w:val="000000" w:themeColor="text1"/>
          <w:lang w:val="sq-AL"/>
        </w:rPr>
        <w:t>lokal vlerësohen në masën rreth 13 miliard</w:t>
      </w:r>
      <w:r w:rsidR="00772C1A">
        <w:rPr>
          <w:rFonts w:eastAsia="SimSun"/>
          <w:color w:val="000000" w:themeColor="text1"/>
          <w:lang w:val="sq-AL"/>
        </w:rPr>
        <w:t>ë</w:t>
      </w:r>
      <w:r w:rsidR="002E54D2">
        <w:rPr>
          <w:rFonts w:eastAsia="SimSun"/>
          <w:color w:val="000000" w:themeColor="text1"/>
          <w:lang w:val="sq-AL"/>
        </w:rPr>
        <w:t xml:space="preserve"> lekë</w:t>
      </w:r>
      <w:r w:rsidRPr="0050541C">
        <w:rPr>
          <w:rFonts w:eastAsia="SimSun"/>
          <w:color w:val="000000" w:themeColor="text1"/>
          <w:lang w:val="sq-AL"/>
        </w:rPr>
        <w:t xml:space="preserve"> 3,5% më shumë se pritshmëria për vitin 2015 (ose 439 milion</w:t>
      </w:r>
      <w:r w:rsidR="00772C1A">
        <w:rPr>
          <w:rFonts w:eastAsia="SimSun"/>
          <w:color w:val="000000" w:themeColor="text1"/>
          <w:lang w:val="sq-AL"/>
        </w:rPr>
        <w:t>ë</w:t>
      </w:r>
      <w:r w:rsidRPr="0050541C">
        <w:rPr>
          <w:rFonts w:eastAsia="SimSun"/>
          <w:color w:val="000000" w:themeColor="text1"/>
          <w:lang w:val="sq-AL"/>
        </w:rPr>
        <w:t xml:space="preserve"> lekë më shumë).</w:t>
      </w:r>
    </w:p>
    <w:p w:rsidR="002E54D2" w:rsidRPr="00557A77" w:rsidRDefault="002E54D2" w:rsidP="004162CD">
      <w:pPr>
        <w:pStyle w:val="Paragrafi"/>
        <w:rPr>
          <w:rFonts w:eastAsia="SimSun"/>
          <w:color w:val="000000" w:themeColor="text1"/>
          <w:sz w:val="8"/>
          <w:lang w:val="sq-AL"/>
        </w:rPr>
      </w:pPr>
    </w:p>
    <w:tbl>
      <w:tblPr>
        <w:tblW w:w="9393" w:type="dxa"/>
        <w:tblInd w:w="108" w:type="dxa"/>
        <w:tblBorders>
          <w:top w:val="single" w:sz="12" w:space="0" w:color="000000"/>
          <w:bottom w:val="single" w:sz="12" w:space="0" w:color="000000"/>
        </w:tblBorders>
        <w:tblLook w:val="04A0" w:firstRow="1" w:lastRow="0" w:firstColumn="1" w:lastColumn="0" w:noHBand="0" w:noVBand="1"/>
      </w:tblPr>
      <w:tblGrid>
        <w:gridCol w:w="4191"/>
        <w:gridCol w:w="1318"/>
        <w:gridCol w:w="1463"/>
        <w:gridCol w:w="1048"/>
        <w:gridCol w:w="1373"/>
      </w:tblGrid>
      <w:tr w:rsidR="004162CD" w:rsidRPr="002E54D2" w:rsidTr="00127787">
        <w:trPr>
          <w:trHeight w:val="519"/>
        </w:trPr>
        <w:tc>
          <w:tcPr>
            <w:tcW w:w="4191" w:type="dxa"/>
            <w:tcBorders>
              <w:top w:val="single" w:sz="12" w:space="0" w:color="000000"/>
              <w:bottom w:val="single" w:sz="6" w:space="0" w:color="000000"/>
            </w:tcBorders>
            <w:shd w:val="clear" w:color="auto" w:fill="auto"/>
            <w:noWrap/>
            <w:hideMark/>
          </w:tcPr>
          <w:p w:rsidR="004162CD" w:rsidRPr="002E54D2" w:rsidRDefault="004162CD" w:rsidP="00BB0485">
            <w:pPr>
              <w:pStyle w:val="Paragrafi"/>
              <w:ind w:firstLine="0"/>
              <w:rPr>
                <w:rFonts w:eastAsia="SimSun"/>
                <w:b/>
                <w:bCs/>
                <w:color w:val="000000" w:themeColor="text1"/>
                <w:sz w:val="18"/>
                <w:szCs w:val="18"/>
                <w:lang w:val="sq-AL"/>
              </w:rPr>
            </w:pPr>
            <w:r w:rsidRPr="002E54D2">
              <w:rPr>
                <w:rFonts w:eastAsia="SimSun"/>
                <w:b/>
                <w:bCs/>
                <w:color w:val="000000" w:themeColor="text1"/>
                <w:sz w:val="18"/>
                <w:szCs w:val="18"/>
                <w:lang w:val="sq-AL"/>
              </w:rPr>
              <w:t>Emërtimi</w:t>
            </w:r>
          </w:p>
        </w:tc>
        <w:tc>
          <w:tcPr>
            <w:tcW w:w="1318" w:type="dxa"/>
            <w:tcBorders>
              <w:top w:val="single" w:sz="12" w:space="0" w:color="000000"/>
              <w:bottom w:val="single" w:sz="6" w:space="0" w:color="000000"/>
            </w:tcBorders>
            <w:shd w:val="clear" w:color="auto" w:fill="auto"/>
            <w:hideMark/>
          </w:tcPr>
          <w:p w:rsidR="004162CD" w:rsidRPr="002E54D2" w:rsidRDefault="004162CD" w:rsidP="002E54D2">
            <w:pPr>
              <w:pStyle w:val="Paragrafi"/>
              <w:ind w:firstLine="0"/>
              <w:jc w:val="center"/>
              <w:rPr>
                <w:rFonts w:eastAsia="SimSun"/>
                <w:b/>
                <w:bCs/>
                <w:color w:val="000000" w:themeColor="text1"/>
                <w:sz w:val="18"/>
                <w:szCs w:val="18"/>
                <w:lang w:val="sq-AL"/>
              </w:rPr>
            </w:pPr>
            <w:r w:rsidRPr="002E54D2">
              <w:rPr>
                <w:rFonts w:eastAsia="SimSun"/>
                <w:b/>
                <w:bCs/>
                <w:color w:val="000000" w:themeColor="text1"/>
                <w:sz w:val="18"/>
                <w:szCs w:val="18"/>
                <w:lang w:val="sq-AL"/>
              </w:rPr>
              <w:t>Buxheti zyrtar</w:t>
            </w:r>
          </w:p>
          <w:p w:rsidR="004162CD" w:rsidRPr="002E54D2" w:rsidRDefault="004162CD" w:rsidP="002E54D2">
            <w:pPr>
              <w:pStyle w:val="Paragrafi"/>
              <w:ind w:firstLine="0"/>
              <w:jc w:val="center"/>
              <w:rPr>
                <w:rFonts w:eastAsia="SimSun"/>
                <w:b/>
                <w:bCs/>
                <w:color w:val="000000" w:themeColor="text1"/>
                <w:sz w:val="18"/>
                <w:szCs w:val="18"/>
                <w:lang w:val="sq-AL"/>
              </w:rPr>
            </w:pPr>
            <w:r w:rsidRPr="002E54D2">
              <w:rPr>
                <w:rFonts w:eastAsia="SimSun"/>
                <w:b/>
                <w:bCs/>
                <w:color w:val="000000" w:themeColor="text1"/>
                <w:sz w:val="18"/>
                <w:szCs w:val="18"/>
                <w:lang w:val="sq-AL"/>
              </w:rPr>
              <w:t>2015</w:t>
            </w:r>
          </w:p>
        </w:tc>
        <w:tc>
          <w:tcPr>
            <w:tcW w:w="1463" w:type="dxa"/>
            <w:tcBorders>
              <w:top w:val="single" w:sz="12" w:space="0" w:color="000000"/>
              <w:bottom w:val="single" w:sz="6" w:space="0" w:color="000000"/>
            </w:tcBorders>
            <w:shd w:val="clear" w:color="auto" w:fill="auto"/>
            <w:hideMark/>
          </w:tcPr>
          <w:p w:rsidR="004162CD" w:rsidRPr="002E54D2" w:rsidRDefault="004162CD" w:rsidP="002E54D2">
            <w:pPr>
              <w:pStyle w:val="Paragrafi"/>
              <w:ind w:firstLine="0"/>
              <w:jc w:val="center"/>
              <w:rPr>
                <w:rFonts w:eastAsia="SimSun"/>
                <w:b/>
                <w:bCs/>
                <w:color w:val="000000" w:themeColor="text1"/>
                <w:sz w:val="18"/>
                <w:szCs w:val="18"/>
                <w:lang w:val="sq-AL"/>
              </w:rPr>
            </w:pPr>
            <w:r w:rsidRPr="002E54D2">
              <w:rPr>
                <w:rFonts w:eastAsia="SimSun"/>
                <w:b/>
                <w:bCs/>
                <w:color w:val="000000" w:themeColor="text1"/>
                <w:sz w:val="18"/>
                <w:szCs w:val="18"/>
                <w:lang w:val="sq-AL"/>
              </w:rPr>
              <w:t>Draft</w:t>
            </w:r>
            <w:r w:rsidR="00772C1A" w:rsidRPr="002E54D2">
              <w:rPr>
                <w:rFonts w:eastAsia="SimSun"/>
                <w:b/>
                <w:bCs/>
                <w:color w:val="000000" w:themeColor="text1"/>
                <w:sz w:val="18"/>
                <w:szCs w:val="18"/>
                <w:lang w:val="sq-AL"/>
              </w:rPr>
              <w:t>b</w:t>
            </w:r>
            <w:r w:rsidRPr="002E54D2">
              <w:rPr>
                <w:rFonts w:eastAsia="SimSun"/>
                <w:b/>
                <w:bCs/>
                <w:color w:val="000000" w:themeColor="text1"/>
                <w:sz w:val="18"/>
                <w:szCs w:val="18"/>
                <w:lang w:val="sq-AL"/>
              </w:rPr>
              <w:t>uxheti 2016</w:t>
            </w:r>
          </w:p>
        </w:tc>
        <w:tc>
          <w:tcPr>
            <w:tcW w:w="1048" w:type="dxa"/>
            <w:tcBorders>
              <w:top w:val="single" w:sz="12" w:space="0" w:color="000000"/>
              <w:bottom w:val="single" w:sz="6" w:space="0" w:color="000000"/>
            </w:tcBorders>
            <w:shd w:val="clear" w:color="auto" w:fill="auto"/>
            <w:hideMark/>
          </w:tcPr>
          <w:p w:rsidR="004162CD" w:rsidRPr="002E54D2" w:rsidRDefault="004162CD" w:rsidP="002E54D2">
            <w:pPr>
              <w:pStyle w:val="Paragrafi"/>
              <w:ind w:firstLine="0"/>
              <w:jc w:val="center"/>
              <w:rPr>
                <w:rFonts w:eastAsia="SimSun"/>
                <w:b/>
                <w:bCs/>
                <w:color w:val="000000" w:themeColor="text1"/>
                <w:sz w:val="18"/>
                <w:szCs w:val="18"/>
                <w:lang w:val="sq-AL"/>
              </w:rPr>
            </w:pPr>
            <w:r w:rsidRPr="002E54D2">
              <w:rPr>
                <w:rFonts w:eastAsia="SimSun"/>
                <w:b/>
                <w:bCs/>
                <w:color w:val="000000" w:themeColor="text1"/>
                <w:sz w:val="18"/>
                <w:szCs w:val="18"/>
                <w:lang w:val="sq-AL"/>
              </w:rPr>
              <w:t>% e rritjes 2016/2015</w:t>
            </w:r>
          </w:p>
        </w:tc>
        <w:tc>
          <w:tcPr>
            <w:tcW w:w="1373" w:type="dxa"/>
            <w:tcBorders>
              <w:top w:val="single" w:sz="12" w:space="0" w:color="000000"/>
              <w:bottom w:val="single" w:sz="6" w:space="0" w:color="000000"/>
            </w:tcBorders>
            <w:shd w:val="clear" w:color="auto" w:fill="auto"/>
            <w:noWrap/>
            <w:hideMark/>
          </w:tcPr>
          <w:p w:rsidR="004162CD" w:rsidRPr="002E54D2" w:rsidRDefault="004162CD" w:rsidP="002E54D2">
            <w:pPr>
              <w:pStyle w:val="Paragrafi"/>
              <w:ind w:firstLine="0"/>
              <w:jc w:val="center"/>
              <w:rPr>
                <w:rFonts w:eastAsia="SimSun"/>
                <w:b/>
                <w:bCs/>
                <w:color w:val="000000" w:themeColor="text1"/>
                <w:sz w:val="18"/>
                <w:szCs w:val="18"/>
                <w:lang w:val="sq-AL"/>
              </w:rPr>
            </w:pPr>
            <w:r w:rsidRPr="002E54D2">
              <w:rPr>
                <w:rFonts w:eastAsia="SimSun"/>
                <w:b/>
                <w:bCs/>
                <w:color w:val="000000" w:themeColor="text1"/>
                <w:sz w:val="18"/>
                <w:szCs w:val="18"/>
                <w:lang w:val="sq-AL"/>
              </w:rPr>
              <w:t>Dif.2016/2015</w:t>
            </w:r>
          </w:p>
        </w:tc>
      </w:tr>
      <w:tr w:rsidR="004162CD" w:rsidRPr="002E54D2" w:rsidTr="00127787">
        <w:trPr>
          <w:trHeight w:val="259"/>
        </w:trPr>
        <w:tc>
          <w:tcPr>
            <w:tcW w:w="4191" w:type="dxa"/>
            <w:shd w:val="clear" w:color="auto" w:fill="auto"/>
            <w:noWrap/>
            <w:hideMark/>
          </w:tcPr>
          <w:p w:rsidR="004162CD" w:rsidRPr="002E54D2" w:rsidRDefault="004162CD" w:rsidP="00BB0485">
            <w:pPr>
              <w:pStyle w:val="Paragrafi"/>
              <w:ind w:firstLine="0"/>
              <w:rPr>
                <w:rFonts w:eastAsia="SimSun"/>
                <w:b/>
                <w:bCs/>
                <w:color w:val="000000" w:themeColor="text1"/>
                <w:sz w:val="18"/>
                <w:szCs w:val="18"/>
                <w:lang w:val="sq-AL"/>
              </w:rPr>
            </w:pPr>
            <w:r w:rsidRPr="002E54D2">
              <w:rPr>
                <w:rFonts w:eastAsia="SimSun"/>
                <w:b/>
                <w:bCs/>
                <w:color w:val="000000" w:themeColor="text1"/>
                <w:sz w:val="18"/>
                <w:szCs w:val="18"/>
                <w:lang w:val="sq-AL"/>
              </w:rPr>
              <w:t>Të ardhura të pushtetit vendor</w:t>
            </w:r>
          </w:p>
        </w:tc>
        <w:tc>
          <w:tcPr>
            <w:tcW w:w="1318" w:type="dxa"/>
            <w:shd w:val="clear" w:color="auto" w:fill="auto"/>
            <w:noWrap/>
            <w:hideMark/>
          </w:tcPr>
          <w:p w:rsidR="004162CD" w:rsidRPr="002E54D2" w:rsidRDefault="004162CD" w:rsidP="00BB0485">
            <w:pPr>
              <w:pStyle w:val="Paragrafi"/>
              <w:ind w:firstLine="0"/>
              <w:jc w:val="right"/>
              <w:rPr>
                <w:rFonts w:eastAsia="SimSun"/>
                <w:bCs/>
                <w:color w:val="000000" w:themeColor="text1"/>
                <w:sz w:val="18"/>
                <w:szCs w:val="18"/>
                <w:lang w:val="sq-AL"/>
              </w:rPr>
            </w:pPr>
            <w:r w:rsidRPr="002E54D2">
              <w:rPr>
                <w:rFonts w:eastAsia="SimSun"/>
                <w:bCs/>
                <w:color w:val="000000" w:themeColor="text1"/>
                <w:sz w:val="18"/>
                <w:szCs w:val="18"/>
                <w:lang w:val="sq-AL"/>
              </w:rPr>
              <w:t>12,563</w:t>
            </w:r>
          </w:p>
        </w:tc>
        <w:tc>
          <w:tcPr>
            <w:tcW w:w="1463" w:type="dxa"/>
            <w:shd w:val="clear" w:color="auto" w:fill="auto"/>
            <w:noWrap/>
            <w:hideMark/>
          </w:tcPr>
          <w:p w:rsidR="004162CD" w:rsidRPr="002E54D2" w:rsidRDefault="004162CD" w:rsidP="00BB0485">
            <w:pPr>
              <w:pStyle w:val="Paragrafi"/>
              <w:ind w:firstLine="0"/>
              <w:jc w:val="right"/>
              <w:rPr>
                <w:rFonts w:eastAsia="SimSun"/>
                <w:bCs/>
                <w:color w:val="000000" w:themeColor="text1"/>
                <w:sz w:val="18"/>
                <w:szCs w:val="18"/>
                <w:lang w:val="sq-AL"/>
              </w:rPr>
            </w:pPr>
            <w:r w:rsidRPr="002E54D2">
              <w:rPr>
                <w:rFonts w:eastAsia="SimSun"/>
                <w:bCs/>
                <w:color w:val="000000" w:themeColor="text1"/>
                <w:sz w:val="18"/>
                <w:szCs w:val="18"/>
                <w:lang w:val="sq-AL"/>
              </w:rPr>
              <w:t>13,002</w:t>
            </w:r>
          </w:p>
        </w:tc>
        <w:tc>
          <w:tcPr>
            <w:tcW w:w="1048" w:type="dxa"/>
            <w:shd w:val="clear" w:color="auto" w:fill="auto"/>
            <w:noWrap/>
            <w:hideMark/>
          </w:tcPr>
          <w:p w:rsidR="004162CD" w:rsidRPr="002E54D2" w:rsidRDefault="004162CD" w:rsidP="00BB0485">
            <w:pPr>
              <w:pStyle w:val="Paragrafi"/>
              <w:ind w:firstLine="0"/>
              <w:jc w:val="right"/>
              <w:rPr>
                <w:rFonts w:eastAsia="SimSun"/>
                <w:color w:val="000000" w:themeColor="text1"/>
                <w:sz w:val="18"/>
                <w:szCs w:val="18"/>
                <w:lang w:val="sq-AL"/>
              </w:rPr>
            </w:pPr>
            <w:r w:rsidRPr="002E54D2">
              <w:rPr>
                <w:rFonts w:eastAsia="SimSun"/>
                <w:color w:val="000000" w:themeColor="text1"/>
                <w:sz w:val="18"/>
                <w:szCs w:val="18"/>
                <w:lang w:val="sq-AL"/>
              </w:rPr>
              <w:t>3.5%</w:t>
            </w:r>
          </w:p>
        </w:tc>
        <w:tc>
          <w:tcPr>
            <w:tcW w:w="1373" w:type="dxa"/>
            <w:shd w:val="clear" w:color="auto" w:fill="auto"/>
            <w:noWrap/>
            <w:hideMark/>
          </w:tcPr>
          <w:p w:rsidR="004162CD" w:rsidRPr="002E54D2" w:rsidRDefault="004162CD" w:rsidP="00BB0485">
            <w:pPr>
              <w:pStyle w:val="Paragrafi"/>
              <w:ind w:firstLine="0"/>
              <w:jc w:val="right"/>
              <w:rPr>
                <w:rFonts w:eastAsia="SimSun"/>
                <w:color w:val="000000" w:themeColor="text1"/>
                <w:sz w:val="18"/>
                <w:szCs w:val="18"/>
                <w:lang w:val="sq-AL"/>
              </w:rPr>
            </w:pPr>
            <w:r w:rsidRPr="002E54D2">
              <w:rPr>
                <w:rFonts w:eastAsia="SimSun"/>
                <w:color w:val="000000" w:themeColor="text1"/>
                <w:sz w:val="18"/>
                <w:szCs w:val="18"/>
                <w:lang w:val="sq-AL"/>
              </w:rPr>
              <w:t>439</w:t>
            </w:r>
          </w:p>
        </w:tc>
      </w:tr>
      <w:tr w:rsidR="004162CD" w:rsidRPr="002E54D2" w:rsidTr="00127787">
        <w:trPr>
          <w:trHeight w:val="259"/>
        </w:trPr>
        <w:tc>
          <w:tcPr>
            <w:tcW w:w="4191" w:type="dxa"/>
            <w:shd w:val="clear" w:color="auto" w:fill="auto"/>
            <w:noWrap/>
            <w:hideMark/>
          </w:tcPr>
          <w:p w:rsidR="004162CD" w:rsidRPr="002E54D2" w:rsidRDefault="004162CD" w:rsidP="00BB0485">
            <w:pPr>
              <w:pStyle w:val="Paragrafi"/>
              <w:ind w:firstLine="0"/>
              <w:rPr>
                <w:rFonts w:eastAsia="SimSun"/>
                <w:b/>
                <w:bCs/>
                <w:color w:val="000000" w:themeColor="text1"/>
                <w:sz w:val="18"/>
                <w:szCs w:val="18"/>
                <w:lang w:val="sq-AL"/>
              </w:rPr>
            </w:pPr>
            <w:r w:rsidRPr="002E54D2">
              <w:rPr>
                <w:rFonts w:eastAsia="SimSun"/>
                <w:b/>
                <w:bCs/>
                <w:color w:val="000000" w:themeColor="text1"/>
                <w:sz w:val="18"/>
                <w:szCs w:val="18"/>
                <w:lang w:val="sq-AL"/>
              </w:rPr>
              <w:t>taksa mbi pasurinë</w:t>
            </w:r>
          </w:p>
        </w:tc>
        <w:tc>
          <w:tcPr>
            <w:tcW w:w="1318" w:type="dxa"/>
            <w:shd w:val="clear" w:color="auto" w:fill="auto"/>
            <w:noWrap/>
            <w:hideMark/>
          </w:tcPr>
          <w:p w:rsidR="004162CD" w:rsidRPr="002E54D2" w:rsidRDefault="004162CD" w:rsidP="00BB0485">
            <w:pPr>
              <w:pStyle w:val="Paragrafi"/>
              <w:ind w:firstLine="0"/>
              <w:jc w:val="right"/>
              <w:rPr>
                <w:rFonts w:eastAsia="SimSun"/>
                <w:color w:val="000000" w:themeColor="text1"/>
                <w:sz w:val="18"/>
                <w:szCs w:val="18"/>
                <w:lang w:val="sq-AL"/>
              </w:rPr>
            </w:pPr>
            <w:r w:rsidRPr="002E54D2">
              <w:rPr>
                <w:rFonts w:eastAsia="SimSun"/>
                <w:color w:val="000000" w:themeColor="text1"/>
                <w:sz w:val="18"/>
                <w:szCs w:val="18"/>
                <w:lang w:val="sq-AL"/>
              </w:rPr>
              <w:t>7,066</w:t>
            </w:r>
          </w:p>
        </w:tc>
        <w:tc>
          <w:tcPr>
            <w:tcW w:w="1463" w:type="dxa"/>
            <w:shd w:val="clear" w:color="auto" w:fill="auto"/>
            <w:noWrap/>
            <w:hideMark/>
          </w:tcPr>
          <w:p w:rsidR="004162CD" w:rsidRPr="002E54D2" w:rsidRDefault="004162CD" w:rsidP="00BB0485">
            <w:pPr>
              <w:pStyle w:val="Paragrafi"/>
              <w:ind w:firstLine="0"/>
              <w:jc w:val="right"/>
              <w:rPr>
                <w:rFonts w:eastAsia="SimSun"/>
                <w:color w:val="000000" w:themeColor="text1"/>
                <w:sz w:val="18"/>
                <w:szCs w:val="18"/>
                <w:lang w:val="sq-AL"/>
              </w:rPr>
            </w:pPr>
            <w:r w:rsidRPr="002E54D2">
              <w:rPr>
                <w:rFonts w:eastAsia="SimSun"/>
                <w:color w:val="000000" w:themeColor="text1"/>
                <w:sz w:val="18"/>
                <w:szCs w:val="18"/>
                <w:lang w:val="sq-AL"/>
              </w:rPr>
              <w:t>7,476</w:t>
            </w:r>
          </w:p>
        </w:tc>
        <w:tc>
          <w:tcPr>
            <w:tcW w:w="1048" w:type="dxa"/>
            <w:shd w:val="clear" w:color="auto" w:fill="auto"/>
            <w:noWrap/>
            <w:hideMark/>
          </w:tcPr>
          <w:p w:rsidR="004162CD" w:rsidRPr="002E54D2" w:rsidRDefault="004162CD" w:rsidP="00BB0485">
            <w:pPr>
              <w:pStyle w:val="Paragrafi"/>
              <w:ind w:firstLine="0"/>
              <w:jc w:val="right"/>
              <w:rPr>
                <w:rFonts w:eastAsia="SimSun"/>
                <w:color w:val="000000" w:themeColor="text1"/>
                <w:sz w:val="18"/>
                <w:szCs w:val="18"/>
                <w:lang w:val="sq-AL"/>
              </w:rPr>
            </w:pPr>
            <w:r w:rsidRPr="002E54D2">
              <w:rPr>
                <w:rFonts w:eastAsia="SimSun"/>
                <w:color w:val="000000" w:themeColor="text1"/>
                <w:sz w:val="18"/>
                <w:szCs w:val="18"/>
                <w:lang w:val="sq-AL"/>
              </w:rPr>
              <w:t>5.8%</w:t>
            </w:r>
          </w:p>
        </w:tc>
        <w:tc>
          <w:tcPr>
            <w:tcW w:w="1373" w:type="dxa"/>
            <w:shd w:val="clear" w:color="auto" w:fill="auto"/>
            <w:noWrap/>
            <w:hideMark/>
          </w:tcPr>
          <w:p w:rsidR="004162CD" w:rsidRPr="002E54D2" w:rsidRDefault="004162CD" w:rsidP="00BB0485">
            <w:pPr>
              <w:pStyle w:val="Paragrafi"/>
              <w:ind w:firstLine="0"/>
              <w:jc w:val="right"/>
              <w:rPr>
                <w:rFonts w:eastAsia="SimSun"/>
                <w:color w:val="000000" w:themeColor="text1"/>
                <w:sz w:val="18"/>
                <w:szCs w:val="18"/>
                <w:lang w:val="sq-AL"/>
              </w:rPr>
            </w:pPr>
            <w:r w:rsidRPr="002E54D2">
              <w:rPr>
                <w:rFonts w:eastAsia="SimSun"/>
                <w:color w:val="000000" w:themeColor="text1"/>
                <w:sz w:val="18"/>
                <w:szCs w:val="18"/>
                <w:lang w:val="sq-AL"/>
              </w:rPr>
              <w:t>410</w:t>
            </w:r>
          </w:p>
        </w:tc>
      </w:tr>
      <w:tr w:rsidR="004162CD" w:rsidRPr="002E54D2" w:rsidTr="00127787">
        <w:trPr>
          <w:trHeight w:val="259"/>
        </w:trPr>
        <w:tc>
          <w:tcPr>
            <w:tcW w:w="4191" w:type="dxa"/>
            <w:shd w:val="clear" w:color="auto" w:fill="auto"/>
            <w:noWrap/>
            <w:hideMark/>
          </w:tcPr>
          <w:p w:rsidR="004162CD" w:rsidRPr="002E54D2" w:rsidRDefault="004162CD" w:rsidP="00BB0485">
            <w:pPr>
              <w:pStyle w:val="Paragrafi"/>
              <w:ind w:firstLine="0"/>
              <w:rPr>
                <w:rFonts w:eastAsia="SimSun"/>
                <w:b/>
                <w:bCs/>
                <w:color w:val="000000" w:themeColor="text1"/>
                <w:sz w:val="18"/>
                <w:szCs w:val="18"/>
                <w:lang w:val="sq-AL"/>
              </w:rPr>
            </w:pPr>
            <w:r w:rsidRPr="002E54D2">
              <w:rPr>
                <w:rFonts w:eastAsia="SimSun"/>
                <w:b/>
                <w:bCs/>
                <w:color w:val="000000" w:themeColor="text1"/>
                <w:sz w:val="18"/>
                <w:szCs w:val="18"/>
                <w:lang w:val="sq-AL"/>
              </w:rPr>
              <w:t>Taksa lokale</w:t>
            </w:r>
          </w:p>
        </w:tc>
        <w:tc>
          <w:tcPr>
            <w:tcW w:w="1318" w:type="dxa"/>
            <w:shd w:val="clear" w:color="auto" w:fill="auto"/>
            <w:noWrap/>
            <w:hideMark/>
          </w:tcPr>
          <w:p w:rsidR="004162CD" w:rsidRPr="002E54D2" w:rsidRDefault="004162CD" w:rsidP="00BB0485">
            <w:pPr>
              <w:pStyle w:val="Paragrafi"/>
              <w:ind w:firstLine="0"/>
              <w:jc w:val="right"/>
              <w:rPr>
                <w:rFonts w:eastAsia="SimSun"/>
                <w:color w:val="000000" w:themeColor="text1"/>
                <w:sz w:val="18"/>
                <w:szCs w:val="18"/>
                <w:lang w:val="sq-AL"/>
              </w:rPr>
            </w:pPr>
            <w:r w:rsidRPr="002E54D2">
              <w:rPr>
                <w:rFonts w:eastAsia="SimSun"/>
                <w:color w:val="000000" w:themeColor="text1"/>
                <w:sz w:val="18"/>
                <w:szCs w:val="18"/>
                <w:lang w:val="sq-AL"/>
              </w:rPr>
              <w:t>4,017</w:t>
            </w:r>
          </w:p>
        </w:tc>
        <w:tc>
          <w:tcPr>
            <w:tcW w:w="1463" w:type="dxa"/>
            <w:shd w:val="clear" w:color="auto" w:fill="auto"/>
            <w:noWrap/>
            <w:hideMark/>
          </w:tcPr>
          <w:p w:rsidR="004162CD" w:rsidRPr="002E54D2" w:rsidRDefault="004162CD" w:rsidP="00BB0485">
            <w:pPr>
              <w:pStyle w:val="Paragrafi"/>
              <w:ind w:firstLine="0"/>
              <w:jc w:val="right"/>
              <w:rPr>
                <w:rFonts w:eastAsia="SimSun"/>
                <w:color w:val="000000" w:themeColor="text1"/>
                <w:sz w:val="18"/>
                <w:szCs w:val="18"/>
                <w:lang w:val="sq-AL"/>
              </w:rPr>
            </w:pPr>
            <w:r w:rsidRPr="002E54D2">
              <w:rPr>
                <w:rFonts w:eastAsia="SimSun"/>
                <w:color w:val="000000" w:themeColor="text1"/>
                <w:sz w:val="18"/>
                <w:szCs w:val="18"/>
                <w:lang w:val="sq-AL"/>
              </w:rPr>
              <w:t>5,260</w:t>
            </w:r>
          </w:p>
        </w:tc>
        <w:tc>
          <w:tcPr>
            <w:tcW w:w="1048" w:type="dxa"/>
            <w:shd w:val="clear" w:color="auto" w:fill="auto"/>
            <w:noWrap/>
            <w:hideMark/>
          </w:tcPr>
          <w:p w:rsidR="004162CD" w:rsidRPr="002E54D2" w:rsidRDefault="004162CD" w:rsidP="00BB0485">
            <w:pPr>
              <w:pStyle w:val="Paragrafi"/>
              <w:ind w:firstLine="0"/>
              <w:jc w:val="right"/>
              <w:rPr>
                <w:rFonts w:eastAsia="SimSun"/>
                <w:color w:val="000000" w:themeColor="text1"/>
                <w:sz w:val="18"/>
                <w:szCs w:val="18"/>
                <w:lang w:val="sq-AL"/>
              </w:rPr>
            </w:pPr>
            <w:r w:rsidRPr="002E54D2">
              <w:rPr>
                <w:rFonts w:eastAsia="SimSun"/>
                <w:color w:val="000000" w:themeColor="text1"/>
                <w:sz w:val="18"/>
                <w:szCs w:val="18"/>
                <w:lang w:val="sq-AL"/>
              </w:rPr>
              <w:t>30.9%</w:t>
            </w:r>
          </w:p>
        </w:tc>
        <w:tc>
          <w:tcPr>
            <w:tcW w:w="1373" w:type="dxa"/>
            <w:shd w:val="clear" w:color="auto" w:fill="auto"/>
            <w:noWrap/>
            <w:hideMark/>
          </w:tcPr>
          <w:p w:rsidR="004162CD" w:rsidRPr="002E54D2" w:rsidRDefault="004162CD" w:rsidP="00BB0485">
            <w:pPr>
              <w:pStyle w:val="Paragrafi"/>
              <w:ind w:firstLine="0"/>
              <w:jc w:val="right"/>
              <w:rPr>
                <w:rFonts w:eastAsia="SimSun"/>
                <w:color w:val="000000" w:themeColor="text1"/>
                <w:sz w:val="18"/>
                <w:szCs w:val="18"/>
                <w:lang w:val="sq-AL"/>
              </w:rPr>
            </w:pPr>
            <w:r w:rsidRPr="002E54D2">
              <w:rPr>
                <w:rFonts w:eastAsia="SimSun"/>
                <w:color w:val="000000" w:themeColor="text1"/>
                <w:sz w:val="18"/>
                <w:szCs w:val="18"/>
                <w:lang w:val="sq-AL"/>
              </w:rPr>
              <w:t>1,243</w:t>
            </w:r>
          </w:p>
        </w:tc>
      </w:tr>
      <w:tr w:rsidR="004162CD" w:rsidRPr="002E54D2" w:rsidTr="00127787">
        <w:trPr>
          <w:trHeight w:val="259"/>
        </w:trPr>
        <w:tc>
          <w:tcPr>
            <w:tcW w:w="4191" w:type="dxa"/>
            <w:tcBorders>
              <w:bottom w:val="single" w:sz="12" w:space="0" w:color="000000"/>
            </w:tcBorders>
            <w:shd w:val="clear" w:color="auto" w:fill="auto"/>
            <w:noWrap/>
            <w:hideMark/>
          </w:tcPr>
          <w:p w:rsidR="004162CD" w:rsidRPr="002E54D2" w:rsidRDefault="00772C1A" w:rsidP="00772C1A">
            <w:pPr>
              <w:pStyle w:val="Paragrafi"/>
              <w:ind w:firstLine="0"/>
              <w:rPr>
                <w:rFonts w:eastAsia="SimSun"/>
                <w:b/>
                <w:bCs/>
                <w:color w:val="000000" w:themeColor="text1"/>
                <w:sz w:val="18"/>
                <w:szCs w:val="18"/>
                <w:lang w:val="sq-AL"/>
              </w:rPr>
            </w:pPr>
            <w:r w:rsidRPr="002E54D2">
              <w:rPr>
                <w:rFonts w:eastAsia="SimSun"/>
                <w:b/>
                <w:bCs/>
                <w:color w:val="000000" w:themeColor="text1"/>
                <w:sz w:val="18"/>
                <w:szCs w:val="18"/>
                <w:lang w:val="sq-AL"/>
              </w:rPr>
              <w:t>Tatimi</w:t>
            </w:r>
            <w:r w:rsidR="004162CD" w:rsidRPr="002E54D2">
              <w:rPr>
                <w:rFonts w:eastAsia="SimSun"/>
                <w:b/>
                <w:bCs/>
                <w:color w:val="000000" w:themeColor="text1"/>
                <w:sz w:val="18"/>
                <w:szCs w:val="18"/>
                <w:lang w:val="sq-AL"/>
              </w:rPr>
              <w:t xml:space="preserve"> i thjeshtuar mbi biznesin e vog</w:t>
            </w:r>
            <w:r w:rsidRPr="002E54D2">
              <w:rPr>
                <w:rFonts w:eastAsia="SimSun"/>
                <w:b/>
                <w:bCs/>
                <w:color w:val="000000" w:themeColor="text1"/>
                <w:sz w:val="18"/>
                <w:szCs w:val="18"/>
                <w:lang w:val="sq-AL"/>
              </w:rPr>
              <w:t>ë</w:t>
            </w:r>
            <w:r w:rsidR="004162CD" w:rsidRPr="002E54D2">
              <w:rPr>
                <w:rFonts w:eastAsia="SimSun"/>
                <w:b/>
                <w:bCs/>
                <w:color w:val="000000" w:themeColor="text1"/>
                <w:sz w:val="18"/>
                <w:szCs w:val="18"/>
                <w:lang w:val="sq-AL"/>
              </w:rPr>
              <w:t>l</w:t>
            </w:r>
          </w:p>
        </w:tc>
        <w:tc>
          <w:tcPr>
            <w:tcW w:w="1318" w:type="dxa"/>
            <w:tcBorders>
              <w:bottom w:val="single" w:sz="12" w:space="0" w:color="000000"/>
            </w:tcBorders>
            <w:shd w:val="clear" w:color="auto" w:fill="auto"/>
            <w:noWrap/>
            <w:hideMark/>
          </w:tcPr>
          <w:p w:rsidR="004162CD" w:rsidRPr="002E54D2" w:rsidRDefault="004162CD" w:rsidP="00BB0485">
            <w:pPr>
              <w:pStyle w:val="Paragrafi"/>
              <w:ind w:firstLine="0"/>
              <w:jc w:val="right"/>
              <w:rPr>
                <w:rFonts w:eastAsia="SimSun"/>
                <w:color w:val="000000" w:themeColor="text1"/>
                <w:sz w:val="18"/>
                <w:szCs w:val="18"/>
                <w:lang w:val="sq-AL"/>
              </w:rPr>
            </w:pPr>
            <w:r w:rsidRPr="002E54D2">
              <w:rPr>
                <w:rFonts w:eastAsia="SimSun"/>
                <w:color w:val="000000" w:themeColor="text1"/>
                <w:sz w:val="18"/>
                <w:szCs w:val="18"/>
                <w:lang w:val="sq-AL"/>
              </w:rPr>
              <w:t>1,480</w:t>
            </w:r>
          </w:p>
        </w:tc>
        <w:tc>
          <w:tcPr>
            <w:tcW w:w="1463" w:type="dxa"/>
            <w:tcBorders>
              <w:bottom w:val="single" w:sz="12" w:space="0" w:color="000000"/>
            </w:tcBorders>
            <w:shd w:val="clear" w:color="auto" w:fill="auto"/>
            <w:noWrap/>
            <w:hideMark/>
          </w:tcPr>
          <w:p w:rsidR="004162CD" w:rsidRPr="002E54D2" w:rsidRDefault="004162CD" w:rsidP="00BB0485">
            <w:pPr>
              <w:pStyle w:val="Paragrafi"/>
              <w:ind w:firstLine="0"/>
              <w:jc w:val="right"/>
              <w:rPr>
                <w:rFonts w:eastAsia="SimSun"/>
                <w:color w:val="000000" w:themeColor="text1"/>
                <w:sz w:val="18"/>
                <w:szCs w:val="18"/>
                <w:lang w:val="sq-AL"/>
              </w:rPr>
            </w:pPr>
            <w:r w:rsidRPr="002E54D2">
              <w:rPr>
                <w:rFonts w:eastAsia="SimSun"/>
                <w:color w:val="000000" w:themeColor="text1"/>
                <w:sz w:val="18"/>
                <w:szCs w:val="18"/>
                <w:lang w:val="sq-AL"/>
              </w:rPr>
              <w:t>266</w:t>
            </w:r>
          </w:p>
        </w:tc>
        <w:tc>
          <w:tcPr>
            <w:tcW w:w="1048" w:type="dxa"/>
            <w:tcBorders>
              <w:bottom w:val="single" w:sz="12" w:space="0" w:color="000000"/>
            </w:tcBorders>
            <w:shd w:val="clear" w:color="auto" w:fill="auto"/>
            <w:noWrap/>
            <w:hideMark/>
          </w:tcPr>
          <w:p w:rsidR="004162CD" w:rsidRPr="002E54D2" w:rsidRDefault="004162CD" w:rsidP="00BB0485">
            <w:pPr>
              <w:pStyle w:val="Paragrafi"/>
              <w:ind w:firstLine="0"/>
              <w:jc w:val="right"/>
              <w:rPr>
                <w:rFonts w:eastAsia="SimSun"/>
                <w:color w:val="000000" w:themeColor="text1"/>
                <w:sz w:val="18"/>
                <w:szCs w:val="18"/>
                <w:lang w:val="sq-AL"/>
              </w:rPr>
            </w:pPr>
            <w:r w:rsidRPr="002E54D2">
              <w:rPr>
                <w:rFonts w:eastAsia="SimSun"/>
                <w:color w:val="000000" w:themeColor="text1"/>
                <w:sz w:val="18"/>
                <w:szCs w:val="18"/>
                <w:lang w:val="sq-AL"/>
              </w:rPr>
              <w:t>-82.0%</w:t>
            </w:r>
          </w:p>
        </w:tc>
        <w:tc>
          <w:tcPr>
            <w:tcW w:w="1373" w:type="dxa"/>
            <w:tcBorders>
              <w:bottom w:val="single" w:sz="12" w:space="0" w:color="000000"/>
            </w:tcBorders>
            <w:shd w:val="clear" w:color="auto" w:fill="auto"/>
            <w:noWrap/>
            <w:hideMark/>
          </w:tcPr>
          <w:p w:rsidR="004162CD" w:rsidRPr="002E54D2" w:rsidRDefault="004162CD" w:rsidP="00BB0485">
            <w:pPr>
              <w:pStyle w:val="Paragrafi"/>
              <w:ind w:firstLine="0"/>
              <w:jc w:val="right"/>
              <w:rPr>
                <w:rFonts w:eastAsia="SimSun"/>
                <w:color w:val="000000" w:themeColor="text1"/>
                <w:sz w:val="18"/>
                <w:szCs w:val="18"/>
                <w:lang w:val="sq-AL"/>
              </w:rPr>
            </w:pPr>
            <w:r w:rsidRPr="002E54D2">
              <w:rPr>
                <w:rFonts w:eastAsia="SimSun"/>
                <w:color w:val="000000" w:themeColor="text1"/>
                <w:sz w:val="18"/>
                <w:szCs w:val="18"/>
                <w:lang w:val="sq-AL"/>
              </w:rPr>
              <w:t>(1,214)</w:t>
            </w:r>
          </w:p>
        </w:tc>
      </w:tr>
    </w:tbl>
    <w:p w:rsidR="004162CD" w:rsidRPr="0050541C" w:rsidRDefault="004162CD" w:rsidP="004162CD">
      <w:pPr>
        <w:pStyle w:val="Paragrafi"/>
        <w:rPr>
          <w:rFonts w:eastAsia="SimSun"/>
          <w:i/>
          <w:color w:val="000000" w:themeColor="text1"/>
          <w:lang w:val="sq-AL"/>
        </w:rPr>
      </w:pPr>
      <w:r w:rsidRPr="0050541C">
        <w:rPr>
          <w:rFonts w:eastAsia="SimSun"/>
          <w:i/>
          <w:color w:val="000000" w:themeColor="text1"/>
          <w:lang w:val="sq-AL"/>
        </w:rPr>
        <w:t>:</w:t>
      </w:r>
    </w:p>
    <w:p w:rsidR="00A130EE" w:rsidRDefault="00A130EE" w:rsidP="004162CD">
      <w:pPr>
        <w:pStyle w:val="Paragrafi"/>
        <w:rPr>
          <w:rFonts w:eastAsia="SimSun"/>
          <w:color w:val="000000" w:themeColor="text1"/>
          <w:lang w:val="sq-AL"/>
        </w:rPr>
        <w:sectPr w:rsidR="00A130EE" w:rsidSect="00BE6EBC">
          <w:type w:val="continuous"/>
          <w:pgSz w:w="11907" w:h="16840" w:code="9"/>
          <w:pgMar w:top="720" w:right="1134" w:bottom="720" w:left="1134" w:header="851" w:footer="851" w:gutter="0"/>
          <w:cols w:space="720"/>
          <w:docGrid w:linePitch="360"/>
        </w:sectPr>
      </w:pPr>
    </w:p>
    <w:p w:rsidR="00557A77" w:rsidRPr="0050541C" w:rsidRDefault="00557A77" w:rsidP="00557A77">
      <w:pPr>
        <w:pStyle w:val="Paragrafi"/>
        <w:rPr>
          <w:rFonts w:eastAsia="SimSun"/>
          <w:color w:val="000000" w:themeColor="text1"/>
          <w:lang w:val="sq-AL"/>
        </w:rPr>
      </w:pPr>
      <w:r w:rsidRPr="0050541C">
        <w:rPr>
          <w:rFonts w:eastAsia="SimSun"/>
          <w:color w:val="000000" w:themeColor="text1"/>
          <w:lang w:val="sq-AL"/>
        </w:rPr>
        <w:t>Të ardhurat shtesë do të gjenerohen nga:</w:t>
      </w:r>
    </w:p>
    <w:p w:rsidR="00557A77" w:rsidRPr="007820D1" w:rsidRDefault="00557A77" w:rsidP="00557A77">
      <w:pPr>
        <w:pStyle w:val="Paragrafi"/>
        <w:rPr>
          <w:rFonts w:eastAsia="SimSun"/>
          <w:i/>
          <w:color w:val="000000" w:themeColor="text1"/>
          <w:spacing w:val="-4"/>
          <w:lang w:val="sq-AL"/>
        </w:rPr>
      </w:pPr>
      <w:r w:rsidRPr="007820D1">
        <w:rPr>
          <w:rFonts w:eastAsia="SimSun"/>
          <w:i/>
          <w:color w:val="000000" w:themeColor="text1"/>
          <w:lang w:val="sq-AL"/>
        </w:rPr>
        <w:t>Taksa e pasurisë</w:t>
      </w:r>
      <w:r w:rsidRPr="007820D1">
        <w:rPr>
          <w:rFonts w:eastAsia="SimSun"/>
          <w:i/>
          <w:color w:val="000000" w:themeColor="text1"/>
          <w:spacing w:val="-4"/>
          <w:lang w:val="sq-AL"/>
        </w:rPr>
        <w:t>:</w:t>
      </w:r>
    </w:p>
    <w:p w:rsidR="004162CD" w:rsidRPr="00A130EE" w:rsidRDefault="004162CD" w:rsidP="00557A77">
      <w:pPr>
        <w:pStyle w:val="Paragrafi"/>
        <w:rPr>
          <w:rFonts w:eastAsia="SimSun"/>
          <w:color w:val="000000" w:themeColor="text1"/>
          <w:spacing w:val="-4"/>
          <w:lang w:val="sq-AL"/>
        </w:rPr>
      </w:pPr>
      <w:r w:rsidRPr="00A130EE">
        <w:rPr>
          <w:rFonts w:eastAsia="SimSun"/>
          <w:color w:val="000000" w:themeColor="text1"/>
          <w:spacing w:val="-4"/>
          <w:lang w:val="sq-AL"/>
        </w:rPr>
        <w:t xml:space="preserve">Taksa e pasurisë do të rritet me 5.8% në krahasim me pritshmërinë e vitit 2015. Kjo rritje vjen si </w:t>
      </w:r>
      <w:r w:rsidR="007E1F75" w:rsidRPr="00A130EE">
        <w:rPr>
          <w:rFonts w:eastAsia="SimSun"/>
          <w:color w:val="000000" w:themeColor="text1"/>
          <w:spacing w:val="-4"/>
          <w:lang w:val="sq-AL"/>
        </w:rPr>
        <w:t>rezult</w:t>
      </w:r>
      <w:r w:rsidR="00894A39" w:rsidRPr="00A130EE">
        <w:rPr>
          <w:rFonts w:eastAsia="SimSun"/>
          <w:color w:val="000000" w:themeColor="text1"/>
          <w:spacing w:val="-4"/>
          <w:lang w:val="sq-AL"/>
        </w:rPr>
        <w:t>a</w:t>
      </w:r>
      <w:r w:rsidRPr="00A130EE">
        <w:rPr>
          <w:rFonts w:eastAsia="SimSun"/>
          <w:color w:val="000000" w:themeColor="text1"/>
          <w:spacing w:val="-4"/>
          <w:lang w:val="sq-AL"/>
        </w:rPr>
        <w:t>t i rritjes me 7% të të ardhurave nga përmirësimi administrativ. Përqindja e rritjes është bazuar me mesataren e rritjes së kë</w:t>
      </w:r>
      <w:r w:rsidR="007820D1">
        <w:rPr>
          <w:rFonts w:eastAsia="SimSun"/>
          <w:color w:val="000000" w:themeColor="text1"/>
          <w:spacing w:val="-4"/>
          <w:lang w:val="sq-AL"/>
        </w:rPr>
        <w:t>saj takse për një periudhë disa</w:t>
      </w:r>
      <w:r w:rsidRPr="00A130EE">
        <w:rPr>
          <w:rFonts w:eastAsia="SimSun"/>
          <w:color w:val="000000" w:themeColor="text1"/>
          <w:spacing w:val="-4"/>
          <w:lang w:val="sq-AL"/>
        </w:rPr>
        <w:t>vjeçare</w:t>
      </w:r>
      <w:r w:rsidR="00C00669" w:rsidRPr="00A130EE">
        <w:rPr>
          <w:rFonts w:eastAsia="SimSun"/>
          <w:color w:val="000000" w:themeColor="text1"/>
          <w:spacing w:val="-4"/>
          <w:lang w:val="sq-AL"/>
        </w:rPr>
        <w:t>.</w:t>
      </w:r>
      <w:r w:rsidRPr="00A130EE">
        <w:rPr>
          <w:rFonts w:eastAsia="SimSun"/>
          <w:color w:val="000000" w:themeColor="text1"/>
          <w:spacing w:val="-4"/>
          <w:lang w:val="sq-AL"/>
        </w:rPr>
        <w:t xml:space="preserve"> Gjithashtu, rreth 180 milion</w:t>
      </w:r>
      <w:r w:rsidR="00C00669" w:rsidRPr="00A130EE">
        <w:rPr>
          <w:rFonts w:eastAsia="SimSun"/>
          <w:color w:val="000000" w:themeColor="text1"/>
          <w:spacing w:val="-4"/>
          <w:lang w:val="sq-AL"/>
        </w:rPr>
        <w:t>ë</w:t>
      </w:r>
      <w:r w:rsidRPr="00A130EE">
        <w:rPr>
          <w:rFonts w:eastAsia="SimSun"/>
          <w:color w:val="000000" w:themeColor="text1"/>
          <w:spacing w:val="-4"/>
          <w:lang w:val="sq-AL"/>
        </w:rPr>
        <w:t xml:space="preserve"> lekë të ardhura shtesë priten të vijnë nga vendosja e taksës së pasurisë mbi truallin. </w:t>
      </w:r>
    </w:p>
    <w:p w:rsidR="004162CD" w:rsidRPr="00A130EE" w:rsidRDefault="004162CD" w:rsidP="004162CD">
      <w:pPr>
        <w:pStyle w:val="Paragrafi"/>
        <w:rPr>
          <w:rFonts w:eastAsia="SimSun"/>
          <w:i/>
          <w:color w:val="000000" w:themeColor="text1"/>
          <w:spacing w:val="-4"/>
          <w:lang w:val="sq-AL"/>
        </w:rPr>
      </w:pPr>
      <w:r w:rsidRPr="00A130EE">
        <w:rPr>
          <w:rFonts w:eastAsia="SimSun"/>
          <w:i/>
          <w:color w:val="000000" w:themeColor="text1"/>
          <w:spacing w:val="-4"/>
          <w:lang w:val="sq-AL"/>
        </w:rPr>
        <w:t>Taksa mbi biznesin e vogël</w:t>
      </w:r>
    </w:p>
    <w:p w:rsidR="004162CD" w:rsidRPr="00A130EE" w:rsidRDefault="004162CD" w:rsidP="004162CD">
      <w:pPr>
        <w:pStyle w:val="Paragrafi"/>
        <w:rPr>
          <w:rFonts w:eastAsia="SimSun"/>
          <w:color w:val="000000" w:themeColor="text1"/>
          <w:spacing w:val="-4"/>
          <w:lang w:val="sq-AL"/>
        </w:rPr>
      </w:pPr>
      <w:r w:rsidRPr="00A130EE">
        <w:rPr>
          <w:rFonts w:eastAsia="SimSun"/>
          <w:color w:val="000000" w:themeColor="text1"/>
          <w:spacing w:val="-4"/>
          <w:lang w:val="sq-AL"/>
        </w:rPr>
        <w:t>Taksa mbi biznesin e vogël do të ulet me minus</w:t>
      </w:r>
      <w:r w:rsidR="006523CC" w:rsidRPr="00A130EE">
        <w:rPr>
          <w:rFonts w:eastAsia="SimSun"/>
          <w:color w:val="000000" w:themeColor="text1"/>
          <w:spacing w:val="-4"/>
          <w:lang w:val="sq-AL"/>
        </w:rPr>
        <w:t xml:space="preserve"> </w:t>
      </w:r>
      <w:r w:rsidRPr="00A130EE">
        <w:rPr>
          <w:rFonts w:eastAsia="SimSun"/>
          <w:color w:val="000000" w:themeColor="text1"/>
          <w:spacing w:val="-4"/>
          <w:lang w:val="sq-AL"/>
        </w:rPr>
        <w:t>82% në krahasim me vitin 2015.</w:t>
      </w:r>
      <w:r w:rsidR="006523CC" w:rsidRPr="00A130EE">
        <w:rPr>
          <w:rFonts w:eastAsia="SimSun"/>
          <w:color w:val="000000" w:themeColor="text1"/>
          <w:spacing w:val="-4"/>
          <w:lang w:val="sq-AL"/>
        </w:rPr>
        <w:t xml:space="preserve"> </w:t>
      </w:r>
      <w:r w:rsidRPr="00A130EE">
        <w:rPr>
          <w:rFonts w:eastAsia="SimSun"/>
          <w:color w:val="000000" w:themeColor="text1"/>
          <w:spacing w:val="-4"/>
          <w:lang w:val="sq-AL"/>
        </w:rPr>
        <w:t xml:space="preserve">Arsyeja e uljes së vlerësimit me ulje të të ardhurave të pushtetit vendor lidhen me bërjen zero të taksës së tatimit të thjeshtuar mbi fitimin e biznesit të vogël për rreth 70 mijë biznese dhe ulja me 33% e tatimit mbi fitimin për rreth 2300 biznese. Kjo politikë fiskale, me efekt nga data 1 janar 2016, është në linjë me programin e qeverisë për lehtësimin e barrës fiskale për </w:t>
      </w:r>
      <w:r w:rsidR="006523CC" w:rsidRPr="00A130EE">
        <w:rPr>
          <w:rFonts w:eastAsia="SimSun"/>
          <w:color w:val="000000" w:themeColor="text1"/>
          <w:spacing w:val="-4"/>
          <w:lang w:val="sq-AL"/>
        </w:rPr>
        <w:t>biznesin</w:t>
      </w:r>
      <w:r w:rsidRPr="00A130EE">
        <w:rPr>
          <w:rFonts w:eastAsia="SimSun"/>
          <w:color w:val="000000" w:themeColor="text1"/>
          <w:spacing w:val="-4"/>
          <w:lang w:val="sq-AL"/>
        </w:rPr>
        <w:t xml:space="preserve"> e vogël. Efekti negativ në të ardhura vlerësohet të jetë rreth minus 1,3 miliard</w:t>
      </w:r>
      <w:r w:rsidR="006523CC" w:rsidRPr="00A130EE">
        <w:rPr>
          <w:rFonts w:eastAsia="SimSun"/>
          <w:color w:val="000000" w:themeColor="text1"/>
          <w:spacing w:val="-4"/>
          <w:lang w:val="sq-AL"/>
        </w:rPr>
        <w:t>ë</w:t>
      </w:r>
      <w:r w:rsidRPr="00A130EE">
        <w:rPr>
          <w:rFonts w:eastAsia="SimSun"/>
          <w:color w:val="000000" w:themeColor="text1"/>
          <w:spacing w:val="-4"/>
          <w:lang w:val="sq-AL"/>
        </w:rPr>
        <w:t xml:space="preserve"> lekë nga ky zerim apo ulje. </w:t>
      </w:r>
    </w:p>
    <w:p w:rsidR="004162CD" w:rsidRPr="00A130EE" w:rsidRDefault="004162CD" w:rsidP="004162CD">
      <w:pPr>
        <w:pStyle w:val="Paragrafi"/>
        <w:rPr>
          <w:rFonts w:eastAsia="SimSun"/>
          <w:i/>
          <w:color w:val="000000" w:themeColor="text1"/>
          <w:spacing w:val="-4"/>
          <w:lang w:val="sq-AL"/>
        </w:rPr>
      </w:pPr>
      <w:r w:rsidRPr="00A130EE">
        <w:rPr>
          <w:rFonts w:eastAsia="SimSun"/>
          <w:i/>
          <w:color w:val="000000" w:themeColor="text1"/>
          <w:spacing w:val="-4"/>
          <w:lang w:val="sq-AL"/>
        </w:rPr>
        <w:t>Taksa lokale</w:t>
      </w:r>
    </w:p>
    <w:p w:rsidR="004162CD" w:rsidRPr="00A130EE" w:rsidRDefault="004162CD" w:rsidP="004162CD">
      <w:pPr>
        <w:pStyle w:val="Paragrafi"/>
        <w:rPr>
          <w:rFonts w:eastAsia="SimSun"/>
          <w:color w:val="000000" w:themeColor="text1"/>
          <w:spacing w:val="-4"/>
          <w:lang w:val="sq-AL"/>
        </w:rPr>
      </w:pPr>
      <w:r w:rsidRPr="00A130EE">
        <w:rPr>
          <w:rFonts w:eastAsia="SimSun"/>
          <w:color w:val="000000" w:themeColor="text1"/>
          <w:spacing w:val="-4"/>
          <w:lang w:val="sq-AL"/>
        </w:rPr>
        <w:t>Të ardhurat nga taksat lokale të pushtetit vendor janë vlerësuar me rreth 30,9% më shumë në krahasim me pritshmërinë e vitit 2015. Burimi i r</w:t>
      </w:r>
      <w:r w:rsidR="006523CC" w:rsidRPr="00A130EE">
        <w:rPr>
          <w:rFonts w:eastAsia="SimSun"/>
          <w:color w:val="000000" w:themeColor="text1"/>
          <w:spacing w:val="-4"/>
          <w:lang w:val="sq-AL"/>
        </w:rPr>
        <w:t xml:space="preserve"> </w:t>
      </w:r>
      <w:r w:rsidRPr="00A130EE">
        <w:rPr>
          <w:rFonts w:eastAsia="SimSun"/>
          <w:color w:val="000000" w:themeColor="text1"/>
          <w:spacing w:val="-4"/>
          <w:lang w:val="sq-AL"/>
        </w:rPr>
        <w:t xml:space="preserve">rritjes do të jenë miradministrimi i taksave të veta të pushtetit vendor me rreth 10% si </w:t>
      </w:r>
      <w:r w:rsidR="007E1F75" w:rsidRPr="00A130EE">
        <w:rPr>
          <w:rFonts w:eastAsia="SimSun"/>
          <w:color w:val="000000" w:themeColor="text1"/>
          <w:spacing w:val="-4"/>
          <w:lang w:val="sq-AL"/>
        </w:rPr>
        <w:t>rezult</w:t>
      </w:r>
      <w:r w:rsidR="00894A39" w:rsidRPr="00A130EE">
        <w:rPr>
          <w:rFonts w:eastAsia="SimSun"/>
          <w:color w:val="000000" w:themeColor="text1"/>
          <w:spacing w:val="-4"/>
          <w:lang w:val="sq-AL"/>
        </w:rPr>
        <w:t>a</w:t>
      </w:r>
      <w:r w:rsidRPr="00A130EE">
        <w:rPr>
          <w:rFonts w:eastAsia="SimSun"/>
          <w:color w:val="000000" w:themeColor="text1"/>
          <w:spacing w:val="-4"/>
          <w:lang w:val="sq-AL"/>
        </w:rPr>
        <w:t>t i përmirësimit administrativ i organeve të qeverisjes vendore, prej menaxhimit të ri</w:t>
      </w:r>
      <w:r w:rsidR="00537A2A" w:rsidRPr="00A130EE">
        <w:rPr>
          <w:rFonts w:eastAsia="SimSun"/>
          <w:color w:val="000000" w:themeColor="text1"/>
          <w:spacing w:val="-4"/>
          <w:lang w:val="sq-AL"/>
        </w:rPr>
        <w:t xml:space="preserve"> </w:t>
      </w:r>
      <w:r w:rsidRPr="00A130EE">
        <w:rPr>
          <w:rFonts w:eastAsia="SimSun"/>
          <w:color w:val="000000" w:themeColor="text1"/>
          <w:spacing w:val="-4"/>
          <w:lang w:val="sq-AL"/>
        </w:rPr>
        <w:t>dhe strukturës së re territoriale.</w:t>
      </w:r>
    </w:p>
    <w:p w:rsidR="004162CD" w:rsidRPr="00A130EE" w:rsidRDefault="004162CD" w:rsidP="004162CD">
      <w:pPr>
        <w:pStyle w:val="Paragrafi"/>
        <w:rPr>
          <w:rFonts w:eastAsia="SimSun"/>
          <w:i/>
          <w:color w:val="000000" w:themeColor="text1"/>
          <w:spacing w:val="-4"/>
          <w:lang w:val="sq-AL"/>
        </w:rPr>
      </w:pPr>
      <w:r w:rsidRPr="00A130EE">
        <w:rPr>
          <w:rFonts w:eastAsia="SimSun"/>
          <w:i/>
          <w:color w:val="000000" w:themeColor="text1"/>
          <w:spacing w:val="-4"/>
          <w:lang w:val="sq-AL"/>
        </w:rPr>
        <w:t xml:space="preserve">Të ardhurat nga </w:t>
      </w:r>
      <w:r w:rsidR="006523CC" w:rsidRPr="00A130EE">
        <w:rPr>
          <w:rFonts w:eastAsia="SimSun"/>
          <w:i/>
          <w:color w:val="000000" w:themeColor="text1"/>
          <w:spacing w:val="-4"/>
          <w:lang w:val="sq-AL"/>
        </w:rPr>
        <w:t>fondet speciale</w:t>
      </w:r>
    </w:p>
    <w:p w:rsidR="004162CD" w:rsidRPr="00A130EE" w:rsidRDefault="004162CD" w:rsidP="004162CD">
      <w:pPr>
        <w:pStyle w:val="Paragrafi"/>
        <w:rPr>
          <w:rFonts w:eastAsia="SimSun"/>
          <w:color w:val="000000" w:themeColor="text1"/>
          <w:spacing w:val="-4"/>
          <w:lang w:val="sq-AL"/>
        </w:rPr>
      </w:pPr>
      <w:r w:rsidRPr="00A130EE">
        <w:rPr>
          <w:rFonts w:eastAsia="SimSun"/>
          <w:color w:val="000000" w:themeColor="text1"/>
          <w:spacing w:val="-4"/>
          <w:lang w:val="sq-AL"/>
        </w:rPr>
        <w:t>Të ardhurat nga kontributet e sigurimeve shoqërore dhe shëndetësore vlerësohen në masën rreth 79 miliard</w:t>
      </w:r>
      <w:r w:rsidR="00C00669" w:rsidRPr="00A130EE">
        <w:rPr>
          <w:rFonts w:eastAsia="SimSun"/>
          <w:color w:val="000000" w:themeColor="text1"/>
          <w:spacing w:val="-4"/>
          <w:lang w:val="sq-AL"/>
        </w:rPr>
        <w:t>ë</w:t>
      </w:r>
      <w:r w:rsidRPr="00A130EE">
        <w:rPr>
          <w:rFonts w:eastAsia="SimSun"/>
          <w:color w:val="000000" w:themeColor="text1"/>
          <w:spacing w:val="-4"/>
          <w:lang w:val="sq-AL"/>
        </w:rPr>
        <w:t xml:space="preserve"> lekë ose 12,7% më shumë në krahasim me </w:t>
      </w:r>
      <w:r w:rsidR="006523CC" w:rsidRPr="00A130EE">
        <w:rPr>
          <w:rFonts w:eastAsia="SimSun"/>
          <w:color w:val="000000" w:themeColor="text1"/>
          <w:spacing w:val="-4"/>
          <w:lang w:val="sq-AL"/>
        </w:rPr>
        <w:t>pritshmërinë</w:t>
      </w:r>
      <w:r w:rsidRPr="00A130EE">
        <w:rPr>
          <w:rFonts w:eastAsia="SimSun"/>
          <w:color w:val="000000" w:themeColor="text1"/>
          <w:spacing w:val="-4"/>
          <w:lang w:val="sq-AL"/>
        </w:rPr>
        <w:t xml:space="preserve"> për vitin 2015 ose 8,9 miliard</w:t>
      </w:r>
      <w:r w:rsidR="00C00669" w:rsidRPr="00A130EE">
        <w:rPr>
          <w:rFonts w:eastAsia="SimSun"/>
          <w:color w:val="000000" w:themeColor="text1"/>
          <w:spacing w:val="-4"/>
          <w:lang w:val="sq-AL"/>
        </w:rPr>
        <w:t>ë</w:t>
      </w:r>
      <w:r w:rsidRPr="00A130EE">
        <w:rPr>
          <w:rFonts w:eastAsia="SimSun"/>
          <w:color w:val="000000" w:themeColor="text1"/>
          <w:spacing w:val="-4"/>
          <w:lang w:val="sq-AL"/>
        </w:rPr>
        <w:t xml:space="preserve"> lekë më shumë.</w:t>
      </w:r>
    </w:p>
    <w:p w:rsidR="00A130EE" w:rsidRDefault="00A130EE" w:rsidP="004162CD">
      <w:pPr>
        <w:pStyle w:val="Paragrafi"/>
        <w:rPr>
          <w:rFonts w:eastAsia="SimSun"/>
          <w:color w:val="000000" w:themeColor="text1"/>
          <w:lang w:val="sq-AL"/>
        </w:rPr>
        <w:sectPr w:rsidR="00A130EE" w:rsidSect="00A130EE">
          <w:type w:val="continuous"/>
          <w:pgSz w:w="11907" w:h="16840" w:code="9"/>
          <w:pgMar w:top="720" w:right="1134" w:bottom="720" w:left="1134" w:header="851" w:footer="851" w:gutter="0"/>
          <w:cols w:num="2" w:space="454"/>
          <w:docGrid w:linePitch="360"/>
        </w:sectPr>
      </w:pPr>
    </w:p>
    <w:p w:rsidR="00A130EE" w:rsidRPr="0050541C" w:rsidRDefault="00A130EE" w:rsidP="004162CD">
      <w:pPr>
        <w:pStyle w:val="Paragrafi"/>
        <w:rPr>
          <w:rFonts w:eastAsia="SimSun"/>
          <w:color w:val="000000" w:themeColor="text1"/>
          <w:lang w:val="sq-AL"/>
        </w:rPr>
      </w:pPr>
    </w:p>
    <w:tbl>
      <w:tblPr>
        <w:tblW w:w="9261" w:type="dxa"/>
        <w:jc w:val="center"/>
        <w:tblBorders>
          <w:top w:val="single" w:sz="12" w:space="0" w:color="000000"/>
          <w:bottom w:val="single" w:sz="12" w:space="0" w:color="000000"/>
        </w:tblBorders>
        <w:tblLook w:val="04A0" w:firstRow="1" w:lastRow="0" w:firstColumn="1" w:lastColumn="0" w:noHBand="0" w:noVBand="1"/>
      </w:tblPr>
      <w:tblGrid>
        <w:gridCol w:w="4173"/>
        <w:gridCol w:w="1261"/>
        <w:gridCol w:w="1115"/>
        <w:gridCol w:w="1339"/>
        <w:gridCol w:w="1373"/>
      </w:tblGrid>
      <w:tr w:rsidR="004162CD" w:rsidRPr="00C00669" w:rsidTr="00127787">
        <w:trPr>
          <w:trHeight w:val="723"/>
          <w:jc w:val="center"/>
        </w:trPr>
        <w:tc>
          <w:tcPr>
            <w:tcW w:w="4173" w:type="dxa"/>
            <w:tcBorders>
              <w:top w:val="single" w:sz="12" w:space="0" w:color="000000"/>
              <w:bottom w:val="single" w:sz="6" w:space="0" w:color="000000"/>
            </w:tcBorders>
            <w:shd w:val="clear" w:color="auto" w:fill="auto"/>
            <w:noWrap/>
            <w:hideMark/>
          </w:tcPr>
          <w:p w:rsidR="004162CD" w:rsidRPr="00C00669" w:rsidRDefault="004162CD" w:rsidP="00BB0485">
            <w:pPr>
              <w:pStyle w:val="Paragrafi"/>
              <w:ind w:firstLine="0"/>
              <w:rPr>
                <w:rFonts w:eastAsia="SimSun"/>
                <w:b/>
                <w:bCs/>
                <w:color w:val="000000" w:themeColor="text1"/>
                <w:sz w:val="20"/>
                <w:szCs w:val="20"/>
                <w:lang w:val="sq-AL"/>
              </w:rPr>
            </w:pPr>
            <w:r w:rsidRPr="00C00669">
              <w:rPr>
                <w:rFonts w:eastAsia="SimSun"/>
                <w:b/>
                <w:bCs/>
                <w:color w:val="000000" w:themeColor="text1"/>
                <w:sz w:val="20"/>
                <w:szCs w:val="20"/>
                <w:lang w:val="sq-AL"/>
              </w:rPr>
              <w:t>Emërtimi</w:t>
            </w:r>
          </w:p>
        </w:tc>
        <w:tc>
          <w:tcPr>
            <w:tcW w:w="1261" w:type="dxa"/>
            <w:tcBorders>
              <w:top w:val="single" w:sz="12" w:space="0" w:color="000000"/>
              <w:bottom w:val="single" w:sz="6" w:space="0" w:color="000000"/>
            </w:tcBorders>
            <w:shd w:val="clear" w:color="auto" w:fill="auto"/>
            <w:hideMark/>
          </w:tcPr>
          <w:p w:rsidR="004162CD" w:rsidRPr="00C00669" w:rsidRDefault="004162CD" w:rsidP="00BB0485">
            <w:pPr>
              <w:pStyle w:val="Paragrafi"/>
              <w:ind w:firstLine="0"/>
              <w:rPr>
                <w:rFonts w:eastAsia="SimSun"/>
                <w:b/>
                <w:bCs/>
                <w:color w:val="000000" w:themeColor="text1"/>
                <w:sz w:val="20"/>
                <w:szCs w:val="20"/>
                <w:lang w:val="sq-AL"/>
              </w:rPr>
            </w:pPr>
            <w:r w:rsidRPr="00C00669">
              <w:rPr>
                <w:rFonts w:eastAsia="SimSun"/>
                <w:b/>
                <w:bCs/>
                <w:color w:val="000000" w:themeColor="text1"/>
                <w:sz w:val="20"/>
                <w:szCs w:val="20"/>
                <w:lang w:val="sq-AL"/>
              </w:rPr>
              <w:t>Vlerësim</w:t>
            </w:r>
          </w:p>
          <w:p w:rsidR="004162CD" w:rsidRPr="00C00669" w:rsidRDefault="004162CD" w:rsidP="00BB0485">
            <w:pPr>
              <w:pStyle w:val="Paragrafi"/>
              <w:ind w:firstLine="0"/>
              <w:rPr>
                <w:rFonts w:eastAsia="SimSun"/>
                <w:b/>
                <w:bCs/>
                <w:color w:val="000000" w:themeColor="text1"/>
                <w:sz w:val="20"/>
                <w:szCs w:val="20"/>
                <w:lang w:val="sq-AL"/>
              </w:rPr>
            </w:pPr>
            <w:r w:rsidRPr="00C00669">
              <w:rPr>
                <w:rFonts w:eastAsia="SimSun"/>
                <w:b/>
                <w:bCs/>
                <w:color w:val="000000" w:themeColor="text1"/>
                <w:sz w:val="20"/>
                <w:szCs w:val="20"/>
                <w:lang w:val="sq-AL"/>
              </w:rPr>
              <w:t>buxheti 2015</w:t>
            </w:r>
          </w:p>
        </w:tc>
        <w:tc>
          <w:tcPr>
            <w:tcW w:w="1115" w:type="dxa"/>
            <w:tcBorders>
              <w:top w:val="single" w:sz="12" w:space="0" w:color="000000"/>
              <w:bottom w:val="single" w:sz="6" w:space="0" w:color="000000"/>
            </w:tcBorders>
            <w:shd w:val="clear" w:color="auto" w:fill="auto"/>
            <w:noWrap/>
            <w:hideMark/>
          </w:tcPr>
          <w:p w:rsidR="004162CD" w:rsidRPr="00C00669" w:rsidRDefault="004162CD" w:rsidP="00BB0485">
            <w:pPr>
              <w:pStyle w:val="Paragrafi"/>
              <w:ind w:firstLine="0"/>
              <w:rPr>
                <w:rFonts w:eastAsia="SimSun"/>
                <w:b/>
                <w:bCs/>
                <w:color w:val="000000" w:themeColor="text1"/>
                <w:sz w:val="20"/>
                <w:szCs w:val="20"/>
                <w:lang w:val="sq-AL"/>
              </w:rPr>
            </w:pPr>
            <w:r w:rsidRPr="00C00669">
              <w:rPr>
                <w:rFonts w:eastAsia="SimSun"/>
                <w:b/>
                <w:bCs/>
                <w:color w:val="000000" w:themeColor="text1"/>
                <w:sz w:val="20"/>
                <w:szCs w:val="20"/>
                <w:lang w:val="sq-AL"/>
              </w:rPr>
              <w:t>Buxheti</w:t>
            </w:r>
          </w:p>
          <w:p w:rsidR="004162CD" w:rsidRPr="00C00669" w:rsidRDefault="004162CD" w:rsidP="00BB0485">
            <w:pPr>
              <w:pStyle w:val="Paragrafi"/>
              <w:ind w:firstLine="0"/>
              <w:rPr>
                <w:rFonts w:eastAsia="SimSun"/>
                <w:b/>
                <w:bCs/>
                <w:color w:val="000000" w:themeColor="text1"/>
                <w:sz w:val="20"/>
                <w:szCs w:val="20"/>
                <w:lang w:val="sq-AL"/>
              </w:rPr>
            </w:pPr>
            <w:r w:rsidRPr="00C00669">
              <w:rPr>
                <w:rFonts w:eastAsia="SimSun"/>
                <w:b/>
                <w:bCs/>
                <w:color w:val="000000" w:themeColor="text1"/>
                <w:sz w:val="20"/>
                <w:szCs w:val="20"/>
                <w:lang w:val="sq-AL"/>
              </w:rPr>
              <w:t>2016</w:t>
            </w:r>
          </w:p>
        </w:tc>
        <w:tc>
          <w:tcPr>
            <w:tcW w:w="1339" w:type="dxa"/>
            <w:tcBorders>
              <w:top w:val="single" w:sz="12" w:space="0" w:color="000000"/>
              <w:bottom w:val="single" w:sz="6" w:space="0" w:color="000000"/>
            </w:tcBorders>
            <w:shd w:val="clear" w:color="auto" w:fill="auto"/>
            <w:hideMark/>
          </w:tcPr>
          <w:p w:rsidR="004162CD" w:rsidRPr="00C00669" w:rsidRDefault="004162CD" w:rsidP="00BB0485">
            <w:pPr>
              <w:pStyle w:val="Paragrafi"/>
              <w:ind w:firstLine="0"/>
              <w:rPr>
                <w:rFonts w:eastAsia="SimSun"/>
                <w:b/>
                <w:bCs/>
                <w:color w:val="000000" w:themeColor="text1"/>
                <w:sz w:val="20"/>
                <w:szCs w:val="20"/>
                <w:lang w:val="sq-AL"/>
              </w:rPr>
            </w:pPr>
            <w:r w:rsidRPr="00C00669">
              <w:rPr>
                <w:rFonts w:eastAsia="SimSun"/>
                <w:b/>
                <w:bCs/>
                <w:color w:val="000000" w:themeColor="text1"/>
                <w:sz w:val="20"/>
                <w:szCs w:val="20"/>
                <w:lang w:val="sq-AL"/>
              </w:rPr>
              <w:t>% e rritjes 2016/2015</w:t>
            </w:r>
          </w:p>
        </w:tc>
        <w:tc>
          <w:tcPr>
            <w:tcW w:w="1373" w:type="dxa"/>
            <w:tcBorders>
              <w:top w:val="single" w:sz="12" w:space="0" w:color="000000"/>
              <w:bottom w:val="single" w:sz="6" w:space="0" w:color="000000"/>
            </w:tcBorders>
            <w:shd w:val="clear" w:color="auto" w:fill="auto"/>
            <w:noWrap/>
            <w:hideMark/>
          </w:tcPr>
          <w:p w:rsidR="004162CD" w:rsidRPr="00C00669" w:rsidRDefault="004162CD" w:rsidP="00BB0485">
            <w:pPr>
              <w:pStyle w:val="Paragrafi"/>
              <w:ind w:firstLine="0"/>
              <w:rPr>
                <w:rFonts w:eastAsia="SimSun"/>
                <w:b/>
                <w:bCs/>
                <w:color w:val="000000" w:themeColor="text1"/>
                <w:sz w:val="20"/>
                <w:szCs w:val="20"/>
                <w:lang w:val="sq-AL"/>
              </w:rPr>
            </w:pPr>
            <w:r w:rsidRPr="00C00669">
              <w:rPr>
                <w:rFonts w:eastAsia="SimSun"/>
                <w:b/>
                <w:bCs/>
                <w:color w:val="000000" w:themeColor="text1"/>
                <w:sz w:val="20"/>
                <w:szCs w:val="20"/>
                <w:lang w:val="sq-AL"/>
              </w:rPr>
              <w:t>Dif.2016/2015</w:t>
            </w:r>
          </w:p>
        </w:tc>
      </w:tr>
      <w:tr w:rsidR="004162CD" w:rsidRPr="0050541C" w:rsidTr="00127787">
        <w:trPr>
          <w:trHeight w:val="269"/>
          <w:jc w:val="center"/>
        </w:trPr>
        <w:tc>
          <w:tcPr>
            <w:tcW w:w="4173" w:type="dxa"/>
            <w:shd w:val="clear" w:color="auto" w:fill="auto"/>
            <w:noWrap/>
            <w:hideMark/>
          </w:tcPr>
          <w:p w:rsidR="004162CD" w:rsidRPr="00C00669" w:rsidRDefault="004162CD" w:rsidP="00BB0485">
            <w:pPr>
              <w:pStyle w:val="Paragrafi"/>
              <w:ind w:firstLine="0"/>
              <w:rPr>
                <w:rFonts w:eastAsia="SimSun"/>
                <w:b/>
                <w:bCs/>
                <w:color w:val="000000" w:themeColor="text1"/>
                <w:sz w:val="20"/>
                <w:szCs w:val="20"/>
                <w:lang w:val="sq-AL"/>
              </w:rPr>
            </w:pPr>
            <w:r w:rsidRPr="00C00669">
              <w:rPr>
                <w:rFonts w:eastAsia="SimSun"/>
                <w:b/>
                <w:bCs/>
                <w:color w:val="000000" w:themeColor="text1"/>
                <w:sz w:val="20"/>
                <w:szCs w:val="20"/>
                <w:lang w:val="sq-AL"/>
              </w:rPr>
              <w:t>Fondet speciale</w:t>
            </w:r>
          </w:p>
        </w:tc>
        <w:tc>
          <w:tcPr>
            <w:tcW w:w="1261" w:type="dxa"/>
            <w:shd w:val="clear" w:color="auto" w:fill="auto"/>
            <w:noWrap/>
            <w:hideMark/>
          </w:tcPr>
          <w:p w:rsidR="004162CD" w:rsidRPr="0050541C" w:rsidRDefault="004162CD" w:rsidP="00BB0485">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70,090</w:t>
            </w:r>
          </w:p>
        </w:tc>
        <w:tc>
          <w:tcPr>
            <w:tcW w:w="1115" w:type="dxa"/>
            <w:shd w:val="clear" w:color="auto" w:fill="auto"/>
            <w:noWrap/>
            <w:hideMark/>
          </w:tcPr>
          <w:p w:rsidR="004162CD" w:rsidRPr="0050541C" w:rsidRDefault="004162CD" w:rsidP="00BB0485">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79,000</w:t>
            </w:r>
          </w:p>
        </w:tc>
        <w:tc>
          <w:tcPr>
            <w:tcW w:w="1339" w:type="dxa"/>
            <w:shd w:val="clear" w:color="auto" w:fill="auto"/>
            <w:noWrap/>
            <w:hideMark/>
          </w:tcPr>
          <w:p w:rsidR="004162CD" w:rsidRPr="0050541C" w:rsidRDefault="004162CD" w:rsidP="00BB0485">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12.7%</w:t>
            </w:r>
          </w:p>
        </w:tc>
        <w:tc>
          <w:tcPr>
            <w:tcW w:w="1373" w:type="dxa"/>
            <w:shd w:val="clear" w:color="auto" w:fill="auto"/>
            <w:noWrap/>
            <w:hideMark/>
          </w:tcPr>
          <w:p w:rsidR="004162CD" w:rsidRPr="0050541C" w:rsidRDefault="004162CD" w:rsidP="00BB0485">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8,910</w:t>
            </w:r>
          </w:p>
        </w:tc>
      </w:tr>
      <w:tr w:rsidR="004162CD" w:rsidRPr="0050541C" w:rsidTr="00127787">
        <w:trPr>
          <w:trHeight w:val="269"/>
          <w:jc w:val="center"/>
        </w:trPr>
        <w:tc>
          <w:tcPr>
            <w:tcW w:w="4173" w:type="dxa"/>
            <w:shd w:val="clear" w:color="auto" w:fill="auto"/>
            <w:noWrap/>
            <w:hideMark/>
          </w:tcPr>
          <w:p w:rsidR="004162CD" w:rsidRPr="00C00669" w:rsidRDefault="004162CD" w:rsidP="00BB0485">
            <w:pPr>
              <w:pStyle w:val="Paragrafi"/>
              <w:ind w:firstLine="0"/>
              <w:rPr>
                <w:rFonts w:eastAsia="SimSun"/>
                <w:b/>
                <w:bCs/>
                <w:color w:val="000000" w:themeColor="text1"/>
                <w:sz w:val="20"/>
                <w:szCs w:val="20"/>
                <w:lang w:val="sq-AL"/>
              </w:rPr>
            </w:pPr>
            <w:r w:rsidRPr="00C00669">
              <w:rPr>
                <w:rFonts w:eastAsia="SimSun"/>
                <w:b/>
                <w:bCs/>
                <w:color w:val="000000" w:themeColor="text1"/>
                <w:sz w:val="20"/>
                <w:szCs w:val="20"/>
                <w:lang w:val="sq-AL"/>
              </w:rPr>
              <w:t>Kontributet shoqërore</w:t>
            </w:r>
          </w:p>
        </w:tc>
        <w:tc>
          <w:tcPr>
            <w:tcW w:w="1261" w:type="dxa"/>
            <w:shd w:val="clear" w:color="auto" w:fill="auto"/>
            <w:noWrap/>
            <w:hideMark/>
          </w:tcPr>
          <w:p w:rsidR="004162CD" w:rsidRPr="0050541C" w:rsidRDefault="004162CD" w:rsidP="00BB0485">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60,717</w:t>
            </w:r>
          </w:p>
        </w:tc>
        <w:tc>
          <w:tcPr>
            <w:tcW w:w="1115" w:type="dxa"/>
            <w:shd w:val="clear" w:color="auto" w:fill="auto"/>
            <w:noWrap/>
            <w:hideMark/>
          </w:tcPr>
          <w:p w:rsidR="004162CD" w:rsidRPr="0050541C" w:rsidRDefault="004162CD" w:rsidP="00BB0485">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68,271</w:t>
            </w:r>
          </w:p>
        </w:tc>
        <w:tc>
          <w:tcPr>
            <w:tcW w:w="1339" w:type="dxa"/>
            <w:shd w:val="clear" w:color="auto" w:fill="auto"/>
            <w:noWrap/>
            <w:hideMark/>
          </w:tcPr>
          <w:p w:rsidR="004162CD" w:rsidRPr="0050541C" w:rsidRDefault="004162CD" w:rsidP="00BB0485">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12.4%</w:t>
            </w:r>
          </w:p>
        </w:tc>
        <w:tc>
          <w:tcPr>
            <w:tcW w:w="1373" w:type="dxa"/>
            <w:shd w:val="clear" w:color="auto" w:fill="auto"/>
            <w:noWrap/>
            <w:hideMark/>
          </w:tcPr>
          <w:p w:rsidR="004162CD" w:rsidRPr="0050541C" w:rsidRDefault="004162CD" w:rsidP="00BB0485">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7,554</w:t>
            </w:r>
          </w:p>
        </w:tc>
      </w:tr>
      <w:tr w:rsidR="004162CD" w:rsidRPr="0050541C" w:rsidTr="00127787">
        <w:trPr>
          <w:trHeight w:val="269"/>
          <w:jc w:val="center"/>
        </w:trPr>
        <w:tc>
          <w:tcPr>
            <w:tcW w:w="4173" w:type="dxa"/>
            <w:tcBorders>
              <w:bottom w:val="single" w:sz="12" w:space="0" w:color="000000"/>
            </w:tcBorders>
            <w:shd w:val="clear" w:color="auto" w:fill="auto"/>
            <w:noWrap/>
            <w:hideMark/>
          </w:tcPr>
          <w:p w:rsidR="004162CD" w:rsidRPr="00C00669" w:rsidRDefault="004162CD" w:rsidP="00BB0485">
            <w:pPr>
              <w:pStyle w:val="Paragrafi"/>
              <w:ind w:firstLine="0"/>
              <w:rPr>
                <w:rFonts w:eastAsia="SimSun"/>
                <w:b/>
                <w:bCs/>
                <w:color w:val="000000" w:themeColor="text1"/>
                <w:sz w:val="20"/>
                <w:szCs w:val="20"/>
                <w:lang w:val="sq-AL"/>
              </w:rPr>
            </w:pPr>
            <w:r w:rsidRPr="00C00669">
              <w:rPr>
                <w:rFonts w:eastAsia="SimSun"/>
                <w:b/>
                <w:bCs/>
                <w:color w:val="000000" w:themeColor="text1"/>
                <w:sz w:val="20"/>
                <w:szCs w:val="20"/>
                <w:lang w:val="sq-AL"/>
              </w:rPr>
              <w:t>Kontributet shëndetësore</w:t>
            </w:r>
          </w:p>
        </w:tc>
        <w:tc>
          <w:tcPr>
            <w:tcW w:w="1261" w:type="dxa"/>
            <w:tcBorders>
              <w:bottom w:val="single" w:sz="12" w:space="0" w:color="000000"/>
            </w:tcBorders>
            <w:shd w:val="clear" w:color="auto" w:fill="auto"/>
            <w:noWrap/>
            <w:hideMark/>
          </w:tcPr>
          <w:p w:rsidR="004162CD" w:rsidRPr="0050541C" w:rsidRDefault="004162CD" w:rsidP="00BB0485">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9,373</w:t>
            </w:r>
          </w:p>
        </w:tc>
        <w:tc>
          <w:tcPr>
            <w:tcW w:w="1115" w:type="dxa"/>
            <w:tcBorders>
              <w:bottom w:val="single" w:sz="12" w:space="0" w:color="000000"/>
            </w:tcBorders>
            <w:shd w:val="clear" w:color="auto" w:fill="auto"/>
            <w:noWrap/>
            <w:hideMark/>
          </w:tcPr>
          <w:p w:rsidR="004162CD" w:rsidRPr="0050541C" w:rsidRDefault="004162CD" w:rsidP="00BB0485">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10,730</w:t>
            </w:r>
          </w:p>
        </w:tc>
        <w:tc>
          <w:tcPr>
            <w:tcW w:w="1339" w:type="dxa"/>
            <w:tcBorders>
              <w:bottom w:val="single" w:sz="12" w:space="0" w:color="000000"/>
            </w:tcBorders>
            <w:shd w:val="clear" w:color="auto" w:fill="auto"/>
            <w:noWrap/>
            <w:hideMark/>
          </w:tcPr>
          <w:p w:rsidR="004162CD" w:rsidRPr="0050541C" w:rsidRDefault="004162CD" w:rsidP="00BB0485">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14.5%</w:t>
            </w:r>
          </w:p>
        </w:tc>
        <w:tc>
          <w:tcPr>
            <w:tcW w:w="1373" w:type="dxa"/>
            <w:tcBorders>
              <w:bottom w:val="single" w:sz="12" w:space="0" w:color="000000"/>
            </w:tcBorders>
            <w:shd w:val="clear" w:color="auto" w:fill="auto"/>
            <w:noWrap/>
            <w:hideMark/>
          </w:tcPr>
          <w:p w:rsidR="004162CD" w:rsidRPr="0050541C" w:rsidRDefault="004162CD" w:rsidP="00BB0485">
            <w:pPr>
              <w:pStyle w:val="Paragrafi"/>
              <w:ind w:firstLine="0"/>
              <w:jc w:val="right"/>
              <w:rPr>
                <w:rFonts w:eastAsia="SimSun"/>
                <w:color w:val="000000" w:themeColor="text1"/>
                <w:sz w:val="20"/>
                <w:szCs w:val="20"/>
                <w:lang w:val="sq-AL"/>
              </w:rPr>
            </w:pPr>
            <w:r w:rsidRPr="0050541C">
              <w:rPr>
                <w:rFonts w:eastAsia="SimSun"/>
                <w:color w:val="000000" w:themeColor="text1"/>
                <w:sz w:val="20"/>
                <w:szCs w:val="20"/>
                <w:lang w:val="sq-AL"/>
              </w:rPr>
              <w:t>1,357</w:t>
            </w:r>
          </w:p>
        </w:tc>
      </w:tr>
    </w:tbl>
    <w:p w:rsidR="00A130EE" w:rsidRDefault="00A130EE" w:rsidP="004162CD">
      <w:pPr>
        <w:pStyle w:val="Paragrafi"/>
        <w:rPr>
          <w:rFonts w:eastAsia="SimSun"/>
          <w:color w:val="000000" w:themeColor="text1"/>
          <w:lang w:val="sq-AL"/>
        </w:rPr>
      </w:pPr>
    </w:p>
    <w:p w:rsidR="00E07F0F" w:rsidRPr="007820D1" w:rsidRDefault="00E07F0F" w:rsidP="004162CD">
      <w:pPr>
        <w:pStyle w:val="Paragrafi"/>
        <w:rPr>
          <w:rFonts w:eastAsia="SimSun"/>
          <w:color w:val="000000" w:themeColor="text1"/>
          <w:sz w:val="14"/>
          <w:lang w:val="sq-AL"/>
        </w:rPr>
        <w:sectPr w:rsidR="00E07F0F" w:rsidRPr="007820D1" w:rsidSect="00BE6EBC">
          <w:type w:val="continuous"/>
          <w:pgSz w:w="11907" w:h="16840" w:code="9"/>
          <w:pgMar w:top="720" w:right="1134" w:bottom="720" w:left="1134" w:header="851" w:footer="851" w:gutter="0"/>
          <w:cols w:space="720"/>
          <w:docGrid w:linePitch="360"/>
        </w:sectPr>
      </w:pPr>
    </w:p>
    <w:p w:rsidR="004162CD" w:rsidRPr="00E07F0F" w:rsidRDefault="004162CD" w:rsidP="004162CD">
      <w:pPr>
        <w:pStyle w:val="Paragrafi"/>
        <w:rPr>
          <w:rFonts w:eastAsia="SimSun"/>
          <w:color w:val="000000" w:themeColor="text1"/>
          <w:spacing w:val="-4"/>
          <w:lang w:val="sq-AL"/>
        </w:rPr>
      </w:pPr>
      <w:r w:rsidRPr="00E07F0F">
        <w:rPr>
          <w:rFonts w:eastAsia="SimSun"/>
          <w:color w:val="000000" w:themeColor="text1"/>
          <w:spacing w:val="-4"/>
          <w:lang w:val="sq-AL"/>
        </w:rPr>
        <w:t>Gjenerimi i të ardhurave shtesë për kontributet do të vijnë nga disa faktorë bazë:</w:t>
      </w:r>
    </w:p>
    <w:p w:rsidR="004162CD" w:rsidRPr="00E07F0F" w:rsidRDefault="00127787" w:rsidP="004162CD">
      <w:pPr>
        <w:pStyle w:val="Paragrafi"/>
        <w:rPr>
          <w:rFonts w:eastAsia="SimSun"/>
          <w:color w:val="000000" w:themeColor="text1"/>
          <w:spacing w:val="-4"/>
          <w:lang w:val="sq-AL"/>
        </w:rPr>
      </w:pPr>
      <w:r w:rsidRPr="00E07F0F">
        <w:rPr>
          <w:rFonts w:eastAsia="SimSun"/>
          <w:color w:val="000000" w:themeColor="text1"/>
          <w:spacing w:val="-4"/>
          <w:lang w:val="sq-AL"/>
        </w:rPr>
        <w:t xml:space="preserve">- </w:t>
      </w:r>
      <w:r w:rsidR="004162CD" w:rsidRPr="00E07F0F">
        <w:rPr>
          <w:rFonts w:eastAsia="SimSun"/>
          <w:color w:val="000000" w:themeColor="text1"/>
          <w:spacing w:val="-4"/>
          <w:lang w:val="sq-AL"/>
        </w:rPr>
        <w:t>Lufta ndaj informalitetit, e cila ka nisur në shtator dhe</w:t>
      </w:r>
      <w:r w:rsidR="00537A2A" w:rsidRPr="00E07F0F">
        <w:rPr>
          <w:rFonts w:eastAsia="SimSun"/>
          <w:color w:val="000000" w:themeColor="text1"/>
          <w:spacing w:val="-4"/>
          <w:lang w:val="sq-AL"/>
        </w:rPr>
        <w:t xml:space="preserve"> </w:t>
      </w:r>
      <w:r w:rsidR="004162CD" w:rsidRPr="00E07F0F">
        <w:rPr>
          <w:rFonts w:eastAsia="SimSun"/>
          <w:color w:val="000000" w:themeColor="text1"/>
          <w:spacing w:val="-4"/>
          <w:lang w:val="sq-AL"/>
        </w:rPr>
        <w:t xml:space="preserve">me </w:t>
      </w:r>
      <w:r w:rsidR="007E1F75" w:rsidRPr="00E07F0F">
        <w:rPr>
          <w:rFonts w:eastAsia="SimSun"/>
          <w:color w:val="000000" w:themeColor="text1"/>
          <w:spacing w:val="-4"/>
          <w:lang w:val="sq-AL"/>
        </w:rPr>
        <w:t>rezult</w:t>
      </w:r>
      <w:r w:rsidR="00894A39" w:rsidRPr="00E07F0F">
        <w:rPr>
          <w:rFonts w:eastAsia="SimSun"/>
          <w:color w:val="000000" w:themeColor="text1"/>
          <w:spacing w:val="-4"/>
          <w:lang w:val="sq-AL"/>
        </w:rPr>
        <w:t>a</w:t>
      </w:r>
      <w:r w:rsidR="004162CD" w:rsidRPr="00E07F0F">
        <w:rPr>
          <w:rFonts w:eastAsia="SimSun"/>
          <w:color w:val="000000" w:themeColor="text1"/>
          <w:spacing w:val="-4"/>
          <w:lang w:val="sq-AL"/>
        </w:rPr>
        <w:t>tet e deritanishme tregohet qartësisht se është rritur baza e tatueshme e kontribuesve në skemë me mbi 70 mijë të rinj.</w:t>
      </w:r>
      <w:r w:rsidR="00537A2A" w:rsidRPr="00E07F0F">
        <w:rPr>
          <w:rFonts w:eastAsia="SimSun"/>
          <w:color w:val="000000" w:themeColor="text1"/>
          <w:spacing w:val="-4"/>
          <w:lang w:val="sq-AL"/>
        </w:rPr>
        <w:t xml:space="preserve"> </w:t>
      </w:r>
      <w:r w:rsidR="004162CD" w:rsidRPr="00E07F0F">
        <w:rPr>
          <w:rFonts w:eastAsia="SimSun"/>
          <w:color w:val="000000" w:themeColor="text1"/>
          <w:spacing w:val="-4"/>
          <w:lang w:val="sq-AL"/>
        </w:rPr>
        <w:t xml:space="preserve">Referuar të dhënave të administratës tatimore, sipas të cilave janë mbi 30 mijë biznese në skemë, në llogaritjen e të ardhurave shtesë janë llogaritur që kontributet paguhen nga </w:t>
      </w:r>
      <w:r w:rsidR="00A16CE0" w:rsidRPr="00E07F0F">
        <w:rPr>
          <w:rFonts w:eastAsia="SimSun"/>
          <w:color w:val="000000" w:themeColor="text1"/>
          <w:spacing w:val="-4"/>
          <w:lang w:val="sq-AL"/>
        </w:rPr>
        <w:t>“</w:t>
      </w:r>
      <w:r w:rsidR="004162CD" w:rsidRPr="00E07F0F">
        <w:rPr>
          <w:rFonts w:eastAsia="SimSun"/>
          <w:color w:val="000000" w:themeColor="text1"/>
          <w:spacing w:val="-4"/>
          <w:lang w:val="sq-AL"/>
        </w:rPr>
        <w:t>të vet</w:t>
      </w:r>
      <w:r w:rsidR="00C00669" w:rsidRPr="00E07F0F">
        <w:rPr>
          <w:rFonts w:eastAsia="SimSun"/>
          <w:color w:val="000000" w:themeColor="text1"/>
          <w:spacing w:val="-4"/>
          <w:lang w:val="sq-AL"/>
        </w:rPr>
        <w:t>ë</w:t>
      </w:r>
      <w:r w:rsidR="004162CD" w:rsidRPr="00E07F0F">
        <w:rPr>
          <w:rFonts w:eastAsia="SimSun"/>
          <w:color w:val="000000" w:themeColor="text1"/>
          <w:spacing w:val="-4"/>
          <w:lang w:val="sq-AL"/>
        </w:rPr>
        <w:t>punësuar</w:t>
      </w:r>
      <w:r w:rsidR="00A16CE0" w:rsidRPr="00E07F0F">
        <w:rPr>
          <w:rFonts w:eastAsia="SimSun"/>
          <w:color w:val="000000" w:themeColor="text1"/>
          <w:spacing w:val="-4"/>
          <w:lang w:val="sq-AL"/>
        </w:rPr>
        <w:t>”</w:t>
      </w:r>
      <w:r w:rsidR="004162CD" w:rsidRPr="00E07F0F">
        <w:rPr>
          <w:rFonts w:eastAsia="SimSun"/>
          <w:color w:val="000000" w:themeColor="text1"/>
          <w:spacing w:val="-4"/>
          <w:lang w:val="sq-AL"/>
        </w:rPr>
        <w:t xml:space="preserve"> janë rreth 30 mijë punonjës dhe pjesa tjetër paguan kontribute si </w:t>
      </w:r>
      <w:r w:rsidR="00A16CE0" w:rsidRPr="00E07F0F">
        <w:rPr>
          <w:rFonts w:eastAsia="SimSun"/>
          <w:color w:val="000000" w:themeColor="text1"/>
          <w:spacing w:val="-4"/>
          <w:lang w:val="sq-AL"/>
        </w:rPr>
        <w:t>“</w:t>
      </w:r>
      <w:r w:rsidR="004162CD" w:rsidRPr="00E07F0F">
        <w:rPr>
          <w:rFonts w:eastAsia="SimSun"/>
          <w:color w:val="000000" w:themeColor="text1"/>
          <w:spacing w:val="-4"/>
          <w:lang w:val="sq-AL"/>
        </w:rPr>
        <w:t>i punësuar</w:t>
      </w:r>
      <w:r w:rsidR="00A16CE0" w:rsidRPr="00E07F0F">
        <w:rPr>
          <w:rFonts w:eastAsia="SimSun"/>
          <w:color w:val="000000" w:themeColor="text1"/>
          <w:spacing w:val="-4"/>
          <w:lang w:val="sq-AL"/>
        </w:rPr>
        <w:t>”</w:t>
      </w:r>
      <w:r w:rsidR="004162CD" w:rsidRPr="00E07F0F">
        <w:rPr>
          <w:rFonts w:eastAsia="SimSun"/>
          <w:color w:val="000000" w:themeColor="text1"/>
          <w:spacing w:val="-4"/>
          <w:lang w:val="sq-AL"/>
        </w:rPr>
        <w:t>. Llogaritjet e të ardhurave shtesë në buxhetin e shtetit nga kontributetet e të punësuarve të rinj është bazuar në pagën minimale prej 22 mijë lekë</w:t>
      </w:r>
      <w:r w:rsidR="00A85F51" w:rsidRPr="00E07F0F">
        <w:rPr>
          <w:rFonts w:eastAsia="SimSun"/>
          <w:color w:val="000000" w:themeColor="text1"/>
          <w:spacing w:val="-4"/>
          <w:lang w:val="sq-AL"/>
        </w:rPr>
        <w:t>sh</w:t>
      </w:r>
      <w:r w:rsidR="004162CD" w:rsidRPr="00E07F0F">
        <w:rPr>
          <w:rFonts w:eastAsia="SimSun"/>
          <w:color w:val="000000" w:themeColor="text1"/>
          <w:spacing w:val="-4"/>
          <w:lang w:val="sq-AL"/>
        </w:rPr>
        <w:t xml:space="preserve"> në muaj, për të </w:t>
      </w:r>
      <w:r w:rsidR="00C00669" w:rsidRPr="00E07F0F">
        <w:rPr>
          <w:rFonts w:eastAsia="SimSun"/>
          <w:color w:val="000000" w:themeColor="text1"/>
          <w:spacing w:val="-4"/>
          <w:lang w:val="sq-AL"/>
        </w:rPr>
        <w:t>qenë</w:t>
      </w:r>
      <w:r w:rsidR="004162CD" w:rsidRPr="00E07F0F">
        <w:rPr>
          <w:rFonts w:eastAsia="SimSun"/>
          <w:color w:val="000000" w:themeColor="text1"/>
          <w:spacing w:val="-4"/>
          <w:lang w:val="sq-AL"/>
        </w:rPr>
        <w:t xml:space="preserve"> sa më konservator në parashikim.</w:t>
      </w:r>
      <w:r w:rsidR="00C00669" w:rsidRPr="00E07F0F">
        <w:rPr>
          <w:rFonts w:eastAsia="SimSun"/>
          <w:color w:val="000000" w:themeColor="text1"/>
          <w:spacing w:val="-4"/>
          <w:lang w:val="sq-AL"/>
        </w:rPr>
        <w:t xml:space="preserve"> </w:t>
      </w:r>
      <w:r w:rsidR="007820D1">
        <w:rPr>
          <w:rFonts w:eastAsia="SimSun"/>
          <w:color w:val="000000" w:themeColor="text1"/>
          <w:spacing w:val="-4"/>
          <w:lang w:val="sq-AL"/>
        </w:rPr>
        <w:t>Për këtë arsye</w:t>
      </w:r>
      <w:r w:rsidR="004162CD" w:rsidRPr="00E07F0F">
        <w:rPr>
          <w:rFonts w:eastAsia="SimSun"/>
          <w:color w:val="000000" w:themeColor="text1"/>
          <w:spacing w:val="-4"/>
          <w:lang w:val="sq-AL"/>
        </w:rPr>
        <w:t xml:space="preserve"> dhe</w:t>
      </w:r>
      <w:r w:rsidR="00C00669" w:rsidRPr="00E07F0F">
        <w:rPr>
          <w:rFonts w:eastAsia="SimSun"/>
          <w:color w:val="000000" w:themeColor="text1"/>
          <w:spacing w:val="-4"/>
          <w:lang w:val="sq-AL"/>
        </w:rPr>
        <w:t xml:space="preserve"> </w:t>
      </w:r>
      <w:r w:rsidR="004162CD" w:rsidRPr="00E07F0F">
        <w:rPr>
          <w:rFonts w:eastAsia="SimSun"/>
          <w:color w:val="000000" w:themeColor="text1"/>
          <w:spacing w:val="-4"/>
          <w:lang w:val="sq-AL"/>
        </w:rPr>
        <w:t>duke konsideruar që reforma kund</w:t>
      </w:r>
      <w:r w:rsidR="00C00669" w:rsidRPr="00E07F0F">
        <w:rPr>
          <w:rFonts w:eastAsia="SimSun"/>
          <w:color w:val="000000" w:themeColor="text1"/>
          <w:spacing w:val="-4"/>
          <w:lang w:val="sq-AL"/>
        </w:rPr>
        <w:t>ë</w:t>
      </w:r>
      <w:r w:rsidR="004162CD" w:rsidRPr="00E07F0F">
        <w:rPr>
          <w:rFonts w:eastAsia="SimSun"/>
          <w:color w:val="000000" w:themeColor="text1"/>
          <w:spacing w:val="-4"/>
          <w:lang w:val="sq-AL"/>
        </w:rPr>
        <w:t>r informaliteti do t</w:t>
      </w:r>
      <w:r w:rsidR="00C00669" w:rsidRPr="00E07F0F">
        <w:rPr>
          <w:rFonts w:eastAsia="SimSun"/>
          <w:color w:val="000000" w:themeColor="text1"/>
          <w:spacing w:val="-4"/>
          <w:lang w:val="sq-AL"/>
        </w:rPr>
        <w:t>ë</w:t>
      </w:r>
      <w:r w:rsidR="004162CD" w:rsidRPr="00E07F0F">
        <w:rPr>
          <w:rFonts w:eastAsia="SimSun"/>
          <w:color w:val="000000" w:themeColor="text1"/>
          <w:spacing w:val="-4"/>
          <w:lang w:val="sq-AL"/>
        </w:rPr>
        <w:t xml:space="preserve"> ket</w:t>
      </w:r>
      <w:r w:rsidR="00C00669" w:rsidRPr="00E07F0F">
        <w:rPr>
          <w:rFonts w:eastAsia="SimSun"/>
          <w:color w:val="000000" w:themeColor="text1"/>
          <w:spacing w:val="-4"/>
          <w:lang w:val="sq-AL"/>
        </w:rPr>
        <w:t>ë</w:t>
      </w:r>
      <w:r w:rsidR="004162CD" w:rsidRPr="00E07F0F">
        <w:rPr>
          <w:rFonts w:eastAsia="SimSun"/>
          <w:color w:val="000000" w:themeColor="text1"/>
          <w:spacing w:val="-4"/>
          <w:lang w:val="sq-AL"/>
        </w:rPr>
        <w:t xml:space="preserve"> nj</w:t>
      </w:r>
      <w:r w:rsidR="00C00669" w:rsidRPr="00E07F0F">
        <w:rPr>
          <w:rFonts w:eastAsia="SimSun"/>
          <w:color w:val="000000" w:themeColor="text1"/>
          <w:spacing w:val="-4"/>
          <w:lang w:val="sq-AL"/>
        </w:rPr>
        <w:t>ë</w:t>
      </w:r>
      <w:r w:rsidR="004162CD" w:rsidRPr="00E07F0F">
        <w:rPr>
          <w:rFonts w:eastAsia="SimSun"/>
          <w:color w:val="000000" w:themeColor="text1"/>
          <w:spacing w:val="-4"/>
          <w:lang w:val="sq-AL"/>
        </w:rPr>
        <w:t xml:space="preserve"> ndikimi m</w:t>
      </w:r>
      <w:r w:rsidR="00C00669" w:rsidRPr="00E07F0F">
        <w:rPr>
          <w:rFonts w:eastAsia="SimSun"/>
          <w:color w:val="000000" w:themeColor="text1"/>
          <w:spacing w:val="-4"/>
          <w:lang w:val="sq-AL"/>
        </w:rPr>
        <w:t>ë</w:t>
      </w:r>
      <w:r w:rsidR="004162CD" w:rsidRPr="00E07F0F">
        <w:rPr>
          <w:rFonts w:eastAsia="SimSun"/>
          <w:color w:val="000000" w:themeColor="text1"/>
          <w:spacing w:val="-4"/>
          <w:lang w:val="sq-AL"/>
        </w:rPr>
        <w:t xml:space="preserve"> konkret në periudhën afatmesme për sa i p</w:t>
      </w:r>
      <w:r w:rsidR="00C00669" w:rsidRPr="00E07F0F">
        <w:rPr>
          <w:rFonts w:eastAsia="SimSun"/>
          <w:color w:val="000000" w:themeColor="text1"/>
          <w:spacing w:val="-4"/>
          <w:lang w:val="sq-AL"/>
        </w:rPr>
        <w:t>ë</w:t>
      </w:r>
      <w:r w:rsidR="004162CD" w:rsidRPr="00E07F0F">
        <w:rPr>
          <w:rFonts w:eastAsia="SimSun"/>
          <w:color w:val="000000" w:themeColor="text1"/>
          <w:spacing w:val="-4"/>
          <w:lang w:val="sq-AL"/>
        </w:rPr>
        <w:t>rket pages</w:t>
      </w:r>
      <w:r w:rsidR="00C00669" w:rsidRPr="00E07F0F">
        <w:rPr>
          <w:rFonts w:eastAsia="SimSun"/>
          <w:color w:val="000000" w:themeColor="text1"/>
          <w:spacing w:val="-4"/>
          <w:lang w:val="sq-AL"/>
        </w:rPr>
        <w:t>ë</w:t>
      </w:r>
      <w:r w:rsidR="004162CD" w:rsidRPr="00E07F0F">
        <w:rPr>
          <w:rFonts w:eastAsia="SimSun"/>
          <w:color w:val="000000" w:themeColor="text1"/>
          <w:spacing w:val="-4"/>
          <w:lang w:val="sq-AL"/>
        </w:rPr>
        <w:t>s s</w:t>
      </w:r>
      <w:r w:rsidR="00C00669" w:rsidRPr="00E07F0F">
        <w:rPr>
          <w:rFonts w:eastAsia="SimSun"/>
          <w:color w:val="000000" w:themeColor="text1"/>
          <w:spacing w:val="-4"/>
          <w:lang w:val="sq-AL"/>
        </w:rPr>
        <w:t>ë</w:t>
      </w:r>
      <w:r w:rsidR="004162CD" w:rsidRPr="00E07F0F">
        <w:rPr>
          <w:rFonts w:eastAsia="SimSun"/>
          <w:color w:val="000000" w:themeColor="text1"/>
          <w:spacing w:val="-4"/>
          <w:lang w:val="sq-AL"/>
        </w:rPr>
        <w:t xml:space="preserve"> kontributeve sipas pag</w:t>
      </w:r>
      <w:r w:rsidR="00C00669" w:rsidRPr="00E07F0F">
        <w:rPr>
          <w:rFonts w:eastAsia="SimSun"/>
          <w:color w:val="000000" w:themeColor="text1"/>
          <w:spacing w:val="-4"/>
          <w:lang w:val="sq-AL"/>
        </w:rPr>
        <w:t>ë</w:t>
      </w:r>
      <w:r w:rsidR="004162CD" w:rsidRPr="00E07F0F">
        <w:rPr>
          <w:rFonts w:eastAsia="SimSun"/>
          <w:color w:val="000000" w:themeColor="text1"/>
          <w:spacing w:val="-4"/>
          <w:lang w:val="sq-AL"/>
        </w:rPr>
        <w:t xml:space="preserve">s reale, në vlerësimet e mësipërme për tatimin mbi të ardhurat personale nuk janë marrë në konsideratë të ardhura shtesë nga punësimet e reja. </w:t>
      </w:r>
    </w:p>
    <w:p w:rsidR="004162CD" w:rsidRPr="00E07F0F" w:rsidRDefault="00127787" w:rsidP="004162CD">
      <w:pPr>
        <w:pStyle w:val="Paragrafi"/>
        <w:rPr>
          <w:rFonts w:eastAsia="SimSun"/>
          <w:color w:val="000000" w:themeColor="text1"/>
          <w:spacing w:val="-4"/>
          <w:lang w:val="sq-AL"/>
        </w:rPr>
      </w:pPr>
      <w:r w:rsidRPr="00E07F0F">
        <w:rPr>
          <w:rFonts w:eastAsia="SimSun"/>
          <w:color w:val="000000" w:themeColor="text1"/>
          <w:spacing w:val="-4"/>
          <w:lang w:val="sq-AL"/>
        </w:rPr>
        <w:t xml:space="preserve">- </w:t>
      </w:r>
      <w:r w:rsidR="004162CD" w:rsidRPr="00E07F0F">
        <w:rPr>
          <w:rFonts w:eastAsia="SimSun"/>
          <w:color w:val="000000" w:themeColor="text1"/>
          <w:spacing w:val="-4"/>
          <w:lang w:val="sq-AL"/>
        </w:rPr>
        <w:t>Paketa fiskale 2016, në bazë të së cilës do të ndryshojë baza e llogaritjes së kontributeve të sigurimeve shoqërore dhe shëndetësore që duhet të paguajnë profesionet e lira, të tilla si</w:t>
      </w:r>
      <w:r w:rsidR="007820D1">
        <w:rPr>
          <w:rFonts w:eastAsia="SimSun"/>
          <w:color w:val="000000" w:themeColor="text1"/>
          <w:spacing w:val="-4"/>
          <w:lang w:val="sq-AL"/>
        </w:rPr>
        <w:t>:</w:t>
      </w:r>
      <w:r w:rsidR="004162CD" w:rsidRPr="00E07F0F">
        <w:rPr>
          <w:rFonts w:eastAsia="SimSun"/>
          <w:color w:val="000000" w:themeColor="text1"/>
          <w:spacing w:val="-4"/>
          <w:lang w:val="sq-AL"/>
        </w:rPr>
        <w:t xml:space="preserve"> avokat;</w:t>
      </w:r>
      <w:r w:rsidR="007820D1">
        <w:rPr>
          <w:rFonts w:eastAsia="SimSun"/>
          <w:color w:val="000000" w:themeColor="text1"/>
          <w:spacing w:val="-4"/>
          <w:lang w:val="sq-AL"/>
        </w:rPr>
        <w:t>, përkthyes, përmbarues,</w:t>
      </w:r>
      <w:r w:rsidR="004162CD" w:rsidRPr="00E07F0F">
        <w:rPr>
          <w:rFonts w:eastAsia="SimSun"/>
          <w:color w:val="000000" w:themeColor="text1"/>
          <w:spacing w:val="-4"/>
          <w:lang w:val="sq-AL"/>
        </w:rPr>
        <w:t xml:space="preserve"> noter, inxhinier, dentist, doktor, vlerësues pasurish. Bazuar në llogaritjet e rreth 5000 profesionistëve të lir</w:t>
      </w:r>
      <w:r w:rsidR="00C00669" w:rsidRPr="00E07F0F">
        <w:rPr>
          <w:rFonts w:eastAsia="SimSun"/>
          <w:color w:val="000000" w:themeColor="text1"/>
          <w:spacing w:val="-4"/>
          <w:lang w:val="sq-AL"/>
        </w:rPr>
        <w:t>ë</w:t>
      </w:r>
      <w:r w:rsidR="004162CD" w:rsidRPr="00E07F0F">
        <w:rPr>
          <w:rFonts w:eastAsia="SimSun"/>
          <w:color w:val="000000" w:themeColor="text1"/>
          <w:spacing w:val="-4"/>
          <w:lang w:val="sq-AL"/>
        </w:rPr>
        <w:t xml:space="preserve"> në rang vendi, vlerësohet se të ardhurat shtesë që do të paguhen për kontributet e sigurimeve shoqërore dhe shëndetësore, në bazë të</w:t>
      </w:r>
      <w:r w:rsidR="00537A2A" w:rsidRPr="00E07F0F">
        <w:rPr>
          <w:rFonts w:eastAsia="SimSun"/>
          <w:color w:val="000000" w:themeColor="text1"/>
          <w:spacing w:val="-4"/>
          <w:lang w:val="sq-AL"/>
        </w:rPr>
        <w:t xml:space="preserve"> </w:t>
      </w:r>
      <w:r w:rsidR="004162CD" w:rsidRPr="00E07F0F">
        <w:rPr>
          <w:rFonts w:eastAsia="SimSun"/>
          <w:color w:val="000000" w:themeColor="text1"/>
          <w:spacing w:val="-4"/>
          <w:lang w:val="sq-AL"/>
        </w:rPr>
        <w:t>pagës maksimale për efeket të pagimit të kontributeve, do të jetë</w:t>
      </w:r>
      <w:r w:rsidR="00537A2A" w:rsidRPr="00E07F0F">
        <w:rPr>
          <w:rFonts w:eastAsia="SimSun"/>
          <w:color w:val="000000" w:themeColor="text1"/>
          <w:spacing w:val="-4"/>
          <w:lang w:val="sq-AL"/>
        </w:rPr>
        <w:t xml:space="preserve"> </w:t>
      </w:r>
      <w:r w:rsidR="004162CD" w:rsidRPr="00E07F0F">
        <w:rPr>
          <w:rFonts w:eastAsia="SimSun"/>
          <w:color w:val="000000" w:themeColor="text1"/>
          <w:spacing w:val="-4"/>
          <w:lang w:val="sq-AL"/>
        </w:rPr>
        <w:t>rreth 1,1 miliard</w:t>
      </w:r>
      <w:r w:rsidR="007820D1">
        <w:rPr>
          <w:rFonts w:eastAsia="SimSun"/>
          <w:color w:val="000000" w:themeColor="text1"/>
          <w:spacing w:val="-4"/>
          <w:lang w:val="sq-AL"/>
        </w:rPr>
        <w:t>ë</w:t>
      </w:r>
      <w:r w:rsidR="004162CD" w:rsidRPr="00E07F0F">
        <w:rPr>
          <w:rFonts w:eastAsia="SimSun"/>
          <w:color w:val="000000" w:themeColor="text1"/>
          <w:spacing w:val="-4"/>
          <w:lang w:val="sq-AL"/>
        </w:rPr>
        <w:t xml:space="preserve"> lekë.</w:t>
      </w:r>
    </w:p>
    <w:p w:rsidR="004162CD" w:rsidRPr="00E07F0F" w:rsidRDefault="00127787" w:rsidP="004162CD">
      <w:pPr>
        <w:pStyle w:val="Paragrafi"/>
        <w:rPr>
          <w:rFonts w:eastAsia="SimSun"/>
          <w:color w:val="000000" w:themeColor="text1"/>
          <w:spacing w:val="-4"/>
          <w:lang w:val="sq-AL"/>
        </w:rPr>
      </w:pPr>
      <w:r w:rsidRPr="00E07F0F">
        <w:rPr>
          <w:rFonts w:eastAsia="SimSun"/>
          <w:color w:val="000000" w:themeColor="text1"/>
          <w:spacing w:val="-4"/>
          <w:lang w:val="sq-AL"/>
        </w:rPr>
        <w:t xml:space="preserve">- </w:t>
      </w:r>
      <w:r w:rsidR="004162CD" w:rsidRPr="00E07F0F">
        <w:rPr>
          <w:rFonts w:eastAsia="SimSun"/>
          <w:color w:val="000000" w:themeColor="text1"/>
          <w:spacing w:val="-4"/>
          <w:lang w:val="sq-AL"/>
        </w:rPr>
        <w:t>Përpos të ardhurave shtesë nga lufta ndaj informalitetit</w:t>
      </w:r>
      <w:r w:rsidR="005B74D9" w:rsidRPr="00E07F0F">
        <w:rPr>
          <w:rFonts w:eastAsia="SimSun"/>
          <w:color w:val="000000" w:themeColor="text1"/>
          <w:spacing w:val="-4"/>
          <w:lang w:val="sq-AL"/>
        </w:rPr>
        <w:t>,</w:t>
      </w:r>
      <w:r w:rsidR="004162CD" w:rsidRPr="00E07F0F">
        <w:rPr>
          <w:rFonts w:eastAsia="SimSun"/>
          <w:color w:val="000000" w:themeColor="text1"/>
          <w:spacing w:val="-4"/>
          <w:lang w:val="sq-AL"/>
        </w:rPr>
        <w:t xml:space="preserve"> si dhe paketa </w:t>
      </w:r>
      <w:r w:rsidR="00C00669" w:rsidRPr="00E07F0F">
        <w:rPr>
          <w:rFonts w:eastAsia="SimSun"/>
          <w:color w:val="000000" w:themeColor="text1"/>
          <w:spacing w:val="-4"/>
          <w:lang w:val="sq-AL"/>
        </w:rPr>
        <w:t>f</w:t>
      </w:r>
      <w:r w:rsidR="004162CD" w:rsidRPr="00E07F0F">
        <w:rPr>
          <w:rFonts w:eastAsia="SimSun"/>
          <w:color w:val="000000" w:themeColor="text1"/>
          <w:spacing w:val="-4"/>
          <w:lang w:val="sq-AL"/>
        </w:rPr>
        <w:t xml:space="preserve">iskale 2016, në llogaritje është përfshirë edhe rritja me 3% e kontributeve si </w:t>
      </w:r>
      <w:r w:rsidR="007E1F75" w:rsidRPr="00E07F0F">
        <w:rPr>
          <w:rFonts w:eastAsia="SimSun"/>
          <w:color w:val="000000" w:themeColor="text1"/>
          <w:spacing w:val="-4"/>
          <w:lang w:val="sq-AL"/>
        </w:rPr>
        <w:t>rezult</w:t>
      </w:r>
      <w:r w:rsidR="00894A39" w:rsidRPr="00E07F0F">
        <w:rPr>
          <w:rFonts w:eastAsia="SimSun"/>
          <w:color w:val="000000" w:themeColor="text1"/>
          <w:spacing w:val="-4"/>
          <w:lang w:val="sq-AL"/>
        </w:rPr>
        <w:t>a</w:t>
      </w:r>
      <w:r w:rsidR="004162CD" w:rsidRPr="00E07F0F">
        <w:rPr>
          <w:rFonts w:eastAsia="SimSun"/>
          <w:color w:val="000000" w:themeColor="text1"/>
          <w:spacing w:val="-4"/>
          <w:lang w:val="sq-AL"/>
        </w:rPr>
        <w:t>t i rritjes ekonomike.</w:t>
      </w:r>
    </w:p>
    <w:p w:rsidR="004162CD" w:rsidRPr="00E07F0F" w:rsidRDefault="004162CD" w:rsidP="004162CD">
      <w:pPr>
        <w:pStyle w:val="Paragrafi"/>
        <w:rPr>
          <w:rFonts w:eastAsia="SimSun"/>
          <w:color w:val="000000" w:themeColor="text1"/>
          <w:spacing w:val="-4"/>
          <w:lang w:val="sq-AL"/>
        </w:rPr>
      </w:pPr>
      <w:r w:rsidRPr="00E07F0F">
        <w:rPr>
          <w:rFonts w:eastAsia="SimSun"/>
          <w:color w:val="000000" w:themeColor="text1"/>
          <w:spacing w:val="-4"/>
          <w:lang w:val="sq-AL"/>
        </w:rPr>
        <w:t xml:space="preserve">Supozimet e marra në parashikimin e të </w:t>
      </w:r>
      <w:r w:rsidR="00C00669" w:rsidRPr="00E07F0F">
        <w:rPr>
          <w:rFonts w:eastAsia="SimSun"/>
          <w:color w:val="000000" w:themeColor="text1"/>
          <w:spacing w:val="-4"/>
          <w:lang w:val="sq-AL"/>
        </w:rPr>
        <w:t>ardhurave</w:t>
      </w:r>
      <w:r w:rsidRPr="00E07F0F">
        <w:rPr>
          <w:rFonts w:eastAsia="SimSun"/>
          <w:color w:val="000000" w:themeColor="text1"/>
          <w:spacing w:val="-4"/>
          <w:lang w:val="sq-AL"/>
        </w:rPr>
        <w:t xml:space="preserve"> për vitin 2016</w:t>
      </w:r>
    </w:p>
    <w:p w:rsidR="004162CD" w:rsidRPr="00E07F0F" w:rsidRDefault="00127787" w:rsidP="004162CD">
      <w:pPr>
        <w:pStyle w:val="Paragrafi"/>
        <w:rPr>
          <w:rFonts w:eastAsia="SimSun"/>
          <w:color w:val="000000" w:themeColor="text1"/>
          <w:spacing w:val="-4"/>
          <w:lang w:val="sq-AL"/>
        </w:rPr>
      </w:pPr>
      <w:r w:rsidRPr="00E07F0F">
        <w:rPr>
          <w:rFonts w:eastAsia="SimSun"/>
          <w:color w:val="000000" w:themeColor="text1"/>
          <w:spacing w:val="-4"/>
          <w:lang w:val="sq-AL"/>
        </w:rPr>
        <w:t xml:space="preserve">- </w:t>
      </w:r>
      <w:r w:rsidR="004162CD" w:rsidRPr="00E07F0F">
        <w:rPr>
          <w:rFonts w:eastAsia="SimSun"/>
          <w:color w:val="000000" w:themeColor="text1"/>
          <w:spacing w:val="-4"/>
          <w:lang w:val="sq-AL"/>
        </w:rPr>
        <w:t>Rritja ekonomike 3.4%;</w:t>
      </w:r>
    </w:p>
    <w:p w:rsidR="004162CD" w:rsidRPr="00E07F0F" w:rsidRDefault="00127787" w:rsidP="004162CD">
      <w:pPr>
        <w:pStyle w:val="Paragrafi"/>
        <w:rPr>
          <w:rFonts w:eastAsia="SimSun"/>
          <w:color w:val="000000" w:themeColor="text1"/>
          <w:spacing w:val="-4"/>
          <w:lang w:val="sq-AL"/>
        </w:rPr>
      </w:pPr>
      <w:r w:rsidRPr="00E07F0F">
        <w:rPr>
          <w:rFonts w:eastAsia="SimSun"/>
          <w:color w:val="000000" w:themeColor="text1"/>
          <w:spacing w:val="-4"/>
          <w:lang w:val="sq-AL"/>
        </w:rPr>
        <w:t xml:space="preserve">- </w:t>
      </w:r>
      <w:r w:rsidR="004162CD" w:rsidRPr="00E07F0F">
        <w:rPr>
          <w:rFonts w:eastAsia="SimSun"/>
          <w:color w:val="000000" w:themeColor="text1"/>
          <w:spacing w:val="-4"/>
          <w:lang w:val="sq-AL"/>
        </w:rPr>
        <w:t>Inflacioni 2.9%;</w:t>
      </w:r>
    </w:p>
    <w:p w:rsidR="004162CD" w:rsidRPr="00E07F0F" w:rsidRDefault="00127787" w:rsidP="004162CD">
      <w:pPr>
        <w:pStyle w:val="Paragrafi"/>
        <w:rPr>
          <w:rFonts w:eastAsia="SimSun"/>
          <w:color w:val="000000" w:themeColor="text1"/>
          <w:spacing w:val="-4"/>
          <w:lang w:val="sq-AL"/>
        </w:rPr>
      </w:pPr>
      <w:r w:rsidRPr="00E07F0F">
        <w:rPr>
          <w:rFonts w:eastAsia="SimSun"/>
          <w:color w:val="000000" w:themeColor="text1"/>
          <w:spacing w:val="-4"/>
          <w:lang w:val="sq-AL"/>
        </w:rPr>
        <w:t xml:space="preserve">- </w:t>
      </w:r>
      <w:r w:rsidR="007820D1">
        <w:rPr>
          <w:rFonts w:eastAsia="SimSun"/>
          <w:color w:val="000000" w:themeColor="text1"/>
          <w:spacing w:val="-4"/>
          <w:lang w:val="sq-AL"/>
        </w:rPr>
        <w:t>Mos</w:t>
      </w:r>
      <w:r w:rsidR="004162CD" w:rsidRPr="00E07F0F">
        <w:rPr>
          <w:rFonts w:eastAsia="SimSun"/>
          <w:color w:val="000000" w:themeColor="text1"/>
          <w:spacing w:val="-4"/>
          <w:lang w:val="sq-AL"/>
        </w:rPr>
        <w:t>ulje e mëtejshme e çmimeve ndërkombëtare të karburanteve;</w:t>
      </w:r>
    </w:p>
    <w:p w:rsidR="007820D1" w:rsidRDefault="007820D1" w:rsidP="004162CD">
      <w:pPr>
        <w:pStyle w:val="Paragrafi"/>
        <w:rPr>
          <w:rFonts w:eastAsia="SimSun"/>
          <w:color w:val="000000" w:themeColor="text1"/>
          <w:spacing w:val="-4"/>
          <w:lang w:val="sq-AL"/>
        </w:rPr>
      </w:pPr>
    </w:p>
    <w:p w:rsidR="004162CD" w:rsidRPr="00E07F0F" w:rsidRDefault="00127787" w:rsidP="004162CD">
      <w:pPr>
        <w:pStyle w:val="Paragrafi"/>
        <w:rPr>
          <w:rFonts w:eastAsia="SimSun"/>
          <w:color w:val="000000" w:themeColor="text1"/>
          <w:spacing w:val="-4"/>
          <w:lang w:val="sq-AL"/>
        </w:rPr>
      </w:pPr>
      <w:r w:rsidRPr="00E07F0F">
        <w:rPr>
          <w:rFonts w:eastAsia="SimSun"/>
          <w:color w:val="000000" w:themeColor="text1"/>
          <w:spacing w:val="-4"/>
          <w:lang w:val="sq-AL"/>
        </w:rPr>
        <w:t xml:space="preserve">- </w:t>
      </w:r>
      <w:r w:rsidR="007820D1">
        <w:rPr>
          <w:rFonts w:eastAsia="SimSun"/>
          <w:color w:val="000000" w:themeColor="text1"/>
          <w:spacing w:val="-4"/>
          <w:lang w:val="sq-AL"/>
        </w:rPr>
        <w:t>Mos</w:t>
      </w:r>
      <w:r w:rsidR="004162CD" w:rsidRPr="00E07F0F">
        <w:rPr>
          <w:rFonts w:eastAsia="SimSun"/>
          <w:color w:val="000000" w:themeColor="text1"/>
          <w:spacing w:val="-4"/>
          <w:lang w:val="sq-AL"/>
        </w:rPr>
        <w:t>ulje e mëtejshme e importeve të energjisë elektrike;</w:t>
      </w:r>
    </w:p>
    <w:p w:rsidR="004162CD" w:rsidRPr="00E07F0F" w:rsidRDefault="00127787" w:rsidP="004162CD">
      <w:pPr>
        <w:pStyle w:val="Paragrafi"/>
        <w:rPr>
          <w:rFonts w:eastAsia="SimSun"/>
          <w:color w:val="000000" w:themeColor="text1"/>
          <w:spacing w:val="-4"/>
          <w:lang w:val="sq-AL"/>
        </w:rPr>
      </w:pPr>
      <w:r w:rsidRPr="00E07F0F">
        <w:rPr>
          <w:rFonts w:eastAsia="SimSun"/>
          <w:color w:val="000000" w:themeColor="text1"/>
          <w:spacing w:val="-4"/>
          <w:lang w:val="sq-AL"/>
        </w:rPr>
        <w:t xml:space="preserve">- </w:t>
      </w:r>
      <w:r w:rsidR="004162CD" w:rsidRPr="00E07F0F">
        <w:rPr>
          <w:rFonts w:eastAsia="SimSun"/>
          <w:color w:val="000000" w:themeColor="text1"/>
          <w:spacing w:val="-4"/>
          <w:lang w:val="sq-AL"/>
        </w:rPr>
        <w:t xml:space="preserve">Përpunimi vendas i hidrokarbureve gjatë vitit 2016 në nivele të ulëta (në rast të kundërt, do të kemi më pak të ardhura nga </w:t>
      </w:r>
      <w:r w:rsidR="00B55B6A" w:rsidRPr="00E07F0F">
        <w:rPr>
          <w:rFonts w:eastAsia="SimSun"/>
          <w:color w:val="000000" w:themeColor="text1"/>
          <w:spacing w:val="-4"/>
          <w:lang w:val="sq-AL"/>
        </w:rPr>
        <w:t xml:space="preserve">TVSH-ja </w:t>
      </w:r>
      <w:r w:rsidR="004162CD" w:rsidRPr="00E07F0F">
        <w:rPr>
          <w:rFonts w:eastAsia="SimSun"/>
          <w:color w:val="000000" w:themeColor="text1"/>
          <w:spacing w:val="-4"/>
          <w:lang w:val="sq-AL"/>
        </w:rPr>
        <w:t>në import).</w:t>
      </w:r>
    </w:p>
    <w:p w:rsidR="004162CD" w:rsidRPr="00E07F0F" w:rsidRDefault="00127787" w:rsidP="004162CD">
      <w:pPr>
        <w:pStyle w:val="Paragrafi"/>
        <w:rPr>
          <w:rFonts w:eastAsia="SimSun"/>
          <w:color w:val="000000" w:themeColor="text1"/>
          <w:spacing w:val="-4"/>
          <w:lang w:val="sq-AL"/>
        </w:rPr>
      </w:pPr>
      <w:r w:rsidRPr="00E07F0F">
        <w:rPr>
          <w:rFonts w:eastAsia="SimSun"/>
          <w:color w:val="000000" w:themeColor="text1"/>
          <w:spacing w:val="-4"/>
          <w:lang w:val="sq-AL"/>
        </w:rPr>
        <w:t xml:space="preserve">- </w:t>
      </w:r>
      <w:r w:rsidR="004162CD" w:rsidRPr="00E07F0F">
        <w:rPr>
          <w:rFonts w:eastAsia="SimSun"/>
          <w:color w:val="000000" w:themeColor="text1"/>
          <w:spacing w:val="-4"/>
          <w:lang w:val="sq-AL"/>
        </w:rPr>
        <w:t xml:space="preserve">Hidrocentralet vendase private do të vazhdojnë të jenë me teprica kreditore </w:t>
      </w:r>
      <w:r w:rsidR="00B55B6A" w:rsidRPr="00E07F0F">
        <w:rPr>
          <w:rFonts w:eastAsia="SimSun"/>
          <w:color w:val="000000" w:themeColor="text1"/>
          <w:spacing w:val="-4"/>
          <w:lang w:val="sq-AL"/>
        </w:rPr>
        <w:t xml:space="preserve">TVSH-je </w:t>
      </w:r>
      <w:r w:rsidR="004162CD" w:rsidRPr="00E07F0F">
        <w:rPr>
          <w:rFonts w:eastAsia="SimSun"/>
          <w:color w:val="000000" w:themeColor="text1"/>
          <w:spacing w:val="-4"/>
          <w:lang w:val="sq-AL"/>
        </w:rPr>
        <w:t>(me përjashtim të ASHTA</w:t>
      </w:r>
      <w:r w:rsidR="00AF6678" w:rsidRPr="00E07F0F">
        <w:rPr>
          <w:rFonts w:eastAsia="SimSun"/>
          <w:color w:val="000000" w:themeColor="text1"/>
          <w:spacing w:val="-4"/>
          <w:lang w:val="sq-AL"/>
        </w:rPr>
        <w:t>-s</w:t>
      </w:r>
      <w:r w:rsidR="004162CD" w:rsidRPr="00E07F0F">
        <w:rPr>
          <w:rFonts w:eastAsia="SimSun"/>
          <w:color w:val="000000" w:themeColor="text1"/>
          <w:spacing w:val="-4"/>
          <w:lang w:val="sq-AL"/>
        </w:rPr>
        <w:t>);</w:t>
      </w:r>
    </w:p>
    <w:p w:rsidR="004162CD" w:rsidRPr="00E07F0F" w:rsidRDefault="00127787" w:rsidP="004162CD">
      <w:pPr>
        <w:pStyle w:val="Paragrafi"/>
        <w:rPr>
          <w:rFonts w:eastAsia="SimSun"/>
          <w:color w:val="000000" w:themeColor="text1"/>
          <w:spacing w:val="-4"/>
          <w:lang w:val="sq-AL"/>
        </w:rPr>
      </w:pPr>
      <w:r w:rsidRPr="00E07F0F">
        <w:rPr>
          <w:rFonts w:eastAsia="SimSun"/>
          <w:color w:val="000000" w:themeColor="text1"/>
          <w:spacing w:val="-4"/>
          <w:lang w:val="sq-AL"/>
        </w:rPr>
        <w:t xml:space="preserve">- </w:t>
      </w:r>
      <w:r w:rsidR="004162CD" w:rsidRPr="00E07F0F">
        <w:rPr>
          <w:rFonts w:eastAsia="SimSun"/>
          <w:color w:val="000000" w:themeColor="text1"/>
          <w:spacing w:val="-4"/>
          <w:lang w:val="sq-AL"/>
        </w:rPr>
        <w:t>Normat e interesit mbeten sikurse janë në vitin 2015.</w:t>
      </w:r>
    </w:p>
    <w:p w:rsidR="004162CD" w:rsidRPr="00E07F0F" w:rsidRDefault="004162CD" w:rsidP="004162CD">
      <w:pPr>
        <w:pStyle w:val="Paragrafi"/>
        <w:rPr>
          <w:rFonts w:eastAsia="SimSun"/>
          <w:color w:val="000000" w:themeColor="text1"/>
          <w:spacing w:val="-4"/>
          <w:lang w:val="sq-AL"/>
        </w:rPr>
      </w:pPr>
      <w:r w:rsidRPr="00E07F0F">
        <w:rPr>
          <w:rFonts w:eastAsia="SimSun"/>
          <w:color w:val="000000" w:themeColor="text1"/>
          <w:spacing w:val="-4"/>
          <w:lang w:val="sq-AL"/>
        </w:rPr>
        <w:t>Të ardhura shtesë që mund të gjenerohen gjatë vitit 2016</w:t>
      </w:r>
      <w:r w:rsidR="007820D1">
        <w:rPr>
          <w:rFonts w:eastAsia="SimSun"/>
          <w:color w:val="000000" w:themeColor="text1"/>
          <w:spacing w:val="-4"/>
          <w:lang w:val="sq-AL"/>
        </w:rPr>
        <w:t>,</w:t>
      </w:r>
      <w:r w:rsidRPr="00E07F0F">
        <w:rPr>
          <w:rFonts w:eastAsia="SimSun"/>
          <w:color w:val="000000" w:themeColor="text1"/>
          <w:spacing w:val="-4"/>
          <w:lang w:val="sq-AL"/>
        </w:rPr>
        <w:t xml:space="preserve"> por që nuk janë marrë në konsideratë në llogaritje:</w:t>
      </w:r>
    </w:p>
    <w:p w:rsidR="004162CD" w:rsidRPr="00E07F0F" w:rsidRDefault="00127787" w:rsidP="004162CD">
      <w:pPr>
        <w:pStyle w:val="Paragrafi"/>
        <w:rPr>
          <w:rFonts w:eastAsia="SimSun"/>
          <w:color w:val="000000" w:themeColor="text1"/>
          <w:spacing w:val="-6"/>
          <w:lang w:val="sq-AL"/>
        </w:rPr>
      </w:pPr>
      <w:r w:rsidRPr="00E07F0F">
        <w:rPr>
          <w:rFonts w:eastAsia="SimSun"/>
          <w:color w:val="000000" w:themeColor="text1"/>
          <w:spacing w:val="-6"/>
          <w:lang w:val="sq-AL"/>
        </w:rPr>
        <w:t xml:space="preserve">- </w:t>
      </w:r>
      <w:r w:rsidR="004162CD" w:rsidRPr="00E07F0F">
        <w:rPr>
          <w:rFonts w:eastAsia="SimSun"/>
          <w:color w:val="000000" w:themeColor="text1"/>
          <w:spacing w:val="-6"/>
          <w:lang w:val="sq-AL"/>
        </w:rPr>
        <w:t>Ndryshimet e bëra së fundmi në ligjin e</w:t>
      </w:r>
      <w:r w:rsidR="00537A2A" w:rsidRPr="00E07F0F">
        <w:rPr>
          <w:rFonts w:eastAsia="SimSun"/>
          <w:color w:val="000000" w:themeColor="text1"/>
          <w:spacing w:val="-6"/>
          <w:lang w:val="sq-AL"/>
        </w:rPr>
        <w:t xml:space="preserve"> </w:t>
      </w:r>
      <w:r w:rsidR="004162CD" w:rsidRPr="00E07F0F">
        <w:rPr>
          <w:rFonts w:eastAsia="SimSun"/>
          <w:color w:val="000000" w:themeColor="text1"/>
          <w:spacing w:val="-6"/>
          <w:lang w:val="sq-AL"/>
        </w:rPr>
        <w:t>procedurave tatimore përcaktojnë një gjobë prej 15% të vlerës së këstit paraprak të tatimit mbi fitimin, në rast se nuk paguhet në afat. Kjo masë pritet të gjenerojë të ardhura shtesë</w:t>
      </w:r>
      <w:r w:rsidR="007820D1">
        <w:rPr>
          <w:rFonts w:eastAsia="SimSun"/>
          <w:color w:val="000000" w:themeColor="text1"/>
          <w:spacing w:val="-6"/>
          <w:lang w:val="sq-AL"/>
        </w:rPr>
        <w:t>,</w:t>
      </w:r>
      <w:r w:rsidR="004162CD" w:rsidRPr="00E07F0F">
        <w:rPr>
          <w:rFonts w:eastAsia="SimSun"/>
          <w:color w:val="000000" w:themeColor="text1"/>
          <w:spacing w:val="-6"/>
          <w:lang w:val="sq-AL"/>
        </w:rPr>
        <w:t xml:space="preserve"> por që nuk janë faktorizuar;</w:t>
      </w:r>
    </w:p>
    <w:p w:rsidR="004162CD" w:rsidRPr="00E07F0F" w:rsidRDefault="00127787" w:rsidP="004162CD">
      <w:pPr>
        <w:pStyle w:val="Paragrafi"/>
        <w:rPr>
          <w:rFonts w:eastAsia="SimSun"/>
          <w:color w:val="000000" w:themeColor="text1"/>
          <w:spacing w:val="-4"/>
          <w:lang w:val="sq-AL"/>
        </w:rPr>
      </w:pPr>
      <w:r w:rsidRPr="00E07F0F">
        <w:rPr>
          <w:rFonts w:eastAsia="SimSun"/>
          <w:color w:val="000000" w:themeColor="text1"/>
          <w:spacing w:val="-4"/>
          <w:lang w:val="sq-AL"/>
        </w:rPr>
        <w:t xml:space="preserve">- </w:t>
      </w:r>
      <w:r w:rsidR="007820D1">
        <w:rPr>
          <w:rFonts w:eastAsia="SimSun"/>
          <w:color w:val="000000" w:themeColor="text1"/>
          <w:spacing w:val="-4"/>
          <w:lang w:val="sq-AL"/>
        </w:rPr>
        <w:t>Të ardhura shtesë nga dividendi</w:t>
      </w:r>
      <w:r w:rsidR="004162CD" w:rsidRPr="00E07F0F">
        <w:rPr>
          <w:rFonts w:eastAsia="SimSun"/>
          <w:color w:val="000000" w:themeColor="text1"/>
          <w:spacing w:val="-4"/>
          <w:lang w:val="sq-AL"/>
        </w:rPr>
        <w:t xml:space="preserve"> priten të paguhen më shumë gjatë vitit 2016 për arsye se në vitin 2015</w:t>
      </w:r>
      <w:r w:rsidR="00537A2A" w:rsidRPr="00E07F0F">
        <w:rPr>
          <w:rFonts w:eastAsia="SimSun"/>
          <w:color w:val="000000" w:themeColor="text1"/>
          <w:spacing w:val="-4"/>
          <w:lang w:val="sq-AL"/>
        </w:rPr>
        <w:t xml:space="preserve"> </w:t>
      </w:r>
      <w:r w:rsidR="004162CD" w:rsidRPr="00E07F0F">
        <w:rPr>
          <w:rFonts w:eastAsia="SimSun"/>
          <w:color w:val="000000" w:themeColor="text1"/>
          <w:spacing w:val="-4"/>
          <w:lang w:val="sq-AL"/>
        </w:rPr>
        <w:t>të ardhurat nga diviendi ishin</w:t>
      </w:r>
      <w:r w:rsidR="00C00669" w:rsidRPr="00E07F0F">
        <w:rPr>
          <w:rFonts w:eastAsia="SimSun"/>
          <w:color w:val="000000" w:themeColor="text1"/>
          <w:spacing w:val="-4"/>
          <w:lang w:val="sq-AL"/>
        </w:rPr>
        <w:t xml:space="preserve"> më pak se të pritshme për arsy</w:t>
      </w:r>
      <w:r w:rsidR="004162CD" w:rsidRPr="00E07F0F">
        <w:rPr>
          <w:rFonts w:eastAsia="SimSun"/>
          <w:color w:val="000000" w:themeColor="text1"/>
          <w:spacing w:val="-4"/>
          <w:lang w:val="sq-AL"/>
        </w:rPr>
        <w:t>e të parapagimit të tyre në dhjetor. Llogaritjet nuk janë marrë për arsye se të ardhurat nga dividendi varet nga vendimmarrja e një kompanie nëse do të shpërndajë</w:t>
      </w:r>
      <w:r w:rsidR="007820D1">
        <w:rPr>
          <w:rFonts w:eastAsia="SimSun"/>
          <w:color w:val="000000" w:themeColor="text1"/>
          <w:spacing w:val="-4"/>
          <w:lang w:val="sq-AL"/>
        </w:rPr>
        <w:t xml:space="preserve"> dividend apo do të riinvestojë.</w:t>
      </w:r>
    </w:p>
    <w:p w:rsidR="004162CD" w:rsidRPr="00E07F0F" w:rsidRDefault="004162CD" w:rsidP="004162CD">
      <w:pPr>
        <w:pStyle w:val="Paragrafi"/>
        <w:rPr>
          <w:rFonts w:eastAsia="SimSun"/>
          <w:i/>
          <w:color w:val="000000" w:themeColor="text1"/>
          <w:spacing w:val="-4"/>
          <w:lang w:val="sq-AL"/>
        </w:rPr>
      </w:pPr>
      <w:r w:rsidRPr="00E07F0F">
        <w:rPr>
          <w:rFonts w:eastAsia="SimSun"/>
          <w:i/>
          <w:color w:val="000000" w:themeColor="text1"/>
          <w:spacing w:val="-4"/>
          <w:lang w:val="sq-AL"/>
        </w:rPr>
        <w:t>Shpenzimet</w:t>
      </w:r>
    </w:p>
    <w:p w:rsidR="004162CD" w:rsidRPr="00E07F0F" w:rsidRDefault="004162CD" w:rsidP="004162CD">
      <w:pPr>
        <w:pStyle w:val="Paragrafi"/>
        <w:rPr>
          <w:rFonts w:eastAsia="SimSun"/>
          <w:color w:val="000000" w:themeColor="text1"/>
          <w:spacing w:val="-4"/>
          <w:lang w:val="sq-AL"/>
        </w:rPr>
      </w:pPr>
      <w:r w:rsidRPr="00E07F0F">
        <w:rPr>
          <w:rFonts w:eastAsia="SimSun"/>
          <w:color w:val="000000" w:themeColor="text1"/>
          <w:spacing w:val="-4"/>
          <w:lang w:val="sq-AL"/>
        </w:rPr>
        <w:t>Në kontekstin reformave të ndërmarra gjatë dy viteve të fundit, ky projektbuxhet mundëson arritjen e objektivit për konsolidim fiskal nëpërmjet uljes graduale të borxhit publik nga 72.6% e PBB-së i pritur për vitin 2015, në 70.9% e PBB-së në vitin 2016. Në këndvështrimin makroekonomik projektbuxheti 2016 bën të mundur:</w:t>
      </w:r>
    </w:p>
    <w:p w:rsidR="004162CD" w:rsidRPr="00E07F0F" w:rsidRDefault="00663FEA" w:rsidP="004162CD">
      <w:pPr>
        <w:pStyle w:val="Paragrafi"/>
        <w:rPr>
          <w:rFonts w:eastAsia="SimSun"/>
          <w:i/>
          <w:color w:val="000000" w:themeColor="text1"/>
          <w:spacing w:val="-4"/>
          <w:lang w:val="sq-AL"/>
        </w:rPr>
      </w:pPr>
      <w:r w:rsidRPr="00E07F0F">
        <w:rPr>
          <w:rFonts w:eastAsia="SimSun"/>
          <w:color w:val="000000" w:themeColor="text1"/>
          <w:spacing w:val="-4"/>
          <w:lang w:val="sq-AL"/>
        </w:rPr>
        <w:t xml:space="preserve">- </w:t>
      </w:r>
      <w:r w:rsidR="004162CD" w:rsidRPr="00E07F0F">
        <w:rPr>
          <w:rFonts w:eastAsia="SimSun"/>
          <w:i/>
          <w:color w:val="000000" w:themeColor="text1"/>
          <w:spacing w:val="-4"/>
          <w:lang w:val="sq-AL"/>
        </w:rPr>
        <w:t>Rritjen reale ekonomike nga rreth 2.7% të PBB-së në vitin 2015 në 3.4% të PBB-së në vitin 2016,</w:t>
      </w:r>
      <w:r w:rsidR="00537A2A" w:rsidRPr="00E07F0F">
        <w:rPr>
          <w:rFonts w:eastAsia="SimSun"/>
          <w:i/>
          <w:color w:val="000000" w:themeColor="text1"/>
          <w:spacing w:val="-4"/>
          <w:lang w:val="sq-AL"/>
        </w:rPr>
        <w:t xml:space="preserve"> </w:t>
      </w:r>
    </w:p>
    <w:p w:rsidR="004162CD" w:rsidRPr="00E07F0F" w:rsidRDefault="00663FEA" w:rsidP="004162CD">
      <w:pPr>
        <w:pStyle w:val="Paragrafi"/>
        <w:rPr>
          <w:rFonts w:eastAsia="SimSun"/>
          <w:i/>
          <w:color w:val="000000" w:themeColor="text1"/>
          <w:spacing w:val="-4"/>
          <w:lang w:val="sq-AL"/>
        </w:rPr>
      </w:pPr>
      <w:r w:rsidRPr="00E07F0F">
        <w:rPr>
          <w:rFonts w:eastAsia="SimSun"/>
          <w:color w:val="000000" w:themeColor="text1"/>
          <w:spacing w:val="-4"/>
          <w:lang w:val="sq-AL"/>
        </w:rPr>
        <w:t xml:space="preserve">- </w:t>
      </w:r>
      <w:r w:rsidR="004162CD" w:rsidRPr="00E07F0F">
        <w:rPr>
          <w:rFonts w:eastAsia="SimSun"/>
          <w:i/>
          <w:color w:val="000000" w:themeColor="text1"/>
          <w:spacing w:val="-4"/>
          <w:lang w:val="sq-AL"/>
        </w:rPr>
        <w:t>Mbajtjen e një niveli prej 5.0 për</w:t>
      </w:r>
      <w:r w:rsidR="00C00669" w:rsidRPr="00E07F0F">
        <w:rPr>
          <w:rFonts w:eastAsia="SimSun"/>
          <w:i/>
          <w:color w:val="000000" w:themeColor="text1"/>
          <w:spacing w:val="-4"/>
          <w:lang w:val="sq-AL"/>
        </w:rPr>
        <w:t xml:space="preserve"> </w:t>
      </w:r>
      <w:r w:rsidR="004162CD" w:rsidRPr="00E07F0F">
        <w:rPr>
          <w:rFonts w:eastAsia="SimSun"/>
          <w:i/>
          <w:color w:val="000000" w:themeColor="text1"/>
          <w:spacing w:val="-4"/>
          <w:lang w:val="sq-AL"/>
        </w:rPr>
        <w:t xml:space="preserve">qind të PBB-së investimeve publike, duke u fokusuar në sektorin e ujit të pijshëm dhe atij të ujitjes në bujqësi; energjisë; inovacionit; turizmit dhe infrastrukturës rrugore qendrore e vendore; </w:t>
      </w:r>
    </w:p>
    <w:p w:rsidR="004162CD" w:rsidRPr="00E07F0F" w:rsidRDefault="00663FEA" w:rsidP="004162CD">
      <w:pPr>
        <w:pStyle w:val="Paragrafi"/>
        <w:rPr>
          <w:rFonts w:eastAsia="SimSun"/>
          <w:i/>
          <w:color w:val="000000" w:themeColor="text1"/>
          <w:spacing w:val="-4"/>
          <w:lang w:val="sq-AL"/>
        </w:rPr>
      </w:pPr>
      <w:r w:rsidRPr="00372A73">
        <w:rPr>
          <w:rFonts w:eastAsia="SimSun"/>
          <w:color w:val="000000" w:themeColor="text1"/>
          <w:spacing w:val="-6"/>
          <w:lang w:val="sq-AL"/>
        </w:rPr>
        <w:t xml:space="preserve">- </w:t>
      </w:r>
      <w:r w:rsidR="004162CD" w:rsidRPr="00372A73">
        <w:rPr>
          <w:rFonts w:eastAsia="SimSun"/>
          <w:i/>
          <w:color w:val="000000" w:themeColor="text1"/>
          <w:spacing w:val="-6"/>
          <w:lang w:val="sq-AL"/>
        </w:rPr>
        <w:t>Vazhdimin e reformave strukturore, thelbësisht të domosdoshme për të</w:t>
      </w:r>
      <w:r w:rsidR="007820D1">
        <w:rPr>
          <w:rFonts w:eastAsia="SimSun"/>
          <w:i/>
          <w:color w:val="000000" w:themeColor="text1"/>
          <w:spacing w:val="-6"/>
          <w:lang w:val="sq-AL"/>
        </w:rPr>
        <w:t xml:space="preserve"> ardhmen afatmesme dhe afatgjate</w:t>
      </w:r>
      <w:r w:rsidR="004162CD" w:rsidRPr="00372A73">
        <w:rPr>
          <w:rFonts w:eastAsia="SimSun"/>
          <w:i/>
          <w:color w:val="000000" w:themeColor="text1"/>
          <w:spacing w:val="-6"/>
          <w:lang w:val="sq-AL"/>
        </w:rPr>
        <w:t xml:space="preserve"> të ekonomisë, në fushat e energjisë, konsolidimit territorial të 61 bashkive, tregut të punës, administratës publike, kundër informalitetit</w:t>
      </w:r>
      <w:r w:rsidR="004162CD" w:rsidRPr="00E07F0F">
        <w:rPr>
          <w:rFonts w:eastAsia="SimSun"/>
          <w:i/>
          <w:color w:val="000000" w:themeColor="text1"/>
          <w:spacing w:val="-4"/>
          <w:lang w:val="sq-AL"/>
        </w:rPr>
        <w:t xml:space="preserve"> dhe evazionit fiskal, drejtësisë dhe punësimit etj.</w:t>
      </w:r>
    </w:p>
    <w:p w:rsidR="004162CD" w:rsidRPr="00E07F0F" w:rsidRDefault="004162CD" w:rsidP="004162CD">
      <w:pPr>
        <w:pStyle w:val="Paragrafi"/>
        <w:rPr>
          <w:rFonts w:eastAsia="SimSun"/>
          <w:color w:val="000000" w:themeColor="text1"/>
          <w:spacing w:val="-4"/>
          <w:lang w:val="sq-AL"/>
        </w:rPr>
      </w:pPr>
      <w:r w:rsidRPr="00E07F0F">
        <w:rPr>
          <w:rFonts w:eastAsia="SimSun"/>
          <w:i/>
          <w:color w:val="000000" w:themeColor="text1"/>
          <w:spacing w:val="-4"/>
          <w:lang w:val="sq-AL"/>
        </w:rPr>
        <w:t>Totali i shpenzimeve publike</w:t>
      </w:r>
      <w:r w:rsidRPr="00E07F0F">
        <w:rPr>
          <w:rFonts w:eastAsia="SimSun"/>
          <w:color w:val="000000" w:themeColor="text1"/>
          <w:spacing w:val="-4"/>
          <w:lang w:val="sq-AL"/>
        </w:rPr>
        <w:t xml:space="preserve"> për vitin 2016 është planifikuar të arrijë 452.1 miliardë lekë ose rreth 29.5% e PBB</w:t>
      </w:r>
      <w:r w:rsidR="00C00669" w:rsidRPr="00E07F0F">
        <w:rPr>
          <w:rFonts w:eastAsia="SimSun"/>
          <w:color w:val="000000" w:themeColor="text1"/>
          <w:spacing w:val="-4"/>
          <w:lang w:val="sq-AL"/>
        </w:rPr>
        <w:t>-së</w:t>
      </w:r>
      <w:r w:rsidRPr="00E07F0F">
        <w:rPr>
          <w:rFonts w:eastAsia="SimSun"/>
          <w:color w:val="000000" w:themeColor="text1"/>
          <w:spacing w:val="-4"/>
          <w:lang w:val="sq-AL"/>
        </w:rPr>
        <w:t xml:space="preserve"> nga 456.4 miliardë lekë që kanë qenë në </w:t>
      </w:r>
      <w:r w:rsidR="00C00669" w:rsidRPr="00E07F0F">
        <w:rPr>
          <w:rFonts w:eastAsia="SimSun"/>
          <w:color w:val="000000" w:themeColor="text1"/>
          <w:spacing w:val="-4"/>
          <w:lang w:val="sq-AL"/>
        </w:rPr>
        <w:t>a</w:t>
      </w:r>
      <w:r w:rsidRPr="00E07F0F">
        <w:rPr>
          <w:rFonts w:eastAsia="SimSun"/>
          <w:color w:val="000000" w:themeColor="text1"/>
          <w:spacing w:val="-4"/>
          <w:lang w:val="sq-AL"/>
        </w:rPr>
        <w:t xml:space="preserve">ktin </w:t>
      </w:r>
      <w:r w:rsidR="00C00669" w:rsidRPr="00E07F0F">
        <w:rPr>
          <w:rFonts w:eastAsia="SimSun"/>
          <w:color w:val="000000" w:themeColor="text1"/>
          <w:spacing w:val="-4"/>
          <w:lang w:val="sq-AL"/>
        </w:rPr>
        <w:t>n</w:t>
      </w:r>
      <w:r w:rsidRPr="00E07F0F">
        <w:rPr>
          <w:rFonts w:eastAsia="SimSun"/>
          <w:color w:val="000000" w:themeColor="text1"/>
          <w:spacing w:val="-4"/>
          <w:lang w:val="sq-AL"/>
        </w:rPr>
        <w:t>ormativ 2015</w:t>
      </w:r>
      <w:r w:rsidRPr="00E07F0F">
        <w:rPr>
          <w:rFonts w:eastAsia="SimSun"/>
          <w:color w:val="000000" w:themeColor="text1"/>
          <w:spacing w:val="-4"/>
          <w:vertAlign w:val="superscript"/>
          <w:lang w:val="sq-AL"/>
        </w:rPr>
        <w:footnoteReference w:id="2"/>
      </w:r>
      <w:r w:rsidRPr="00E07F0F">
        <w:rPr>
          <w:rFonts w:eastAsia="SimSun"/>
          <w:color w:val="000000" w:themeColor="text1"/>
          <w:spacing w:val="-4"/>
          <w:lang w:val="sq-AL"/>
        </w:rPr>
        <w:t>.</w:t>
      </w:r>
    </w:p>
    <w:p w:rsidR="004162CD" w:rsidRPr="00E07F0F" w:rsidRDefault="004162CD" w:rsidP="004162CD">
      <w:pPr>
        <w:pStyle w:val="Paragrafi"/>
        <w:rPr>
          <w:rFonts w:eastAsia="SimSun"/>
          <w:color w:val="000000" w:themeColor="text1"/>
          <w:spacing w:val="-4"/>
          <w:lang w:val="sq-AL"/>
        </w:rPr>
      </w:pPr>
      <w:r w:rsidRPr="00E07F0F">
        <w:rPr>
          <w:rFonts w:eastAsia="SimSun"/>
          <w:i/>
          <w:color w:val="000000" w:themeColor="text1"/>
          <w:spacing w:val="-4"/>
          <w:lang w:val="sq-AL"/>
        </w:rPr>
        <w:t>Shpenzimet e personelit</w:t>
      </w:r>
      <w:r w:rsidR="007820D1">
        <w:rPr>
          <w:rFonts w:eastAsia="SimSun"/>
          <w:color w:val="000000" w:themeColor="text1"/>
          <w:spacing w:val="-4"/>
          <w:lang w:val="sq-AL"/>
        </w:rPr>
        <w:t xml:space="preserve"> - p</w:t>
      </w:r>
      <w:r w:rsidRPr="00E07F0F">
        <w:rPr>
          <w:rFonts w:eastAsia="SimSun"/>
          <w:color w:val="000000" w:themeColor="text1"/>
          <w:spacing w:val="-4"/>
          <w:lang w:val="sq-AL"/>
        </w:rPr>
        <w:t>ër vitin 2016 reforma e administratës publike do të fokusohet në rritjen e vazhdueshme të efi</w:t>
      </w:r>
      <w:r w:rsidR="00C00669" w:rsidRPr="00E07F0F">
        <w:rPr>
          <w:rFonts w:eastAsia="SimSun"/>
          <w:color w:val="000000" w:themeColor="text1"/>
          <w:spacing w:val="-4"/>
          <w:lang w:val="sq-AL"/>
        </w:rPr>
        <w:t>ci</w:t>
      </w:r>
      <w:r w:rsidRPr="00E07F0F">
        <w:rPr>
          <w:rFonts w:eastAsia="SimSun"/>
          <w:color w:val="000000" w:themeColor="text1"/>
          <w:spacing w:val="-4"/>
          <w:lang w:val="sq-AL"/>
        </w:rPr>
        <w:t xml:space="preserve">encës dhe performancës së administratës qendrore, e cila do të arrihet nëpërmjet ristrukturimeve të institucioneve ekzistuese. Numri i punonjësve për vitin 2016 arrin në 81.350 punonjës, duke reflektuar transferimin e disa funksioneve nga qeverisja qendrore në atë vendore. </w:t>
      </w:r>
    </w:p>
    <w:p w:rsidR="004162CD" w:rsidRPr="00E07F0F" w:rsidRDefault="004162CD" w:rsidP="004162CD">
      <w:pPr>
        <w:pStyle w:val="Paragrafi"/>
        <w:rPr>
          <w:rFonts w:eastAsia="SimSun"/>
          <w:color w:val="000000" w:themeColor="text1"/>
          <w:spacing w:val="-4"/>
          <w:lang w:val="sq-AL"/>
        </w:rPr>
      </w:pPr>
      <w:r w:rsidRPr="00E07F0F">
        <w:rPr>
          <w:rFonts w:eastAsia="SimSun"/>
          <w:i/>
          <w:color w:val="000000" w:themeColor="text1"/>
          <w:spacing w:val="-4"/>
          <w:lang w:val="sq-AL"/>
        </w:rPr>
        <w:t>Shpenzimet për interesa</w:t>
      </w:r>
      <w:r w:rsidRPr="00E07F0F">
        <w:rPr>
          <w:rFonts w:eastAsia="SimSun"/>
          <w:color w:val="000000" w:themeColor="text1"/>
          <w:spacing w:val="-4"/>
          <w:lang w:val="sq-AL"/>
        </w:rPr>
        <w:t xml:space="preserve"> janë bazuar në fluksin e huamarrjes së brendshme dhe të huaj, si dhe në nivelin e parashikuar të normës së interesit. Për pasojë, shpenzimet për këtë zë parashikohen në nivelin 43 miliardë lekë ose 2.8 për qind të PBB</w:t>
      </w:r>
      <w:r w:rsidR="00C00669" w:rsidRPr="00E07F0F">
        <w:rPr>
          <w:rFonts w:eastAsia="SimSun"/>
          <w:color w:val="000000" w:themeColor="text1"/>
          <w:spacing w:val="-4"/>
          <w:lang w:val="sq-AL"/>
        </w:rPr>
        <w:t>-së</w:t>
      </w:r>
      <w:r w:rsidRPr="00E07F0F">
        <w:rPr>
          <w:rFonts w:eastAsia="SimSun"/>
          <w:color w:val="000000" w:themeColor="text1"/>
          <w:spacing w:val="-4"/>
          <w:lang w:val="sq-AL"/>
        </w:rPr>
        <w:t>, duke mbajtur të njëjtin nivel si përqindje ndaj PBB</w:t>
      </w:r>
      <w:r w:rsidR="00C00669" w:rsidRPr="00E07F0F">
        <w:rPr>
          <w:rFonts w:eastAsia="SimSun"/>
          <w:color w:val="000000" w:themeColor="text1"/>
          <w:spacing w:val="-4"/>
          <w:lang w:val="sq-AL"/>
        </w:rPr>
        <w:t>-së</w:t>
      </w:r>
      <w:r w:rsidRPr="00E07F0F">
        <w:rPr>
          <w:rFonts w:eastAsia="SimSun"/>
          <w:color w:val="000000" w:themeColor="text1"/>
          <w:spacing w:val="-4"/>
          <w:lang w:val="sq-AL"/>
        </w:rPr>
        <w:t xml:space="preserve"> me AN 2015.</w:t>
      </w:r>
    </w:p>
    <w:p w:rsidR="004162CD" w:rsidRPr="00E07F0F" w:rsidRDefault="004162CD" w:rsidP="004162CD">
      <w:pPr>
        <w:pStyle w:val="Paragrafi"/>
        <w:rPr>
          <w:rFonts w:eastAsia="SimSun"/>
          <w:color w:val="000000" w:themeColor="text1"/>
          <w:spacing w:val="-4"/>
          <w:lang w:val="sq-AL"/>
        </w:rPr>
      </w:pPr>
      <w:r w:rsidRPr="00E07F0F">
        <w:rPr>
          <w:rFonts w:eastAsia="SimSun"/>
          <w:i/>
          <w:color w:val="000000" w:themeColor="text1"/>
          <w:spacing w:val="-4"/>
          <w:lang w:val="sq-AL"/>
        </w:rPr>
        <w:t>Shpenzimet operative dhe të mirëmbajtjes për qeverisjen qendrore</w:t>
      </w:r>
      <w:r w:rsidRPr="00E07F0F">
        <w:rPr>
          <w:rFonts w:eastAsia="SimSun"/>
          <w:color w:val="000000" w:themeColor="text1"/>
          <w:spacing w:val="-4"/>
          <w:lang w:val="sq-AL"/>
        </w:rPr>
        <w:t xml:space="preserve"> për vitin 2016 (</w:t>
      </w:r>
      <w:r w:rsidRPr="00E07F0F">
        <w:rPr>
          <w:rFonts w:eastAsia="SimSun"/>
          <w:i/>
          <w:color w:val="000000" w:themeColor="text1"/>
          <w:spacing w:val="-4"/>
          <w:lang w:val="sq-AL"/>
        </w:rPr>
        <w:t>pa përfshirë shpenzimet që realizohen nga institucione publike, që kanë si burim financimi të ardhurat jashtë limitit</w:t>
      </w:r>
      <w:r w:rsidRPr="00E07F0F">
        <w:rPr>
          <w:rFonts w:eastAsia="SimSun"/>
          <w:color w:val="000000" w:themeColor="text1"/>
          <w:spacing w:val="-4"/>
          <w:lang w:val="sq-AL"/>
        </w:rPr>
        <w:t xml:space="preserve">), janë parashikuar në masën 38.7 miliardë lekë ose rreth 2.5% për qind të PBB-së. </w:t>
      </w:r>
    </w:p>
    <w:p w:rsidR="004162CD" w:rsidRPr="00E07F0F" w:rsidRDefault="004162CD" w:rsidP="004162CD">
      <w:pPr>
        <w:pStyle w:val="Paragrafi"/>
        <w:rPr>
          <w:rFonts w:eastAsia="SimSun"/>
          <w:color w:val="000000" w:themeColor="text1"/>
          <w:spacing w:val="-4"/>
          <w:lang w:val="sq-AL"/>
        </w:rPr>
      </w:pPr>
      <w:r w:rsidRPr="00E07F0F">
        <w:rPr>
          <w:rFonts w:eastAsia="SimSun"/>
          <w:i/>
          <w:color w:val="000000" w:themeColor="text1"/>
          <w:spacing w:val="-4"/>
          <w:lang w:val="sq-AL"/>
        </w:rPr>
        <w:t>Shpenzimet e buxhetit vendor për vitin 2016</w:t>
      </w:r>
      <w:r w:rsidRPr="00E07F0F">
        <w:rPr>
          <w:rFonts w:eastAsia="SimSun"/>
          <w:color w:val="000000" w:themeColor="text1"/>
          <w:spacing w:val="-4"/>
          <w:lang w:val="sq-AL"/>
        </w:rPr>
        <w:t xml:space="preserve"> janë parashikuar në masën 48 miliardë lekë ose 3.1% e PBB-së. Në këtë zë është përllogaritur rritja e transfertës së pakushtëzuar për njësitë vendore, së bashku me Fondin e Zhvillimit t</w:t>
      </w:r>
      <w:r w:rsidR="00C87CF5" w:rsidRPr="00E07F0F">
        <w:rPr>
          <w:rFonts w:eastAsia="SimSun"/>
          <w:color w:val="000000" w:themeColor="text1"/>
          <w:spacing w:val="-4"/>
          <w:lang w:val="sq-AL"/>
        </w:rPr>
        <w:t>ë</w:t>
      </w:r>
      <w:r w:rsidRPr="00E07F0F">
        <w:rPr>
          <w:rFonts w:eastAsia="SimSun"/>
          <w:color w:val="000000" w:themeColor="text1"/>
          <w:spacing w:val="-4"/>
          <w:lang w:val="sq-AL"/>
        </w:rPr>
        <w:t xml:space="preserve"> Rajoneve dhe financimi i funksioneve t</w:t>
      </w:r>
      <w:r w:rsidR="00C87CF5" w:rsidRPr="00E07F0F">
        <w:rPr>
          <w:rFonts w:eastAsia="SimSun"/>
          <w:color w:val="000000" w:themeColor="text1"/>
          <w:spacing w:val="-4"/>
          <w:lang w:val="sq-AL"/>
        </w:rPr>
        <w:t>ë</w:t>
      </w:r>
      <w:r w:rsidRPr="00E07F0F">
        <w:rPr>
          <w:rFonts w:eastAsia="SimSun"/>
          <w:color w:val="000000" w:themeColor="text1"/>
          <w:spacing w:val="-4"/>
          <w:lang w:val="sq-AL"/>
        </w:rPr>
        <w:t xml:space="preserve"> reja q</w:t>
      </w:r>
      <w:r w:rsidR="00880081" w:rsidRPr="00E07F0F">
        <w:rPr>
          <w:rFonts w:eastAsia="SimSun"/>
          <w:color w:val="000000" w:themeColor="text1"/>
          <w:spacing w:val="-4"/>
          <w:lang w:val="sq-AL"/>
        </w:rPr>
        <w:t>ë</w:t>
      </w:r>
      <w:r w:rsidRPr="00E07F0F">
        <w:rPr>
          <w:rFonts w:eastAsia="SimSun"/>
          <w:color w:val="000000" w:themeColor="text1"/>
          <w:spacing w:val="-4"/>
          <w:lang w:val="sq-AL"/>
        </w:rPr>
        <w:t xml:space="preserve"> transferohen n</w:t>
      </w:r>
      <w:r w:rsidR="00932E13" w:rsidRPr="00E07F0F">
        <w:rPr>
          <w:rFonts w:eastAsia="SimSun"/>
          <w:color w:val="000000" w:themeColor="text1"/>
          <w:spacing w:val="-4"/>
          <w:lang w:val="sq-AL"/>
        </w:rPr>
        <w:t>ë</w:t>
      </w:r>
      <w:r w:rsidRPr="00E07F0F">
        <w:rPr>
          <w:rFonts w:eastAsia="SimSun"/>
          <w:color w:val="000000" w:themeColor="text1"/>
          <w:spacing w:val="-4"/>
          <w:lang w:val="sq-AL"/>
        </w:rPr>
        <w:t xml:space="preserve"> qeverisjen vendore. Shpenzimet e buxhetit vendor janë 19% më të larta se ato të vitit 2015. Në këtë rritje </w:t>
      </w:r>
      <w:r w:rsidR="007820D1">
        <w:rPr>
          <w:rFonts w:eastAsia="SimSun"/>
          <w:color w:val="000000" w:themeColor="text1"/>
          <w:spacing w:val="-4"/>
          <w:lang w:val="sq-AL"/>
        </w:rPr>
        <w:t>të shpenzimeve krahas rritjes së</w:t>
      </w:r>
      <w:r w:rsidRPr="00E07F0F">
        <w:rPr>
          <w:rFonts w:eastAsia="SimSun"/>
          <w:color w:val="000000" w:themeColor="text1"/>
          <w:spacing w:val="-4"/>
          <w:lang w:val="sq-AL"/>
        </w:rPr>
        <w:t xml:space="preserve"> financimeve nga buxheti, ndikon edhe rritja e të ardhurave nga taksat dhe tarifat vendore në masën 439 milionë lekë, krahasuar me AN 2015. Në buxhetin e vi</w:t>
      </w:r>
      <w:r w:rsidR="007820D1">
        <w:rPr>
          <w:rFonts w:eastAsia="SimSun"/>
          <w:color w:val="000000" w:themeColor="text1"/>
          <w:spacing w:val="-4"/>
          <w:lang w:val="sq-AL"/>
        </w:rPr>
        <w:t>tit 2016 është bërë një formulë</w:t>
      </w:r>
      <w:r w:rsidRPr="00E07F0F">
        <w:rPr>
          <w:rFonts w:eastAsia="SimSun"/>
          <w:color w:val="000000" w:themeColor="text1"/>
          <w:spacing w:val="-4"/>
          <w:lang w:val="sq-AL"/>
        </w:rPr>
        <w:t xml:space="preserve"> e re për shpërndarjen e transfertës së pakushtëzuar për njësitë e qeverisjes vendore, e cila siguron më shumë barazi, drejtësi dhe parashikueshmeri për qeverisjen vendore. Disa nga elementet e formulës janë:</w:t>
      </w:r>
    </w:p>
    <w:p w:rsidR="004162CD" w:rsidRPr="00E07F0F" w:rsidRDefault="00354F32" w:rsidP="004162CD">
      <w:pPr>
        <w:pStyle w:val="Paragrafi"/>
        <w:rPr>
          <w:rFonts w:eastAsia="SimSun"/>
          <w:i/>
          <w:color w:val="000000" w:themeColor="text1"/>
          <w:spacing w:val="-4"/>
          <w:lang w:val="sq-AL"/>
        </w:rPr>
      </w:pPr>
      <w:r w:rsidRPr="00E07F0F">
        <w:rPr>
          <w:rFonts w:eastAsia="SimSun"/>
          <w:color w:val="000000" w:themeColor="text1"/>
          <w:spacing w:val="-4"/>
          <w:lang w:val="sq-AL"/>
        </w:rPr>
        <w:t xml:space="preserve">- </w:t>
      </w:r>
      <w:r w:rsidR="004162CD" w:rsidRPr="00E07F0F">
        <w:rPr>
          <w:rFonts w:eastAsia="SimSun"/>
          <w:i/>
          <w:color w:val="000000" w:themeColor="text1"/>
          <w:spacing w:val="-4"/>
          <w:lang w:val="sq-AL"/>
        </w:rPr>
        <w:t xml:space="preserve">Të dhënat për popullsinë janë harmonizuar midis të dhënave të regjistrit të gjendjes civile dhe censusit. </w:t>
      </w:r>
    </w:p>
    <w:p w:rsidR="004162CD" w:rsidRPr="00E07F0F" w:rsidRDefault="00354F32" w:rsidP="004162CD">
      <w:pPr>
        <w:pStyle w:val="Paragrafi"/>
        <w:rPr>
          <w:rFonts w:eastAsia="SimSun"/>
          <w:i/>
          <w:color w:val="000000" w:themeColor="text1"/>
          <w:spacing w:val="-4"/>
          <w:lang w:val="sq-AL"/>
        </w:rPr>
      </w:pPr>
      <w:r w:rsidRPr="00E07F0F">
        <w:rPr>
          <w:rFonts w:eastAsia="SimSun"/>
          <w:color w:val="000000" w:themeColor="text1"/>
          <w:spacing w:val="-4"/>
          <w:lang w:val="sq-AL"/>
        </w:rPr>
        <w:t xml:space="preserve">- </w:t>
      </w:r>
      <w:r w:rsidR="00C85B0A" w:rsidRPr="00E07F0F">
        <w:rPr>
          <w:rFonts w:eastAsia="SimSun"/>
          <w:i/>
          <w:color w:val="000000" w:themeColor="text1"/>
          <w:spacing w:val="-4"/>
          <w:lang w:val="sq-AL"/>
        </w:rPr>
        <w:t>Sipërfaqja</w:t>
      </w:r>
      <w:r w:rsidR="004162CD" w:rsidRPr="00E07F0F">
        <w:rPr>
          <w:rFonts w:eastAsia="SimSun"/>
          <w:i/>
          <w:color w:val="000000" w:themeColor="text1"/>
          <w:spacing w:val="-4"/>
          <w:lang w:val="sq-AL"/>
        </w:rPr>
        <w:t xml:space="preserve"> e komunave është zëvendësuar me dendësinë e popullsisë së bashkive të reja. </w:t>
      </w:r>
    </w:p>
    <w:p w:rsidR="004162CD" w:rsidRPr="00E07F0F" w:rsidRDefault="00354F32" w:rsidP="004162CD">
      <w:pPr>
        <w:pStyle w:val="Paragrafi"/>
        <w:rPr>
          <w:rFonts w:eastAsia="SimSun"/>
          <w:i/>
          <w:color w:val="000000" w:themeColor="text1"/>
          <w:spacing w:val="-4"/>
          <w:lang w:val="sq-AL"/>
        </w:rPr>
      </w:pPr>
      <w:r w:rsidRPr="00E07F0F">
        <w:rPr>
          <w:rFonts w:eastAsia="SimSun"/>
          <w:color w:val="000000" w:themeColor="text1"/>
          <w:spacing w:val="-4"/>
          <w:lang w:val="sq-AL"/>
        </w:rPr>
        <w:t xml:space="preserve">- </w:t>
      </w:r>
      <w:r w:rsidR="004162CD" w:rsidRPr="00E07F0F">
        <w:rPr>
          <w:rFonts w:eastAsia="SimSun"/>
          <w:i/>
          <w:color w:val="000000" w:themeColor="text1"/>
          <w:spacing w:val="-4"/>
          <w:lang w:val="sq-AL"/>
        </w:rPr>
        <w:t xml:space="preserve">Ekualizimi është llogaritur mbi taksat e ndara duke synuar që të jetë sa më objektiv në financimin e njësive më të ardhura të </w:t>
      </w:r>
      <w:r w:rsidR="00894A39" w:rsidRPr="00E07F0F">
        <w:rPr>
          <w:rFonts w:eastAsia="SimSun"/>
          <w:i/>
          <w:color w:val="000000" w:themeColor="text1"/>
          <w:spacing w:val="-4"/>
          <w:lang w:val="sq-AL"/>
        </w:rPr>
        <w:t>ulëta</w:t>
      </w:r>
      <w:r w:rsidR="004162CD" w:rsidRPr="00E07F0F">
        <w:rPr>
          <w:rFonts w:eastAsia="SimSun"/>
          <w:i/>
          <w:color w:val="000000" w:themeColor="text1"/>
          <w:spacing w:val="-4"/>
          <w:lang w:val="sq-AL"/>
        </w:rPr>
        <w:t xml:space="preserve"> dhe inkurajimin e atyre</w:t>
      </w:r>
      <w:r w:rsidR="00537A2A" w:rsidRPr="00E07F0F">
        <w:rPr>
          <w:rFonts w:eastAsia="SimSun"/>
          <w:i/>
          <w:color w:val="000000" w:themeColor="text1"/>
          <w:spacing w:val="-4"/>
          <w:lang w:val="sq-AL"/>
        </w:rPr>
        <w:t xml:space="preserve"> </w:t>
      </w:r>
      <w:r w:rsidR="004162CD" w:rsidRPr="00E07F0F">
        <w:rPr>
          <w:rFonts w:eastAsia="SimSun"/>
          <w:i/>
          <w:color w:val="000000" w:themeColor="text1"/>
          <w:spacing w:val="-4"/>
          <w:lang w:val="sq-AL"/>
        </w:rPr>
        <w:t>të cilat performojnë mirë në mbledhjen e të ardhurave.</w:t>
      </w:r>
    </w:p>
    <w:p w:rsidR="004162CD" w:rsidRPr="00E07F0F" w:rsidRDefault="004162CD" w:rsidP="004162CD">
      <w:pPr>
        <w:pStyle w:val="Paragrafi"/>
        <w:rPr>
          <w:rFonts w:eastAsia="SimSun"/>
          <w:color w:val="000000" w:themeColor="text1"/>
          <w:spacing w:val="-4"/>
          <w:lang w:val="sq-AL"/>
        </w:rPr>
      </w:pPr>
      <w:r w:rsidRPr="00E07F0F">
        <w:rPr>
          <w:rFonts w:eastAsia="SimSun"/>
          <w:color w:val="000000" w:themeColor="text1"/>
          <w:spacing w:val="-4"/>
          <w:lang w:val="sq-AL"/>
        </w:rPr>
        <w:t xml:space="preserve">Buxheti vendor i vitit 2016 është buxheti i fillimit të zbatimit të reformës së re administrativo-territoriale. </w:t>
      </w:r>
    </w:p>
    <w:p w:rsidR="004162CD" w:rsidRPr="00E07F0F" w:rsidRDefault="004162CD" w:rsidP="004162CD">
      <w:pPr>
        <w:pStyle w:val="Paragrafi"/>
        <w:rPr>
          <w:rFonts w:eastAsia="SimSun"/>
          <w:color w:val="000000" w:themeColor="text1"/>
          <w:spacing w:val="-4"/>
          <w:lang w:val="sq-AL"/>
        </w:rPr>
      </w:pPr>
      <w:r w:rsidRPr="00E07F0F">
        <w:rPr>
          <w:rFonts w:eastAsia="SimSun"/>
          <w:i/>
          <w:color w:val="000000" w:themeColor="text1"/>
          <w:spacing w:val="-4"/>
          <w:lang w:val="sq-AL"/>
        </w:rPr>
        <w:t>Shpenzimet e fondeve speciale</w:t>
      </w:r>
      <w:r w:rsidRPr="00E07F0F">
        <w:rPr>
          <w:rFonts w:eastAsia="SimSun"/>
          <w:color w:val="000000" w:themeColor="text1"/>
          <w:spacing w:val="-4"/>
          <w:lang w:val="sq-AL"/>
        </w:rPr>
        <w:t>. Këtu përfshihen shpenzimet totale për fondet e sigurimeve shoqërore, shëndetësore dhe kompensimin në vlerë të ish-pronarëve, të cilat kapin një vlerë prej 152.6 miliardë lekë</w:t>
      </w:r>
      <w:r w:rsidR="00A85F51" w:rsidRPr="00E07F0F">
        <w:rPr>
          <w:rFonts w:eastAsia="SimSun"/>
          <w:color w:val="000000" w:themeColor="text1"/>
          <w:spacing w:val="-4"/>
          <w:lang w:val="sq-AL"/>
        </w:rPr>
        <w:t>sh</w:t>
      </w:r>
      <w:r w:rsidRPr="00E07F0F">
        <w:rPr>
          <w:rFonts w:eastAsia="SimSun"/>
          <w:color w:val="000000" w:themeColor="text1"/>
          <w:spacing w:val="-4"/>
          <w:lang w:val="sq-AL"/>
        </w:rPr>
        <w:t xml:space="preserve">. </w:t>
      </w:r>
    </w:p>
    <w:p w:rsidR="004162CD" w:rsidRPr="00E07F0F" w:rsidRDefault="004162CD" w:rsidP="004162CD">
      <w:pPr>
        <w:pStyle w:val="Paragrafi"/>
        <w:rPr>
          <w:rFonts w:eastAsia="SimSun"/>
          <w:color w:val="000000" w:themeColor="text1"/>
          <w:spacing w:val="-4"/>
          <w:lang w:val="sq-AL"/>
        </w:rPr>
      </w:pPr>
      <w:r w:rsidRPr="00E07F0F">
        <w:rPr>
          <w:rFonts w:eastAsia="SimSun"/>
          <w:color w:val="000000" w:themeColor="text1"/>
          <w:spacing w:val="-4"/>
          <w:lang w:val="sq-AL"/>
        </w:rPr>
        <w:t xml:space="preserve">Niveli i shpenzimeve për </w:t>
      </w:r>
      <w:r w:rsidRPr="00E07F0F">
        <w:rPr>
          <w:rFonts w:eastAsia="SimSun"/>
          <w:i/>
          <w:color w:val="000000" w:themeColor="text1"/>
          <w:spacing w:val="-4"/>
          <w:lang w:val="sq-AL"/>
        </w:rPr>
        <w:t xml:space="preserve">Skemën e </w:t>
      </w:r>
      <w:r w:rsidR="00C85B0A" w:rsidRPr="00E07F0F">
        <w:rPr>
          <w:rFonts w:eastAsia="SimSun"/>
          <w:i/>
          <w:color w:val="000000" w:themeColor="text1"/>
          <w:spacing w:val="-4"/>
          <w:lang w:val="sq-AL"/>
        </w:rPr>
        <w:t>sigurimeve shoqërore</w:t>
      </w:r>
      <w:r w:rsidR="00C85B0A" w:rsidRPr="00E07F0F">
        <w:rPr>
          <w:rFonts w:eastAsia="SimSun"/>
          <w:color w:val="000000" w:themeColor="text1"/>
          <w:spacing w:val="-4"/>
          <w:lang w:val="sq-AL"/>
        </w:rPr>
        <w:t xml:space="preserve"> </w:t>
      </w:r>
      <w:r w:rsidRPr="00E07F0F">
        <w:rPr>
          <w:rFonts w:eastAsia="SimSun"/>
          <w:color w:val="000000" w:themeColor="text1"/>
          <w:spacing w:val="-4"/>
          <w:lang w:val="sq-AL"/>
        </w:rPr>
        <w:t>për vitin 2016, parashikohet në masën 113.3 miliardë lekë ose 7.4% e PBB</w:t>
      </w:r>
      <w:r w:rsidR="00C85B0A" w:rsidRPr="00E07F0F">
        <w:rPr>
          <w:rFonts w:eastAsia="SimSun"/>
          <w:color w:val="000000" w:themeColor="text1"/>
          <w:spacing w:val="-4"/>
          <w:lang w:val="sq-AL"/>
        </w:rPr>
        <w:t>-së</w:t>
      </w:r>
      <w:r w:rsidRPr="00E07F0F">
        <w:rPr>
          <w:rFonts w:eastAsia="SimSun"/>
          <w:color w:val="000000" w:themeColor="text1"/>
          <w:spacing w:val="-4"/>
          <w:lang w:val="sq-AL"/>
        </w:rPr>
        <w:t>, nga e cila për politikën e rritjes së pensioneve është parashikuar një fond prej 1.17 miliardë lekë</w:t>
      </w:r>
      <w:r w:rsidR="00A85F51" w:rsidRPr="00E07F0F">
        <w:rPr>
          <w:rFonts w:eastAsia="SimSun"/>
          <w:color w:val="000000" w:themeColor="text1"/>
          <w:spacing w:val="-4"/>
          <w:lang w:val="sq-AL"/>
        </w:rPr>
        <w:t>sh</w:t>
      </w:r>
      <w:r w:rsidRPr="00E07F0F">
        <w:rPr>
          <w:rFonts w:eastAsia="SimSun"/>
          <w:color w:val="000000" w:themeColor="text1"/>
          <w:spacing w:val="-4"/>
          <w:lang w:val="sq-AL"/>
        </w:rPr>
        <w:t>.</w:t>
      </w:r>
    </w:p>
    <w:p w:rsidR="004162CD" w:rsidRPr="00E07F0F" w:rsidRDefault="004162CD" w:rsidP="004162CD">
      <w:pPr>
        <w:pStyle w:val="Paragrafi"/>
        <w:rPr>
          <w:rFonts w:eastAsia="SimSun"/>
          <w:color w:val="000000" w:themeColor="text1"/>
          <w:spacing w:val="-4"/>
          <w:lang w:val="sq-AL"/>
        </w:rPr>
      </w:pPr>
      <w:r w:rsidRPr="00E07F0F">
        <w:rPr>
          <w:rFonts w:eastAsia="SimSun"/>
          <w:color w:val="000000" w:themeColor="text1"/>
          <w:spacing w:val="-4"/>
          <w:lang w:val="sq-AL"/>
        </w:rPr>
        <w:t xml:space="preserve">Ndërsa, shpenzimet e </w:t>
      </w:r>
      <w:r w:rsidRPr="00E07F0F">
        <w:rPr>
          <w:rFonts w:eastAsia="SimSun"/>
          <w:i/>
          <w:color w:val="000000" w:themeColor="text1"/>
          <w:spacing w:val="-4"/>
          <w:lang w:val="sq-AL"/>
        </w:rPr>
        <w:t xml:space="preserve">Skemës së </w:t>
      </w:r>
      <w:r w:rsidR="00C85B0A" w:rsidRPr="00E07F0F">
        <w:rPr>
          <w:rFonts w:eastAsia="SimSun"/>
          <w:i/>
          <w:color w:val="000000" w:themeColor="text1"/>
          <w:spacing w:val="-4"/>
          <w:lang w:val="sq-AL"/>
        </w:rPr>
        <w:t>sigurimeve të kujdesit shëndetësor</w:t>
      </w:r>
      <w:r w:rsidR="00C85B0A" w:rsidRPr="00E07F0F">
        <w:rPr>
          <w:rFonts w:eastAsia="SimSun"/>
          <w:color w:val="000000" w:themeColor="text1"/>
          <w:spacing w:val="-4"/>
          <w:lang w:val="sq-AL"/>
        </w:rPr>
        <w:t xml:space="preserve"> </w:t>
      </w:r>
      <w:r w:rsidRPr="00E07F0F">
        <w:rPr>
          <w:rFonts w:eastAsia="SimSun"/>
          <w:color w:val="000000" w:themeColor="text1"/>
          <w:spacing w:val="-4"/>
          <w:lang w:val="sq-AL"/>
        </w:rPr>
        <w:t>për vitin 2016 janë parashikuar në masën 36.2 miliardë lekë ose 2.4% e PBB</w:t>
      </w:r>
      <w:r w:rsidR="00C85B0A" w:rsidRPr="00E07F0F">
        <w:rPr>
          <w:rFonts w:eastAsia="SimSun"/>
          <w:color w:val="000000" w:themeColor="text1"/>
          <w:spacing w:val="-4"/>
          <w:lang w:val="sq-AL"/>
        </w:rPr>
        <w:t>-së</w:t>
      </w:r>
      <w:r w:rsidRPr="00E07F0F">
        <w:rPr>
          <w:rFonts w:eastAsia="SimSun"/>
          <w:color w:val="000000" w:themeColor="text1"/>
          <w:spacing w:val="-4"/>
          <w:lang w:val="sq-AL"/>
        </w:rPr>
        <w:t xml:space="preserve">. </w:t>
      </w:r>
    </w:p>
    <w:p w:rsidR="004162CD" w:rsidRPr="00E07F0F" w:rsidRDefault="004162CD" w:rsidP="004162CD">
      <w:pPr>
        <w:pStyle w:val="Paragrafi"/>
        <w:rPr>
          <w:rFonts w:eastAsia="SimSun"/>
          <w:color w:val="000000" w:themeColor="text1"/>
          <w:spacing w:val="-4"/>
          <w:lang w:val="sq-AL"/>
        </w:rPr>
      </w:pPr>
      <w:r w:rsidRPr="00E07F0F">
        <w:rPr>
          <w:rFonts w:eastAsia="SimSun"/>
          <w:color w:val="000000" w:themeColor="text1"/>
          <w:spacing w:val="-4"/>
          <w:lang w:val="sq-AL"/>
        </w:rPr>
        <w:t xml:space="preserve">Së fundi, shpenzimet për </w:t>
      </w:r>
      <w:r w:rsidRPr="00E07F0F">
        <w:rPr>
          <w:rFonts w:eastAsia="SimSun"/>
          <w:i/>
          <w:color w:val="000000" w:themeColor="text1"/>
          <w:spacing w:val="-4"/>
          <w:lang w:val="sq-AL"/>
        </w:rPr>
        <w:t>Fondin e</w:t>
      </w:r>
      <w:r w:rsidRPr="00E07F0F">
        <w:rPr>
          <w:rFonts w:eastAsia="SimSun"/>
          <w:color w:val="000000" w:themeColor="text1"/>
          <w:spacing w:val="-4"/>
          <w:lang w:val="sq-AL"/>
        </w:rPr>
        <w:t xml:space="preserve"> </w:t>
      </w:r>
      <w:r w:rsidRPr="00E07F0F">
        <w:rPr>
          <w:rFonts w:eastAsia="SimSun"/>
          <w:i/>
          <w:color w:val="000000" w:themeColor="text1"/>
          <w:spacing w:val="-4"/>
          <w:lang w:val="sq-AL"/>
        </w:rPr>
        <w:t>Kompensimit në vlerë të Pronarëve</w:t>
      </w:r>
      <w:r w:rsidRPr="00E07F0F">
        <w:rPr>
          <w:rFonts w:eastAsia="SimSun"/>
          <w:color w:val="000000" w:themeColor="text1"/>
          <w:spacing w:val="-4"/>
          <w:lang w:val="sq-AL"/>
        </w:rPr>
        <w:t>, parashikohet në total në masën prej 3 miliardë lekë</w:t>
      </w:r>
      <w:r w:rsidR="00A85F51" w:rsidRPr="00E07F0F">
        <w:rPr>
          <w:rFonts w:eastAsia="SimSun"/>
          <w:color w:val="000000" w:themeColor="text1"/>
          <w:spacing w:val="-4"/>
          <w:lang w:val="sq-AL"/>
        </w:rPr>
        <w:t>sh</w:t>
      </w:r>
      <w:r w:rsidRPr="00E07F0F">
        <w:rPr>
          <w:rFonts w:eastAsia="SimSun"/>
          <w:color w:val="000000" w:themeColor="text1"/>
          <w:spacing w:val="-4"/>
          <w:lang w:val="sq-AL"/>
        </w:rPr>
        <w:t xml:space="preserve"> ose 0.2% e PBB</w:t>
      </w:r>
      <w:r w:rsidR="00C85B0A" w:rsidRPr="00E07F0F">
        <w:rPr>
          <w:rFonts w:eastAsia="SimSun"/>
          <w:color w:val="000000" w:themeColor="text1"/>
          <w:spacing w:val="-4"/>
          <w:lang w:val="sq-AL"/>
        </w:rPr>
        <w:t>-së</w:t>
      </w:r>
      <w:r w:rsidRPr="00E07F0F">
        <w:rPr>
          <w:rFonts w:eastAsia="SimSun"/>
          <w:color w:val="000000" w:themeColor="text1"/>
          <w:spacing w:val="-4"/>
          <w:lang w:val="sq-AL"/>
        </w:rPr>
        <w:t>.</w:t>
      </w:r>
    </w:p>
    <w:p w:rsidR="004162CD" w:rsidRPr="00E07F0F" w:rsidRDefault="004162CD" w:rsidP="004162CD">
      <w:pPr>
        <w:pStyle w:val="Paragrafi"/>
        <w:rPr>
          <w:rFonts w:eastAsia="SimSun"/>
          <w:color w:val="000000" w:themeColor="text1"/>
          <w:spacing w:val="-4"/>
          <w:lang w:val="sq-AL"/>
        </w:rPr>
      </w:pPr>
      <w:r w:rsidRPr="00E07F0F">
        <w:rPr>
          <w:rFonts w:eastAsia="SimSun"/>
          <w:i/>
          <w:color w:val="000000" w:themeColor="text1"/>
          <w:spacing w:val="-4"/>
          <w:lang w:val="sq-AL"/>
        </w:rPr>
        <w:t>Shpenzime të tjera sociale</w:t>
      </w:r>
      <w:r w:rsidRPr="00E07F0F">
        <w:rPr>
          <w:rFonts w:eastAsia="SimSun"/>
          <w:color w:val="000000" w:themeColor="text1"/>
          <w:spacing w:val="-4"/>
          <w:lang w:val="sq-AL"/>
        </w:rPr>
        <w:t>. Këtu përfshihen fondet për pagesën e papunësisë, aftësisë së kufizuar, ndihmës ekonomike dhe dëmshpërblimin e ish-të përndjekurve politikë.</w:t>
      </w:r>
    </w:p>
    <w:p w:rsidR="004162CD" w:rsidRPr="00E07F0F" w:rsidRDefault="00354F32" w:rsidP="004162CD">
      <w:pPr>
        <w:pStyle w:val="Paragrafi"/>
        <w:rPr>
          <w:rFonts w:eastAsia="SimSun"/>
          <w:color w:val="000000" w:themeColor="text1"/>
          <w:spacing w:val="-4"/>
          <w:lang w:val="sq-AL"/>
        </w:rPr>
      </w:pPr>
      <w:r w:rsidRPr="00E07F0F">
        <w:rPr>
          <w:rFonts w:eastAsia="SimSun"/>
          <w:color w:val="000000" w:themeColor="text1"/>
          <w:spacing w:val="-4"/>
          <w:lang w:val="sq-AL"/>
        </w:rPr>
        <w:t xml:space="preserve">- </w:t>
      </w:r>
      <w:r w:rsidR="004162CD" w:rsidRPr="00E07F0F">
        <w:rPr>
          <w:rFonts w:eastAsia="SimSun"/>
          <w:color w:val="000000" w:themeColor="text1"/>
          <w:spacing w:val="-4"/>
          <w:lang w:val="sq-AL"/>
        </w:rPr>
        <w:t xml:space="preserve">Shpenzimet për pagesën e papunësisë parashikohen në të njëjtin nivel sikurse dhe vitet e kaluara, në masën 1 miliardë lekë. </w:t>
      </w:r>
    </w:p>
    <w:p w:rsidR="004162CD" w:rsidRPr="00E07F0F" w:rsidRDefault="00354F32" w:rsidP="004162CD">
      <w:pPr>
        <w:pStyle w:val="Paragrafi"/>
        <w:rPr>
          <w:rFonts w:eastAsia="SimSun"/>
          <w:color w:val="000000" w:themeColor="text1"/>
          <w:spacing w:val="-4"/>
          <w:lang w:val="sq-AL"/>
        </w:rPr>
      </w:pPr>
      <w:r w:rsidRPr="00E07F0F">
        <w:rPr>
          <w:rFonts w:eastAsia="SimSun"/>
          <w:color w:val="000000" w:themeColor="text1"/>
          <w:spacing w:val="-4"/>
          <w:lang w:val="sq-AL"/>
        </w:rPr>
        <w:t xml:space="preserve">- </w:t>
      </w:r>
      <w:r w:rsidR="004162CD" w:rsidRPr="00E07F0F">
        <w:rPr>
          <w:rFonts w:eastAsia="SimSun"/>
          <w:color w:val="000000" w:themeColor="text1"/>
          <w:spacing w:val="-4"/>
          <w:lang w:val="sq-AL"/>
        </w:rPr>
        <w:t xml:space="preserve">Shpenzimet për pagesën e ndihmës ekonomike dhe aftësisë së kufizuar parashikohen në nivelin 20.5 miliardë lekë. </w:t>
      </w:r>
    </w:p>
    <w:p w:rsidR="004162CD" w:rsidRPr="00E07F0F" w:rsidRDefault="00354F32" w:rsidP="004162CD">
      <w:pPr>
        <w:pStyle w:val="Paragrafi"/>
        <w:rPr>
          <w:rFonts w:eastAsia="SimSun"/>
          <w:color w:val="000000" w:themeColor="text1"/>
          <w:spacing w:val="-4"/>
          <w:lang w:val="sq-AL"/>
        </w:rPr>
      </w:pPr>
      <w:r w:rsidRPr="00E07F0F">
        <w:rPr>
          <w:rFonts w:eastAsia="SimSun"/>
          <w:color w:val="000000" w:themeColor="text1"/>
          <w:spacing w:val="-4"/>
          <w:lang w:val="sq-AL"/>
        </w:rPr>
        <w:t xml:space="preserve">- </w:t>
      </w:r>
      <w:r w:rsidR="004162CD" w:rsidRPr="00E07F0F">
        <w:rPr>
          <w:rFonts w:eastAsia="SimSun"/>
          <w:color w:val="000000" w:themeColor="text1"/>
          <w:spacing w:val="-4"/>
          <w:lang w:val="sq-AL"/>
        </w:rPr>
        <w:t>Për ish-të përndjekurit është parashikuar një fond prej 2 miliardë lekë</w:t>
      </w:r>
      <w:r w:rsidR="00512C4A">
        <w:rPr>
          <w:rFonts w:eastAsia="SimSun"/>
          <w:color w:val="000000" w:themeColor="text1"/>
          <w:spacing w:val="-4"/>
          <w:lang w:val="sq-AL"/>
        </w:rPr>
        <w:t>sh</w:t>
      </w:r>
      <w:r w:rsidR="004162CD" w:rsidRPr="00E07F0F">
        <w:rPr>
          <w:rFonts w:eastAsia="SimSun"/>
          <w:color w:val="000000" w:themeColor="text1"/>
          <w:spacing w:val="-4"/>
          <w:lang w:val="sq-AL"/>
        </w:rPr>
        <w:t xml:space="preserve"> ose 0.1% e PBB</w:t>
      </w:r>
      <w:r w:rsidR="00C85B0A" w:rsidRPr="00E07F0F">
        <w:rPr>
          <w:rFonts w:eastAsia="SimSun"/>
          <w:color w:val="000000" w:themeColor="text1"/>
          <w:spacing w:val="-4"/>
          <w:lang w:val="sq-AL"/>
        </w:rPr>
        <w:t>-së</w:t>
      </w:r>
      <w:r w:rsidR="004162CD" w:rsidRPr="00E07F0F">
        <w:rPr>
          <w:rFonts w:eastAsia="SimSun"/>
          <w:color w:val="000000" w:themeColor="text1"/>
          <w:spacing w:val="-4"/>
          <w:lang w:val="sq-AL"/>
        </w:rPr>
        <w:t xml:space="preserve">. </w:t>
      </w:r>
    </w:p>
    <w:p w:rsidR="004162CD" w:rsidRPr="00E07F0F" w:rsidRDefault="00354F32" w:rsidP="004162CD">
      <w:pPr>
        <w:pStyle w:val="Paragrafi"/>
        <w:rPr>
          <w:rFonts w:eastAsia="SimSun"/>
          <w:color w:val="000000" w:themeColor="text1"/>
          <w:spacing w:val="-4"/>
          <w:lang w:val="sq-AL"/>
        </w:rPr>
      </w:pPr>
      <w:r w:rsidRPr="00E07F0F">
        <w:rPr>
          <w:rFonts w:eastAsia="SimSun"/>
          <w:color w:val="000000" w:themeColor="text1"/>
          <w:spacing w:val="-4"/>
          <w:lang w:val="sq-AL"/>
        </w:rPr>
        <w:t xml:space="preserve">- </w:t>
      </w:r>
      <w:r w:rsidR="004162CD" w:rsidRPr="00E07F0F">
        <w:rPr>
          <w:rFonts w:eastAsia="SimSun"/>
          <w:color w:val="000000" w:themeColor="text1"/>
          <w:spacing w:val="-4"/>
          <w:lang w:val="sq-AL"/>
        </w:rPr>
        <w:t>Së fundi, duke filluar nga buxheti 2016 e në vijim, fondi i parashikuar si kompensim për shtresat në nevojë në mbështetje të politikave në sektorin e energjisë, do të jetë respektivisht pjesë e buxhetit të ISSH</w:t>
      </w:r>
      <w:r w:rsidR="00C85B0A" w:rsidRPr="00E07F0F">
        <w:rPr>
          <w:rFonts w:eastAsia="SimSun"/>
          <w:color w:val="000000" w:themeColor="text1"/>
          <w:spacing w:val="-4"/>
          <w:lang w:val="sq-AL"/>
        </w:rPr>
        <w:t>-së</w:t>
      </w:r>
      <w:r w:rsidR="004162CD" w:rsidRPr="00E07F0F">
        <w:rPr>
          <w:rFonts w:eastAsia="SimSun"/>
          <w:color w:val="000000" w:themeColor="text1"/>
          <w:spacing w:val="-4"/>
          <w:lang w:val="sq-AL"/>
        </w:rPr>
        <w:t xml:space="preserve"> dhe zërit buxhetor të </w:t>
      </w:r>
      <w:r w:rsidR="00A16CE0" w:rsidRPr="00E07F0F">
        <w:rPr>
          <w:rFonts w:eastAsia="SimSun"/>
          <w:color w:val="000000" w:themeColor="text1"/>
          <w:spacing w:val="-4"/>
          <w:lang w:val="sq-AL"/>
        </w:rPr>
        <w:t>“</w:t>
      </w:r>
      <w:r w:rsidR="004162CD" w:rsidRPr="00E07F0F">
        <w:rPr>
          <w:rFonts w:eastAsia="SimSun"/>
          <w:color w:val="000000" w:themeColor="text1"/>
          <w:spacing w:val="-4"/>
          <w:lang w:val="sq-AL"/>
        </w:rPr>
        <w:t>Ndihmës ekonomike</w:t>
      </w:r>
      <w:r w:rsidR="00A16CE0" w:rsidRPr="00E07F0F">
        <w:rPr>
          <w:rFonts w:eastAsia="SimSun"/>
          <w:color w:val="000000" w:themeColor="text1"/>
          <w:spacing w:val="-4"/>
          <w:lang w:val="sq-AL"/>
        </w:rPr>
        <w:t>”</w:t>
      </w:r>
      <w:r w:rsidR="004162CD" w:rsidRPr="00E07F0F">
        <w:rPr>
          <w:rFonts w:eastAsia="SimSun"/>
          <w:color w:val="000000" w:themeColor="text1"/>
          <w:spacing w:val="-4"/>
          <w:lang w:val="sq-AL"/>
        </w:rPr>
        <w:t xml:space="preserve">, pranë Ministrisë së Mirëqenies Sociale dhe Rinisë. Kjo, me qëllim reflektimin e </w:t>
      </w:r>
      <w:r w:rsidR="00C85B0A" w:rsidRPr="00E07F0F">
        <w:rPr>
          <w:rFonts w:eastAsia="SimSun"/>
          <w:color w:val="000000" w:themeColor="text1"/>
          <w:spacing w:val="-4"/>
          <w:lang w:val="sq-AL"/>
        </w:rPr>
        <w:t>politikës</w:t>
      </w:r>
      <w:r w:rsidR="004162CD" w:rsidRPr="00E07F0F">
        <w:rPr>
          <w:rFonts w:eastAsia="SimSun"/>
          <w:color w:val="000000" w:themeColor="text1"/>
          <w:spacing w:val="-4"/>
          <w:lang w:val="sq-AL"/>
        </w:rPr>
        <w:t xml:space="preserve"> së lartpërmendur të iniciuar </w:t>
      </w:r>
      <w:r w:rsidR="00C85B0A" w:rsidRPr="00E07F0F">
        <w:rPr>
          <w:rFonts w:eastAsia="SimSun"/>
          <w:color w:val="000000" w:themeColor="text1"/>
          <w:spacing w:val="-4"/>
          <w:lang w:val="sq-AL"/>
        </w:rPr>
        <w:t>m</w:t>
      </w:r>
      <w:r w:rsidR="004162CD" w:rsidRPr="00E07F0F">
        <w:rPr>
          <w:rFonts w:eastAsia="SimSun"/>
          <w:color w:val="000000" w:themeColor="text1"/>
          <w:spacing w:val="-4"/>
          <w:lang w:val="sq-AL"/>
        </w:rPr>
        <w:t>ë 2015</w:t>
      </w:r>
      <w:r w:rsidR="00C85B0A" w:rsidRPr="00E07F0F">
        <w:rPr>
          <w:rFonts w:eastAsia="SimSun"/>
          <w:color w:val="000000" w:themeColor="text1"/>
          <w:spacing w:val="-4"/>
          <w:lang w:val="sq-AL"/>
        </w:rPr>
        <w:t>-n</w:t>
      </w:r>
      <w:r w:rsidR="004162CD" w:rsidRPr="00E07F0F">
        <w:rPr>
          <w:rFonts w:eastAsia="SimSun"/>
          <w:color w:val="000000" w:themeColor="text1"/>
          <w:spacing w:val="-4"/>
          <w:lang w:val="sq-AL"/>
        </w:rPr>
        <w:t>, e cila tashmë do të vijojë t</w:t>
      </w:r>
      <w:r w:rsidR="00962D21" w:rsidRPr="00E07F0F">
        <w:rPr>
          <w:rFonts w:eastAsia="SimSun"/>
          <w:color w:val="000000" w:themeColor="text1"/>
          <w:spacing w:val="-4"/>
          <w:lang w:val="sq-AL"/>
        </w:rPr>
        <w:t>’</w:t>
      </w:r>
      <w:r w:rsidR="004162CD" w:rsidRPr="00E07F0F">
        <w:rPr>
          <w:rFonts w:eastAsia="SimSun"/>
          <w:color w:val="000000" w:themeColor="text1"/>
          <w:spacing w:val="-4"/>
          <w:lang w:val="sq-AL"/>
        </w:rPr>
        <w:t xml:space="preserve">u </w:t>
      </w:r>
      <w:r w:rsidR="00C85B0A" w:rsidRPr="00E07F0F">
        <w:rPr>
          <w:rFonts w:eastAsia="SimSun"/>
          <w:color w:val="000000" w:themeColor="text1"/>
          <w:spacing w:val="-4"/>
          <w:lang w:val="sq-AL"/>
        </w:rPr>
        <w:t>bashkëngjitet</w:t>
      </w:r>
      <w:r w:rsidR="004162CD" w:rsidRPr="00E07F0F">
        <w:rPr>
          <w:rFonts w:eastAsia="SimSun"/>
          <w:color w:val="000000" w:themeColor="text1"/>
          <w:spacing w:val="-4"/>
          <w:lang w:val="sq-AL"/>
        </w:rPr>
        <w:t xml:space="preserve"> përfitimeve të tjera sociale të shtresave në nevojë.</w:t>
      </w:r>
    </w:p>
    <w:p w:rsidR="004162CD" w:rsidRPr="00E07F0F" w:rsidRDefault="004162CD" w:rsidP="004162CD">
      <w:pPr>
        <w:pStyle w:val="Paragrafi"/>
        <w:rPr>
          <w:rFonts w:eastAsia="SimSun"/>
          <w:color w:val="000000" w:themeColor="text1"/>
          <w:spacing w:val="-4"/>
          <w:lang w:val="sq-AL"/>
        </w:rPr>
      </w:pPr>
      <w:r w:rsidRPr="00E07F0F">
        <w:rPr>
          <w:rFonts w:eastAsia="SimSun"/>
          <w:i/>
          <w:color w:val="000000" w:themeColor="text1"/>
          <w:spacing w:val="-4"/>
          <w:lang w:val="sq-AL"/>
        </w:rPr>
        <w:t>Shpenzimet për subvencione</w:t>
      </w:r>
      <w:r w:rsidRPr="00E07F0F">
        <w:rPr>
          <w:rFonts w:eastAsia="SimSun"/>
          <w:color w:val="000000" w:themeColor="text1"/>
          <w:spacing w:val="-4"/>
          <w:lang w:val="sq-AL"/>
        </w:rPr>
        <w:t xml:space="preserve"> janë parashikuar në masën 1.6 miliardë lekë, kryesisht për të mbuluar një pjesë të shpenzimeve të veprimtarisë hekurudhore dhe atë të </w:t>
      </w:r>
      <w:r w:rsidR="00C85B0A" w:rsidRPr="00E07F0F">
        <w:rPr>
          <w:rFonts w:eastAsia="SimSun"/>
          <w:color w:val="000000" w:themeColor="text1"/>
          <w:spacing w:val="-4"/>
          <w:lang w:val="sq-AL"/>
        </w:rPr>
        <w:t>ujësjellësve</w:t>
      </w:r>
      <w:r w:rsidRPr="00E07F0F">
        <w:rPr>
          <w:rFonts w:eastAsia="SimSun"/>
          <w:color w:val="000000" w:themeColor="text1"/>
          <w:spacing w:val="-4"/>
          <w:lang w:val="sq-AL"/>
        </w:rPr>
        <w:t>, subven</w:t>
      </w:r>
      <w:r w:rsidR="00512C4A">
        <w:rPr>
          <w:rFonts w:eastAsia="SimSun"/>
          <w:color w:val="000000" w:themeColor="text1"/>
          <w:spacing w:val="-4"/>
          <w:lang w:val="sq-AL"/>
        </w:rPr>
        <w:t>-</w:t>
      </w:r>
      <w:r w:rsidRPr="00E07F0F">
        <w:rPr>
          <w:rFonts w:eastAsia="SimSun"/>
          <w:color w:val="000000" w:themeColor="text1"/>
          <w:spacing w:val="-4"/>
          <w:lang w:val="sq-AL"/>
        </w:rPr>
        <w:t>cionimin e librit për një kategori të caktuar të nxënësve, veprimtarinë e shërbimeve qeveritare</w:t>
      </w:r>
      <w:r w:rsidR="00061B44" w:rsidRPr="00E07F0F">
        <w:rPr>
          <w:rFonts w:eastAsia="SimSun"/>
          <w:color w:val="000000" w:themeColor="text1"/>
          <w:spacing w:val="-4"/>
          <w:lang w:val="sq-AL"/>
        </w:rPr>
        <w:t xml:space="preserve"> etj</w:t>
      </w:r>
      <w:r w:rsidRPr="00E07F0F">
        <w:rPr>
          <w:rFonts w:eastAsia="SimSun"/>
          <w:color w:val="000000" w:themeColor="text1"/>
          <w:spacing w:val="-4"/>
          <w:lang w:val="sq-AL"/>
        </w:rPr>
        <w:t xml:space="preserve">. Njëkohësisht, qysh prej vitit 2015, në buxhetin e Ministrisë së Mirëqenies Sociale dhe Rinisë në këtë zë, përfshihet edhe fondi në mbështetje të industrisë </w:t>
      </w:r>
      <w:r w:rsidR="00C85B0A" w:rsidRPr="00E07F0F">
        <w:rPr>
          <w:rFonts w:eastAsia="SimSun"/>
          <w:color w:val="000000" w:themeColor="text1"/>
          <w:spacing w:val="-4"/>
          <w:lang w:val="sq-AL"/>
        </w:rPr>
        <w:t>f</w:t>
      </w:r>
      <w:r w:rsidRPr="00E07F0F">
        <w:rPr>
          <w:rFonts w:eastAsia="SimSun"/>
          <w:color w:val="000000" w:themeColor="text1"/>
          <w:spacing w:val="-4"/>
          <w:lang w:val="sq-AL"/>
        </w:rPr>
        <w:t>asone.</w:t>
      </w:r>
    </w:p>
    <w:p w:rsidR="004162CD" w:rsidRPr="00E07F0F" w:rsidRDefault="004162CD" w:rsidP="004162CD">
      <w:pPr>
        <w:pStyle w:val="Paragrafi"/>
        <w:rPr>
          <w:rFonts w:eastAsia="SimSun"/>
          <w:color w:val="000000" w:themeColor="text1"/>
          <w:spacing w:val="-4"/>
          <w:lang w:val="sq-AL"/>
        </w:rPr>
      </w:pPr>
      <w:r w:rsidRPr="00E07F0F">
        <w:rPr>
          <w:rFonts w:eastAsia="SimSun"/>
          <w:i/>
          <w:color w:val="000000" w:themeColor="text1"/>
          <w:spacing w:val="-4"/>
          <w:lang w:val="sq-AL"/>
        </w:rPr>
        <w:t xml:space="preserve">Niveli i fondit rezervë të Këshillit të Ministrave dhe </w:t>
      </w:r>
      <w:r w:rsidR="00C85B0A" w:rsidRPr="00E07F0F">
        <w:rPr>
          <w:rFonts w:eastAsia="SimSun"/>
          <w:i/>
          <w:color w:val="000000" w:themeColor="text1"/>
          <w:spacing w:val="-4"/>
          <w:lang w:val="sq-AL"/>
        </w:rPr>
        <w:t>Kontingjentesh</w:t>
      </w:r>
      <w:r w:rsidRPr="00E07F0F">
        <w:rPr>
          <w:rFonts w:eastAsia="SimSun"/>
          <w:i/>
          <w:color w:val="000000" w:themeColor="text1"/>
          <w:spacing w:val="-4"/>
          <w:lang w:val="sq-AL"/>
        </w:rPr>
        <w:t xml:space="preserve"> për ruajtjen e deficitit</w:t>
      </w:r>
      <w:r w:rsidRPr="00E07F0F">
        <w:rPr>
          <w:rFonts w:eastAsia="SimSun"/>
          <w:color w:val="000000" w:themeColor="text1"/>
          <w:spacing w:val="-4"/>
          <w:lang w:val="sq-AL"/>
        </w:rPr>
        <w:t xml:space="preserve"> për vitin 2016, parashikohet të jetë në masën 3 miliardë lekë, përkatësisht 1 miliardë lekë fond rezervë i Këshillit të Ministrave dhe 2 miliardë lekë fond kontigjence për ruajtjen e </w:t>
      </w:r>
      <w:r w:rsidR="00CF3A76" w:rsidRPr="00E07F0F">
        <w:rPr>
          <w:rFonts w:eastAsia="SimSun"/>
          <w:color w:val="000000" w:themeColor="text1"/>
          <w:spacing w:val="-4"/>
          <w:lang w:val="sq-AL"/>
        </w:rPr>
        <w:t>deficitit</w:t>
      </w:r>
      <w:r w:rsidRPr="00E07F0F">
        <w:rPr>
          <w:rFonts w:eastAsia="SimSun"/>
          <w:color w:val="000000" w:themeColor="text1"/>
          <w:spacing w:val="-4"/>
          <w:lang w:val="sq-AL"/>
        </w:rPr>
        <w:t>.</w:t>
      </w:r>
    </w:p>
    <w:p w:rsidR="004162CD" w:rsidRPr="00E07F0F" w:rsidRDefault="004162CD" w:rsidP="004162CD">
      <w:pPr>
        <w:pStyle w:val="Paragrafi"/>
        <w:rPr>
          <w:rFonts w:eastAsia="SimSun"/>
          <w:color w:val="000000" w:themeColor="text1"/>
          <w:spacing w:val="-4"/>
          <w:lang w:val="sq-AL"/>
        </w:rPr>
      </w:pPr>
      <w:r w:rsidRPr="00E07F0F">
        <w:rPr>
          <w:rFonts w:eastAsia="SimSun"/>
          <w:i/>
          <w:color w:val="000000" w:themeColor="text1"/>
          <w:spacing w:val="-4"/>
          <w:lang w:val="sq-AL"/>
        </w:rPr>
        <w:t xml:space="preserve">Investimet </w:t>
      </w:r>
      <w:r w:rsidR="00CF3A76" w:rsidRPr="00E07F0F">
        <w:rPr>
          <w:rFonts w:eastAsia="SimSun"/>
          <w:i/>
          <w:color w:val="000000" w:themeColor="text1"/>
          <w:spacing w:val="-4"/>
          <w:lang w:val="sq-AL"/>
        </w:rPr>
        <w:t>p</w:t>
      </w:r>
      <w:r w:rsidRPr="00E07F0F">
        <w:rPr>
          <w:rFonts w:eastAsia="SimSun"/>
          <w:i/>
          <w:color w:val="000000" w:themeColor="text1"/>
          <w:spacing w:val="-4"/>
          <w:lang w:val="sq-AL"/>
        </w:rPr>
        <w:t>ublike</w:t>
      </w:r>
      <w:r w:rsidRPr="00E07F0F">
        <w:rPr>
          <w:rFonts w:eastAsia="SimSun"/>
          <w:color w:val="000000" w:themeColor="text1"/>
          <w:spacing w:val="-4"/>
          <w:lang w:val="sq-AL"/>
        </w:rPr>
        <w:t>. Për vitin 2016 investimet publike janë planifikuar në masën 5.0% e PBB</w:t>
      </w:r>
      <w:r w:rsidR="00CF3A76" w:rsidRPr="00E07F0F">
        <w:rPr>
          <w:rFonts w:eastAsia="SimSun"/>
          <w:color w:val="000000" w:themeColor="text1"/>
          <w:spacing w:val="-4"/>
          <w:lang w:val="sq-AL"/>
        </w:rPr>
        <w:t>-së</w:t>
      </w:r>
      <w:r w:rsidRPr="00E07F0F">
        <w:rPr>
          <w:rFonts w:eastAsia="SimSun"/>
          <w:color w:val="000000" w:themeColor="text1"/>
          <w:spacing w:val="-4"/>
          <w:lang w:val="sq-AL"/>
        </w:rPr>
        <w:t xml:space="preserve"> ose 75.5 miliardë lekë (</w:t>
      </w:r>
      <w:r w:rsidRPr="00E07F0F">
        <w:rPr>
          <w:rFonts w:eastAsia="SimSun"/>
          <w:i/>
          <w:color w:val="000000" w:themeColor="text1"/>
          <w:spacing w:val="-4"/>
          <w:lang w:val="sq-AL"/>
        </w:rPr>
        <w:t>duke përfshirë këtu dhe Fondin e Zhvillimit Rajonal prej 10.05 miliardë lekë</w:t>
      </w:r>
      <w:r w:rsidR="00581170" w:rsidRPr="00E07F0F">
        <w:rPr>
          <w:rFonts w:eastAsia="SimSun"/>
          <w:i/>
          <w:color w:val="000000" w:themeColor="text1"/>
          <w:spacing w:val="-4"/>
          <w:lang w:val="sq-AL"/>
        </w:rPr>
        <w:t>sh</w:t>
      </w:r>
      <w:r w:rsidRPr="00E07F0F">
        <w:rPr>
          <w:rFonts w:eastAsia="SimSun"/>
          <w:i/>
          <w:color w:val="000000" w:themeColor="text1"/>
          <w:spacing w:val="-4"/>
          <w:lang w:val="sq-AL"/>
        </w:rPr>
        <w:t xml:space="preserve">, si dhe mbështetjen buxhetore për </w:t>
      </w:r>
      <w:r w:rsidR="00CF3A76" w:rsidRPr="00E07F0F">
        <w:rPr>
          <w:rFonts w:eastAsia="SimSun"/>
          <w:i/>
          <w:color w:val="000000" w:themeColor="text1"/>
          <w:spacing w:val="-4"/>
          <w:lang w:val="sq-AL"/>
        </w:rPr>
        <w:t xml:space="preserve">sektorin e energjisë </w:t>
      </w:r>
      <w:r w:rsidRPr="00E07F0F">
        <w:rPr>
          <w:rFonts w:eastAsia="SimSun"/>
          <w:i/>
          <w:color w:val="000000" w:themeColor="text1"/>
          <w:spacing w:val="-4"/>
          <w:lang w:val="sq-AL"/>
        </w:rPr>
        <w:t>prej 5 miliardë lekë</w:t>
      </w:r>
      <w:r w:rsidR="00581170" w:rsidRPr="00E07F0F">
        <w:rPr>
          <w:rFonts w:eastAsia="SimSun"/>
          <w:i/>
          <w:color w:val="000000" w:themeColor="text1"/>
          <w:spacing w:val="-4"/>
          <w:lang w:val="sq-AL"/>
        </w:rPr>
        <w:t>sh</w:t>
      </w:r>
      <w:r w:rsidRPr="00E07F0F">
        <w:rPr>
          <w:rFonts w:eastAsia="SimSun"/>
          <w:color w:val="000000" w:themeColor="text1"/>
          <w:spacing w:val="-4"/>
          <w:lang w:val="sq-AL"/>
        </w:rPr>
        <w:t xml:space="preserve">). Në planifikimin e investimeve për vitin 2016 janë mbajtur në konsideratë detyrimet kontraktuale për projektet e investimeve me financim të huaj dhe të brendshëm të trashëguara nga viti 2013 dhe më parë. Ashtu si </w:t>
      </w:r>
      <w:r w:rsidR="00F21F4E" w:rsidRPr="00E07F0F">
        <w:rPr>
          <w:rFonts w:eastAsia="SimSun"/>
          <w:color w:val="000000" w:themeColor="text1"/>
          <w:spacing w:val="-4"/>
          <w:lang w:val="sq-AL"/>
        </w:rPr>
        <w:t>m</w:t>
      </w:r>
      <w:r w:rsidRPr="00E07F0F">
        <w:rPr>
          <w:rFonts w:eastAsia="SimSun"/>
          <w:color w:val="000000" w:themeColor="text1"/>
          <w:spacing w:val="-4"/>
          <w:lang w:val="sq-AL"/>
        </w:rPr>
        <w:t>ë 2014</w:t>
      </w:r>
      <w:r w:rsidR="00F21F4E" w:rsidRPr="00E07F0F">
        <w:rPr>
          <w:rFonts w:eastAsia="SimSun"/>
          <w:color w:val="000000" w:themeColor="text1"/>
          <w:spacing w:val="-4"/>
          <w:lang w:val="sq-AL"/>
        </w:rPr>
        <w:t>-n</w:t>
      </w:r>
      <w:r w:rsidRPr="00E07F0F">
        <w:rPr>
          <w:rFonts w:eastAsia="SimSun"/>
          <w:color w:val="000000" w:themeColor="text1"/>
          <w:spacing w:val="-4"/>
          <w:lang w:val="sq-AL"/>
        </w:rPr>
        <w:t xml:space="preserve"> dhe 2015</w:t>
      </w:r>
      <w:r w:rsidR="00F21F4E" w:rsidRPr="00E07F0F">
        <w:rPr>
          <w:rFonts w:eastAsia="SimSun"/>
          <w:color w:val="000000" w:themeColor="text1"/>
          <w:spacing w:val="-4"/>
          <w:lang w:val="sq-AL"/>
        </w:rPr>
        <w:t>-n</w:t>
      </w:r>
      <w:r w:rsidRPr="00E07F0F">
        <w:rPr>
          <w:rFonts w:eastAsia="SimSun"/>
          <w:color w:val="000000" w:themeColor="text1"/>
          <w:spacing w:val="-4"/>
          <w:lang w:val="sq-AL"/>
        </w:rPr>
        <w:t xml:space="preserve"> do të ketë përparësi shmangia e detyrimeve të reja dhe mbartja e tyre në vitet e ardhshme, si dhe minimi</w:t>
      </w:r>
      <w:r w:rsidR="00512C4A">
        <w:rPr>
          <w:rFonts w:eastAsia="SimSun"/>
          <w:color w:val="000000" w:themeColor="text1"/>
          <w:spacing w:val="-4"/>
          <w:lang w:val="sq-AL"/>
        </w:rPr>
        <w:t>-</w:t>
      </w:r>
      <w:r w:rsidRPr="00E07F0F">
        <w:rPr>
          <w:rFonts w:eastAsia="SimSun"/>
          <w:color w:val="000000" w:themeColor="text1"/>
          <w:spacing w:val="-4"/>
          <w:lang w:val="sq-AL"/>
        </w:rPr>
        <w:t>zimi i detyrimeve kontraktuale për projektet në proces zbatimi, duke u fokusuar me përparësi në financimin e projekteve në vazhdim. Për planifi</w:t>
      </w:r>
      <w:r w:rsidR="00512C4A">
        <w:rPr>
          <w:rFonts w:eastAsia="SimSun"/>
          <w:color w:val="000000" w:themeColor="text1"/>
          <w:spacing w:val="-4"/>
          <w:lang w:val="sq-AL"/>
        </w:rPr>
        <w:t>-</w:t>
      </w:r>
      <w:r w:rsidRPr="00E07F0F">
        <w:rPr>
          <w:rFonts w:eastAsia="SimSun"/>
          <w:color w:val="000000" w:themeColor="text1"/>
          <w:spacing w:val="-4"/>
          <w:lang w:val="sq-AL"/>
        </w:rPr>
        <w:t>kimin e investimeve janë ndjekur kriteret e mëposhtme:</w:t>
      </w:r>
    </w:p>
    <w:p w:rsidR="004162CD" w:rsidRPr="00E07F0F" w:rsidRDefault="00354F32" w:rsidP="004162CD">
      <w:pPr>
        <w:pStyle w:val="Paragrafi"/>
        <w:rPr>
          <w:rFonts w:eastAsia="SimSun"/>
          <w:i/>
          <w:color w:val="000000" w:themeColor="text1"/>
          <w:spacing w:val="-4"/>
          <w:lang w:val="sq-AL"/>
        </w:rPr>
      </w:pPr>
      <w:r w:rsidRPr="00E07F0F">
        <w:rPr>
          <w:rFonts w:eastAsia="SimSun"/>
          <w:color w:val="000000" w:themeColor="text1"/>
          <w:spacing w:val="-4"/>
          <w:lang w:val="sq-AL"/>
        </w:rPr>
        <w:t xml:space="preserve">- </w:t>
      </w:r>
      <w:r w:rsidR="004162CD" w:rsidRPr="00E07F0F">
        <w:rPr>
          <w:rFonts w:eastAsia="SimSun"/>
          <w:i/>
          <w:color w:val="000000" w:themeColor="text1"/>
          <w:spacing w:val="-4"/>
          <w:lang w:val="sq-AL"/>
        </w:rPr>
        <w:t xml:space="preserve">Prioritetet e integrimit </w:t>
      </w:r>
      <w:r w:rsidR="003D04ED" w:rsidRPr="00E07F0F">
        <w:rPr>
          <w:rFonts w:eastAsia="SimSun"/>
          <w:i/>
          <w:color w:val="000000" w:themeColor="text1"/>
          <w:spacing w:val="-4"/>
          <w:lang w:val="sq-AL"/>
        </w:rPr>
        <w:t>evropian</w:t>
      </w:r>
      <w:r w:rsidR="004162CD" w:rsidRPr="00E07F0F">
        <w:rPr>
          <w:rFonts w:eastAsia="SimSun"/>
          <w:i/>
          <w:color w:val="000000" w:themeColor="text1"/>
          <w:spacing w:val="-4"/>
          <w:lang w:val="sq-AL"/>
        </w:rPr>
        <w:t>;</w:t>
      </w:r>
    </w:p>
    <w:p w:rsidR="004162CD" w:rsidRPr="00E07F0F" w:rsidRDefault="00354F32" w:rsidP="004162CD">
      <w:pPr>
        <w:pStyle w:val="Paragrafi"/>
        <w:rPr>
          <w:rFonts w:eastAsia="SimSun"/>
          <w:i/>
          <w:color w:val="000000" w:themeColor="text1"/>
          <w:spacing w:val="-4"/>
          <w:lang w:val="sq-AL"/>
        </w:rPr>
      </w:pPr>
      <w:r w:rsidRPr="00E07F0F">
        <w:rPr>
          <w:rFonts w:eastAsia="SimSun"/>
          <w:color w:val="000000" w:themeColor="text1"/>
          <w:spacing w:val="-4"/>
          <w:lang w:val="sq-AL"/>
        </w:rPr>
        <w:t xml:space="preserve">- </w:t>
      </w:r>
      <w:r w:rsidR="004162CD" w:rsidRPr="00E07F0F">
        <w:rPr>
          <w:rFonts w:eastAsia="SimSun"/>
          <w:i/>
          <w:color w:val="000000" w:themeColor="text1"/>
          <w:spacing w:val="-4"/>
          <w:lang w:val="sq-AL"/>
        </w:rPr>
        <w:t xml:space="preserve">Prioritetet e </w:t>
      </w:r>
      <w:r w:rsidR="00636FE7" w:rsidRPr="00E07F0F">
        <w:rPr>
          <w:rFonts w:eastAsia="SimSun"/>
          <w:i/>
          <w:color w:val="000000" w:themeColor="text1"/>
          <w:spacing w:val="-4"/>
          <w:lang w:val="sq-AL"/>
        </w:rPr>
        <w:t xml:space="preserve">programit të qeverisë </w:t>
      </w:r>
      <w:r w:rsidR="004162CD" w:rsidRPr="00E07F0F">
        <w:rPr>
          <w:rFonts w:eastAsia="SimSun"/>
          <w:i/>
          <w:color w:val="000000" w:themeColor="text1"/>
          <w:spacing w:val="-4"/>
          <w:lang w:val="sq-AL"/>
        </w:rPr>
        <w:t>për periudhën 2013–2017;</w:t>
      </w:r>
    </w:p>
    <w:p w:rsidR="004162CD" w:rsidRPr="00E07F0F" w:rsidRDefault="00354F32" w:rsidP="004162CD">
      <w:pPr>
        <w:pStyle w:val="Paragrafi"/>
        <w:rPr>
          <w:rFonts w:eastAsia="SimSun"/>
          <w:i/>
          <w:color w:val="000000" w:themeColor="text1"/>
          <w:spacing w:val="-4"/>
          <w:lang w:val="sq-AL"/>
        </w:rPr>
      </w:pPr>
      <w:r w:rsidRPr="00E07F0F">
        <w:rPr>
          <w:rFonts w:eastAsia="SimSun"/>
          <w:color w:val="000000" w:themeColor="text1"/>
          <w:spacing w:val="-4"/>
          <w:lang w:val="sq-AL"/>
        </w:rPr>
        <w:t xml:space="preserve">- </w:t>
      </w:r>
      <w:r w:rsidR="004162CD" w:rsidRPr="00E07F0F">
        <w:rPr>
          <w:rFonts w:eastAsia="SimSun"/>
          <w:i/>
          <w:color w:val="000000" w:themeColor="text1"/>
          <w:spacing w:val="-4"/>
          <w:lang w:val="sq-AL"/>
        </w:rPr>
        <w:t>Mbështetja me kosto lokale dhe TVSH</w:t>
      </w:r>
      <w:r w:rsidR="00636FE7" w:rsidRPr="00E07F0F">
        <w:rPr>
          <w:rFonts w:eastAsia="SimSun"/>
          <w:i/>
          <w:color w:val="000000" w:themeColor="text1"/>
          <w:spacing w:val="-4"/>
          <w:lang w:val="sq-AL"/>
        </w:rPr>
        <w:t>-ja</w:t>
      </w:r>
      <w:r w:rsidR="004162CD" w:rsidRPr="00E07F0F">
        <w:rPr>
          <w:rFonts w:eastAsia="SimSun"/>
          <w:i/>
          <w:color w:val="000000" w:themeColor="text1"/>
          <w:spacing w:val="-4"/>
          <w:lang w:val="sq-AL"/>
        </w:rPr>
        <w:t xml:space="preserve"> për projektet me financim të huaj;</w:t>
      </w:r>
    </w:p>
    <w:p w:rsidR="004162CD" w:rsidRPr="00E07F0F" w:rsidRDefault="00354F32" w:rsidP="004162CD">
      <w:pPr>
        <w:pStyle w:val="Paragrafi"/>
        <w:rPr>
          <w:rFonts w:eastAsia="SimSun"/>
          <w:i/>
          <w:color w:val="000000" w:themeColor="text1"/>
          <w:spacing w:val="-4"/>
          <w:lang w:val="sq-AL"/>
        </w:rPr>
      </w:pPr>
      <w:r w:rsidRPr="00E07F0F">
        <w:rPr>
          <w:rFonts w:eastAsia="SimSun"/>
          <w:color w:val="000000" w:themeColor="text1"/>
          <w:spacing w:val="-4"/>
          <w:lang w:val="sq-AL"/>
        </w:rPr>
        <w:t xml:space="preserve">- </w:t>
      </w:r>
      <w:r w:rsidR="004162CD" w:rsidRPr="00E07F0F">
        <w:rPr>
          <w:rFonts w:eastAsia="SimSun"/>
          <w:i/>
          <w:color w:val="000000" w:themeColor="text1"/>
          <w:spacing w:val="-4"/>
          <w:lang w:val="sq-AL"/>
        </w:rPr>
        <w:t>Projektet në vazhdim.</w:t>
      </w:r>
    </w:p>
    <w:p w:rsidR="004162CD" w:rsidRPr="00E07F0F" w:rsidRDefault="004162CD" w:rsidP="004162CD">
      <w:pPr>
        <w:pStyle w:val="Paragrafi"/>
        <w:rPr>
          <w:rFonts w:cs="Times New Roman"/>
          <w:bCs/>
          <w:color w:val="000000" w:themeColor="text1"/>
          <w:spacing w:val="-4"/>
          <w:szCs w:val="24"/>
          <w:lang w:val="sq-AL"/>
        </w:rPr>
      </w:pPr>
      <w:r w:rsidRPr="00E07F0F">
        <w:rPr>
          <w:rFonts w:eastAsia="SimSun" w:cs="Times New Roman"/>
          <w:color w:val="000000" w:themeColor="text1"/>
          <w:spacing w:val="-4"/>
          <w:szCs w:val="24"/>
          <w:lang w:val="sq-AL"/>
        </w:rPr>
        <w:t>Për vitin 2016 janë planifikuar 30.9 miliardë lekë financim i brendshëm dhe 28.</w:t>
      </w:r>
      <w:r w:rsidR="00512C4A">
        <w:rPr>
          <w:rFonts w:eastAsia="SimSun" w:cs="Times New Roman"/>
          <w:color w:val="000000" w:themeColor="text1"/>
          <w:spacing w:val="-4"/>
          <w:szCs w:val="24"/>
          <w:lang w:val="sq-AL"/>
        </w:rPr>
        <w:t>4 miliardë lekë financim i huaj</w:t>
      </w:r>
      <w:r w:rsidRPr="00E07F0F">
        <w:rPr>
          <w:rFonts w:eastAsia="SimSun" w:cs="Times New Roman"/>
          <w:color w:val="000000" w:themeColor="text1"/>
          <w:spacing w:val="-4"/>
          <w:szCs w:val="24"/>
          <w:lang w:val="sq-AL"/>
        </w:rPr>
        <w:t xml:space="preserve"> dhe ka një rritje të kërkesës për financim të brendshëm në raport me kërkesën për financim të huaj. Për sa i takon strukturës së investimeve në raport me statusin e projekteve të programuara për financim, vlerësohet se rreth 84,9% e vlerës së investimeve gjithsej të planifikuar për vitin 2016 shkon për financimin e projekteve në vazhdim. Sipas burimit të financimit, vlerësohet se rreth 87% e planit të investimeve me financim të brendshëm është parashikuar për financimin e projekteve në vazhdim dhe vetëm 13% e investimeve për financimin e projekteve të reja. Një situatë të ngjashme kemi edhe për financimin e huaj, ku vlerësohet se rreth 83,8% e planit të investimeve për vitin 2016 shkon për financimin e projekteve në vazhdim.</w:t>
      </w:r>
    </w:p>
    <w:p w:rsidR="004162CD" w:rsidRPr="00E07F0F" w:rsidRDefault="004162CD" w:rsidP="004162CD">
      <w:pPr>
        <w:pStyle w:val="Paragrafi"/>
        <w:rPr>
          <w:color w:val="000000" w:themeColor="text1"/>
          <w:spacing w:val="-4"/>
          <w:lang w:val="sq-AL"/>
        </w:rPr>
      </w:pPr>
      <w:r w:rsidRPr="00E07F0F">
        <w:rPr>
          <w:i/>
          <w:color w:val="000000" w:themeColor="text1"/>
          <w:spacing w:val="-4"/>
          <w:lang w:val="sq-AL"/>
        </w:rPr>
        <w:t>Public Debt</w:t>
      </w:r>
    </w:p>
    <w:p w:rsidR="004162CD" w:rsidRPr="00E07F0F" w:rsidRDefault="004162CD" w:rsidP="004162CD">
      <w:pPr>
        <w:pStyle w:val="Paragrafi"/>
        <w:rPr>
          <w:color w:val="000000" w:themeColor="text1"/>
          <w:spacing w:val="-4"/>
          <w:lang w:val="sq-AL"/>
        </w:rPr>
      </w:pPr>
      <w:r w:rsidRPr="00E07F0F">
        <w:rPr>
          <w:color w:val="000000" w:themeColor="text1"/>
          <w:spacing w:val="-4"/>
          <w:lang w:val="sq-AL"/>
        </w:rPr>
        <w:t xml:space="preserve">Për vitin 2016 dhe në vijim, objektivi kryesor i Menaxhimit të Borxhit Publik është përmirësimi i strukturës dhe rritja e </w:t>
      </w:r>
      <w:r w:rsidR="00636FE7" w:rsidRPr="00E07F0F">
        <w:rPr>
          <w:color w:val="000000" w:themeColor="text1"/>
          <w:spacing w:val="-4"/>
          <w:lang w:val="sq-AL"/>
        </w:rPr>
        <w:t>qëndrueshmërisë</w:t>
      </w:r>
      <w:r w:rsidRPr="00E07F0F">
        <w:rPr>
          <w:color w:val="000000" w:themeColor="text1"/>
          <w:spacing w:val="-4"/>
          <w:lang w:val="sq-AL"/>
        </w:rPr>
        <w:t xml:space="preserve"> së borxhit të brendshëm duke synuar sigurimin e rifinacimit të borxhit dhe huamarrjes së re kryesisht n</w:t>
      </w:r>
      <w:r w:rsidR="00493D63">
        <w:rPr>
          <w:color w:val="000000" w:themeColor="text1"/>
          <w:spacing w:val="-4"/>
          <w:lang w:val="sq-AL"/>
        </w:rPr>
        <w:t>ëpërmjet instrumenteve afatgjata</w:t>
      </w:r>
      <w:r w:rsidRPr="00E07F0F">
        <w:rPr>
          <w:color w:val="000000" w:themeColor="text1"/>
          <w:spacing w:val="-4"/>
          <w:lang w:val="sq-AL"/>
        </w:rPr>
        <w:t>, në varësi edhe të zhvillimeve të tregut.</w:t>
      </w:r>
      <w:r w:rsidR="00537A2A" w:rsidRPr="00E07F0F">
        <w:rPr>
          <w:color w:val="000000" w:themeColor="text1"/>
          <w:spacing w:val="-4"/>
          <w:lang w:val="sq-AL"/>
        </w:rPr>
        <w:t xml:space="preserve"> </w:t>
      </w:r>
      <w:r w:rsidRPr="00E07F0F">
        <w:rPr>
          <w:color w:val="000000" w:themeColor="text1"/>
          <w:spacing w:val="-4"/>
          <w:lang w:val="sq-AL"/>
        </w:rPr>
        <w:t>Zbatimi me sukses i kësaj strategjie garanton rritjen e jetëgjatësisë së borxhit, me qëllim thellimin e raportit midis instrument</w:t>
      </w:r>
      <w:r w:rsidR="00493D63">
        <w:rPr>
          <w:color w:val="000000" w:themeColor="text1"/>
          <w:spacing w:val="-4"/>
          <w:lang w:val="sq-AL"/>
        </w:rPr>
        <w:t>eve afatgjata dhe afatshkurt</w:t>
      </w:r>
      <w:r w:rsidRPr="00E07F0F">
        <w:rPr>
          <w:color w:val="000000" w:themeColor="text1"/>
          <w:spacing w:val="-4"/>
          <w:lang w:val="sq-AL"/>
        </w:rPr>
        <w:t>r</w:t>
      </w:r>
      <w:r w:rsidR="00493D63">
        <w:rPr>
          <w:color w:val="000000" w:themeColor="text1"/>
          <w:spacing w:val="-4"/>
          <w:lang w:val="sq-AL"/>
        </w:rPr>
        <w:t>a</w:t>
      </w:r>
      <w:r w:rsidRPr="00E07F0F">
        <w:rPr>
          <w:color w:val="000000" w:themeColor="text1"/>
          <w:spacing w:val="-4"/>
          <w:lang w:val="sq-AL"/>
        </w:rPr>
        <w:t>, objektiv i cili ndikon në mënyrë direkte në uljen e riskut t</w:t>
      </w:r>
      <w:r w:rsidR="00C87CF5" w:rsidRPr="00E07F0F">
        <w:rPr>
          <w:color w:val="000000" w:themeColor="text1"/>
          <w:spacing w:val="-4"/>
          <w:lang w:val="sq-AL"/>
        </w:rPr>
        <w:t>ë</w:t>
      </w:r>
      <w:r w:rsidRPr="00E07F0F">
        <w:rPr>
          <w:color w:val="000000" w:themeColor="text1"/>
          <w:spacing w:val="-4"/>
          <w:lang w:val="sq-AL"/>
        </w:rPr>
        <w:t xml:space="preserve"> rifinacimit dhe riskut të normave të interesit.</w:t>
      </w:r>
    </w:p>
    <w:p w:rsidR="004162CD" w:rsidRPr="00E07F0F" w:rsidRDefault="00743568" w:rsidP="004162CD">
      <w:pPr>
        <w:pStyle w:val="Paragrafi"/>
        <w:rPr>
          <w:color w:val="000000" w:themeColor="text1"/>
          <w:spacing w:val="-4"/>
          <w:lang w:val="sq-AL"/>
        </w:rPr>
      </w:pPr>
      <w:r>
        <w:rPr>
          <w:color w:val="000000" w:themeColor="text1"/>
          <w:spacing w:val="-4"/>
          <w:lang w:val="sq-AL"/>
        </w:rPr>
        <w:t>Në këtë drejtim</w:t>
      </w:r>
      <w:r w:rsidR="004162CD" w:rsidRPr="00E07F0F">
        <w:rPr>
          <w:color w:val="000000" w:themeColor="text1"/>
          <w:spacing w:val="-4"/>
          <w:lang w:val="sq-AL"/>
        </w:rPr>
        <w:t xml:space="preserve"> është bërë progres që në vitin aktual dhe në të njëjtën kohë janë krijuar kushtet e përshtatshme që Menaxhimi i Borxhit të ketë mundësi ta thelloj</w:t>
      </w:r>
      <w:r>
        <w:rPr>
          <w:color w:val="000000" w:themeColor="text1"/>
          <w:spacing w:val="-4"/>
          <w:lang w:val="sq-AL"/>
        </w:rPr>
        <w:t>ë</w:t>
      </w:r>
      <w:r w:rsidR="004162CD" w:rsidRPr="00E07F0F">
        <w:rPr>
          <w:color w:val="000000" w:themeColor="text1"/>
          <w:spacing w:val="-4"/>
          <w:lang w:val="sq-AL"/>
        </w:rPr>
        <w:t xml:space="preserve"> progresin edhe gjatë vitit 2016 dhe në vazhdim. Si pjesë integrale e kësaj strategjie mund të përmendet emetimi i </w:t>
      </w:r>
      <w:r w:rsidR="00636FE7" w:rsidRPr="00E07F0F">
        <w:rPr>
          <w:color w:val="000000" w:themeColor="text1"/>
          <w:spacing w:val="-4"/>
          <w:lang w:val="sq-AL"/>
        </w:rPr>
        <w:t>g</w:t>
      </w:r>
      <w:r>
        <w:rPr>
          <w:color w:val="000000" w:themeColor="text1"/>
          <w:spacing w:val="-4"/>
          <w:lang w:val="sq-AL"/>
        </w:rPr>
        <w:t>arancisë s</w:t>
      </w:r>
      <w:r w:rsidR="004162CD" w:rsidRPr="00E07F0F">
        <w:rPr>
          <w:color w:val="000000" w:themeColor="text1"/>
          <w:spacing w:val="-4"/>
          <w:lang w:val="sq-AL"/>
        </w:rPr>
        <w:t xml:space="preserve">ë Bankës Botërore (PBG), si edhe rifinancimi me sukses i </w:t>
      </w:r>
      <w:r w:rsidR="00491211" w:rsidRPr="00E07F0F">
        <w:rPr>
          <w:color w:val="000000" w:themeColor="text1"/>
          <w:spacing w:val="-4"/>
          <w:lang w:val="sq-AL"/>
        </w:rPr>
        <w:t xml:space="preserve">eurobondit </w:t>
      </w:r>
      <w:r w:rsidR="004162CD" w:rsidRPr="00E07F0F">
        <w:rPr>
          <w:color w:val="000000" w:themeColor="text1"/>
          <w:spacing w:val="-4"/>
          <w:lang w:val="sq-AL"/>
        </w:rPr>
        <w:t xml:space="preserve">ekzistues gjatë vitit 2015. Emetimi i këtyre instrumenteve gjatë vitit 2015 ka kontribuar në: a) rritjen e likuiditetit në buxhetin e </w:t>
      </w:r>
      <w:r w:rsidR="00C537A9" w:rsidRPr="00E07F0F">
        <w:rPr>
          <w:color w:val="000000" w:themeColor="text1"/>
          <w:spacing w:val="-4"/>
          <w:lang w:val="sq-AL"/>
        </w:rPr>
        <w:t>q</w:t>
      </w:r>
      <w:r w:rsidR="004162CD" w:rsidRPr="00E07F0F">
        <w:rPr>
          <w:color w:val="000000" w:themeColor="text1"/>
          <w:spacing w:val="-4"/>
          <w:lang w:val="sq-AL"/>
        </w:rPr>
        <w:t>everisë</w:t>
      </w:r>
      <w:r w:rsidR="00C537A9" w:rsidRPr="00E07F0F">
        <w:rPr>
          <w:color w:val="000000" w:themeColor="text1"/>
          <w:spacing w:val="-4"/>
          <w:lang w:val="sq-AL"/>
        </w:rPr>
        <w:t>;</w:t>
      </w:r>
      <w:r w:rsidR="004162CD" w:rsidRPr="00E07F0F">
        <w:rPr>
          <w:color w:val="000000" w:themeColor="text1"/>
          <w:spacing w:val="-4"/>
          <w:lang w:val="sq-AL"/>
        </w:rPr>
        <w:t xml:space="preserve"> b) uljen e presionit në tregun e brendshëm</w:t>
      </w:r>
      <w:r w:rsidR="00C537A9" w:rsidRPr="00E07F0F">
        <w:rPr>
          <w:color w:val="000000" w:themeColor="text1"/>
          <w:spacing w:val="-4"/>
          <w:lang w:val="sq-AL"/>
        </w:rPr>
        <w:t>;</w:t>
      </w:r>
      <w:r w:rsidR="004162CD" w:rsidRPr="00E07F0F">
        <w:rPr>
          <w:color w:val="000000" w:themeColor="text1"/>
          <w:spacing w:val="-4"/>
          <w:lang w:val="sq-AL"/>
        </w:rPr>
        <w:t xml:space="preserve"> dhe c) krijimin e kushteve të përshtatshme për përmirësimin e strukturës së borxhit të brendshëm. Në të njëjtën kohë, kjo praktikë mund të ndikojë në rritjen e stabilitetit të normave të interesit në tregun e brendshëm për periudhën në vijim, si edhe të risë kredibilitetin dhe të riafirmojë Shqipërinë në tregjet ndërkombëtare të kapitalit.</w:t>
      </w:r>
    </w:p>
    <w:p w:rsidR="004162CD" w:rsidRPr="00E07F0F" w:rsidRDefault="004162CD" w:rsidP="004162CD">
      <w:pPr>
        <w:pStyle w:val="Paragrafi"/>
        <w:rPr>
          <w:color w:val="000000" w:themeColor="text1"/>
          <w:spacing w:val="-4"/>
          <w:lang w:val="sq-AL"/>
        </w:rPr>
      </w:pPr>
      <w:r w:rsidRPr="00E07F0F">
        <w:rPr>
          <w:color w:val="000000" w:themeColor="text1"/>
          <w:spacing w:val="-4"/>
          <w:lang w:val="sq-AL"/>
        </w:rPr>
        <w:t xml:space="preserve">Në nëntor të vitit 2015 menaxhimi i borxhit arriti të rifinancojë </w:t>
      </w:r>
      <w:r w:rsidR="00491211" w:rsidRPr="00E07F0F">
        <w:rPr>
          <w:color w:val="000000" w:themeColor="text1"/>
          <w:spacing w:val="-4"/>
          <w:lang w:val="sq-AL"/>
        </w:rPr>
        <w:t xml:space="preserve">eurobondin </w:t>
      </w:r>
      <w:r w:rsidRPr="00E07F0F">
        <w:rPr>
          <w:color w:val="000000" w:themeColor="text1"/>
          <w:spacing w:val="-4"/>
          <w:lang w:val="sq-AL"/>
        </w:rPr>
        <w:t xml:space="preserve">ekzistues duke emetuar </w:t>
      </w:r>
      <w:r w:rsidR="00491211" w:rsidRPr="00E07F0F">
        <w:rPr>
          <w:color w:val="000000" w:themeColor="text1"/>
          <w:spacing w:val="-4"/>
          <w:lang w:val="sq-AL"/>
        </w:rPr>
        <w:t xml:space="preserve">eurobond </w:t>
      </w:r>
      <w:r w:rsidRPr="00E07F0F">
        <w:rPr>
          <w:color w:val="000000" w:themeColor="text1"/>
          <w:spacing w:val="-4"/>
          <w:lang w:val="sq-AL"/>
        </w:rPr>
        <w:t>të ri në vlerën e 450 milion</w:t>
      </w:r>
      <w:r w:rsidR="00C87CF5" w:rsidRPr="00E07F0F">
        <w:rPr>
          <w:color w:val="000000" w:themeColor="text1"/>
          <w:spacing w:val="-4"/>
          <w:lang w:val="sq-AL"/>
        </w:rPr>
        <w:t>ë</w:t>
      </w:r>
      <w:r w:rsidRPr="00E07F0F">
        <w:rPr>
          <w:color w:val="000000" w:themeColor="text1"/>
          <w:spacing w:val="-4"/>
          <w:lang w:val="sq-AL"/>
        </w:rPr>
        <w:t xml:space="preserve"> </w:t>
      </w:r>
      <w:r w:rsidR="00C87CF5" w:rsidRPr="00E07F0F">
        <w:rPr>
          <w:color w:val="000000" w:themeColor="text1"/>
          <w:spacing w:val="-4"/>
          <w:lang w:val="sq-AL"/>
        </w:rPr>
        <w:t>euro</w:t>
      </w:r>
      <w:r w:rsidR="00743568">
        <w:rPr>
          <w:color w:val="000000" w:themeColor="text1"/>
          <w:spacing w:val="-4"/>
          <w:lang w:val="sq-AL"/>
        </w:rPr>
        <w:t>sh</w:t>
      </w:r>
      <w:r w:rsidRPr="00E07F0F">
        <w:rPr>
          <w:color w:val="000000" w:themeColor="text1"/>
          <w:spacing w:val="-4"/>
          <w:lang w:val="sq-AL"/>
        </w:rPr>
        <w:t xml:space="preserve"> me një </w:t>
      </w:r>
      <w:r w:rsidR="00743568">
        <w:rPr>
          <w:color w:val="000000" w:themeColor="text1"/>
          <w:spacing w:val="-4"/>
          <w:lang w:val="sq-AL"/>
        </w:rPr>
        <w:t>normë</w:t>
      </w:r>
      <w:r w:rsidRPr="00E07F0F">
        <w:rPr>
          <w:color w:val="000000" w:themeColor="text1"/>
          <w:spacing w:val="-4"/>
          <w:lang w:val="sq-AL"/>
        </w:rPr>
        <w:t xml:space="preserve"> interesi të favorshme (5.75%). Megjithëse situata në tregjet ndërkombë</w:t>
      </w:r>
      <w:r w:rsidR="00743568">
        <w:rPr>
          <w:color w:val="000000" w:themeColor="text1"/>
          <w:spacing w:val="-4"/>
          <w:lang w:val="sq-AL"/>
        </w:rPr>
        <w:t>-</w:t>
      </w:r>
      <w:r w:rsidRPr="00E07F0F">
        <w:rPr>
          <w:color w:val="000000" w:themeColor="text1"/>
          <w:spacing w:val="-4"/>
          <w:lang w:val="sq-AL"/>
        </w:rPr>
        <w:t xml:space="preserve">tare karakterizohej nga një volatilitet relativisht i lartë, </w:t>
      </w:r>
      <w:r w:rsidR="00491211" w:rsidRPr="00E07F0F">
        <w:rPr>
          <w:color w:val="000000" w:themeColor="text1"/>
          <w:spacing w:val="-4"/>
          <w:lang w:val="sq-AL"/>
        </w:rPr>
        <w:t xml:space="preserve">eurobondi </w:t>
      </w:r>
      <w:r w:rsidRPr="00E07F0F">
        <w:rPr>
          <w:color w:val="000000" w:themeColor="text1"/>
          <w:spacing w:val="-4"/>
          <w:lang w:val="sq-AL"/>
        </w:rPr>
        <w:t xml:space="preserve">tërhoqi interesin e investitorëve të huaj, duke reflektuar konfidencën e investitorëve ndaj </w:t>
      </w:r>
      <w:r w:rsidR="00C537A9" w:rsidRPr="00E07F0F">
        <w:rPr>
          <w:color w:val="000000" w:themeColor="text1"/>
          <w:spacing w:val="-4"/>
          <w:lang w:val="sq-AL"/>
        </w:rPr>
        <w:t>q</w:t>
      </w:r>
      <w:r w:rsidRPr="00E07F0F">
        <w:rPr>
          <w:color w:val="000000" w:themeColor="text1"/>
          <w:spacing w:val="-4"/>
          <w:lang w:val="sq-AL"/>
        </w:rPr>
        <w:t xml:space="preserve">everisë </w:t>
      </w:r>
      <w:r w:rsidR="00C537A9" w:rsidRPr="00E07F0F">
        <w:rPr>
          <w:color w:val="000000" w:themeColor="text1"/>
          <w:spacing w:val="-4"/>
          <w:lang w:val="sq-AL"/>
        </w:rPr>
        <w:t>s</w:t>
      </w:r>
      <w:r w:rsidRPr="00E07F0F">
        <w:rPr>
          <w:color w:val="000000" w:themeColor="text1"/>
          <w:spacing w:val="-4"/>
          <w:lang w:val="sq-AL"/>
        </w:rPr>
        <w:t xml:space="preserve">hqiptare dhe axhendës së reformave të ndërmarra nga ana e saj. </w:t>
      </w:r>
    </w:p>
    <w:p w:rsidR="004162CD" w:rsidRPr="00E07F0F" w:rsidRDefault="004162CD" w:rsidP="004162CD">
      <w:pPr>
        <w:pStyle w:val="Paragrafi"/>
        <w:rPr>
          <w:color w:val="000000" w:themeColor="text1"/>
          <w:spacing w:val="-4"/>
          <w:lang w:val="sq-AL"/>
        </w:rPr>
      </w:pPr>
      <w:r w:rsidRPr="00E07F0F">
        <w:rPr>
          <w:color w:val="000000" w:themeColor="text1"/>
          <w:spacing w:val="-4"/>
          <w:lang w:val="sq-AL"/>
        </w:rPr>
        <w:t xml:space="preserve">Menaxhimi i </w:t>
      </w:r>
      <w:r w:rsidR="00B3176E" w:rsidRPr="00E07F0F">
        <w:rPr>
          <w:color w:val="000000" w:themeColor="text1"/>
          <w:spacing w:val="-4"/>
          <w:lang w:val="sq-AL"/>
        </w:rPr>
        <w:t>b</w:t>
      </w:r>
      <w:r w:rsidRPr="00E07F0F">
        <w:rPr>
          <w:color w:val="000000" w:themeColor="text1"/>
          <w:spacing w:val="-4"/>
          <w:lang w:val="sq-AL"/>
        </w:rPr>
        <w:t>orxhit, gjithashtu</w:t>
      </w:r>
      <w:r w:rsidR="00142F6C" w:rsidRPr="00E07F0F">
        <w:rPr>
          <w:color w:val="000000" w:themeColor="text1"/>
          <w:spacing w:val="-4"/>
          <w:lang w:val="sq-AL"/>
        </w:rPr>
        <w:t>,</w:t>
      </w:r>
      <w:r w:rsidRPr="00E07F0F">
        <w:rPr>
          <w:color w:val="000000" w:themeColor="text1"/>
          <w:spacing w:val="-4"/>
          <w:lang w:val="sq-AL"/>
        </w:rPr>
        <w:t xml:space="preserve"> synon edhe ruajtjen e balancës midis kostos dhe riskut, duke shfrytëzuar mundësitë që ofron tregu i brendshëm në momente të caktuara, nëpërmjet fleksibilitetit të kalendarit të emetimeve. Për</w:t>
      </w:r>
      <w:r w:rsidR="00C537A9" w:rsidRPr="00E07F0F">
        <w:rPr>
          <w:color w:val="000000" w:themeColor="text1"/>
          <w:spacing w:val="-4"/>
          <w:lang w:val="sq-AL"/>
        </w:rPr>
        <w:t xml:space="preserve"> </w:t>
      </w:r>
      <w:r w:rsidRPr="00E07F0F">
        <w:rPr>
          <w:color w:val="000000" w:themeColor="text1"/>
          <w:spacing w:val="-4"/>
          <w:lang w:val="sq-AL"/>
        </w:rPr>
        <w:t xml:space="preserve">sa </w:t>
      </w:r>
      <w:r w:rsidR="00C537A9" w:rsidRPr="00E07F0F">
        <w:rPr>
          <w:color w:val="000000" w:themeColor="text1"/>
          <w:spacing w:val="-4"/>
          <w:lang w:val="sq-AL"/>
        </w:rPr>
        <w:t>u</w:t>
      </w:r>
      <w:r w:rsidRPr="00E07F0F">
        <w:rPr>
          <w:color w:val="000000" w:themeColor="text1"/>
          <w:spacing w:val="-4"/>
          <w:lang w:val="sq-AL"/>
        </w:rPr>
        <w:t xml:space="preserve"> përket mbajtësve të borxhit për vitin 2016, pritshmëritë janë pozitive në kuadër të diversifikimit të portofolit të borxhit. Gjatë vitit të ardhshëm pritet një rënie në stokun e borxhit të mbajtur nga bankat kryesore dhe një rishpërndarje e kësaj peshe tek in</w:t>
      </w:r>
      <w:r w:rsidR="00743568">
        <w:rPr>
          <w:color w:val="000000" w:themeColor="text1"/>
          <w:spacing w:val="-4"/>
          <w:lang w:val="sq-AL"/>
        </w:rPr>
        <w:t>stitucionet e tjera bankare, jo</w:t>
      </w:r>
      <w:r w:rsidRPr="00E07F0F">
        <w:rPr>
          <w:color w:val="000000" w:themeColor="text1"/>
          <w:spacing w:val="-4"/>
          <w:lang w:val="sq-AL"/>
        </w:rPr>
        <w:t xml:space="preserve">bankare dhe tek individët. </w:t>
      </w:r>
    </w:p>
    <w:p w:rsidR="004162CD" w:rsidRPr="00E07F0F" w:rsidRDefault="004162CD" w:rsidP="004162CD">
      <w:pPr>
        <w:pStyle w:val="Paragrafi"/>
        <w:rPr>
          <w:color w:val="000000" w:themeColor="text1"/>
          <w:spacing w:val="-4"/>
          <w:lang w:val="sq-AL"/>
        </w:rPr>
      </w:pPr>
      <w:r w:rsidRPr="00E07F0F">
        <w:rPr>
          <w:color w:val="000000" w:themeColor="text1"/>
          <w:spacing w:val="-4"/>
          <w:lang w:val="sq-AL"/>
        </w:rPr>
        <w:t xml:space="preserve">Gjatë vitit 2016 pritet që të ketë një </w:t>
      </w:r>
      <w:r w:rsidR="00B3176E" w:rsidRPr="00E07F0F">
        <w:rPr>
          <w:color w:val="000000" w:themeColor="text1"/>
          <w:spacing w:val="-4"/>
          <w:lang w:val="sq-AL"/>
        </w:rPr>
        <w:t>qëndrueshmëri</w:t>
      </w:r>
      <w:r w:rsidRPr="00E07F0F">
        <w:rPr>
          <w:color w:val="000000" w:themeColor="text1"/>
          <w:spacing w:val="-4"/>
          <w:lang w:val="sq-AL"/>
        </w:rPr>
        <w:t xml:space="preserve"> ose një rritje të moderuar të normave të interesit për instrumentet financiare shtetërore, duke marrë në konsideratë nivelin më të ulët historik të normave të interesit aktuale</w:t>
      </w:r>
      <w:r w:rsidR="005941B3" w:rsidRPr="00E07F0F">
        <w:rPr>
          <w:color w:val="000000" w:themeColor="text1"/>
          <w:spacing w:val="-4"/>
          <w:lang w:val="sq-AL"/>
        </w:rPr>
        <w:t>,</w:t>
      </w:r>
      <w:r w:rsidRPr="00E07F0F">
        <w:rPr>
          <w:color w:val="000000" w:themeColor="text1"/>
          <w:spacing w:val="-4"/>
          <w:lang w:val="sq-AL"/>
        </w:rPr>
        <w:t xml:space="preserve"> si edhe kufizimet e sistemit bankar për të mbajtur nivele të pranueshme ekspozimi ndaj borxhit sovran dhe për të ruajtur raporte të caktuara të likuiditetit. Nivel më të lartë rritje pritet që të ketë në segmentin e instrumenteve afatshkurtra (bonove të thesarit)</w:t>
      </w:r>
      <w:r w:rsidR="00B3176E" w:rsidRPr="00E07F0F">
        <w:rPr>
          <w:color w:val="000000" w:themeColor="text1"/>
          <w:spacing w:val="-4"/>
          <w:lang w:val="sq-AL"/>
        </w:rPr>
        <w:t>,</w:t>
      </w:r>
      <w:r w:rsidRPr="00E07F0F">
        <w:rPr>
          <w:color w:val="000000" w:themeColor="text1"/>
          <w:spacing w:val="-4"/>
          <w:lang w:val="sq-AL"/>
        </w:rPr>
        <w:t xml:space="preserve"> si edhe në segmentin e instrumenteve me norma të lëvizshme, </w:t>
      </w:r>
      <w:r w:rsidRPr="00E07F0F">
        <w:rPr>
          <w:i/>
          <w:color w:val="000000" w:themeColor="text1"/>
          <w:spacing w:val="-4"/>
          <w:lang w:val="sq-AL"/>
        </w:rPr>
        <w:t>spread</w:t>
      </w:r>
      <w:r w:rsidRPr="00E07F0F">
        <w:rPr>
          <w:color w:val="000000" w:themeColor="text1"/>
          <w:spacing w:val="-4"/>
          <w:lang w:val="sq-AL"/>
        </w:rPr>
        <w:t>-i i të cilave është subjekt i ndryshimit në normat e bonove të thesarit 12</w:t>
      </w:r>
      <w:r w:rsidR="008206E5" w:rsidRPr="00E07F0F">
        <w:rPr>
          <w:color w:val="000000" w:themeColor="text1"/>
          <w:spacing w:val="-4"/>
          <w:lang w:val="sq-AL"/>
        </w:rPr>
        <w:t>-</w:t>
      </w:r>
      <w:r w:rsidRPr="00E07F0F">
        <w:rPr>
          <w:color w:val="000000" w:themeColor="text1"/>
          <w:spacing w:val="-4"/>
          <w:lang w:val="sq-AL"/>
        </w:rPr>
        <w:t xml:space="preserve">mujore. Gjithashtu, edhe huazimi në monedhë të huaj pritet që të shtrenjtohet, pasi parashikimet flasin për një rritje të mundshme të normës bazë të interesit nga ana e Rezervës Federale, e cila do të reflektohet në </w:t>
      </w:r>
      <w:r w:rsidR="003E65E0" w:rsidRPr="00E07F0F">
        <w:rPr>
          <w:color w:val="000000" w:themeColor="text1"/>
          <w:spacing w:val="-4"/>
          <w:lang w:val="sq-AL"/>
        </w:rPr>
        <w:t>ri</w:t>
      </w:r>
      <w:r w:rsidRPr="00E07F0F">
        <w:rPr>
          <w:color w:val="000000" w:themeColor="text1"/>
          <w:spacing w:val="-4"/>
          <w:lang w:val="sq-AL"/>
        </w:rPr>
        <w:t>çmimin e borxhit të jashtëm gjatë vitit 2016. Për arsyet e mësipërme, si edhe për shkak të rritjes së stokut të borxhit, shërbimi i borxhit në vlerë nominale pritet që të pësojë rritje gjatë vitit të ardhshëm.</w:t>
      </w:r>
    </w:p>
    <w:p w:rsidR="004162CD" w:rsidRPr="00E07F0F" w:rsidRDefault="004162CD" w:rsidP="004162CD">
      <w:pPr>
        <w:pStyle w:val="Paragrafi"/>
        <w:rPr>
          <w:rStyle w:val="hps"/>
          <w:color w:val="000000" w:themeColor="text1"/>
          <w:spacing w:val="-4"/>
          <w:lang w:val="sq-AL"/>
        </w:rPr>
      </w:pPr>
      <w:r w:rsidRPr="00E07F0F">
        <w:rPr>
          <w:rStyle w:val="hps"/>
          <w:color w:val="000000" w:themeColor="text1"/>
          <w:spacing w:val="-4"/>
          <w:lang w:val="sq-AL"/>
        </w:rPr>
        <w:t>Lidhur me tregun e jashtëm</w:t>
      </w:r>
      <w:r w:rsidRPr="00E07F0F">
        <w:rPr>
          <w:color w:val="000000" w:themeColor="text1"/>
          <w:spacing w:val="-4"/>
          <w:lang w:val="sq-AL"/>
        </w:rPr>
        <w:t xml:space="preserve">, </w:t>
      </w:r>
      <w:r w:rsidRPr="00E07F0F">
        <w:rPr>
          <w:rStyle w:val="hps"/>
          <w:color w:val="000000" w:themeColor="text1"/>
          <w:spacing w:val="-4"/>
          <w:lang w:val="sq-AL"/>
        </w:rPr>
        <w:t>huamarrja e jashtme do të bazohet në financimet e pritshme të projekteve ekzistuese</w:t>
      </w:r>
      <w:r w:rsidRPr="00E07F0F">
        <w:rPr>
          <w:color w:val="000000" w:themeColor="text1"/>
          <w:spacing w:val="-4"/>
          <w:lang w:val="sq-AL"/>
        </w:rPr>
        <w:t xml:space="preserve">, si dhe </w:t>
      </w:r>
      <w:r w:rsidRPr="00E07F0F">
        <w:rPr>
          <w:rStyle w:val="hps"/>
          <w:color w:val="000000" w:themeColor="text1"/>
          <w:spacing w:val="-4"/>
          <w:lang w:val="sq-AL"/>
        </w:rPr>
        <w:t xml:space="preserve">në projektet e reja për të cilat </w:t>
      </w:r>
      <w:r w:rsidR="008206E5" w:rsidRPr="00E07F0F">
        <w:rPr>
          <w:rStyle w:val="hps"/>
          <w:color w:val="000000" w:themeColor="text1"/>
          <w:spacing w:val="-4"/>
          <w:lang w:val="sq-AL"/>
        </w:rPr>
        <w:t>q</w:t>
      </w:r>
      <w:r w:rsidRPr="00E07F0F">
        <w:rPr>
          <w:rStyle w:val="hps"/>
          <w:color w:val="000000" w:themeColor="text1"/>
          <w:spacing w:val="-4"/>
          <w:lang w:val="sq-AL"/>
        </w:rPr>
        <w:t>everia është e angazhuar. Gjithashtu</w:t>
      </w:r>
      <w:r w:rsidRPr="00E07F0F">
        <w:rPr>
          <w:color w:val="000000" w:themeColor="text1"/>
          <w:spacing w:val="-4"/>
          <w:lang w:val="sq-AL"/>
        </w:rPr>
        <w:t xml:space="preserve">, </w:t>
      </w:r>
      <w:r w:rsidRPr="00E07F0F">
        <w:rPr>
          <w:rStyle w:val="hps"/>
          <w:color w:val="000000" w:themeColor="text1"/>
          <w:spacing w:val="-4"/>
          <w:lang w:val="sq-AL"/>
        </w:rPr>
        <w:t>financimi i huaj pritet të kompletohet nga mbësh</w:t>
      </w:r>
      <w:r w:rsidR="00B4523A">
        <w:rPr>
          <w:rStyle w:val="hps"/>
          <w:color w:val="000000" w:themeColor="text1"/>
          <w:spacing w:val="-4"/>
          <w:lang w:val="sq-AL"/>
        </w:rPr>
        <w:t>-</w:t>
      </w:r>
      <w:r w:rsidRPr="00E07F0F">
        <w:rPr>
          <w:rStyle w:val="hps"/>
          <w:color w:val="000000" w:themeColor="text1"/>
          <w:spacing w:val="-4"/>
          <w:lang w:val="sq-AL"/>
        </w:rPr>
        <w:t>tetja buxhetore në nivelin e 14 miliardë lekë</w:t>
      </w:r>
      <w:r w:rsidR="00743568">
        <w:rPr>
          <w:rStyle w:val="hps"/>
          <w:color w:val="000000" w:themeColor="text1"/>
          <w:spacing w:val="-4"/>
          <w:lang w:val="sq-AL"/>
        </w:rPr>
        <w:t>sh</w:t>
      </w:r>
      <w:r w:rsidRPr="00E07F0F">
        <w:rPr>
          <w:color w:val="000000" w:themeColor="text1"/>
          <w:spacing w:val="-4"/>
          <w:lang w:val="sq-AL"/>
        </w:rPr>
        <w:t xml:space="preserve">, në bazë të </w:t>
      </w:r>
      <w:r w:rsidRPr="00E07F0F">
        <w:rPr>
          <w:rStyle w:val="hps"/>
          <w:color w:val="000000" w:themeColor="text1"/>
          <w:spacing w:val="-4"/>
          <w:lang w:val="sq-AL"/>
        </w:rPr>
        <w:t>marrëveshjes për shlyerjen e detyrimeve të prapambetura.</w:t>
      </w:r>
    </w:p>
    <w:p w:rsidR="004162CD" w:rsidRPr="00E07F0F" w:rsidRDefault="004162CD" w:rsidP="004162CD">
      <w:pPr>
        <w:pStyle w:val="Paragrafi"/>
        <w:rPr>
          <w:color w:val="000000" w:themeColor="text1"/>
          <w:spacing w:val="-4"/>
          <w:lang w:val="sq-AL"/>
        </w:rPr>
      </w:pPr>
      <w:r w:rsidRPr="00E07F0F">
        <w:rPr>
          <w:rStyle w:val="hps"/>
          <w:color w:val="000000" w:themeColor="text1"/>
          <w:spacing w:val="-4"/>
          <w:lang w:val="sq-AL"/>
        </w:rPr>
        <w:t xml:space="preserve">Borxhi i </w:t>
      </w:r>
      <w:r w:rsidR="008206E5" w:rsidRPr="00E07F0F">
        <w:rPr>
          <w:rStyle w:val="hps"/>
          <w:color w:val="000000" w:themeColor="text1"/>
          <w:spacing w:val="-4"/>
          <w:lang w:val="sq-AL"/>
        </w:rPr>
        <w:t>q</w:t>
      </w:r>
      <w:r w:rsidRPr="00E07F0F">
        <w:rPr>
          <w:rStyle w:val="hps"/>
          <w:color w:val="000000" w:themeColor="text1"/>
          <w:spacing w:val="-4"/>
          <w:lang w:val="sq-AL"/>
        </w:rPr>
        <w:t xml:space="preserve">everisjes </w:t>
      </w:r>
      <w:r w:rsidR="008206E5" w:rsidRPr="00E07F0F">
        <w:rPr>
          <w:rStyle w:val="hps"/>
          <w:color w:val="000000" w:themeColor="text1"/>
          <w:spacing w:val="-4"/>
          <w:lang w:val="sq-AL"/>
        </w:rPr>
        <w:t>v</w:t>
      </w:r>
      <w:r w:rsidRPr="00E07F0F">
        <w:rPr>
          <w:rStyle w:val="hps"/>
          <w:color w:val="000000" w:themeColor="text1"/>
          <w:spacing w:val="-4"/>
          <w:lang w:val="sq-AL"/>
        </w:rPr>
        <w:t xml:space="preserve">endore pritet që të </w:t>
      </w:r>
      <w:r w:rsidR="008206E5" w:rsidRPr="00E07F0F">
        <w:rPr>
          <w:rStyle w:val="hps"/>
          <w:color w:val="000000" w:themeColor="text1"/>
          <w:spacing w:val="-4"/>
          <w:lang w:val="sq-AL"/>
        </w:rPr>
        <w:t>qëndrojë</w:t>
      </w:r>
      <w:r w:rsidRPr="00E07F0F">
        <w:rPr>
          <w:rStyle w:val="hps"/>
          <w:color w:val="000000" w:themeColor="text1"/>
          <w:spacing w:val="-4"/>
          <w:lang w:val="sq-AL"/>
        </w:rPr>
        <w:t xml:space="preserve"> në nivele të njëjta dhe nuk pritet që të </w:t>
      </w:r>
      <w:r w:rsidR="00CC0B80" w:rsidRPr="00E07F0F">
        <w:rPr>
          <w:rStyle w:val="hps"/>
          <w:color w:val="000000" w:themeColor="text1"/>
          <w:spacing w:val="-4"/>
          <w:lang w:val="sq-AL"/>
        </w:rPr>
        <w:t>shoqërohet</w:t>
      </w:r>
      <w:r w:rsidRPr="00E07F0F">
        <w:rPr>
          <w:rStyle w:val="hps"/>
          <w:color w:val="000000" w:themeColor="text1"/>
          <w:spacing w:val="-4"/>
          <w:lang w:val="sq-AL"/>
        </w:rPr>
        <w:t xml:space="preserve"> me emetime të reja.</w:t>
      </w:r>
    </w:p>
    <w:p w:rsidR="004162CD" w:rsidRPr="00743568" w:rsidRDefault="00B4679C" w:rsidP="004162CD">
      <w:pPr>
        <w:pStyle w:val="Paragrafi"/>
        <w:rPr>
          <w:smallCaps/>
          <w:color w:val="000000" w:themeColor="text1"/>
          <w:spacing w:val="-4"/>
          <w:szCs w:val="24"/>
          <w:lang w:val="sq-AL"/>
        </w:rPr>
      </w:pPr>
      <w:bookmarkStart w:id="22" w:name="_Toc439772407"/>
      <w:bookmarkStart w:id="23" w:name="_Toc439831933"/>
      <w:bookmarkStart w:id="24" w:name="_Toc441581968"/>
      <w:r w:rsidRPr="00743568">
        <w:rPr>
          <w:color w:val="000000" w:themeColor="text1"/>
          <w:spacing w:val="-4"/>
          <w:szCs w:val="24"/>
          <w:lang w:val="sq-AL"/>
        </w:rPr>
        <w:t xml:space="preserve">3.4 </w:t>
      </w:r>
      <w:r w:rsidR="004162CD" w:rsidRPr="00743568">
        <w:rPr>
          <w:color w:val="000000" w:themeColor="text1"/>
          <w:spacing w:val="-4"/>
          <w:szCs w:val="24"/>
          <w:lang w:val="sq-AL"/>
        </w:rPr>
        <w:t xml:space="preserve">Bilanci strukturor (përbërësi ciklik i deficitit, masat e posaçme dhe të </w:t>
      </w:r>
      <w:r w:rsidR="00CC0B80" w:rsidRPr="00743568">
        <w:rPr>
          <w:color w:val="000000" w:themeColor="text1"/>
          <w:spacing w:val="-4"/>
          <w:szCs w:val="24"/>
          <w:lang w:val="sq-AL"/>
        </w:rPr>
        <w:t>përkohshme</w:t>
      </w:r>
      <w:r w:rsidR="004162CD" w:rsidRPr="00743568">
        <w:rPr>
          <w:color w:val="000000" w:themeColor="text1"/>
          <w:spacing w:val="-4"/>
          <w:szCs w:val="24"/>
          <w:lang w:val="sq-AL"/>
        </w:rPr>
        <w:t>, pozicioni fiskal)</w:t>
      </w:r>
      <w:bookmarkEnd w:id="22"/>
      <w:bookmarkEnd w:id="23"/>
      <w:bookmarkEnd w:id="24"/>
    </w:p>
    <w:p w:rsidR="004162CD" w:rsidRPr="00E07F0F" w:rsidRDefault="004162CD" w:rsidP="004162CD">
      <w:pPr>
        <w:pStyle w:val="Paragrafi"/>
        <w:rPr>
          <w:color w:val="000000" w:themeColor="text1"/>
          <w:spacing w:val="-4"/>
          <w:lang w:val="sq-AL"/>
        </w:rPr>
      </w:pPr>
      <w:r w:rsidRPr="00E07F0F">
        <w:rPr>
          <w:color w:val="000000" w:themeColor="text1"/>
          <w:spacing w:val="-4"/>
          <w:lang w:val="sq-AL"/>
        </w:rPr>
        <w:t xml:space="preserve">Metodologjitë dhe teknikat </w:t>
      </w:r>
      <w:r w:rsidR="00646A55" w:rsidRPr="00E07F0F">
        <w:rPr>
          <w:color w:val="000000" w:themeColor="text1"/>
          <w:spacing w:val="-4"/>
          <w:lang w:val="sq-AL"/>
        </w:rPr>
        <w:t>standard</w:t>
      </w:r>
      <w:r w:rsidRPr="00E07F0F">
        <w:rPr>
          <w:color w:val="000000" w:themeColor="text1"/>
          <w:spacing w:val="-4"/>
          <w:lang w:val="sq-AL"/>
        </w:rPr>
        <w:t>e më të zakonshme janë përdorur për të vlerësuar bilancin fiskal të rregulluar ciklikisht (apo bilancin strukturor) për rastin e Shqipërisë. Megjith</w:t>
      </w:r>
      <w:r w:rsidR="005F67C9" w:rsidRPr="00E07F0F">
        <w:rPr>
          <w:color w:val="000000" w:themeColor="text1"/>
          <w:spacing w:val="-4"/>
          <w:lang w:val="sq-AL"/>
        </w:rPr>
        <w:t>atë, për shkak të kufizimeve te</w:t>
      </w:r>
      <w:r w:rsidRPr="00E07F0F">
        <w:rPr>
          <w:color w:val="000000" w:themeColor="text1"/>
          <w:spacing w:val="-4"/>
          <w:lang w:val="sq-AL"/>
        </w:rPr>
        <w:t xml:space="preserve"> të dhënat, si në nivelin e tyre relativ të disagregimit dhe në periudhën e shkurtër që ato disponohen, analiza e mëposhtme ka disa kufizime.</w:t>
      </w:r>
      <w:r w:rsidR="00CC0B80" w:rsidRPr="00E07F0F">
        <w:rPr>
          <w:color w:val="000000" w:themeColor="text1"/>
          <w:spacing w:val="-4"/>
          <w:lang w:val="sq-AL"/>
        </w:rPr>
        <w:t xml:space="preserve"> </w:t>
      </w:r>
      <w:r w:rsidRPr="00E07F0F">
        <w:rPr>
          <w:color w:val="000000" w:themeColor="text1"/>
          <w:spacing w:val="-4"/>
          <w:lang w:val="sq-AL"/>
        </w:rPr>
        <w:t>Për këtë arsye</w:t>
      </w:r>
      <w:r w:rsidR="00B4523A">
        <w:rPr>
          <w:color w:val="000000" w:themeColor="text1"/>
          <w:spacing w:val="-4"/>
          <w:lang w:val="sq-AL"/>
        </w:rPr>
        <w:t>,</w:t>
      </w:r>
      <w:r w:rsidRPr="00E07F0F">
        <w:rPr>
          <w:color w:val="000000" w:themeColor="text1"/>
          <w:spacing w:val="-4"/>
          <w:lang w:val="sq-AL"/>
        </w:rPr>
        <w:t xml:space="preserve"> të dhënat duhet të shihen me kujdes.</w:t>
      </w:r>
    </w:p>
    <w:p w:rsidR="00B4523A" w:rsidRDefault="00B4523A" w:rsidP="004162CD">
      <w:pPr>
        <w:pStyle w:val="Paragrafi"/>
        <w:rPr>
          <w:i/>
          <w:color w:val="000000" w:themeColor="text1"/>
          <w:spacing w:val="-4"/>
          <w:lang w:val="sq-AL"/>
        </w:rPr>
      </w:pPr>
    </w:p>
    <w:p w:rsidR="004162CD" w:rsidRPr="00E07F0F" w:rsidRDefault="004162CD" w:rsidP="004162CD">
      <w:pPr>
        <w:pStyle w:val="Paragrafi"/>
        <w:rPr>
          <w:i/>
          <w:color w:val="000000" w:themeColor="text1"/>
          <w:spacing w:val="-4"/>
          <w:lang w:val="sq-AL"/>
        </w:rPr>
      </w:pPr>
      <w:r w:rsidRPr="00E07F0F">
        <w:rPr>
          <w:i/>
          <w:color w:val="000000" w:themeColor="text1"/>
          <w:spacing w:val="-4"/>
          <w:lang w:val="sq-AL"/>
        </w:rPr>
        <w:t>Vlerësimi i PBB-së potenciale dhe hendeku i prodhimit</w:t>
      </w:r>
    </w:p>
    <w:p w:rsidR="004162CD" w:rsidRPr="00E07F0F" w:rsidRDefault="004162CD" w:rsidP="004162CD">
      <w:pPr>
        <w:pStyle w:val="Paragrafi"/>
        <w:rPr>
          <w:color w:val="000000" w:themeColor="text1"/>
          <w:spacing w:val="-4"/>
          <w:lang w:val="sq-AL"/>
        </w:rPr>
      </w:pPr>
      <w:r w:rsidRPr="00E07F0F">
        <w:rPr>
          <w:color w:val="000000" w:themeColor="text1"/>
          <w:spacing w:val="-4"/>
          <w:lang w:val="sq-AL"/>
        </w:rPr>
        <w:t xml:space="preserve">Teknika e filtrimit </w:t>
      </w:r>
      <w:r w:rsidRPr="00E07F0F">
        <w:rPr>
          <w:i/>
          <w:color w:val="000000" w:themeColor="text1"/>
          <w:spacing w:val="-4"/>
          <w:lang w:val="sq-AL"/>
        </w:rPr>
        <w:t>Hodrick-Prescott</w:t>
      </w:r>
      <w:r w:rsidRPr="00E07F0F">
        <w:rPr>
          <w:color w:val="000000" w:themeColor="text1"/>
          <w:spacing w:val="-4"/>
          <w:lang w:val="sq-AL"/>
        </w:rPr>
        <w:t xml:space="preserve"> (HP) është përdorur për të vlerësuar serinë e PBB-së potenciale.</w:t>
      </w:r>
      <w:r w:rsidR="00537A2A" w:rsidRPr="00E07F0F">
        <w:rPr>
          <w:color w:val="000000" w:themeColor="text1"/>
          <w:spacing w:val="-4"/>
          <w:lang w:val="sq-AL"/>
        </w:rPr>
        <w:t xml:space="preserve"> </w:t>
      </w:r>
      <w:r w:rsidRPr="00E07F0F">
        <w:rPr>
          <w:color w:val="000000" w:themeColor="text1"/>
          <w:spacing w:val="-4"/>
          <w:lang w:val="sq-AL"/>
        </w:rPr>
        <w:t>Aplikimi i drejtpërdrejtë i filtrimit HP në nivelin aktual të PBB-së ose në nivelin log të saj</w:t>
      </w:r>
      <w:r w:rsidR="001477EA">
        <w:rPr>
          <w:color w:val="000000" w:themeColor="text1"/>
          <w:spacing w:val="-4"/>
          <w:lang w:val="sq-AL"/>
        </w:rPr>
        <w:t>,</w:t>
      </w:r>
      <w:r w:rsidRPr="00E07F0F">
        <w:rPr>
          <w:color w:val="000000" w:themeColor="text1"/>
          <w:spacing w:val="-4"/>
          <w:lang w:val="sq-AL"/>
        </w:rPr>
        <w:t xml:space="preserve"> në mënyrë që të ekstraktojë prej saj një seri për PBB-në potenciale, na dha disa </w:t>
      </w:r>
      <w:r w:rsidR="007E1F75" w:rsidRPr="00E07F0F">
        <w:rPr>
          <w:color w:val="000000" w:themeColor="text1"/>
          <w:spacing w:val="-4"/>
          <w:lang w:val="sq-AL"/>
        </w:rPr>
        <w:t>rezult</w:t>
      </w:r>
      <w:r w:rsidR="00894A39" w:rsidRPr="00E07F0F">
        <w:rPr>
          <w:color w:val="000000" w:themeColor="text1"/>
          <w:spacing w:val="-4"/>
          <w:lang w:val="sq-AL"/>
        </w:rPr>
        <w:t>a</w:t>
      </w:r>
      <w:r w:rsidRPr="00E07F0F">
        <w:rPr>
          <w:color w:val="000000" w:themeColor="text1"/>
          <w:spacing w:val="-4"/>
          <w:lang w:val="sq-AL"/>
        </w:rPr>
        <w:t>te për hendekun e prodhimit (OG) jo shumë të logjikshme ekonomikisht. Veçanërisht vlen të përmendet marrja e një hendeku pozitiv prodhimi në vitet 2009, 2010 dhe 2011. Pavarësisht procesit të ristrukturimit në të cilin ekonomia ndodhej, që nga goditja e krizës globale (2009), e cila me shumë gjasa ka çuar në uljen e produktit potencial, pasja e hendeqeve pozitive në prodhim gjatë atyre viteve duket jo fort e besueshme.</w:t>
      </w:r>
    </w:p>
    <w:p w:rsidR="00AC5BA6" w:rsidRDefault="00AC5BA6" w:rsidP="00AC5BA6">
      <w:pPr>
        <w:pStyle w:val="Paragrafi"/>
        <w:rPr>
          <w:spacing w:val="-4"/>
          <w:lang w:val="sq-AL"/>
        </w:rPr>
      </w:pPr>
      <w:r w:rsidRPr="00E07F0F">
        <w:rPr>
          <w:spacing w:val="-4"/>
          <w:lang w:val="sq-AL"/>
        </w:rPr>
        <w:t xml:space="preserve">Prandaj, filtrimi HP është aplikuar në rritjen ekonomike aktuale vjetore, duke marrë parasysh vlerat më të përshtatshme të parametrit </w:t>
      </w:r>
      <w:r w:rsidRPr="00E07F0F">
        <w:rPr>
          <w:i/>
          <w:spacing w:val="-4"/>
          <w:lang w:val="sq-AL"/>
        </w:rPr>
        <w:t>lambda</w:t>
      </w:r>
      <w:r w:rsidRPr="00E07F0F">
        <w:rPr>
          <w:spacing w:val="-4"/>
          <w:lang w:val="sq-AL"/>
        </w:rPr>
        <w:t xml:space="preserve"> në rastin e të dhënave vjetore, pra</w:t>
      </w:r>
      <w:r w:rsidR="00537A2A" w:rsidRPr="00E07F0F">
        <w:rPr>
          <w:spacing w:val="-4"/>
          <w:lang w:val="sq-AL"/>
        </w:rPr>
        <w:t xml:space="preserve"> </w:t>
      </w:r>
      <w:r w:rsidRPr="00E07F0F">
        <w:rPr>
          <w:spacing w:val="-4"/>
          <w:lang w:val="sq-AL"/>
        </w:rPr>
        <w:object w:dxaOrig="236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5pt;height:13.6pt" o:ole="">
            <v:imagedata r:id="rId33" o:title=""/>
          </v:shape>
          <o:OLEObject Type="Embed" ProgID="Equation.3" ShapeID="_x0000_i1025" DrawAspect="Content" ObjectID="_1516186009" r:id="rId34"/>
        </w:object>
      </w:r>
      <w:r w:rsidRPr="00E07F0F">
        <w:rPr>
          <w:spacing w:val="-4"/>
          <w:lang w:val="sq-AL"/>
        </w:rPr>
        <w:t>. Rritja e PBB-së potenciale u nxor më pas si një mesatare e serive të filtrimit HP bazuar në kët</w:t>
      </w:r>
      <w:r w:rsidR="008206E5" w:rsidRPr="00E07F0F">
        <w:rPr>
          <w:spacing w:val="-4"/>
          <w:lang w:val="sq-AL"/>
        </w:rPr>
        <w:t>a</w:t>
      </w:r>
      <w:r w:rsidRPr="00E07F0F">
        <w:rPr>
          <w:spacing w:val="-4"/>
          <w:lang w:val="sq-AL"/>
        </w:rPr>
        <w:t xml:space="preserve"> tre parametra</w:t>
      </w:r>
      <w:r w:rsidR="008206E5" w:rsidRPr="00E07F0F">
        <w:rPr>
          <w:spacing w:val="-4"/>
          <w:lang w:val="sq-AL"/>
        </w:rPr>
        <w:t xml:space="preserve"> </w:t>
      </w:r>
      <w:r w:rsidRPr="00E07F0F">
        <w:rPr>
          <w:spacing w:val="-4"/>
          <w:lang w:val="sq-AL"/>
        </w:rPr>
        <w:t xml:space="preserve">të ndryshëm të </w:t>
      </w:r>
      <w:r w:rsidRPr="00E07F0F">
        <w:rPr>
          <w:i/>
          <w:spacing w:val="-4"/>
          <w:lang w:val="sq-AL"/>
        </w:rPr>
        <w:t>lambda</w:t>
      </w:r>
      <w:r w:rsidRPr="00E07F0F">
        <w:rPr>
          <w:spacing w:val="-4"/>
          <w:lang w:val="sq-AL"/>
        </w:rPr>
        <w:t>-s. Bazuar në rritjen potenciale të përfituar, u nxor më pas niveli i PBB-së potenciale dhe pastaj në përputhje me të u llogarit dhe niveli i outputit. Parashikimet e FMN-së WEO,</w:t>
      </w:r>
      <w:r w:rsidR="00A974AC" w:rsidRPr="00E07F0F">
        <w:rPr>
          <w:spacing w:val="-4"/>
          <w:lang w:val="sq-AL"/>
        </w:rPr>
        <w:t xml:space="preserve"> </w:t>
      </w:r>
      <w:r w:rsidRPr="00E07F0F">
        <w:rPr>
          <w:spacing w:val="-4"/>
          <w:lang w:val="sq-AL"/>
        </w:rPr>
        <w:t>tetor 2014) për 2019</w:t>
      </w:r>
      <w:r w:rsidR="00E8682A" w:rsidRPr="00E07F0F">
        <w:rPr>
          <w:spacing w:val="-4"/>
          <w:lang w:val="sq-AL"/>
        </w:rPr>
        <w:t>-n</w:t>
      </w:r>
      <w:r w:rsidRPr="00E07F0F">
        <w:rPr>
          <w:spacing w:val="-4"/>
          <w:lang w:val="sq-AL"/>
        </w:rPr>
        <w:t xml:space="preserve"> dhe 2020</w:t>
      </w:r>
      <w:r w:rsidR="00E8682A" w:rsidRPr="00E07F0F">
        <w:rPr>
          <w:spacing w:val="-4"/>
          <w:lang w:val="sq-AL"/>
        </w:rPr>
        <w:t>-n</w:t>
      </w:r>
      <w:r w:rsidRPr="00E07F0F">
        <w:rPr>
          <w:spacing w:val="-4"/>
          <w:lang w:val="sq-AL"/>
        </w:rPr>
        <w:t xml:space="preserve"> janë përdorur për t</w:t>
      </w:r>
      <w:r w:rsidR="00962D21" w:rsidRPr="00E07F0F">
        <w:rPr>
          <w:spacing w:val="-4"/>
          <w:lang w:val="sq-AL"/>
        </w:rPr>
        <w:t>’</w:t>
      </w:r>
      <w:r w:rsidRPr="00E07F0F">
        <w:rPr>
          <w:spacing w:val="-4"/>
          <w:lang w:val="sq-AL"/>
        </w:rPr>
        <w:t xml:space="preserve">u marrë me problemin e të dhënës së fundit që shfaq teknika e filtrimit HP. </w:t>
      </w:r>
    </w:p>
    <w:p w:rsidR="00372A73" w:rsidRPr="00E07F0F" w:rsidRDefault="00372A73" w:rsidP="00AC5BA6">
      <w:pPr>
        <w:pStyle w:val="Paragrafi"/>
        <w:rPr>
          <w:spacing w:val="-4"/>
          <w:lang w:val="sq-AL"/>
        </w:rPr>
      </w:pPr>
      <w:r w:rsidRPr="0050541C">
        <w:rPr>
          <w:color w:val="000000" w:themeColor="text1"/>
          <w:lang w:val="sq-AL"/>
        </w:rPr>
        <w:object w:dxaOrig="3000" w:dyaOrig="740">
          <v:shape id="_x0000_i1026" type="#_x0000_t75" style="width:150.1pt;height:37.35pt" o:ole="">
            <v:imagedata r:id="rId35" o:title=""/>
          </v:shape>
          <o:OLEObject Type="Embed" ProgID="Equation.3" ShapeID="_x0000_i1026" DrawAspect="Content" ObjectID="_1516186010" r:id="rId36"/>
        </w:object>
      </w:r>
    </w:p>
    <w:p w:rsidR="00E07F0F" w:rsidRDefault="00E07F0F" w:rsidP="00AC5BA6">
      <w:pPr>
        <w:pStyle w:val="Paragrafi"/>
        <w:jc w:val="center"/>
        <w:rPr>
          <w:color w:val="000000" w:themeColor="text1"/>
          <w:lang w:val="sq-AL"/>
        </w:rPr>
        <w:sectPr w:rsidR="00E07F0F" w:rsidSect="00E07F0F">
          <w:type w:val="continuous"/>
          <w:pgSz w:w="11907" w:h="16840" w:code="9"/>
          <w:pgMar w:top="720" w:right="1134" w:bottom="720" w:left="1134" w:header="851" w:footer="851" w:gutter="0"/>
          <w:cols w:num="2" w:space="454"/>
          <w:docGrid w:linePitch="360"/>
        </w:sectPr>
      </w:pPr>
    </w:p>
    <w:p w:rsidR="004162CD" w:rsidRPr="0050541C" w:rsidRDefault="004162CD" w:rsidP="00AC5BA6">
      <w:pPr>
        <w:pStyle w:val="Paragrafi"/>
        <w:jc w:val="center"/>
        <w:rPr>
          <w:color w:val="000000" w:themeColor="text1"/>
          <w:lang w:val="sq-AL"/>
        </w:rPr>
      </w:pPr>
    </w:p>
    <w:p w:rsidR="00C06E58" w:rsidRPr="0050541C" w:rsidRDefault="00C06E58" w:rsidP="00354F32">
      <w:pPr>
        <w:pStyle w:val="Paragrafi"/>
        <w:rPr>
          <w:lang w:val="sq-AL"/>
        </w:rPr>
      </w:pPr>
      <w:r w:rsidRPr="0050541C">
        <w:rPr>
          <w:lang w:val="sq-AL"/>
        </w:rPr>
        <w:t>Hendeku i prodhimit është paraqitur në anën e majtë të figurës së mëposhtme.</w:t>
      </w:r>
    </w:p>
    <w:p w:rsidR="00AC5BA6" w:rsidRPr="0050541C" w:rsidRDefault="00C06E58" w:rsidP="0064120C">
      <w:pPr>
        <w:pStyle w:val="Paragrafi"/>
        <w:rPr>
          <w:lang w:val="sq-AL"/>
        </w:rPr>
      </w:pPr>
      <w:r w:rsidRPr="0050541C">
        <w:rPr>
          <w:noProof/>
          <w:color w:val="000000" w:themeColor="text1"/>
          <w:lang w:val="en-GB" w:eastAsia="en-GB"/>
        </w:rPr>
        <w:drawing>
          <wp:inline distT="0" distB="0" distL="0" distR="0" wp14:anchorId="397C177D" wp14:editId="689DE7C8">
            <wp:extent cx="5857336" cy="1706401"/>
            <wp:effectExtent l="0" t="0" r="0" b="825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57336" cy="1706401"/>
                    </a:xfrm>
                    <a:prstGeom prst="rect">
                      <a:avLst/>
                    </a:prstGeom>
                    <a:noFill/>
                    <a:ln>
                      <a:noFill/>
                    </a:ln>
                  </pic:spPr>
                </pic:pic>
              </a:graphicData>
            </a:graphic>
          </wp:inline>
        </w:drawing>
      </w:r>
    </w:p>
    <w:p w:rsidR="00372A73" w:rsidRDefault="00372A73" w:rsidP="00AF2E4C">
      <w:pPr>
        <w:pStyle w:val="Paragrafi"/>
        <w:rPr>
          <w:i/>
          <w:lang w:val="sq-AL"/>
        </w:rPr>
        <w:sectPr w:rsidR="00372A73" w:rsidSect="00BE6EBC">
          <w:type w:val="continuous"/>
          <w:pgSz w:w="11907" w:h="16840" w:code="9"/>
          <w:pgMar w:top="720" w:right="1134" w:bottom="720" w:left="1134" w:header="851" w:footer="851" w:gutter="0"/>
          <w:cols w:space="720"/>
          <w:docGrid w:linePitch="360"/>
        </w:sectPr>
      </w:pPr>
    </w:p>
    <w:p w:rsidR="00AF2E4C" w:rsidRPr="00372A73" w:rsidRDefault="007E1F75" w:rsidP="00AF2E4C">
      <w:pPr>
        <w:pStyle w:val="Paragrafi"/>
        <w:rPr>
          <w:i/>
          <w:spacing w:val="-4"/>
          <w:lang w:val="sq-AL"/>
        </w:rPr>
      </w:pPr>
      <w:r w:rsidRPr="00372A73">
        <w:rPr>
          <w:i/>
          <w:spacing w:val="-4"/>
          <w:lang w:val="sq-AL"/>
        </w:rPr>
        <w:t>Rezult</w:t>
      </w:r>
      <w:r w:rsidR="00894A39" w:rsidRPr="00372A73">
        <w:rPr>
          <w:i/>
          <w:spacing w:val="-4"/>
          <w:lang w:val="sq-AL"/>
        </w:rPr>
        <w:t>a</w:t>
      </w:r>
      <w:r w:rsidR="00AF2E4C" w:rsidRPr="00372A73">
        <w:rPr>
          <w:i/>
          <w:spacing w:val="-4"/>
          <w:lang w:val="sq-AL"/>
        </w:rPr>
        <w:t>tet na tregojnë se prodhimi aktual ka qenë nën</w:t>
      </w:r>
      <w:r w:rsidR="00E8682A" w:rsidRPr="00372A73">
        <w:rPr>
          <w:i/>
          <w:spacing w:val="-4"/>
          <w:lang w:val="sq-AL"/>
        </w:rPr>
        <w:t xml:space="preserve"> potencialin e tij gjatë 2000–</w:t>
      </w:r>
      <w:r w:rsidR="00AF2E4C" w:rsidRPr="00372A73">
        <w:rPr>
          <w:i/>
          <w:spacing w:val="-4"/>
          <w:lang w:val="sq-AL"/>
        </w:rPr>
        <w:t xml:space="preserve">2003 dhe ka mbetur pothuajse </w:t>
      </w:r>
      <w:r w:rsidR="00E8682A" w:rsidRPr="00372A73">
        <w:rPr>
          <w:i/>
          <w:spacing w:val="-4"/>
          <w:lang w:val="sq-AL"/>
        </w:rPr>
        <w:t>në potencialin e tij gjatë 2004–</w:t>
      </w:r>
      <w:r w:rsidR="00AF2E4C" w:rsidRPr="00372A73">
        <w:rPr>
          <w:i/>
          <w:spacing w:val="-4"/>
          <w:lang w:val="sq-AL"/>
        </w:rPr>
        <w:t>2006. Ekonomia ka filluar të operojë mbi potencialin e saj në vitin 2007, ndërsa është zhvilluar në mënyrë të konsiderueshme në vitin 2008. Që nga goditja e krizës globale në 2009, ekonomia ka operuar nën potencialin e saj.</w:t>
      </w:r>
    </w:p>
    <w:p w:rsidR="00AF2E4C" w:rsidRPr="00372A73" w:rsidRDefault="00AF2E4C" w:rsidP="00AF2E4C">
      <w:pPr>
        <w:pStyle w:val="Paragrafi"/>
        <w:rPr>
          <w:i/>
          <w:color w:val="000000" w:themeColor="text1"/>
          <w:spacing w:val="-4"/>
          <w:lang w:val="sq-AL"/>
        </w:rPr>
      </w:pPr>
      <w:r w:rsidRPr="00372A73">
        <w:rPr>
          <w:i/>
          <w:color w:val="000000" w:themeColor="text1"/>
          <w:spacing w:val="-4"/>
          <w:lang w:val="sq-AL"/>
        </w:rPr>
        <w:t>Vlerësimi i elasticiteteve dhe ndjeshmërisë së buxhetit ndaj hendekut të prodhimit</w:t>
      </w:r>
    </w:p>
    <w:p w:rsidR="00AF2E4C" w:rsidRPr="00372A73" w:rsidRDefault="00AF2E4C" w:rsidP="00AF2E4C">
      <w:pPr>
        <w:pStyle w:val="Paragrafi"/>
        <w:rPr>
          <w:color w:val="000000" w:themeColor="text1"/>
          <w:spacing w:val="-4"/>
          <w:lang w:val="sq-AL"/>
        </w:rPr>
      </w:pPr>
      <w:r w:rsidRPr="00372A73">
        <w:rPr>
          <w:color w:val="000000" w:themeColor="text1"/>
          <w:spacing w:val="-4"/>
          <w:lang w:val="sq-AL"/>
        </w:rPr>
        <w:t>Pasi hoqëm faktorët që kanë pasur ndikime vetëm në një periudhë të caktuar, vlerësuam elasticitetet e të ardhurave dhe shpenzimeve edhe me metodën e disagregimit (sipas qasjes së</w:t>
      </w:r>
      <w:r w:rsidR="00EF7C71" w:rsidRPr="00372A73">
        <w:rPr>
          <w:color w:val="000000" w:themeColor="text1"/>
          <w:spacing w:val="-4"/>
          <w:lang w:val="sq-AL"/>
        </w:rPr>
        <w:t xml:space="preserve"> OECD-së 2005) dhe me metodën a</w:t>
      </w:r>
      <w:r w:rsidRPr="00372A73">
        <w:rPr>
          <w:color w:val="000000" w:themeColor="text1"/>
          <w:spacing w:val="-4"/>
          <w:lang w:val="sq-AL"/>
        </w:rPr>
        <w:t>gregate (sipas qasjes së FMN-së 2010). Gjithsesi, elasticitetet finale totale të marra nga secila metodë ishin pothuajse të ngjashme. Për të q</w:t>
      </w:r>
      <w:r w:rsidR="00EF7C71" w:rsidRPr="00372A73">
        <w:rPr>
          <w:color w:val="000000" w:themeColor="text1"/>
          <w:spacing w:val="-4"/>
          <w:lang w:val="sq-AL"/>
        </w:rPr>
        <w:t>e</w:t>
      </w:r>
      <w:r w:rsidRPr="00372A73">
        <w:rPr>
          <w:color w:val="000000" w:themeColor="text1"/>
          <w:spacing w:val="-4"/>
          <w:lang w:val="sq-AL"/>
        </w:rPr>
        <w:t>në më konkretë, elasticiteti i përgjithshëm i të ardhurave, i nxjerrë nga elasticitetet specifike të zërave kryesorë të të ardhurave me metodën e disagregimit ishte 1.03, ndërsa elasticiteti i vlerësuar nga metoda agregate ishte 1.45</w:t>
      </w:r>
      <w:r w:rsidRPr="00372A73">
        <w:rPr>
          <w:color w:val="000000" w:themeColor="text1"/>
          <w:spacing w:val="-4"/>
          <w:vertAlign w:val="superscript"/>
          <w:lang w:val="sq-AL"/>
        </w:rPr>
        <w:footnoteReference w:id="3"/>
      </w:r>
      <w:r w:rsidRPr="00372A73">
        <w:rPr>
          <w:color w:val="000000" w:themeColor="text1"/>
          <w:spacing w:val="-4"/>
          <w:lang w:val="sq-AL"/>
        </w:rPr>
        <w:t>. Të ardhurat totale u rregulluan për efektet e ciklit, duke aplikuar mbi to elasticitetin mesatar të përfituar nga të dyja qasjet, i cili është</w:t>
      </w:r>
      <w:r w:rsidRPr="00372A73">
        <w:rPr>
          <w:color w:val="000000" w:themeColor="text1"/>
          <w:spacing w:val="-4"/>
          <w:lang w:val="sq-AL"/>
        </w:rPr>
        <w:object w:dxaOrig="3140" w:dyaOrig="380">
          <v:shape id="_x0000_i1027" type="#_x0000_t75" style="width:156.9pt;height:19pt" o:ole="" o:allowoverlap="f">
            <v:imagedata r:id="rId38" o:title=""/>
          </v:shape>
          <o:OLEObject Type="Embed" ProgID="Equation.3" ShapeID="_x0000_i1027" DrawAspect="Content" ObjectID="_1516186011" r:id="rId39"/>
        </w:object>
      </w:r>
      <w:r w:rsidRPr="00372A73">
        <w:rPr>
          <w:color w:val="000000" w:themeColor="text1"/>
          <w:spacing w:val="-4"/>
          <w:lang w:val="sq-AL"/>
        </w:rPr>
        <w:t xml:space="preserve">. </w:t>
      </w:r>
    </w:p>
    <w:p w:rsidR="00AF2E4C" w:rsidRPr="00372A73" w:rsidRDefault="00AF2E4C" w:rsidP="00AF2E4C">
      <w:pPr>
        <w:pStyle w:val="Paragrafi"/>
        <w:rPr>
          <w:color w:val="000000" w:themeColor="text1"/>
          <w:spacing w:val="-4"/>
          <w:lang w:val="sq-AL"/>
        </w:rPr>
      </w:pPr>
      <w:r w:rsidRPr="00372A73">
        <w:rPr>
          <w:color w:val="000000" w:themeColor="text1"/>
          <w:spacing w:val="-4"/>
          <w:lang w:val="sq-AL"/>
        </w:rPr>
        <w:t>Për</w:t>
      </w:r>
      <w:r w:rsidR="00EF7C71" w:rsidRPr="00372A73">
        <w:rPr>
          <w:color w:val="000000" w:themeColor="text1"/>
          <w:spacing w:val="-4"/>
          <w:lang w:val="sq-AL"/>
        </w:rPr>
        <w:t xml:space="preserve"> </w:t>
      </w:r>
      <w:r w:rsidRPr="00372A73">
        <w:rPr>
          <w:color w:val="000000" w:themeColor="text1"/>
          <w:spacing w:val="-4"/>
          <w:lang w:val="sq-AL"/>
        </w:rPr>
        <w:t>sa u përket</w:t>
      </w:r>
      <w:r w:rsidR="00537A2A" w:rsidRPr="00372A73">
        <w:rPr>
          <w:color w:val="000000" w:themeColor="text1"/>
          <w:spacing w:val="-4"/>
          <w:lang w:val="sq-AL"/>
        </w:rPr>
        <w:t xml:space="preserve"> </w:t>
      </w:r>
      <w:r w:rsidRPr="00372A73">
        <w:rPr>
          <w:color w:val="000000" w:themeColor="text1"/>
          <w:spacing w:val="-4"/>
          <w:lang w:val="sq-AL"/>
        </w:rPr>
        <w:t>elasticiteteve të shpenzimeve, edhe ato nuk ishin të ndryshme nga niveli zero. Analiza e regresionit na prodhoi elasticitete të shpenzimeve me shenjë negative, sipas të dyja metodave, por asnjëra prej tyre nuk ishte statistikisht e rëndësishme, duke na treguar se koeficienti i elasticitetit është i barabartë me zero,</w:t>
      </w:r>
      <w:r w:rsidRPr="00372A73">
        <w:rPr>
          <w:i/>
          <w:color w:val="000000" w:themeColor="text1"/>
          <w:spacing w:val="-4"/>
          <w:lang w:val="sq-AL"/>
        </w:rPr>
        <w:t xml:space="preserve"> </w:t>
      </w:r>
      <w:r w:rsidRPr="00372A73">
        <w:rPr>
          <w:i/>
          <w:color w:val="000000" w:themeColor="text1"/>
          <w:spacing w:val="-4"/>
          <w:lang w:val="sq-AL"/>
        </w:rPr>
        <w:object w:dxaOrig="840" w:dyaOrig="380">
          <v:shape id="_x0000_i1028" type="#_x0000_t75" style="width:42.1pt;height:19pt" o:ole="">
            <v:imagedata r:id="rId40" o:title=""/>
          </v:shape>
          <o:OLEObject Type="Embed" ProgID="Equation.3" ShapeID="_x0000_i1028" DrawAspect="Content" ObjectID="_1516186012" r:id="rId41"/>
        </w:object>
      </w:r>
      <w:r w:rsidRPr="00372A73">
        <w:rPr>
          <w:color w:val="000000" w:themeColor="text1"/>
          <w:spacing w:val="-4"/>
          <w:lang w:val="sq-AL"/>
        </w:rPr>
        <w:t>.</w:t>
      </w:r>
      <w:r w:rsidR="00537A2A" w:rsidRPr="00372A73">
        <w:rPr>
          <w:color w:val="000000" w:themeColor="text1"/>
          <w:spacing w:val="-4"/>
          <w:lang w:val="sq-AL"/>
        </w:rPr>
        <w:t xml:space="preserve"> </w:t>
      </w:r>
      <w:r w:rsidRPr="00372A73">
        <w:rPr>
          <w:color w:val="000000" w:themeColor="text1"/>
          <w:spacing w:val="-4"/>
          <w:lang w:val="sq-AL"/>
        </w:rPr>
        <w:t xml:space="preserve">Prandaj, shpenzimet totale nuk u rregulluan për efekte ciklike. Aplikimi direkt i formulës së ndjeshmërisë për bilancin e buxhetit ndaj hendekut të prodhimit (ose i ashtuquajtur elasticitet i pjesshëm) na dha vlerën e mëposhtme: </w:t>
      </w:r>
    </w:p>
    <w:p w:rsidR="00AF2E4C" w:rsidRPr="00372A73" w:rsidRDefault="00AF2E4C" w:rsidP="001477EA">
      <w:pPr>
        <w:pStyle w:val="Paragrafi"/>
        <w:ind w:firstLine="0"/>
        <w:rPr>
          <w:color w:val="000000" w:themeColor="text1"/>
          <w:spacing w:val="-4"/>
          <w:lang w:val="sq-AL"/>
        </w:rPr>
      </w:pPr>
      <w:r w:rsidRPr="00372A73">
        <w:rPr>
          <w:color w:val="000000" w:themeColor="text1"/>
          <w:spacing w:val="-4"/>
          <w:lang w:val="sq-AL"/>
        </w:rPr>
        <w:t xml:space="preserve"> </w:t>
      </w:r>
      <w:r w:rsidR="00AC7C11" w:rsidRPr="00CE3107">
        <w:rPr>
          <w:i/>
          <w:color w:val="000000" w:themeColor="text1"/>
        </w:rPr>
        <w:object w:dxaOrig="6480" w:dyaOrig="380">
          <v:shape id="_x0000_i1039" type="#_x0000_t75" style="width:224.15pt;height:12.25pt" o:ole="">
            <v:imagedata r:id="rId42" o:title=""/>
          </v:shape>
          <o:OLEObject Type="Embed" ProgID="Equation.3" ShapeID="_x0000_i1039" DrawAspect="Content" ObjectID="_1516186013" r:id="rId43"/>
        </w:object>
      </w:r>
    </w:p>
    <w:p w:rsidR="00AF2E4C" w:rsidRPr="00372A73" w:rsidRDefault="00AF2E4C" w:rsidP="00AF2E4C">
      <w:pPr>
        <w:pStyle w:val="Paragrafi"/>
        <w:rPr>
          <w:color w:val="000000" w:themeColor="text1"/>
          <w:spacing w:val="-4"/>
          <w:lang w:val="sq-AL"/>
        </w:rPr>
      </w:pPr>
      <w:r w:rsidRPr="00372A73">
        <w:rPr>
          <w:color w:val="000000" w:themeColor="text1"/>
          <w:spacing w:val="-4"/>
          <w:lang w:val="sq-AL"/>
        </w:rPr>
        <w:t>Ku: r = 0.251 është norma mesatare e të ardhurave totale ndaj PBB-së (duke përjashtuar faktorët një ndikim</w:t>
      </w:r>
      <w:r w:rsidR="00EF7C71" w:rsidRPr="00372A73">
        <w:rPr>
          <w:color w:val="000000" w:themeColor="text1"/>
          <w:spacing w:val="-4"/>
          <w:lang w:val="sq-AL"/>
        </w:rPr>
        <w:t>e</w:t>
      </w:r>
      <w:r w:rsidRPr="00372A73">
        <w:rPr>
          <w:color w:val="000000" w:themeColor="text1"/>
          <w:spacing w:val="-4"/>
          <w:lang w:val="sq-AL"/>
        </w:rPr>
        <w:t>sh) për 5 vitet e fundit (2010 - 2014), g = 0.261 është norma mes</w:t>
      </w:r>
      <w:r w:rsidR="00EF7C71" w:rsidRPr="00372A73">
        <w:rPr>
          <w:color w:val="000000" w:themeColor="text1"/>
          <w:spacing w:val="-4"/>
          <w:lang w:val="sq-AL"/>
        </w:rPr>
        <w:t>a</w:t>
      </w:r>
      <w:r w:rsidRPr="00372A73">
        <w:rPr>
          <w:color w:val="000000" w:themeColor="text1"/>
          <w:spacing w:val="-4"/>
          <w:lang w:val="sq-AL"/>
        </w:rPr>
        <w:t>tare e shpenzimeve primare ndaj PBB-së (duke përjashtuar faktorët një ndikim</w:t>
      </w:r>
      <w:r w:rsidR="00EF7C71" w:rsidRPr="00372A73">
        <w:rPr>
          <w:color w:val="000000" w:themeColor="text1"/>
          <w:spacing w:val="-4"/>
          <w:lang w:val="sq-AL"/>
        </w:rPr>
        <w:t>e</w:t>
      </w:r>
      <w:r w:rsidR="00AC7C11">
        <w:rPr>
          <w:color w:val="000000" w:themeColor="text1"/>
          <w:spacing w:val="-4"/>
          <w:lang w:val="sq-AL"/>
        </w:rPr>
        <w:t>sh) për 5 vitet e fundit (2010-</w:t>
      </w:r>
      <w:r w:rsidRPr="00372A73">
        <w:rPr>
          <w:color w:val="000000" w:themeColor="text1"/>
          <w:spacing w:val="-4"/>
          <w:lang w:val="sq-AL"/>
        </w:rPr>
        <w:t>2014). Parametri i vlerësuar i ndjeshmërisë</w:t>
      </w:r>
      <w:r w:rsidR="00E07120">
        <w:rPr>
          <w:color w:val="000000" w:themeColor="text1"/>
          <w:spacing w:val="-4"/>
          <w:lang w:val="sq-AL"/>
        </w:rPr>
        <w:t xml:space="preserve"> së</w:t>
      </w:r>
      <w:r w:rsidRPr="00372A73">
        <w:rPr>
          <w:color w:val="000000" w:themeColor="text1"/>
          <w:spacing w:val="-4"/>
          <w:lang w:val="sq-AL"/>
        </w:rPr>
        <w:t xml:space="preserve"> buxhetit na thotë se për</w:t>
      </w:r>
      <w:r w:rsidR="00EF7C71" w:rsidRPr="00372A73">
        <w:rPr>
          <w:color w:val="000000" w:themeColor="text1"/>
          <w:spacing w:val="-4"/>
          <w:lang w:val="sq-AL"/>
        </w:rPr>
        <w:t xml:space="preserve"> ç</w:t>
      </w:r>
      <w:r w:rsidRPr="00372A73">
        <w:rPr>
          <w:color w:val="000000" w:themeColor="text1"/>
          <w:spacing w:val="-4"/>
          <w:lang w:val="sq-AL"/>
        </w:rPr>
        <w:t>do pik</w:t>
      </w:r>
      <w:r w:rsidRPr="00372A73">
        <w:rPr>
          <w:rFonts w:cs="Garamond"/>
          <w:color w:val="000000" w:themeColor="text1"/>
          <w:spacing w:val="-4"/>
          <w:lang w:val="sq-AL"/>
        </w:rPr>
        <w:t>ë</w:t>
      </w:r>
      <w:r w:rsidRPr="00372A73">
        <w:rPr>
          <w:color w:val="000000" w:themeColor="text1"/>
          <w:spacing w:val="-4"/>
          <w:lang w:val="sq-AL"/>
        </w:rPr>
        <w:t xml:space="preserve"> p</w:t>
      </w:r>
      <w:r w:rsidRPr="00372A73">
        <w:rPr>
          <w:rFonts w:cs="Garamond"/>
          <w:color w:val="000000" w:themeColor="text1"/>
          <w:spacing w:val="-4"/>
          <w:lang w:val="sq-AL"/>
        </w:rPr>
        <w:t>ë</w:t>
      </w:r>
      <w:r w:rsidRPr="00372A73">
        <w:rPr>
          <w:color w:val="000000" w:themeColor="text1"/>
          <w:spacing w:val="-4"/>
          <w:lang w:val="sq-AL"/>
        </w:rPr>
        <w:t>rqindje negative (</w:t>
      </w:r>
      <w:r w:rsidR="00EF7C71" w:rsidRPr="00372A73">
        <w:rPr>
          <w:color w:val="000000" w:themeColor="text1"/>
          <w:spacing w:val="-4"/>
          <w:lang w:val="sq-AL"/>
        </w:rPr>
        <w:t>pozitive</w:t>
      </w:r>
      <w:r w:rsidRPr="00372A73">
        <w:rPr>
          <w:color w:val="000000" w:themeColor="text1"/>
          <w:spacing w:val="-4"/>
          <w:lang w:val="sq-AL"/>
        </w:rPr>
        <w:t>) t</w:t>
      </w:r>
      <w:r w:rsidRPr="00372A73">
        <w:rPr>
          <w:rFonts w:cs="Garamond"/>
          <w:color w:val="000000" w:themeColor="text1"/>
          <w:spacing w:val="-4"/>
          <w:lang w:val="sq-AL"/>
        </w:rPr>
        <w:t>ë</w:t>
      </w:r>
      <w:r w:rsidRPr="00372A73">
        <w:rPr>
          <w:color w:val="000000" w:themeColor="text1"/>
          <w:spacing w:val="-4"/>
          <w:lang w:val="sq-AL"/>
        </w:rPr>
        <w:t xml:space="preserve"> hendekut t</w:t>
      </w:r>
      <w:r w:rsidRPr="00372A73">
        <w:rPr>
          <w:rFonts w:cs="Garamond"/>
          <w:color w:val="000000" w:themeColor="text1"/>
          <w:spacing w:val="-4"/>
          <w:lang w:val="sq-AL"/>
        </w:rPr>
        <w:t>ë</w:t>
      </w:r>
      <w:r w:rsidRPr="00372A73">
        <w:rPr>
          <w:color w:val="000000" w:themeColor="text1"/>
          <w:spacing w:val="-4"/>
          <w:lang w:val="sq-AL"/>
        </w:rPr>
        <w:t xml:space="preserve"> prodhimit, bilanci i p</w:t>
      </w:r>
      <w:r w:rsidRPr="00372A73">
        <w:rPr>
          <w:rFonts w:cs="Garamond"/>
          <w:color w:val="000000" w:themeColor="text1"/>
          <w:spacing w:val="-4"/>
          <w:lang w:val="sq-AL"/>
        </w:rPr>
        <w:t>ë</w:t>
      </w:r>
      <w:r w:rsidRPr="00372A73">
        <w:rPr>
          <w:color w:val="000000" w:themeColor="text1"/>
          <w:spacing w:val="-4"/>
          <w:lang w:val="sq-AL"/>
        </w:rPr>
        <w:t>rgjithsh</w:t>
      </w:r>
      <w:r w:rsidRPr="00372A73">
        <w:rPr>
          <w:rFonts w:cs="Garamond"/>
          <w:color w:val="000000" w:themeColor="text1"/>
          <w:spacing w:val="-4"/>
          <w:lang w:val="sq-AL"/>
        </w:rPr>
        <w:t>ë</w:t>
      </w:r>
      <w:r w:rsidRPr="00372A73">
        <w:rPr>
          <w:color w:val="000000" w:themeColor="text1"/>
          <w:spacing w:val="-4"/>
          <w:lang w:val="sq-AL"/>
        </w:rPr>
        <w:t>m fiskal primar do t</w:t>
      </w:r>
      <w:r w:rsidRPr="00372A73">
        <w:rPr>
          <w:rFonts w:cs="Garamond"/>
          <w:color w:val="000000" w:themeColor="text1"/>
          <w:spacing w:val="-4"/>
          <w:lang w:val="sq-AL"/>
        </w:rPr>
        <w:t>ë</w:t>
      </w:r>
      <w:r w:rsidRPr="00372A73">
        <w:rPr>
          <w:color w:val="000000" w:themeColor="text1"/>
          <w:spacing w:val="-4"/>
          <w:lang w:val="sq-AL"/>
        </w:rPr>
        <w:t xml:space="preserve"> p</w:t>
      </w:r>
      <w:r w:rsidRPr="00372A73">
        <w:rPr>
          <w:rFonts w:cs="Garamond"/>
          <w:color w:val="000000" w:themeColor="text1"/>
          <w:spacing w:val="-4"/>
          <w:lang w:val="sq-AL"/>
        </w:rPr>
        <w:t>ë</w:t>
      </w:r>
      <w:r w:rsidRPr="00372A73">
        <w:rPr>
          <w:color w:val="000000" w:themeColor="text1"/>
          <w:spacing w:val="-4"/>
          <w:lang w:val="sq-AL"/>
        </w:rPr>
        <w:t>rkeq</w:t>
      </w:r>
      <w:r w:rsidRPr="00372A73">
        <w:rPr>
          <w:rFonts w:cs="Garamond"/>
          <w:color w:val="000000" w:themeColor="text1"/>
          <w:spacing w:val="-4"/>
          <w:lang w:val="sq-AL"/>
        </w:rPr>
        <w:t>ë</w:t>
      </w:r>
      <w:r w:rsidRPr="00372A73">
        <w:rPr>
          <w:color w:val="000000" w:themeColor="text1"/>
          <w:spacing w:val="-4"/>
          <w:lang w:val="sq-AL"/>
        </w:rPr>
        <w:t>sohet (p</w:t>
      </w:r>
      <w:r w:rsidRPr="00372A73">
        <w:rPr>
          <w:rFonts w:cs="Garamond"/>
          <w:color w:val="000000" w:themeColor="text1"/>
          <w:spacing w:val="-4"/>
          <w:lang w:val="sq-AL"/>
        </w:rPr>
        <w:t>ë</w:t>
      </w:r>
      <w:r w:rsidRPr="00372A73">
        <w:rPr>
          <w:color w:val="000000" w:themeColor="text1"/>
          <w:spacing w:val="-4"/>
          <w:lang w:val="sq-AL"/>
        </w:rPr>
        <w:t>rmir</w:t>
      </w:r>
      <w:r w:rsidRPr="00372A73">
        <w:rPr>
          <w:rFonts w:cs="Garamond"/>
          <w:color w:val="000000" w:themeColor="text1"/>
          <w:spacing w:val="-4"/>
          <w:lang w:val="sq-AL"/>
        </w:rPr>
        <w:t>ë</w:t>
      </w:r>
      <w:r w:rsidRPr="00372A73">
        <w:rPr>
          <w:color w:val="000000" w:themeColor="text1"/>
          <w:spacing w:val="-4"/>
          <w:lang w:val="sq-AL"/>
        </w:rPr>
        <w:t>sohet) me 0.32 pik</w:t>
      </w:r>
      <w:r w:rsidRPr="00372A73">
        <w:rPr>
          <w:rFonts w:cs="Garamond"/>
          <w:color w:val="000000" w:themeColor="text1"/>
          <w:spacing w:val="-4"/>
          <w:lang w:val="sq-AL"/>
        </w:rPr>
        <w:t>ë</w:t>
      </w:r>
      <w:r w:rsidRPr="00372A73">
        <w:rPr>
          <w:color w:val="000000" w:themeColor="text1"/>
          <w:spacing w:val="-4"/>
          <w:lang w:val="sq-AL"/>
        </w:rPr>
        <w:t xml:space="preserve"> p</w:t>
      </w:r>
      <w:r w:rsidRPr="00372A73">
        <w:rPr>
          <w:rFonts w:cs="Garamond"/>
          <w:color w:val="000000" w:themeColor="text1"/>
          <w:spacing w:val="-4"/>
          <w:lang w:val="sq-AL"/>
        </w:rPr>
        <w:t>ë</w:t>
      </w:r>
      <w:r w:rsidRPr="00372A73">
        <w:rPr>
          <w:color w:val="000000" w:themeColor="text1"/>
          <w:spacing w:val="-4"/>
          <w:lang w:val="sq-AL"/>
        </w:rPr>
        <w:t>rqindje t</w:t>
      </w:r>
      <w:r w:rsidRPr="00372A73">
        <w:rPr>
          <w:rFonts w:cs="Garamond"/>
          <w:color w:val="000000" w:themeColor="text1"/>
          <w:spacing w:val="-4"/>
          <w:lang w:val="sq-AL"/>
        </w:rPr>
        <w:t>ë</w:t>
      </w:r>
      <w:r w:rsidRPr="00372A73">
        <w:rPr>
          <w:color w:val="000000" w:themeColor="text1"/>
          <w:spacing w:val="-4"/>
          <w:lang w:val="sq-AL"/>
        </w:rPr>
        <w:t xml:space="preserve"> PBB-s</w:t>
      </w:r>
      <w:r w:rsidRPr="00372A73">
        <w:rPr>
          <w:rFonts w:cs="Garamond"/>
          <w:color w:val="000000" w:themeColor="text1"/>
          <w:spacing w:val="-4"/>
          <w:lang w:val="sq-AL"/>
        </w:rPr>
        <w:t>ë</w:t>
      </w:r>
      <w:r w:rsidRPr="00372A73">
        <w:rPr>
          <w:color w:val="000000" w:themeColor="text1"/>
          <w:spacing w:val="-4"/>
          <w:lang w:val="sq-AL"/>
        </w:rPr>
        <w:t xml:space="preserve"> potenciale.</w:t>
      </w:r>
    </w:p>
    <w:p w:rsidR="00AF2E4C" w:rsidRPr="00372A73" w:rsidRDefault="00AF2E4C" w:rsidP="00AF2E4C">
      <w:pPr>
        <w:pStyle w:val="Paragrafi"/>
        <w:rPr>
          <w:i/>
          <w:spacing w:val="-4"/>
          <w:lang w:val="sq-AL"/>
        </w:rPr>
      </w:pPr>
      <w:r w:rsidRPr="00372A73">
        <w:rPr>
          <w:i/>
          <w:spacing w:val="-4"/>
          <w:lang w:val="sq-AL"/>
        </w:rPr>
        <w:t>Llogaritja e bilancit fiskal të rregulluar ciklikisht dhe vlerësimi i ndikimit të pritshëm të politikës fiskale në ekonomi</w:t>
      </w:r>
    </w:p>
    <w:p w:rsidR="00AF2E4C" w:rsidRPr="00372A73" w:rsidRDefault="005F67C9" w:rsidP="00AF2E4C">
      <w:pPr>
        <w:pStyle w:val="Paragrafi"/>
        <w:rPr>
          <w:spacing w:val="-4"/>
          <w:lang w:val="sq-AL"/>
        </w:rPr>
      </w:pPr>
      <w:r w:rsidRPr="00372A73">
        <w:rPr>
          <w:spacing w:val="-4"/>
          <w:lang w:val="sq-AL"/>
        </w:rPr>
        <w:t>Bazuar te</w:t>
      </w:r>
      <w:r w:rsidR="00AF2E4C" w:rsidRPr="00372A73">
        <w:rPr>
          <w:spacing w:val="-4"/>
          <w:lang w:val="sq-AL"/>
        </w:rPr>
        <w:t xml:space="preserve"> hendeku i prodhimit (OG) dhe parametri i ndjeshmërisë së buxhetit (</w:t>
      </w:r>
      <w:r w:rsidR="00AF2E4C" w:rsidRPr="00372A73">
        <w:rPr>
          <w:spacing w:val="-4"/>
          <w:lang w:val="sq-AL"/>
        </w:rPr>
        <w:object w:dxaOrig="320" w:dyaOrig="340">
          <v:shape id="_x0000_i1030" type="#_x0000_t75" style="width:16.3pt;height:16.3pt" o:ole="">
            <v:imagedata r:id="rId44" o:title=""/>
          </v:shape>
          <o:OLEObject Type="Embed" ProgID="Equation.3" ShapeID="_x0000_i1030" DrawAspect="Content" ObjectID="_1516186014" r:id="rId45"/>
        </w:object>
      </w:r>
      <w:r w:rsidR="00AF2E4C" w:rsidRPr="00372A73">
        <w:rPr>
          <w:spacing w:val="-4"/>
          <w:lang w:val="sq-AL"/>
        </w:rPr>
        <w:t>), komponenti ciklik i bilancit fiskal primar (CPB)</w:t>
      </w:r>
      <w:r w:rsidR="00537A2A" w:rsidRPr="00372A73">
        <w:rPr>
          <w:spacing w:val="-4"/>
          <w:lang w:val="sq-AL"/>
        </w:rPr>
        <w:t xml:space="preserve"> </w:t>
      </w:r>
      <w:r w:rsidR="00AF2E4C" w:rsidRPr="00372A73">
        <w:rPr>
          <w:spacing w:val="-4"/>
          <w:lang w:val="sq-AL"/>
        </w:rPr>
        <w:t>në terma të PBB-së potenciale është llogaritur</w:t>
      </w:r>
      <w:r w:rsidR="00EF7C71" w:rsidRPr="00372A73">
        <w:rPr>
          <w:spacing w:val="-4"/>
          <w:lang w:val="sq-AL"/>
        </w:rPr>
        <w:t>,</w:t>
      </w:r>
      <w:r w:rsidR="00AF2E4C" w:rsidRPr="00372A73">
        <w:rPr>
          <w:spacing w:val="-4"/>
          <w:lang w:val="sq-AL"/>
        </w:rPr>
        <w:t xml:space="preserve"> si: CBTt = </w:t>
      </w:r>
      <w:r w:rsidR="00AF2E4C" w:rsidRPr="00372A73">
        <w:rPr>
          <w:spacing w:val="-4"/>
          <w:lang w:val="sq-AL"/>
        </w:rPr>
        <w:sym w:font="Symbol" w:char="F073"/>
      </w:r>
      <w:r w:rsidR="00AF2E4C" w:rsidRPr="00372A73">
        <w:rPr>
          <w:spacing w:val="-4"/>
          <w:lang w:val="sq-AL"/>
        </w:rPr>
        <w:t>B * OGt</w:t>
      </w:r>
      <w:r w:rsidR="005941B3" w:rsidRPr="00372A73">
        <w:rPr>
          <w:spacing w:val="-4"/>
          <w:lang w:val="sq-AL"/>
        </w:rPr>
        <w:t>.</w:t>
      </w:r>
      <w:r w:rsidR="00AF2E4C" w:rsidRPr="00372A73">
        <w:rPr>
          <w:spacing w:val="-4"/>
          <w:lang w:val="sq-AL"/>
        </w:rPr>
        <w:t xml:space="preserve"> Ku, stabilizatorët automatikë janë përkufizuar si ndryshimi i CPB të dy viteve rresht (AS), pra:</w:t>
      </w:r>
      <w:r w:rsidR="00537A2A" w:rsidRPr="00372A73">
        <w:rPr>
          <w:spacing w:val="-4"/>
          <w:lang w:val="sq-AL"/>
        </w:rPr>
        <w:t xml:space="preserve"> </w:t>
      </w:r>
      <w:r w:rsidR="00AF2E4C" w:rsidRPr="00372A73">
        <w:rPr>
          <w:spacing w:val="-4"/>
          <w:lang w:val="sq-AL"/>
        </w:rPr>
        <w:t>ASt = CPBt – CPBt-1</w:t>
      </w:r>
      <w:r w:rsidR="00AC7C11">
        <w:rPr>
          <w:spacing w:val="-4"/>
          <w:lang w:val="sq-AL"/>
        </w:rPr>
        <w:t>.</w:t>
      </w:r>
    </w:p>
    <w:p w:rsidR="00AF2E4C" w:rsidRPr="00372A73" w:rsidRDefault="00AF2E4C" w:rsidP="00AF2E4C">
      <w:pPr>
        <w:pStyle w:val="Paragrafi"/>
        <w:rPr>
          <w:spacing w:val="-4"/>
          <w:lang w:val="sq-AL"/>
        </w:rPr>
      </w:pPr>
      <w:r w:rsidRPr="00372A73">
        <w:rPr>
          <w:spacing w:val="-4"/>
          <w:lang w:val="sq-AL"/>
        </w:rPr>
        <w:t>Bilanci primar i rregulluar ciklikisht (CAPB) llogaritet si diferencë mes bilancit primar fiskal aktual (PB) dhe komponentit të tij ciklik (</w:t>
      </w:r>
      <w:smartTag w:uri="urn:schemas-microsoft-com:office:smarttags" w:element="stockticker">
        <w:r w:rsidRPr="00372A73">
          <w:rPr>
            <w:spacing w:val="-4"/>
            <w:lang w:val="sq-AL"/>
          </w:rPr>
          <w:t>CPB</w:t>
        </w:r>
      </w:smartTag>
      <w:r w:rsidRPr="00372A73">
        <w:rPr>
          <w:spacing w:val="-4"/>
          <w:lang w:val="sq-AL"/>
        </w:rPr>
        <w:t>): CAPB</w:t>
      </w:r>
      <w:r w:rsidRPr="00372A73">
        <w:rPr>
          <w:spacing w:val="-4"/>
          <w:vertAlign w:val="subscript"/>
          <w:lang w:val="sq-AL"/>
        </w:rPr>
        <w:t xml:space="preserve">t </w:t>
      </w:r>
      <w:r w:rsidRPr="00372A73">
        <w:rPr>
          <w:spacing w:val="-4"/>
          <w:lang w:val="sq-AL"/>
        </w:rPr>
        <w:t>= PB</w:t>
      </w:r>
      <w:r w:rsidRPr="00372A73">
        <w:rPr>
          <w:spacing w:val="-4"/>
          <w:vertAlign w:val="subscript"/>
          <w:lang w:val="sq-AL"/>
        </w:rPr>
        <w:t xml:space="preserve">t </w:t>
      </w:r>
      <w:r w:rsidRPr="00372A73">
        <w:rPr>
          <w:spacing w:val="-4"/>
          <w:lang w:val="sq-AL"/>
        </w:rPr>
        <w:t>- CPB</w:t>
      </w:r>
      <w:r w:rsidRPr="00372A73">
        <w:rPr>
          <w:spacing w:val="-4"/>
          <w:vertAlign w:val="subscript"/>
          <w:lang w:val="sq-AL"/>
        </w:rPr>
        <w:t>t</w:t>
      </w:r>
      <w:r w:rsidRPr="00372A73">
        <w:rPr>
          <w:spacing w:val="-4"/>
          <w:lang w:val="sq-AL"/>
        </w:rPr>
        <w:t>.</w:t>
      </w:r>
      <w:r w:rsidR="00537A2A" w:rsidRPr="00372A73">
        <w:rPr>
          <w:spacing w:val="-4"/>
          <w:lang w:val="sq-AL"/>
        </w:rPr>
        <w:t xml:space="preserve"> </w:t>
      </w:r>
      <w:r w:rsidRPr="00372A73">
        <w:rPr>
          <w:spacing w:val="-4"/>
          <w:lang w:val="sq-AL"/>
        </w:rPr>
        <w:t>Bilanci i përgjithshëm i rregulluar ciklikisht (CAB) del pasi bilancit primar të rregulluar ciklikisht i hiqen shpenzimet për interesat (</w:t>
      </w:r>
      <w:smartTag w:uri="urn:schemas-microsoft-com:office:smarttags" w:element="stockticker">
        <w:r w:rsidRPr="00372A73">
          <w:rPr>
            <w:spacing w:val="-4"/>
            <w:lang w:val="sq-AL"/>
          </w:rPr>
          <w:t>INT</w:t>
        </w:r>
      </w:smartTag>
      <w:r w:rsidRPr="00372A73">
        <w:rPr>
          <w:spacing w:val="-4"/>
          <w:lang w:val="sq-AL"/>
        </w:rPr>
        <w:t>):</w:t>
      </w:r>
      <w:r w:rsidR="00537A2A" w:rsidRPr="00372A73">
        <w:rPr>
          <w:spacing w:val="-4"/>
          <w:lang w:val="sq-AL"/>
        </w:rPr>
        <w:t xml:space="preserve"> </w:t>
      </w:r>
      <w:r w:rsidRPr="00372A73">
        <w:rPr>
          <w:spacing w:val="-4"/>
          <w:lang w:val="sq-AL"/>
        </w:rPr>
        <w:t>CAB</w:t>
      </w:r>
      <w:r w:rsidRPr="00372A73">
        <w:rPr>
          <w:spacing w:val="-4"/>
          <w:vertAlign w:val="subscript"/>
          <w:lang w:val="sq-AL"/>
        </w:rPr>
        <w:t>t</w:t>
      </w:r>
      <w:r w:rsidRPr="00372A73">
        <w:rPr>
          <w:spacing w:val="-4"/>
          <w:lang w:val="sq-AL"/>
        </w:rPr>
        <w:t xml:space="preserve"> = CAPB</w:t>
      </w:r>
      <w:r w:rsidRPr="00372A73">
        <w:rPr>
          <w:spacing w:val="-4"/>
          <w:vertAlign w:val="subscript"/>
          <w:lang w:val="sq-AL"/>
        </w:rPr>
        <w:t>t</w:t>
      </w:r>
      <w:r w:rsidRPr="00372A73">
        <w:rPr>
          <w:spacing w:val="-4"/>
          <w:lang w:val="sq-AL"/>
        </w:rPr>
        <w:t xml:space="preserve"> - INT</w:t>
      </w:r>
      <w:r w:rsidRPr="00372A73">
        <w:rPr>
          <w:spacing w:val="-4"/>
          <w:vertAlign w:val="subscript"/>
          <w:lang w:val="sq-AL"/>
        </w:rPr>
        <w:t>t</w:t>
      </w:r>
    </w:p>
    <w:p w:rsidR="00AF2E4C" w:rsidRPr="00372A73" w:rsidRDefault="00AF2E4C" w:rsidP="00AF2E4C">
      <w:pPr>
        <w:pStyle w:val="Paragrafi"/>
        <w:rPr>
          <w:color w:val="000000" w:themeColor="text1"/>
          <w:spacing w:val="-4"/>
          <w:lang w:val="sq-AL"/>
        </w:rPr>
      </w:pPr>
      <w:r w:rsidRPr="00372A73">
        <w:rPr>
          <w:color w:val="000000" w:themeColor="text1"/>
          <w:spacing w:val="-4"/>
          <w:lang w:val="sq-AL"/>
        </w:rPr>
        <w:t xml:space="preserve">Impulsi fiskal (FI) në terma të PBB-së potenciale është ndryshimi i </w:t>
      </w:r>
      <w:r w:rsidR="00EF7C71" w:rsidRPr="00372A73">
        <w:rPr>
          <w:color w:val="000000" w:themeColor="text1"/>
          <w:spacing w:val="-4"/>
          <w:lang w:val="sq-AL"/>
        </w:rPr>
        <w:t>bilancit</w:t>
      </w:r>
      <w:r w:rsidRPr="00372A73">
        <w:rPr>
          <w:color w:val="000000" w:themeColor="text1"/>
          <w:spacing w:val="-4"/>
          <w:lang w:val="sq-AL"/>
        </w:rPr>
        <w:t xml:space="preserve"> primar të rregull</w:t>
      </w:r>
      <w:r w:rsidR="00EF7C71" w:rsidRPr="00372A73">
        <w:rPr>
          <w:color w:val="000000" w:themeColor="text1"/>
          <w:spacing w:val="-4"/>
          <w:lang w:val="sq-AL"/>
        </w:rPr>
        <w:t>uar ciklikisht ç</w:t>
      </w:r>
      <w:r w:rsidRPr="00372A73">
        <w:rPr>
          <w:color w:val="000000" w:themeColor="text1"/>
          <w:spacing w:val="-4"/>
          <w:lang w:val="sq-AL"/>
        </w:rPr>
        <w:t>do vit, relativisht me vitin e kaluar:</w:t>
      </w:r>
      <w:r w:rsidR="00537A2A" w:rsidRPr="00372A73">
        <w:rPr>
          <w:color w:val="000000" w:themeColor="text1"/>
          <w:spacing w:val="-4"/>
          <w:lang w:val="sq-AL"/>
        </w:rPr>
        <w:t xml:space="preserve"> </w:t>
      </w:r>
      <w:r w:rsidRPr="00372A73">
        <w:rPr>
          <w:i/>
          <w:color w:val="000000" w:themeColor="text1"/>
          <w:spacing w:val="-4"/>
          <w:lang w:val="sq-AL"/>
        </w:rPr>
        <w:t>FI</w:t>
      </w:r>
      <w:r w:rsidRPr="00372A73">
        <w:rPr>
          <w:i/>
          <w:color w:val="000000" w:themeColor="text1"/>
          <w:spacing w:val="-4"/>
          <w:vertAlign w:val="subscript"/>
          <w:lang w:val="sq-AL"/>
        </w:rPr>
        <w:t>t</w:t>
      </w:r>
      <w:r w:rsidRPr="00372A73">
        <w:rPr>
          <w:i/>
          <w:color w:val="000000" w:themeColor="text1"/>
          <w:spacing w:val="-4"/>
          <w:lang w:val="sq-AL"/>
        </w:rPr>
        <w:t xml:space="preserve"> = CAPB</w:t>
      </w:r>
      <w:r w:rsidRPr="00372A73">
        <w:rPr>
          <w:i/>
          <w:color w:val="000000" w:themeColor="text1"/>
          <w:spacing w:val="-4"/>
          <w:vertAlign w:val="subscript"/>
          <w:lang w:val="sq-AL"/>
        </w:rPr>
        <w:t>t-1</w:t>
      </w:r>
      <w:r w:rsidRPr="00372A73">
        <w:rPr>
          <w:i/>
          <w:color w:val="000000" w:themeColor="text1"/>
          <w:spacing w:val="-4"/>
          <w:lang w:val="sq-AL"/>
        </w:rPr>
        <w:t xml:space="preserve"> – CAPB</w:t>
      </w:r>
      <w:r w:rsidRPr="00372A73">
        <w:rPr>
          <w:i/>
          <w:color w:val="000000" w:themeColor="text1"/>
          <w:spacing w:val="-4"/>
          <w:vertAlign w:val="subscript"/>
          <w:lang w:val="sq-AL"/>
        </w:rPr>
        <w:t>t</w:t>
      </w:r>
    </w:p>
    <w:p w:rsidR="00AF2E4C" w:rsidRPr="00372A73" w:rsidRDefault="00AF2E4C" w:rsidP="00AF2E4C">
      <w:pPr>
        <w:pStyle w:val="Paragrafi"/>
        <w:rPr>
          <w:i/>
          <w:spacing w:val="-4"/>
          <w:lang w:val="sq-AL"/>
        </w:rPr>
      </w:pPr>
      <w:r w:rsidRPr="00372A73">
        <w:rPr>
          <w:i/>
          <w:spacing w:val="-4"/>
          <w:lang w:val="sq-AL"/>
        </w:rPr>
        <w:t>Bazuar në drejtimin e impulsit fiskal (ngushtues apo zgjerues) dhe hendekut t</w:t>
      </w:r>
      <w:r w:rsidR="00C87CF5" w:rsidRPr="00372A73">
        <w:rPr>
          <w:i/>
          <w:spacing w:val="-4"/>
          <w:lang w:val="sq-AL"/>
        </w:rPr>
        <w:t>ë</w:t>
      </w:r>
      <w:r w:rsidRPr="00372A73">
        <w:rPr>
          <w:i/>
          <w:spacing w:val="-4"/>
          <w:lang w:val="sq-AL"/>
        </w:rPr>
        <w:t xml:space="preserve"> prodhimit (negative ose pozitive), ne po japim një paraqitje të thjeshtë për</w:t>
      </w:r>
      <w:r w:rsidR="00EF7C71" w:rsidRPr="00372A73">
        <w:rPr>
          <w:i/>
          <w:spacing w:val="-4"/>
          <w:lang w:val="sq-AL"/>
        </w:rPr>
        <w:t xml:space="preserve"> </w:t>
      </w:r>
      <w:r w:rsidRPr="00372A73">
        <w:rPr>
          <w:i/>
          <w:spacing w:val="-4"/>
          <w:lang w:val="sq-AL"/>
        </w:rPr>
        <w:t>sa i përket natyrës së politikës fiskale, n</w:t>
      </w:r>
      <w:r w:rsidR="00EF7C71" w:rsidRPr="00372A73">
        <w:rPr>
          <w:i/>
          <w:spacing w:val="-4"/>
          <w:lang w:val="sq-AL"/>
        </w:rPr>
        <w:t xml:space="preserve">ë </w:t>
      </w:r>
      <w:r w:rsidRPr="00372A73">
        <w:rPr>
          <w:i/>
          <w:spacing w:val="-4"/>
          <w:lang w:val="sq-AL"/>
        </w:rPr>
        <w:t>q</w:t>
      </w:r>
      <w:r w:rsidR="00EF7C71" w:rsidRPr="00372A73">
        <w:rPr>
          <w:i/>
          <w:spacing w:val="-4"/>
          <w:lang w:val="sq-AL"/>
        </w:rPr>
        <w:t xml:space="preserve">oftë </w:t>
      </w:r>
      <w:r w:rsidRPr="00372A73">
        <w:rPr>
          <w:i/>
          <w:spacing w:val="-4"/>
          <w:lang w:val="sq-AL"/>
        </w:rPr>
        <w:t>s</w:t>
      </w:r>
      <w:r w:rsidR="00EF7C71" w:rsidRPr="00372A73">
        <w:rPr>
          <w:i/>
          <w:spacing w:val="-4"/>
          <w:lang w:val="sq-AL"/>
        </w:rPr>
        <w:t>e</w:t>
      </w:r>
      <w:r w:rsidRPr="00372A73">
        <w:rPr>
          <w:i/>
          <w:spacing w:val="-4"/>
          <w:lang w:val="sq-AL"/>
        </w:rPr>
        <w:t xml:space="preserve"> ajo ka q</w:t>
      </w:r>
      <w:r w:rsidR="00EF7C71" w:rsidRPr="00372A73">
        <w:rPr>
          <w:i/>
          <w:spacing w:val="-4"/>
          <w:lang w:val="sq-AL"/>
        </w:rPr>
        <w:t>e</w:t>
      </w:r>
      <w:r w:rsidRPr="00372A73">
        <w:rPr>
          <w:i/>
          <w:spacing w:val="-4"/>
          <w:lang w:val="sq-AL"/>
        </w:rPr>
        <w:t>në pro</w:t>
      </w:r>
      <w:r w:rsidR="00EF7C71" w:rsidRPr="00372A73">
        <w:rPr>
          <w:i/>
          <w:spacing w:val="-4"/>
          <w:lang w:val="sq-AL"/>
        </w:rPr>
        <w:t>ciklike, kundër</w:t>
      </w:r>
      <w:r w:rsidRPr="00372A73">
        <w:rPr>
          <w:i/>
          <w:spacing w:val="-4"/>
          <w:lang w:val="sq-AL"/>
        </w:rPr>
        <w:t xml:space="preserve">ciklike apo neutrale. </w:t>
      </w:r>
      <w:r w:rsidR="007E1F75" w:rsidRPr="00372A73">
        <w:rPr>
          <w:i/>
          <w:spacing w:val="-4"/>
          <w:lang w:val="sq-AL"/>
        </w:rPr>
        <w:t>Rezult</w:t>
      </w:r>
      <w:r w:rsidR="00894A39" w:rsidRPr="00372A73">
        <w:rPr>
          <w:i/>
          <w:spacing w:val="-4"/>
          <w:lang w:val="sq-AL"/>
        </w:rPr>
        <w:t>a</w:t>
      </w:r>
      <w:r w:rsidRPr="00372A73">
        <w:rPr>
          <w:i/>
          <w:spacing w:val="-4"/>
          <w:lang w:val="sq-AL"/>
        </w:rPr>
        <w:t>tet</w:t>
      </w:r>
      <w:r w:rsidR="00537A2A" w:rsidRPr="00372A73">
        <w:rPr>
          <w:i/>
          <w:spacing w:val="-4"/>
          <w:lang w:val="sq-AL"/>
        </w:rPr>
        <w:t xml:space="preserve"> </w:t>
      </w:r>
      <w:r w:rsidRPr="00372A73">
        <w:rPr>
          <w:i/>
          <w:spacing w:val="-4"/>
          <w:lang w:val="sq-AL"/>
        </w:rPr>
        <w:t>e marra janë paraqitur në tabelën dhe grafikun më poshtë.</w:t>
      </w:r>
    </w:p>
    <w:p w:rsidR="00372A73" w:rsidRDefault="00372A73" w:rsidP="00AF2E4C">
      <w:pPr>
        <w:pStyle w:val="Paragrafi"/>
        <w:rPr>
          <w:i/>
          <w:lang w:val="sq-AL"/>
        </w:rPr>
        <w:sectPr w:rsidR="00372A73" w:rsidSect="00372A73">
          <w:type w:val="continuous"/>
          <w:pgSz w:w="11907" w:h="16840" w:code="9"/>
          <w:pgMar w:top="720" w:right="1134" w:bottom="720" w:left="1134" w:header="851" w:footer="851" w:gutter="0"/>
          <w:cols w:num="2" w:space="454"/>
          <w:docGrid w:linePitch="360"/>
        </w:sectPr>
      </w:pPr>
    </w:p>
    <w:p w:rsidR="00372A73" w:rsidRPr="00354F32" w:rsidRDefault="00372A73" w:rsidP="00AF2E4C">
      <w:pPr>
        <w:pStyle w:val="Paragrafi"/>
        <w:rPr>
          <w:i/>
          <w:lang w:val="sq-AL"/>
        </w:rPr>
      </w:pPr>
    </w:p>
    <w:p w:rsidR="00AC5BA6" w:rsidRPr="0050541C" w:rsidRDefault="00DA20A6" w:rsidP="0064120C">
      <w:pPr>
        <w:pStyle w:val="Paragrafi"/>
        <w:rPr>
          <w:lang w:val="sq-AL"/>
        </w:rPr>
      </w:pPr>
      <w:r w:rsidRPr="00354F32">
        <w:rPr>
          <w:noProof/>
          <w:lang w:val="en-GB" w:eastAsia="en-GB"/>
        </w:rPr>
        <w:drawing>
          <wp:inline distT="0" distB="0" distL="0" distR="0" wp14:anchorId="1B684A40" wp14:editId="0AF52A55">
            <wp:extent cx="5809615" cy="3352165"/>
            <wp:effectExtent l="0" t="0" r="635" b="635"/>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srcRect/>
                    <a:stretch>
                      <a:fillRect/>
                    </a:stretch>
                  </pic:blipFill>
                  <pic:spPr bwMode="auto">
                    <a:xfrm>
                      <a:off x="0" y="0"/>
                      <a:ext cx="5809615" cy="3352165"/>
                    </a:xfrm>
                    <a:prstGeom prst="rect">
                      <a:avLst/>
                    </a:prstGeom>
                    <a:noFill/>
                    <a:ln w="9525">
                      <a:noFill/>
                      <a:miter lim="800000"/>
                      <a:headEnd/>
                      <a:tailEnd/>
                    </a:ln>
                  </pic:spPr>
                </pic:pic>
              </a:graphicData>
            </a:graphic>
          </wp:inline>
        </w:drawing>
      </w:r>
    </w:p>
    <w:p w:rsidR="00AC5BA6" w:rsidRPr="0050541C" w:rsidRDefault="00DA20A6" w:rsidP="0064120C">
      <w:pPr>
        <w:pStyle w:val="Paragrafi"/>
        <w:rPr>
          <w:lang w:val="sq-AL"/>
        </w:rPr>
      </w:pPr>
      <w:r w:rsidRPr="0050541C">
        <w:rPr>
          <w:noProof/>
          <w:lang w:val="en-GB" w:eastAsia="en-GB"/>
        </w:rPr>
        <w:drawing>
          <wp:inline distT="0" distB="0" distL="0" distR="0" wp14:anchorId="7A65B161" wp14:editId="2A52C06A">
            <wp:extent cx="5810250" cy="1866900"/>
            <wp:effectExtent l="0" t="0" r="0" b="0"/>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srcRect/>
                    <a:stretch>
                      <a:fillRect/>
                    </a:stretch>
                  </pic:blipFill>
                  <pic:spPr bwMode="auto">
                    <a:xfrm>
                      <a:off x="0" y="0"/>
                      <a:ext cx="5810250" cy="1866900"/>
                    </a:xfrm>
                    <a:prstGeom prst="rect">
                      <a:avLst/>
                    </a:prstGeom>
                    <a:noFill/>
                    <a:ln w="9525">
                      <a:noFill/>
                      <a:miter lim="800000"/>
                      <a:headEnd/>
                      <a:tailEnd/>
                    </a:ln>
                  </pic:spPr>
                </pic:pic>
              </a:graphicData>
            </a:graphic>
          </wp:inline>
        </w:drawing>
      </w:r>
    </w:p>
    <w:p w:rsidR="00E243E2" w:rsidRDefault="00E243E2" w:rsidP="006726B8">
      <w:pPr>
        <w:pStyle w:val="TOC3"/>
      </w:pPr>
      <w:bookmarkStart w:id="25" w:name="_Toc441581969"/>
    </w:p>
    <w:p w:rsidR="00E243E2" w:rsidRDefault="00E243E2" w:rsidP="006726B8">
      <w:pPr>
        <w:pStyle w:val="TOC3"/>
        <w:sectPr w:rsidR="00E243E2" w:rsidSect="00BE6EBC">
          <w:type w:val="continuous"/>
          <w:pgSz w:w="11907" w:h="16840" w:code="9"/>
          <w:pgMar w:top="720" w:right="1134" w:bottom="720" w:left="1134" w:header="851" w:footer="851" w:gutter="0"/>
          <w:cols w:space="720"/>
          <w:docGrid w:linePitch="360"/>
        </w:sectPr>
      </w:pPr>
    </w:p>
    <w:p w:rsidR="00F41BE4" w:rsidRPr="00E07120" w:rsidRDefault="00F41BE4" w:rsidP="006726B8">
      <w:pPr>
        <w:pStyle w:val="TOC3"/>
        <w:rPr>
          <w:rFonts w:ascii="Garamond" w:hAnsi="Garamond"/>
          <w:spacing w:val="-4"/>
        </w:rPr>
      </w:pPr>
      <w:r w:rsidRPr="00E07120">
        <w:rPr>
          <w:rFonts w:ascii="Garamond" w:hAnsi="Garamond"/>
          <w:spacing w:val="-4"/>
        </w:rPr>
        <w:t xml:space="preserve">Kjo analizë e thjeshtë empirike na tregon se gjatë </w:t>
      </w:r>
      <w:r w:rsidR="006726B8" w:rsidRPr="00E07120">
        <w:rPr>
          <w:rFonts w:ascii="Garamond" w:hAnsi="Garamond"/>
          <w:spacing w:val="-4"/>
        </w:rPr>
        <w:t>viteve</w:t>
      </w:r>
      <w:r w:rsidRPr="00E07120">
        <w:rPr>
          <w:rFonts w:ascii="Garamond" w:hAnsi="Garamond"/>
          <w:spacing w:val="-4"/>
        </w:rPr>
        <w:t xml:space="preserve"> 2000–2008, politika fiskale në Shqipëri ka </w:t>
      </w:r>
      <w:r w:rsidR="006726B8" w:rsidRPr="00E07120">
        <w:rPr>
          <w:rFonts w:ascii="Garamond" w:hAnsi="Garamond"/>
          <w:spacing w:val="-4"/>
        </w:rPr>
        <w:t>qenë</w:t>
      </w:r>
      <w:r w:rsidRPr="00E07120">
        <w:rPr>
          <w:rFonts w:ascii="Garamond" w:hAnsi="Garamond"/>
          <w:spacing w:val="-4"/>
        </w:rPr>
        <w:t xml:space="preserve"> më së shumti prociklike përkundrejt zhvillimeve dinamike të ekonomisë, duke i përforcuar lëvizjet ciklike të ekonomisë. Prociklikaliteti i politikës fiskale ka </w:t>
      </w:r>
      <w:r w:rsidR="006726B8" w:rsidRPr="00E07120">
        <w:rPr>
          <w:rFonts w:ascii="Garamond" w:hAnsi="Garamond"/>
          <w:spacing w:val="-4"/>
        </w:rPr>
        <w:t>qenë</w:t>
      </w:r>
      <w:r w:rsidRPr="00E07120">
        <w:rPr>
          <w:rFonts w:ascii="Garamond" w:hAnsi="Garamond"/>
          <w:spacing w:val="-4"/>
        </w:rPr>
        <w:t xml:space="preserve"> më së shumti i dukshëm gjatë viteve 2002 dhe 2008. Me lëvizjen e performancës së ekonomisë n</w:t>
      </w:r>
      <w:r w:rsidR="00B97AA4">
        <w:rPr>
          <w:rFonts w:ascii="Garamond" w:hAnsi="Garamond"/>
          <w:spacing w:val="-4"/>
        </w:rPr>
        <w:t>ga një hendek prodhimi pozitiv m</w:t>
      </w:r>
      <w:r w:rsidRPr="00E07120">
        <w:rPr>
          <w:rFonts w:ascii="Garamond" w:hAnsi="Garamond"/>
          <w:spacing w:val="-4"/>
        </w:rPr>
        <w:t>ë 2001, drejt një hendeku të konsiderueshëm negativ në 2002, bilanci primar i rregullu</w:t>
      </w:r>
      <w:r w:rsidR="00B97AA4">
        <w:rPr>
          <w:rFonts w:ascii="Garamond" w:hAnsi="Garamond"/>
          <w:spacing w:val="-4"/>
        </w:rPr>
        <w:t>ar ciklikisht u ngushtua shumë m</w:t>
      </w:r>
      <w:r w:rsidRPr="00E07120">
        <w:rPr>
          <w:rFonts w:ascii="Garamond" w:hAnsi="Garamond"/>
          <w:spacing w:val="-4"/>
        </w:rPr>
        <w:t xml:space="preserve">ë 2002 krahasuar me vitin e mëparshëm. E </w:t>
      </w:r>
      <w:r w:rsidR="006726B8" w:rsidRPr="00E07120">
        <w:rPr>
          <w:rFonts w:ascii="Garamond" w:hAnsi="Garamond"/>
          <w:spacing w:val="-4"/>
        </w:rPr>
        <w:t>kundërta</w:t>
      </w:r>
      <w:r w:rsidR="00B97AA4">
        <w:rPr>
          <w:rFonts w:ascii="Garamond" w:hAnsi="Garamond"/>
          <w:spacing w:val="-4"/>
        </w:rPr>
        <w:t xml:space="preserve"> ndodhi m</w:t>
      </w:r>
      <w:r w:rsidRPr="00E07120">
        <w:rPr>
          <w:rFonts w:ascii="Garamond" w:hAnsi="Garamond"/>
          <w:spacing w:val="-4"/>
        </w:rPr>
        <w:t>ë 2008, ku impulsi fiskal arriti majën prej 2.2 pikë përqindje të PBB-së</w:t>
      </w:r>
      <w:r w:rsidR="00B97AA4">
        <w:rPr>
          <w:rFonts w:ascii="Garamond" w:hAnsi="Garamond"/>
          <w:spacing w:val="-4"/>
        </w:rPr>
        <w:t>,</w:t>
      </w:r>
      <w:r w:rsidRPr="00E07120">
        <w:rPr>
          <w:rFonts w:ascii="Garamond" w:hAnsi="Garamond"/>
          <w:spacing w:val="-4"/>
        </w:rPr>
        <w:t xml:space="preserve"> ndërsa ekonomia ishte qartësisht duke u zhvilluar, duke arritur një hendek prodhimi të së njëjtës vlerë. Që nga goditja e krizës globale në 2009, komponenti diskret i politikës fiskale duket se ka </w:t>
      </w:r>
      <w:r w:rsidR="006726B8" w:rsidRPr="00E07120">
        <w:rPr>
          <w:rFonts w:ascii="Garamond" w:hAnsi="Garamond"/>
          <w:spacing w:val="-4"/>
        </w:rPr>
        <w:t>qenë</w:t>
      </w:r>
      <w:r w:rsidR="00B97AA4">
        <w:rPr>
          <w:rFonts w:ascii="Garamond" w:hAnsi="Garamond"/>
          <w:spacing w:val="-4"/>
        </w:rPr>
        <w:t xml:space="preserve"> më së</w:t>
      </w:r>
      <w:r w:rsidRPr="00E07120">
        <w:rPr>
          <w:rFonts w:ascii="Garamond" w:hAnsi="Garamond"/>
          <w:spacing w:val="-4"/>
        </w:rPr>
        <w:t xml:space="preserve"> shumti i natyrës kundërciklike, për këtë ka luajtur rol stabilizues në ekonomi dhe ka aneksuar lëvizjet ciklike. Në vitin 2016 dhe në vazhdim, politika fiskale synon të mbetet në përgjithësi kundërciklike. Konsolidimi fiskal i planifikuar të ndërmerret </w:t>
      </w:r>
      <w:r w:rsidR="00B97AA4">
        <w:rPr>
          <w:rFonts w:ascii="Garamond" w:hAnsi="Garamond"/>
          <w:spacing w:val="-4"/>
        </w:rPr>
        <w:t>në vitet në vijim, është i mirë</w:t>
      </w:r>
      <w:r w:rsidRPr="00E07120">
        <w:rPr>
          <w:rFonts w:ascii="Garamond" w:hAnsi="Garamond"/>
          <w:spacing w:val="-4"/>
        </w:rPr>
        <w:t>programuar me parashikimet përshpejtuese që ekonomia do të ketë.</w:t>
      </w:r>
    </w:p>
    <w:p w:rsidR="00F3161A" w:rsidRPr="00E07120" w:rsidRDefault="00F3161A" w:rsidP="00F3161A">
      <w:pPr>
        <w:pStyle w:val="Paragrafi"/>
        <w:rPr>
          <w:spacing w:val="-4"/>
          <w:lang w:val="sq-AL"/>
        </w:rPr>
      </w:pPr>
      <w:r w:rsidRPr="00E07120">
        <w:rPr>
          <w:spacing w:val="-4"/>
          <w:lang w:val="sq-AL"/>
        </w:rPr>
        <w:t>3.</w:t>
      </w:r>
      <w:r w:rsidR="00904A47" w:rsidRPr="00E07120">
        <w:rPr>
          <w:spacing w:val="-4"/>
          <w:lang w:val="sq-AL"/>
        </w:rPr>
        <w:t>5</w:t>
      </w:r>
      <w:r w:rsidRPr="00E07120">
        <w:rPr>
          <w:spacing w:val="-4"/>
          <w:lang w:val="sq-AL"/>
        </w:rPr>
        <w:t xml:space="preserve"> Niveli i </w:t>
      </w:r>
      <w:r w:rsidR="002727E0" w:rsidRPr="00E07120">
        <w:rPr>
          <w:spacing w:val="-4"/>
          <w:lang w:val="sq-AL"/>
        </w:rPr>
        <w:t>b</w:t>
      </w:r>
      <w:r w:rsidRPr="00E07120">
        <w:rPr>
          <w:spacing w:val="-4"/>
          <w:lang w:val="sq-AL"/>
        </w:rPr>
        <w:t xml:space="preserve">orxhit dhe </w:t>
      </w:r>
      <w:r w:rsidR="002727E0" w:rsidRPr="00E07120">
        <w:rPr>
          <w:spacing w:val="-4"/>
          <w:lang w:val="sq-AL"/>
        </w:rPr>
        <w:t>z</w:t>
      </w:r>
      <w:r w:rsidRPr="00E07120">
        <w:rPr>
          <w:spacing w:val="-4"/>
          <w:lang w:val="sq-AL"/>
        </w:rPr>
        <w:t>hvillimet</w:t>
      </w:r>
      <w:bookmarkEnd w:id="25"/>
    </w:p>
    <w:p w:rsidR="00F3161A" w:rsidRPr="00E07120" w:rsidRDefault="00F3161A" w:rsidP="00F3161A">
      <w:pPr>
        <w:pStyle w:val="Paragrafi"/>
        <w:rPr>
          <w:i/>
          <w:color w:val="000000" w:themeColor="text1"/>
          <w:spacing w:val="-4"/>
          <w:lang w:val="sq-AL"/>
        </w:rPr>
      </w:pPr>
      <w:r w:rsidRPr="00E07120">
        <w:rPr>
          <w:i/>
          <w:color w:val="000000" w:themeColor="text1"/>
          <w:spacing w:val="-4"/>
          <w:lang w:val="sq-AL"/>
        </w:rPr>
        <w:t xml:space="preserve">Zhvillimet e </w:t>
      </w:r>
      <w:r w:rsidR="002727E0" w:rsidRPr="00E07120">
        <w:rPr>
          <w:i/>
          <w:color w:val="000000" w:themeColor="text1"/>
          <w:spacing w:val="-4"/>
          <w:lang w:val="sq-AL"/>
        </w:rPr>
        <w:t>stokut të borxhit</w:t>
      </w:r>
    </w:p>
    <w:p w:rsidR="00F3161A" w:rsidRPr="00E07120" w:rsidRDefault="00F3161A" w:rsidP="00F3161A">
      <w:pPr>
        <w:pStyle w:val="Paragrafi"/>
        <w:rPr>
          <w:i/>
          <w:color w:val="000000" w:themeColor="text1"/>
          <w:spacing w:val="-4"/>
          <w:lang w:val="sq-AL"/>
        </w:rPr>
      </w:pPr>
      <w:r w:rsidRPr="00E07120">
        <w:rPr>
          <w:color w:val="000000" w:themeColor="text1"/>
          <w:spacing w:val="-4"/>
          <w:lang w:val="sq-AL"/>
        </w:rPr>
        <w:t xml:space="preserve">Në fund të vitit 2015 borxhi i </w:t>
      </w:r>
      <w:r w:rsidR="002727E0" w:rsidRPr="00E07120">
        <w:rPr>
          <w:color w:val="000000" w:themeColor="text1"/>
          <w:spacing w:val="-4"/>
          <w:lang w:val="sq-AL"/>
        </w:rPr>
        <w:t>q</w:t>
      </w:r>
      <w:r w:rsidRPr="00E07120">
        <w:rPr>
          <w:color w:val="000000" w:themeColor="text1"/>
          <w:spacing w:val="-4"/>
          <w:lang w:val="sq-AL"/>
        </w:rPr>
        <w:t xml:space="preserve">everisjes </w:t>
      </w:r>
      <w:r w:rsidR="002727E0" w:rsidRPr="00E07120">
        <w:rPr>
          <w:color w:val="000000" w:themeColor="text1"/>
          <w:spacing w:val="-4"/>
          <w:lang w:val="sq-AL"/>
        </w:rPr>
        <w:t>q</w:t>
      </w:r>
      <w:r w:rsidRPr="00E07120">
        <w:rPr>
          <w:color w:val="000000" w:themeColor="text1"/>
          <w:spacing w:val="-4"/>
          <w:lang w:val="sq-AL"/>
        </w:rPr>
        <w:t>end</w:t>
      </w:r>
      <w:r w:rsidR="002727E0" w:rsidRPr="00E07120">
        <w:rPr>
          <w:color w:val="000000" w:themeColor="text1"/>
          <w:spacing w:val="-4"/>
          <w:lang w:val="sq-AL"/>
        </w:rPr>
        <w:t>r</w:t>
      </w:r>
      <w:r w:rsidRPr="00E07120">
        <w:rPr>
          <w:color w:val="000000" w:themeColor="text1"/>
          <w:spacing w:val="-4"/>
          <w:lang w:val="sq-AL"/>
        </w:rPr>
        <w:t xml:space="preserve">ore vlerësohet në 1,040 miliardë </w:t>
      </w:r>
      <w:r w:rsidR="002727E0" w:rsidRPr="00E07120">
        <w:rPr>
          <w:color w:val="000000" w:themeColor="text1"/>
          <w:spacing w:val="-4"/>
          <w:lang w:val="sq-AL"/>
        </w:rPr>
        <w:t>l</w:t>
      </w:r>
      <w:r w:rsidRPr="00E07120">
        <w:rPr>
          <w:color w:val="000000" w:themeColor="text1"/>
          <w:spacing w:val="-4"/>
          <w:lang w:val="sq-AL"/>
        </w:rPr>
        <w:t>ekë ose 72.02% e PBB</w:t>
      </w:r>
      <w:r w:rsidR="002727E0" w:rsidRPr="00E07120">
        <w:rPr>
          <w:color w:val="000000" w:themeColor="text1"/>
          <w:spacing w:val="-4"/>
          <w:lang w:val="sq-AL"/>
        </w:rPr>
        <w:t>-së</w:t>
      </w:r>
      <w:r w:rsidRPr="00E07120">
        <w:rPr>
          <w:color w:val="000000" w:themeColor="text1"/>
          <w:spacing w:val="-4"/>
          <w:lang w:val="sq-AL"/>
        </w:rPr>
        <w:t>. Borxhi i brendshëm dhe i jashtëm vlerësohen përkatësisht në 38.16 dhe 33.85% e PBB</w:t>
      </w:r>
      <w:r w:rsidR="002727E0" w:rsidRPr="00E07120">
        <w:rPr>
          <w:color w:val="000000" w:themeColor="text1"/>
          <w:spacing w:val="-4"/>
          <w:lang w:val="sq-AL"/>
        </w:rPr>
        <w:t>-së</w:t>
      </w:r>
      <w:r w:rsidRPr="00E07120">
        <w:rPr>
          <w:color w:val="000000" w:themeColor="text1"/>
          <w:spacing w:val="-4"/>
          <w:lang w:val="sq-AL"/>
        </w:rPr>
        <w:t>.</w:t>
      </w:r>
    </w:p>
    <w:p w:rsidR="00E243E2" w:rsidRDefault="00E243E2" w:rsidP="00F3161A">
      <w:pPr>
        <w:pStyle w:val="Paragrafi"/>
        <w:ind w:firstLine="0"/>
        <w:rPr>
          <w:i/>
          <w:color w:val="000000" w:themeColor="text1"/>
          <w:lang w:val="sq-AL"/>
        </w:rPr>
        <w:sectPr w:rsidR="00E243E2" w:rsidSect="00E243E2">
          <w:type w:val="continuous"/>
          <w:pgSz w:w="11907" w:h="16840" w:code="9"/>
          <w:pgMar w:top="720" w:right="1134" w:bottom="720" w:left="1134" w:header="851" w:footer="851" w:gutter="0"/>
          <w:cols w:num="2" w:space="454"/>
          <w:docGrid w:linePitch="360"/>
        </w:sectPr>
      </w:pPr>
    </w:p>
    <w:p w:rsidR="00E243E2" w:rsidRDefault="00E243E2" w:rsidP="00F3161A">
      <w:pPr>
        <w:pStyle w:val="Paragrafi"/>
        <w:ind w:firstLine="0"/>
        <w:rPr>
          <w:i/>
          <w:color w:val="000000" w:themeColor="text1"/>
          <w:lang w:val="sq-AL"/>
        </w:rPr>
      </w:pPr>
    </w:p>
    <w:p w:rsidR="00F3161A" w:rsidRPr="0050541C" w:rsidRDefault="00F3161A" w:rsidP="00F3161A">
      <w:pPr>
        <w:pStyle w:val="Paragrafi"/>
        <w:ind w:firstLine="0"/>
        <w:rPr>
          <w:i/>
          <w:color w:val="000000" w:themeColor="text1"/>
          <w:lang w:val="sq-AL"/>
        </w:rPr>
      </w:pPr>
      <w:r w:rsidRPr="0050541C">
        <w:rPr>
          <w:i/>
          <w:color w:val="000000" w:themeColor="text1"/>
          <w:lang w:val="sq-AL"/>
        </w:rPr>
        <w:t xml:space="preserve">Tabela: Stoku i borxhit të </w:t>
      </w:r>
      <w:r w:rsidR="002727E0">
        <w:rPr>
          <w:i/>
          <w:color w:val="000000" w:themeColor="text1"/>
          <w:lang w:val="sq-AL"/>
        </w:rPr>
        <w:t>q</w:t>
      </w:r>
      <w:r w:rsidRPr="0050541C">
        <w:rPr>
          <w:i/>
          <w:color w:val="000000" w:themeColor="text1"/>
          <w:lang w:val="sq-AL"/>
        </w:rPr>
        <w:t xml:space="preserve">everisjes </w:t>
      </w:r>
      <w:r w:rsidR="002727E0">
        <w:rPr>
          <w:i/>
          <w:color w:val="000000" w:themeColor="text1"/>
          <w:lang w:val="sq-AL"/>
        </w:rPr>
        <w:t>q</w:t>
      </w:r>
      <w:r w:rsidRPr="0050541C">
        <w:rPr>
          <w:i/>
          <w:color w:val="000000" w:themeColor="text1"/>
          <w:lang w:val="sq-AL"/>
        </w:rPr>
        <w:t>endrore</w:t>
      </w:r>
      <w:r w:rsidR="00537A2A" w:rsidRPr="0050541C">
        <w:rPr>
          <w:i/>
          <w:color w:val="000000" w:themeColor="text1"/>
          <w:lang w:val="sq-AL"/>
        </w:rPr>
        <w:t xml:space="preserve">       </w:t>
      </w:r>
      <w:r w:rsidR="002727E0">
        <w:rPr>
          <w:bCs/>
          <w:i/>
          <w:color w:val="000000" w:themeColor="text1"/>
          <w:lang w:val="sq-AL"/>
        </w:rPr>
        <w:t>n</w:t>
      </w:r>
      <w:r w:rsidRPr="0050541C">
        <w:rPr>
          <w:bCs/>
          <w:i/>
          <w:color w:val="000000" w:themeColor="text1"/>
          <w:lang w:val="sq-AL"/>
        </w:rPr>
        <w:t>ë milion</w:t>
      </w:r>
      <w:r w:rsidR="002727E0">
        <w:rPr>
          <w:bCs/>
          <w:i/>
          <w:color w:val="000000" w:themeColor="text1"/>
          <w:lang w:val="sq-AL"/>
        </w:rPr>
        <w:t>ë</w:t>
      </w:r>
      <w:r w:rsidRPr="0050541C">
        <w:rPr>
          <w:bCs/>
          <w:i/>
          <w:color w:val="000000" w:themeColor="text1"/>
          <w:lang w:val="sq-AL"/>
        </w:rPr>
        <w:t xml:space="preserve"> </w:t>
      </w:r>
      <w:r w:rsidR="002727E0">
        <w:rPr>
          <w:bCs/>
          <w:i/>
          <w:color w:val="000000" w:themeColor="text1"/>
          <w:lang w:val="sq-AL"/>
        </w:rPr>
        <w:t>l</w:t>
      </w:r>
      <w:r w:rsidRPr="0050541C">
        <w:rPr>
          <w:bCs/>
          <w:i/>
          <w:color w:val="000000" w:themeColor="text1"/>
          <w:lang w:val="sq-AL"/>
        </w:rPr>
        <w:t>ekë)</w:t>
      </w:r>
    </w:p>
    <w:tbl>
      <w:tblPr>
        <w:tblW w:w="9156" w:type="dxa"/>
        <w:jc w:val="center"/>
        <w:tblLook w:val="04A0" w:firstRow="1" w:lastRow="0" w:firstColumn="1" w:lastColumn="0" w:noHBand="0" w:noVBand="1"/>
      </w:tblPr>
      <w:tblGrid>
        <w:gridCol w:w="2438"/>
        <w:gridCol w:w="975"/>
        <w:gridCol w:w="1151"/>
        <w:gridCol w:w="1151"/>
        <w:gridCol w:w="1145"/>
        <w:gridCol w:w="1151"/>
        <w:gridCol w:w="1145"/>
      </w:tblGrid>
      <w:tr w:rsidR="00F3161A" w:rsidRPr="00547735" w:rsidTr="00887334">
        <w:trPr>
          <w:trHeight w:val="403"/>
          <w:jc w:val="center"/>
        </w:trPr>
        <w:tc>
          <w:tcPr>
            <w:tcW w:w="2438" w:type="dxa"/>
            <w:tcBorders>
              <w:top w:val="single" w:sz="8" w:space="0" w:color="auto"/>
              <w:left w:val="single" w:sz="8" w:space="0" w:color="FFFFFF"/>
              <w:bottom w:val="single" w:sz="8" w:space="0" w:color="auto"/>
              <w:right w:val="single" w:sz="8" w:space="0" w:color="FFFFFF"/>
            </w:tcBorders>
            <w:shd w:val="clear" w:color="auto" w:fill="auto"/>
            <w:noWrap/>
            <w:vAlign w:val="center"/>
            <w:hideMark/>
          </w:tcPr>
          <w:p w:rsidR="00F3161A" w:rsidRPr="00547735" w:rsidRDefault="00F3161A" w:rsidP="002727E0">
            <w:pPr>
              <w:pStyle w:val="Paragrafi"/>
              <w:ind w:firstLine="0"/>
              <w:jc w:val="center"/>
              <w:rPr>
                <w:bCs/>
                <w:i/>
                <w:color w:val="000000" w:themeColor="text1"/>
                <w:sz w:val="20"/>
                <w:szCs w:val="20"/>
                <w:lang w:val="sq-AL"/>
              </w:rPr>
            </w:pPr>
          </w:p>
        </w:tc>
        <w:tc>
          <w:tcPr>
            <w:tcW w:w="975" w:type="dxa"/>
            <w:tcBorders>
              <w:top w:val="single" w:sz="8" w:space="0" w:color="auto"/>
              <w:left w:val="nil"/>
              <w:bottom w:val="single" w:sz="8" w:space="0" w:color="auto"/>
              <w:right w:val="single" w:sz="8" w:space="0" w:color="FFFFFF"/>
            </w:tcBorders>
            <w:shd w:val="clear" w:color="auto" w:fill="auto"/>
            <w:noWrap/>
            <w:vAlign w:val="center"/>
            <w:hideMark/>
          </w:tcPr>
          <w:p w:rsidR="00F3161A" w:rsidRPr="00547735" w:rsidRDefault="00F3161A" w:rsidP="002727E0">
            <w:pPr>
              <w:pStyle w:val="Paragrafi"/>
              <w:ind w:firstLine="0"/>
              <w:jc w:val="center"/>
              <w:rPr>
                <w:bCs/>
                <w:color w:val="000000" w:themeColor="text1"/>
                <w:sz w:val="20"/>
                <w:szCs w:val="20"/>
                <w:lang w:val="sq-AL"/>
              </w:rPr>
            </w:pPr>
            <w:r w:rsidRPr="00547735">
              <w:rPr>
                <w:bCs/>
                <w:color w:val="000000" w:themeColor="text1"/>
                <w:sz w:val="20"/>
                <w:szCs w:val="20"/>
                <w:lang w:val="sq-AL"/>
              </w:rPr>
              <w:t>2010</w:t>
            </w:r>
          </w:p>
        </w:tc>
        <w:tc>
          <w:tcPr>
            <w:tcW w:w="1151" w:type="dxa"/>
            <w:tcBorders>
              <w:top w:val="single" w:sz="8" w:space="0" w:color="auto"/>
              <w:left w:val="nil"/>
              <w:bottom w:val="single" w:sz="8" w:space="0" w:color="auto"/>
              <w:right w:val="single" w:sz="8" w:space="0" w:color="FFFFFF"/>
            </w:tcBorders>
            <w:shd w:val="clear" w:color="auto" w:fill="auto"/>
            <w:noWrap/>
            <w:vAlign w:val="center"/>
            <w:hideMark/>
          </w:tcPr>
          <w:p w:rsidR="00F3161A" w:rsidRPr="00547735" w:rsidRDefault="00F3161A" w:rsidP="002727E0">
            <w:pPr>
              <w:pStyle w:val="Paragrafi"/>
              <w:ind w:firstLine="0"/>
              <w:jc w:val="center"/>
              <w:rPr>
                <w:bCs/>
                <w:color w:val="000000" w:themeColor="text1"/>
                <w:sz w:val="20"/>
                <w:szCs w:val="20"/>
                <w:lang w:val="sq-AL"/>
              </w:rPr>
            </w:pPr>
            <w:r w:rsidRPr="00547735">
              <w:rPr>
                <w:bCs/>
                <w:color w:val="000000" w:themeColor="text1"/>
                <w:sz w:val="20"/>
                <w:szCs w:val="20"/>
                <w:lang w:val="sq-AL"/>
              </w:rPr>
              <w:t>2011</w:t>
            </w:r>
          </w:p>
        </w:tc>
        <w:tc>
          <w:tcPr>
            <w:tcW w:w="1151" w:type="dxa"/>
            <w:tcBorders>
              <w:top w:val="single" w:sz="8" w:space="0" w:color="auto"/>
              <w:left w:val="nil"/>
              <w:bottom w:val="single" w:sz="8" w:space="0" w:color="auto"/>
              <w:right w:val="single" w:sz="8" w:space="0" w:color="FFFFFF"/>
            </w:tcBorders>
            <w:shd w:val="clear" w:color="auto" w:fill="auto"/>
            <w:noWrap/>
            <w:vAlign w:val="center"/>
            <w:hideMark/>
          </w:tcPr>
          <w:p w:rsidR="00F3161A" w:rsidRPr="00547735" w:rsidRDefault="00F3161A" w:rsidP="002727E0">
            <w:pPr>
              <w:pStyle w:val="Paragrafi"/>
              <w:ind w:firstLine="0"/>
              <w:jc w:val="center"/>
              <w:rPr>
                <w:bCs/>
                <w:color w:val="000000" w:themeColor="text1"/>
                <w:sz w:val="20"/>
                <w:szCs w:val="20"/>
                <w:lang w:val="sq-AL"/>
              </w:rPr>
            </w:pPr>
            <w:r w:rsidRPr="00547735">
              <w:rPr>
                <w:bCs/>
                <w:color w:val="000000" w:themeColor="text1"/>
                <w:sz w:val="20"/>
                <w:szCs w:val="20"/>
                <w:lang w:val="sq-AL"/>
              </w:rPr>
              <w:t>2012</w:t>
            </w:r>
          </w:p>
        </w:tc>
        <w:tc>
          <w:tcPr>
            <w:tcW w:w="1145" w:type="dxa"/>
            <w:tcBorders>
              <w:top w:val="single" w:sz="8" w:space="0" w:color="auto"/>
              <w:left w:val="nil"/>
              <w:bottom w:val="single" w:sz="8" w:space="0" w:color="auto"/>
              <w:right w:val="single" w:sz="8" w:space="0" w:color="FFFFFF"/>
            </w:tcBorders>
            <w:shd w:val="clear" w:color="auto" w:fill="auto"/>
            <w:noWrap/>
            <w:vAlign w:val="center"/>
            <w:hideMark/>
          </w:tcPr>
          <w:p w:rsidR="00F3161A" w:rsidRPr="00547735" w:rsidRDefault="00F3161A" w:rsidP="002727E0">
            <w:pPr>
              <w:pStyle w:val="Paragrafi"/>
              <w:ind w:firstLine="0"/>
              <w:jc w:val="center"/>
              <w:rPr>
                <w:bCs/>
                <w:color w:val="000000" w:themeColor="text1"/>
                <w:sz w:val="20"/>
                <w:szCs w:val="20"/>
                <w:lang w:val="sq-AL"/>
              </w:rPr>
            </w:pPr>
            <w:r w:rsidRPr="00547735">
              <w:rPr>
                <w:bCs/>
                <w:color w:val="000000" w:themeColor="text1"/>
                <w:sz w:val="20"/>
                <w:szCs w:val="20"/>
                <w:lang w:val="sq-AL"/>
              </w:rPr>
              <w:t>2013</w:t>
            </w:r>
          </w:p>
        </w:tc>
        <w:tc>
          <w:tcPr>
            <w:tcW w:w="1151" w:type="dxa"/>
            <w:tcBorders>
              <w:top w:val="single" w:sz="8" w:space="0" w:color="auto"/>
              <w:left w:val="nil"/>
              <w:bottom w:val="single" w:sz="8" w:space="0" w:color="auto"/>
              <w:right w:val="single" w:sz="8" w:space="0" w:color="FFFFFF"/>
            </w:tcBorders>
            <w:shd w:val="clear" w:color="auto" w:fill="auto"/>
            <w:noWrap/>
            <w:vAlign w:val="center"/>
            <w:hideMark/>
          </w:tcPr>
          <w:p w:rsidR="00F3161A" w:rsidRPr="00547735" w:rsidRDefault="00F3161A" w:rsidP="002727E0">
            <w:pPr>
              <w:pStyle w:val="Paragrafi"/>
              <w:ind w:firstLine="0"/>
              <w:jc w:val="center"/>
              <w:rPr>
                <w:bCs/>
                <w:color w:val="000000" w:themeColor="text1"/>
                <w:sz w:val="20"/>
                <w:szCs w:val="20"/>
                <w:lang w:val="sq-AL"/>
              </w:rPr>
            </w:pPr>
            <w:r w:rsidRPr="00547735">
              <w:rPr>
                <w:bCs/>
                <w:color w:val="000000" w:themeColor="text1"/>
                <w:sz w:val="20"/>
                <w:szCs w:val="20"/>
                <w:lang w:val="sq-AL"/>
              </w:rPr>
              <w:t>2014</w:t>
            </w:r>
          </w:p>
        </w:tc>
        <w:tc>
          <w:tcPr>
            <w:tcW w:w="1145" w:type="dxa"/>
            <w:tcBorders>
              <w:top w:val="single" w:sz="8" w:space="0" w:color="auto"/>
              <w:left w:val="nil"/>
              <w:bottom w:val="single" w:sz="8" w:space="0" w:color="auto"/>
              <w:right w:val="single" w:sz="8" w:space="0" w:color="FFFFFF"/>
            </w:tcBorders>
            <w:shd w:val="clear" w:color="auto" w:fill="auto"/>
            <w:vAlign w:val="center"/>
            <w:hideMark/>
          </w:tcPr>
          <w:p w:rsidR="00F3161A" w:rsidRPr="00547735" w:rsidRDefault="00F3161A" w:rsidP="002727E0">
            <w:pPr>
              <w:pStyle w:val="Paragrafi"/>
              <w:ind w:firstLine="0"/>
              <w:jc w:val="center"/>
              <w:rPr>
                <w:bCs/>
                <w:color w:val="000000" w:themeColor="text1"/>
                <w:sz w:val="20"/>
                <w:szCs w:val="20"/>
                <w:lang w:val="sq-AL"/>
              </w:rPr>
            </w:pPr>
            <w:r w:rsidRPr="00547735">
              <w:rPr>
                <w:bCs/>
                <w:color w:val="000000" w:themeColor="text1"/>
                <w:sz w:val="20"/>
                <w:szCs w:val="20"/>
                <w:lang w:val="sq-AL"/>
              </w:rPr>
              <w:t>Dhj-2015</w:t>
            </w:r>
          </w:p>
        </w:tc>
      </w:tr>
      <w:tr w:rsidR="00F3161A" w:rsidRPr="00547735" w:rsidTr="00887334">
        <w:trPr>
          <w:trHeight w:val="303"/>
          <w:jc w:val="center"/>
        </w:trPr>
        <w:tc>
          <w:tcPr>
            <w:tcW w:w="2438" w:type="dxa"/>
            <w:tcBorders>
              <w:top w:val="single" w:sz="8" w:space="0" w:color="auto"/>
              <w:left w:val="nil"/>
              <w:bottom w:val="nil"/>
              <w:right w:val="nil"/>
            </w:tcBorders>
            <w:shd w:val="clear" w:color="auto" w:fill="auto"/>
            <w:noWrap/>
            <w:vAlign w:val="bottom"/>
            <w:hideMark/>
          </w:tcPr>
          <w:p w:rsidR="00F3161A" w:rsidRPr="00547735" w:rsidRDefault="00F3161A" w:rsidP="002727E0">
            <w:pPr>
              <w:pStyle w:val="Paragrafi"/>
              <w:ind w:firstLine="0"/>
              <w:rPr>
                <w:bCs/>
                <w:i/>
                <w:color w:val="000000" w:themeColor="text1"/>
                <w:sz w:val="20"/>
                <w:szCs w:val="20"/>
                <w:lang w:val="sq-AL"/>
              </w:rPr>
            </w:pPr>
            <w:r w:rsidRPr="00547735">
              <w:rPr>
                <w:bCs/>
                <w:i/>
                <w:color w:val="000000" w:themeColor="text1"/>
                <w:sz w:val="20"/>
                <w:szCs w:val="20"/>
                <w:lang w:val="sq-AL"/>
              </w:rPr>
              <w:t xml:space="preserve">Stoku i </w:t>
            </w:r>
            <w:r w:rsidR="002727E0" w:rsidRPr="00547735">
              <w:rPr>
                <w:bCs/>
                <w:i/>
                <w:color w:val="000000" w:themeColor="text1"/>
                <w:sz w:val="20"/>
                <w:szCs w:val="20"/>
                <w:lang w:val="sq-AL"/>
              </w:rPr>
              <w:t>b</w:t>
            </w:r>
            <w:r w:rsidRPr="00547735">
              <w:rPr>
                <w:bCs/>
                <w:i/>
                <w:color w:val="000000" w:themeColor="text1"/>
                <w:sz w:val="20"/>
                <w:szCs w:val="20"/>
                <w:lang w:val="sq-AL"/>
              </w:rPr>
              <w:t>orxhit Gjithsej (I+II)</w:t>
            </w:r>
          </w:p>
        </w:tc>
        <w:tc>
          <w:tcPr>
            <w:tcW w:w="975" w:type="dxa"/>
            <w:tcBorders>
              <w:top w:val="single" w:sz="8" w:space="0" w:color="auto"/>
              <w:left w:val="nil"/>
              <w:bottom w:val="nil"/>
              <w:right w:val="nil"/>
            </w:tcBorders>
            <w:shd w:val="clear" w:color="auto" w:fill="auto"/>
            <w:noWrap/>
            <w:vAlign w:val="bottom"/>
            <w:hideMark/>
          </w:tcPr>
          <w:p w:rsidR="00F3161A" w:rsidRPr="00547735" w:rsidRDefault="00F3161A" w:rsidP="00F3161A">
            <w:pPr>
              <w:pStyle w:val="Paragrafi"/>
              <w:ind w:firstLine="0"/>
              <w:jc w:val="right"/>
              <w:rPr>
                <w:bCs/>
                <w:color w:val="000000" w:themeColor="text1"/>
                <w:sz w:val="20"/>
                <w:szCs w:val="20"/>
                <w:lang w:val="sq-AL"/>
              </w:rPr>
            </w:pPr>
            <w:r w:rsidRPr="00547735">
              <w:rPr>
                <w:bCs/>
                <w:color w:val="000000" w:themeColor="text1"/>
                <w:sz w:val="20"/>
                <w:szCs w:val="20"/>
                <w:lang w:val="sq-AL"/>
              </w:rPr>
              <w:t>715,371</w:t>
            </w:r>
          </w:p>
        </w:tc>
        <w:tc>
          <w:tcPr>
            <w:tcW w:w="1151" w:type="dxa"/>
            <w:tcBorders>
              <w:top w:val="single" w:sz="8" w:space="0" w:color="auto"/>
              <w:left w:val="nil"/>
              <w:bottom w:val="nil"/>
              <w:right w:val="nil"/>
            </w:tcBorders>
            <w:shd w:val="clear" w:color="auto" w:fill="auto"/>
            <w:noWrap/>
            <w:vAlign w:val="bottom"/>
            <w:hideMark/>
          </w:tcPr>
          <w:p w:rsidR="00F3161A" w:rsidRPr="00547735" w:rsidRDefault="00F3161A" w:rsidP="00F3161A">
            <w:pPr>
              <w:pStyle w:val="Paragrafi"/>
              <w:ind w:firstLine="0"/>
              <w:jc w:val="right"/>
              <w:rPr>
                <w:bCs/>
                <w:color w:val="000000" w:themeColor="text1"/>
                <w:sz w:val="20"/>
                <w:szCs w:val="20"/>
                <w:lang w:val="sq-AL"/>
              </w:rPr>
            </w:pPr>
            <w:r w:rsidRPr="00547735">
              <w:rPr>
                <w:bCs/>
                <w:color w:val="000000" w:themeColor="text1"/>
                <w:sz w:val="20"/>
                <w:szCs w:val="20"/>
                <w:lang w:val="sq-AL"/>
              </w:rPr>
              <w:t>772,517</w:t>
            </w:r>
          </w:p>
        </w:tc>
        <w:tc>
          <w:tcPr>
            <w:tcW w:w="1151" w:type="dxa"/>
            <w:tcBorders>
              <w:top w:val="single" w:sz="8" w:space="0" w:color="auto"/>
              <w:left w:val="nil"/>
              <w:bottom w:val="nil"/>
              <w:right w:val="nil"/>
            </w:tcBorders>
            <w:shd w:val="clear" w:color="auto" w:fill="auto"/>
            <w:noWrap/>
            <w:vAlign w:val="bottom"/>
            <w:hideMark/>
          </w:tcPr>
          <w:p w:rsidR="00F3161A" w:rsidRPr="00547735" w:rsidRDefault="00F3161A" w:rsidP="00F3161A">
            <w:pPr>
              <w:pStyle w:val="Paragrafi"/>
              <w:ind w:firstLine="0"/>
              <w:jc w:val="right"/>
              <w:rPr>
                <w:bCs/>
                <w:color w:val="000000" w:themeColor="text1"/>
                <w:sz w:val="20"/>
                <w:szCs w:val="20"/>
                <w:lang w:val="sq-AL"/>
              </w:rPr>
            </w:pPr>
            <w:r w:rsidRPr="00547735">
              <w:rPr>
                <w:bCs/>
                <w:color w:val="000000" w:themeColor="text1"/>
                <w:sz w:val="20"/>
                <w:szCs w:val="20"/>
                <w:lang w:val="sq-AL"/>
              </w:rPr>
              <w:t>827,981</w:t>
            </w:r>
          </w:p>
        </w:tc>
        <w:tc>
          <w:tcPr>
            <w:tcW w:w="1145" w:type="dxa"/>
            <w:tcBorders>
              <w:top w:val="single" w:sz="8" w:space="0" w:color="auto"/>
              <w:left w:val="nil"/>
              <w:bottom w:val="nil"/>
              <w:right w:val="nil"/>
            </w:tcBorders>
            <w:shd w:val="clear" w:color="auto" w:fill="auto"/>
            <w:noWrap/>
            <w:vAlign w:val="bottom"/>
            <w:hideMark/>
          </w:tcPr>
          <w:p w:rsidR="00F3161A" w:rsidRPr="00547735" w:rsidRDefault="00F3161A" w:rsidP="00F3161A">
            <w:pPr>
              <w:pStyle w:val="Paragrafi"/>
              <w:ind w:firstLine="0"/>
              <w:jc w:val="right"/>
              <w:rPr>
                <w:bCs/>
                <w:color w:val="000000" w:themeColor="text1"/>
                <w:sz w:val="20"/>
                <w:szCs w:val="20"/>
                <w:lang w:val="sq-AL"/>
              </w:rPr>
            </w:pPr>
            <w:r w:rsidRPr="00547735">
              <w:rPr>
                <w:bCs/>
                <w:color w:val="000000" w:themeColor="text1"/>
                <w:sz w:val="20"/>
                <w:szCs w:val="20"/>
                <w:lang w:val="sq-AL"/>
              </w:rPr>
              <w:t>884,692</w:t>
            </w:r>
          </w:p>
        </w:tc>
        <w:tc>
          <w:tcPr>
            <w:tcW w:w="1151" w:type="dxa"/>
            <w:tcBorders>
              <w:top w:val="single" w:sz="8" w:space="0" w:color="auto"/>
              <w:left w:val="nil"/>
              <w:bottom w:val="nil"/>
              <w:right w:val="nil"/>
            </w:tcBorders>
            <w:shd w:val="clear" w:color="auto" w:fill="auto"/>
            <w:noWrap/>
            <w:vAlign w:val="bottom"/>
            <w:hideMark/>
          </w:tcPr>
          <w:p w:rsidR="00F3161A" w:rsidRPr="00547735" w:rsidRDefault="00F3161A" w:rsidP="00F3161A">
            <w:pPr>
              <w:pStyle w:val="Paragrafi"/>
              <w:ind w:firstLine="0"/>
              <w:jc w:val="right"/>
              <w:rPr>
                <w:bCs/>
                <w:color w:val="000000" w:themeColor="text1"/>
                <w:sz w:val="20"/>
                <w:szCs w:val="20"/>
                <w:lang w:val="sq-AL"/>
              </w:rPr>
            </w:pPr>
            <w:r w:rsidRPr="00547735">
              <w:rPr>
                <w:bCs/>
                <w:color w:val="000000" w:themeColor="text1"/>
                <w:sz w:val="20"/>
                <w:szCs w:val="20"/>
                <w:lang w:val="sq-AL"/>
              </w:rPr>
              <w:t>977,102</w:t>
            </w:r>
          </w:p>
        </w:tc>
        <w:tc>
          <w:tcPr>
            <w:tcW w:w="1145" w:type="dxa"/>
            <w:tcBorders>
              <w:top w:val="single" w:sz="8" w:space="0" w:color="auto"/>
              <w:left w:val="nil"/>
              <w:bottom w:val="nil"/>
              <w:right w:val="nil"/>
            </w:tcBorders>
            <w:shd w:val="clear" w:color="auto" w:fill="auto"/>
            <w:noWrap/>
            <w:vAlign w:val="bottom"/>
            <w:hideMark/>
          </w:tcPr>
          <w:p w:rsidR="00F3161A" w:rsidRPr="00547735" w:rsidRDefault="00F3161A" w:rsidP="00F3161A">
            <w:pPr>
              <w:pStyle w:val="Paragrafi"/>
              <w:ind w:firstLine="0"/>
              <w:jc w:val="right"/>
              <w:rPr>
                <w:bCs/>
                <w:color w:val="000000" w:themeColor="text1"/>
                <w:sz w:val="20"/>
                <w:szCs w:val="20"/>
                <w:lang w:val="sq-AL"/>
              </w:rPr>
            </w:pPr>
            <w:r w:rsidRPr="00547735">
              <w:rPr>
                <w:bCs/>
                <w:color w:val="000000" w:themeColor="text1"/>
                <w:sz w:val="20"/>
                <w:szCs w:val="20"/>
                <w:lang w:val="sq-AL"/>
              </w:rPr>
              <w:t>1,040,466</w:t>
            </w:r>
          </w:p>
        </w:tc>
      </w:tr>
      <w:tr w:rsidR="00F3161A" w:rsidRPr="00547735" w:rsidTr="00887334">
        <w:trPr>
          <w:trHeight w:val="303"/>
          <w:jc w:val="center"/>
        </w:trPr>
        <w:tc>
          <w:tcPr>
            <w:tcW w:w="2438" w:type="dxa"/>
            <w:tcBorders>
              <w:top w:val="nil"/>
              <w:left w:val="nil"/>
              <w:bottom w:val="nil"/>
              <w:right w:val="nil"/>
            </w:tcBorders>
            <w:shd w:val="clear" w:color="auto" w:fill="auto"/>
            <w:noWrap/>
            <w:vAlign w:val="bottom"/>
            <w:hideMark/>
          </w:tcPr>
          <w:p w:rsidR="00F3161A" w:rsidRPr="00547735" w:rsidRDefault="00537A2A" w:rsidP="002727E0">
            <w:pPr>
              <w:pStyle w:val="Paragrafi"/>
              <w:ind w:firstLine="0"/>
              <w:rPr>
                <w:bCs/>
                <w:i/>
                <w:color w:val="000000" w:themeColor="text1"/>
                <w:sz w:val="20"/>
                <w:szCs w:val="20"/>
                <w:lang w:val="sq-AL"/>
              </w:rPr>
            </w:pPr>
            <w:r w:rsidRPr="00547735">
              <w:rPr>
                <w:bCs/>
                <w:i/>
                <w:color w:val="000000" w:themeColor="text1"/>
                <w:sz w:val="20"/>
                <w:szCs w:val="20"/>
                <w:lang w:val="sq-AL"/>
              </w:rPr>
              <w:t xml:space="preserve"> </w:t>
            </w:r>
            <w:r w:rsidR="00F3161A" w:rsidRPr="00547735">
              <w:rPr>
                <w:bCs/>
                <w:i/>
                <w:color w:val="000000" w:themeColor="text1"/>
                <w:sz w:val="20"/>
                <w:szCs w:val="20"/>
                <w:lang w:val="sq-AL"/>
              </w:rPr>
              <w:t xml:space="preserve">I. Stoku </w:t>
            </w:r>
            <w:r w:rsidR="002727E0" w:rsidRPr="00547735">
              <w:rPr>
                <w:bCs/>
                <w:i/>
                <w:color w:val="000000" w:themeColor="text1"/>
                <w:sz w:val="20"/>
                <w:szCs w:val="20"/>
                <w:lang w:val="sq-AL"/>
              </w:rPr>
              <w:t>b</w:t>
            </w:r>
            <w:r w:rsidR="00F3161A" w:rsidRPr="00547735">
              <w:rPr>
                <w:bCs/>
                <w:i/>
                <w:color w:val="000000" w:themeColor="text1"/>
                <w:sz w:val="20"/>
                <w:szCs w:val="20"/>
                <w:lang w:val="sq-AL"/>
              </w:rPr>
              <w:t xml:space="preserve">orxhi </w:t>
            </w:r>
            <w:r w:rsidR="002727E0" w:rsidRPr="00547735">
              <w:rPr>
                <w:bCs/>
                <w:i/>
                <w:color w:val="000000" w:themeColor="text1"/>
                <w:sz w:val="20"/>
                <w:szCs w:val="20"/>
                <w:lang w:val="sq-AL"/>
              </w:rPr>
              <w:t>i b</w:t>
            </w:r>
            <w:r w:rsidR="00F3161A" w:rsidRPr="00547735">
              <w:rPr>
                <w:bCs/>
                <w:i/>
                <w:color w:val="000000" w:themeColor="text1"/>
                <w:sz w:val="20"/>
                <w:szCs w:val="20"/>
                <w:lang w:val="sq-AL"/>
              </w:rPr>
              <w:t>rendshëm</w:t>
            </w:r>
          </w:p>
        </w:tc>
        <w:tc>
          <w:tcPr>
            <w:tcW w:w="975"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bCs/>
                <w:color w:val="000000" w:themeColor="text1"/>
                <w:sz w:val="20"/>
                <w:szCs w:val="20"/>
                <w:lang w:val="sq-AL"/>
              </w:rPr>
            </w:pPr>
            <w:r w:rsidRPr="00547735">
              <w:rPr>
                <w:bCs/>
                <w:color w:val="000000" w:themeColor="text1"/>
                <w:sz w:val="20"/>
                <w:szCs w:val="20"/>
                <w:lang w:val="sq-AL"/>
              </w:rPr>
              <w:t>407,372</w:t>
            </w:r>
          </w:p>
        </w:tc>
        <w:tc>
          <w:tcPr>
            <w:tcW w:w="1151"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bCs/>
                <w:color w:val="000000" w:themeColor="text1"/>
                <w:sz w:val="20"/>
                <w:szCs w:val="20"/>
                <w:lang w:val="sq-AL"/>
              </w:rPr>
            </w:pPr>
            <w:r w:rsidRPr="00547735">
              <w:rPr>
                <w:bCs/>
                <w:color w:val="000000" w:themeColor="text1"/>
                <w:sz w:val="20"/>
                <w:szCs w:val="20"/>
                <w:lang w:val="sq-AL"/>
              </w:rPr>
              <w:t>438,582</w:t>
            </w:r>
          </w:p>
        </w:tc>
        <w:tc>
          <w:tcPr>
            <w:tcW w:w="1151"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bCs/>
                <w:color w:val="000000" w:themeColor="text1"/>
                <w:sz w:val="20"/>
                <w:szCs w:val="20"/>
                <w:lang w:val="sq-AL"/>
              </w:rPr>
            </w:pPr>
            <w:r w:rsidRPr="00547735">
              <w:rPr>
                <w:bCs/>
                <w:color w:val="000000" w:themeColor="text1"/>
                <w:sz w:val="20"/>
                <w:szCs w:val="20"/>
                <w:lang w:val="sq-AL"/>
              </w:rPr>
              <w:t>470,358</w:t>
            </w:r>
          </w:p>
        </w:tc>
        <w:tc>
          <w:tcPr>
            <w:tcW w:w="1145"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bCs/>
                <w:color w:val="000000" w:themeColor="text1"/>
                <w:sz w:val="20"/>
                <w:szCs w:val="20"/>
                <w:lang w:val="sq-AL"/>
              </w:rPr>
            </w:pPr>
            <w:r w:rsidRPr="00547735">
              <w:rPr>
                <w:bCs/>
                <w:color w:val="000000" w:themeColor="text1"/>
                <w:sz w:val="20"/>
                <w:szCs w:val="20"/>
                <w:lang w:val="sq-AL"/>
              </w:rPr>
              <w:t>520,786</w:t>
            </w:r>
          </w:p>
        </w:tc>
        <w:tc>
          <w:tcPr>
            <w:tcW w:w="1151"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bCs/>
                <w:color w:val="000000" w:themeColor="text1"/>
                <w:sz w:val="20"/>
                <w:szCs w:val="20"/>
                <w:lang w:val="sq-AL"/>
              </w:rPr>
            </w:pPr>
            <w:r w:rsidRPr="00547735">
              <w:rPr>
                <w:bCs/>
                <w:color w:val="000000" w:themeColor="text1"/>
                <w:sz w:val="20"/>
                <w:szCs w:val="20"/>
                <w:lang w:val="sq-AL"/>
              </w:rPr>
              <w:t>564,673</w:t>
            </w:r>
          </w:p>
        </w:tc>
        <w:tc>
          <w:tcPr>
            <w:tcW w:w="1145"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bCs/>
                <w:color w:val="000000" w:themeColor="text1"/>
                <w:sz w:val="20"/>
                <w:szCs w:val="20"/>
                <w:lang w:val="sq-AL"/>
              </w:rPr>
            </w:pPr>
            <w:r w:rsidRPr="00547735">
              <w:rPr>
                <w:bCs/>
                <w:color w:val="000000" w:themeColor="text1"/>
                <w:sz w:val="20"/>
                <w:szCs w:val="20"/>
                <w:lang w:val="sq-AL"/>
              </w:rPr>
              <w:t>551,370</w:t>
            </w:r>
          </w:p>
        </w:tc>
      </w:tr>
      <w:tr w:rsidR="00F3161A" w:rsidRPr="00547735" w:rsidTr="00887334">
        <w:trPr>
          <w:trHeight w:val="303"/>
          <w:jc w:val="center"/>
        </w:trPr>
        <w:tc>
          <w:tcPr>
            <w:tcW w:w="2438" w:type="dxa"/>
            <w:tcBorders>
              <w:top w:val="nil"/>
              <w:left w:val="nil"/>
              <w:bottom w:val="nil"/>
              <w:right w:val="nil"/>
            </w:tcBorders>
            <w:shd w:val="clear" w:color="auto" w:fill="auto"/>
            <w:noWrap/>
            <w:vAlign w:val="bottom"/>
            <w:hideMark/>
          </w:tcPr>
          <w:p w:rsidR="00F3161A" w:rsidRPr="00547735" w:rsidRDefault="00537A2A" w:rsidP="00F3161A">
            <w:pPr>
              <w:pStyle w:val="Paragrafi"/>
              <w:ind w:firstLine="0"/>
              <w:rPr>
                <w:i/>
                <w:color w:val="000000" w:themeColor="text1"/>
                <w:sz w:val="20"/>
                <w:szCs w:val="20"/>
                <w:lang w:val="sq-AL"/>
              </w:rPr>
            </w:pPr>
            <w:r w:rsidRPr="00547735">
              <w:rPr>
                <w:i/>
                <w:color w:val="000000" w:themeColor="text1"/>
                <w:sz w:val="20"/>
                <w:szCs w:val="20"/>
                <w:lang w:val="sq-AL"/>
              </w:rPr>
              <w:t xml:space="preserve"> </w:t>
            </w:r>
            <w:r w:rsidR="00F3161A" w:rsidRPr="00547735">
              <w:rPr>
                <w:i/>
                <w:color w:val="000000" w:themeColor="text1"/>
                <w:sz w:val="20"/>
                <w:szCs w:val="20"/>
                <w:lang w:val="sq-AL"/>
              </w:rPr>
              <w:t>-</w:t>
            </w:r>
            <w:r w:rsidR="002727E0" w:rsidRPr="00547735">
              <w:rPr>
                <w:i/>
                <w:color w:val="000000" w:themeColor="text1"/>
                <w:sz w:val="20"/>
                <w:szCs w:val="20"/>
                <w:lang w:val="sq-AL"/>
              </w:rPr>
              <w:t xml:space="preserve"> </w:t>
            </w:r>
            <w:r w:rsidR="00F3161A" w:rsidRPr="00547735">
              <w:rPr>
                <w:i/>
                <w:color w:val="000000" w:themeColor="text1"/>
                <w:sz w:val="20"/>
                <w:szCs w:val="20"/>
                <w:lang w:val="sq-AL"/>
              </w:rPr>
              <w:t>Shtetëror</w:t>
            </w:r>
          </w:p>
        </w:tc>
        <w:tc>
          <w:tcPr>
            <w:tcW w:w="975"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color w:val="000000" w:themeColor="text1"/>
                <w:sz w:val="20"/>
                <w:szCs w:val="20"/>
                <w:lang w:val="sq-AL"/>
              </w:rPr>
            </w:pPr>
            <w:r w:rsidRPr="00547735">
              <w:rPr>
                <w:color w:val="000000" w:themeColor="text1"/>
                <w:sz w:val="20"/>
                <w:szCs w:val="20"/>
                <w:lang w:val="sq-AL"/>
              </w:rPr>
              <w:t>401,821</w:t>
            </w:r>
          </w:p>
        </w:tc>
        <w:tc>
          <w:tcPr>
            <w:tcW w:w="1151"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color w:val="000000" w:themeColor="text1"/>
                <w:sz w:val="20"/>
                <w:szCs w:val="20"/>
                <w:lang w:val="sq-AL"/>
              </w:rPr>
            </w:pPr>
            <w:r w:rsidRPr="00547735">
              <w:rPr>
                <w:color w:val="000000" w:themeColor="text1"/>
                <w:sz w:val="20"/>
                <w:szCs w:val="20"/>
                <w:lang w:val="sq-AL"/>
              </w:rPr>
              <w:t>429,925</w:t>
            </w:r>
          </w:p>
        </w:tc>
        <w:tc>
          <w:tcPr>
            <w:tcW w:w="1151"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color w:val="000000" w:themeColor="text1"/>
                <w:sz w:val="20"/>
                <w:szCs w:val="20"/>
                <w:lang w:val="sq-AL"/>
              </w:rPr>
            </w:pPr>
            <w:r w:rsidRPr="00547735">
              <w:rPr>
                <w:color w:val="000000" w:themeColor="text1"/>
                <w:sz w:val="20"/>
                <w:szCs w:val="20"/>
                <w:lang w:val="sq-AL"/>
              </w:rPr>
              <w:t>454,695</w:t>
            </w:r>
          </w:p>
        </w:tc>
        <w:tc>
          <w:tcPr>
            <w:tcW w:w="1145"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color w:val="000000" w:themeColor="text1"/>
                <w:sz w:val="20"/>
                <w:szCs w:val="20"/>
                <w:lang w:val="sq-AL"/>
              </w:rPr>
            </w:pPr>
            <w:r w:rsidRPr="00547735">
              <w:rPr>
                <w:color w:val="000000" w:themeColor="text1"/>
                <w:sz w:val="20"/>
                <w:szCs w:val="20"/>
                <w:lang w:val="sq-AL"/>
              </w:rPr>
              <w:t>500,868</w:t>
            </w:r>
          </w:p>
        </w:tc>
        <w:tc>
          <w:tcPr>
            <w:tcW w:w="1151"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color w:val="000000" w:themeColor="text1"/>
                <w:sz w:val="20"/>
                <w:szCs w:val="20"/>
                <w:lang w:val="sq-AL"/>
              </w:rPr>
            </w:pPr>
            <w:r w:rsidRPr="00547735">
              <w:rPr>
                <w:color w:val="000000" w:themeColor="text1"/>
                <w:sz w:val="20"/>
                <w:szCs w:val="20"/>
                <w:lang w:val="sq-AL"/>
              </w:rPr>
              <w:t>538,641</w:t>
            </w:r>
          </w:p>
        </w:tc>
        <w:tc>
          <w:tcPr>
            <w:tcW w:w="1145"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color w:val="000000" w:themeColor="text1"/>
                <w:sz w:val="20"/>
                <w:szCs w:val="20"/>
                <w:lang w:val="sq-AL"/>
              </w:rPr>
            </w:pPr>
            <w:r w:rsidRPr="00547735">
              <w:rPr>
                <w:color w:val="000000" w:themeColor="text1"/>
                <w:sz w:val="20"/>
                <w:szCs w:val="20"/>
                <w:lang w:val="sq-AL"/>
              </w:rPr>
              <w:t>520,932</w:t>
            </w:r>
          </w:p>
        </w:tc>
      </w:tr>
      <w:tr w:rsidR="00F3161A" w:rsidRPr="00547735" w:rsidTr="00887334">
        <w:trPr>
          <w:trHeight w:val="303"/>
          <w:jc w:val="center"/>
        </w:trPr>
        <w:tc>
          <w:tcPr>
            <w:tcW w:w="2438" w:type="dxa"/>
            <w:tcBorders>
              <w:top w:val="nil"/>
              <w:left w:val="nil"/>
              <w:bottom w:val="nil"/>
              <w:right w:val="nil"/>
            </w:tcBorders>
            <w:shd w:val="clear" w:color="auto" w:fill="auto"/>
            <w:noWrap/>
            <w:vAlign w:val="bottom"/>
            <w:hideMark/>
          </w:tcPr>
          <w:p w:rsidR="00F3161A" w:rsidRPr="00547735" w:rsidRDefault="00537A2A" w:rsidP="00F3161A">
            <w:pPr>
              <w:pStyle w:val="Paragrafi"/>
              <w:ind w:firstLine="0"/>
              <w:rPr>
                <w:i/>
                <w:color w:val="000000" w:themeColor="text1"/>
                <w:sz w:val="20"/>
                <w:szCs w:val="20"/>
                <w:lang w:val="sq-AL"/>
              </w:rPr>
            </w:pPr>
            <w:r w:rsidRPr="00547735">
              <w:rPr>
                <w:i/>
                <w:color w:val="000000" w:themeColor="text1"/>
                <w:sz w:val="20"/>
                <w:szCs w:val="20"/>
                <w:lang w:val="sq-AL"/>
              </w:rPr>
              <w:t xml:space="preserve"> </w:t>
            </w:r>
            <w:r w:rsidR="00F3161A" w:rsidRPr="00547735">
              <w:rPr>
                <w:i/>
                <w:color w:val="000000" w:themeColor="text1"/>
                <w:sz w:val="20"/>
                <w:szCs w:val="20"/>
                <w:lang w:val="sq-AL"/>
              </w:rPr>
              <w:t>-</w:t>
            </w:r>
            <w:r w:rsidR="002727E0" w:rsidRPr="00547735">
              <w:rPr>
                <w:i/>
                <w:color w:val="000000" w:themeColor="text1"/>
                <w:sz w:val="20"/>
                <w:szCs w:val="20"/>
                <w:lang w:val="sq-AL"/>
              </w:rPr>
              <w:t xml:space="preserve"> </w:t>
            </w:r>
            <w:r w:rsidR="00F3161A" w:rsidRPr="00547735">
              <w:rPr>
                <w:i/>
                <w:color w:val="000000" w:themeColor="text1"/>
                <w:sz w:val="20"/>
                <w:szCs w:val="20"/>
                <w:lang w:val="sq-AL"/>
              </w:rPr>
              <w:t>Garantuar</w:t>
            </w:r>
          </w:p>
        </w:tc>
        <w:tc>
          <w:tcPr>
            <w:tcW w:w="975"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color w:val="000000" w:themeColor="text1"/>
                <w:sz w:val="20"/>
                <w:szCs w:val="20"/>
                <w:lang w:val="sq-AL"/>
              </w:rPr>
            </w:pPr>
            <w:r w:rsidRPr="00547735">
              <w:rPr>
                <w:color w:val="000000" w:themeColor="text1"/>
                <w:sz w:val="20"/>
                <w:szCs w:val="20"/>
                <w:lang w:val="sq-AL"/>
              </w:rPr>
              <w:t>5,551</w:t>
            </w:r>
          </w:p>
        </w:tc>
        <w:tc>
          <w:tcPr>
            <w:tcW w:w="1151"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color w:val="000000" w:themeColor="text1"/>
                <w:sz w:val="20"/>
                <w:szCs w:val="20"/>
                <w:lang w:val="sq-AL"/>
              </w:rPr>
            </w:pPr>
            <w:r w:rsidRPr="00547735">
              <w:rPr>
                <w:color w:val="000000" w:themeColor="text1"/>
                <w:sz w:val="20"/>
                <w:szCs w:val="20"/>
                <w:lang w:val="sq-AL"/>
              </w:rPr>
              <w:t>8,657</w:t>
            </w:r>
          </w:p>
        </w:tc>
        <w:tc>
          <w:tcPr>
            <w:tcW w:w="1151"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color w:val="000000" w:themeColor="text1"/>
                <w:sz w:val="20"/>
                <w:szCs w:val="20"/>
                <w:lang w:val="sq-AL"/>
              </w:rPr>
            </w:pPr>
            <w:r w:rsidRPr="00547735">
              <w:rPr>
                <w:color w:val="000000" w:themeColor="text1"/>
                <w:sz w:val="20"/>
                <w:szCs w:val="20"/>
                <w:lang w:val="sq-AL"/>
              </w:rPr>
              <w:t>15,663</w:t>
            </w:r>
          </w:p>
        </w:tc>
        <w:tc>
          <w:tcPr>
            <w:tcW w:w="1145"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color w:val="000000" w:themeColor="text1"/>
                <w:sz w:val="20"/>
                <w:szCs w:val="20"/>
                <w:lang w:val="sq-AL"/>
              </w:rPr>
            </w:pPr>
            <w:r w:rsidRPr="00547735">
              <w:rPr>
                <w:color w:val="000000" w:themeColor="text1"/>
                <w:sz w:val="20"/>
                <w:szCs w:val="20"/>
                <w:lang w:val="sq-AL"/>
              </w:rPr>
              <w:t>19,918</w:t>
            </w:r>
          </w:p>
        </w:tc>
        <w:tc>
          <w:tcPr>
            <w:tcW w:w="1151"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color w:val="000000" w:themeColor="text1"/>
                <w:sz w:val="20"/>
                <w:szCs w:val="20"/>
                <w:lang w:val="sq-AL"/>
              </w:rPr>
            </w:pPr>
            <w:r w:rsidRPr="00547735">
              <w:rPr>
                <w:color w:val="000000" w:themeColor="text1"/>
                <w:sz w:val="20"/>
                <w:szCs w:val="20"/>
                <w:lang w:val="sq-AL"/>
              </w:rPr>
              <w:t>26,033</w:t>
            </w:r>
          </w:p>
        </w:tc>
        <w:tc>
          <w:tcPr>
            <w:tcW w:w="1145"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color w:val="000000" w:themeColor="text1"/>
                <w:sz w:val="20"/>
                <w:szCs w:val="20"/>
                <w:lang w:val="sq-AL"/>
              </w:rPr>
            </w:pPr>
            <w:r w:rsidRPr="00547735">
              <w:rPr>
                <w:color w:val="000000" w:themeColor="text1"/>
                <w:sz w:val="20"/>
                <w:szCs w:val="20"/>
                <w:lang w:val="sq-AL"/>
              </w:rPr>
              <w:t>30,439</w:t>
            </w:r>
          </w:p>
        </w:tc>
      </w:tr>
      <w:tr w:rsidR="00F3161A" w:rsidRPr="00547735" w:rsidTr="00887334">
        <w:trPr>
          <w:trHeight w:val="303"/>
          <w:jc w:val="center"/>
        </w:trPr>
        <w:tc>
          <w:tcPr>
            <w:tcW w:w="2438" w:type="dxa"/>
            <w:tcBorders>
              <w:top w:val="nil"/>
              <w:left w:val="nil"/>
              <w:bottom w:val="nil"/>
              <w:right w:val="nil"/>
            </w:tcBorders>
            <w:shd w:val="clear" w:color="auto" w:fill="auto"/>
            <w:noWrap/>
            <w:vAlign w:val="bottom"/>
            <w:hideMark/>
          </w:tcPr>
          <w:p w:rsidR="00F3161A" w:rsidRPr="00547735" w:rsidRDefault="00F3161A" w:rsidP="002727E0">
            <w:pPr>
              <w:pStyle w:val="Paragrafi"/>
              <w:ind w:firstLine="0"/>
              <w:rPr>
                <w:bCs/>
                <w:i/>
                <w:color w:val="000000" w:themeColor="text1"/>
                <w:sz w:val="20"/>
                <w:szCs w:val="20"/>
                <w:lang w:val="sq-AL"/>
              </w:rPr>
            </w:pPr>
            <w:r w:rsidRPr="00547735">
              <w:rPr>
                <w:bCs/>
                <w:i/>
                <w:color w:val="000000" w:themeColor="text1"/>
                <w:sz w:val="20"/>
                <w:szCs w:val="20"/>
                <w:lang w:val="sq-AL"/>
              </w:rPr>
              <w:t xml:space="preserve">II. Stoku </w:t>
            </w:r>
            <w:r w:rsidR="002727E0" w:rsidRPr="00547735">
              <w:rPr>
                <w:bCs/>
                <w:i/>
                <w:color w:val="000000" w:themeColor="text1"/>
                <w:sz w:val="20"/>
                <w:szCs w:val="20"/>
                <w:lang w:val="sq-AL"/>
              </w:rPr>
              <w:t>b</w:t>
            </w:r>
            <w:r w:rsidRPr="00547735">
              <w:rPr>
                <w:bCs/>
                <w:i/>
                <w:color w:val="000000" w:themeColor="text1"/>
                <w:sz w:val="20"/>
                <w:szCs w:val="20"/>
                <w:lang w:val="sq-AL"/>
              </w:rPr>
              <w:t xml:space="preserve">orxhi </w:t>
            </w:r>
            <w:r w:rsidR="002727E0" w:rsidRPr="00547735">
              <w:rPr>
                <w:bCs/>
                <w:i/>
                <w:color w:val="000000" w:themeColor="text1"/>
                <w:sz w:val="20"/>
                <w:szCs w:val="20"/>
                <w:lang w:val="sq-AL"/>
              </w:rPr>
              <w:t>j</w:t>
            </w:r>
            <w:r w:rsidRPr="00547735">
              <w:rPr>
                <w:bCs/>
                <w:i/>
                <w:color w:val="000000" w:themeColor="text1"/>
                <w:sz w:val="20"/>
                <w:szCs w:val="20"/>
                <w:lang w:val="sq-AL"/>
              </w:rPr>
              <w:t>ashtëm</w:t>
            </w:r>
          </w:p>
        </w:tc>
        <w:tc>
          <w:tcPr>
            <w:tcW w:w="975"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bCs/>
                <w:color w:val="000000" w:themeColor="text1"/>
                <w:sz w:val="20"/>
                <w:szCs w:val="20"/>
                <w:lang w:val="sq-AL"/>
              </w:rPr>
            </w:pPr>
            <w:r w:rsidRPr="00547735">
              <w:rPr>
                <w:bCs/>
                <w:color w:val="000000" w:themeColor="text1"/>
                <w:sz w:val="20"/>
                <w:szCs w:val="20"/>
                <w:lang w:val="sq-AL"/>
              </w:rPr>
              <w:t>307,999</w:t>
            </w:r>
          </w:p>
        </w:tc>
        <w:tc>
          <w:tcPr>
            <w:tcW w:w="1151"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bCs/>
                <w:color w:val="000000" w:themeColor="text1"/>
                <w:sz w:val="20"/>
                <w:szCs w:val="20"/>
                <w:lang w:val="sq-AL"/>
              </w:rPr>
            </w:pPr>
            <w:r w:rsidRPr="00547735">
              <w:rPr>
                <w:bCs/>
                <w:color w:val="000000" w:themeColor="text1"/>
                <w:sz w:val="20"/>
                <w:szCs w:val="20"/>
                <w:lang w:val="sq-AL"/>
              </w:rPr>
              <w:t>333,935</w:t>
            </w:r>
          </w:p>
        </w:tc>
        <w:tc>
          <w:tcPr>
            <w:tcW w:w="1151"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bCs/>
                <w:color w:val="000000" w:themeColor="text1"/>
                <w:sz w:val="20"/>
                <w:szCs w:val="20"/>
                <w:lang w:val="sq-AL"/>
              </w:rPr>
            </w:pPr>
            <w:r w:rsidRPr="00547735">
              <w:rPr>
                <w:bCs/>
                <w:color w:val="000000" w:themeColor="text1"/>
                <w:sz w:val="20"/>
                <w:szCs w:val="20"/>
                <w:lang w:val="sq-AL"/>
              </w:rPr>
              <w:t>357,622</w:t>
            </w:r>
          </w:p>
        </w:tc>
        <w:tc>
          <w:tcPr>
            <w:tcW w:w="1145"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bCs/>
                <w:color w:val="000000" w:themeColor="text1"/>
                <w:sz w:val="20"/>
                <w:szCs w:val="20"/>
                <w:lang w:val="sq-AL"/>
              </w:rPr>
            </w:pPr>
            <w:r w:rsidRPr="00547735">
              <w:rPr>
                <w:bCs/>
                <w:color w:val="000000" w:themeColor="text1"/>
                <w:sz w:val="20"/>
                <w:szCs w:val="20"/>
                <w:lang w:val="sq-AL"/>
              </w:rPr>
              <w:t>363,906</w:t>
            </w:r>
          </w:p>
        </w:tc>
        <w:tc>
          <w:tcPr>
            <w:tcW w:w="1151"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bCs/>
                <w:color w:val="000000" w:themeColor="text1"/>
                <w:sz w:val="20"/>
                <w:szCs w:val="20"/>
                <w:lang w:val="sq-AL"/>
              </w:rPr>
            </w:pPr>
            <w:r w:rsidRPr="00547735">
              <w:rPr>
                <w:bCs/>
                <w:color w:val="000000" w:themeColor="text1"/>
                <w:sz w:val="20"/>
                <w:szCs w:val="20"/>
                <w:lang w:val="sq-AL"/>
              </w:rPr>
              <w:t>412,429</w:t>
            </w:r>
          </w:p>
        </w:tc>
        <w:tc>
          <w:tcPr>
            <w:tcW w:w="1145"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bCs/>
                <w:color w:val="000000" w:themeColor="text1"/>
                <w:sz w:val="20"/>
                <w:szCs w:val="20"/>
                <w:lang w:val="sq-AL"/>
              </w:rPr>
            </w:pPr>
            <w:r w:rsidRPr="00547735">
              <w:rPr>
                <w:bCs/>
                <w:color w:val="000000" w:themeColor="text1"/>
                <w:sz w:val="20"/>
                <w:szCs w:val="20"/>
                <w:lang w:val="sq-AL"/>
              </w:rPr>
              <w:t>489,096</w:t>
            </w:r>
          </w:p>
        </w:tc>
      </w:tr>
      <w:tr w:rsidR="00F3161A" w:rsidRPr="00547735" w:rsidTr="00887334">
        <w:trPr>
          <w:trHeight w:val="303"/>
          <w:jc w:val="center"/>
        </w:trPr>
        <w:tc>
          <w:tcPr>
            <w:tcW w:w="2438" w:type="dxa"/>
            <w:tcBorders>
              <w:top w:val="nil"/>
              <w:left w:val="nil"/>
              <w:bottom w:val="nil"/>
              <w:right w:val="nil"/>
            </w:tcBorders>
            <w:shd w:val="clear" w:color="auto" w:fill="auto"/>
            <w:noWrap/>
            <w:vAlign w:val="bottom"/>
            <w:hideMark/>
          </w:tcPr>
          <w:p w:rsidR="00F3161A" w:rsidRPr="00547735" w:rsidRDefault="00537A2A" w:rsidP="00F3161A">
            <w:pPr>
              <w:pStyle w:val="Paragrafi"/>
              <w:ind w:firstLine="0"/>
              <w:rPr>
                <w:i/>
                <w:color w:val="000000" w:themeColor="text1"/>
                <w:sz w:val="20"/>
                <w:szCs w:val="20"/>
                <w:lang w:val="sq-AL"/>
              </w:rPr>
            </w:pPr>
            <w:r w:rsidRPr="00547735">
              <w:rPr>
                <w:i/>
                <w:color w:val="000000" w:themeColor="text1"/>
                <w:sz w:val="20"/>
                <w:szCs w:val="20"/>
                <w:lang w:val="sq-AL"/>
              </w:rPr>
              <w:t xml:space="preserve"> </w:t>
            </w:r>
            <w:r w:rsidR="00F3161A" w:rsidRPr="00547735">
              <w:rPr>
                <w:i/>
                <w:color w:val="000000" w:themeColor="text1"/>
                <w:sz w:val="20"/>
                <w:szCs w:val="20"/>
                <w:lang w:val="sq-AL"/>
              </w:rPr>
              <w:t>-</w:t>
            </w:r>
            <w:r w:rsidR="002727E0" w:rsidRPr="00547735">
              <w:rPr>
                <w:i/>
                <w:color w:val="000000" w:themeColor="text1"/>
                <w:sz w:val="20"/>
                <w:szCs w:val="20"/>
                <w:lang w:val="sq-AL"/>
              </w:rPr>
              <w:t xml:space="preserve"> </w:t>
            </w:r>
            <w:r w:rsidR="00F3161A" w:rsidRPr="00547735">
              <w:rPr>
                <w:i/>
                <w:color w:val="000000" w:themeColor="text1"/>
                <w:sz w:val="20"/>
                <w:szCs w:val="20"/>
                <w:lang w:val="sq-AL"/>
              </w:rPr>
              <w:t>Shtetëror</w:t>
            </w:r>
          </w:p>
        </w:tc>
        <w:tc>
          <w:tcPr>
            <w:tcW w:w="975"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color w:val="000000" w:themeColor="text1"/>
                <w:sz w:val="20"/>
                <w:szCs w:val="20"/>
                <w:lang w:val="sq-AL"/>
              </w:rPr>
            </w:pPr>
            <w:r w:rsidRPr="00547735">
              <w:rPr>
                <w:color w:val="000000" w:themeColor="text1"/>
                <w:sz w:val="20"/>
                <w:szCs w:val="20"/>
                <w:lang w:val="sq-AL"/>
              </w:rPr>
              <w:t>268,124</w:t>
            </w:r>
          </w:p>
        </w:tc>
        <w:tc>
          <w:tcPr>
            <w:tcW w:w="1151"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color w:val="000000" w:themeColor="text1"/>
                <w:sz w:val="20"/>
                <w:szCs w:val="20"/>
                <w:lang w:val="sq-AL"/>
              </w:rPr>
            </w:pPr>
            <w:r w:rsidRPr="00547735">
              <w:rPr>
                <w:color w:val="000000" w:themeColor="text1"/>
                <w:sz w:val="20"/>
                <w:szCs w:val="20"/>
                <w:lang w:val="sq-AL"/>
              </w:rPr>
              <w:t>294,276</w:t>
            </w:r>
          </w:p>
        </w:tc>
        <w:tc>
          <w:tcPr>
            <w:tcW w:w="1151"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color w:val="000000" w:themeColor="text1"/>
                <w:sz w:val="20"/>
                <w:szCs w:val="20"/>
                <w:lang w:val="sq-AL"/>
              </w:rPr>
            </w:pPr>
            <w:r w:rsidRPr="00547735">
              <w:rPr>
                <w:color w:val="000000" w:themeColor="text1"/>
                <w:sz w:val="20"/>
                <w:szCs w:val="20"/>
                <w:lang w:val="sq-AL"/>
              </w:rPr>
              <w:t>319,833</w:t>
            </w:r>
          </w:p>
        </w:tc>
        <w:tc>
          <w:tcPr>
            <w:tcW w:w="1145"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color w:val="000000" w:themeColor="text1"/>
                <w:sz w:val="20"/>
                <w:szCs w:val="20"/>
                <w:lang w:val="sq-AL"/>
              </w:rPr>
            </w:pPr>
            <w:r w:rsidRPr="00547735">
              <w:rPr>
                <w:color w:val="000000" w:themeColor="text1"/>
                <w:sz w:val="20"/>
                <w:szCs w:val="20"/>
                <w:lang w:val="sq-AL"/>
              </w:rPr>
              <w:t>332,500</w:t>
            </w:r>
          </w:p>
        </w:tc>
        <w:tc>
          <w:tcPr>
            <w:tcW w:w="1151"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color w:val="000000" w:themeColor="text1"/>
                <w:sz w:val="20"/>
                <w:szCs w:val="20"/>
                <w:lang w:val="sq-AL"/>
              </w:rPr>
            </w:pPr>
            <w:r w:rsidRPr="00547735">
              <w:rPr>
                <w:color w:val="000000" w:themeColor="text1"/>
                <w:sz w:val="20"/>
                <w:szCs w:val="20"/>
                <w:lang w:val="sq-AL"/>
              </w:rPr>
              <w:t>383,922</w:t>
            </w:r>
          </w:p>
        </w:tc>
        <w:tc>
          <w:tcPr>
            <w:tcW w:w="1145"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color w:val="000000" w:themeColor="text1"/>
                <w:sz w:val="20"/>
                <w:szCs w:val="20"/>
                <w:lang w:val="sq-AL"/>
              </w:rPr>
            </w:pPr>
            <w:r w:rsidRPr="00547735">
              <w:rPr>
                <w:color w:val="000000" w:themeColor="text1"/>
                <w:sz w:val="20"/>
                <w:szCs w:val="20"/>
                <w:lang w:val="sq-AL"/>
              </w:rPr>
              <w:t>463,505</w:t>
            </w:r>
          </w:p>
        </w:tc>
      </w:tr>
      <w:tr w:rsidR="00F3161A" w:rsidRPr="00547735" w:rsidTr="00887334">
        <w:trPr>
          <w:trHeight w:val="303"/>
          <w:jc w:val="center"/>
        </w:trPr>
        <w:tc>
          <w:tcPr>
            <w:tcW w:w="2438" w:type="dxa"/>
            <w:tcBorders>
              <w:top w:val="nil"/>
              <w:left w:val="nil"/>
              <w:bottom w:val="nil"/>
              <w:right w:val="nil"/>
            </w:tcBorders>
            <w:shd w:val="clear" w:color="auto" w:fill="auto"/>
            <w:noWrap/>
            <w:vAlign w:val="bottom"/>
            <w:hideMark/>
          </w:tcPr>
          <w:p w:rsidR="00F3161A" w:rsidRPr="00547735" w:rsidRDefault="00B97AA4" w:rsidP="00B97AA4">
            <w:pPr>
              <w:pStyle w:val="Paragrafi"/>
              <w:ind w:firstLine="0"/>
              <w:rPr>
                <w:i/>
                <w:color w:val="000000" w:themeColor="text1"/>
                <w:sz w:val="20"/>
                <w:szCs w:val="20"/>
                <w:lang w:val="sq-AL"/>
              </w:rPr>
            </w:pPr>
            <w:r>
              <w:rPr>
                <w:i/>
                <w:color w:val="000000" w:themeColor="text1"/>
                <w:sz w:val="20"/>
                <w:szCs w:val="20"/>
                <w:lang w:val="sq-AL"/>
              </w:rPr>
              <w:t xml:space="preserve">- </w:t>
            </w:r>
            <w:r w:rsidR="00F3161A" w:rsidRPr="00547735">
              <w:rPr>
                <w:i/>
                <w:color w:val="000000" w:themeColor="text1"/>
                <w:sz w:val="20"/>
                <w:szCs w:val="20"/>
                <w:lang w:val="sq-AL"/>
              </w:rPr>
              <w:t>Garantuar</w:t>
            </w:r>
          </w:p>
        </w:tc>
        <w:tc>
          <w:tcPr>
            <w:tcW w:w="975"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color w:val="000000" w:themeColor="text1"/>
                <w:sz w:val="20"/>
                <w:szCs w:val="20"/>
                <w:lang w:val="sq-AL"/>
              </w:rPr>
            </w:pPr>
            <w:r w:rsidRPr="00547735">
              <w:rPr>
                <w:color w:val="000000" w:themeColor="text1"/>
                <w:sz w:val="20"/>
                <w:szCs w:val="20"/>
                <w:lang w:val="sq-AL"/>
              </w:rPr>
              <w:t>39,875</w:t>
            </w:r>
          </w:p>
        </w:tc>
        <w:tc>
          <w:tcPr>
            <w:tcW w:w="1151"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color w:val="000000" w:themeColor="text1"/>
                <w:sz w:val="20"/>
                <w:szCs w:val="20"/>
                <w:lang w:val="sq-AL"/>
              </w:rPr>
            </w:pPr>
            <w:r w:rsidRPr="00547735">
              <w:rPr>
                <w:color w:val="000000" w:themeColor="text1"/>
                <w:sz w:val="20"/>
                <w:szCs w:val="20"/>
                <w:lang w:val="sq-AL"/>
              </w:rPr>
              <w:t>39,659</w:t>
            </w:r>
          </w:p>
        </w:tc>
        <w:tc>
          <w:tcPr>
            <w:tcW w:w="1151"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color w:val="000000" w:themeColor="text1"/>
                <w:sz w:val="20"/>
                <w:szCs w:val="20"/>
                <w:lang w:val="sq-AL"/>
              </w:rPr>
            </w:pPr>
            <w:r w:rsidRPr="00547735">
              <w:rPr>
                <w:color w:val="000000" w:themeColor="text1"/>
                <w:sz w:val="20"/>
                <w:szCs w:val="20"/>
                <w:lang w:val="sq-AL"/>
              </w:rPr>
              <w:t>37,790</w:t>
            </w:r>
          </w:p>
        </w:tc>
        <w:tc>
          <w:tcPr>
            <w:tcW w:w="1145"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color w:val="000000" w:themeColor="text1"/>
                <w:sz w:val="20"/>
                <w:szCs w:val="20"/>
                <w:lang w:val="sq-AL"/>
              </w:rPr>
            </w:pPr>
            <w:r w:rsidRPr="00547735">
              <w:rPr>
                <w:color w:val="000000" w:themeColor="text1"/>
                <w:sz w:val="20"/>
                <w:szCs w:val="20"/>
                <w:lang w:val="sq-AL"/>
              </w:rPr>
              <w:t>31,406</w:t>
            </w:r>
          </w:p>
        </w:tc>
        <w:tc>
          <w:tcPr>
            <w:tcW w:w="1151"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color w:val="000000" w:themeColor="text1"/>
                <w:sz w:val="20"/>
                <w:szCs w:val="20"/>
                <w:lang w:val="sq-AL"/>
              </w:rPr>
            </w:pPr>
            <w:r w:rsidRPr="00547735">
              <w:rPr>
                <w:color w:val="000000" w:themeColor="text1"/>
                <w:sz w:val="20"/>
                <w:szCs w:val="20"/>
                <w:lang w:val="sq-AL"/>
              </w:rPr>
              <w:t>28,507</w:t>
            </w:r>
          </w:p>
        </w:tc>
        <w:tc>
          <w:tcPr>
            <w:tcW w:w="1145"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color w:val="000000" w:themeColor="text1"/>
                <w:sz w:val="20"/>
                <w:szCs w:val="20"/>
                <w:lang w:val="sq-AL"/>
              </w:rPr>
            </w:pPr>
            <w:r w:rsidRPr="00547735">
              <w:rPr>
                <w:color w:val="000000" w:themeColor="text1"/>
                <w:sz w:val="20"/>
                <w:szCs w:val="20"/>
                <w:lang w:val="sq-AL"/>
              </w:rPr>
              <w:t>25,591</w:t>
            </w:r>
          </w:p>
        </w:tc>
      </w:tr>
      <w:tr w:rsidR="00F3161A" w:rsidRPr="00547735" w:rsidTr="00887334">
        <w:trPr>
          <w:trHeight w:val="303"/>
          <w:jc w:val="center"/>
        </w:trPr>
        <w:tc>
          <w:tcPr>
            <w:tcW w:w="2438"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rPr>
                <w:bCs/>
                <w:i/>
                <w:color w:val="000000" w:themeColor="text1"/>
                <w:sz w:val="20"/>
                <w:szCs w:val="20"/>
                <w:lang w:val="sq-AL"/>
              </w:rPr>
            </w:pPr>
            <w:r w:rsidRPr="00547735">
              <w:rPr>
                <w:bCs/>
                <w:i/>
                <w:color w:val="000000" w:themeColor="text1"/>
                <w:sz w:val="20"/>
                <w:szCs w:val="20"/>
                <w:lang w:val="sq-AL"/>
              </w:rPr>
              <w:t>PBB</w:t>
            </w:r>
          </w:p>
        </w:tc>
        <w:tc>
          <w:tcPr>
            <w:tcW w:w="975"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bCs/>
                <w:color w:val="000000" w:themeColor="text1"/>
                <w:sz w:val="20"/>
                <w:szCs w:val="20"/>
                <w:lang w:val="sq-AL"/>
              </w:rPr>
            </w:pPr>
            <w:r w:rsidRPr="00547735">
              <w:rPr>
                <w:bCs/>
                <w:color w:val="000000" w:themeColor="text1"/>
                <w:sz w:val="20"/>
                <w:szCs w:val="20"/>
                <w:lang w:val="sq-AL"/>
              </w:rPr>
              <w:t>1,239,645</w:t>
            </w:r>
          </w:p>
        </w:tc>
        <w:tc>
          <w:tcPr>
            <w:tcW w:w="1151"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bCs/>
                <w:color w:val="000000" w:themeColor="text1"/>
                <w:sz w:val="20"/>
                <w:szCs w:val="20"/>
                <w:lang w:val="sq-AL"/>
              </w:rPr>
            </w:pPr>
            <w:r w:rsidRPr="00547735">
              <w:rPr>
                <w:bCs/>
                <w:color w:val="000000" w:themeColor="text1"/>
                <w:sz w:val="20"/>
                <w:szCs w:val="20"/>
                <w:lang w:val="sq-AL"/>
              </w:rPr>
              <w:t>1,300,624</w:t>
            </w:r>
          </w:p>
        </w:tc>
        <w:tc>
          <w:tcPr>
            <w:tcW w:w="1151"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bCs/>
                <w:color w:val="000000" w:themeColor="text1"/>
                <w:sz w:val="20"/>
                <w:szCs w:val="20"/>
                <w:lang w:val="sq-AL"/>
              </w:rPr>
            </w:pPr>
            <w:r w:rsidRPr="00547735">
              <w:rPr>
                <w:bCs/>
                <w:color w:val="000000" w:themeColor="text1"/>
                <w:sz w:val="20"/>
                <w:szCs w:val="20"/>
                <w:lang w:val="sq-AL"/>
              </w:rPr>
              <w:t>1,332,811</w:t>
            </w:r>
          </w:p>
        </w:tc>
        <w:tc>
          <w:tcPr>
            <w:tcW w:w="1145"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bCs/>
                <w:color w:val="000000" w:themeColor="text1"/>
                <w:sz w:val="20"/>
                <w:szCs w:val="20"/>
                <w:lang w:val="sq-AL"/>
              </w:rPr>
            </w:pPr>
            <w:r w:rsidRPr="00547735">
              <w:rPr>
                <w:bCs/>
                <w:color w:val="000000" w:themeColor="text1"/>
                <w:sz w:val="20"/>
                <w:szCs w:val="20"/>
                <w:lang w:val="sq-AL"/>
              </w:rPr>
              <w:t>1,350,555</w:t>
            </w:r>
          </w:p>
        </w:tc>
        <w:tc>
          <w:tcPr>
            <w:tcW w:w="1151"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bCs/>
                <w:color w:val="000000" w:themeColor="text1"/>
                <w:sz w:val="20"/>
                <w:szCs w:val="20"/>
                <w:lang w:val="sq-AL"/>
              </w:rPr>
            </w:pPr>
            <w:r w:rsidRPr="00547735">
              <w:rPr>
                <w:bCs/>
                <w:color w:val="000000" w:themeColor="text1"/>
                <w:sz w:val="20"/>
                <w:szCs w:val="20"/>
                <w:lang w:val="sq-AL"/>
              </w:rPr>
              <w:t>1,393,540</w:t>
            </w:r>
          </w:p>
        </w:tc>
        <w:tc>
          <w:tcPr>
            <w:tcW w:w="1145"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bCs/>
                <w:color w:val="000000" w:themeColor="text1"/>
                <w:sz w:val="20"/>
                <w:szCs w:val="20"/>
                <w:lang w:val="sq-AL"/>
              </w:rPr>
            </w:pPr>
            <w:r w:rsidRPr="00547735">
              <w:rPr>
                <w:bCs/>
                <w:color w:val="000000" w:themeColor="text1"/>
                <w:sz w:val="20"/>
                <w:szCs w:val="20"/>
                <w:lang w:val="sq-AL"/>
              </w:rPr>
              <w:t>1,444,741</w:t>
            </w:r>
          </w:p>
        </w:tc>
      </w:tr>
      <w:tr w:rsidR="00F3161A" w:rsidRPr="00547735" w:rsidTr="00887334">
        <w:trPr>
          <w:trHeight w:val="303"/>
          <w:jc w:val="center"/>
        </w:trPr>
        <w:tc>
          <w:tcPr>
            <w:tcW w:w="2438" w:type="dxa"/>
            <w:tcBorders>
              <w:top w:val="nil"/>
              <w:left w:val="nil"/>
              <w:bottom w:val="nil"/>
              <w:right w:val="nil"/>
            </w:tcBorders>
            <w:shd w:val="clear" w:color="auto" w:fill="auto"/>
            <w:noWrap/>
            <w:vAlign w:val="bottom"/>
            <w:hideMark/>
          </w:tcPr>
          <w:p w:rsidR="00F3161A" w:rsidRPr="00547735" w:rsidRDefault="00F3161A" w:rsidP="002727E0">
            <w:pPr>
              <w:pStyle w:val="Paragrafi"/>
              <w:ind w:firstLine="0"/>
              <w:rPr>
                <w:i/>
                <w:color w:val="000000" w:themeColor="text1"/>
                <w:sz w:val="20"/>
                <w:szCs w:val="20"/>
                <w:lang w:val="sq-AL"/>
              </w:rPr>
            </w:pPr>
            <w:r w:rsidRPr="00547735">
              <w:rPr>
                <w:bCs/>
                <w:i/>
                <w:color w:val="000000" w:themeColor="text1"/>
                <w:sz w:val="20"/>
                <w:szCs w:val="20"/>
                <w:lang w:val="sq-AL"/>
              </w:rPr>
              <w:t xml:space="preserve">Borxhi </w:t>
            </w:r>
            <w:r w:rsidR="002727E0" w:rsidRPr="00547735">
              <w:rPr>
                <w:bCs/>
                <w:i/>
                <w:color w:val="000000" w:themeColor="text1"/>
                <w:sz w:val="20"/>
                <w:szCs w:val="20"/>
                <w:lang w:val="sq-AL"/>
              </w:rPr>
              <w:t>g</w:t>
            </w:r>
            <w:r w:rsidRPr="00547735">
              <w:rPr>
                <w:bCs/>
                <w:i/>
                <w:color w:val="000000" w:themeColor="text1"/>
                <w:sz w:val="20"/>
                <w:szCs w:val="20"/>
                <w:lang w:val="sq-AL"/>
              </w:rPr>
              <w:t>jithsej/PBB</w:t>
            </w:r>
          </w:p>
        </w:tc>
        <w:tc>
          <w:tcPr>
            <w:tcW w:w="975"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color w:val="000000" w:themeColor="text1"/>
                <w:sz w:val="20"/>
                <w:szCs w:val="20"/>
                <w:lang w:val="sq-AL"/>
              </w:rPr>
            </w:pPr>
            <w:r w:rsidRPr="00547735">
              <w:rPr>
                <w:bCs/>
                <w:color w:val="000000" w:themeColor="text1"/>
                <w:sz w:val="20"/>
                <w:szCs w:val="20"/>
                <w:lang w:val="sq-AL"/>
              </w:rPr>
              <w:t>57.71%</w:t>
            </w:r>
          </w:p>
        </w:tc>
        <w:tc>
          <w:tcPr>
            <w:tcW w:w="1151"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color w:val="000000" w:themeColor="text1"/>
                <w:sz w:val="20"/>
                <w:szCs w:val="20"/>
                <w:lang w:val="sq-AL"/>
              </w:rPr>
            </w:pPr>
            <w:r w:rsidRPr="00547735">
              <w:rPr>
                <w:bCs/>
                <w:color w:val="000000" w:themeColor="text1"/>
                <w:sz w:val="20"/>
                <w:szCs w:val="20"/>
                <w:lang w:val="sq-AL"/>
              </w:rPr>
              <w:t>59.40%</w:t>
            </w:r>
          </w:p>
        </w:tc>
        <w:tc>
          <w:tcPr>
            <w:tcW w:w="1151"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color w:val="000000" w:themeColor="text1"/>
                <w:sz w:val="20"/>
                <w:szCs w:val="20"/>
                <w:lang w:val="sq-AL"/>
              </w:rPr>
            </w:pPr>
            <w:r w:rsidRPr="00547735">
              <w:rPr>
                <w:bCs/>
                <w:color w:val="000000" w:themeColor="text1"/>
                <w:sz w:val="20"/>
                <w:szCs w:val="20"/>
                <w:lang w:val="sq-AL"/>
              </w:rPr>
              <w:t>62.12%</w:t>
            </w:r>
          </w:p>
        </w:tc>
        <w:tc>
          <w:tcPr>
            <w:tcW w:w="1145"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color w:val="000000" w:themeColor="text1"/>
                <w:sz w:val="20"/>
                <w:szCs w:val="20"/>
                <w:lang w:val="sq-AL"/>
              </w:rPr>
            </w:pPr>
            <w:r w:rsidRPr="00547735">
              <w:rPr>
                <w:bCs/>
                <w:color w:val="000000" w:themeColor="text1"/>
                <w:sz w:val="20"/>
                <w:szCs w:val="20"/>
                <w:lang w:val="sq-AL"/>
              </w:rPr>
              <w:t>65.51%</w:t>
            </w:r>
          </w:p>
        </w:tc>
        <w:tc>
          <w:tcPr>
            <w:tcW w:w="1151"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color w:val="000000" w:themeColor="text1"/>
                <w:sz w:val="20"/>
                <w:szCs w:val="20"/>
                <w:lang w:val="sq-AL"/>
              </w:rPr>
            </w:pPr>
            <w:r w:rsidRPr="00547735">
              <w:rPr>
                <w:bCs/>
                <w:color w:val="000000" w:themeColor="text1"/>
                <w:sz w:val="20"/>
                <w:szCs w:val="20"/>
                <w:lang w:val="sq-AL"/>
              </w:rPr>
              <w:t>70.12%</w:t>
            </w:r>
          </w:p>
        </w:tc>
        <w:tc>
          <w:tcPr>
            <w:tcW w:w="1145"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color w:val="000000" w:themeColor="text1"/>
                <w:sz w:val="20"/>
                <w:szCs w:val="20"/>
                <w:lang w:val="sq-AL"/>
              </w:rPr>
            </w:pPr>
            <w:r w:rsidRPr="00547735">
              <w:rPr>
                <w:bCs/>
                <w:color w:val="000000" w:themeColor="text1"/>
                <w:sz w:val="20"/>
                <w:szCs w:val="20"/>
                <w:lang w:val="sq-AL"/>
              </w:rPr>
              <w:t>72.02%</w:t>
            </w:r>
          </w:p>
        </w:tc>
      </w:tr>
      <w:tr w:rsidR="00F3161A" w:rsidRPr="00547735" w:rsidTr="00887334">
        <w:trPr>
          <w:trHeight w:val="303"/>
          <w:jc w:val="center"/>
        </w:trPr>
        <w:tc>
          <w:tcPr>
            <w:tcW w:w="2438" w:type="dxa"/>
            <w:tcBorders>
              <w:top w:val="nil"/>
              <w:left w:val="nil"/>
              <w:bottom w:val="nil"/>
              <w:right w:val="nil"/>
            </w:tcBorders>
            <w:shd w:val="clear" w:color="auto" w:fill="auto"/>
            <w:noWrap/>
            <w:vAlign w:val="bottom"/>
            <w:hideMark/>
          </w:tcPr>
          <w:p w:rsidR="00F3161A" w:rsidRPr="00547735" w:rsidRDefault="00F3161A" w:rsidP="002727E0">
            <w:pPr>
              <w:pStyle w:val="Paragrafi"/>
              <w:ind w:firstLine="0"/>
              <w:rPr>
                <w:i/>
                <w:color w:val="000000" w:themeColor="text1"/>
                <w:sz w:val="20"/>
                <w:szCs w:val="20"/>
                <w:lang w:val="sq-AL"/>
              </w:rPr>
            </w:pPr>
            <w:r w:rsidRPr="00547735">
              <w:rPr>
                <w:bCs/>
                <w:i/>
                <w:color w:val="000000" w:themeColor="text1"/>
                <w:sz w:val="20"/>
                <w:szCs w:val="20"/>
                <w:lang w:val="sq-AL"/>
              </w:rPr>
              <w:t xml:space="preserve">Borxhi i </w:t>
            </w:r>
            <w:r w:rsidR="002727E0" w:rsidRPr="00547735">
              <w:rPr>
                <w:bCs/>
                <w:i/>
                <w:color w:val="000000" w:themeColor="text1"/>
                <w:sz w:val="20"/>
                <w:szCs w:val="20"/>
                <w:lang w:val="sq-AL"/>
              </w:rPr>
              <w:t>b</w:t>
            </w:r>
            <w:r w:rsidRPr="00547735">
              <w:rPr>
                <w:bCs/>
                <w:i/>
                <w:color w:val="000000" w:themeColor="text1"/>
                <w:sz w:val="20"/>
                <w:szCs w:val="20"/>
                <w:lang w:val="sq-AL"/>
              </w:rPr>
              <w:t>rendshëm/PBB</w:t>
            </w:r>
          </w:p>
        </w:tc>
        <w:tc>
          <w:tcPr>
            <w:tcW w:w="975"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color w:val="000000" w:themeColor="text1"/>
                <w:sz w:val="20"/>
                <w:szCs w:val="20"/>
                <w:lang w:val="sq-AL"/>
              </w:rPr>
            </w:pPr>
            <w:r w:rsidRPr="00547735">
              <w:rPr>
                <w:bCs/>
                <w:color w:val="000000" w:themeColor="text1"/>
                <w:sz w:val="20"/>
                <w:szCs w:val="20"/>
                <w:lang w:val="sq-AL"/>
              </w:rPr>
              <w:t>32.86%</w:t>
            </w:r>
          </w:p>
        </w:tc>
        <w:tc>
          <w:tcPr>
            <w:tcW w:w="1151"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color w:val="000000" w:themeColor="text1"/>
                <w:sz w:val="20"/>
                <w:szCs w:val="20"/>
                <w:lang w:val="sq-AL"/>
              </w:rPr>
            </w:pPr>
            <w:r w:rsidRPr="00547735">
              <w:rPr>
                <w:bCs/>
                <w:color w:val="000000" w:themeColor="text1"/>
                <w:sz w:val="20"/>
                <w:szCs w:val="20"/>
                <w:lang w:val="sq-AL"/>
              </w:rPr>
              <w:t>33.72%</w:t>
            </w:r>
          </w:p>
        </w:tc>
        <w:tc>
          <w:tcPr>
            <w:tcW w:w="1151"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color w:val="000000" w:themeColor="text1"/>
                <w:sz w:val="20"/>
                <w:szCs w:val="20"/>
                <w:lang w:val="sq-AL"/>
              </w:rPr>
            </w:pPr>
            <w:r w:rsidRPr="00547735">
              <w:rPr>
                <w:bCs/>
                <w:color w:val="000000" w:themeColor="text1"/>
                <w:sz w:val="20"/>
                <w:szCs w:val="20"/>
                <w:lang w:val="sq-AL"/>
              </w:rPr>
              <w:t>35.29%</w:t>
            </w:r>
          </w:p>
        </w:tc>
        <w:tc>
          <w:tcPr>
            <w:tcW w:w="1145"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color w:val="000000" w:themeColor="text1"/>
                <w:sz w:val="20"/>
                <w:szCs w:val="20"/>
                <w:lang w:val="sq-AL"/>
              </w:rPr>
            </w:pPr>
            <w:r w:rsidRPr="00547735">
              <w:rPr>
                <w:bCs/>
                <w:color w:val="000000" w:themeColor="text1"/>
                <w:sz w:val="20"/>
                <w:szCs w:val="20"/>
                <w:lang w:val="sq-AL"/>
              </w:rPr>
              <w:t>38.56%</w:t>
            </w:r>
          </w:p>
        </w:tc>
        <w:tc>
          <w:tcPr>
            <w:tcW w:w="1151"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color w:val="000000" w:themeColor="text1"/>
                <w:sz w:val="20"/>
                <w:szCs w:val="20"/>
                <w:lang w:val="sq-AL"/>
              </w:rPr>
            </w:pPr>
            <w:r w:rsidRPr="00547735">
              <w:rPr>
                <w:bCs/>
                <w:color w:val="000000" w:themeColor="text1"/>
                <w:sz w:val="20"/>
                <w:szCs w:val="20"/>
                <w:lang w:val="sq-AL"/>
              </w:rPr>
              <w:t>40.52%</w:t>
            </w:r>
          </w:p>
        </w:tc>
        <w:tc>
          <w:tcPr>
            <w:tcW w:w="1145" w:type="dxa"/>
            <w:tcBorders>
              <w:top w:val="nil"/>
              <w:left w:val="nil"/>
              <w:bottom w:val="nil"/>
              <w:right w:val="nil"/>
            </w:tcBorders>
            <w:shd w:val="clear" w:color="auto" w:fill="auto"/>
            <w:noWrap/>
            <w:vAlign w:val="bottom"/>
            <w:hideMark/>
          </w:tcPr>
          <w:p w:rsidR="00F3161A" w:rsidRPr="00547735" w:rsidRDefault="00F3161A" w:rsidP="00F3161A">
            <w:pPr>
              <w:pStyle w:val="Paragrafi"/>
              <w:ind w:firstLine="0"/>
              <w:jc w:val="right"/>
              <w:rPr>
                <w:color w:val="000000" w:themeColor="text1"/>
                <w:sz w:val="20"/>
                <w:szCs w:val="20"/>
                <w:lang w:val="sq-AL"/>
              </w:rPr>
            </w:pPr>
            <w:r w:rsidRPr="00547735">
              <w:rPr>
                <w:bCs/>
                <w:color w:val="000000" w:themeColor="text1"/>
                <w:sz w:val="20"/>
                <w:szCs w:val="20"/>
                <w:lang w:val="sq-AL"/>
              </w:rPr>
              <w:t>38.16%</w:t>
            </w:r>
          </w:p>
        </w:tc>
      </w:tr>
      <w:tr w:rsidR="00F3161A" w:rsidRPr="00547735" w:rsidTr="00887334">
        <w:trPr>
          <w:trHeight w:val="318"/>
          <w:jc w:val="center"/>
        </w:trPr>
        <w:tc>
          <w:tcPr>
            <w:tcW w:w="2438" w:type="dxa"/>
            <w:tcBorders>
              <w:top w:val="nil"/>
              <w:left w:val="nil"/>
              <w:bottom w:val="single" w:sz="8" w:space="0" w:color="auto"/>
              <w:right w:val="nil"/>
            </w:tcBorders>
            <w:shd w:val="clear" w:color="auto" w:fill="auto"/>
            <w:noWrap/>
            <w:vAlign w:val="bottom"/>
            <w:hideMark/>
          </w:tcPr>
          <w:p w:rsidR="00F3161A" w:rsidRPr="00547735" w:rsidRDefault="00F3161A" w:rsidP="002727E0">
            <w:pPr>
              <w:pStyle w:val="Paragrafi"/>
              <w:ind w:firstLine="0"/>
              <w:rPr>
                <w:i/>
                <w:color w:val="000000" w:themeColor="text1"/>
                <w:sz w:val="20"/>
                <w:szCs w:val="20"/>
                <w:lang w:val="sq-AL"/>
              </w:rPr>
            </w:pPr>
            <w:r w:rsidRPr="00547735">
              <w:rPr>
                <w:bCs/>
                <w:i/>
                <w:color w:val="000000" w:themeColor="text1"/>
                <w:sz w:val="20"/>
                <w:szCs w:val="20"/>
                <w:lang w:val="sq-AL"/>
              </w:rPr>
              <w:t xml:space="preserve">Borxhi i </w:t>
            </w:r>
            <w:r w:rsidR="002727E0" w:rsidRPr="00547735">
              <w:rPr>
                <w:bCs/>
                <w:i/>
                <w:color w:val="000000" w:themeColor="text1"/>
                <w:sz w:val="20"/>
                <w:szCs w:val="20"/>
                <w:lang w:val="sq-AL"/>
              </w:rPr>
              <w:t>j</w:t>
            </w:r>
            <w:r w:rsidRPr="00547735">
              <w:rPr>
                <w:bCs/>
                <w:i/>
                <w:color w:val="000000" w:themeColor="text1"/>
                <w:sz w:val="20"/>
                <w:szCs w:val="20"/>
                <w:lang w:val="sq-AL"/>
              </w:rPr>
              <w:t>ashtëm/PBB</w:t>
            </w:r>
          </w:p>
        </w:tc>
        <w:tc>
          <w:tcPr>
            <w:tcW w:w="975" w:type="dxa"/>
            <w:tcBorders>
              <w:top w:val="nil"/>
              <w:left w:val="nil"/>
              <w:bottom w:val="single" w:sz="8" w:space="0" w:color="auto"/>
              <w:right w:val="nil"/>
            </w:tcBorders>
            <w:shd w:val="clear" w:color="auto" w:fill="auto"/>
            <w:noWrap/>
            <w:vAlign w:val="bottom"/>
            <w:hideMark/>
          </w:tcPr>
          <w:p w:rsidR="00F3161A" w:rsidRPr="00547735" w:rsidRDefault="00F3161A" w:rsidP="00F3161A">
            <w:pPr>
              <w:pStyle w:val="Paragrafi"/>
              <w:ind w:firstLine="0"/>
              <w:jc w:val="right"/>
              <w:rPr>
                <w:color w:val="000000" w:themeColor="text1"/>
                <w:sz w:val="20"/>
                <w:szCs w:val="20"/>
                <w:lang w:val="sq-AL"/>
              </w:rPr>
            </w:pPr>
            <w:r w:rsidRPr="00547735">
              <w:rPr>
                <w:bCs/>
                <w:color w:val="000000" w:themeColor="text1"/>
                <w:sz w:val="20"/>
                <w:szCs w:val="20"/>
                <w:lang w:val="sq-AL"/>
              </w:rPr>
              <w:t>24.85%</w:t>
            </w:r>
          </w:p>
        </w:tc>
        <w:tc>
          <w:tcPr>
            <w:tcW w:w="1151" w:type="dxa"/>
            <w:tcBorders>
              <w:top w:val="nil"/>
              <w:left w:val="nil"/>
              <w:bottom w:val="single" w:sz="8" w:space="0" w:color="auto"/>
              <w:right w:val="nil"/>
            </w:tcBorders>
            <w:shd w:val="clear" w:color="auto" w:fill="auto"/>
            <w:noWrap/>
            <w:vAlign w:val="bottom"/>
            <w:hideMark/>
          </w:tcPr>
          <w:p w:rsidR="00F3161A" w:rsidRPr="00547735" w:rsidRDefault="00F3161A" w:rsidP="00F3161A">
            <w:pPr>
              <w:pStyle w:val="Paragrafi"/>
              <w:ind w:firstLine="0"/>
              <w:jc w:val="right"/>
              <w:rPr>
                <w:color w:val="000000" w:themeColor="text1"/>
                <w:sz w:val="20"/>
                <w:szCs w:val="20"/>
                <w:lang w:val="sq-AL"/>
              </w:rPr>
            </w:pPr>
            <w:r w:rsidRPr="00547735">
              <w:rPr>
                <w:bCs/>
                <w:color w:val="000000" w:themeColor="text1"/>
                <w:sz w:val="20"/>
                <w:szCs w:val="20"/>
                <w:lang w:val="sq-AL"/>
              </w:rPr>
              <w:t>25.67%</w:t>
            </w:r>
          </w:p>
        </w:tc>
        <w:tc>
          <w:tcPr>
            <w:tcW w:w="1151" w:type="dxa"/>
            <w:tcBorders>
              <w:top w:val="nil"/>
              <w:left w:val="nil"/>
              <w:bottom w:val="single" w:sz="8" w:space="0" w:color="auto"/>
              <w:right w:val="nil"/>
            </w:tcBorders>
            <w:shd w:val="clear" w:color="auto" w:fill="auto"/>
            <w:noWrap/>
            <w:vAlign w:val="bottom"/>
            <w:hideMark/>
          </w:tcPr>
          <w:p w:rsidR="00F3161A" w:rsidRPr="00547735" w:rsidRDefault="00F3161A" w:rsidP="00F3161A">
            <w:pPr>
              <w:pStyle w:val="Paragrafi"/>
              <w:ind w:firstLine="0"/>
              <w:jc w:val="right"/>
              <w:rPr>
                <w:color w:val="000000" w:themeColor="text1"/>
                <w:sz w:val="20"/>
                <w:szCs w:val="20"/>
                <w:lang w:val="sq-AL"/>
              </w:rPr>
            </w:pPr>
            <w:r w:rsidRPr="00547735">
              <w:rPr>
                <w:bCs/>
                <w:color w:val="000000" w:themeColor="text1"/>
                <w:sz w:val="20"/>
                <w:szCs w:val="20"/>
                <w:lang w:val="sq-AL"/>
              </w:rPr>
              <w:t>26.83%</w:t>
            </w:r>
          </w:p>
        </w:tc>
        <w:tc>
          <w:tcPr>
            <w:tcW w:w="1145" w:type="dxa"/>
            <w:tcBorders>
              <w:top w:val="nil"/>
              <w:left w:val="nil"/>
              <w:bottom w:val="single" w:sz="8" w:space="0" w:color="auto"/>
              <w:right w:val="nil"/>
            </w:tcBorders>
            <w:shd w:val="clear" w:color="auto" w:fill="auto"/>
            <w:noWrap/>
            <w:vAlign w:val="bottom"/>
            <w:hideMark/>
          </w:tcPr>
          <w:p w:rsidR="00F3161A" w:rsidRPr="00547735" w:rsidRDefault="00F3161A" w:rsidP="00F3161A">
            <w:pPr>
              <w:pStyle w:val="Paragrafi"/>
              <w:ind w:firstLine="0"/>
              <w:jc w:val="right"/>
              <w:rPr>
                <w:color w:val="000000" w:themeColor="text1"/>
                <w:sz w:val="20"/>
                <w:szCs w:val="20"/>
                <w:lang w:val="sq-AL"/>
              </w:rPr>
            </w:pPr>
            <w:r w:rsidRPr="00547735">
              <w:rPr>
                <w:bCs/>
                <w:color w:val="000000" w:themeColor="text1"/>
                <w:sz w:val="20"/>
                <w:szCs w:val="20"/>
                <w:lang w:val="sq-AL"/>
              </w:rPr>
              <w:t>26.94%</w:t>
            </w:r>
          </w:p>
        </w:tc>
        <w:tc>
          <w:tcPr>
            <w:tcW w:w="1151" w:type="dxa"/>
            <w:tcBorders>
              <w:top w:val="nil"/>
              <w:left w:val="nil"/>
              <w:bottom w:val="single" w:sz="8" w:space="0" w:color="auto"/>
              <w:right w:val="nil"/>
            </w:tcBorders>
            <w:shd w:val="clear" w:color="auto" w:fill="auto"/>
            <w:noWrap/>
            <w:vAlign w:val="bottom"/>
            <w:hideMark/>
          </w:tcPr>
          <w:p w:rsidR="00F3161A" w:rsidRPr="00547735" w:rsidRDefault="00F3161A" w:rsidP="00F3161A">
            <w:pPr>
              <w:pStyle w:val="Paragrafi"/>
              <w:ind w:firstLine="0"/>
              <w:jc w:val="right"/>
              <w:rPr>
                <w:color w:val="000000" w:themeColor="text1"/>
                <w:sz w:val="20"/>
                <w:szCs w:val="20"/>
                <w:lang w:val="sq-AL"/>
              </w:rPr>
            </w:pPr>
            <w:r w:rsidRPr="00547735">
              <w:rPr>
                <w:bCs/>
                <w:color w:val="000000" w:themeColor="text1"/>
                <w:sz w:val="20"/>
                <w:szCs w:val="20"/>
                <w:lang w:val="sq-AL"/>
              </w:rPr>
              <w:t>29.60%</w:t>
            </w:r>
          </w:p>
        </w:tc>
        <w:tc>
          <w:tcPr>
            <w:tcW w:w="1145" w:type="dxa"/>
            <w:tcBorders>
              <w:top w:val="nil"/>
              <w:left w:val="nil"/>
              <w:bottom w:val="single" w:sz="8" w:space="0" w:color="auto"/>
              <w:right w:val="nil"/>
            </w:tcBorders>
            <w:shd w:val="clear" w:color="auto" w:fill="auto"/>
            <w:noWrap/>
            <w:vAlign w:val="bottom"/>
            <w:hideMark/>
          </w:tcPr>
          <w:p w:rsidR="00F3161A" w:rsidRPr="00547735" w:rsidRDefault="00F3161A" w:rsidP="00F3161A">
            <w:pPr>
              <w:pStyle w:val="Paragrafi"/>
              <w:ind w:firstLine="0"/>
              <w:jc w:val="right"/>
              <w:rPr>
                <w:color w:val="000000" w:themeColor="text1"/>
                <w:sz w:val="20"/>
                <w:szCs w:val="20"/>
                <w:lang w:val="sq-AL"/>
              </w:rPr>
            </w:pPr>
            <w:r w:rsidRPr="00547735">
              <w:rPr>
                <w:bCs/>
                <w:color w:val="000000" w:themeColor="text1"/>
                <w:sz w:val="20"/>
                <w:szCs w:val="20"/>
                <w:lang w:val="sq-AL"/>
              </w:rPr>
              <w:t>33.85%</w:t>
            </w:r>
          </w:p>
        </w:tc>
      </w:tr>
    </w:tbl>
    <w:p w:rsidR="00F3161A" w:rsidRPr="0050541C" w:rsidRDefault="00F3161A" w:rsidP="00F3161A">
      <w:pPr>
        <w:pStyle w:val="Paragrafi"/>
        <w:rPr>
          <w:i/>
          <w:color w:val="000000" w:themeColor="text1"/>
          <w:lang w:val="sq-AL"/>
        </w:rPr>
      </w:pPr>
      <w:r w:rsidRPr="0050541C">
        <w:rPr>
          <w:i/>
          <w:color w:val="000000" w:themeColor="text1"/>
          <w:lang w:val="sq-AL"/>
        </w:rPr>
        <w:t>Burimi: Ministria e Financave (2015)</w:t>
      </w:r>
    </w:p>
    <w:p w:rsidR="00F3161A" w:rsidRDefault="00F3161A" w:rsidP="00F3161A">
      <w:pPr>
        <w:pStyle w:val="Paragrafi"/>
        <w:rPr>
          <w:color w:val="000000" w:themeColor="text1"/>
          <w:lang w:val="sq-AL"/>
        </w:rPr>
      </w:pPr>
    </w:p>
    <w:p w:rsidR="00E243E2" w:rsidRDefault="00E243E2" w:rsidP="00F3161A">
      <w:pPr>
        <w:pStyle w:val="Paragrafi"/>
        <w:rPr>
          <w:color w:val="000000" w:themeColor="text1"/>
          <w:lang w:val="sq-AL"/>
        </w:rPr>
      </w:pPr>
    </w:p>
    <w:p w:rsidR="00B97AA4" w:rsidRDefault="00B97AA4" w:rsidP="00F3161A">
      <w:pPr>
        <w:pStyle w:val="Paragrafi"/>
        <w:rPr>
          <w:color w:val="000000" w:themeColor="text1"/>
          <w:lang w:val="sq-AL"/>
        </w:rPr>
      </w:pPr>
    </w:p>
    <w:p w:rsidR="00B97AA4" w:rsidRDefault="00B97AA4" w:rsidP="00F3161A">
      <w:pPr>
        <w:pStyle w:val="Paragrafi"/>
        <w:rPr>
          <w:color w:val="000000" w:themeColor="text1"/>
          <w:lang w:val="sq-AL"/>
        </w:rPr>
      </w:pPr>
    </w:p>
    <w:p w:rsidR="00B97AA4" w:rsidRDefault="00B97AA4" w:rsidP="00F3161A">
      <w:pPr>
        <w:pStyle w:val="Paragrafi"/>
        <w:rPr>
          <w:color w:val="000000" w:themeColor="text1"/>
          <w:lang w:val="sq-AL"/>
        </w:rPr>
      </w:pPr>
    </w:p>
    <w:p w:rsidR="00E243E2" w:rsidRPr="0050541C" w:rsidRDefault="00E243E2" w:rsidP="00F3161A">
      <w:pPr>
        <w:pStyle w:val="Paragrafi"/>
        <w:rPr>
          <w:color w:val="000000" w:themeColor="text1"/>
          <w:lang w:val="sq-AL"/>
        </w:rPr>
      </w:pPr>
    </w:p>
    <w:p w:rsidR="006B2669" w:rsidRDefault="006B2669" w:rsidP="00F3161A">
      <w:pPr>
        <w:pStyle w:val="Paragrafi"/>
        <w:rPr>
          <w:color w:val="000000" w:themeColor="text1"/>
          <w:lang w:val="sq-AL"/>
        </w:rPr>
        <w:sectPr w:rsidR="006B2669" w:rsidSect="00BE6EBC">
          <w:type w:val="continuous"/>
          <w:pgSz w:w="11907" w:h="16840" w:code="9"/>
          <w:pgMar w:top="720" w:right="1134" w:bottom="720" w:left="1134" w:header="851" w:footer="851" w:gutter="0"/>
          <w:cols w:space="720"/>
          <w:docGrid w:linePitch="360"/>
        </w:sectPr>
      </w:pPr>
    </w:p>
    <w:p w:rsidR="00F3161A" w:rsidRPr="006B2669" w:rsidRDefault="00F3161A" w:rsidP="00F3161A">
      <w:pPr>
        <w:pStyle w:val="Paragrafi"/>
        <w:rPr>
          <w:color w:val="000000" w:themeColor="text1"/>
          <w:spacing w:val="-4"/>
          <w:lang w:val="sq-AL"/>
        </w:rPr>
      </w:pPr>
      <w:r w:rsidRPr="006B2669">
        <w:rPr>
          <w:color w:val="000000" w:themeColor="text1"/>
          <w:spacing w:val="-4"/>
          <w:lang w:val="sq-AL"/>
        </w:rPr>
        <w:t>Gjatë vitit 2015</w:t>
      </w:r>
      <w:r w:rsidR="00B97AA4">
        <w:rPr>
          <w:color w:val="000000" w:themeColor="text1"/>
          <w:spacing w:val="-4"/>
          <w:lang w:val="sq-AL"/>
        </w:rPr>
        <w:t>,</w:t>
      </w:r>
      <w:r w:rsidRPr="006B2669">
        <w:rPr>
          <w:color w:val="000000" w:themeColor="text1"/>
          <w:spacing w:val="-4"/>
          <w:lang w:val="sq-AL"/>
        </w:rPr>
        <w:t xml:space="preserve"> Ministria e Financave ka mbuluar me sukses nevojat e Qeverisë për likuiditet duke emetuar në tregun e brendshëm instrumente financiare në vlerën 410.4 miliardë </w:t>
      </w:r>
      <w:r w:rsidR="002727E0" w:rsidRPr="006B2669">
        <w:rPr>
          <w:color w:val="000000" w:themeColor="text1"/>
          <w:spacing w:val="-4"/>
          <w:lang w:val="sq-AL"/>
        </w:rPr>
        <w:t>l</w:t>
      </w:r>
      <w:r w:rsidRPr="006B2669">
        <w:rPr>
          <w:color w:val="000000" w:themeColor="text1"/>
          <w:spacing w:val="-4"/>
          <w:lang w:val="sq-AL"/>
        </w:rPr>
        <w:t xml:space="preserve">ekë ose 17.4 miliardë </w:t>
      </w:r>
      <w:r w:rsidR="00B97AA4">
        <w:rPr>
          <w:color w:val="000000" w:themeColor="text1"/>
          <w:spacing w:val="-4"/>
          <w:lang w:val="sq-AL"/>
        </w:rPr>
        <w:t>l</w:t>
      </w:r>
      <w:r w:rsidRPr="006B2669">
        <w:rPr>
          <w:color w:val="000000" w:themeColor="text1"/>
          <w:spacing w:val="-4"/>
          <w:lang w:val="sq-AL"/>
        </w:rPr>
        <w:t xml:space="preserve">ekë më pak se vitin e kaluar. Ulja e financimit të brendshëm ka ardhur si </w:t>
      </w:r>
      <w:r w:rsidR="007E1F75" w:rsidRPr="006B2669">
        <w:rPr>
          <w:color w:val="000000" w:themeColor="text1"/>
          <w:spacing w:val="-4"/>
          <w:lang w:val="sq-AL"/>
        </w:rPr>
        <w:t>rezult</w:t>
      </w:r>
      <w:r w:rsidR="00894A39" w:rsidRPr="006B2669">
        <w:rPr>
          <w:color w:val="000000" w:themeColor="text1"/>
          <w:spacing w:val="-4"/>
          <w:lang w:val="sq-AL"/>
        </w:rPr>
        <w:t>a</w:t>
      </w:r>
      <w:r w:rsidRPr="006B2669">
        <w:rPr>
          <w:color w:val="000000" w:themeColor="text1"/>
          <w:spacing w:val="-4"/>
          <w:lang w:val="sq-AL"/>
        </w:rPr>
        <w:t xml:space="preserve">t i shtesës në financimin e huaj nga instrumenti i PBG-së dhe </w:t>
      </w:r>
      <w:r w:rsidR="00491211" w:rsidRPr="006B2669">
        <w:rPr>
          <w:color w:val="000000" w:themeColor="text1"/>
          <w:spacing w:val="-4"/>
          <w:lang w:val="sq-AL"/>
        </w:rPr>
        <w:t>eurobondi</w:t>
      </w:r>
      <w:r w:rsidRPr="006B2669">
        <w:rPr>
          <w:color w:val="000000" w:themeColor="text1"/>
          <w:spacing w:val="-4"/>
          <w:lang w:val="sq-AL"/>
        </w:rPr>
        <w:t>. PBG</w:t>
      </w:r>
      <w:r w:rsidR="00B97AA4">
        <w:rPr>
          <w:color w:val="000000" w:themeColor="text1"/>
          <w:spacing w:val="-4"/>
          <w:lang w:val="sq-AL"/>
        </w:rPr>
        <w:t>-ja</w:t>
      </w:r>
      <w:r w:rsidRPr="006B2669">
        <w:rPr>
          <w:color w:val="000000" w:themeColor="text1"/>
          <w:spacing w:val="-4"/>
          <w:lang w:val="sq-AL"/>
        </w:rPr>
        <w:t xml:space="preserve"> ka financuar rreth 250 milion</w:t>
      </w:r>
      <w:r w:rsidR="002727E0" w:rsidRPr="006B2669">
        <w:rPr>
          <w:color w:val="000000" w:themeColor="text1"/>
          <w:spacing w:val="-4"/>
          <w:lang w:val="sq-AL"/>
        </w:rPr>
        <w:t>ë</w:t>
      </w:r>
      <w:r w:rsidRPr="006B2669">
        <w:rPr>
          <w:color w:val="000000" w:themeColor="text1"/>
          <w:spacing w:val="-4"/>
          <w:lang w:val="sq-AL"/>
        </w:rPr>
        <w:t xml:space="preserve"> </w:t>
      </w:r>
      <w:r w:rsidR="002727E0" w:rsidRPr="006B2669">
        <w:rPr>
          <w:color w:val="000000" w:themeColor="text1"/>
          <w:spacing w:val="-4"/>
          <w:lang w:val="sq-AL"/>
        </w:rPr>
        <w:t>e</w:t>
      </w:r>
      <w:r w:rsidRPr="006B2669">
        <w:rPr>
          <w:color w:val="000000" w:themeColor="text1"/>
          <w:spacing w:val="-4"/>
          <w:lang w:val="sq-AL"/>
        </w:rPr>
        <w:t>uro (33 miliardë lekë)</w:t>
      </w:r>
      <w:r w:rsidR="00B97AA4">
        <w:rPr>
          <w:color w:val="000000" w:themeColor="text1"/>
          <w:spacing w:val="-4"/>
          <w:lang w:val="sq-AL"/>
        </w:rPr>
        <w:t>,</w:t>
      </w:r>
      <w:r w:rsidRPr="006B2669">
        <w:rPr>
          <w:color w:val="000000" w:themeColor="text1"/>
          <w:spacing w:val="-4"/>
          <w:lang w:val="sq-AL"/>
        </w:rPr>
        <w:t xml:space="preserve"> ndërkohë që </w:t>
      </w:r>
      <w:r w:rsidR="00491211" w:rsidRPr="006B2669">
        <w:rPr>
          <w:color w:val="000000" w:themeColor="text1"/>
          <w:spacing w:val="-4"/>
          <w:lang w:val="sq-AL"/>
        </w:rPr>
        <w:t xml:space="preserve">eurobondi </w:t>
      </w:r>
      <w:r w:rsidRPr="006B2669">
        <w:rPr>
          <w:color w:val="000000" w:themeColor="text1"/>
          <w:spacing w:val="-4"/>
          <w:lang w:val="sq-AL"/>
        </w:rPr>
        <w:t>i emetuar rishtazi në vlerën e 400 milion</w:t>
      </w:r>
      <w:r w:rsidR="002727E0" w:rsidRPr="006B2669">
        <w:rPr>
          <w:color w:val="000000" w:themeColor="text1"/>
          <w:spacing w:val="-4"/>
          <w:lang w:val="sq-AL"/>
        </w:rPr>
        <w:t>ë</w:t>
      </w:r>
      <w:r w:rsidRPr="006B2669">
        <w:rPr>
          <w:color w:val="000000" w:themeColor="text1"/>
          <w:spacing w:val="-4"/>
          <w:lang w:val="sq-AL"/>
        </w:rPr>
        <w:t xml:space="preserve"> </w:t>
      </w:r>
      <w:r w:rsidR="002727E0" w:rsidRPr="006B2669">
        <w:rPr>
          <w:color w:val="000000" w:themeColor="text1"/>
          <w:spacing w:val="-4"/>
          <w:lang w:val="sq-AL"/>
        </w:rPr>
        <w:t>e</w:t>
      </w:r>
      <w:r w:rsidRPr="006B2669">
        <w:rPr>
          <w:color w:val="000000" w:themeColor="text1"/>
          <w:spacing w:val="-4"/>
          <w:lang w:val="sq-AL"/>
        </w:rPr>
        <w:t>uro</w:t>
      </w:r>
      <w:r w:rsidR="00B97AA4">
        <w:rPr>
          <w:color w:val="000000" w:themeColor="text1"/>
          <w:spacing w:val="-4"/>
          <w:lang w:val="sq-AL"/>
        </w:rPr>
        <w:t>sh</w:t>
      </w:r>
      <w:r w:rsidRPr="006B2669">
        <w:rPr>
          <w:color w:val="000000" w:themeColor="text1"/>
          <w:spacing w:val="-4"/>
          <w:lang w:val="sq-AL"/>
        </w:rPr>
        <w:t xml:space="preserve"> (56 miliardë lekë) ka </w:t>
      </w:r>
      <w:r w:rsidR="002727E0" w:rsidRPr="006B2669">
        <w:rPr>
          <w:color w:val="000000" w:themeColor="text1"/>
          <w:spacing w:val="-4"/>
          <w:lang w:val="sq-AL"/>
        </w:rPr>
        <w:t>likuiduar</w:t>
      </w:r>
      <w:r w:rsidRPr="006B2669">
        <w:rPr>
          <w:color w:val="000000" w:themeColor="text1"/>
          <w:spacing w:val="-4"/>
          <w:lang w:val="sq-AL"/>
        </w:rPr>
        <w:t xml:space="preserve"> </w:t>
      </w:r>
      <w:r w:rsidR="00491211" w:rsidRPr="006B2669">
        <w:rPr>
          <w:color w:val="000000" w:themeColor="text1"/>
          <w:spacing w:val="-4"/>
          <w:lang w:val="sq-AL"/>
        </w:rPr>
        <w:t xml:space="preserve">eurobondin </w:t>
      </w:r>
      <w:r w:rsidRPr="006B2669">
        <w:rPr>
          <w:color w:val="000000" w:themeColor="text1"/>
          <w:spacing w:val="-4"/>
          <w:lang w:val="sq-AL"/>
        </w:rPr>
        <w:t xml:space="preserve">e mëparshëm dhe ka shtuar </w:t>
      </w:r>
      <w:r w:rsidR="002727E0" w:rsidRPr="006B2669">
        <w:rPr>
          <w:color w:val="000000" w:themeColor="text1"/>
          <w:spacing w:val="-4"/>
          <w:lang w:val="sq-AL"/>
        </w:rPr>
        <w:t>financimin me 150 milionë euro (</w:t>
      </w:r>
      <w:r w:rsidRPr="006B2669">
        <w:rPr>
          <w:color w:val="000000" w:themeColor="text1"/>
          <w:spacing w:val="-4"/>
          <w:lang w:val="sq-AL"/>
        </w:rPr>
        <w:t xml:space="preserve">21 miliardë </w:t>
      </w:r>
      <w:r w:rsidR="002727E0" w:rsidRPr="006B2669">
        <w:rPr>
          <w:color w:val="000000" w:themeColor="text1"/>
          <w:spacing w:val="-4"/>
          <w:lang w:val="sq-AL"/>
        </w:rPr>
        <w:t>l</w:t>
      </w:r>
      <w:r w:rsidRPr="006B2669">
        <w:rPr>
          <w:color w:val="000000" w:themeColor="text1"/>
          <w:spacing w:val="-4"/>
          <w:lang w:val="sq-AL"/>
        </w:rPr>
        <w:t>ekë). Në kushtet e uljes së financimit të brendshëm</w:t>
      </w:r>
      <w:r w:rsidR="00B97AA4">
        <w:rPr>
          <w:color w:val="000000" w:themeColor="text1"/>
          <w:spacing w:val="-4"/>
          <w:lang w:val="sq-AL"/>
        </w:rPr>
        <w:t>,</w:t>
      </w:r>
      <w:r w:rsidRPr="006B2669">
        <w:rPr>
          <w:color w:val="000000" w:themeColor="text1"/>
          <w:spacing w:val="-4"/>
          <w:lang w:val="sq-AL"/>
        </w:rPr>
        <w:t xml:space="preserve"> si edhe duke përfituar nga rënia e normave të interesit në tregun e brendshëm, u menaxhua rritja e peshës së instrumenteve afatgjata dhe maturimi i instrumen</w:t>
      </w:r>
      <w:r w:rsidR="005F5A39">
        <w:rPr>
          <w:color w:val="000000" w:themeColor="text1"/>
          <w:spacing w:val="-4"/>
          <w:lang w:val="sq-AL"/>
        </w:rPr>
        <w:t>-</w:t>
      </w:r>
      <w:r w:rsidRPr="006B2669">
        <w:rPr>
          <w:color w:val="000000" w:themeColor="text1"/>
          <w:spacing w:val="-4"/>
          <w:lang w:val="sq-AL"/>
        </w:rPr>
        <w:t>teve afatshkurtra, respektivisht në vlerat 19.1 dhe 36.8 miliardë lekë. Kjo strategji ka për qëllim përmirësimin e strukturës së borxhit nëpërmjet uljes së ekspozimit ndaj risqeve. Megjithatë, pavarësisht progresit të dukshëm vlen për t</w:t>
      </w:r>
      <w:r w:rsidR="00962D21" w:rsidRPr="006B2669">
        <w:rPr>
          <w:color w:val="000000" w:themeColor="text1"/>
          <w:spacing w:val="-4"/>
          <w:lang w:val="sq-AL"/>
        </w:rPr>
        <w:t>’</w:t>
      </w:r>
      <w:r w:rsidRPr="006B2669">
        <w:rPr>
          <w:color w:val="000000" w:themeColor="text1"/>
          <w:spacing w:val="-4"/>
          <w:lang w:val="sq-AL"/>
        </w:rPr>
        <w:t>u përmendur se portofoli është ende i ekspozuar ndaj risqeve (kryesisht ndaj riskut të normave të interesit) dhe struktura e tij kërkon përmirësime të mëtejshme.</w:t>
      </w:r>
    </w:p>
    <w:p w:rsidR="006B2669" w:rsidRDefault="006B2669" w:rsidP="00547735">
      <w:pPr>
        <w:pStyle w:val="Paragrafi"/>
        <w:rPr>
          <w:bCs/>
          <w:i/>
          <w:color w:val="000000" w:themeColor="text1"/>
          <w:lang w:val="sq-AL"/>
        </w:rPr>
        <w:sectPr w:rsidR="006B2669" w:rsidSect="006B2669">
          <w:type w:val="continuous"/>
          <w:pgSz w:w="11907" w:h="16840" w:code="9"/>
          <w:pgMar w:top="720" w:right="1134" w:bottom="720" w:left="1134" w:header="851" w:footer="851" w:gutter="0"/>
          <w:cols w:num="2" w:space="454"/>
          <w:docGrid w:linePitch="360"/>
        </w:sectPr>
      </w:pPr>
    </w:p>
    <w:p w:rsidR="006B2669" w:rsidRPr="005F5A39" w:rsidRDefault="006B2669" w:rsidP="00547735">
      <w:pPr>
        <w:pStyle w:val="Paragrafi"/>
        <w:rPr>
          <w:bCs/>
          <w:i/>
          <w:color w:val="000000" w:themeColor="text1"/>
          <w:sz w:val="12"/>
          <w:lang w:val="sq-AL"/>
        </w:rPr>
      </w:pPr>
    </w:p>
    <w:p w:rsidR="00547735" w:rsidRDefault="00F3161A" w:rsidP="00547735">
      <w:pPr>
        <w:pStyle w:val="Paragrafi"/>
        <w:rPr>
          <w:bCs/>
          <w:i/>
          <w:color w:val="000000" w:themeColor="text1"/>
          <w:lang w:val="sq-AL"/>
        </w:rPr>
      </w:pPr>
      <w:r w:rsidRPr="0050541C">
        <w:rPr>
          <w:bCs/>
          <w:i/>
          <w:color w:val="000000" w:themeColor="text1"/>
          <w:lang w:val="sq-AL"/>
        </w:rPr>
        <w:t xml:space="preserve">Portofoli i </w:t>
      </w:r>
      <w:r w:rsidR="002727E0" w:rsidRPr="0050541C">
        <w:rPr>
          <w:bCs/>
          <w:i/>
          <w:color w:val="000000" w:themeColor="text1"/>
          <w:lang w:val="sq-AL"/>
        </w:rPr>
        <w:t>borxhit të brendshëm</w:t>
      </w:r>
    </w:p>
    <w:p w:rsidR="00907A79" w:rsidRDefault="00B97AA4" w:rsidP="00547735">
      <w:pPr>
        <w:pStyle w:val="Paragrafi"/>
        <w:rPr>
          <w:i/>
          <w:color w:val="000000" w:themeColor="text1"/>
          <w:lang w:val="sq-AL"/>
        </w:rPr>
      </w:pPr>
      <w:r>
        <w:rPr>
          <w:i/>
          <w:color w:val="000000" w:themeColor="text1"/>
          <w:lang w:val="sq-AL"/>
        </w:rPr>
        <w:t>Tabelë</w:t>
      </w:r>
      <w:r w:rsidR="00F3161A" w:rsidRPr="0050541C">
        <w:rPr>
          <w:i/>
          <w:color w:val="000000" w:themeColor="text1"/>
          <w:lang w:val="sq-AL"/>
        </w:rPr>
        <w:t>: Kompozimi i borxhit të brendshëm sipas instrumenteve</w:t>
      </w:r>
      <w:r w:rsidR="00537A2A" w:rsidRPr="0050541C">
        <w:rPr>
          <w:i/>
          <w:color w:val="000000" w:themeColor="text1"/>
          <w:lang w:val="sq-AL"/>
        </w:rPr>
        <w:t xml:space="preserve">   </w:t>
      </w:r>
    </w:p>
    <w:p w:rsidR="00F3161A" w:rsidRPr="0050541C" w:rsidRDefault="00F3161A" w:rsidP="00547735">
      <w:pPr>
        <w:pStyle w:val="Paragrafi"/>
        <w:rPr>
          <w:bCs/>
          <w:i/>
          <w:color w:val="000000" w:themeColor="text1"/>
          <w:lang w:val="sq-AL"/>
        </w:rPr>
      </w:pPr>
      <w:r w:rsidRPr="0050541C">
        <w:rPr>
          <w:i/>
          <w:color w:val="000000" w:themeColor="text1"/>
          <w:lang w:val="sq-AL"/>
        </w:rPr>
        <w:t>(</w:t>
      </w:r>
      <w:r w:rsidR="002727E0">
        <w:rPr>
          <w:bCs/>
          <w:i/>
          <w:color w:val="000000" w:themeColor="text1"/>
          <w:lang w:val="sq-AL"/>
        </w:rPr>
        <w:t>n</w:t>
      </w:r>
      <w:r w:rsidRPr="0050541C">
        <w:rPr>
          <w:bCs/>
          <w:i/>
          <w:color w:val="000000" w:themeColor="text1"/>
          <w:lang w:val="sq-AL"/>
        </w:rPr>
        <w:t>ë milion</w:t>
      </w:r>
      <w:r w:rsidR="002727E0">
        <w:rPr>
          <w:bCs/>
          <w:i/>
          <w:color w:val="000000" w:themeColor="text1"/>
          <w:lang w:val="sq-AL"/>
        </w:rPr>
        <w:t>ë</w:t>
      </w:r>
      <w:r w:rsidRPr="0050541C">
        <w:rPr>
          <w:bCs/>
          <w:i/>
          <w:color w:val="000000" w:themeColor="text1"/>
          <w:lang w:val="sq-AL"/>
        </w:rPr>
        <w:t xml:space="preserve"> </w:t>
      </w:r>
      <w:r w:rsidR="002727E0">
        <w:rPr>
          <w:bCs/>
          <w:i/>
          <w:color w:val="000000" w:themeColor="text1"/>
          <w:lang w:val="sq-AL"/>
        </w:rPr>
        <w:t>l</w:t>
      </w:r>
      <w:r w:rsidRPr="0050541C">
        <w:rPr>
          <w:bCs/>
          <w:i/>
          <w:color w:val="000000" w:themeColor="text1"/>
          <w:lang w:val="sq-AL"/>
        </w:rPr>
        <w:t>ekë)</w:t>
      </w:r>
    </w:p>
    <w:tbl>
      <w:tblPr>
        <w:tblW w:w="9020" w:type="dxa"/>
        <w:tblInd w:w="98" w:type="dxa"/>
        <w:tblLook w:val="04A0" w:firstRow="1" w:lastRow="0" w:firstColumn="1" w:lastColumn="0" w:noHBand="0" w:noVBand="1"/>
      </w:tblPr>
      <w:tblGrid>
        <w:gridCol w:w="2420"/>
        <w:gridCol w:w="1220"/>
        <w:gridCol w:w="980"/>
        <w:gridCol w:w="1220"/>
        <w:gridCol w:w="980"/>
        <w:gridCol w:w="1220"/>
        <w:gridCol w:w="980"/>
      </w:tblGrid>
      <w:tr w:rsidR="00F3161A" w:rsidRPr="00491211" w:rsidTr="00887334">
        <w:trPr>
          <w:trHeight w:val="315"/>
        </w:trPr>
        <w:tc>
          <w:tcPr>
            <w:tcW w:w="2420" w:type="dxa"/>
            <w:tcBorders>
              <w:top w:val="single" w:sz="8" w:space="0" w:color="auto"/>
              <w:left w:val="single" w:sz="8" w:space="0" w:color="FFFFFF"/>
              <w:bottom w:val="single" w:sz="8" w:space="0" w:color="auto"/>
              <w:right w:val="single" w:sz="8" w:space="0" w:color="FFFFFF"/>
            </w:tcBorders>
            <w:shd w:val="clear" w:color="auto" w:fill="auto"/>
            <w:noWrap/>
            <w:vAlign w:val="bottom"/>
            <w:hideMark/>
          </w:tcPr>
          <w:p w:rsidR="00F3161A" w:rsidRPr="00491211" w:rsidRDefault="00F3161A" w:rsidP="00EF1B9F">
            <w:pPr>
              <w:pStyle w:val="Paragrafi"/>
              <w:ind w:firstLine="0"/>
              <w:rPr>
                <w:b/>
                <w:iCs/>
                <w:color w:val="000000" w:themeColor="text1"/>
                <w:sz w:val="20"/>
                <w:szCs w:val="20"/>
                <w:lang w:val="sq-AL"/>
              </w:rPr>
            </w:pPr>
            <w:r w:rsidRPr="00491211">
              <w:rPr>
                <w:b/>
                <w:iCs/>
                <w:color w:val="000000" w:themeColor="text1"/>
                <w:sz w:val="20"/>
                <w:szCs w:val="20"/>
                <w:lang w:val="sq-AL"/>
              </w:rPr>
              <w:t>Instrumente</w:t>
            </w:r>
          </w:p>
        </w:tc>
        <w:tc>
          <w:tcPr>
            <w:tcW w:w="1220" w:type="dxa"/>
            <w:tcBorders>
              <w:top w:val="single" w:sz="8" w:space="0" w:color="auto"/>
              <w:left w:val="nil"/>
              <w:bottom w:val="single" w:sz="8" w:space="0" w:color="auto"/>
              <w:right w:val="single" w:sz="8" w:space="0" w:color="FFFFFF"/>
            </w:tcBorders>
            <w:shd w:val="clear" w:color="auto" w:fill="auto"/>
            <w:vAlign w:val="bottom"/>
            <w:hideMark/>
          </w:tcPr>
          <w:p w:rsidR="00F3161A" w:rsidRPr="00491211" w:rsidRDefault="00F3161A" w:rsidP="00EF1B9F">
            <w:pPr>
              <w:pStyle w:val="Paragrafi"/>
              <w:ind w:firstLine="0"/>
              <w:rPr>
                <w:b/>
                <w:bCs/>
                <w:color w:val="000000" w:themeColor="text1"/>
                <w:sz w:val="20"/>
                <w:szCs w:val="20"/>
                <w:lang w:val="sq-AL"/>
              </w:rPr>
            </w:pPr>
            <w:r w:rsidRPr="00491211">
              <w:rPr>
                <w:b/>
                <w:bCs/>
                <w:iCs/>
                <w:color w:val="000000" w:themeColor="text1"/>
                <w:sz w:val="20"/>
                <w:szCs w:val="20"/>
                <w:lang w:val="sq-AL"/>
              </w:rPr>
              <w:t>2010</w:t>
            </w:r>
          </w:p>
        </w:tc>
        <w:tc>
          <w:tcPr>
            <w:tcW w:w="980" w:type="dxa"/>
            <w:tcBorders>
              <w:top w:val="single" w:sz="8" w:space="0" w:color="auto"/>
              <w:left w:val="nil"/>
              <w:bottom w:val="single" w:sz="8" w:space="0" w:color="auto"/>
              <w:right w:val="single" w:sz="8" w:space="0" w:color="FFFFFF"/>
            </w:tcBorders>
            <w:shd w:val="clear" w:color="auto" w:fill="auto"/>
            <w:vAlign w:val="bottom"/>
            <w:hideMark/>
          </w:tcPr>
          <w:p w:rsidR="00F3161A" w:rsidRPr="00491211" w:rsidRDefault="00F3161A" w:rsidP="00EF1B9F">
            <w:pPr>
              <w:pStyle w:val="Paragrafi"/>
              <w:ind w:firstLine="0"/>
              <w:rPr>
                <w:b/>
                <w:bCs/>
                <w:color w:val="000000" w:themeColor="text1"/>
                <w:sz w:val="20"/>
                <w:szCs w:val="20"/>
                <w:lang w:val="sq-AL"/>
              </w:rPr>
            </w:pPr>
            <w:r w:rsidRPr="00491211">
              <w:rPr>
                <w:b/>
                <w:bCs/>
                <w:iCs/>
                <w:color w:val="000000" w:themeColor="text1"/>
                <w:sz w:val="20"/>
                <w:szCs w:val="20"/>
                <w:lang w:val="sq-AL"/>
              </w:rPr>
              <w:t>2011</w:t>
            </w:r>
          </w:p>
        </w:tc>
        <w:tc>
          <w:tcPr>
            <w:tcW w:w="1220" w:type="dxa"/>
            <w:tcBorders>
              <w:top w:val="single" w:sz="8" w:space="0" w:color="auto"/>
              <w:left w:val="nil"/>
              <w:bottom w:val="single" w:sz="8" w:space="0" w:color="auto"/>
              <w:right w:val="single" w:sz="8" w:space="0" w:color="FFFFFF"/>
            </w:tcBorders>
            <w:shd w:val="clear" w:color="auto" w:fill="auto"/>
            <w:vAlign w:val="bottom"/>
            <w:hideMark/>
          </w:tcPr>
          <w:p w:rsidR="00F3161A" w:rsidRPr="00491211" w:rsidRDefault="00F3161A" w:rsidP="00EF1B9F">
            <w:pPr>
              <w:pStyle w:val="Paragrafi"/>
              <w:ind w:firstLine="0"/>
              <w:rPr>
                <w:b/>
                <w:bCs/>
                <w:color w:val="000000" w:themeColor="text1"/>
                <w:sz w:val="20"/>
                <w:szCs w:val="20"/>
                <w:lang w:val="sq-AL"/>
              </w:rPr>
            </w:pPr>
            <w:r w:rsidRPr="00491211">
              <w:rPr>
                <w:b/>
                <w:bCs/>
                <w:iCs/>
                <w:color w:val="000000" w:themeColor="text1"/>
                <w:sz w:val="20"/>
                <w:szCs w:val="20"/>
                <w:lang w:val="sq-AL"/>
              </w:rPr>
              <w:t>2012</w:t>
            </w:r>
          </w:p>
        </w:tc>
        <w:tc>
          <w:tcPr>
            <w:tcW w:w="980" w:type="dxa"/>
            <w:tcBorders>
              <w:top w:val="single" w:sz="8" w:space="0" w:color="auto"/>
              <w:left w:val="nil"/>
              <w:bottom w:val="single" w:sz="8" w:space="0" w:color="auto"/>
              <w:right w:val="single" w:sz="8" w:space="0" w:color="FFFFFF"/>
            </w:tcBorders>
            <w:shd w:val="clear" w:color="auto" w:fill="auto"/>
            <w:vAlign w:val="bottom"/>
            <w:hideMark/>
          </w:tcPr>
          <w:p w:rsidR="00F3161A" w:rsidRPr="00491211" w:rsidRDefault="00F3161A" w:rsidP="00EF1B9F">
            <w:pPr>
              <w:pStyle w:val="Paragrafi"/>
              <w:ind w:firstLine="0"/>
              <w:rPr>
                <w:b/>
                <w:bCs/>
                <w:color w:val="000000" w:themeColor="text1"/>
                <w:sz w:val="20"/>
                <w:szCs w:val="20"/>
                <w:lang w:val="sq-AL"/>
              </w:rPr>
            </w:pPr>
            <w:r w:rsidRPr="00491211">
              <w:rPr>
                <w:b/>
                <w:bCs/>
                <w:iCs/>
                <w:color w:val="000000" w:themeColor="text1"/>
                <w:sz w:val="20"/>
                <w:szCs w:val="20"/>
                <w:lang w:val="sq-AL"/>
              </w:rPr>
              <w:t>2013</w:t>
            </w:r>
          </w:p>
        </w:tc>
        <w:tc>
          <w:tcPr>
            <w:tcW w:w="1220" w:type="dxa"/>
            <w:tcBorders>
              <w:top w:val="single" w:sz="8" w:space="0" w:color="auto"/>
              <w:left w:val="nil"/>
              <w:bottom w:val="single" w:sz="8" w:space="0" w:color="auto"/>
              <w:right w:val="single" w:sz="8" w:space="0" w:color="FFFFFF"/>
            </w:tcBorders>
            <w:shd w:val="clear" w:color="auto" w:fill="auto"/>
            <w:vAlign w:val="bottom"/>
            <w:hideMark/>
          </w:tcPr>
          <w:p w:rsidR="00F3161A" w:rsidRPr="00491211" w:rsidRDefault="00F3161A" w:rsidP="00EF1B9F">
            <w:pPr>
              <w:pStyle w:val="Paragrafi"/>
              <w:ind w:firstLine="0"/>
              <w:rPr>
                <w:b/>
                <w:bCs/>
                <w:color w:val="000000" w:themeColor="text1"/>
                <w:sz w:val="20"/>
                <w:szCs w:val="20"/>
                <w:lang w:val="sq-AL"/>
              </w:rPr>
            </w:pPr>
            <w:r w:rsidRPr="00491211">
              <w:rPr>
                <w:b/>
                <w:bCs/>
                <w:iCs/>
                <w:color w:val="000000" w:themeColor="text1"/>
                <w:sz w:val="20"/>
                <w:szCs w:val="20"/>
                <w:lang w:val="sq-AL"/>
              </w:rPr>
              <w:t>2014</w:t>
            </w:r>
          </w:p>
        </w:tc>
        <w:tc>
          <w:tcPr>
            <w:tcW w:w="980" w:type="dxa"/>
            <w:tcBorders>
              <w:top w:val="single" w:sz="8" w:space="0" w:color="auto"/>
              <w:left w:val="nil"/>
              <w:bottom w:val="single" w:sz="8" w:space="0" w:color="auto"/>
              <w:right w:val="single" w:sz="8" w:space="0" w:color="FFFFFF"/>
            </w:tcBorders>
            <w:shd w:val="clear" w:color="auto" w:fill="auto"/>
            <w:vAlign w:val="bottom"/>
            <w:hideMark/>
          </w:tcPr>
          <w:p w:rsidR="00F3161A" w:rsidRPr="00491211" w:rsidRDefault="00F3161A" w:rsidP="00EF1B9F">
            <w:pPr>
              <w:pStyle w:val="Paragrafi"/>
              <w:ind w:firstLine="0"/>
              <w:rPr>
                <w:b/>
                <w:bCs/>
                <w:color w:val="000000" w:themeColor="text1"/>
                <w:sz w:val="20"/>
                <w:szCs w:val="20"/>
                <w:lang w:val="sq-AL"/>
              </w:rPr>
            </w:pPr>
            <w:r w:rsidRPr="00491211">
              <w:rPr>
                <w:b/>
                <w:bCs/>
                <w:iCs/>
                <w:color w:val="000000" w:themeColor="text1"/>
                <w:sz w:val="20"/>
                <w:szCs w:val="20"/>
                <w:lang w:val="sq-AL"/>
              </w:rPr>
              <w:t>Dhj-15</w:t>
            </w:r>
          </w:p>
        </w:tc>
      </w:tr>
      <w:tr w:rsidR="00F3161A" w:rsidRPr="00491211" w:rsidTr="00887334">
        <w:trPr>
          <w:trHeight w:val="315"/>
        </w:trPr>
        <w:tc>
          <w:tcPr>
            <w:tcW w:w="2420" w:type="dxa"/>
            <w:tcBorders>
              <w:top w:val="single" w:sz="8" w:space="0" w:color="auto"/>
              <w:left w:val="nil"/>
              <w:bottom w:val="double" w:sz="6" w:space="0" w:color="auto"/>
              <w:right w:val="nil"/>
            </w:tcBorders>
            <w:shd w:val="clear" w:color="auto" w:fill="auto"/>
            <w:noWrap/>
            <w:vAlign w:val="bottom"/>
            <w:hideMark/>
          </w:tcPr>
          <w:p w:rsidR="00F3161A" w:rsidRPr="00491211" w:rsidRDefault="00F3161A" w:rsidP="002727E0">
            <w:pPr>
              <w:pStyle w:val="Paragrafi"/>
              <w:ind w:firstLine="0"/>
              <w:rPr>
                <w:b/>
                <w:bCs/>
                <w:color w:val="000000" w:themeColor="text1"/>
                <w:sz w:val="20"/>
                <w:szCs w:val="20"/>
                <w:lang w:val="sq-AL"/>
              </w:rPr>
            </w:pPr>
            <w:r w:rsidRPr="00491211">
              <w:rPr>
                <w:b/>
                <w:bCs/>
                <w:color w:val="000000" w:themeColor="text1"/>
                <w:sz w:val="20"/>
                <w:szCs w:val="20"/>
                <w:lang w:val="sq-AL"/>
              </w:rPr>
              <w:t xml:space="preserve">Stoku i </w:t>
            </w:r>
            <w:r w:rsidR="002727E0" w:rsidRPr="00491211">
              <w:rPr>
                <w:b/>
                <w:bCs/>
                <w:color w:val="000000" w:themeColor="text1"/>
                <w:sz w:val="20"/>
                <w:szCs w:val="20"/>
                <w:lang w:val="sq-AL"/>
              </w:rPr>
              <w:t>b</w:t>
            </w:r>
            <w:r w:rsidRPr="00491211">
              <w:rPr>
                <w:b/>
                <w:bCs/>
                <w:color w:val="000000" w:themeColor="text1"/>
                <w:sz w:val="20"/>
                <w:szCs w:val="20"/>
                <w:lang w:val="sq-AL"/>
              </w:rPr>
              <w:t>orxhit</w:t>
            </w:r>
            <w:r w:rsidR="00537A2A" w:rsidRPr="00491211">
              <w:rPr>
                <w:b/>
                <w:bCs/>
                <w:color w:val="000000" w:themeColor="text1"/>
                <w:sz w:val="20"/>
                <w:szCs w:val="20"/>
                <w:lang w:val="sq-AL"/>
              </w:rPr>
              <w:t xml:space="preserve"> </w:t>
            </w:r>
            <w:r w:rsidR="002727E0" w:rsidRPr="00491211">
              <w:rPr>
                <w:b/>
                <w:bCs/>
                <w:color w:val="000000" w:themeColor="text1"/>
                <w:sz w:val="20"/>
                <w:szCs w:val="20"/>
                <w:lang w:val="sq-AL"/>
              </w:rPr>
              <w:t>g</w:t>
            </w:r>
            <w:r w:rsidRPr="00491211">
              <w:rPr>
                <w:b/>
                <w:bCs/>
                <w:color w:val="000000" w:themeColor="text1"/>
                <w:sz w:val="20"/>
                <w:szCs w:val="20"/>
                <w:lang w:val="sq-AL"/>
              </w:rPr>
              <w:t>jithsej</w:t>
            </w:r>
          </w:p>
        </w:tc>
        <w:tc>
          <w:tcPr>
            <w:tcW w:w="1220" w:type="dxa"/>
            <w:tcBorders>
              <w:top w:val="single" w:sz="8" w:space="0" w:color="auto"/>
              <w:left w:val="nil"/>
              <w:bottom w:val="double" w:sz="6" w:space="0" w:color="auto"/>
              <w:right w:val="nil"/>
            </w:tcBorders>
            <w:shd w:val="clear" w:color="auto" w:fill="auto"/>
            <w:noWrap/>
            <w:vAlign w:val="bottom"/>
            <w:hideMark/>
          </w:tcPr>
          <w:p w:rsidR="00F3161A" w:rsidRPr="00491211" w:rsidRDefault="00F3161A" w:rsidP="00EF1B9F">
            <w:pPr>
              <w:pStyle w:val="Paragrafi"/>
              <w:ind w:firstLine="0"/>
              <w:jc w:val="right"/>
              <w:rPr>
                <w:b/>
                <w:bCs/>
                <w:color w:val="000000" w:themeColor="text1"/>
                <w:sz w:val="20"/>
                <w:szCs w:val="20"/>
                <w:lang w:val="sq-AL"/>
              </w:rPr>
            </w:pPr>
            <w:r w:rsidRPr="00491211">
              <w:rPr>
                <w:b/>
                <w:bCs/>
                <w:color w:val="000000" w:themeColor="text1"/>
                <w:sz w:val="20"/>
                <w:szCs w:val="20"/>
                <w:lang w:val="sq-AL"/>
              </w:rPr>
              <w:t>407,372</w:t>
            </w:r>
          </w:p>
        </w:tc>
        <w:tc>
          <w:tcPr>
            <w:tcW w:w="980" w:type="dxa"/>
            <w:tcBorders>
              <w:top w:val="single" w:sz="8" w:space="0" w:color="auto"/>
              <w:left w:val="nil"/>
              <w:bottom w:val="double" w:sz="6" w:space="0" w:color="auto"/>
              <w:right w:val="nil"/>
            </w:tcBorders>
            <w:shd w:val="clear" w:color="auto" w:fill="auto"/>
            <w:noWrap/>
            <w:vAlign w:val="bottom"/>
            <w:hideMark/>
          </w:tcPr>
          <w:p w:rsidR="00F3161A" w:rsidRPr="00491211" w:rsidRDefault="00F3161A" w:rsidP="00EF1B9F">
            <w:pPr>
              <w:pStyle w:val="Paragrafi"/>
              <w:ind w:firstLine="0"/>
              <w:jc w:val="right"/>
              <w:rPr>
                <w:b/>
                <w:bCs/>
                <w:color w:val="000000" w:themeColor="text1"/>
                <w:sz w:val="20"/>
                <w:szCs w:val="20"/>
                <w:lang w:val="sq-AL"/>
              </w:rPr>
            </w:pPr>
            <w:r w:rsidRPr="00491211">
              <w:rPr>
                <w:b/>
                <w:bCs/>
                <w:color w:val="000000" w:themeColor="text1"/>
                <w:sz w:val="20"/>
                <w:szCs w:val="20"/>
                <w:lang w:val="sq-AL"/>
              </w:rPr>
              <w:t>438,581</w:t>
            </w:r>
          </w:p>
        </w:tc>
        <w:tc>
          <w:tcPr>
            <w:tcW w:w="1220" w:type="dxa"/>
            <w:tcBorders>
              <w:top w:val="single" w:sz="8" w:space="0" w:color="auto"/>
              <w:left w:val="nil"/>
              <w:bottom w:val="double" w:sz="6" w:space="0" w:color="auto"/>
              <w:right w:val="nil"/>
            </w:tcBorders>
            <w:shd w:val="clear" w:color="auto" w:fill="auto"/>
            <w:noWrap/>
            <w:vAlign w:val="bottom"/>
            <w:hideMark/>
          </w:tcPr>
          <w:p w:rsidR="00F3161A" w:rsidRPr="00491211" w:rsidRDefault="00F3161A" w:rsidP="00EF1B9F">
            <w:pPr>
              <w:pStyle w:val="Paragrafi"/>
              <w:ind w:firstLine="0"/>
              <w:jc w:val="right"/>
              <w:rPr>
                <w:b/>
                <w:bCs/>
                <w:color w:val="000000" w:themeColor="text1"/>
                <w:sz w:val="20"/>
                <w:szCs w:val="20"/>
                <w:lang w:val="sq-AL"/>
              </w:rPr>
            </w:pPr>
            <w:r w:rsidRPr="00491211">
              <w:rPr>
                <w:b/>
                <w:bCs/>
                <w:color w:val="000000" w:themeColor="text1"/>
                <w:sz w:val="20"/>
                <w:szCs w:val="20"/>
                <w:lang w:val="sq-AL"/>
              </w:rPr>
              <w:t>470,358</w:t>
            </w:r>
          </w:p>
        </w:tc>
        <w:tc>
          <w:tcPr>
            <w:tcW w:w="980" w:type="dxa"/>
            <w:tcBorders>
              <w:top w:val="single" w:sz="8" w:space="0" w:color="auto"/>
              <w:left w:val="nil"/>
              <w:bottom w:val="double" w:sz="6" w:space="0" w:color="auto"/>
              <w:right w:val="nil"/>
            </w:tcBorders>
            <w:shd w:val="clear" w:color="auto" w:fill="auto"/>
            <w:noWrap/>
            <w:vAlign w:val="bottom"/>
            <w:hideMark/>
          </w:tcPr>
          <w:p w:rsidR="00F3161A" w:rsidRPr="00491211" w:rsidRDefault="00F3161A" w:rsidP="00EF1B9F">
            <w:pPr>
              <w:pStyle w:val="Paragrafi"/>
              <w:ind w:firstLine="0"/>
              <w:jc w:val="right"/>
              <w:rPr>
                <w:b/>
                <w:bCs/>
                <w:color w:val="000000" w:themeColor="text1"/>
                <w:sz w:val="20"/>
                <w:szCs w:val="20"/>
                <w:lang w:val="sq-AL"/>
              </w:rPr>
            </w:pPr>
            <w:r w:rsidRPr="00491211">
              <w:rPr>
                <w:b/>
                <w:bCs/>
                <w:color w:val="000000" w:themeColor="text1"/>
                <w:sz w:val="20"/>
                <w:szCs w:val="20"/>
                <w:lang w:val="sq-AL"/>
              </w:rPr>
              <w:t>520,786</w:t>
            </w:r>
          </w:p>
        </w:tc>
        <w:tc>
          <w:tcPr>
            <w:tcW w:w="1220" w:type="dxa"/>
            <w:tcBorders>
              <w:top w:val="single" w:sz="8" w:space="0" w:color="auto"/>
              <w:left w:val="nil"/>
              <w:bottom w:val="double" w:sz="6" w:space="0" w:color="auto"/>
              <w:right w:val="nil"/>
            </w:tcBorders>
            <w:shd w:val="clear" w:color="auto" w:fill="auto"/>
            <w:noWrap/>
            <w:vAlign w:val="bottom"/>
            <w:hideMark/>
          </w:tcPr>
          <w:p w:rsidR="00F3161A" w:rsidRPr="00491211" w:rsidRDefault="00F3161A" w:rsidP="00EF1B9F">
            <w:pPr>
              <w:pStyle w:val="Paragrafi"/>
              <w:ind w:firstLine="0"/>
              <w:jc w:val="right"/>
              <w:rPr>
                <w:b/>
                <w:bCs/>
                <w:color w:val="000000" w:themeColor="text1"/>
                <w:sz w:val="20"/>
                <w:szCs w:val="20"/>
                <w:lang w:val="sq-AL"/>
              </w:rPr>
            </w:pPr>
            <w:r w:rsidRPr="00491211">
              <w:rPr>
                <w:b/>
                <w:bCs/>
                <w:color w:val="000000" w:themeColor="text1"/>
                <w:sz w:val="20"/>
                <w:szCs w:val="20"/>
                <w:lang w:val="sq-AL"/>
              </w:rPr>
              <w:t>564,674</w:t>
            </w:r>
          </w:p>
        </w:tc>
        <w:tc>
          <w:tcPr>
            <w:tcW w:w="980" w:type="dxa"/>
            <w:tcBorders>
              <w:top w:val="single" w:sz="8" w:space="0" w:color="auto"/>
              <w:left w:val="nil"/>
              <w:bottom w:val="double" w:sz="6" w:space="0" w:color="auto"/>
              <w:right w:val="nil"/>
            </w:tcBorders>
            <w:shd w:val="clear" w:color="auto" w:fill="auto"/>
            <w:noWrap/>
            <w:vAlign w:val="bottom"/>
            <w:hideMark/>
          </w:tcPr>
          <w:p w:rsidR="00F3161A" w:rsidRPr="00491211" w:rsidRDefault="00F3161A" w:rsidP="00EF1B9F">
            <w:pPr>
              <w:pStyle w:val="Paragrafi"/>
              <w:ind w:firstLine="0"/>
              <w:jc w:val="right"/>
              <w:rPr>
                <w:b/>
                <w:bCs/>
                <w:color w:val="000000" w:themeColor="text1"/>
                <w:sz w:val="20"/>
                <w:szCs w:val="20"/>
                <w:lang w:val="sq-AL"/>
              </w:rPr>
            </w:pPr>
            <w:r w:rsidRPr="00491211">
              <w:rPr>
                <w:b/>
                <w:bCs/>
                <w:color w:val="000000" w:themeColor="text1"/>
                <w:sz w:val="20"/>
                <w:szCs w:val="20"/>
                <w:lang w:val="sq-AL"/>
              </w:rPr>
              <w:t>551,370</w:t>
            </w:r>
          </w:p>
        </w:tc>
      </w:tr>
      <w:tr w:rsidR="00F3161A" w:rsidRPr="002727E0" w:rsidTr="00887334">
        <w:trPr>
          <w:trHeight w:val="315"/>
        </w:trPr>
        <w:tc>
          <w:tcPr>
            <w:tcW w:w="2420" w:type="dxa"/>
            <w:tcBorders>
              <w:top w:val="nil"/>
              <w:left w:val="nil"/>
              <w:bottom w:val="nil"/>
              <w:right w:val="nil"/>
            </w:tcBorders>
            <w:shd w:val="clear" w:color="auto" w:fill="auto"/>
            <w:noWrap/>
            <w:vAlign w:val="bottom"/>
            <w:hideMark/>
          </w:tcPr>
          <w:p w:rsidR="00F3161A" w:rsidRPr="002727E0" w:rsidRDefault="00F3161A" w:rsidP="002727E0">
            <w:pPr>
              <w:pStyle w:val="Paragrafi"/>
              <w:ind w:firstLine="0"/>
              <w:rPr>
                <w:i/>
                <w:iCs/>
                <w:color w:val="000000" w:themeColor="text1"/>
                <w:sz w:val="20"/>
                <w:szCs w:val="20"/>
                <w:lang w:val="sq-AL"/>
              </w:rPr>
            </w:pPr>
            <w:r w:rsidRPr="002727E0">
              <w:rPr>
                <w:i/>
                <w:iCs/>
                <w:color w:val="000000" w:themeColor="text1"/>
                <w:sz w:val="20"/>
                <w:szCs w:val="20"/>
                <w:lang w:val="sq-AL"/>
              </w:rPr>
              <w:t xml:space="preserve">Bono </w:t>
            </w:r>
            <w:r w:rsidR="002727E0">
              <w:rPr>
                <w:i/>
                <w:iCs/>
                <w:color w:val="000000" w:themeColor="text1"/>
                <w:sz w:val="20"/>
                <w:szCs w:val="20"/>
                <w:lang w:val="sq-AL"/>
              </w:rPr>
              <w:t>t</w:t>
            </w:r>
            <w:r w:rsidRPr="002727E0">
              <w:rPr>
                <w:i/>
                <w:iCs/>
                <w:color w:val="000000" w:themeColor="text1"/>
                <w:sz w:val="20"/>
                <w:szCs w:val="20"/>
                <w:lang w:val="sq-AL"/>
              </w:rPr>
              <w:t>hesari</w:t>
            </w:r>
          </w:p>
        </w:tc>
        <w:tc>
          <w:tcPr>
            <w:tcW w:w="1220" w:type="dxa"/>
            <w:tcBorders>
              <w:top w:val="nil"/>
              <w:left w:val="nil"/>
              <w:bottom w:val="nil"/>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231,436</w:t>
            </w:r>
          </w:p>
        </w:tc>
        <w:tc>
          <w:tcPr>
            <w:tcW w:w="980" w:type="dxa"/>
            <w:tcBorders>
              <w:top w:val="nil"/>
              <w:left w:val="nil"/>
              <w:bottom w:val="nil"/>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241,385</w:t>
            </w:r>
          </w:p>
        </w:tc>
        <w:tc>
          <w:tcPr>
            <w:tcW w:w="1220" w:type="dxa"/>
            <w:tcBorders>
              <w:top w:val="nil"/>
              <w:left w:val="nil"/>
              <w:bottom w:val="nil"/>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250,352</w:t>
            </w:r>
          </w:p>
        </w:tc>
        <w:tc>
          <w:tcPr>
            <w:tcW w:w="980" w:type="dxa"/>
            <w:tcBorders>
              <w:top w:val="nil"/>
              <w:left w:val="nil"/>
              <w:bottom w:val="nil"/>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245,782</w:t>
            </w:r>
          </w:p>
        </w:tc>
        <w:tc>
          <w:tcPr>
            <w:tcW w:w="1220" w:type="dxa"/>
            <w:tcBorders>
              <w:top w:val="nil"/>
              <w:left w:val="nil"/>
              <w:bottom w:val="nil"/>
              <w:right w:val="nil"/>
            </w:tcBorders>
            <w:shd w:val="clear" w:color="auto" w:fill="auto"/>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260,599</w:t>
            </w:r>
          </w:p>
        </w:tc>
        <w:tc>
          <w:tcPr>
            <w:tcW w:w="980" w:type="dxa"/>
            <w:tcBorders>
              <w:top w:val="nil"/>
              <w:left w:val="nil"/>
              <w:bottom w:val="nil"/>
              <w:right w:val="nil"/>
            </w:tcBorders>
            <w:shd w:val="clear" w:color="auto" w:fill="auto"/>
            <w:vAlign w:val="bottom"/>
            <w:hideMark/>
          </w:tcPr>
          <w:p w:rsidR="00F3161A" w:rsidRPr="002727E0" w:rsidRDefault="00F3161A" w:rsidP="00EF1B9F">
            <w:pPr>
              <w:pStyle w:val="Paragrafi"/>
              <w:ind w:firstLine="0"/>
              <w:jc w:val="right"/>
              <w:rPr>
                <w:color w:val="000000" w:themeColor="text1"/>
                <w:sz w:val="20"/>
                <w:szCs w:val="20"/>
                <w:lang w:val="sq-AL"/>
              </w:rPr>
            </w:pPr>
            <w:r w:rsidRPr="002727E0">
              <w:rPr>
                <w:color w:val="000000" w:themeColor="text1"/>
                <w:sz w:val="20"/>
                <w:szCs w:val="20"/>
                <w:lang w:val="sq-AL"/>
              </w:rPr>
              <w:t>223,821</w:t>
            </w:r>
          </w:p>
        </w:tc>
      </w:tr>
      <w:tr w:rsidR="00F3161A" w:rsidRPr="002727E0" w:rsidTr="00887334">
        <w:trPr>
          <w:trHeight w:val="300"/>
        </w:trPr>
        <w:tc>
          <w:tcPr>
            <w:tcW w:w="2420" w:type="dxa"/>
            <w:tcBorders>
              <w:top w:val="nil"/>
              <w:left w:val="nil"/>
              <w:bottom w:val="nil"/>
              <w:right w:val="nil"/>
            </w:tcBorders>
            <w:shd w:val="clear" w:color="auto" w:fill="auto"/>
            <w:noWrap/>
            <w:vAlign w:val="bottom"/>
            <w:hideMark/>
          </w:tcPr>
          <w:p w:rsidR="00F3161A" w:rsidRPr="002727E0" w:rsidRDefault="00F3161A" w:rsidP="00EF1B9F">
            <w:pPr>
              <w:pStyle w:val="Paragrafi"/>
              <w:ind w:firstLine="0"/>
              <w:rPr>
                <w:i/>
                <w:iCs/>
                <w:color w:val="000000" w:themeColor="text1"/>
                <w:sz w:val="20"/>
                <w:szCs w:val="20"/>
                <w:lang w:val="sq-AL"/>
              </w:rPr>
            </w:pPr>
            <w:r w:rsidRPr="002727E0">
              <w:rPr>
                <w:i/>
                <w:iCs/>
                <w:color w:val="000000" w:themeColor="text1"/>
                <w:sz w:val="20"/>
                <w:szCs w:val="20"/>
                <w:lang w:val="sq-AL"/>
              </w:rPr>
              <w:t>Obligacione</w:t>
            </w:r>
          </w:p>
        </w:tc>
        <w:tc>
          <w:tcPr>
            <w:tcW w:w="1220" w:type="dxa"/>
            <w:tcBorders>
              <w:top w:val="nil"/>
              <w:left w:val="nil"/>
              <w:bottom w:val="nil"/>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170,385</w:t>
            </w:r>
          </w:p>
        </w:tc>
        <w:tc>
          <w:tcPr>
            <w:tcW w:w="980" w:type="dxa"/>
            <w:tcBorders>
              <w:top w:val="nil"/>
              <w:left w:val="nil"/>
              <w:bottom w:val="nil"/>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188,539</w:t>
            </w:r>
          </w:p>
        </w:tc>
        <w:tc>
          <w:tcPr>
            <w:tcW w:w="1220" w:type="dxa"/>
            <w:tcBorders>
              <w:top w:val="nil"/>
              <w:left w:val="nil"/>
              <w:bottom w:val="nil"/>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204,343</w:t>
            </w:r>
          </w:p>
        </w:tc>
        <w:tc>
          <w:tcPr>
            <w:tcW w:w="980" w:type="dxa"/>
            <w:tcBorders>
              <w:top w:val="nil"/>
              <w:left w:val="nil"/>
              <w:bottom w:val="nil"/>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255,086</w:t>
            </w:r>
          </w:p>
        </w:tc>
        <w:tc>
          <w:tcPr>
            <w:tcW w:w="1220" w:type="dxa"/>
            <w:tcBorders>
              <w:top w:val="nil"/>
              <w:left w:val="nil"/>
              <w:bottom w:val="nil"/>
              <w:right w:val="nil"/>
            </w:tcBorders>
            <w:shd w:val="clear" w:color="auto" w:fill="auto"/>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278,042</w:t>
            </w:r>
          </w:p>
        </w:tc>
        <w:tc>
          <w:tcPr>
            <w:tcW w:w="980" w:type="dxa"/>
            <w:tcBorders>
              <w:top w:val="nil"/>
              <w:left w:val="nil"/>
              <w:bottom w:val="nil"/>
              <w:right w:val="nil"/>
            </w:tcBorders>
            <w:shd w:val="clear" w:color="auto" w:fill="auto"/>
            <w:vAlign w:val="bottom"/>
            <w:hideMark/>
          </w:tcPr>
          <w:p w:rsidR="00F3161A" w:rsidRPr="002727E0" w:rsidRDefault="00F3161A" w:rsidP="00EF1B9F">
            <w:pPr>
              <w:pStyle w:val="Paragrafi"/>
              <w:ind w:firstLine="0"/>
              <w:jc w:val="right"/>
              <w:rPr>
                <w:color w:val="000000" w:themeColor="text1"/>
                <w:sz w:val="20"/>
                <w:szCs w:val="20"/>
                <w:lang w:val="sq-AL"/>
              </w:rPr>
            </w:pPr>
            <w:r w:rsidRPr="002727E0">
              <w:rPr>
                <w:color w:val="000000" w:themeColor="text1"/>
                <w:sz w:val="20"/>
                <w:szCs w:val="20"/>
                <w:lang w:val="sq-AL"/>
              </w:rPr>
              <w:t>297,111</w:t>
            </w:r>
          </w:p>
        </w:tc>
      </w:tr>
      <w:tr w:rsidR="00F3161A" w:rsidRPr="002727E0" w:rsidTr="00887334">
        <w:trPr>
          <w:trHeight w:val="300"/>
        </w:trPr>
        <w:tc>
          <w:tcPr>
            <w:tcW w:w="2420" w:type="dxa"/>
            <w:tcBorders>
              <w:top w:val="nil"/>
              <w:left w:val="nil"/>
              <w:bottom w:val="nil"/>
              <w:right w:val="nil"/>
            </w:tcBorders>
            <w:shd w:val="clear" w:color="auto" w:fill="auto"/>
            <w:noWrap/>
            <w:vAlign w:val="bottom"/>
            <w:hideMark/>
          </w:tcPr>
          <w:p w:rsidR="00F3161A" w:rsidRPr="002727E0" w:rsidRDefault="00F3161A" w:rsidP="002727E0">
            <w:pPr>
              <w:pStyle w:val="Paragrafi"/>
              <w:ind w:firstLine="0"/>
              <w:rPr>
                <w:i/>
                <w:iCs/>
                <w:color w:val="000000" w:themeColor="text1"/>
                <w:sz w:val="20"/>
                <w:szCs w:val="20"/>
                <w:lang w:val="sq-AL"/>
              </w:rPr>
            </w:pPr>
            <w:r w:rsidRPr="002727E0">
              <w:rPr>
                <w:i/>
                <w:iCs/>
                <w:color w:val="000000" w:themeColor="text1"/>
                <w:sz w:val="20"/>
                <w:szCs w:val="20"/>
                <w:lang w:val="sq-AL"/>
              </w:rPr>
              <w:t xml:space="preserve">Rivlerësimi i </w:t>
            </w:r>
            <w:r w:rsidR="002727E0">
              <w:rPr>
                <w:i/>
                <w:iCs/>
                <w:color w:val="000000" w:themeColor="text1"/>
                <w:sz w:val="20"/>
                <w:szCs w:val="20"/>
                <w:lang w:val="sq-AL"/>
              </w:rPr>
              <w:t>v</w:t>
            </w:r>
            <w:r w:rsidRPr="002727E0">
              <w:rPr>
                <w:i/>
                <w:iCs/>
                <w:color w:val="000000" w:themeColor="text1"/>
                <w:sz w:val="20"/>
                <w:szCs w:val="20"/>
                <w:lang w:val="sq-AL"/>
              </w:rPr>
              <w:t>alutës</w:t>
            </w:r>
          </w:p>
        </w:tc>
        <w:tc>
          <w:tcPr>
            <w:tcW w:w="1220" w:type="dxa"/>
            <w:tcBorders>
              <w:top w:val="nil"/>
              <w:left w:val="nil"/>
              <w:bottom w:val="nil"/>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0</w:t>
            </w:r>
          </w:p>
        </w:tc>
        <w:tc>
          <w:tcPr>
            <w:tcW w:w="980" w:type="dxa"/>
            <w:tcBorders>
              <w:top w:val="nil"/>
              <w:left w:val="nil"/>
              <w:bottom w:val="nil"/>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0</w:t>
            </w:r>
          </w:p>
        </w:tc>
        <w:tc>
          <w:tcPr>
            <w:tcW w:w="1220" w:type="dxa"/>
            <w:tcBorders>
              <w:top w:val="nil"/>
              <w:left w:val="nil"/>
              <w:bottom w:val="nil"/>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0</w:t>
            </w:r>
          </w:p>
        </w:tc>
        <w:tc>
          <w:tcPr>
            <w:tcW w:w="980" w:type="dxa"/>
            <w:tcBorders>
              <w:top w:val="nil"/>
              <w:left w:val="nil"/>
              <w:bottom w:val="nil"/>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0</w:t>
            </w:r>
          </w:p>
        </w:tc>
        <w:tc>
          <w:tcPr>
            <w:tcW w:w="1220" w:type="dxa"/>
            <w:tcBorders>
              <w:top w:val="nil"/>
              <w:left w:val="nil"/>
              <w:bottom w:val="nil"/>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0</w:t>
            </w:r>
          </w:p>
        </w:tc>
        <w:tc>
          <w:tcPr>
            <w:tcW w:w="980" w:type="dxa"/>
            <w:tcBorders>
              <w:top w:val="nil"/>
              <w:left w:val="nil"/>
              <w:bottom w:val="nil"/>
              <w:right w:val="nil"/>
            </w:tcBorders>
            <w:shd w:val="clear" w:color="auto" w:fill="auto"/>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0</w:t>
            </w:r>
          </w:p>
        </w:tc>
      </w:tr>
      <w:tr w:rsidR="00F3161A" w:rsidRPr="002727E0" w:rsidTr="00887334">
        <w:trPr>
          <w:trHeight w:val="300"/>
        </w:trPr>
        <w:tc>
          <w:tcPr>
            <w:tcW w:w="2420" w:type="dxa"/>
            <w:tcBorders>
              <w:top w:val="nil"/>
              <w:left w:val="nil"/>
              <w:bottom w:val="nil"/>
              <w:right w:val="nil"/>
            </w:tcBorders>
            <w:shd w:val="clear" w:color="auto" w:fill="auto"/>
            <w:noWrap/>
            <w:vAlign w:val="bottom"/>
            <w:hideMark/>
          </w:tcPr>
          <w:p w:rsidR="00F3161A" w:rsidRPr="002727E0" w:rsidRDefault="00F3161A" w:rsidP="002727E0">
            <w:pPr>
              <w:pStyle w:val="Paragrafi"/>
              <w:ind w:firstLine="0"/>
              <w:rPr>
                <w:i/>
                <w:iCs/>
                <w:color w:val="000000" w:themeColor="text1"/>
                <w:sz w:val="20"/>
                <w:szCs w:val="20"/>
                <w:lang w:val="sq-AL"/>
              </w:rPr>
            </w:pPr>
            <w:r w:rsidRPr="002727E0">
              <w:rPr>
                <w:i/>
                <w:iCs/>
                <w:color w:val="000000" w:themeColor="text1"/>
                <w:sz w:val="20"/>
                <w:szCs w:val="20"/>
                <w:lang w:val="sq-AL"/>
              </w:rPr>
              <w:t xml:space="preserve">Kredi </w:t>
            </w:r>
            <w:r w:rsidR="002727E0">
              <w:rPr>
                <w:i/>
                <w:iCs/>
                <w:color w:val="000000" w:themeColor="text1"/>
                <w:sz w:val="20"/>
                <w:szCs w:val="20"/>
                <w:lang w:val="sq-AL"/>
              </w:rPr>
              <w:t>d</w:t>
            </w:r>
            <w:r w:rsidRPr="002727E0">
              <w:rPr>
                <w:i/>
                <w:iCs/>
                <w:color w:val="000000" w:themeColor="text1"/>
                <w:sz w:val="20"/>
                <w:szCs w:val="20"/>
                <w:lang w:val="sq-AL"/>
              </w:rPr>
              <w:t>irekte</w:t>
            </w:r>
          </w:p>
        </w:tc>
        <w:tc>
          <w:tcPr>
            <w:tcW w:w="1220" w:type="dxa"/>
            <w:tcBorders>
              <w:top w:val="nil"/>
              <w:left w:val="nil"/>
              <w:bottom w:val="nil"/>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0</w:t>
            </w:r>
          </w:p>
        </w:tc>
        <w:tc>
          <w:tcPr>
            <w:tcW w:w="980" w:type="dxa"/>
            <w:tcBorders>
              <w:top w:val="nil"/>
              <w:left w:val="nil"/>
              <w:bottom w:val="nil"/>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0</w:t>
            </w:r>
          </w:p>
        </w:tc>
        <w:tc>
          <w:tcPr>
            <w:tcW w:w="1220" w:type="dxa"/>
            <w:tcBorders>
              <w:top w:val="nil"/>
              <w:left w:val="nil"/>
              <w:bottom w:val="nil"/>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0</w:t>
            </w:r>
          </w:p>
        </w:tc>
        <w:tc>
          <w:tcPr>
            <w:tcW w:w="980" w:type="dxa"/>
            <w:tcBorders>
              <w:top w:val="nil"/>
              <w:left w:val="nil"/>
              <w:bottom w:val="nil"/>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0</w:t>
            </w:r>
          </w:p>
        </w:tc>
        <w:tc>
          <w:tcPr>
            <w:tcW w:w="1220" w:type="dxa"/>
            <w:tcBorders>
              <w:top w:val="nil"/>
              <w:left w:val="nil"/>
              <w:bottom w:val="nil"/>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0</w:t>
            </w:r>
          </w:p>
        </w:tc>
        <w:tc>
          <w:tcPr>
            <w:tcW w:w="980" w:type="dxa"/>
            <w:tcBorders>
              <w:top w:val="nil"/>
              <w:left w:val="nil"/>
              <w:bottom w:val="nil"/>
              <w:right w:val="nil"/>
            </w:tcBorders>
            <w:shd w:val="clear" w:color="auto" w:fill="auto"/>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0</w:t>
            </w:r>
          </w:p>
        </w:tc>
      </w:tr>
      <w:tr w:rsidR="00F3161A" w:rsidRPr="002727E0" w:rsidTr="00887334">
        <w:trPr>
          <w:trHeight w:val="315"/>
        </w:trPr>
        <w:tc>
          <w:tcPr>
            <w:tcW w:w="2420" w:type="dxa"/>
            <w:tcBorders>
              <w:top w:val="nil"/>
              <w:left w:val="nil"/>
              <w:bottom w:val="double" w:sz="6" w:space="0" w:color="auto"/>
              <w:right w:val="nil"/>
            </w:tcBorders>
            <w:shd w:val="clear" w:color="auto" w:fill="auto"/>
            <w:noWrap/>
            <w:vAlign w:val="bottom"/>
            <w:hideMark/>
          </w:tcPr>
          <w:p w:rsidR="00F3161A" w:rsidRPr="002727E0" w:rsidRDefault="00F3161A" w:rsidP="00EF1B9F">
            <w:pPr>
              <w:pStyle w:val="Paragrafi"/>
              <w:ind w:firstLine="0"/>
              <w:rPr>
                <w:i/>
                <w:iCs/>
                <w:color w:val="000000" w:themeColor="text1"/>
                <w:sz w:val="20"/>
                <w:szCs w:val="20"/>
                <w:lang w:val="sq-AL"/>
              </w:rPr>
            </w:pPr>
            <w:r w:rsidRPr="002727E0">
              <w:rPr>
                <w:i/>
                <w:iCs/>
                <w:color w:val="000000" w:themeColor="text1"/>
                <w:sz w:val="20"/>
                <w:szCs w:val="20"/>
                <w:lang w:val="sq-AL"/>
              </w:rPr>
              <w:t>Garancitë</w:t>
            </w:r>
          </w:p>
        </w:tc>
        <w:tc>
          <w:tcPr>
            <w:tcW w:w="1220" w:type="dxa"/>
            <w:tcBorders>
              <w:top w:val="nil"/>
              <w:left w:val="nil"/>
              <w:bottom w:val="double" w:sz="6" w:space="0" w:color="auto"/>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5,551</w:t>
            </w:r>
          </w:p>
        </w:tc>
        <w:tc>
          <w:tcPr>
            <w:tcW w:w="980" w:type="dxa"/>
            <w:tcBorders>
              <w:top w:val="nil"/>
              <w:left w:val="nil"/>
              <w:bottom w:val="double" w:sz="6" w:space="0" w:color="auto"/>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8,657</w:t>
            </w:r>
          </w:p>
        </w:tc>
        <w:tc>
          <w:tcPr>
            <w:tcW w:w="1220" w:type="dxa"/>
            <w:tcBorders>
              <w:top w:val="nil"/>
              <w:left w:val="nil"/>
              <w:bottom w:val="double" w:sz="6" w:space="0" w:color="auto"/>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15,663</w:t>
            </w:r>
          </w:p>
        </w:tc>
        <w:tc>
          <w:tcPr>
            <w:tcW w:w="980" w:type="dxa"/>
            <w:tcBorders>
              <w:top w:val="nil"/>
              <w:left w:val="nil"/>
              <w:bottom w:val="double" w:sz="6" w:space="0" w:color="auto"/>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19,918</w:t>
            </w:r>
          </w:p>
        </w:tc>
        <w:tc>
          <w:tcPr>
            <w:tcW w:w="1220" w:type="dxa"/>
            <w:tcBorders>
              <w:top w:val="nil"/>
              <w:left w:val="nil"/>
              <w:bottom w:val="double" w:sz="6" w:space="0" w:color="auto"/>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26,033</w:t>
            </w:r>
          </w:p>
        </w:tc>
        <w:tc>
          <w:tcPr>
            <w:tcW w:w="980" w:type="dxa"/>
            <w:tcBorders>
              <w:top w:val="nil"/>
              <w:left w:val="nil"/>
              <w:bottom w:val="double" w:sz="6" w:space="0" w:color="auto"/>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30,439</w:t>
            </w:r>
          </w:p>
        </w:tc>
      </w:tr>
      <w:tr w:rsidR="00F3161A" w:rsidRPr="002727E0" w:rsidTr="00887334">
        <w:trPr>
          <w:trHeight w:val="315"/>
        </w:trPr>
        <w:tc>
          <w:tcPr>
            <w:tcW w:w="2420" w:type="dxa"/>
            <w:tcBorders>
              <w:top w:val="nil"/>
              <w:left w:val="nil"/>
              <w:bottom w:val="nil"/>
              <w:right w:val="nil"/>
            </w:tcBorders>
            <w:shd w:val="clear" w:color="auto" w:fill="auto"/>
            <w:noWrap/>
            <w:vAlign w:val="bottom"/>
            <w:hideMark/>
          </w:tcPr>
          <w:p w:rsidR="00F3161A" w:rsidRPr="002727E0" w:rsidRDefault="00F3161A" w:rsidP="002727E0">
            <w:pPr>
              <w:pStyle w:val="Paragrafi"/>
              <w:ind w:firstLine="0"/>
              <w:rPr>
                <w:iCs/>
                <w:color w:val="000000" w:themeColor="text1"/>
                <w:sz w:val="20"/>
                <w:szCs w:val="20"/>
                <w:lang w:val="sq-AL"/>
              </w:rPr>
            </w:pPr>
            <w:r w:rsidRPr="002727E0">
              <w:rPr>
                <w:iCs/>
                <w:color w:val="000000" w:themeColor="text1"/>
                <w:sz w:val="20"/>
                <w:szCs w:val="20"/>
                <w:lang w:val="sq-AL"/>
              </w:rPr>
              <w:t xml:space="preserve">Bono </w:t>
            </w:r>
            <w:r w:rsidR="002727E0">
              <w:rPr>
                <w:iCs/>
                <w:color w:val="000000" w:themeColor="text1"/>
                <w:sz w:val="20"/>
                <w:szCs w:val="20"/>
                <w:lang w:val="sq-AL"/>
              </w:rPr>
              <w:t>t</w:t>
            </w:r>
            <w:r w:rsidRPr="002727E0">
              <w:rPr>
                <w:iCs/>
                <w:color w:val="000000" w:themeColor="text1"/>
                <w:sz w:val="20"/>
                <w:szCs w:val="20"/>
                <w:lang w:val="sq-AL"/>
              </w:rPr>
              <w:t>hesari %</w:t>
            </w:r>
          </w:p>
        </w:tc>
        <w:tc>
          <w:tcPr>
            <w:tcW w:w="1220" w:type="dxa"/>
            <w:tcBorders>
              <w:top w:val="nil"/>
              <w:left w:val="nil"/>
              <w:bottom w:val="nil"/>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56.81%</w:t>
            </w:r>
          </w:p>
        </w:tc>
        <w:tc>
          <w:tcPr>
            <w:tcW w:w="980" w:type="dxa"/>
            <w:tcBorders>
              <w:top w:val="nil"/>
              <w:left w:val="nil"/>
              <w:bottom w:val="nil"/>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55.04%</w:t>
            </w:r>
          </w:p>
        </w:tc>
        <w:tc>
          <w:tcPr>
            <w:tcW w:w="1220" w:type="dxa"/>
            <w:tcBorders>
              <w:top w:val="nil"/>
              <w:left w:val="nil"/>
              <w:bottom w:val="nil"/>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53.23%</w:t>
            </w:r>
          </w:p>
        </w:tc>
        <w:tc>
          <w:tcPr>
            <w:tcW w:w="980" w:type="dxa"/>
            <w:tcBorders>
              <w:top w:val="nil"/>
              <w:left w:val="nil"/>
              <w:bottom w:val="nil"/>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47.19%</w:t>
            </w:r>
          </w:p>
        </w:tc>
        <w:tc>
          <w:tcPr>
            <w:tcW w:w="1220" w:type="dxa"/>
            <w:tcBorders>
              <w:top w:val="nil"/>
              <w:left w:val="nil"/>
              <w:bottom w:val="nil"/>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46.15%</w:t>
            </w:r>
          </w:p>
        </w:tc>
        <w:tc>
          <w:tcPr>
            <w:tcW w:w="980" w:type="dxa"/>
            <w:tcBorders>
              <w:top w:val="nil"/>
              <w:left w:val="nil"/>
              <w:bottom w:val="nil"/>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40.59%</w:t>
            </w:r>
          </w:p>
        </w:tc>
      </w:tr>
      <w:tr w:rsidR="00F3161A" w:rsidRPr="002727E0" w:rsidTr="00887334">
        <w:trPr>
          <w:trHeight w:val="300"/>
        </w:trPr>
        <w:tc>
          <w:tcPr>
            <w:tcW w:w="2420" w:type="dxa"/>
            <w:tcBorders>
              <w:top w:val="nil"/>
              <w:left w:val="nil"/>
              <w:bottom w:val="nil"/>
              <w:right w:val="nil"/>
            </w:tcBorders>
            <w:shd w:val="clear" w:color="auto" w:fill="auto"/>
            <w:noWrap/>
            <w:vAlign w:val="bottom"/>
            <w:hideMark/>
          </w:tcPr>
          <w:p w:rsidR="00F3161A" w:rsidRPr="002727E0" w:rsidRDefault="00F3161A" w:rsidP="00EF1B9F">
            <w:pPr>
              <w:pStyle w:val="Paragrafi"/>
              <w:ind w:firstLine="0"/>
              <w:rPr>
                <w:iCs/>
                <w:color w:val="000000" w:themeColor="text1"/>
                <w:sz w:val="20"/>
                <w:szCs w:val="20"/>
                <w:lang w:val="sq-AL"/>
              </w:rPr>
            </w:pPr>
            <w:r w:rsidRPr="002727E0">
              <w:rPr>
                <w:iCs/>
                <w:color w:val="000000" w:themeColor="text1"/>
                <w:sz w:val="20"/>
                <w:szCs w:val="20"/>
                <w:lang w:val="sq-AL"/>
              </w:rPr>
              <w:t>Obligacione %</w:t>
            </w:r>
          </w:p>
        </w:tc>
        <w:tc>
          <w:tcPr>
            <w:tcW w:w="1220" w:type="dxa"/>
            <w:tcBorders>
              <w:top w:val="nil"/>
              <w:left w:val="nil"/>
              <w:bottom w:val="nil"/>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41.83%</w:t>
            </w:r>
          </w:p>
        </w:tc>
        <w:tc>
          <w:tcPr>
            <w:tcW w:w="980" w:type="dxa"/>
            <w:tcBorders>
              <w:top w:val="nil"/>
              <w:left w:val="nil"/>
              <w:bottom w:val="nil"/>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42.99%</w:t>
            </w:r>
          </w:p>
        </w:tc>
        <w:tc>
          <w:tcPr>
            <w:tcW w:w="1220" w:type="dxa"/>
            <w:tcBorders>
              <w:top w:val="nil"/>
              <w:left w:val="nil"/>
              <w:bottom w:val="nil"/>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43.44%</w:t>
            </w:r>
          </w:p>
        </w:tc>
        <w:tc>
          <w:tcPr>
            <w:tcW w:w="980" w:type="dxa"/>
            <w:tcBorders>
              <w:top w:val="nil"/>
              <w:left w:val="nil"/>
              <w:bottom w:val="nil"/>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48.98%</w:t>
            </w:r>
          </w:p>
        </w:tc>
        <w:tc>
          <w:tcPr>
            <w:tcW w:w="1220" w:type="dxa"/>
            <w:tcBorders>
              <w:top w:val="nil"/>
              <w:left w:val="nil"/>
              <w:bottom w:val="nil"/>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49.24%</w:t>
            </w:r>
          </w:p>
        </w:tc>
        <w:tc>
          <w:tcPr>
            <w:tcW w:w="980" w:type="dxa"/>
            <w:tcBorders>
              <w:top w:val="nil"/>
              <w:left w:val="nil"/>
              <w:bottom w:val="nil"/>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53.89%</w:t>
            </w:r>
          </w:p>
        </w:tc>
      </w:tr>
      <w:tr w:rsidR="00F3161A" w:rsidRPr="002727E0" w:rsidTr="00887334">
        <w:trPr>
          <w:trHeight w:val="300"/>
        </w:trPr>
        <w:tc>
          <w:tcPr>
            <w:tcW w:w="2420" w:type="dxa"/>
            <w:tcBorders>
              <w:top w:val="nil"/>
              <w:left w:val="nil"/>
              <w:bottom w:val="nil"/>
              <w:right w:val="nil"/>
            </w:tcBorders>
            <w:shd w:val="clear" w:color="auto" w:fill="auto"/>
            <w:noWrap/>
            <w:vAlign w:val="bottom"/>
            <w:hideMark/>
          </w:tcPr>
          <w:p w:rsidR="00F3161A" w:rsidRPr="002727E0" w:rsidRDefault="00F3161A" w:rsidP="002727E0">
            <w:pPr>
              <w:pStyle w:val="Paragrafi"/>
              <w:ind w:firstLine="0"/>
              <w:rPr>
                <w:iCs/>
                <w:color w:val="000000" w:themeColor="text1"/>
                <w:sz w:val="20"/>
                <w:szCs w:val="20"/>
                <w:lang w:val="sq-AL"/>
              </w:rPr>
            </w:pPr>
            <w:r w:rsidRPr="002727E0">
              <w:rPr>
                <w:iCs/>
                <w:color w:val="000000" w:themeColor="text1"/>
                <w:sz w:val="20"/>
                <w:szCs w:val="20"/>
                <w:lang w:val="sq-AL"/>
              </w:rPr>
              <w:t xml:space="preserve">Rivlerësimi </w:t>
            </w:r>
            <w:r w:rsidR="002727E0">
              <w:rPr>
                <w:iCs/>
                <w:color w:val="000000" w:themeColor="text1"/>
                <w:sz w:val="20"/>
                <w:szCs w:val="20"/>
                <w:lang w:val="sq-AL"/>
              </w:rPr>
              <w:t>i</w:t>
            </w:r>
            <w:r w:rsidRPr="002727E0">
              <w:rPr>
                <w:iCs/>
                <w:color w:val="000000" w:themeColor="text1"/>
                <w:sz w:val="20"/>
                <w:szCs w:val="20"/>
                <w:lang w:val="sq-AL"/>
              </w:rPr>
              <w:t xml:space="preserve"> </w:t>
            </w:r>
            <w:r w:rsidR="002727E0">
              <w:rPr>
                <w:iCs/>
                <w:color w:val="000000" w:themeColor="text1"/>
                <w:sz w:val="20"/>
                <w:szCs w:val="20"/>
                <w:lang w:val="sq-AL"/>
              </w:rPr>
              <w:t>v</w:t>
            </w:r>
            <w:r w:rsidRPr="002727E0">
              <w:rPr>
                <w:iCs/>
                <w:color w:val="000000" w:themeColor="text1"/>
                <w:sz w:val="20"/>
                <w:szCs w:val="20"/>
                <w:lang w:val="sq-AL"/>
              </w:rPr>
              <w:t>alutës %</w:t>
            </w:r>
          </w:p>
        </w:tc>
        <w:tc>
          <w:tcPr>
            <w:tcW w:w="1220" w:type="dxa"/>
            <w:tcBorders>
              <w:top w:val="nil"/>
              <w:left w:val="nil"/>
              <w:bottom w:val="nil"/>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0.00%</w:t>
            </w:r>
          </w:p>
        </w:tc>
        <w:tc>
          <w:tcPr>
            <w:tcW w:w="980" w:type="dxa"/>
            <w:tcBorders>
              <w:top w:val="nil"/>
              <w:left w:val="nil"/>
              <w:bottom w:val="nil"/>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0.00%</w:t>
            </w:r>
          </w:p>
        </w:tc>
        <w:tc>
          <w:tcPr>
            <w:tcW w:w="1220" w:type="dxa"/>
            <w:tcBorders>
              <w:top w:val="nil"/>
              <w:left w:val="nil"/>
              <w:bottom w:val="nil"/>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0.00%</w:t>
            </w:r>
          </w:p>
        </w:tc>
        <w:tc>
          <w:tcPr>
            <w:tcW w:w="980" w:type="dxa"/>
            <w:tcBorders>
              <w:top w:val="nil"/>
              <w:left w:val="nil"/>
              <w:bottom w:val="nil"/>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0.00%</w:t>
            </w:r>
          </w:p>
        </w:tc>
        <w:tc>
          <w:tcPr>
            <w:tcW w:w="1220" w:type="dxa"/>
            <w:tcBorders>
              <w:top w:val="nil"/>
              <w:left w:val="nil"/>
              <w:bottom w:val="nil"/>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0.00%</w:t>
            </w:r>
          </w:p>
        </w:tc>
        <w:tc>
          <w:tcPr>
            <w:tcW w:w="980" w:type="dxa"/>
            <w:tcBorders>
              <w:top w:val="nil"/>
              <w:left w:val="nil"/>
              <w:bottom w:val="nil"/>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0.00%</w:t>
            </w:r>
          </w:p>
        </w:tc>
      </w:tr>
      <w:tr w:rsidR="00F3161A" w:rsidRPr="002727E0" w:rsidTr="00887334">
        <w:trPr>
          <w:trHeight w:val="300"/>
        </w:trPr>
        <w:tc>
          <w:tcPr>
            <w:tcW w:w="2420" w:type="dxa"/>
            <w:tcBorders>
              <w:top w:val="nil"/>
              <w:left w:val="nil"/>
              <w:bottom w:val="nil"/>
              <w:right w:val="nil"/>
            </w:tcBorders>
            <w:shd w:val="clear" w:color="auto" w:fill="auto"/>
            <w:noWrap/>
            <w:vAlign w:val="bottom"/>
            <w:hideMark/>
          </w:tcPr>
          <w:p w:rsidR="00F3161A" w:rsidRPr="002727E0" w:rsidRDefault="00F3161A" w:rsidP="002727E0">
            <w:pPr>
              <w:pStyle w:val="Paragrafi"/>
              <w:ind w:firstLine="0"/>
              <w:rPr>
                <w:iCs/>
                <w:color w:val="000000" w:themeColor="text1"/>
                <w:sz w:val="20"/>
                <w:szCs w:val="20"/>
                <w:lang w:val="sq-AL"/>
              </w:rPr>
            </w:pPr>
            <w:r w:rsidRPr="002727E0">
              <w:rPr>
                <w:iCs/>
                <w:color w:val="000000" w:themeColor="text1"/>
                <w:sz w:val="20"/>
                <w:szCs w:val="20"/>
                <w:lang w:val="sq-AL"/>
              </w:rPr>
              <w:t xml:space="preserve">Kredi </w:t>
            </w:r>
            <w:r w:rsidR="002727E0">
              <w:rPr>
                <w:iCs/>
                <w:color w:val="000000" w:themeColor="text1"/>
                <w:sz w:val="20"/>
                <w:szCs w:val="20"/>
                <w:lang w:val="sq-AL"/>
              </w:rPr>
              <w:t>d</w:t>
            </w:r>
            <w:r w:rsidRPr="002727E0">
              <w:rPr>
                <w:iCs/>
                <w:color w:val="000000" w:themeColor="text1"/>
                <w:sz w:val="20"/>
                <w:szCs w:val="20"/>
                <w:lang w:val="sq-AL"/>
              </w:rPr>
              <w:t>irekte %</w:t>
            </w:r>
          </w:p>
        </w:tc>
        <w:tc>
          <w:tcPr>
            <w:tcW w:w="1220" w:type="dxa"/>
            <w:tcBorders>
              <w:top w:val="nil"/>
              <w:left w:val="nil"/>
              <w:bottom w:val="nil"/>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0.00%</w:t>
            </w:r>
          </w:p>
        </w:tc>
        <w:tc>
          <w:tcPr>
            <w:tcW w:w="980" w:type="dxa"/>
            <w:tcBorders>
              <w:top w:val="nil"/>
              <w:left w:val="nil"/>
              <w:bottom w:val="nil"/>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0.00%</w:t>
            </w:r>
          </w:p>
        </w:tc>
        <w:tc>
          <w:tcPr>
            <w:tcW w:w="1220" w:type="dxa"/>
            <w:tcBorders>
              <w:top w:val="nil"/>
              <w:left w:val="nil"/>
              <w:bottom w:val="nil"/>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0.00%</w:t>
            </w:r>
          </w:p>
        </w:tc>
        <w:tc>
          <w:tcPr>
            <w:tcW w:w="980" w:type="dxa"/>
            <w:tcBorders>
              <w:top w:val="nil"/>
              <w:left w:val="nil"/>
              <w:bottom w:val="nil"/>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0.00%</w:t>
            </w:r>
          </w:p>
        </w:tc>
        <w:tc>
          <w:tcPr>
            <w:tcW w:w="1220" w:type="dxa"/>
            <w:tcBorders>
              <w:top w:val="nil"/>
              <w:left w:val="nil"/>
              <w:bottom w:val="nil"/>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0.00%</w:t>
            </w:r>
          </w:p>
        </w:tc>
        <w:tc>
          <w:tcPr>
            <w:tcW w:w="980" w:type="dxa"/>
            <w:tcBorders>
              <w:top w:val="nil"/>
              <w:left w:val="nil"/>
              <w:bottom w:val="nil"/>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0.00%</w:t>
            </w:r>
          </w:p>
        </w:tc>
      </w:tr>
      <w:tr w:rsidR="00F3161A" w:rsidRPr="002727E0" w:rsidTr="00887334">
        <w:trPr>
          <w:trHeight w:val="315"/>
        </w:trPr>
        <w:tc>
          <w:tcPr>
            <w:tcW w:w="2420" w:type="dxa"/>
            <w:tcBorders>
              <w:top w:val="nil"/>
              <w:left w:val="nil"/>
              <w:bottom w:val="single" w:sz="8" w:space="0" w:color="auto"/>
              <w:right w:val="nil"/>
            </w:tcBorders>
            <w:shd w:val="clear" w:color="auto" w:fill="auto"/>
            <w:noWrap/>
            <w:vAlign w:val="bottom"/>
            <w:hideMark/>
          </w:tcPr>
          <w:p w:rsidR="00F3161A" w:rsidRPr="002727E0" w:rsidRDefault="00F3161A" w:rsidP="00EF1B9F">
            <w:pPr>
              <w:pStyle w:val="Paragrafi"/>
              <w:ind w:firstLine="0"/>
              <w:rPr>
                <w:iCs/>
                <w:color w:val="000000" w:themeColor="text1"/>
                <w:sz w:val="20"/>
                <w:szCs w:val="20"/>
                <w:lang w:val="sq-AL"/>
              </w:rPr>
            </w:pPr>
            <w:r w:rsidRPr="002727E0">
              <w:rPr>
                <w:iCs/>
                <w:color w:val="000000" w:themeColor="text1"/>
                <w:sz w:val="20"/>
                <w:szCs w:val="20"/>
                <w:lang w:val="sq-AL"/>
              </w:rPr>
              <w:t>Garancitë %</w:t>
            </w:r>
          </w:p>
        </w:tc>
        <w:tc>
          <w:tcPr>
            <w:tcW w:w="1220" w:type="dxa"/>
            <w:tcBorders>
              <w:top w:val="nil"/>
              <w:left w:val="nil"/>
              <w:bottom w:val="single" w:sz="8" w:space="0" w:color="auto"/>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1.36%</w:t>
            </w:r>
          </w:p>
        </w:tc>
        <w:tc>
          <w:tcPr>
            <w:tcW w:w="980" w:type="dxa"/>
            <w:tcBorders>
              <w:top w:val="nil"/>
              <w:left w:val="nil"/>
              <w:bottom w:val="single" w:sz="8" w:space="0" w:color="auto"/>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1.97%</w:t>
            </w:r>
          </w:p>
        </w:tc>
        <w:tc>
          <w:tcPr>
            <w:tcW w:w="1220" w:type="dxa"/>
            <w:tcBorders>
              <w:top w:val="nil"/>
              <w:left w:val="nil"/>
              <w:bottom w:val="single" w:sz="8" w:space="0" w:color="auto"/>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3.33%</w:t>
            </w:r>
          </w:p>
        </w:tc>
        <w:tc>
          <w:tcPr>
            <w:tcW w:w="980" w:type="dxa"/>
            <w:tcBorders>
              <w:top w:val="nil"/>
              <w:left w:val="nil"/>
              <w:bottom w:val="single" w:sz="8" w:space="0" w:color="auto"/>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3.82%</w:t>
            </w:r>
          </w:p>
        </w:tc>
        <w:tc>
          <w:tcPr>
            <w:tcW w:w="1220" w:type="dxa"/>
            <w:tcBorders>
              <w:top w:val="nil"/>
              <w:left w:val="nil"/>
              <w:bottom w:val="single" w:sz="8" w:space="0" w:color="auto"/>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4.61%</w:t>
            </w:r>
          </w:p>
        </w:tc>
        <w:tc>
          <w:tcPr>
            <w:tcW w:w="980" w:type="dxa"/>
            <w:tcBorders>
              <w:top w:val="nil"/>
              <w:left w:val="nil"/>
              <w:bottom w:val="single" w:sz="8" w:space="0" w:color="auto"/>
              <w:right w:val="nil"/>
            </w:tcBorders>
            <w:shd w:val="clear" w:color="auto" w:fill="auto"/>
            <w:noWrap/>
            <w:vAlign w:val="bottom"/>
            <w:hideMark/>
          </w:tcPr>
          <w:p w:rsidR="00F3161A" w:rsidRPr="002727E0" w:rsidRDefault="00F3161A" w:rsidP="00EF1B9F">
            <w:pPr>
              <w:pStyle w:val="Paragrafi"/>
              <w:ind w:firstLine="0"/>
              <w:jc w:val="right"/>
              <w:rPr>
                <w:iCs/>
                <w:color w:val="000000" w:themeColor="text1"/>
                <w:sz w:val="20"/>
                <w:szCs w:val="20"/>
                <w:lang w:val="sq-AL"/>
              </w:rPr>
            </w:pPr>
            <w:r w:rsidRPr="002727E0">
              <w:rPr>
                <w:iCs/>
                <w:color w:val="000000" w:themeColor="text1"/>
                <w:sz w:val="20"/>
                <w:szCs w:val="20"/>
                <w:lang w:val="sq-AL"/>
              </w:rPr>
              <w:t>5.52%</w:t>
            </w:r>
          </w:p>
        </w:tc>
      </w:tr>
    </w:tbl>
    <w:p w:rsidR="00F3161A" w:rsidRPr="0050541C" w:rsidRDefault="00F3161A" w:rsidP="00F3161A">
      <w:pPr>
        <w:pStyle w:val="Paragrafi"/>
        <w:rPr>
          <w:i/>
          <w:color w:val="000000" w:themeColor="text1"/>
          <w:lang w:val="sq-AL"/>
        </w:rPr>
      </w:pPr>
      <w:r w:rsidRPr="0050541C">
        <w:rPr>
          <w:i/>
          <w:color w:val="000000" w:themeColor="text1"/>
          <w:lang w:val="sq-AL"/>
        </w:rPr>
        <w:t>Burimi: Ministria e Financave (2015)</w:t>
      </w:r>
    </w:p>
    <w:p w:rsidR="00F3161A" w:rsidRPr="0050541C" w:rsidRDefault="00F3161A" w:rsidP="00F3161A">
      <w:pPr>
        <w:pStyle w:val="Paragrafi"/>
        <w:rPr>
          <w:color w:val="000000" w:themeColor="text1"/>
          <w:lang w:val="sq-AL"/>
        </w:rPr>
      </w:pPr>
    </w:p>
    <w:p w:rsidR="00E177C2" w:rsidRPr="005F5A39" w:rsidRDefault="00E177C2" w:rsidP="00F3161A">
      <w:pPr>
        <w:pStyle w:val="Paragrafi"/>
        <w:rPr>
          <w:color w:val="000000" w:themeColor="text1"/>
          <w:sz w:val="16"/>
          <w:lang w:val="sq-AL"/>
        </w:rPr>
        <w:sectPr w:rsidR="00E177C2" w:rsidRPr="005F5A39" w:rsidSect="00BE6EBC">
          <w:type w:val="continuous"/>
          <w:pgSz w:w="11907" w:h="16840" w:code="9"/>
          <w:pgMar w:top="720" w:right="1134" w:bottom="720" w:left="1134" w:header="851" w:footer="851" w:gutter="0"/>
          <w:cols w:space="720"/>
          <w:docGrid w:linePitch="360"/>
        </w:sectPr>
      </w:pPr>
    </w:p>
    <w:p w:rsidR="00F3161A" w:rsidRPr="00E177C2" w:rsidRDefault="00F3161A" w:rsidP="00F3161A">
      <w:pPr>
        <w:pStyle w:val="Paragrafi"/>
        <w:rPr>
          <w:color w:val="000000" w:themeColor="text1"/>
          <w:spacing w:val="-4"/>
          <w:lang w:val="sq-AL"/>
        </w:rPr>
      </w:pPr>
      <w:r w:rsidRPr="00E177C2">
        <w:rPr>
          <w:color w:val="000000" w:themeColor="text1"/>
          <w:spacing w:val="-4"/>
          <w:lang w:val="sq-AL"/>
        </w:rPr>
        <w:t xml:space="preserve">Raporti ndërmjet instrumenteve afatshkurtra dhe afatgjata është ulur nga 46.15% në vitin 2014 në 40.59% në dhjetor të vitit 2015. Gjatë vitit 2015 ka pasur një tendencë rritëse të peshës së instrumenteve me afat të gjatë maturimi duke e bërë strukturën e borxhit të brendshëm më të </w:t>
      </w:r>
      <w:r w:rsidR="002727E0" w:rsidRPr="00E177C2">
        <w:rPr>
          <w:color w:val="000000" w:themeColor="text1"/>
          <w:spacing w:val="-4"/>
          <w:lang w:val="sq-AL"/>
        </w:rPr>
        <w:t>qëndrueshme</w:t>
      </w:r>
      <w:r w:rsidRPr="00E177C2">
        <w:rPr>
          <w:color w:val="000000" w:themeColor="text1"/>
          <w:spacing w:val="-4"/>
          <w:lang w:val="sq-AL"/>
        </w:rPr>
        <w:t xml:space="preserve"> dhe më pak të ekspozuar ndaj riskut të rifinancimit dhe riskut të normave të interesit.</w:t>
      </w:r>
    </w:p>
    <w:p w:rsidR="00F3161A" w:rsidRPr="00E177C2" w:rsidRDefault="00F3161A" w:rsidP="00F3161A">
      <w:pPr>
        <w:pStyle w:val="Paragrafi"/>
        <w:rPr>
          <w:bCs/>
          <w:i/>
          <w:color w:val="000000" w:themeColor="text1"/>
          <w:spacing w:val="-4"/>
          <w:lang w:val="sq-AL"/>
        </w:rPr>
      </w:pPr>
      <w:r w:rsidRPr="00E177C2">
        <w:rPr>
          <w:bCs/>
          <w:i/>
          <w:color w:val="000000" w:themeColor="text1"/>
          <w:spacing w:val="-4"/>
          <w:lang w:val="sq-AL"/>
        </w:rPr>
        <w:t xml:space="preserve">Mbajtësit e </w:t>
      </w:r>
      <w:r w:rsidR="0089573C" w:rsidRPr="00E177C2">
        <w:rPr>
          <w:bCs/>
          <w:i/>
          <w:color w:val="000000" w:themeColor="text1"/>
          <w:spacing w:val="-4"/>
          <w:lang w:val="sq-AL"/>
        </w:rPr>
        <w:t>b</w:t>
      </w:r>
      <w:r w:rsidRPr="00E177C2">
        <w:rPr>
          <w:bCs/>
          <w:i/>
          <w:color w:val="000000" w:themeColor="text1"/>
          <w:spacing w:val="-4"/>
          <w:lang w:val="sq-AL"/>
        </w:rPr>
        <w:t>orxhit</w:t>
      </w:r>
    </w:p>
    <w:p w:rsidR="00F3161A" w:rsidRPr="00E177C2" w:rsidRDefault="00F3161A" w:rsidP="00F3161A">
      <w:pPr>
        <w:pStyle w:val="Paragrafi"/>
        <w:rPr>
          <w:bCs/>
          <w:color w:val="000000" w:themeColor="text1"/>
          <w:spacing w:val="-4"/>
          <w:lang w:val="sq-AL"/>
        </w:rPr>
      </w:pPr>
      <w:r w:rsidRPr="00E177C2">
        <w:rPr>
          <w:bCs/>
          <w:color w:val="000000" w:themeColor="text1"/>
          <w:spacing w:val="-4"/>
          <w:lang w:val="sq-AL"/>
        </w:rPr>
        <w:t>Gjatë vitit 2015 numri i pjesëmarrësve në tre</w:t>
      </w:r>
      <w:r w:rsidR="005F5A39">
        <w:rPr>
          <w:bCs/>
          <w:color w:val="000000" w:themeColor="text1"/>
          <w:spacing w:val="-4"/>
          <w:lang w:val="sq-AL"/>
        </w:rPr>
        <w:t>gun primar të titujve shtetërorë</w:t>
      </w:r>
      <w:r w:rsidRPr="00E177C2">
        <w:rPr>
          <w:bCs/>
          <w:color w:val="000000" w:themeColor="text1"/>
          <w:spacing w:val="-4"/>
          <w:lang w:val="sq-AL"/>
        </w:rPr>
        <w:t xml:space="preserve"> është rritur duke kontribuar në diversifikimin e portofolit të borxhit nga pikëpamja e mbajtësve të tij. Është </w:t>
      </w:r>
      <w:r w:rsidR="002727E0" w:rsidRPr="00E177C2">
        <w:rPr>
          <w:bCs/>
          <w:color w:val="000000" w:themeColor="text1"/>
          <w:spacing w:val="-4"/>
          <w:lang w:val="sq-AL"/>
        </w:rPr>
        <w:t>vërejtur</w:t>
      </w:r>
      <w:r w:rsidRPr="00E177C2">
        <w:rPr>
          <w:bCs/>
          <w:color w:val="000000" w:themeColor="text1"/>
          <w:spacing w:val="-4"/>
          <w:lang w:val="sq-AL"/>
        </w:rPr>
        <w:t xml:space="preserve"> një rishpërndarje e peshave të portofoleve ndërmjet kategorive </w:t>
      </w:r>
      <w:r w:rsidR="007A6557" w:rsidRPr="00E177C2">
        <w:rPr>
          <w:bCs/>
          <w:color w:val="000000" w:themeColor="text1"/>
          <w:spacing w:val="-4"/>
          <w:lang w:val="sq-AL"/>
        </w:rPr>
        <w:t>b</w:t>
      </w:r>
      <w:r w:rsidRPr="00E177C2">
        <w:rPr>
          <w:bCs/>
          <w:color w:val="000000" w:themeColor="text1"/>
          <w:spacing w:val="-4"/>
          <w:lang w:val="sq-AL"/>
        </w:rPr>
        <w:t xml:space="preserve">anka, </w:t>
      </w:r>
      <w:r w:rsidR="002727E0" w:rsidRPr="00E177C2">
        <w:rPr>
          <w:bCs/>
          <w:color w:val="000000" w:themeColor="text1"/>
          <w:spacing w:val="-4"/>
          <w:lang w:val="sq-AL"/>
        </w:rPr>
        <w:t>j</w:t>
      </w:r>
      <w:r w:rsidR="005F5A39">
        <w:rPr>
          <w:bCs/>
          <w:color w:val="000000" w:themeColor="text1"/>
          <w:spacing w:val="-4"/>
          <w:lang w:val="sq-AL"/>
        </w:rPr>
        <w:t>obanka dhe i</w:t>
      </w:r>
      <w:r w:rsidRPr="00E177C2">
        <w:rPr>
          <w:bCs/>
          <w:color w:val="000000" w:themeColor="text1"/>
          <w:spacing w:val="-4"/>
          <w:lang w:val="sq-AL"/>
        </w:rPr>
        <w:t xml:space="preserve">ndividë. Pesha e portofolit të </w:t>
      </w:r>
      <w:r w:rsidR="007A6557" w:rsidRPr="00E177C2">
        <w:rPr>
          <w:bCs/>
          <w:color w:val="000000" w:themeColor="text1"/>
          <w:spacing w:val="-4"/>
          <w:lang w:val="sq-AL"/>
        </w:rPr>
        <w:t>b</w:t>
      </w:r>
      <w:r w:rsidRPr="00E177C2">
        <w:rPr>
          <w:bCs/>
          <w:color w:val="000000" w:themeColor="text1"/>
          <w:spacing w:val="-4"/>
          <w:lang w:val="sq-AL"/>
        </w:rPr>
        <w:t xml:space="preserve">ankave është ulur me 469 pb, duke u rishpërndarë tek </w:t>
      </w:r>
      <w:r w:rsidR="002727E0" w:rsidRPr="00E177C2">
        <w:rPr>
          <w:bCs/>
          <w:color w:val="000000" w:themeColor="text1"/>
          <w:spacing w:val="-4"/>
          <w:lang w:val="sq-AL"/>
        </w:rPr>
        <w:t>i</w:t>
      </w:r>
      <w:r w:rsidRPr="00E177C2">
        <w:rPr>
          <w:bCs/>
          <w:color w:val="000000" w:themeColor="text1"/>
          <w:spacing w:val="-4"/>
          <w:lang w:val="sq-AL"/>
        </w:rPr>
        <w:t xml:space="preserve">nstitucionet </w:t>
      </w:r>
      <w:r w:rsidR="002727E0" w:rsidRPr="00E177C2">
        <w:rPr>
          <w:bCs/>
          <w:color w:val="000000" w:themeColor="text1"/>
          <w:spacing w:val="-4"/>
          <w:lang w:val="sq-AL"/>
        </w:rPr>
        <w:t>j</w:t>
      </w:r>
      <w:r w:rsidRPr="00E177C2">
        <w:rPr>
          <w:bCs/>
          <w:color w:val="000000" w:themeColor="text1"/>
          <w:spacing w:val="-4"/>
          <w:lang w:val="sq-AL"/>
        </w:rPr>
        <w:t xml:space="preserve">obankare dhe </w:t>
      </w:r>
      <w:r w:rsidR="007A6557" w:rsidRPr="00E177C2">
        <w:rPr>
          <w:bCs/>
          <w:color w:val="000000" w:themeColor="text1"/>
          <w:spacing w:val="-4"/>
          <w:lang w:val="sq-AL"/>
        </w:rPr>
        <w:t>i</w:t>
      </w:r>
      <w:r w:rsidRPr="00E177C2">
        <w:rPr>
          <w:bCs/>
          <w:color w:val="000000" w:themeColor="text1"/>
          <w:spacing w:val="-4"/>
          <w:lang w:val="sq-AL"/>
        </w:rPr>
        <w:t xml:space="preserve">ndividët, përkatësisht me 178 dhe 291 </w:t>
      </w:r>
      <w:r w:rsidR="005F5A39">
        <w:rPr>
          <w:bCs/>
          <w:color w:val="000000" w:themeColor="text1"/>
          <w:spacing w:val="-4"/>
          <w:lang w:val="sq-AL"/>
        </w:rPr>
        <w:t>pb. Nga ana tjetër edhe brenda s</w:t>
      </w:r>
      <w:r w:rsidRPr="00E177C2">
        <w:rPr>
          <w:bCs/>
          <w:color w:val="000000" w:themeColor="text1"/>
          <w:spacing w:val="-4"/>
          <w:lang w:val="sq-AL"/>
        </w:rPr>
        <w:t xml:space="preserve">ë </w:t>
      </w:r>
      <w:r w:rsidR="002727E0" w:rsidRPr="00E177C2">
        <w:rPr>
          <w:bCs/>
          <w:color w:val="000000" w:themeColor="text1"/>
          <w:spacing w:val="-4"/>
          <w:lang w:val="sq-AL"/>
        </w:rPr>
        <w:t>njëjtës</w:t>
      </w:r>
      <w:r w:rsidRPr="00E177C2">
        <w:rPr>
          <w:bCs/>
          <w:color w:val="000000" w:themeColor="text1"/>
          <w:spacing w:val="-4"/>
          <w:lang w:val="sq-AL"/>
        </w:rPr>
        <w:t xml:space="preserve"> kategori (</w:t>
      </w:r>
      <w:r w:rsidR="002727E0" w:rsidRPr="00E177C2">
        <w:rPr>
          <w:bCs/>
          <w:color w:val="000000" w:themeColor="text1"/>
          <w:spacing w:val="-4"/>
          <w:lang w:val="sq-AL"/>
        </w:rPr>
        <w:t>jobanka) ka pasur shpërndarje të p</w:t>
      </w:r>
      <w:r w:rsidRPr="00E177C2">
        <w:rPr>
          <w:bCs/>
          <w:color w:val="000000" w:themeColor="text1"/>
          <w:spacing w:val="-4"/>
          <w:lang w:val="sq-AL"/>
        </w:rPr>
        <w:t xml:space="preserve">eshës së portofolit, duke pasur rritje në portofolin e </w:t>
      </w:r>
      <w:r w:rsidR="002727E0" w:rsidRPr="00E177C2">
        <w:rPr>
          <w:bCs/>
          <w:color w:val="000000" w:themeColor="text1"/>
          <w:spacing w:val="-4"/>
          <w:lang w:val="sq-AL"/>
        </w:rPr>
        <w:t xml:space="preserve">institucioneve financiare </w:t>
      </w:r>
      <w:r w:rsidRPr="00E177C2">
        <w:rPr>
          <w:bCs/>
          <w:color w:val="000000" w:themeColor="text1"/>
          <w:spacing w:val="-4"/>
          <w:lang w:val="sq-AL"/>
        </w:rPr>
        <w:t xml:space="preserve">dhe rënie në portofolin e </w:t>
      </w:r>
      <w:r w:rsidR="002727E0" w:rsidRPr="00E177C2">
        <w:rPr>
          <w:bCs/>
          <w:color w:val="000000" w:themeColor="text1"/>
          <w:spacing w:val="-4"/>
          <w:lang w:val="sq-AL"/>
        </w:rPr>
        <w:t>i</w:t>
      </w:r>
      <w:r w:rsidRPr="00E177C2">
        <w:rPr>
          <w:bCs/>
          <w:color w:val="000000" w:themeColor="text1"/>
          <w:spacing w:val="-4"/>
          <w:lang w:val="sq-AL"/>
        </w:rPr>
        <w:t xml:space="preserve">nstitucioneve </w:t>
      </w:r>
      <w:r w:rsidR="002727E0" w:rsidRPr="00E177C2">
        <w:rPr>
          <w:bCs/>
          <w:color w:val="000000" w:themeColor="text1"/>
          <w:spacing w:val="-4"/>
          <w:lang w:val="sq-AL"/>
        </w:rPr>
        <w:t>j</w:t>
      </w:r>
      <w:r w:rsidRPr="00E177C2">
        <w:rPr>
          <w:bCs/>
          <w:color w:val="000000" w:themeColor="text1"/>
          <w:spacing w:val="-4"/>
          <w:lang w:val="sq-AL"/>
        </w:rPr>
        <w:t>ofinan</w:t>
      </w:r>
      <w:r w:rsidR="005F5A39">
        <w:rPr>
          <w:bCs/>
          <w:color w:val="000000" w:themeColor="text1"/>
          <w:spacing w:val="-4"/>
          <w:lang w:val="sq-AL"/>
        </w:rPr>
        <w:t>-</w:t>
      </w:r>
      <w:r w:rsidRPr="00E177C2">
        <w:rPr>
          <w:bCs/>
          <w:color w:val="000000" w:themeColor="text1"/>
          <w:spacing w:val="-4"/>
          <w:lang w:val="sq-AL"/>
        </w:rPr>
        <w:t xml:space="preserve">ciare, përkatësisht me 122 pb dhe 9 pb. Portofoli i </w:t>
      </w:r>
      <w:r w:rsidR="002727E0" w:rsidRPr="00E177C2">
        <w:rPr>
          <w:bCs/>
          <w:color w:val="000000" w:themeColor="text1"/>
          <w:spacing w:val="-4"/>
          <w:lang w:val="sq-AL"/>
        </w:rPr>
        <w:t>i</w:t>
      </w:r>
      <w:r w:rsidRPr="00E177C2">
        <w:rPr>
          <w:bCs/>
          <w:color w:val="000000" w:themeColor="text1"/>
          <w:spacing w:val="-4"/>
          <w:lang w:val="sq-AL"/>
        </w:rPr>
        <w:t>ndividëve ka pësuar rritje kryesisht për shkak të normave të interesit më të favorshme që ofrojnë titujt shtetërorë krahasuar me depozitat bankare</w:t>
      </w:r>
      <w:r w:rsidR="005F5A39">
        <w:rPr>
          <w:bCs/>
          <w:color w:val="000000" w:themeColor="text1"/>
          <w:spacing w:val="-4"/>
          <w:lang w:val="sq-AL"/>
        </w:rPr>
        <w:t>.</w:t>
      </w:r>
    </w:p>
    <w:p w:rsidR="00E177C2" w:rsidRDefault="00E177C2" w:rsidP="00F3161A">
      <w:pPr>
        <w:pStyle w:val="Paragrafi"/>
        <w:rPr>
          <w:i/>
          <w:color w:val="000000" w:themeColor="text1"/>
          <w:lang w:val="sq-AL"/>
        </w:rPr>
        <w:sectPr w:rsidR="00E177C2" w:rsidSect="00E177C2">
          <w:type w:val="continuous"/>
          <w:pgSz w:w="11907" w:h="16840" w:code="9"/>
          <w:pgMar w:top="720" w:right="1134" w:bottom="720" w:left="1134" w:header="851" w:footer="851" w:gutter="0"/>
          <w:cols w:num="2" w:space="454"/>
          <w:docGrid w:linePitch="360"/>
        </w:sectPr>
      </w:pPr>
    </w:p>
    <w:p w:rsidR="00F3161A" w:rsidRDefault="00F3161A" w:rsidP="00F3161A">
      <w:pPr>
        <w:pStyle w:val="Paragrafi"/>
        <w:rPr>
          <w:i/>
          <w:color w:val="000000" w:themeColor="text1"/>
          <w:lang w:val="sq-AL"/>
        </w:rPr>
      </w:pPr>
    </w:p>
    <w:p w:rsidR="006B2669" w:rsidRDefault="006B2669" w:rsidP="00F3161A">
      <w:pPr>
        <w:pStyle w:val="Paragrafi"/>
        <w:rPr>
          <w:i/>
          <w:color w:val="000000" w:themeColor="text1"/>
          <w:lang w:val="sq-AL"/>
        </w:rPr>
      </w:pPr>
    </w:p>
    <w:p w:rsidR="006B2669" w:rsidRDefault="006B2669" w:rsidP="00F3161A">
      <w:pPr>
        <w:pStyle w:val="Paragrafi"/>
        <w:rPr>
          <w:i/>
          <w:color w:val="000000" w:themeColor="text1"/>
          <w:lang w:val="sq-AL"/>
        </w:rPr>
      </w:pPr>
    </w:p>
    <w:p w:rsidR="005F5A39" w:rsidRPr="0050541C" w:rsidRDefault="005F5A39" w:rsidP="00F3161A">
      <w:pPr>
        <w:pStyle w:val="Paragrafi"/>
        <w:rPr>
          <w:i/>
          <w:color w:val="000000" w:themeColor="text1"/>
          <w:lang w:val="sq-AL"/>
        </w:rPr>
      </w:pPr>
    </w:p>
    <w:p w:rsidR="00F3161A" w:rsidRPr="0050541C" w:rsidRDefault="00F3161A" w:rsidP="00F3161A">
      <w:pPr>
        <w:pStyle w:val="Paragrafi"/>
        <w:rPr>
          <w:i/>
          <w:color w:val="000000" w:themeColor="text1"/>
          <w:lang w:val="sq-AL"/>
        </w:rPr>
      </w:pPr>
      <w:r w:rsidRPr="0050541C">
        <w:rPr>
          <w:i/>
          <w:color w:val="000000" w:themeColor="text1"/>
          <w:lang w:val="sq-AL"/>
        </w:rPr>
        <w:t>Tabel</w:t>
      </w:r>
      <w:r w:rsidR="0089573C">
        <w:rPr>
          <w:i/>
          <w:color w:val="000000" w:themeColor="text1"/>
          <w:lang w:val="sq-AL"/>
        </w:rPr>
        <w:t>ë</w:t>
      </w:r>
      <w:r w:rsidRPr="0050541C">
        <w:rPr>
          <w:i/>
          <w:color w:val="000000" w:themeColor="text1"/>
          <w:lang w:val="sq-AL"/>
        </w:rPr>
        <w:t>: Mbajtësit e borxhit në vlerë relative</w:t>
      </w:r>
    </w:p>
    <w:tbl>
      <w:tblPr>
        <w:tblW w:w="9257" w:type="dxa"/>
        <w:tblInd w:w="108" w:type="dxa"/>
        <w:tblLayout w:type="fixed"/>
        <w:tblLook w:val="04A0" w:firstRow="1" w:lastRow="0" w:firstColumn="1" w:lastColumn="0" w:noHBand="0" w:noVBand="1"/>
      </w:tblPr>
      <w:tblGrid>
        <w:gridCol w:w="2728"/>
        <w:gridCol w:w="1088"/>
        <w:gridCol w:w="1088"/>
        <w:gridCol w:w="1088"/>
        <w:gridCol w:w="1088"/>
        <w:gridCol w:w="1088"/>
        <w:gridCol w:w="1089"/>
      </w:tblGrid>
      <w:tr w:rsidR="00F3161A" w:rsidRPr="007A6557" w:rsidTr="00887334">
        <w:trPr>
          <w:trHeight w:val="300"/>
        </w:trPr>
        <w:tc>
          <w:tcPr>
            <w:tcW w:w="2728" w:type="dxa"/>
            <w:tcBorders>
              <w:top w:val="single" w:sz="8" w:space="0" w:color="auto"/>
              <w:left w:val="nil"/>
              <w:bottom w:val="single" w:sz="8" w:space="0" w:color="auto"/>
              <w:right w:val="single" w:sz="8" w:space="0" w:color="FFFFFF"/>
            </w:tcBorders>
            <w:shd w:val="clear" w:color="auto" w:fill="auto"/>
            <w:noWrap/>
            <w:vAlign w:val="center"/>
            <w:hideMark/>
          </w:tcPr>
          <w:p w:rsidR="00F3161A" w:rsidRPr="007A6557" w:rsidRDefault="00F3161A" w:rsidP="00FD3647">
            <w:pPr>
              <w:pStyle w:val="Paragrafi"/>
              <w:ind w:firstLine="0"/>
              <w:rPr>
                <w:b/>
                <w:color w:val="000000" w:themeColor="text1"/>
                <w:sz w:val="20"/>
                <w:szCs w:val="20"/>
                <w:lang w:val="sq-AL"/>
              </w:rPr>
            </w:pPr>
            <w:r w:rsidRPr="007A6557">
              <w:rPr>
                <w:b/>
                <w:color w:val="000000" w:themeColor="text1"/>
                <w:sz w:val="20"/>
                <w:szCs w:val="20"/>
                <w:lang w:val="sq-AL"/>
              </w:rPr>
              <w:t>Mbajtësit</w:t>
            </w:r>
          </w:p>
        </w:tc>
        <w:tc>
          <w:tcPr>
            <w:tcW w:w="1088" w:type="dxa"/>
            <w:tcBorders>
              <w:top w:val="single" w:sz="8" w:space="0" w:color="auto"/>
              <w:left w:val="nil"/>
              <w:bottom w:val="single" w:sz="8" w:space="0" w:color="auto"/>
              <w:right w:val="single" w:sz="8" w:space="0" w:color="FFFFFF"/>
            </w:tcBorders>
            <w:shd w:val="clear" w:color="auto" w:fill="auto"/>
            <w:noWrap/>
            <w:vAlign w:val="center"/>
            <w:hideMark/>
          </w:tcPr>
          <w:p w:rsidR="00F3161A" w:rsidRPr="007A6557" w:rsidRDefault="00F3161A" w:rsidP="00FD3647">
            <w:pPr>
              <w:pStyle w:val="Paragrafi"/>
              <w:ind w:firstLine="0"/>
              <w:rPr>
                <w:b/>
                <w:color w:val="000000" w:themeColor="text1"/>
                <w:sz w:val="20"/>
                <w:szCs w:val="20"/>
                <w:lang w:val="sq-AL"/>
              </w:rPr>
            </w:pPr>
            <w:r w:rsidRPr="007A6557">
              <w:rPr>
                <w:b/>
                <w:color w:val="000000" w:themeColor="text1"/>
                <w:sz w:val="20"/>
                <w:szCs w:val="20"/>
                <w:lang w:val="sq-AL"/>
              </w:rPr>
              <w:t>2010</w:t>
            </w:r>
          </w:p>
        </w:tc>
        <w:tc>
          <w:tcPr>
            <w:tcW w:w="1088" w:type="dxa"/>
            <w:tcBorders>
              <w:top w:val="single" w:sz="8" w:space="0" w:color="auto"/>
              <w:left w:val="nil"/>
              <w:bottom w:val="single" w:sz="8" w:space="0" w:color="auto"/>
              <w:right w:val="single" w:sz="8" w:space="0" w:color="FFFFFF"/>
            </w:tcBorders>
            <w:shd w:val="clear" w:color="auto" w:fill="auto"/>
            <w:noWrap/>
            <w:vAlign w:val="center"/>
            <w:hideMark/>
          </w:tcPr>
          <w:p w:rsidR="00F3161A" w:rsidRPr="007A6557" w:rsidRDefault="00F3161A" w:rsidP="00FD3647">
            <w:pPr>
              <w:pStyle w:val="Paragrafi"/>
              <w:ind w:firstLine="0"/>
              <w:rPr>
                <w:b/>
                <w:color w:val="000000" w:themeColor="text1"/>
                <w:sz w:val="20"/>
                <w:szCs w:val="20"/>
                <w:lang w:val="sq-AL"/>
              </w:rPr>
            </w:pPr>
            <w:r w:rsidRPr="007A6557">
              <w:rPr>
                <w:b/>
                <w:color w:val="000000" w:themeColor="text1"/>
                <w:sz w:val="20"/>
                <w:szCs w:val="20"/>
                <w:lang w:val="sq-AL"/>
              </w:rPr>
              <w:t>2011</w:t>
            </w:r>
          </w:p>
        </w:tc>
        <w:tc>
          <w:tcPr>
            <w:tcW w:w="1088" w:type="dxa"/>
            <w:tcBorders>
              <w:top w:val="single" w:sz="8" w:space="0" w:color="auto"/>
              <w:left w:val="nil"/>
              <w:bottom w:val="single" w:sz="8" w:space="0" w:color="auto"/>
              <w:right w:val="single" w:sz="8" w:space="0" w:color="FFFFFF"/>
            </w:tcBorders>
            <w:shd w:val="clear" w:color="auto" w:fill="auto"/>
            <w:noWrap/>
            <w:vAlign w:val="center"/>
            <w:hideMark/>
          </w:tcPr>
          <w:p w:rsidR="00F3161A" w:rsidRPr="007A6557" w:rsidRDefault="00F3161A" w:rsidP="00FD3647">
            <w:pPr>
              <w:pStyle w:val="Paragrafi"/>
              <w:ind w:firstLine="0"/>
              <w:rPr>
                <w:b/>
                <w:color w:val="000000" w:themeColor="text1"/>
                <w:sz w:val="20"/>
                <w:szCs w:val="20"/>
                <w:lang w:val="sq-AL"/>
              </w:rPr>
            </w:pPr>
            <w:r w:rsidRPr="007A6557">
              <w:rPr>
                <w:b/>
                <w:color w:val="000000" w:themeColor="text1"/>
                <w:sz w:val="20"/>
                <w:szCs w:val="20"/>
                <w:lang w:val="sq-AL"/>
              </w:rPr>
              <w:t>2012</w:t>
            </w:r>
          </w:p>
        </w:tc>
        <w:tc>
          <w:tcPr>
            <w:tcW w:w="1088" w:type="dxa"/>
            <w:tcBorders>
              <w:top w:val="single" w:sz="8" w:space="0" w:color="auto"/>
              <w:left w:val="nil"/>
              <w:bottom w:val="single" w:sz="8" w:space="0" w:color="auto"/>
              <w:right w:val="single" w:sz="8" w:space="0" w:color="FFFFFF"/>
            </w:tcBorders>
            <w:shd w:val="clear" w:color="auto" w:fill="auto"/>
            <w:noWrap/>
            <w:vAlign w:val="center"/>
            <w:hideMark/>
          </w:tcPr>
          <w:p w:rsidR="00F3161A" w:rsidRPr="007A6557" w:rsidRDefault="00F3161A" w:rsidP="00FD3647">
            <w:pPr>
              <w:pStyle w:val="Paragrafi"/>
              <w:ind w:firstLine="0"/>
              <w:rPr>
                <w:b/>
                <w:color w:val="000000" w:themeColor="text1"/>
                <w:sz w:val="20"/>
                <w:szCs w:val="20"/>
                <w:lang w:val="sq-AL"/>
              </w:rPr>
            </w:pPr>
            <w:r w:rsidRPr="007A6557">
              <w:rPr>
                <w:b/>
                <w:color w:val="000000" w:themeColor="text1"/>
                <w:sz w:val="20"/>
                <w:szCs w:val="20"/>
                <w:lang w:val="sq-AL"/>
              </w:rPr>
              <w:t>2013</w:t>
            </w:r>
          </w:p>
        </w:tc>
        <w:tc>
          <w:tcPr>
            <w:tcW w:w="1088" w:type="dxa"/>
            <w:tcBorders>
              <w:top w:val="single" w:sz="8" w:space="0" w:color="auto"/>
              <w:left w:val="nil"/>
              <w:bottom w:val="single" w:sz="8" w:space="0" w:color="auto"/>
              <w:right w:val="single" w:sz="8" w:space="0" w:color="FFFFFF"/>
            </w:tcBorders>
            <w:shd w:val="clear" w:color="auto" w:fill="auto"/>
            <w:noWrap/>
            <w:vAlign w:val="center"/>
            <w:hideMark/>
          </w:tcPr>
          <w:p w:rsidR="00F3161A" w:rsidRPr="007A6557" w:rsidRDefault="00F3161A" w:rsidP="00FD3647">
            <w:pPr>
              <w:pStyle w:val="Paragrafi"/>
              <w:ind w:firstLine="0"/>
              <w:rPr>
                <w:b/>
                <w:color w:val="000000" w:themeColor="text1"/>
                <w:sz w:val="20"/>
                <w:szCs w:val="20"/>
                <w:lang w:val="sq-AL"/>
              </w:rPr>
            </w:pPr>
            <w:r w:rsidRPr="007A6557">
              <w:rPr>
                <w:b/>
                <w:color w:val="000000" w:themeColor="text1"/>
                <w:sz w:val="20"/>
                <w:szCs w:val="20"/>
                <w:lang w:val="sq-AL"/>
              </w:rPr>
              <w:t>2014</w:t>
            </w:r>
          </w:p>
        </w:tc>
        <w:tc>
          <w:tcPr>
            <w:tcW w:w="1089" w:type="dxa"/>
            <w:tcBorders>
              <w:top w:val="single" w:sz="8" w:space="0" w:color="auto"/>
              <w:left w:val="nil"/>
              <w:bottom w:val="single" w:sz="8" w:space="0" w:color="auto"/>
              <w:right w:val="nil"/>
            </w:tcBorders>
            <w:shd w:val="clear" w:color="auto" w:fill="auto"/>
            <w:noWrap/>
            <w:vAlign w:val="center"/>
            <w:hideMark/>
          </w:tcPr>
          <w:p w:rsidR="00F3161A" w:rsidRPr="007A6557" w:rsidRDefault="00F3161A" w:rsidP="00FD3647">
            <w:pPr>
              <w:pStyle w:val="Paragrafi"/>
              <w:ind w:firstLine="0"/>
              <w:rPr>
                <w:b/>
                <w:color w:val="000000" w:themeColor="text1"/>
                <w:sz w:val="20"/>
                <w:szCs w:val="20"/>
                <w:lang w:val="sq-AL"/>
              </w:rPr>
            </w:pPr>
            <w:r w:rsidRPr="007A6557">
              <w:rPr>
                <w:b/>
                <w:color w:val="000000" w:themeColor="text1"/>
                <w:sz w:val="20"/>
                <w:szCs w:val="20"/>
                <w:lang w:val="sq-AL"/>
              </w:rPr>
              <w:t>Dhj-15</w:t>
            </w:r>
          </w:p>
        </w:tc>
      </w:tr>
      <w:tr w:rsidR="00F3161A" w:rsidRPr="007A6557" w:rsidTr="00887334">
        <w:trPr>
          <w:trHeight w:val="300"/>
        </w:trPr>
        <w:tc>
          <w:tcPr>
            <w:tcW w:w="2728" w:type="dxa"/>
            <w:tcBorders>
              <w:top w:val="single" w:sz="8" w:space="0" w:color="auto"/>
              <w:left w:val="nil"/>
              <w:bottom w:val="nil"/>
              <w:right w:val="nil"/>
            </w:tcBorders>
            <w:shd w:val="clear" w:color="auto" w:fill="auto"/>
            <w:noWrap/>
            <w:vAlign w:val="center"/>
            <w:hideMark/>
          </w:tcPr>
          <w:p w:rsidR="00F3161A" w:rsidRPr="007A6557" w:rsidRDefault="00F3161A" w:rsidP="00FD3647">
            <w:pPr>
              <w:pStyle w:val="Paragrafi"/>
              <w:ind w:firstLine="0"/>
              <w:rPr>
                <w:bCs/>
                <w:color w:val="000000" w:themeColor="text1"/>
                <w:sz w:val="20"/>
                <w:szCs w:val="20"/>
                <w:lang w:val="sq-AL"/>
              </w:rPr>
            </w:pPr>
            <w:r w:rsidRPr="007A6557">
              <w:rPr>
                <w:bCs/>
                <w:color w:val="000000" w:themeColor="text1"/>
                <w:sz w:val="20"/>
                <w:szCs w:val="20"/>
                <w:lang w:val="sq-AL"/>
              </w:rPr>
              <w:t>I. Banka</w:t>
            </w:r>
          </w:p>
        </w:tc>
        <w:tc>
          <w:tcPr>
            <w:tcW w:w="1088" w:type="dxa"/>
            <w:tcBorders>
              <w:top w:val="single" w:sz="8" w:space="0" w:color="auto"/>
              <w:left w:val="nil"/>
              <w:bottom w:val="nil"/>
              <w:right w:val="nil"/>
            </w:tcBorders>
            <w:shd w:val="clear" w:color="auto" w:fill="auto"/>
            <w:noWrap/>
            <w:vAlign w:val="center"/>
            <w:hideMark/>
          </w:tcPr>
          <w:p w:rsidR="00F3161A" w:rsidRPr="007A6557" w:rsidRDefault="00F3161A" w:rsidP="00FD3647">
            <w:pPr>
              <w:pStyle w:val="Paragrafi"/>
              <w:ind w:firstLine="0"/>
              <w:jc w:val="right"/>
              <w:rPr>
                <w:bCs/>
                <w:color w:val="000000" w:themeColor="text1"/>
                <w:sz w:val="20"/>
                <w:szCs w:val="20"/>
                <w:lang w:val="sq-AL"/>
              </w:rPr>
            </w:pPr>
            <w:r w:rsidRPr="007A6557">
              <w:rPr>
                <w:bCs/>
                <w:color w:val="000000" w:themeColor="text1"/>
                <w:sz w:val="20"/>
                <w:szCs w:val="20"/>
                <w:lang w:val="sq-AL"/>
              </w:rPr>
              <w:t>84.71%</w:t>
            </w:r>
          </w:p>
        </w:tc>
        <w:tc>
          <w:tcPr>
            <w:tcW w:w="1088" w:type="dxa"/>
            <w:tcBorders>
              <w:top w:val="single" w:sz="8" w:space="0" w:color="auto"/>
              <w:left w:val="nil"/>
              <w:bottom w:val="nil"/>
              <w:right w:val="single" w:sz="8" w:space="0" w:color="FFFFFF"/>
            </w:tcBorders>
            <w:shd w:val="clear" w:color="auto" w:fill="auto"/>
            <w:noWrap/>
            <w:vAlign w:val="center"/>
            <w:hideMark/>
          </w:tcPr>
          <w:p w:rsidR="00F3161A" w:rsidRPr="007A6557" w:rsidRDefault="00F3161A" w:rsidP="00FD3647">
            <w:pPr>
              <w:pStyle w:val="Paragrafi"/>
              <w:ind w:firstLine="0"/>
              <w:jc w:val="right"/>
              <w:rPr>
                <w:bCs/>
                <w:color w:val="000000" w:themeColor="text1"/>
                <w:sz w:val="20"/>
                <w:szCs w:val="20"/>
                <w:lang w:val="sq-AL"/>
              </w:rPr>
            </w:pPr>
            <w:r w:rsidRPr="007A6557">
              <w:rPr>
                <w:bCs/>
                <w:color w:val="000000" w:themeColor="text1"/>
                <w:sz w:val="20"/>
                <w:szCs w:val="20"/>
                <w:lang w:val="sq-AL"/>
              </w:rPr>
              <w:t>83.35%</w:t>
            </w:r>
          </w:p>
        </w:tc>
        <w:tc>
          <w:tcPr>
            <w:tcW w:w="1088" w:type="dxa"/>
            <w:tcBorders>
              <w:top w:val="single" w:sz="8" w:space="0" w:color="auto"/>
              <w:left w:val="nil"/>
              <w:bottom w:val="nil"/>
              <w:right w:val="nil"/>
            </w:tcBorders>
            <w:shd w:val="clear" w:color="auto" w:fill="auto"/>
            <w:noWrap/>
            <w:vAlign w:val="center"/>
            <w:hideMark/>
          </w:tcPr>
          <w:p w:rsidR="00F3161A" w:rsidRPr="007A6557" w:rsidRDefault="00F3161A" w:rsidP="00FD3647">
            <w:pPr>
              <w:pStyle w:val="Paragrafi"/>
              <w:ind w:firstLine="0"/>
              <w:jc w:val="right"/>
              <w:rPr>
                <w:bCs/>
                <w:color w:val="000000" w:themeColor="text1"/>
                <w:sz w:val="20"/>
                <w:szCs w:val="20"/>
                <w:lang w:val="sq-AL"/>
              </w:rPr>
            </w:pPr>
            <w:r w:rsidRPr="007A6557">
              <w:rPr>
                <w:bCs/>
                <w:color w:val="000000" w:themeColor="text1"/>
                <w:sz w:val="20"/>
                <w:szCs w:val="20"/>
                <w:lang w:val="sq-AL"/>
              </w:rPr>
              <w:t>79.36%</w:t>
            </w:r>
          </w:p>
        </w:tc>
        <w:tc>
          <w:tcPr>
            <w:tcW w:w="1088" w:type="dxa"/>
            <w:tcBorders>
              <w:top w:val="single" w:sz="8" w:space="0" w:color="auto"/>
              <w:left w:val="nil"/>
              <w:bottom w:val="nil"/>
              <w:right w:val="nil"/>
            </w:tcBorders>
            <w:shd w:val="clear" w:color="auto" w:fill="auto"/>
            <w:noWrap/>
            <w:vAlign w:val="center"/>
            <w:hideMark/>
          </w:tcPr>
          <w:p w:rsidR="00F3161A" w:rsidRPr="007A6557" w:rsidRDefault="00F3161A" w:rsidP="00FD3647">
            <w:pPr>
              <w:pStyle w:val="Paragrafi"/>
              <w:ind w:firstLine="0"/>
              <w:jc w:val="right"/>
              <w:rPr>
                <w:bCs/>
                <w:color w:val="000000" w:themeColor="text1"/>
                <w:sz w:val="20"/>
                <w:szCs w:val="20"/>
                <w:lang w:val="sq-AL"/>
              </w:rPr>
            </w:pPr>
            <w:r w:rsidRPr="007A6557">
              <w:rPr>
                <w:bCs/>
                <w:color w:val="000000" w:themeColor="text1"/>
                <w:sz w:val="20"/>
                <w:szCs w:val="20"/>
                <w:lang w:val="sq-AL"/>
              </w:rPr>
              <w:t>74.84%</w:t>
            </w:r>
          </w:p>
        </w:tc>
        <w:tc>
          <w:tcPr>
            <w:tcW w:w="1088" w:type="dxa"/>
            <w:tcBorders>
              <w:top w:val="single" w:sz="8" w:space="0" w:color="auto"/>
              <w:left w:val="nil"/>
              <w:bottom w:val="nil"/>
              <w:right w:val="nil"/>
            </w:tcBorders>
            <w:shd w:val="clear" w:color="auto" w:fill="auto"/>
            <w:noWrap/>
            <w:vAlign w:val="center"/>
            <w:hideMark/>
          </w:tcPr>
          <w:p w:rsidR="00F3161A" w:rsidRPr="007A6557" w:rsidRDefault="00F3161A" w:rsidP="00FD3647">
            <w:pPr>
              <w:pStyle w:val="Paragrafi"/>
              <w:ind w:firstLine="0"/>
              <w:jc w:val="right"/>
              <w:rPr>
                <w:bCs/>
                <w:color w:val="000000" w:themeColor="text1"/>
                <w:sz w:val="20"/>
                <w:szCs w:val="20"/>
                <w:lang w:val="sq-AL"/>
              </w:rPr>
            </w:pPr>
            <w:r w:rsidRPr="007A6557">
              <w:rPr>
                <w:bCs/>
                <w:color w:val="000000" w:themeColor="text1"/>
                <w:sz w:val="20"/>
                <w:szCs w:val="20"/>
                <w:lang w:val="sq-AL"/>
              </w:rPr>
              <w:t>72.80%</w:t>
            </w:r>
          </w:p>
        </w:tc>
        <w:tc>
          <w:tcPr>
            <w:tcW w:w="1089" w:type="dxa"/>
            <w:tcBorders>
              <w:top w:val="single" w:sz="8" w:space="0" w:color="auto"/>
              <w:left w:val="nil"/>
              <w:bottom w:val="nil"/>
              <w:right w:val="nil"/>
            </w:tcBorders>
            <w:shd w:val="clear" w:color="auto" w:fill="auto"/>
            <w:noWrap/>
            <w:vAlign w:val="center"/>
            <w:hideMark/>
          </w:tcPr>
          <w:p w:rsidR="00F3161A" w:rsidRPr="007A6557" w:rsidRDefault="00F3161A" w:rsidP="00FD3647">
            <w:pPr>
              <w:pStyle w:val="Paragrafi"/>
              <w:ind w:firstLine="0"/>
              <w:jc w:val="right"/>
              <w:rPr>
                <w:bCs/>
                <w:color w:val="000000" w:themeColor="text1"/>
                <w:sz w:val="20"/>
                <w:szCs w:val="20"/>
                <w:lang w:val="sq-AL"/>
              </w:rPr>
            </w:pPr>
            <w:r w:rsidRPr="007A6557">
              <w:rPr>
                <w:bCs/>
                <w:color w:val="000000" w:themeColor="text1"/>
                <w:sz w:val="20"/>
                <w:szCs w:val="20"/>
                <w:lang w:val="sq-AL"/>
              </w:rPr>
              <w:t>68.11%</w:t>
            </w:r>
          </w:p>
        </w:tc>
      </w:tr>
      <w:tr w:rsidR="00F3161A" w:rsidRPr="007A6557" w:rsidTr="00887334">
        <w:trPr>
          <w:trHeight w:val="300"/>
        </w:trPr>
        <w:tc>
          <w:tcPr>
            <w:tcW w:w="2728" w:type="dxa"/>
            <w:tcBorders>
              <w:top w:val="nil"/>
              <w:left w:val="nil"/>
              <w:bottom w:val="nil"/>
              <w:right w:val="nil"/>
            </w:tcBorders>
            <w:shd w:val="clear" w:color="auto" w:fill="auto"/>
            <w:noWrap/>
            <w:vAlign w:val="center"/>
            <w:hideMark/>
          </w:tcPr>
          <w:p w:rsidR="00F3161A" w:rsidRPr="007A6557" w:rsidRDefault="00537A2A" w:rsidP="00FD3647">
            <w:pPr>
              <w:pStyle w:val="Paragrafi"/>
              <w:ind w:firstLine="0"/>
              <w:rPr>
                <w:iCs/>
                <w:color w:val="000000" w:themeColor="text1"/>
                <w:sz w:val="20"/>
                <w:szCs w:val="20"/>
                <w:lang w:val="sq-AL"/>
              </w:rPr>
            </w:pPr>
            <w:r w:rsidRPr="007A6557">
              <w:rPr>
                <w:iCs/>
                <w:color w:val="000000" w:themeColor="text1"/>
                <w:sz w:val="20"/>
                <w:szCs w:val="20"/>
                <w:lang w:val="sq-AL"/>
              </w:rPr>
              <w:t xml:space="preserve"> </w:t>
            </w:r>
            <w:r w:rsidR="00F3161A" w:rsidRPr="007A6557">
              <w:rPr>
                <w:iCs/>
                <w:color w:val="000000" w:themeColor="text1"/>
                <w:sz w:val="20"/>
                <w:szCs w:val="20"/>
                <w:lang w:val="sq-AL"/>
              </w:rPr>
              <w:t>-</w:t>
            </w:r>
            <w:r w:rsidR="0089573C">
              <w:rPr>
                <w:iCs/>
                <w:color w:val="000000" w:themeColor="text1"/>
                <w:sz w:val="20"/>
                <w:szCs w:val="20"/>
                <w:lang w:val="sq-AL"/>
              </w:rPr>
              <w:t xml:space="preserve"> </w:t>
            </w:r>
            <w:r w:rsidR="00F3161A" w:rsidRPr="007A6557">
              <w:rPr>
                <w:iCs/>
                <w:color w:val="000000" w:themeColor="text1"/>
                <w:sz w:val="20"/>
                <w:szCs w:val="20"/>
                <w:lang w:val="sq-AL"/>
              </w:rPr>
              <w:t>Banka e Shqipërisë</w:t>
            </w:r>
          </w:p>
        </w:tc>
        <w:tc>
          <w:tcPr>
            <w:tcW w:w="1088" w:type="dxa"/>
            <w:tcBorders>
              <w:top w:val="nil"/>
              <w:left w:val="nil"/>
              <w:bottom w:val="nil"/>
              <w:right w:val="nil"/>
            </w:tcBorders>
            <w:shd w:val="clear" w:color="auto" w:fill="auto"/>
            <w:noWrap/>
            <w:vAlign w:val="center"/>
            <w:hideMark/>
          </w:tcPr>
          <w:p w:rsidR="00F3161A" w:rsidRPr="007A6557" w:rsidRDefault="00F3161A" w:rsidP="00FD3647">
            <w:pPr>
              <w:pStyle w:val="Paragrafi"/>
              <w:ind w:firstLine="0"/>
              <w:jc w:val="right"/>
              <w:rPr>
                <w:color w:val="000000" w:themeColor="text1"/>
                <w:sz w:val="20"/>
                <w:szCs w:val="20"/>
                <w:lang w:val="sq-AL"/>
              </w:rPr>
            </w:pPr>
            <w:r w:rsidRPr="007A6557">
              <w:rPr>
                <w:color w:val="000000" w:themeColor="text1"/>
                <w:sz w:val="20"/>
                <w:szCs w:val="20"/>
                <w:lang w:val="sq-AL"/>
              </w:rPr>
              <w:t>15.41%</w:t>
            </w:r>
          </w:p>
        </w:tc>
        <w:tc>
          <w:tcPr>
            <w:tcW w:w="1088" w:type="dxa"/>
            <w:tcBorders>
              <w:top w:val="nil"/>
              <w:left w:val="nil"/>
              <w:bottom w:val="nil"/>
              <w:right w:val="nil"/>
            </w:tcBorders>
            <w:shd w:val="clear" w:color="auto" w:fill="auto"/>
            <w:noWrap/>
            <w:vAlign w:val="center"/>
            <w:hideMark/>
          </w:tcPr>
          <w:p w:rsidR="00F3161A" w:rsidRPr="007A6557" w:rsidRDefault="00F3161A" w:rsidP="00FD3647">
            <w:pPr>
              <w:pStyle w:val="Paragrafi"/>
              <w:ind w:firstLine="0"/>
              <w:jc w:val="right"/>
              <w:rPr>
                <w:color w:val="000000" w:themeColor="text1"/>
                <w:sz w:val="20"/>
                <w:szCs w:val="20"/>
                <w:lang w:val="sq-AL"/>
              </w:rPr>
            </w:pPr>
            <w:r w:rsidRPr="007A6557">
              <w:rPr>
                <w:color w:val="000000" w:themeColor="text1"/>
                <w:sz w:val="20"/>
                <w:szCs w:val="20"/>
                <w:lang w:val="sq-AL"/>
              </w:rPr>
              <w:t>14.30%</w:t>
            </w:r>
          </w:p>
        </w:tc>
        <w:tc>
          <w:tcPr>
            <w:tcW w:w="1088" w:type="dxa"/>
            <w:tcBorders>
              <w:top w:val="nil"/>
              <w:left w:val="nil"/>
              <w:bottom w:val="nil"/>
              <w:right w:val="nil"/>
            </w:tcBorders>
            <w:shd w:val="clear" w:color="auto" w:fill="auto"/>
            <w:noWrap/>
            <w:vAlign w:val="center"/>
            <w:hideMark/>
          </w:tcPr>
          <w:p w:rsidR="00F3161A" w:rsidRPr="007A6557" w:rsidRDefault="00F3161A" w:rsidP="00FD3647">
            <w:pPr>
              <w:pStyle w:val="Paragrafi"/>
              <w:ind w:firstLine="0"/>
              <w:jc w:val="right"/>
              <w:rPr>
                <w:color w:val="000000" w:themeColor="text1"/>
                <w:sz w:val="20"/>
                <w:szCs w:val="20"/>
                <w:lang w:val="sq-AL"/>
              </w:rPr>
            </w:pPr>
            <w:r w:rsidRPr="007A6557">
              <w:rPr>
                <w:color w:val="000000" w:themeColor="text1"/>
                <w:sz w:val="20"/>
                <w:szCs w:val="20"/>
                <w:lang w:val="sq-AL"/>
              </w:rPr>
              <w:t>12.48%</w:t>
            </w:r>
          </w:p>
        </w:tc>
        <w:tc>
          <w:tcPr>
            <w:tcW w:w="1088" w:type="dxa"/>
            <w:tcBorders>
              <w:top w:val="nil"/>
              <w:left w:val="nil"/>
              <w:bottom w:val="nil"/>
              <w:right w:val="nil"/>
            </w:tcBorders>
            <w:shd w:val="clear" w:color="auto" w:fill="auto"/>
            <w:noWrap/>
            <w:vAlign w:val="center"/>
            <w:hideMark/>
          </w:tcPr>
          <w:p w:rsidR="00F3161A" w:rsidRPr="007A6557" w:rsidRDefault="00F3161A" w:rsidP="00FD3647">
            <w:pPr>
              <w:pStyle w:val="Paragrafi"/>
              <w:ind w:firstLine="0"/>
              <w:jc w:val="right"/>
              <w:rPr>
                <w:color w:val="000000" w:themeColor="text1"/>
                <w:sz w:val="20"/>
                <w:szCs w:val="20"/>
                <w:lang w:val="sq-AL"/>
              </w:rPr>
            </w:pPr>
            <w:r w:rsidRPr="007A6557">
              <w:rPr>
                <w:color w:val="000000" w:themeColor="text1"/>
                <w:sz w:val="20"/>
                <w:szCs w:val="20"/>
                <w:lang w:val="sq-AL"/>
              </w:rPr>
              <w:t>12.27%</w:t>
            </w:r>
          </w:p>
        </w:tc>
        <w:tc>
          <w:tcPr>
            <w:tcW w:w="1088" w:type="dxa"/>
            <w:tcBorders>
              <w:top w:val="nil"/>
              <w:left w:val="nil"/>
              <w:bottom w:val="nil"/>
              <w:right w:val="nil"/>
            </w:tcBorders>
            <w:shd w:val="clear" w:color="auto" w:fill="auto"/>
            <w:noWrap/>
            <w:vAlign w:val="center"/>
            <w:hideMark/>
          </w:tcPr>
          <w:p w:rsidR="00F3161A" w:rsidRPr="007A6557" w:rsidRDefault="00F3161A" w:rsidP="00FD3647">
            <w:pPr>
              <w:pStyle w:val="Paragrafi"/>
              <w:ind w:firstLine="0"/>
              <w:jc w:val="right"/>
              <w:rPr>
                <w:color w:val="000000" w:themeColor="text1"/>
                <w:sz w:val="20"/>
                <w:szCs w:val="20"/>
                <w:lang w:val="sq-AL"/>
              </w:rPr>
            </w:pPr>
            <w:r w:rsidRPr="007A6557">
              <w:rPr>
                <w:color w:val="000000" w:themeColor="text1"/>
                <w:sz w:val="20"/>
                <w:szCs w:val="20"/>
                <w:lang w:val="sq-AL"/>
              </w:rPr>
              <w:t>11.26%</w:t>
            </w:r>
          </w:p>
        </w:tc>
        <w:tc>
          <w:tcPr>
            <w:tcW w:w="1089" w:type="dxa"/>
            <w:tcBorders>
              <w:top w:val="nil"/>
              <w:left w:val="nil"/>
              <w:bottom w:val="nil"/>
              <w:right w:val="nil"/>
            </w:tcBorders>
            <w:shd w:val="clear" w:color="auto" w:fill="auto"/>
            <w:noWrap/>
            <w:vAlign w:val="center"/>
            <w:hideMark/>
          </w:tcPr>
          <w:p w:rsidR="00F3161A" w:rsidRPr="007A6557" w:rsidRDefault="00F3161A" w:rsidP="00FD3647">
            <w:pPr>
              <w:pStyle w:val="Paragrafi"/>
              <w:ind w:firstLine="0"/>
              <w:jc w:val="right"/>
              <w:rPr>
                <w:color w:val="000000" w:themeColor="text1"/>
                <w:sz w:val="20"/>
                <w:szCs w:val="20"/>
                <w:lang w:val="sq-AL"/>
              </w:rPr>
            </w:pPr>
            <w:r w:rsidRPr="007A6557">
              <w:rPr>
                <w:color w:val="000000" w:themeColor="text1"/>
                <w:sz w:val="20"/>
                <w:szCs w:val="20"/>
                <w:lang w:val="sq-AL"/>
              </w:rPr>
              <w:t>9.91%</w:t>
            </w:r>
          </w:p>
        </w:tc>
      </w:tr>
      <w:tr w:rsidR="00F3161A" w:rsidRPr="007A6557" w:rsidTr="00887334">
        <w:trPr>
          <w:trHeight w:val="300"/>
        </w:trPr>
        <w:tc>
          <w:tcPr>
            <w:tcW w:w="2728" w:type="dxa"/>
            <w:tcBorders>
              <w:top w:val="nil"/>
              <w:left w:val="nil"/>
              <w:bottom w:val="nil"/>
              <w:right w:val="nil"/>
            </w:tcBorders>
            <w:shd w:val="clear" w:color="auto" w:fill="auto"/>
            <w:noWrap/>
            <w:vAlign w:val="center"/>
            <w:hideMark/>
          </w:tcPr>
          <w:p w:rsidR="00F3161A" w:rsidRPr="007A6557" w:rsidRDefault="00537A2A" w:rsidP="00FD3647">
            <w:pPr>
              <w:pStyle w:val="Paragrafi"/>
              <w:ind w:firstLine="0"/>
              <w:rPr>
                <w:iCs/>
                <w:color w:val="000000" w:themeColor="text1"/>
                <w:sz w:val="20"/>
                <w:szCs w:val="20"/>
                <w:lang w:val="sq-AL"/>
              </w:rPr>
            </w:pPr>
            <w:r w:rsidRPr="007A6557">
              <w:rPr>
                <w:iCs/>
                <w:color w:val="000000" w:themeColor="text1"/>
                <w:sz w:val="20"/>
                <w:szCs w:val="20"/>
                <w:lang w:val="sq-AL"/>
              </w:rPr>
              <w:t xml:space="preserve"> </w:t>
            </w:r>
            <w:r w:rsidR="00F3161A" w:rsidRPr="007A6557">
              <w:rPr>
                <w:iCs/>
                <w:color w:val="000000" w:themeColor="text1"/>
                <w:sz w:val="20"/>
                <w:szCs w:val="20"/>
                <w:lang w:val="sq-AL"/>
              </w:rPr>
              <w:t>-</w:t>
            </w:r>
            <w:r w:rsidR="0089573C">
              <w:rPr>
                <w:iCs/>
                <w:color w:val="000000" w:themeColor="text1"/>
                <w:sz w:val="20"/>
                <w:szCs w:val="20"/>
                <w:lang w:val="sq-AL"/>
              </w:rPr>
              <w:t xml:space="preserve"> </w:t>
            </w:r>
            <w:r w:rsidR="00F3161A" w:rsidRPr="007A6557">
              <w:rPr>
                <w:iCs/>
                <w:color w:val="000000" w:themeColor="text1"/>
                <w:sz w:val="20"/>
                <w:szCs w:val="20"/>
                <w:lang w:val="sq-AL"/>
              </w:rPr>
              <w:t>Raiffeisen Bank</w:t>
            </w:r>
          </w:p>
        </w:tc>
        <w:tc>
          <w:tcPr>
            <w:tcW w:w="1088" w:type="dxa"/>
            <w:tcBorders>
              <w:top w:val="nil"/>
              <w:left w:val="nil"/>
              <w:bottom w:val="nil"/>
              <w:right w:val="nil"/>
            </w:tcBorders>
            <w:shd w:val="clear" w:color="auto" w:fill="auto"/>
            <w:noWrap/>
            <w:vAlign w:val="center"/>
            <w:hideMark/>
          </w:tcPr>
          <w:p w:rsidR="00F3161A" w:rsidRPr="007A6557" w:rsidRDefault="00F3161A" w:rsidP="00FD3647">
            <w:pPr>
              <w:pStyle w:val="Paragrafi"/>
              <w:ind w:firstLine="0"/>
              <w:jc w:val="right"/>
              <w:rPr>
                <w:color w:val="000000" w:themeColor="text1"/>
                <w:sz w:val="20"/>
                <w:szCs w:val="20"/>
                <w:lang w:val="sq-AL"/>
              </w:rPr>
            </w:pPr>
            <w:r w:rsidRPr="007A6557">
              <w:rPr>
                <w:color w:val="000000" w:themeColor="text1"/>
                <w:sz w:val="20"/>
                <w:szCs w:val="20"/>
                <w:lang w:val="sq-AL"/>
              </w:rPr>
              <w:t>34.90%</w:t>
            </w:r>
          </w:p>
        </w:tc>
        <w:tc>
          <w:tcPr>
            <w:tcW w:w="1088" w:type="dxa"/>
            <w:tcBorders>
              <w:top w:val="nil"/>
              <w:left w:val="nil"/>
              <w:bottom w:val="nil"/>
              <w:right w:val="nil"/>
            </w:tcBorders>
            <w:shd w:val="clear" w:color="auto" w:fill="auto"/>
            <w:noWrap/>
            <w:vAlign w:val="center"/>
            <w:hideMark/>
          </w:tcPr>
          <w:p w:rsidR="00F3161A" w:rsidRPr="007A6557" w:rsidRDefault="00F3161A" w:rsidP="00FD3647">
            <w:pPr>
              <w:pStyle w:val="Paragrafi"/>
              <w:ind w:firstLine="0"/>
              <w:jc w:val="right"/>
              <w:rPr>
                <w:color w:val="000000" w:themeColor="text1"/>
                <w:sz w:val="20"/>
                <w:szCs w:val="20"/>
                <w:lang w:val="sq-AL"/>
              </w:rPr>
            </w:pPr>
            <w:r w:rsidRPr="007A6557">
              <w:rPr>
                <w:color w:val="000000" w:themeColor="text1"/>
                <w:sz w:val="20"/>
                <w:szCs w:val="20"/>
                <w:lang w:val="sq-AL"/>
              </w:rPr>
              <w:t>34.20%</w:t>
            </w:r>
          </w:p>
        </w:tc>
        <w:tc>
          <w:tcPr>
            <w:tcW w:w="1088" w:type="dxa"/>
            <w:tcBorders>
              <w:top w:val="nil"/>
              <w:left w:val="nil"/>
              <w:bottom w:val="nil"/>
              <w:right w:val="nil"/>
            </w:tcBorders>
            <w:shd w:val="clear" w:color="auto" w:fill="auto"/>
            <w:noWrap/>
            <w:vAlign w:val="center"/>
            <w:hideMark/>
          </w:tcPr>
          <w:p w:rsidR="00F3161A" w:rsidRPr="007A6557" w:rsidRDefault="00F3161A" w:rsidP="00FD3647">
            <w:pPr>
              <w:pStyle w:val="Paragrafi"/>
              <w:ind w:firstLine="0"/>
              <w:jc w:val="right"/>
              <w:rPr>
                <w:color w:val="000000" w:themeColor="text1"/>
                <w:sz w:val="20"/>
                <w:szCs w:val="20"/>
                <w:lang w:val="sq-AL"/>
              </w:rPr>
            </w:pPr>
            <w:r w:rsidRPr="007A6557">
              <w:rPr>
                <w:color w:val="000000" w:themeColor="text1"/>
                <w:sz w:val="20"/>
                <w:szCs w:val="20"/>
                <w:lang w:val="sq-AL"/>
              </w:rPr>
              <w:t>29.43%</w:t>
            </w:r>
          </w:p>
        </w:tc>
        <w:tc>
          <w:tcPr>
            <w:tcW w:w="1088" w:type="dxa"/>
            <w:tcBorders>
              <w:top w:val="nil"/>
              <w:left w:val="nil"/>
              <w:bottom w:val="nil"/>
              <w:right w:val="nil"/>
            </w:tcBorders>
            <w:shd w:val="clear" w:color="auto" w:fill="auto"/>
            <w:noWrap/>
            <w:vAlign w:val="center"/>
            <w:hideMark/>
          </w:tcPr>
          <w:p w:rsidR="00F3161A" w:rsidRPr="007A6557" w:rsidRDefault="00F3161A" w:rsidP="00FD3647">
            <w:pPr>
              <w:pStyle w:val="Paragrafi"/>
              <w:ind w:firstLine="0"/>
              <w:jc w:val="right"/>
              <w:rPr>
                <w:color w:val="000000" w:themeColor="text1"/>
                <w:sz w:val="20"/>
                <w:szCs w:val="20"/>
                <w:lang w:val="sq-AL"/>
              </w:rPr>
            </w:pPr>
            <w:r w:rsidRPr="007A6557">
              <w:rPr>
                <w:color w:val="000000" w:themeColor="text1"/>
                <w:sz w:val="20"/>
                <w:szCs w:val="20"/>
                <w:lang w:val="sq-AL"/>
              </w:rPr>
              <w:t>22.55%</w:t>
            </w:r>
          </w:p>
        </w:tc>
        <w:tc>
          <w:tcPr>
            <w:tcW w:w="1088" w:type="dxa"/>
            <w:tcBorders>
              <w:top w:val="nil"/>
              <w:left w:val="nil"/>
              <w:bottom w:val="nil"/>
              <w:right w:val="nil"/>
            </w:tcBorders>
            <w:shd w:val="clear" w:color="auto" w:fill="auto"/>
            <w:noWrap/>
            <w:vAlign w:val="center"/>
            <w:hideMark/>
          </w:tcPr>
          <w:p w:rsidR="00F3161A" w:rsidRPr="007A6557" w:rsidRDefault="00F3161A" w:rsidP="00FD3647">
            <w:pPr>
              <w:pStyle w:val="Paragrafi"/>
              <w:ind w:firstLine="0"/>
              <w:jc w:val="right"/>
              <w:rPr>
                <w:color w:val="000000" w:themeColor="text1"/>
                <w:sz w:val="20"/>
                <w:szCs w:val="20"/>
                <w:lang w:val="sq-AL"/>
              </w:rPr>
            </w:pPr>
            <w:r w:rsidRPr="007A6557">
              <w:rPr>
                <w:color w:val="000000" w:themeColor="text1"/>
                <w:sz w:val="20"/>
                <w:szCs w:val="20"/>
                <w:lang w:val="sq-AL"/>
              </w:rPr>
              <w:t>17.16%</w:t>
            </w:r>
          </w:p>
        </w:tc>
        <w:tc>
          <w:tcPr>
            <w:tcW w:w="1089" w:type="dxa"/>
            <w:tcBorders>
              <w:top w:val="nil"/>
              <w:left w:val="nil"/>
              <w:bottom w:val="nil"/>
              <w:right w:val="nil"/>
            </w:tcBorders>
            <w:shd w:val="clear" w:color="auto" w:fill="auto"/>
            <w:noWrap/>
            <w:vAlign w:val="center"/>
            <w:hideMark/>
          </w:tcPr>
          <w:p w:rsidR="00F3161A" w:rsidRPr="007A6557" w:rsidRDefault="00F3161A" w:rsidP="00FD3647">
            <w:pPr>
              <w:pStyle w:val="Paragrafi"/>
              <w:ind w:firstLine="0"/>
              <w:jc w:val="right"/>
              <w:rPr>
                <w:color w:val="000000" w:themeColor="text1"/>
                <w:sz w:val="20"/>
                <w:szCs w:val="20"/>
                <w:lang w:val="sq-AL"/>
              </w:rPr>
            </w:pPr>
            <w:r w:rsidRPr="007A6557">
              <w:rPr>
                <w:color w:val="000000" w:themeColor="text1"/>
                <w:sz w:val="20"/>
                <w:szCs w:val="20"/>
                <w:lang w:val="sq-AL"/>
              </w:rPr>
              <w:t>15.71%</w:t>
            </w:r>
          </w:p>
        </w:tc>
      </w:tr>
      <w:tr w:rsidR="00F3161A" w:rsidRPr="007A6557" w:rsidTr="00887334">
        <w:trPr>
          <w:trHeight w:val="300"/>
        </w:trPr>
        <w:tc>
          <w:tcPr>
            <w:tcW w:w="2728" w:type="dxa"/>
            <w:tcBorders>
              <w:top w:val="nil"/>
              <w:left w:val="nil"/>
              <w:bottom w:val="nil"/>
              <w:right w:val="nil"/>
            </w:tcBorders>
            <w:shd w:val="clear" w:color="auto" w:fill="auto"/>
            <w:noWrap/>
            <w:vAlign w:val="center"/>
            <w:hideMark/>
          </w:tcPr>
          <w:p w:rsidR="00F3161A" w:rsidRPr="007A6557" w:rsidRDefault="00537A2A" w:rsidP="00FD3647">
            <w:pPr>
              <w:pStyle w:val="Paragrafi"/>
              <w:ind w:firstLine="0"/>
              <w:rPr>
                <w:iCs/>
                <w:color w:val="000000" w:themeColor="text1"/>
                <w:sz w:val="20"/>
                <w:szCs w:val="20"/>
                <w:lang w:val="sq-AL"/>
              </w:rPr>
            </w:pPr>
            <w:r w:rsidRPr="007A6557">
              <w:rPr>
                <w:iCs/>
                <w:color w:val="000000" w:themeColor="text1"/>
                <w:sz w:val="20"/>
                <w:szCs w:val="20"/>
                <w:lang w:val="sq-AL"/>
              </w:rPr>
              <w:t xml:space="preserve"> </w:t>
            </w:r>
            <w:r w:rsidR="00F3161A" w:rsidRPr="007A6557">
              <w:rPr>
                <w:iCs/>
                <w:color w:val="000000" w:themeColor="text1"/>
                <w:sz w:val="20"/>
                <w:szCs w:val="20"/>
                <w:lang w:val="sq-AL"/>
              </w:rPr>
              <w:t>-</w:t>
            </w:r>
            <w:r w:rsidR="0089573C">
              <w:rPr>
                <w:iCs/>
                <w:color w:val="000000" w:themeColor="text1"/>
                <w:sz w:val="20"/>
                <w:szCs w:val="20"/>
                <w:lang w:val="sq-AL"/>
              </w:rPr>
              <w:t xml:space="preserve"> </w:t>
            </w:r>
            <w:r w:rsidR="00F3161A" w:rsidRPr="007A6557">
              <w:rPr>
                <w:iCs/>
                <w:color w:val="000000" w:themeColor="text1"/>
                <w:sz w:val="20"/>
                <w:szCs w:val="20"/>
                <w:lang w:val="sq-AL"/>
              </w:rPr>
              <w:t>BKT</w:t>
            </w:r>
          </w:p>
        </w:tc>
        <w:tc>
          <w:tcPr>
            <w:tcW w:w="1088" w:type="dxa"/>
            <w:tcBorders>
              <w:top w:val="nil"/>
              <w:left w:val="nil"/>
              <w:bottom w:val="nil"/>
              <w:right w:val="nil"/>
            </w:tcBorders>
            <w:shd w:val="clear" w:color="auto" w:fill="auto"/>
            <w:noWrap/>
            <w:vAlign w:val="center"/>
            <w:hideMark/>
          </w:tcPr>
          <w:p w:rsidR="00F3161A" w:rsidRPr="007A6557" w:rsidRDefault="00F3161A" w:rsidP="00FD3647">
            <w:pPr>
              <w:pStyle w:val="Paragrafi"/>
              <w:ind w:firstLine="0"/>
              <w:jc w:val="right"/>
              <w:rPr>
                <w:color w:val="000000" w:themeColor="text1"/>
                <w:sz w:val="20"/>
                <w:szCs w:val="20"/>
                <w:lang w:val="sq-AL"/>
              </w:rPr>
            </w:pPr>
            <w:r w:rsidRPr="007A6557">
              <w:rPr>
                <w:color w:val="000000" w:themeColor="text1"/>
                <w:sz w:val="20"/>
                <w:szCs w:val="20"/>
                <w:lang w:val="sq-AL"/>
              </w:rPr>
              <w:t>10.37%</w:t>
            </w:r>
          </w:p>
        </w:tc>
        <w:tc>
          <w:tcPr>
            <w:tcW w:w="1088" w:type="dxa"/>
            <w:tcBorders>
              <w:top w:val="nil"/>
              <w:left w:val="nil"/>
              <w:bottom w:val="nil"/>
              <w:right w:val="nil"/>
            </w:tcBorders>
            <w:shd w:val="clear" w:color="auto" w:fill="auto"/>
            <w:noWrap/>
            <w:vAlign w:val="center"/>
            <w:hideMark/>
          </w:tcPr>
          <w:p w:rsidR="00F3161A" w:rsidRPr="007A6557" w:rsidRDefault="00F3161A" w:rsidP="00FD3647">
            <w:pPr>
              <w:pStyle w:val="Paragrafi"/>
              <w:ind w:firstLine="0"/>
              <w:jc w:val="right"/>
              <w:rPr>
                <w:color w:val="000000" w:themeColor="text1"/>
                <w:sz w:val="20"/>
                <w:szCs w:val="20"/>
                <w:lang w:val="sq-AL"/>
              </w:rPr>
            </w:pPr>
            <w:r w:rsidRPr="007A6557">
              <w:rPr>
                <w:color w:val="000000" w:themeColor="text1"/>
                <w:sz w:val="20"/>
                <w:szCs w:val="20"/>
                <w:lang w:val="sq-AL"/>
              </w:rPr>
              <w:t>11.57%</w:t>
            </w:r>
          </w:p>
        </w:tc>
        <w:tc>
          <w:tcPr>
            <w:tcW w:w="1088" w:type="dxa"/>
            <w:tcBorders>
              <w:top w:val="nil"/>
              <w:left w:val="nil"/>
              <w:bottom w:val="nil"/>
              <w:right w:val="nil"/>
            </w:tcBorders>
            <w:shd w:val="clear" w:color="auto" w:fill="auto"/>
            <w:noWrap/>
            <w:vAlign w:val="center"/>
            <w:hideMark/>
          </w:tcPr>
          <w:p w:rsidR="00F3161A" w:rsidRPr="007A6557" w:rsidRDefault="00F3161A" w:rsidP="00FD3647">
            <w:pPr>
              <w:pStyle w:val="Paragrafi"/>
              <w:ind w:firstLine="0"/>
              <w:jc w:val="right"/>
              <w:rPr>
                <w:color w:val="000000" w:themeColor="text1"/>
                <w:sz w:val="20"/>
                <w:szCs w:val="20"/>
                <w:lang w:val="sq-AL"/>
              </w:rPr>
            </w:pPr>
            <w:r w:rsidRPr="007A6557">
              <w:rPr>
                <w:color w:val="000000" w:themeColor="text1"/>
                <w:sz w:val="20"/>
                <w:szCs w:val="20"/>
                <w:lang w:val="sq-AL"/>
              </w:rPr>
              <w:t>13.66%</w:t>
            </w:r>
          </w:p>
        </w:tc>
        <w:tc>
          <w:tcPr>
            <w:tcW w:w="1088" w:type="dxa"/>
            <w:tcBorders>
              <w:top w:val="nil"/>
              <w:left w:val="nil"/>
              <w:bottom w:val="nil"/>
              <w:right w:val="nil"/>
            </w:tcBorders>
            <w:shd w:val="clear" w:color="auto" w:fill="auto"/>
            <w:noWrap/>
            <w:vAlign w:val="center"/>
            <w:hideMark/>
          </w:tcPr>
          <w:p w:rsidR="00F3161A" w:rsidRPr="007A6557" w:rsidRDefault="00F3161A" w:rsidP="00FD3647">
            <w:pPr>
              <w:pStyle w:val="Paragrafi"/>
              <w:ind w:firstLine="0"/>
              <w:jc w:val="right"/>
              <w:rPr>
                <w:color w:val="000000" w:themeColor="text1"/>
                <w:sz w:val="20"/>
                <w:szCs w:val="20"/>
                <w:lang w:val="sq-AL"/>
              </w:rPr>
            </w:pPr>
            <w:r w:rsidRPr="007A6557">
              <w:rPr>
                <w:color w:val="000000" w:themeColor="text1"/>
                <w:sz w:val="20"/>
                <w:szCs w:val="20"/>
                <w:lang w:val="sq-AL"/>
              </w:rPr>
              <w:t>13.95%</w:t>
            </w:r>
          </w:p>
        </w:tc>
        <w:tc>
          <w:tcPr>
            <w:tcW w:w="1088" w:type="dxa"/>
            <w:tcBorders>
              <w:top w:val="nil"/>
              <w:left w:val="nil"/>
              <w:bottom w:val="nil"/>
              <w:right w:val="nil"/>
            </w:tcBorders>
            <w:shd w:val="clear" w:color="auto" w:fill="auto"/>
            <w:noWrap/>
            <w:vAlign w:val="center"/>
            <w:hideMark/>
          </w:tcPr>
          <w:p w:rsidR="00F3161A" w:rsidRPr="007A6557" w:rsidRDefault="00F3161A" w:rsidP="00FD3647">
            <w:pPr>
              <w:pStyle w:val="Paragrafi"/>
              <w:ind w:firstLine="0"/>
              <w:jc w:val="right"/>
              <w:rPr>
                <w:color w:val="000000" w:themeColor="text1"/>
                <w:sz w:val="20"/>
                <w:szCs w:val="20"/>
                <w:lang w:val="sq-AL"/>
              </w:rPr>
            </w:pPr>
            <w:r w:rsidRPr="007A6557">
              <w:rPr>
                <w:color w:val="000000" w:themeColor="text1"/>
                <w:sz w:val="20"/>
                <w:szCs w:val="20"/>
                <w:lang w:val="sq-AL"/>
              </w:rPr>
              <w:t>16.70%</w:t>
            </w:r>
          </w:p>
        </w:tc>
        <w:tc>
          <w:tcPr>
            <w:tcW w:w="1089" w:type="dxa"/>
            <w:tcBorders>
              <w:top w:val="nil"/>
              <w:left w:val="nil"/>
              <w:bottom w:val="nil"/>
              <w:right w:val="nil"/>
            </w:tcBorders>
            <w:shd w:val="clear" w:color="auto" w:fill="auto"/>
            <w:noWrap/>
            <w:vAlign w:val="center"/>
            <w:hideMark/>
          </w:tcPr>
          <w:p w:rsidR="00F3161A" w:rsidRPr="007A6557" w:rsidRDefault="00F3161A" w:rsidP="00FD3647">
            <w:pPr>
              <w:pStyle w:val="Paragrafi"/>
              <w:ind w:firstLine="0"/>
              <w:jc w:val="right"/>
              <w:rPr>
                <w:color w:val="000000" w:themeColor="text1"/>
                <w:sz w:val="20"/>
                <w:szCs w:val="20"/>
                <w:lang w:val="sq-AL"/>
              </w:rPr>
            </w:pPr>
            <w:r w:rsidRPr="007A6557">
              <w:rPr>
                <w:color w:val="000000" w:themeColor="text1"/>
                <w:sz w:val="20"/>
                <w:szCs w:val="20"/>
                <w:lang w:val="sq-AL"/>
              </w:rPr>
              <w:t>15.06%</w:t>
            </w:r>
          </w:p>
        </w:tc>
      </w:tr>
      <w:tr w:rsidR="00F3161A" w:rsidRPr="007A6557" w:rsidTr="00887334">
        <w:trPr>
          <w:trHeight w:val="315"/>
        </w:trPr>
        <w:tc>
          <w:tcPr>
            <w:tcW w:w="2728" w:type="dxa"/>
            <w:tcBorders>
              <w:top w:val="nil"/>
              <w:left w:val="nil"/>
              <w:bottom w:val="double" w:sz="6" w:space="0" w:color="auto"/>
              <w:right w:val="nil"/>
            </w:tcBorders>
            <w:shd w:val="clear" w:color="auto" w:fill="auto"/>
            <w:noWrap/>
            <w:vAlign w:val="center"/>
            <w:hideMark/>
          </w:tcPr>
          <w:p w:rsidR="00F3161A" w:rsidRPr="007A6557" w:rsidRDefault="00537A2A" w:rsidP="0089573C">
            <w:pPr>
              <w:pStyle w:val="Paragrafi"/>
              <w:ind w:firstLine="0"/>
              <w:rPr>
                <w:iCs/>
                <w:color w:val="000000" w:themeColor="text1"/>
                <w:sz w:val="20"/>
                <w:szCs w:val="20"/>
                <w:lang w:val="sq-AL"/>
              </w:rPr>
            </w:pPr>
            <w:r w:rsidRPr="007A6557">
              <w:rPr>
                <w:iCs/>
                <w:color w:val="000000" w:themeColor="text1"/>
                <w:sz w:val="20"/>
                <w:szCs w:val="20"/>
                <w:lang w:val="sq-AL"/>
              </w:rPr>
              <w:t xml:space="preserve"> </w:t>
            </w:r>
            <w:r w:rsidR="00F3161A" w:rsidRPr="007A6557">
              <w:rPr>
                <w:iCs/>
                <w:color w:val="000000" w:themeColor="text1"/>
                <w:sz w:val="20"/>
                <w:szCs w:val="20"/>
                <w:lang w:val="sq-AL"/>
              </w:rPr>
              <w:t>-</w:t>
            </w:r>
            <w:r w:rsidR="0089573C">
              <w:rPr>
                <w:iCs/>
                <w:color w:val="000000" w:themeColor="text1"/>
                <w:sz w:val="20"/>
                <w:szCs w:val="20"/>
                <w:lang w:val="sq-AL"/>
              </w:rPr>
              <w:t xml:space="preserve"> </w:t>
            </w:r>
            <w:r w:rsidR="00F3161A" w:rsidRPr="007A6557">
              <w:rPr>
                <w:iCs/>
                <w:color w:val="000000" w:themeColor="text1"/>
                <w:sz w:val="20"/>
                <w:szCs w:val="20"/>
                <w:lang w:val="sq-AL"/>
              </w:rPr>
              <w:t xml:space="preserve">Banka të </w:t>
            </w:r>
            <w:r w:rsidR="0089573C">
              <w:rPr>
                <w:iCs/>
                <w:color w:val="000000" w:themeColor="text1"/>
                <w:sz w:val="20"/>
                <w:szCs w:val="20"/>
                <w:lang w:val="sq-AL"/>
              </w:rPr>
              <w:t>t</w:t>
            </w:r>
            <w:r w:rsidR="00F3161A" w:rsidRPr="007A6557">
              <w:rPr>
                <w:iCs/>
                <w:color w:val="000000" w:themeColor="text1"/>
                <w:sz w:val="20"/>
                <w:szCs w:val="20"/>
                <w:lang w:val="sq-AL"/>
              </w:rPr>
              <w:t>jera</w:t>
            </w:r>
          </w:p>
        </w:tc>
        <w:tc>
          <w:tcPr>
            <w:tcW w:w="1088" w:type="dxa"/>
            <w:tcBorders>
              <w:top w:val="nil"/>
              <w:left w:val="nil"/>
              <w:bottom w:val="double" w:sz="6" w:space="0" w:color="auto"/>
              <w:right w:val="nil"/>
            </w:tcBorders>
            <w:shd w:val="clear" w:color="auto" w:fill="auto"/>
            <w:noWrap/>
            <w:vAlign w:val="center"/>
            <w:hideMark/>
          </w:tcPr>
          <w:p w:rsidR="00F3161A" w:rsidRPr="007A6557" w:rsidRDefault="00F3161A" w:rsidP="00FD3647">
            <w:pPr>
              <w:pStyle w:val="Paragrafi"/>
              <w:ind w:firstLine="0"/>
              <w:jc w:val="right"/>
              <w:rPr>
                <w:color w:val="000000" w:themeColor="text1"/>
                <w:sz w:val="20"/>
                <w:szCs w:val="20"/>
                <w:lang w:val="sq-AL"/>
              </w:rPr>
            </w:pPr>
            <w:r w:rsidRPr="007A6557">
              <w:rPr>
                <w:color w:val="000000" w:themeColor="text1"/>
                <w:sz w:val="20"/>
                <w:szCs w:val="20"/>
                <w:lang w:val="sq-AL"/>
              </w:rPr>
              <w:t>24.03%</w:t>
            </w:r>
          </w:p>
        </w:tc>
        <w:tc>
          <w:tcPr>
            <w:tcW w:w="1088" w:type="dxa"/>
            <w:tcBorders>
              <w:top w:val="nil"/>
              <w:left w:val="nil"/>
              <w:bottom w:val="double" w:sz="6" w:space="0" w:color="auto"/>
              <w:right w:val="nil"/>
            </w:tcBorders>
            <w:shd w:val="clear" w:color="auto" w:fill="auto"/>
            <w:noWrap/>
            <w:vAlign w:val="center"/>
            <w:hideMark/>
          </w:tcPr>
          <w:p w:rsidR="00F3161A" w:rsidRPr="007A6557" w:rsidRDefault="00F3161A" w:rsidP="00FD3647">
            <w:pPr>
              <w:pStyle w:val="Paragrafi"/>
              <w:ind w:firstLine="0"/>
              <w:jc w:val="right"/>
              <w:rPr>
                <w:color w:val="000000" w:themeColor="text1"/>
                <w:sz w:val="20"/>
                <w:szCs w:val="20"/>
                <w:lang w:val="sq-AL"/>
              </w:rPr>
            </w:pPr>
            <w:r w:rsidRPr="007A6557">
              <w:rPr>
                <w:color w:val="000000" w:themeColor="text1"/>
                <w:sz w:val="20"/>
                <w:szCs w:val="20"/>
                <w:lang w:val="sq-AL"/>
              </w:rPr>
              <w:t>23.28%</w:t>
            </w:r>
          </w:p>
        </w:tc>
        <w:tc>
          <w:tcPr>
            <w:tcW w:w="1088" w:type="dxa"/>
            <w:tcBorders>
              <w:top w:val="nil"/>
              <w:left w:val="nil"/>
              <w:bottom w:val="double" w:sz="6" w:space="0" w:color="auto"/>
              <w:right w:val="nil"/>
            </w:tcBorders>
            <w:shd w:val="clear" w:color="auto" w:fill="auto"/>
            <w:noWrap/>
            <w:vAlign w:val="center"/>
            <w:hideMark/>
          </w:tcPr>
          <w:p w:rsidR="00F3161A" w:rsidRPr="007A6557" w:rsidRDefault="00F3161A" w:rsidP="00FD3647">
            <w:pPr>
              <w:pStyle w:val="Paragrafi"/>
              <w:ind w:firstLine="0"/>
              <w:jc w:val="right"/>
              <w:rPr>
                <w:color w:val="000000" w:themeColor="text1"/>
                <w:sz w:val="20"/>
                <w:szCs w:val="20"/>
                <w:lang w:val="sq-AL"/>
              </w:rPr>
            </w:pPr>
            <w:r w:rsidRPr="007A6557">
              <w:rPr>
                <w:color w:val="000000" w:themeColor="text1"/>
                <w:sz w:val="20"/>
                <w:szCs w:val="20"/>
                <w:lang w:val="sq-AL"/>
              </w:rPr>
              <w:t>23.79%</w:t>
            </w:r>
          </w:p>
        </w:tc>
        <w:tc>
          <w:tcPr>
            <w:tcW w:w="1088" w:type="dxa"/>
            <w:tcBorders>
              <w:top w:val="nil"/>
              <w:left w:val="nil"/>
              <w:bottom w:val="double" w:sz="6" w:space="0" w:color="auto"/>
              <w:right w:val="nil"/>
            </w:tcBorders>
            <w:shd w:val="clear" w:color="auto" w:fill="auto"/>
            <w:noWrap/>
            <w:vAlign w:val="center"/>
            <w:hideMark/>
          </w:tcPr>
          <w:p w:rsidR="00F3161A" w:rsidRPr="007A6557" w:rsidRDefault="00F3161A" w:rsidP="00FD3647">
            <w:pPr>
              <w:pStyle w:val="Paragrafi"/>
              <w:ind w:firstLine="0"/>
              <w:jc w:val="right"/>
              <w:rPr>
                <w:color w:val="000000" w:themeColor="text1"/>
                <w:sz w:val="20"/>
                <w:szCs w:val="20"/>
                <w:lang w:val="sq-AL"/>
              </w:rPr>
            </w:pPr>
            <w:r w:rsidRPr="007A6557">
              <w:rPr>
                <w:color w:val="000000" w:themeColor="text1"/>
                <w:sz w:val="20"/>
                <w:szCs w:val="20"/>
                <w:lang w:val="sq-AL"/>
              </w:rPr>
              <w:t>26.07%</w:t>
            </w:r>
          </w:p>
        </w:tc>
        <w:tc>
          <w:tcPr>
            <w:tcW w:w="1088" w:type="dxa"/>
            <w:tcBorders>
              <w:top w:val="nil"/>
              <w:left w:val="nil"/>
              <w:bottom w:val="double" w:sz="6" w:space="0" w:color="auto"/>
              <w:right w:val="nil"/>
            </w:tcBorders>
            <w:shd w:val="clear" w:color="auto" w:fill="auto"/>
            <w:noWrap/>
            <w:vAlign w:val="center"/>
            <w:hideMark/>
          </w:tcPr>
          <w:p w:rsidR="00F3161A" w:rsidRPr="007A6557" w:rsidRDefault="00F3161A" w:rsidP="00FD3647">
            <w:pPr>
              <w:pStyle w:val="Paragrafi"/>
              <w:ind w:firstLine="0"/>
              <w:jc w:val="right"/>
              <w:rPr>
                <w:color w:val="000000" w:themeColor="text1"/>
                <w:sz w:val="20"/>
                <w:szCs w:val="20"/>
                <w:lang w:val="sq-AL"/>
              </w:rPr>
            </w:pPr>
            <w:r w:rsidRPr="007A6557">
              <w:rPr>
                <w:color w:val="000000" w:themeColor="text1"/>
                <w:sz w:val="20"/>
                <w:szCs w:val="20"/>
                <w:lang w:val="sq-AL"/>
              </w:rPr>
              <w:t>27.68%</w:t>
            </w:r>
          </w:p>
        </w:tc>
        <w:tc>
          <w:tcPr>
            <w:tcW w:w="1089" w:type="dxa"/>
            <w:tcBorders>
              <w:top w:val="nil"/>
              <w:left w:val="nil"/>
              <w:bottom w:val="double" w:sz="6" w:space="0" w:color="auto"/>
              <w:right w:val="nil"/>
            </w:tcBorders>
            <w:shd w:val="clear" w:color="auto" w:fill="auto"/>
            <w:noWrap/>
            <w:vAlign w:val="center"/>
            <w:hideMark/>
          </w:tcPr>
          <w:p w:rsidR="00F3161A" w:rsidRPr="007A6557" w:rsidRDefault="00F3161A" w:rsidP="00FD3647">
            <w:pPr>
              <w:pStyle w:val="Paragrafi"/>
              <w:ind w:firstLine="0"/>
              <w:jc w:val="right"/>
              <w:rPr>
                <w:color w:val="000000" w:themeColor="text1"/>
                <w:sz w:val="20"/>
                <w:szCs w:val="20"/>
                <w:lang w:val="sq-AL"/>
              </w:rPr>
            </w:pPr>
            <w:r w:rsidRPr="007A6557">
              <w:rPr>
                <w:color w:val="000000" w:themeColor="text1"/>
                <w:sz w:val="20"/>
                <w:szCs w:val="20"/>
                <w:lang w:val="sq-AL"/>
              </w:rPr>
              <w:t>27.43%</w:t>
            </w:r>
          </w:p>
        </w:tc>
      </w:tr>
      <w:tr w:rsidR="00F3161A" w:rsidRPr="0089573C" w:rsidTr="00887334">
        <w:trPr>
          <w:trHeight w:val="315"/>
        </w:trPr>
        <w:tc>
          <w:tcPr>
            <w:tcW w:w="2728" w:type="dxa"/>
            <w:tcBorders>
              <w:top w:val="nil"/>
              <w:left w:val="nil"/>
              <w:bottom w:val="nil"/>
              <w:right w:val="nil"/>
            </w:tcBorders>
            <w:shd w:val="clear" w:color="auto" w:fill="auto"/>
            <w:noWrap/>
            <w:vAlign w:val="center"/>
            <w:hideMark/>
          </w:tcPr>
          <w:p w:rsidR="00F3161A" w:rsidRPr="0089573C" w:rsidRDefault="0089573C" w:rsidP="0089573C">
            <w:pPr>
              <w:pStyle w:val="Paragrafi"/>
              <w:ind w:firstLine="0"/>
              <w:rPr>
                <w:bCs/>
                <w:color w:val="000000" w:themeColor="text1"/>
                <w:sz w:val="20"/>
                <w:szCs w:val="20"/>
                <w:lang w:val="sq-AL"/>
              </w:rPr>
            </w:pPr>
            <w:r w:rsidRPr="0089573C">
              <w:rPr>
                <w:bCs/>
                <w:color w:val="000000" w:themeColor="text1"/>
                <w:sz w:val="20"/>
                <w:szCs w:val="20"/>
                <w:lang w:val="sq-AL"/>
              </w:rPr>
              <w:t>II. Job</w:t>
            </w:r>
            <w:r w:rsidR="00F3161A" w:rsidRPr="0089573C">
              <w:rPr>
                <w:bCs/>
                <w:color w:val="000000" w:themeColor="text1"/>
                <w:sz w:val="20"/>
                <w:szCs w:val="20"/>
                <w:lang w:val="sq-AL"/>
              </w:rPr>
              <w:t>anka</w:t>
            </w:r>
          </w:p>
        </w:tc>
        <w:tc>
          <w:tcPr>
            <w:tcW w:w="1088" w:type="dxa"/>
            <w:tcBorders>
              <w:top w:val="nil"/>
              <w:left w:val="nil"/>
              <w:bottom w:val="nil"/>
              <w:right w:val="nil"/>
            </w:tcBorders>
            <w:shd w:val="clear" w:color="auto" w:fill="auto"/>
            <w:noWrap/>
            <w:vAlign w:val="center"/>
            <w:hideMark/>
          </w:tcPr>
          <w:p w:rsidR="00F3161A" w:rsidRPr="0089573C" w:rsidRDefault="00F3161A" w:rsidP="00FD3647">
            <w:pPr>
              <w:pStyle w:val="Paragrafi"/>
              <w:ind w:firstLine="0"/>
              <w:jc w:val="right"/>
              <w:rPr>
                <w:bCs/>
                <w:color w:val="000000" w:themeColor="text1"/>
                <w:sz w:val="20"/>
                <w:szCs w:val="20"/>
                <w:lang w:val="sq-AL"/>
              </w:rPr>
            </w:pPr>
            <w:r w:rsidRPr="0089573C">
              <w:rPr>
                <w:bCs/>
                <w:color w:val="000000" w:themeColor="text1"/>
                <w:sz w:val="20"/>
                <w:szCs w:val="20"/>
                <w:lang w:val="sq-AL"/>
              </w:rPr>
              <w:t>3.21%</w:t>
            </w:r>
          </w:p>
        </w:tc>
        <w:tc>
          <w:tcPr>
            <w:tcW w:w="1088" w:type="dxa"/>
            <w:tcBorders>
              <w:top w:val="nil"/>
              <w:left w:val="nil"/>
              <w:bottom w:val="nil"/>
              <w:right w:val="nil"/>
            </w:tcBorders>
            <w:shd w:val="clear" w:color="auto" w:fill="auto"/>
            <w:noWrap/>
            <w:vAlign w:val="center"/>
            <w:hideMark/>
          </w:tcPr>
          <w:p w:rsidR="00F3161A" w:rsidRPr="0089573C" w:rsidRDefault="00F3161A" w:rsidP="00FD3647">
            <w:pPr>
              <w:pStyle w:val="Paragrafi"/>
              <w:ind w:firstLine="0"/>
              <w:jc w:val="right"/>
              <w:rPr>
                <w:bCs/>
                <w:color w:val="000000" w:themeColor="text1"/>
                <w:sz w:val="20"/>
                <w:szCs w:val="20"/>
                <w:lang w:val="sq-AL"/>
              </w:rPr>
            </w:pPr>
            <w:r w:rsidRPr="0089573C">
              <w:rPr>
                <w:bCs/>
                <w:color w:val="000000" w:themeColor="text1"/>
                <w:sz w:val="20"/>
                <w:szCs w:val="20"/>
                <w:lang w:val="sq-AL"/>
              </w:rPr>
              <w:t>3.73%</w:t>
            </w:r>
          </w:p>
        </w:tc>
        <w:tc>
          <w:tcPr>
            <w:tcW w:w="1088" w:type="dxa"/>
            <w:tcBorders>
              <w:top w:val="nil"/>
              <w:left w:val="nil"/>
              <w:bottom w:val="nil"/>
              <w:right w:val="nil"/>
            </w:tcBorders>
            <w:shd w:val="clear" w:color="auto" w:fill="auto"/>
            <w:noWrap/>
            <w:vAlign w:val="center"/>
            <w:hideMark/>
          </w:tcPr>
          <w:p w:rsidR="00F3161A" w:rsidRPr="0089573C" w:rsidRDefault="00F3161A" w:rsidP="00FD3647">
            <w:pPr>
              <w:pStyle w:val="Paragrafi"/>
              <w:ind w:firstLine="0"/>
              <w:jc w:val="right"/>
              <w:rPr>
                <w:bCs/>
                <w:color w:val="000000" w:themeColor="text1"/>
                <w:sz w:val="20"/>
                <w:szCs w:val="20"/>
                <w:lang w:val="sq-AL"/>
              </w:rPr>
            </w:pPr>
            <w:r w:rsidRPr="0089573C">
              <w:rPr>
                <w:bCs/>
                <w:color w:val="000000" w:themeColor="text1"/>
                <w:sz w:val="20"/>
                <w:szCs w:val="20"/>
                <w:lang w:val="sq-AL"/>
              </w:rPr>
              <w:t>6.16%</w:t>
            </w:r>
          </w:p>
        </w:tc>
        <w:tc>
          <w:tcPr>
            <w:tcW w:w="1088" w:type="dxa"/>
            <w:tcBorders>
              <w:top w:val="nil"/>
              <w:left w:val="nil"/>
              <w:bottom w:val="nil"/>
              <w:right w:val="nil"/>
            </w:tcBorders>
            <w:shd w:val="clear" w:color="auto" w:fill="auto"/>
            <w:noWrap/>
            <w:vAlign w:val="center"/>
            <w:hideMark/>
          </w:tcPr>
          <w:p w:rsidR="00F3161A" w:rsidRPr="0089573C" w:rsidRDefault="00F3161A" w:rsidP="00FD3647">
            <w:pPr>
              <w:pStyle w:val="Paragrafi"/>
              <w:ind w:firstLine="0"/>
              <w:jc w:val="right"/>
              <w:rPr>
                <w:bCs/>
                <w:color w:val="000000" w:themeColor="text1"/>
                <w:sz w:val="20"/>
                <w:szCs w:val="20"/>
                <w:lang w:val="sq-AL"/>
              </w:rPr>
            </w:pPr>
            <w:r w:rsidRPr="0089573C">
              <w:rPr>
                <w:bCs/>
                <w:color w:val="000000" w:themeColor="text1"/>
                <w:sz w:val="20"/>
                <w:szCs w:val="20"/>
                <w:lang w:val="sq-AL"/>
              </w:rPr>
              <w:t>12.66%</w:t>
            </w:r>
          </w:p>
        </w:tc>
        <w:tc>
          <w:tcPr>
            <w:tcW w:w="1088" w:type="dxa"/>
            <w:tcBorders>
              <w:top w:val="nil"/>
              <w:left w:val="nil"/>
              <w:bottom w:val="nil"/>
              <w:right w:val="nil"/>
            </w:tcBorders>
            <w:shd w:val="clear" w:color="auto" w:fill="auto"/>
            <w:noWrap/>
            <w:vAlign w:val="center"/>
            <w:hideMark/>
          </w:tcPr>
          <w:p w:rsidR="00F3161A" w:rsidRPr="0089573C" w:rsidRDefault="00F3161A" w:rsidP="00FD3647">
            <w:pPr>
              <w:pStyle w:val="Paragrafi"/>
              <w:ind w:firstLine="0"/>
              <w:jc w:val="right"/>
              <w:rPr>
                <w:bCs/>
                <w:color w:val="000000" w:themeColor="text1"/>
                <w:sz w:val="20"/>
                <w:szCs w:val="20"/>
                <w:lang w:val="sq-AL"/>
              </w:rPr>
            </w:pPr>
            <w:r w:rsidRPr="0089573C">
              <w:rPr>
                <w:bCs/>
                <w:color w:val="000000" w:themeColor="text1"/>
                <w:sz w:val="20"/>
                <w:szCs w:val="20"/>
                <w:lang w:val="sq-AL"/>
              </w:rPr>
              <w:t>15.29%</w:t>
            </w:r>
          </w:p>
        </w:tc>
        <w:tc>
          <w:tcPr>
            <w:tcW w:w="1089" w:type="dxa"/>
            <w:tcBorders>
              <w:top w:val="nil"/>
              <w:left w:val="nil"/>
              <w:bottom w:val="nil"/>
              <w:right w:val="nil"/>
            </w:tcBorders>
            <w:shd w:val="clear" w:color="auto" w:fill="auto"/>
            <w:noWrap/>
            <w:vAlign w:val="center"/>
            <w:hideMark/>
          </w:tcPr>
          <w:p w:rsidR="00F3161A" w:rsidRPr="0089573C" w:rsidRDefault="00F3161A" w:rsidP="00FD3647">
            <w:pPr>
              <w:pStyle w:val="Paragrafi"/>
              <w:ind w:firstLine="0"/>
              <w:jc w:val="right"/>
              <w:rPr>
                <w:bCs/>
                <w:color w:val="000000" w:themeColor="text1"/>
                <w:sz w:val="20"/>
                <w:szCs w:val="20"/>
                <w:lang w:val="sq-AL"/>
              </w:rPr>
            </w:pPr>
            <w:r w:rsidRPr="0089573C">
              <w:rPr>
                <w:bCs/>
                <w:color w:val="000000" w:themeColor="text1"/>
                <w:sz w:val="20"/>
                <w:szCs w:val="20"/>
                <w:lang w:val="sq-AL"/>
              </w:rPr>
              <w:t>17.07%</w:t>
            </w:r>
          </w:p>
        </w:tc>
      </w:tr>
      <w:tr w:rsidR="00F3161A" w:rsidRPr="007A6557" w:rsidTr="00887334">
        <w:trPr>
          <w:trHeight w:val="300"/>
        </w:trPr>
        <w:tc>
          <w:tcPr>
            <w:tcW w:w="2728" w:type="dxa"/>
            <w:tcBorders>
              <w:top w:val="nil"/>
              <w:left w:val="nil"/>
              <w:bottom w:val="nil"/>
              <w:right w:val="nil"/>
            </w:tcBorders>
            <w:shd w:val="clear" w:color="auto" w:fill="auto"/>
            <w:noWrap/>
            <w:vAlign w:val="center"/>
            <w:hideMark/>
          </w:tcPr>
          <w:p w:rsidR="00F3161A" w:rsidRPr="007A6557" w:rsidRDefault="00537A2A" w:rsidP="0089573C">
            <w:pPr>
              <w:pStyle w:val="Paragrafi"/>
              <w:ind w:firstLine="0"/>
              <w:rPr>
                <w:i/>
                <w:iCs/>
                <w:color w:val="000000" w:themeColor="text1"/>
                <w:sz w:val="20"/>
                <w:szCs w:val="20"/>
                <w:lang w:val="sq-AL"/>
              </w:rPr>
            </w:pPr>
            <w:r w:rsidRPr="007A6557">
              <w:rPr>
                <w:i/>
                <w:iCs/>
                <w:color w:val="000000" w:themeColor="text1"/>
                <w:sz w:val="20"/>
                <w:szCs w:val="20"/>
                <w:lang w:val="sq-AL"/>
              </w:rPr>
              <w:t xml:space="preserve"> </w:t>
            </w:r>
            <w:r w:rsidR="00F3161A" w:rsidRPr="007A6557">
              <w:rPr>
                <w:i/>
                <w:iCs/>
                <w:color w:val="000000" w:themeColor="text1"/>
                <w:sz w:val="20"/>
                <w:szCs w:val="20"/>
                <w:lang w:val="sq-AL"/>
              </w:rPr>
              <w:t>-</w:t>
            </w:r>
            <w:r w:rsidR="0089573C">
              <w:rPr>
                <w:i/>
                <w:iCs/>
                <w:color w:val="000000" w:themeColor="text1"/>
                <w:sz w:val="20"/>
                <w:szCs w:val="20"/>
                <w:lang w:val="sq-AL"/>
              </w:rPr>
              <w:t xml:space="preserve"> </w:t>
            </w:r>
            <w:r w:rsidR="00F3161A" w:rsidRPr="007A6557">
              <w:rPr>
                <w:i/>
                <w:iCs/>
                <w:color w:val="000000" w:themeColor="text1"/>
                <w:sz w:val="20"/>
                <w:szCs w:val="20"/>
                <w:lang w:val="sq-AL"/>
              </w:rPr>
              <w:t xml:space="preserve">Institucione </w:t>
            </w:r>
            <w:r w:rsidR="0089573C">
              <w:rPr>
                <w:i/>
                <w:iCs/>
                <w:color w:val="000000" w:themeColor="text1"/>
                <w:sz w:val="20"/>
                <w:szCs w:val="20"/>
                <w:lang w:val="sq-AL"/>
              </w:rPr>
              <w:t>f</w:t>
            </w:r>
            <w:r w:rsidR="00F3161A" w:rsidRPr="007A6557">
              <w:rPr>
                <w:i/>
                <w:iCs/>
                <w:color w:val="000000" w:themeColor="text1"/>
                <w:sz w:val="20"/>
                <w:szCs w:val="20"/>
                <w:lang w:val="sq-AL"/>
              </w:rPr>
              <w:t>inanciare</w:t>
            </w:r>
          </w:p>
        </w:tc>
        <w:tc>
          <w:tcPr>
            <w:tcW w:w="1088" w:type="dxa"/>
            <w:tcBorders>
              <w:top w:val="nil"/>
              <w:left w:val="nil"/>
              <w:bottom w:val="nil"/>
              <w:right w:val="nil"/>
            </w:tcBorders>
            <w:shd w:val="clear" w:color="auto" w:fill="auto"/>
            <w:noWrap/>
            <w:vAlign w:val="center"/>
            <w:hideMark/>
          </w:tcPr>
          <w:p w:rsidR="00F3161A" w:rsidRPr="007A6557" w:rsidRDefault="00F3161A" w:rsidP="00FD3647">
            <w:pPr>
              <w:pStyle w:val="Paragrafi"/>
              <w:ind w:firstLine="0"/>
              <w:jc w:val="right"/>
              <w:rPr>
                <w:i/>
                <w:iCs/>
                <w:color w:val="000000" w:themeColor="text1"/>
                <w:sz w:val="20"/>
                <w:szCs w:val="20"/>
                <w:lang w:val="sq-AL"/>
              </w:rPr>
            </w:pPr>
            <w:r w:rsidRPr="007A6557">
              <w:rPr>
                <w:i/>
                <w:iCs/>
                <w:color w:val="000000" w:themeColor="text1"/>
                <w:sz w:val="20"/>
                <w:szCs w:val="20"/>
                <w:lang w:val="sq-AL"/>
              </w:rPr>
              <w:t>1.16%</w:t>
            </w:r>
          </w:p>
        </w:tc>
        <w:tc>
          <w:tcPr>
            <w:tcW w:w="1088" w:type="dxa"/>
            <w:tcBorders>
              <w:top w:val="nil"/>
              <w:left w:val="nil"/>
              <w:bottom w:val="nil"/>
              <w:right w:val="nil"/>
            </w:tcBorders>
            <w:shd w:val="clear" w:color="auto" w:fill="auto"/>
            <w:noWrap/>
            <w:vAlign w:val="center"/>
            <w:hideMark/>
          </w:tcPr>
          <w:p w:rsidR="00F3161A" w:rsidRPr="007A6557" w:rsidRDefault="00F3161A" w:rsidP="00FD3647">
            <w:pPr>
              <w:pStyle w:val="Paragrafi"/>
              <w:ind w:firstLine="0"/>
              <w:jc w:val="right"/>
              <w:rPr>
                <w:i/>
                <w:iCs/>
                <w:color w:val="000000" w:themeColor="text1"/>
                <w:sz w:val="20"/>
                <w:szCs w:val="20"/>
                <w:lang w:val="sq-AL"/>
              </w:rPr>
            </w:pPr>
            <w:r w:rsidRPr="007A6557">
              <w:rPr>
                <w:i/>
                <w:iCs/>
                <w:color w:val="000000" w:themeColor="text1"/>
                <w:sz w:val="20"/>
                <w:szCs w:val="20"/>
                <w:lang w:val="sq-AL"/>
              </w:rPr>
              <w:t>3.69%</w:t>
            </w:r>
          </w:p>
        </w:tc>
        <w:tc>
          <w:tcPr>
            <w:tcW w:w="1088" w:type="dxa"/>
            <w:tcBorders>
              <w:top w:val="nil"/>
              <w:left w:val="nil"/>
              <w:bottom w:val="nil"/>
              <w:right w:val="nil"/>
            </w:tcBorders>
            <w:shd w:val="clear" w:color="auto" w:fill="auto"/>
            <w:noWrap/>
            <w:vAlign w:val="center"/>
            <w:hideMark/>
          </w:tcPr>
          <w:p w:rsidR="00F3161A" w:rsidRPr="007A6557" w:rsidRDefault="00F3161A" w:rsidP="00FD3647">
            <w:pPr>
              <w:pStyle w:val="Paragrafi"/>
              <w:ind w:firstLine="0"/>
              <w:jc w:val="right"/>
              <w:rPr>
                <w:i/>
                <w:iCs/>
                <w:color w:val="000000" w:themeColor="text1"/>
                <w:sz w:val="20"/>
                <w:szCs w:val="20"/>
                <w:lang w:val="sq-AL"/>
              </w:rPr>
            </w:pPr>
            <w:r w:rsidRPr="007A6557">
              <w:rPr>
                <w:i/>
                <w:iCs/>
                <w:color w:val="000000" w:themeColor="text1"/>
                <w:sz w:val="20"/>
                <w:szCs w:val="20"/>
                <w:lang w:val="sq-AL"/>
              </w:rPr>
              <w:t>4.58%</w:t>
            </w:r>
          </w:p>
        </w:tc>
        <w:tc>
          <w:tcPr>
            <w:tcW w:w="1088" w:type="dxa"/>
            <w:tcBorders>
              <w:top w:val="nil"/>
              <w:left w:val="nil"/>
              <w:bottom w:val="nil"/>
              <w:right w:val="nil"/>
            </w:tcBorders>
            <w:shd w:val="clear" w:color="auto" w:fill="auto"/>
            <w:noWrap/>
            <w:vAlign w:val="center"/>
            <w:hideMark/>
          </w:tcPr>
          <w:p w:rsidR="00F3161A" w:rsidRPr="007A6557" w:rsidRDefault="00F3161A" w:rsidP="00FD3647">
            <w:pPr>
              <w:pStyle w:val="Paragrafi"/>
              <w:ind w:firstLine="0"/>
              <w:jc w:val="right"/>
              <w:rPr>
                <w:i/>
                <w:iCs/>
                <w:color w:val="000000" w:themeColor="text1"/>
                <w:sz w:val="20"/>
                <w:szCs w:val="20"/>
                <w:lang w:val="sq-AL"/>
              </w:rPr>
            </w:pPr>
            <w:r w:rsidRPr="007A6557">
              <w:rPr>
                <w:i/>
                <w:iCs/>
                <w:color w:val="000000" w:themeColor="text1"/>
                <w:sz w:val="20"/>
                <w:szCs w:val="20"/>
                <w:lang w:val="sq-AL"/>
              </w:rPr>
              <w:t>4.81%</w:t>
            </w:r>
          </w:p>
        </w:tc>
        <w:tc>
          <w:tcPr>
            <w:tcW w:w="1088" w:type="dxa"/>
            <w:tcBorders>
              <w:top w:val="nil"/>
              <w:left w:val="nil"/>
              <w:bottom w:val="nil"/>
              <w:right w:val="nil"/>
            </w:tcBorders>
            <w:shd w:val="clear" w:color="auto" w:fill="auto"/>
            <w:noWrap/>
            <w:vAlign w:val="center"/>
            <w:hideMark/>
          </w:tcPr>
          <w:p w:rsidR="00F3161A" w:rsidRPr="007A6557" w:rsidRDefault="00F3161A" w:rsidP="00FD3647">
            <w:pPr>
              <w:pStyle w:val="Paragrafi"/>
              <w:ind w:firstLine="0"/>
              <w:jc w:val="right"/>
              <w:rPr>
                <w:i/>
                <w:iCs/>
                <w:color w:val="000000" w:themeColor="text1"/>
                <w:sz w:val="20"/>
                <w:szCs w:val="20"/>
                <w:lang w:val="sq-AL"/>
              </w:rPr>
            </w:pPr>
            <w:r w:rsidRPr="007A6557">
              <w:rPr>
                <w:i/>
                <w:iCs/>
                <w:color w:val="000000" w:themeColor="text1"/>
                <w:sz w:val="20"/>
                <w:szCs w:val="20"/>
                <w:lang w:val="sq-AL"/>
              </w:rPr>
              <w:t>5.81%</w:t>
            </w:r>
          </w:p>
        </w:tc>
        <w:tc>
          <w:tcPr>
            <w:tcW w:w="1089" w:type="dxa"/>
            <w:tcBorders>
              <w:top w:val="nil"/>
              <w:left w:val="nil"/>
              <w:bottom w:val="nil"/>
              <w:right w:val="nil"/>
            </w:tcBorders>
            <w:shd w:val="clear" w:color="auto" w:fill="auto"/>
            <w:noWrap/>
            <w:vAlign w:val="center"/>
            <w:hideMark/>
          </w:tcPr>
          <w:p w:rsidR="00F3161A" w:rsidRPr="007A6557" w:rsidRDefault="00F3161A" w:rsidP="00FD3647">
            <w:pPr>
              <w:pStyle w:val="Paragrafi"/>
              <w:ind w:firstLine="0"/>
              <w:jc w:val="right"/>
              <w:rPr>
                <w:i/>
                <w:iCs/>
                <w:color w:val="000000" w:themeColor="text1"/>
                <w:sz w:val="20"/>
                <w:szCs w:val="20"/>
                <w:lang w:val="sq-AL"/>
              </w:rPr>
            </w:pPr>
            <w:r w:rsidRPr="007A6557">
              <w:rPr>
                <w:i/>
                <w:iCs/>
                <w:color w:val="000000" w:themeColor="text1"/>
                <w:sz w:val="20"/>
                <w:szCs w:val="20"/>
                <w:lang w:val="sq-AL"/>
              </w:rPr>
              <w:t>7.03%</w:t>
            </w:r>
          </w:p>
        </w:tc>
      </w:tr>
      <w:tr w:rsidR="00F3161A" w:rsidRPr="007A6557" w:rsidTr="00887334">
        <w:trPr>
          <w:trHeight w:val="300"/>
        </w:trPr>
        <w:tc>
          <w:tcPr>
            <w:tcW w:w="2728" w:type="dxa"/>
            <w:tcBorders>
              <w:top w:val="nil"/>
              <w:left w:val="nil"/>
              <w:bottom w:val="nil"/>
              <w:right w:val="nil"/>
            </w:tcBorders>
            <w:shd w:val="clear" w:color="auto" w:fill="auto"/>
            <w:noWrap/>
            <w:vAlign w:val="center"/>
            <w:hideMark/>
          </w:tcPr>
          <w:p w:rsidR="00F3161A" w:rsidRPr="007A6557" w:rsidRDefault="00537A2A" w:rsidP="0089573C">
            <w:pPr>
              <w:pStyle w:val="Paragrafi"/>
              <w:ind w:firstLine="0"/>
              <w:rPr>
                <w:i/>
                <w:iCs/>
                <w:color w:val="000000" w:themeColor="text1"/>
                <w:sz w:val="20"/>
                <w:szCs w:val="20"/>
                <w:lang w:val="sq-AL"/>
              </w:rPr>
            </w:pPr>
            <w:r w:rsidRPr="007A6557">
              <w:rPr>
                <w:i/>
                <w:iCs/>
                <w:color w:val="000000" w:themeColor="text1"/>
                <w:sz w:val="20"/>
                <w:szCs w:val="20"/>
                <w:lang w:val="sq-AL"/>
              </w:rPr>
              <w:t xml:space="preserve"> </w:t>
            </w:r>
            <w:r w:rsidR="00F3161A" w:rsidRPr="007A6557">
              <w:rPr>
                <w:i/>
                <w:iCs/>
                <w:color w:val="000000" w:themeColor="text1"/>
                <w:sz w:val="20"/>
                <w:szCs w:val="20"/>
                <w:lang w:val="sq-AL"/>
              </w:rPr>
              <w:t>-</w:t>
            </w:r>
            <w:r w:rsidR="0089573C">
              <w:rPr>
                <w:i/>
                <w:iCs/>
                <w:color w:val="000000" w:themeColor="text1"/>
                <w:sz w:val="20"/>
                <w:szCs w:val="20"/>
                <w:lang w:val="sq-AL"/>
              </w:rPr>
              <w:t xml:space="preserve"> </w:t>
            </w:r>
            <w:r w:rsidR="00F3161A" w:rsidRPr="007A6557">
              <w:rPr>
                <w:i/>
                <w:iCs/>
                <w:color w:val="000000" w:themeColor="text1"/>
                <w:sz w:val="20"/>
                <w:szCs w:val="20"/>
                <w:lang w:val="sq-AL"/>
              </w:rPr>
              <w:t xml:space="preserve">Fondi </w:t>
            </w:r>
            <w:r w:rsidR="0089573C">
              <w:rPr>
                <w:i/>
                <w:iCs/>
                <w:color w:val="000000" w:themeColor="text1"/>
                <w:sz w:val="20"/>
                <w:szCs w:val="20"/>
                <w:lang w:val="sq-AL"/>
              </w:rPr>
              <w:t>p</w:t>
            </w:r>
            <w:r w:rsidR="00F3161A" w:rsidRPr="007A6557">
              <w:rPr>
                <w:i/>
                <w:iCs/>
                <w:color w:val="000000" w:themeColor="text1"/>
                <w:sz w:val="20"/>
                <w:szCs w:val="20"/>
                <w:lang w:val="sq-AL"/>
              </w:rPr>
              <w:t>restigj</w:t>
            </w:r>
          </w:p>
        </w:tc>
        <w:tc>
          <w:tcPr>
            <w:tcW w:w="1088" w:type="dxa"/>
            <w:tcBorders>
              <w:top w:val="nil"/>
              <w:left w:val="nil"/>
              <w:bottom w:val="nil"/>
              <w:right w:val="nil"/>
            </w:tcBorders>
            <w:shd w:val="clear" w:color="auto" w:fill="auto"/>
            <w:noWrap/>
            <w:vAlign w:val="center"/>
            <w:hideMark/>
          </w:tcPr>
          <w:p w:rsidR="00F3161A" w:rsidRPr="007A6557" w:rsidRDefault="00F3161A" w:rsidP="00FD3647">
            <w:pPr>
              <w:pStyle w:val="Paragrafi"/>
              <w:ind w:firstLine="0"/>
              <w:jc w:val="right"/>
              <w:rPr>
                <w:i/>
                <w:iCs/>
                <w:color w:val="000000" w:themeColor="text1"/>
                <w:sz w:val="20"/>
                <w:szCs w:val="20"/>
                <w:lang w:val="sq-AL"/>
              </w:rPr>
            </w:pPr>
            <w:r w:rsidRPr="007A6557">
              <w:rPr>
                <w:i/>
                <w:iCs/>
                <w:color w:val="000000" w:themeColor="text1"/>
                <w:sz w:val="20"/>
                <w:szCs w:val="20"/>
                <w:lang w:val="sq-AL"/>
              </w:rPr>
              <w:t>0.00%</w:t>
            </w:r>
          </w:p>
        </w:tc>
        <w:tc>
          <w:tcPr>
            <w:tcW w:w="1088" w:type="dxa"/>
            <w:tcBorders>
              <w:top w:val="nil"/>
              <w:left w:val="nil"/>
              <w:bottom w:val="nil"/>
              <w:right w:val="nil"/>
            </w:tcBorders>
            <w:shd w:val="clear" w:color="auto" w:fill="auto"/>
            <w:noWrap/>
            <w:vAlign w:val="center"/>
            <w:hideMark/>
          </w:tcPr>
          <w:p w:rsidR="00F3161A" w:rsidRPr="007A6557" w:rsidRDefault="00F3161A" w:rsidP="00FD3647">
            <w:pPr>
              <w:pStyle w:val="Paragrafi"/>
              <w:ind w:firstLine="0"/>
              <w:jc w:val="right"/>
              <w:rPr>
                <w:i/>
                <w:iCs/>
                <w:color w:val="000000" w:themeColor="text1"/>
                <w:sz w:val="20"/>
                <w:szCs w:val="20"/>
                <w:lang w:val="sq-AL"/>
              </w:rPr>
            </w:pPr>
            <w:r w:rsidRPr="007A6557">
              <w:rPr>
                <w:i/>
                <w:iCs/>
                <w:color w:val="000000" w:themeColor="text1"/>
                <w:sz w:val="20"/>
                <w:szCs w:val="20"/>
                <w:lang w:val="sq-AL"/>
              </w:rPr>
              <w:t>0.00%</w:t>
            </w:r>
          </w:p>
        </w:tc>
        <w:tc>
          <w:tcPr>
            <w:tcW w:w="1088" w:type="dxa"/>
            <w:tcBorders>
              <w:top w:val="nil"/>
              <w:left w:val="nil"/>
              <w:bottom w:val="nil"/>
              <w:right w:val="nil"/>
            </w:tcBorders>
            <w:shd w:val="clear" w:color="auto" w:fill="auto"/>
            <w:noWrap/>
            <w:vAlign w:val="center"/>
            <w:hideMark/>
          </w:tcPr>
          <w:p w:rsidR="00F3161A" w:rsidRPr="007A6557" w:rsidRDefault="00F3161A" w:rsidP="00FD3647">
            <w:pPr>
              <w:pStyle w:val="Paragrafi"/>
              <w:ind w:firstLine="0"/>
              <w:jc w:val="right"/>
              <w:rPr>
                <w:i/>
                <w:iCs/>
                <w:color w:val="000000" w:themeColor="text1"/>
                <w:sz w:val="20"/>
                <w:szCs w:val="20"/>
                <w:lang w:val="sq-AL"/>
              </w:rPr>
            </w:pPr>
            <w:r w:rsidRPr="007A6557">
              <w:rPr>
                <w:i/>
                <w:iCs/>
                <w:color w:val="000000" w:themeColor="text1"/>
                <w:sz w:val="20"/>
                <w:szCs w:val="20"/>
                <w:lang w:val="sq-AL"/>
              </w:rPr>
              <w:t>1.48%</w:t>
            </w:r>
          </w:p>
        </w:tc>
        <w:tc>
          <w:tcPr>
            <w:tcW w:w="1088" w:type="dxa"/>
            <w:tcBorders>
              <w:top w:val="nil"/>
              <w:left w:val="nil"/>
              <w:bottom w:val="nil"/>
              <w:right w:val="nil"/>
            </w:tcBorders>
            <w:shd w:val="clear" w:color="auto" w:fill="auto"/>
            <w:noWrap/>
            <w:vAlign w:val="center"/>
            <w:hideMark/>
          </w:tcPr>
          <w:p w:rsidR="00F3161A" w:rsidRPr="007A6557" w:rsidRDefault="00F3161A" w:rsidP="00FD3647">
            <w:pPr>
              <w:pStyle w:val="Paragrafi"/>
              <w:ind w:firstLine="0"/>
              <w:jc w:val="right"/>
              <w:rPr>
                <w:i/>
                <w:iCs/>
                <w:color w:val="000000" w:themeColor="text1"/>
                <w:sz w:val="20"/>
                <w:szCs w:val="20"/>
                <w:lang w:val="sq-AL"/>
              </w:rPr>
            </w:pPr>
            <w:r w:rsidRPr="007A6557">
              <w:rPr>
                <w:i/>
                <w:iCs/>
                <w:color w:val="000000" w:themeColor="text1"/>
                <w:sz w:val="20"/>
                <w:szCs w:val="20"/>
                <w:lang w:val="sq-AL"/>
              </w:rPr>
              <w:t>7.80%</w:t>
            </w:r>
          </w:p>
        </w:tc>
        <w:tc>
          <w:tcPr>
            <w:tcW w:w="1088" w:type="dxa"/>
            <w:tcBorders>
              <w:top w:val="nil"/>
              <w:left w:val="nil"/>
              <w:bottom w:val="nil"/>
              <w:right w:val="nil"/>
            </w:tcBorders>
            <w:shd w:val="clear" w:color="auto" w:fill="auto"/>
            <w:noWrap/>
            <w:vAlign w:val="center"/>
            <w:hideMark/>
          </w:tcPr>
          <w:p w:rsidR="00F3161A" w:rsidRPr="007A6557" w:rsidRDefault="00F3161A" w:rsidP="00FD3647">
            <w:pPr>
              <w:pStyle w:val="Paragrafi"/>
              <w:ind w:firstLine="0"/>
              <w:jc w:val="right"/>
              <w:rPr>
                <w:i/>
                <w:iCs/>
                <w:color w:val="000000" w:themeColor="text1"/>
                <w:sz w:val="20"/>
                <w:szCs w:val="20"/>
                <w:lang w:val="sq-AL"/>
              </w:rPr>
            </w:pPr>
            <w:r w:rsidRPr="007A6557">
              <w:rPr>
                <w:i/>
                <w:iCs/>
                <w:color w:val="000000" w:themeColor="text1"/>
                <w:sz w:val="20"/>
                <w:szCs w:val="20"/>
                <w:lang w:val="sq-AL"/>
              </w:rPr>
              <w:t>9.31%</w:t>
            </w:r>
          </w:p>
        </w:tc>
        <w:tc>
          <w:tcPr>
            <w:tcW w:w="1089" w:type="dxa"/>
            <w:tcBorders>
              <w:top w:val="nil"/>
              <w:left w:val="nil"/>
              <w:bottom w:val="nil"/>
              <w:right w:val="nil"/>
            </w:tcBorders>
            <w:shd w:val="clear" w:color="auto" w:fill="auto"/>
            <w:noWrap/>
            <w:vAlign w:val="center"/>
            <w:hideMark/>
          </w:tcPr>
          <w:p w:rsidR="00F3161A" w:rsidRPr="007A6557" w:rsidRDefault="00F3161A" w:rsidP="00FD3647">
            <w:pPr>
              <w:pStyle w:val="Paragrafi"/>
              <w:ind w:firstLine="0"/>
              <w:jc w:val="right"/>
              <w:rPr>
                <w:i/>
                <w:iCs/>
                <w:color w:val="000000" w:themeColor="text1"/>
                <w:sz w:val="20"/>
                <w:szCs w:val="20"/>
                <w:lang w:val="sq-AL"/>
              </w:rPr>
            </w:pPr>
            <w:r w:rsidRPr="007A6557">
              <w:rPr>
                <w:i/>
                <w:iCs/>
                <w:color w:val="000000" w:themeColor="text1"/>
                <w:sz w:val="20"/>
                <w:szCs w:val="20"/>
                <w:lang w:val="sq-AL"/>
              </w:rPr>
              <w:t>9.95%</w:t>
            </w:r>
          </w:p>
        </w:tc>
      </w:tr>
      <w:tr w:rsidR="00F3161A" w:rsidRPr="007A6557" w:rsidTr="00887334">
        <w:trPr>
          <w:trHeight w:val="315"/>
        </w:trPr>
        <w:tc>
          <w:tcPr>
            <w:tcW w:w="2728" w:type="dxa"/>
            <w:tcBorders>
              <w:top w:val="nil"/>
              <w:left w:val="nil"/>
              <w:bottom w:val="double" w:sz="6" w:space="0" w:color="auto"/>
              <w:right w:val="nil"/>
            </w:tcBorders>
            <w:shd w:val="clear" w:color="auto" w:fill="auto"/>
            <w:noWrap/>
            <w:vAlign w:val="center"/>
            <w:hideMark/>
          </w:tcPr>
          <w:p w:rsidR="00F3161A" w:rsidRPr="007A6557" w:rsidRDefault="00537A2A" w:rsidP="0089573C">
            <w:pPr>
              <w:pStyle w:val="Paragrafi"/>
              <w:ind w:firstLine="0"/>
              <w:rPr>
                <w:i/>
                <w:iCs/>
                <w:color w:val="000000" w:themeColor="text1"/>
                <w:sz w:val="20"/>
                <w:szCs w:val="20"/>
                <w:lang w:val="sq-AL"/>
              </w:rPr>
            </w:pPr>
            <w:r w:rsidRPr="007A6557">
              <w:rPr>
                <w:i/>
                <w:iCs/>
                <w:color w:val="000000" w:themeColor="text1"/>
                <w:sz w:val="20"/>
                <w:szCs w:val="20"/>
                <w:lang w:val="sq-AL"/>
              </w:rPr>
              <w:t xml:space="preserve"> </w:t>
            </w:r>
            <w:r w:rsidR="00F3161A" w:rsidRPr="007A6557">
              <w:rPr>
                <w:i/>
                <w:iCs/>
                <w:color w:val="000000" w:themeColor="text1"/>
                <w:sz w:val="20"/>
                <w:szCs w:val="20"/>
                <w:lang w:val="sq-AL"/>
              </w:rPr>
              <w:t>-</w:t>
            </w:r>
            <w:r w:rsidR="0089573C">
              <w:rPr>
                <w:i/>
                <w:iCs/>
                <w:color w:val="000000" w:themeColor="text1"/>
                <w:sz w:val="20"/>
                <w:szCs w:val="20"/>
                <w:lang w:val="sq-AL"/>
              </w:rPr>
              <w:t xml:space="preserve"> </w:t>
            </w:r>
            <w:r w:rsidR="00F3161A" w:rsidRPr="007A6557">
              <w:rPr>
                <w:i/>
                <w:iCs/>
                <w:color w:val="000000" w:themeColor="text1"/>
                <w:sz w:val="20"/>
                <w:szCs w:val="20"/>
                <w:lang w:val="sq-AL"/>
              </w:rPr>
              <w:t>I</w:t>
            </w:r>
            <w:r w:rsidR="0089573C">
              <w:rPr>
                <w:i/>
                <w:iCs/>
                <w:color w:val="000000" w:themeColor="text1"/>
                <w:sz w:val="20"/>
                <w:szCs w:val="20"/>
                <w:lang w:val="sq-AL"/>
              </w:rPr>
              <w:t>nstitucione jof</w:t>
            </w:r>
            <w:r w:rsidR="00F3161A" w:rsidRPr="007A6557">
              <w:rPr>
                <w:i/>
                <w:iCs/>
                <w:color w:val="000000" w:themeColor="text1"/>
                <w:sz w:val="20"/>
                <w:szCs w:val="20"/>
                <w:lang w:val="sq-AL"/>
              </w:rPr>
              <w:t>inanciare</w:t>
            </w:r>
          </w:p>
        </w:tc>
        <w:tc>
          <w:tcPr>
            <w:tcW w:w="1088" w:type="dxa"/>
            <w:tcBorders>
              <w:top w:val="nil"/>
              <w:left w:val="nil"/>
              <w:bottom w:val="double" w:sz="6" w:space="0" w:color="auto"/>
              <w:right w:val="nil"/>
            </w:tcBorders>
            <w:shd w:val="clear" w:color="auto" w:fill="auto"/>
            <w:noWrap/>
            <w:vAlign w:val="center"/>
            <w:hideMark/>
          </w:tcPr>
          <w:p w:rsidR="00F3161A" w:rsidRPr="007A6557" w:rsidRDefault="00F3161A" w:rsidP="00FD3647">
            <w:pPr>
              <w:pStyle w:val="Paragrafi"/>
              <w:ind w:firstLine="0"/>
              <w:jc w:val="right"/>
              <w:rPr>
                <w:i/>
                <w:iCs/>
                <w:color w:val="000000" w:themeColor="text1"/>
                <w:sz w:val="20"/>
                <w:szCs w:val="20"/>
                <w:lang w:val="sq-AL"/>
              </w:rPr>
            </w:pPr>
            <w:r w:rsidRPr="007A6557">
              <w:rPr>
                <w:i/>
                <w:iCs/>
                <w:color w:val="000000" w:themeColor="text1"/>
                <w:sz w:val="20"/>
                <w:szCs w:val="20"/>
                <w:lang w:val="sq-AL"/>
              </w:rPr>
              <w:t>2.05%</w:t>
            </w:r>
          </w:p>
        </w:tc>
        <w:tc>
          <w:tcPr>
            <w:tcW w:w="1088" w:type="dxa"/>
            <w:tcBorders>
              <w:top w:val="nil"/>
              <w:left w:val="nil"/>
              <w:bottom w:val="double" w:sz="6" w:space="0" w:color="auto"/>
              <w:right w:val="nil"/>
            </w:tcBorders>
            <w:shd w:val="clear" w:color="auto" w:fill="auto"/>
            <w:noWrap/>
            <w:vAlign w:val="center"/>
            <w:hideMark/>
          </w:tcPr>
          <w:p w:rsidR="00F3161A" w:rsidRPr="007A6557" w:rsidRDefault="00F3161A" w:rsidP="00FD3647">
            <w:pPr>
              <w:pStyle w:val="Paragrafi"/>
              <w:ind w:firstLine="0"/>
              <w:jc w:val="right"/>
              <w:rPr>
                <w:i/>
                <w:iCs/>
                <w:color w:val="000000" w:themeColor="text1"/>
                <w:sz w:val="20"/>
                <w:szCs w:val="20"/>
                <w:lang w:val="sq-AL"/>
              </w:rPr>
            </w:pPr>
            <w:r w:rsidRPr="007A6557">
              <w:rPr>
                <w:i/>
                <w:iCs/>
                <w:color w:val="000000" w:themeColor="text1"/>
                <w:sz w:val="20"/>
                <w:szCs w:val="20"/>
                <w:lang w:val="sq-AL"/>
              </w:rPr>
              <w:t>0.04%</w:t>
            </w:r>
          </w:p>
        </w:tc>
        <w:tc>
          <w:tcPr>
            <w:tcW w:w="1088" w:type="dxa"/>
            <w:tcBorders>
              <w:top w:val="nil"/>
              <w:left w:val="nil"/>
              <w:bottom w:val="double" w:sz="6" w:space="0" w:color="auto"/>
              <w:right w:val="nil"/>
            </w:tcBorders>
            <w:shd w:val="clear" w:color="auto" w:fill="auto"/>
            <w:noWrap/>
            <w:vAlign w:val="center"/>
            <w:hideMark/>
          </w:tcPr>
          <w:p w:rsidR="00F3161A" w:rsidRPr="007A6557" w:rsidRDefault="00F3161A" w:rsidP="00FD3647">
            <w:pPr>
              <w:pStyle w:val="Paragrafi"/>
              <w:ind w:firstLine="0"/>
              <w:jc w:val="right"/>
              <w:rPr>
                <w:i/>
                <w:iCs/>
                <w:color w:val="000000" w:themeColor="text1"/>
                <w:sz w:val="20"/>
                <w:szCs w:val="20"/>
                <w:lang w:val="sq-AL"/>
              </w:rPr>
            </w:pPr>
            <w:r w:rsidRPr="007A6557">
              <w:rPr>
                <w:i/>
                <w:iCs/>
                <w:color w:val="000000" w:themeColor="text1"/>
                <w:sz w:val="20"/>
                <w:szCs w:val="20"/>
                <w:lang w:val="sq-AL"/>
              </w:rPr>
              <w:t>0.10%</w:t>
            </w:r>
          </w:p>
        </w:tc>
        <w:tc>
          <w:tcPr>
            <w:tcW w:w="1088" w:type="dxa"/>
            <w:tcBorders>
              <w:top w:val="nil"/>
              <w:left w:val="nil"/>
              <w:bottom w:val="double" w:sz="6" w:space="0" w:color="auto"/>
              <w:right w:val="nil"/>
            </w:tcBorders>
            <w:shd w:val="clear" w:color="auto" w:fill="auto"/>
            <w:noWrap/>
            <w:vAlign w:val="center"/>
            <w:hideMark/>
          </w:tcPr>
          <w:p w:rsidR="00F3161A" w:rsidRPr="007A6557" w:rsidRDefault="00F3161A" w:rsidP="00FD3647">
            <w:pPr>
              <w:pStyle w:val="Paragrafi"/>
              <w:ind w:firstLine="0"/>
              <w:jc w:val="right"/>
              <w:rPr>
                <w:i/>
                <w:iCs/>
                <w:color w:val="000000" w:themeColor="text1"/>
                <w:sz w:val="20"/>
                <w:szCs w:val="20"/>
                <w:lang w:val="sq-AL"/>
              </w:rPr>
            </w:pPr>
            <w:r w:rsidRPr="007A6557">
              <w:rPr>
                <w:i/>
                <w:iCs/>
                <w:color w:val="000000" w:themeColor="text1"/>
                <w:sz w:val="20"/>
                <w:szCs w:val="20"/>
                <w:lang w:val="sq-AL"/>
              </w:rPr>
              <w:t>0.05%</w:t>
            </w:r>
          </w:p>
        </w:tc>
        <w:tc>
          <w:tcPr>
            <w:tcW w:w="1088" w:type="dxa"/>
            <w:tcBorders>
              <w:top w:val="nil"/>
              <w:left w:val="nil"/>
              <w:bottom w:val="double" w:sz="6" w:space="0" w:color="auto"/>
              <w:right w:val="nil"/>
            </w:tcBorders>
            <w:shd w:val="clear" w:color="auto" w:fill="auto"/>
            <w:noWrap/>
            <w:vAlign w:val="center"/>
            <w:hideMark/>
          </w:tcPr>
          <w:p w:rsidR="00F3161A" w:rsidRPr="007A6557" w:rsidRDefault="00F3161A" w:rsidP="00FD3647">
            <w:pPr>
              <w:pStyle w:val="Paragrafi"/>
              <w:ind w:firstLine="0"/>
              <w:jc w:val="right"/>
              <w:rPr>
                <w:i/>
                <w:iCs/>
                <w:color w:val="000000" w:themeColor="text1"/>
                <w:sz w:val="20"/>
                <w:szCs w:val="20"/>
                <w:lang w:val="sq-AL"/>
              </w:rPr>
            </w:pPr>
            <w:r w:rsidRPr="007A6557">
              <w:rPr>
                <w:i/>
                <w:iCs/>
                <w:color w:val="000000" w:themeColor="text1"/>
                <w:sz w:val="20"/>
                <w:szCs w:val="20"/>
                <w:lang w:val="sq-AL"/>
              </w:rPr>
              <w:t>0.17%</w:t>
            </w:r>
          </w:p>
        </w:tc>
        <w:tc>
          <w:tcPr>
            <w:tcW w:w="1089" w:type="dxa"/>
            <w:tcBorders>
              <w:top w:val="nil"/>
              <w:left w:val="nil"/>
              <w:bottom w:val="double" w:sz="6" w:space="0" w:color="auto"/>
              <w:right w:val="nil"/>
            </w:tcBorders>
            <w:shd w:val="clear" w:color="auto" w:fill="auto"/>
            <w:noWrap/>
            <w:vAlign w:val="center"/>
            <w:hideMark/>
          </w:tcPr>
          <w:p w:rsidR="00F3161A" w:rsidRPr="007A6557" w:rsidRDefault="00F3161A" w:rsidP="00FD3647">
            <w:pPr>
              <w:pStyle w:val="Paragrafi"/>
              <w:ind w:firstLine="0"/>
              <w:jc w:val="right"/>
              <w:rPr>
                <w:i/>
                <w:iCs/>
                <w:color w:val="000000" w:themeColor="text1"/>
                <w:sz w:val="20"/>
                <w:szCs w:val="20"/>
                <w:lang w:val="sq-AL"/>
              </w:rPr>
            </w:pPr>
            <w:r w:rsidRPr="007A6557">
              <w:rPr>
                <w:i/>
                <w:iCs/>
                <w:color w:val="000000" w:themeColor="text1"/>
                <w:sz w:val="20"/>
                <w:szCs w:val="20"/>
                <w:lang w:val="sq-AL"/>
              </w:rPr>
              <w:t>0.08%</w:t>
            </w:r>
          </w:p>
        </w:tc>
      </w:tr>
      <w:tr w:rsidR="00F3161A" w:rsidRPr="0089573C" w:rsidTr="00887334">
        <w:trPr>
          <w:trHeight w:val="330"/>
        </w:trPr>
        <w:tc>
          <w:tcPr>
            <w:tcW w:w="2728" w:type="dxa"/>
            <w:tcBorders>
              <w:top w:val="nil"/>
              <w:left w:val="nil"/>
              <w:bottom w:val="single" w:sz="8" w:space="0" w:color="auto"/>
              <w:right w:val="nil"/>
            </w:tcBorders>
            <w:shd w:val="clear" w:color="auto" w:fill="auto"/>
            <w:noWrap/>
            <w:vAlign w:val="center"/>
            <w:hideMark/>
          </w:tcPr>
          <w:p w:rsidR="00F3161A" w:rsidRPr="0089573C" w:rsidRDefault="00F3161A" w:rsidP="00FD3647">
            <w:pPr>
              <w:pStyle w:val="Paragrafi"/>
              <w:ind w:firstLine="0"/>
              <w:rPr>
                <w:bCs/>
                <w:color w:val="000000" w:themeColor="text1"/>
                <w:sz w:val="20"/>
                <w:szCs w:val="20"/>
                <w:lang w:val="sq-AL"/>
              </w:rPr>
            </w:pPr>
            <w:r w:rsidRPr="0089573C">
              <w:rPr>
                <w:bCs/>
                <w:color w:val="000000" w:themeColor="text1"/>
                <w:sz w:val="20"/>
                <w:szCs w:val="20"/>
                <w:lang w:val="sq-AL"/>
              </w:rPr>
              <w:t>III. Individë</w:t>
            </w:r>
          </w:p>
        </w:tc>
        <w:tc>
          <w:tcPr>
            <w:tcW w:w="1088" w:type="dxa"/>
            <w:tcBorders>
              <w:top w:val="nil"/>
              <w:left w:val="nil"/>
              <w:bottom w:val="single" w:sz="8" w:space="0" w:color="auto"/>
              <w:right w:val="nil"/>
            </w:tcBorders>
            <w:shd w:val="clear" w:color="auto" w:fill="auto"/>
            <w:noWrap/>
            <w:vAlign w:val="center"/>
            <w:hideMark/>
          </w:tcPr>
          <w:p w:rsidR="00F3161A" w:rsidRPr="0089573C" w:rsidRDefault="00F3161A" w:rsidP="00FD3647">
            <w:pPr>
              <w:pStyle w:val="Paragrafi"/>
              <w:ind w:firstLine="0"/>
              <w:jc w:val="right"/>
              <w:rPr>
                <w:bCs/>
                <w:color w:val="000000" w:themeColor="text1"/>
                <w:sz w:val="20"/>
                <w:szCs w:val="20"/>
                <w:lang w:val="sq-AL"/>
              </w:rPr>
            </w:pPr>
            <w:r w:rsidRPr="0089573C">
              <w:rPr>
                <w:bCs/>
                <w:color w:val="000000" w:themeColor="text1"/>
                <w:sz w:val="20"/>
                <w:szCs w:val="20"/>
                <w:lang w:val="sq-AL"/>
              </w:rPr>
              <w:t>12.08%</w:t>
            </w:r>
          </w:p>
        </w:tc>
        <w:tc>
          <w:tcPr>
            <w:tcW w:w="1088" w:type="dxa"/>
            <w:tcBorders>
              <w:top w:val="nil"/>
              <w:left w:val="nil"/>
              <w:bottom w:val="single" w:sz="8" w:space="0" w:color="auto"/>
              <w:right w:val="nil"/>
            </w:tcBorders>
            <w:shd w:val="clear" w:color="auto" w:fill="auto"/>
            <w:noWrap/>
            <w:vAlign w:val="center"/>
            <w:hideMark/>
          </w:tcPr>
          <w:p w:rsidR="00F3161A" w:rsidRPr="0089573C" w:rsidRDefault="00F3161A" w:rsidP="00FD3647">
            <w:pPr>
              <w:pStyle w:val="Paragrafi"/>
              <w:ind w:firstLine="0"/>
              <w:jc w:val="right"/>
              <w:rPr>
                <w:bCs/>
                <w:color w:val="000000" w:themeColor="text1"/>
                <w:sz w:val="20"/>
                <w:szCs w:val="20"/>
                <w:lang w:val="sq-AL"/>
              </w:rPr>
            </w:pPr>
            <w:r w:rsidRPr="0089573C">
              <w:rPr>
                <w:bCs/>
                <w:color w:val="000000" w:themeColor="text1"/>
                <w:sz w:val="20"/>
                <w:szCs w:val="20"/>
                <w:lang w:val="sq-AL"/>
              </w:rPr>
              <w:t>12.92%</w:t>
            </w:r>
          </w:p>
        </w:tc>
        <w:tc>
          <w:tcPr>
            <w:tcW w:w="1088" w:type="dxa"/>
            <w:tcBorders>
              <w:top w:val="nil"/>
              <w:left w:val="nil"/>
              <w:bottom w:val="single" w:sz="8" w:space="0" w:color="auto"/>
              <w:right w:val="nil"/>
            </w:tcBorders>
            <w:shd w:val="clear" w:color="auto" w:fill="auto"/>
            <w:noWrap/>
            <w:vAlign w:val="center"/>
            <w:hideMark/>
          </w:tcPr>
          <w:p w:rsidR="00F3161A" w:rsidRPr="0089573C" w:rsidRDefault="00F3161A" w:rsidP="00FD3647">
            <w:pPr>
              <w:pStyle w:val="Paragrafi"/>
              <w:ind w:firstLine="0"/>
              <w:jc w:val="right"/>
              <w:rPr>
                <w:bCs/>
                <w:color w:val="000000" w:themeColor="text1"/>
                <w:sz w:val="20"/>
                <w:szCs w:val="20"/>
                <w:lang w:val="sq-AL"/>
              </w:rPr>
            </w:pPr>
            <w:r w:rsidRPr="0089573C">
              <w:rPr>
                <w:bCs/>
                <w:color w:val="000000" w:themeColor="text1"/>
                <w:sz w:val="20"/>
                <w:szCs w:val="20"/>
                <w:lang w:val="sq-AL"/>
              </w:rPr>
              <w:t>14.48%</w:t>
            </w:r>
          </w:p>
        </w:tc>
        <w:tc>
          <w:tcPr>
            <w:tcW w:w="1088" w:type="dxa"/>
            <w:tcBorders>
              <w:top w:val="nil"/>
              <w:left w:val="nil"/>
              <w:bottom w:val="single" w:sz="8" w:space="0" w:color="auto"/>
              <w:right w:val="nil"/>
            </w:tcBorders>
            <w:shd w:val="clear" w:color="auto" w:fill="auto"/>
            <w:noWrap/>
            <w:vAlign w:val="center"/>
            <w:hideMark/>
          </w:tcPr>
          <w:p w:rsidR="00F3161A" w:rsidRPr="0089573C" w:rsidRDefault="00F3161A" w:rsidP="00FD3647">
            <w:pPr>
              <w:pStyle w:val="Paragrafi"/>
              <w:ind w:firstLine="0"/>
              <w:jc w:val="right"/>
              <w:rPr>
                <w:bCs/>
                <w:color w:val="000000" w:themeColor="text1"/>
                <w:sz w:val="20"/>
                <w:szCs w:val="20"/>
                <w:lang w:val="sq-AL"/>
              </w:rPr>
            </w:pPr>
            <w:r w:rsidRPr="0089573C">
              <w:rPr>
                <w:bCs/>
                <w:color w:val="000000" w:themeColor="text1"/>
                <w:sz w:val="20"/>
                <w:szCs w:val="20"/>
                <w:lang w:val="sq-AL"/>
              </w:rPr>
              <w:t>12.50%</w:t>
            </w:r>
          </w:p>
        </w:tc>
        <w:tc>
          <w:tcPr>
            <w:tcW w:w="1088" w:type="dxa"/>
            <w:tcBorders>
              <w:top w:val="nil"/>
              <w:left w:val="nil"/>
              <w:bottom w:val="single" w:sz="8" w:space="0" w:color="auto"/>
              <w:right w:val="nil"/>
            </w:tcBorders>
            <w:shd w:val="clear" w:color="auto" w:fill="auto"/>
            <w:noWrap/>
            <w:vAlign w:val="center"/>
            <w:hideMark/>
          </w:tcPr>
          <w:p w:rsidR="00F3161A" w:rsidRPr="0089573C" w:rsidRDefault="00F3161A" w:rsidP="00FD3647">
            <w:pPr>
              <w:pStyle w:val="Paragrafi"/>
              <w:ind w:firstLine="0"/>
              <w:jc w:val="right"/>
              <w:rPr>
                <w:bCs/>
                <w:color w:val="000000" w:themeColor="text1"/>
                <w:sz w:val="20"/>
                <w:szCs w:val="20"/>
                <w:lang w:val="sq-AL"/>
              </w:rPr>
            </w:pPr>
            <w:r w:rsidRPr="0089573C">
              <w:rPr>
                <w:bCs/>
                <w:color w:val="000000" w:themeColor="text1"/>
                <w:sz w:val="20"/>
                <w:szCs w:val="20"/>
                <w:lang w:val="sq-AL"/>
              </w:rPr>
              <w:t>11.92%</w:t>
            </w:r>
          </w:p>
        </w:tc>
        <w:tc>
          <w:tcPr>
            <w:tcW w:w="1089" w:type="dxa"/>
            <w:tcBorders>
              <w:top w:val="nil"/>
              <w:left w:val="nil"/>
              <w:bottom w:val="single" w:sz="8" w:space="0" w:color="auto"/>
              <w:right w:val="nil"/>
            </w:tcBorders>
            <w:shd w:val="clear" w:color="auto" w:fill="auto"/>
            <w:noWrap/>
            <w:vAlign w:val="center"/>
            <w:hideMark/>
          </w:tcPr>
          <w:p w:rsidR="00F3161A" w:rsidRPr="0089573C" w:rsidRDefault="00F3161A" w:rsidP="00FD3647">
            <w:pPr>
              <w:pStyle w:val="Paragrafi"/>
              <w:ind w:firstLine="0"/>
              <w:jc w:val="right"/>
              <w:rPr>
                <w:bCs/>
                <w:color w:val="000000" w:themeColor="text1"/>
                <w:sz w:val="20"/>
                <w:szCs w:val="20"/>
                <w:lang w:val="sq-AL"/>
              </w:rPr>
            </w:pPr>
            <w:r w:rsidRPr="0089573C">
              <w:rPr>
                <w:bCs/>
                <w:color w:val="000000" w:themeColor="text1"/>
                <w:sz w:val="20"/>
                <w:szCs w:val="20"/>
                <w:lang w:val="sq-AL"/>
              </w:rPr>
              <w:t>14.83%</w:t>
            </w:r>
          </w:p>
        </w:tc>
      </w:tr>
    </w:tbl>
    <w:p w:rsidR="00F3161A" w:rsidRPr="0050541C" w:rsidRDefault="00F3161A" w:rsidP="00F3161A">
      <w:pPr>
        <w:pStyle w:val="Paragrafi"/>
        <w:rPr>
          <w:i/>
          <w:color w:val="000000" w:themeColor="text1"/>
          <w:lang w:val="sq-AL"/>
        </w:rPr>
      </w:pPr>
      <w:r w:rsidRPr="0050541C">
        <w:rPr>
          <w:i/>
          <w:color w:val="000000" w:themeColor="text1"/>
          <w:lang w:val="sq-AL"/>
        </w:rPr>
        <w:t>Burimi: Ministria e Financave (2015)</w:t>
      </w:r>
    </w:p>
    <w:p w:rsidR="00F3161A" w:rsidRPr="0050541C" w:rsidRDefault="00F3161A" w:rsidP="00F3161A">
      <w:pPr>
        <w:pStyle w:val="Paragrafi"/>
        <w:rPr>
          <w:bCs/>
          <w:i/>
          <w:color w:val="000000" w:themeColor="text1"/>
          <w:lang w:val="sq-AL"/>
        </w:rPr>
      </w:pPr>
    </w:p>
    <w:p w:rsidR="00F3161A" w:rsidRPr="0050541C" w:rsidRDefault="00F3161A" w:rsidP="00F3161A">
      <w:pPr>
        <w:pStyle w:val="Paragrafi"/>
        <w:rPr>
          <w:bCs/>
          <w:i/>
          <w:color w:val="000000" w:themeColor="text1"/>
          <w:lang w:val="sq-AL"/>
        </w:rPr>
      </w:pPr>
      <w:r w:rsidRPr="0050541C">
        <w:rPr>
          <w:bCs/>
          <w:i/>
          <w:color w:val="000000" w:themeColor="text1"/>
          <w:lang w:val="sq-AL"/>
        </w:rPr>
        <w:t xml:space="preserve">Zhvillimet e </w:t>
      </w:r>
      <w:r w:rsidR="007A6557" w:rsidRPr="0050541C">
        <w:rPr>
          <w:bCs/>
          <w:i/>
          <w:color w:val="000000" w:themeColor="text1"/>
          <w:lang w:val="sq-AL"/>
        </w:rPr>
        <w:t>normave të interesit</w:t>
      </w:r>
    </w:p>
    <w:p w:rsidR="00F3161A" w:rsidRPr="0050541C" w:rsidRDefault="00F3161A" w:rsidP="00F3161A">
      <w:pPr>
        <w:pStyle w:val="Paragrafi"/>
        <w:rPr>
          <w:bCs/>
          <w:color w:val="000000" w:themeColor="text1"/>
          <w:lang w:val="sq-AL"/>
        </w:rPr>
      </w:pPr>
      <w:r w:rsidRPr="0050541C">
        <w:rPr>
          <w:bCs/>
          <w:color w:val="000000" w:themeColor="text1"/>
          <w:lang w:val="sq-AL"/>
        </w:rPr>
        <w:t>Gjatë gjithë vitit 2015 normat e</w:t>
      </w:r>
      <w:r w:rsidR="000E75EA">
        <w:rPr>
          <w:bCs/>
          <w:color w:val="000000" w:themeColor="text1"/>
          <w:lang w:val="sq-AL"/>
        </w:rPr>
        <w:t xml:space="preserve"> interesit të titujve shtetërorë</w:t>
      </w:r>
      <w:r w:rsidRPr="0050541C">
        <w:rPr>
          <w:bCs/>
          <w:color w:val="000000" w:themeColor="text1"/>
          <w:lang w:val="sq-AL"/>
        </w:rPr>
        <w:t xml:space="preserve"> kanë pësuar rënie të vazhdueshme. Rënia e normave të interesit gjatë vitit 2015 </w:t>
      </w:r>
      <w:r w:rsidR="007A6557">
        <w:rPr>
          <w:bCs/>
          <w:color w:val="000000" w:themeColor="text1"/>
          <w:lang w:val="sq-AL"/>
        </w:rPr>
        <w:t>i</w:t>
      </w:r>
      <w:r w:rsidRPr="0050541C">
        <w:rPr>
          <w:bCs/>
          <w:color w:val="000000" w:themeColor="text1"/>
          <w:lang w:val="sq-AL"/>
        </w:rPr>
        <w:t xml:space="preserve"> atribuohet faktorëve të mëposhtëm:</w:t>
      </w:r>
    </w:p>
    <w:p w:rsidR="00F3161A" w:rsidRPr="0050541C" w:rsidRDefault="00091E08" w:rsidP="00F3161A">
      <w:pPr>
        <w:pStyle w:val="Paragrafi"/>
        <w:rPr>
          <w:bCs/>
          <w:color w:val="000000" w:themeColor="text1"/>
          <w:lang w:val="sq-AL"/>
        </w:rPr>
      </w:pPr>
      <w:r>
        <w:rPr>
          <w:bCs/>
          <w:color w:val="000000" w:themeColor="text1"/>
          <w:lang w:val="sq-AL"/>
        </w:rPr>
        <w:t xml:space="preserve">- </w:t>
      </w:r>
      <w:r w:rsidR="00F3161A" w:rsidRPr="0050541C">
        <w:rPr>
          <w:bCs/>
          <w:color w:val="000000" w:themeColor="text1"/>
          <w:lang w:val="sq-AL"/>
        </w:rPr>
        <w:t>Disponueshmëria relativisht e lartë e likuiditetit në sistemin bankar.</w:t>
      </w:r>
    </w:p>
    <w:p w:rsidR="00F3161A" w:rsidRPr="0050541C" w:rsidRDefault="00091E08" w:rsidP="00F3161A">
      <w:pPr>
        <w:pStyle w:val="Paragrafi"/>
        <w:rPr>
          <w:bCs/>
          <w:color w:val="000000" w:themeColor="text1"/>
          <w:lang w:val="sq-AL"/>
        </w:rPr>
      </w:pPr>
      <w:r>
        <w:rPr>
          <w:bCs/>
          <w:color w:val="000000" w:themeColor="text1"/>
          <w:lang w:val="sq-AL"/>
        </w:rPr>
        <w:t xml:space="preserve">- </w:t>
      </w:r>
      <w:r w:rsidR="00F3161A" w:rsidRPr="0050541C">
        <w:rPr>
          <w:bCs/>
          <w:color w:val="000000" w:themeColor="text1"/>
          <w:lang w:val="sq-AL"/>
        </w:rPr>
        <w:t>Mungesa e investimeve alternative dhe kufizimi i kreditimit të sektorit privat nga sistemi bankar.</w:t>
      </w:r>
    </w:p>
    <w:p w:rsidR="00F3161A" w:rsidRPr="0050541C" w:rsidRDefault="00091E08" w:rsidP="00F3161A">
      <w:pPr>
        <w:pStyle w:val="Paragrafi"/>
        <w:rPr>
          <w:bCs/>
          <w:color w:val="000000" w:themeColor="text1"/>
          <w:lang w:val="sq-AL"/>
        </w:rPr>
      </w:pPr>
      <w:r>
        <w:rPr>
          <w:bCs/>
          <w:color w:val="000000" w:themeColor="text1"/>
          <w:lang w:val="sq-AL"/>
        </w:rPr>
        <w:t xml:space="preserve">- </w:t>
      </w:r>
      <w:r w:rsidR="00F3161A" w:rsidRPr="0050541C">
        <w:rPr>
          <w:bCs/>
          <w:color w:val="000000" w:themeColor="text1"/>
          <w:lang w:val="sq-AL"/>
        </w:rPr>
        <w:t>Ulja e normës bazë të interesit në 1.75% nga Banka e Shqipërisë.</w:t>
      </w:r>
    </w:p>
    <w:p w:rsidR="00F3161A" w:rsidRPr="0050541C" w:rsidRDefault="00091E08" w:rsidP="00F3161A">
      <w:pPr>
        <w:pStyle w:val="Paragrafi"/>
        <w:rPr>
          <w:bCs/>
          <w:color w:val="000000" w:themeColor="text1"/>
          <w:lang w:val="sq-AL"/>
        </w:rPr>
      </w:pPr>
      <w:r>
        <w:rPr>
          <w:bCs/>
          <w:color w:val="000000" w:themeColor="text1"/>
          <w:lang w:val="sq-AL"/>
        </w:rPr>
        <w:t xml:space="preserve">- </w:t>
      </w:r>
      <w:r w:rsidR="00F3161A" w:rsidRPr="0050541C">
        <w:rPr>
          <w:bCs/>
          <w:color w:val="000000" w:themeColor="text1"/>
          <w:lang w:val="sq-AL"/>
        </w:rPr>
        <w:t xml:space="preserve">Kërkesa jo shumë agresive për huamarrje të brendshme neto nga </w:t>
      </w:r>
      <w:r w:rsidR="007A6557">
        <w:rPr>
          <w:bCs/>
          <w:color w:val="000000" w:themeColor="text1"/>
          <w:lang w:val="sq-AL"/>
        </w:rPr>
        <w:t>q</w:t>
      </w:r>
      <w:r w:rsidR="00F3161A" w:rsidRPr="0050541C">
        <w:rPr>
          <w:bCs/>
          <w:color w:val="000000" w:themeColor="text1"/>
          <w:lang w:val="sq-AL"/>
        </w:rPr>
        <w:t>everia.</w:t>
      </w:r>
    </w:p>
    <w:p w:rsidR="00F3161A" w:rsidRPr="0050541C" w:rsidRDefault="00091E08" w:rsidP="00F3161A">
      <w:pPr>
        <w:pStyle w:val="Paragrafi"/>
        <w:rPr>
          <w:bCs/>
          <w:color w:val="000000" w:themeColor="text1"/>
          <w:lang w:val="sq-AL"/>
        </w:rPr>
      </w:pPr>
      <w:r>
        <w:rPr>
          <w:bCs/>
          <w:color w:val="000000" w:themeColor="text1"/>
          <w:lang w:val="sq-AL"/>
        </w:rPr>
        <w:t xml:space="preserve">- </w:t>
      </w:r>
      <w:r w:rsidR="00F3161A" w:rsidRPr="0050541C">
        <w:rPr>
          <w:bCs/>
          <w:color w:val="000000" w:themeColor="text1"/>
          <w:lang w:val="sq-AL"/>
        </w:rPr>
        <w:t xml:space="preserve">Rritje e kërkesës nga kategoria e </w:t>
      </w:r>
      <w:r w:rsidR="007A6557">
        <w:rPr>
          <w:bCs/>
          <w:color w:val="000000" w:themeColor="text1"/>
          <w:lang w:val="sq-AL"/>
        </w:rPr>
        <w:t>i</w:t>
      </w:r>
      <w:r w:rsidR="00F3161A" w:rsidRPr="0050541C">
        <w:rPr>
          <w:bCs/>
          <w:color w:val="000000" w:themeColor="text1"/>
          <w:lang w:val="sq-AL"/>
        </w:rPr>
        <w:t>ndividëve për shkak të normave më të favorshme krahasuar me depozitat.</w:t>
      </w:r>
    </w:p>
    <w:p w:rsidR="00F3161A" w:rsidRPr="0050541C" w:rsidRDefault="00F3161A" w:rsidP="0064120C">
      <w:pPr>
        <w:pStyle w:val="Paragrafi"/>
        <w:rPr>
          <w:lang w:val="sq-AL"/>
        </w:rPr>
      </w:pPr>
    </w:p>
    <w:p w:rsidR="00654AF1" w:rsidRPr="0050541C" w:rsidRDefault="00654AF1" w:rsidP="00654AF1">
      <w:pPr>
        <w:pStyle w:val="Paragrafi"/>
        <w:rPr>
          <w:i/>
          <w:lang w:val="sq-AL"/>
        </w:rPr>
      </w:pPr>
      <w:r w:rsidRPr="0050541C">
        <w:rPr>
          <w:i/>
          <w:lang w:val="sq-AL"/>
        </w:rPr>
        <w:t xml:space="preserve">Paraqitje </w:t>
      </w:r>
      <w:r w:rsidR="007A6557">
        <w:rPr>
          <w:i/>
          <w:lang w:val="sq-AL"/>
        </w:rPr>
        <w:t>g</w:t>
      </w:r>
      <w:r w:rsidRPr="0050541C">
        <w:rPr>
          <w:i/>
          <w:lang w:val="sq-AL"/>
        </w:rPr>
        <w:t>rafike: Ecuria e normave të interesit të titujve shtetërorë</w:t>
      </w:r>
    </w:p>
    <w:p w:rsidR="00654AF1" w:rsidRPr="0050541C" w:rsidRDefault="00654AF1" w:rsidP="00E41166">
      <w:pPr>
        <w:spacing w:after="0" w:line="240" w:lineRule="auto"/>
        <w:ind w:left="2" w:firstLine="282"/>
        <w:jc w:val="left"/>
        <w:rPr>
          <w:rStyle w:val="ParagrafiChar"/>
          <w:i/>
          <w:lang w:val="sq-AL"/>
        </w:rPr>
      </w:pPr>
      <w:r w:rsidRPr="0050541C">
        <w:rPr>
          <w:bCs/>
          <w:noProof/>
          <w:color w:val="000000" w:themeColor="text1"/>
          <w:lang w:val="en-GB" w:eastAsia="en-GB"/>
        </w:rPr>
        <w:drawing>
          <wp:inline distT="0" distB="0" distL="0" distR="0" wp14:anchorId="10AF36F3" wp14:editId="2CDBB1B7">
            <wp:extent cx="5791200" cy="27813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50541C">
        <w:rPr>
          <w:rStyle w:val="ParagrafiChar"/>
          <w:i/>
          <w:lang w:val="sq-AL"/>
        </w:rPr>
        <w:t>Burimi: Ministria e Financave (2015)</w:t>
      </w:r>
    </w:p>
    <w:p w:rsidR="005A08A8" w:rsidRPr="0050541C" w:rsidRDefault="005A08A8" w:rsidP="005A08A8">
      <w:pPr>
        <w:pStyle w:val="Paragrafi"/>
        <w:rPr>
          <w:lang w:val="sq-AL"/>
        </w:rPr>
      </w:pPr>
    </w:p>
    <w:p w:rsidR="00E177C2" w:rsidRDefault="00E177C2" w:rsidP="005A08A8">
      <w:pPr>
        <w:pStyle w:val="Paragrafi"/>
        <w:rPr>
          <w:i/>
          <w:lang w:val="sq-AL"/>
        </w:rPr>
      </w:pPr>
    </w:p>
    <w:p w:rsidR="00E177C2" w:rsidRDefault="00E177C2" w:rsidP="005A08A8">
      <w:pPr>
        <w:pStyle w:val="Paragrafi"/>
        <w:rPr>
          <w:i/>
          <w:lang w:val="sq-AL"/>
        </w:rPr>
      </w:pPr>
    </w:p>
    <w:p w:rsidR="00E177C2" w:rsidRDefault="00E177C2" w:rsidP="005A08A8">
      <w:pPr>
        <w:pStyle w:val="Paragrafi"/>
        <w:rPr>
          <w:i/>
          <w:lang w:val="sq-AL"/>
        </w:rPr>
      </w:pPr>
    </w:p>
    <w:p w:rsidR="00E177C2" w:rsidRDefault="00E177C2" w:rsidP="005A08A8">
      <w:pPr>
        <w:pStyle w:val="Paragrafi"/>
        <w:rPr>
          <w:i/>
          <w:lang w:val="sq-AL"/>
        </w:rPr>
      </w:pPr>
    </w:p>
    <w:p w:rsidR="00E177C2" w:rsidRDefault="00E177C2" w:rsidP="005A08A8">
      <w:pPr>
        <w:pStyle w:val="Paragrafi"/>
        <w:rPr>
          <w:i/>
          <w:lang w:val="sq-AL"/>
        </w:rPr>
      </w:pPr>
    </w:p>
    <w:p w:rsidR="00E177C2" w:rsidRDefault="00E177C2" w:rsidP="005A08A8">
      <w:pPr>
        <w:pStyle w:val="Paragrafi"/>
        <w:rPr>
          <w:i/>
          <w:lang w:val="sq-AL"/>
        </w:rPr>
        <w:sectPr w:rsidR="00E177C2" w:rsidSect="00BE6EBC">
          <w:type w:val="continuous"/>
          <w:pgSz w:w="11907" w:h="16840" w:code="9"/>
          <w:pgMar w:top="720" w:right="1134" w:bottom="720" w:left="1134" w:header="851" w:footer="851" w:gutter="0"/>
          <w:cols w:space="720"/>
          <w:docGrid w:linePitch="360"/>
        </w:sectPr>
      </w:pPr>
    </w:p>
    <w:p w:rsidR="005A08A8" w:rsidRPr="00E177C2" w:rsidRDefault="005A08A8" w:rsidP="005A08A8">
      <w:pPr>
        <w:pStyle w:val="Paragrafi"/>
        <w:rPr>
          <w:i/>
          <w:spacing w:val="-4"/>
          <w:lang w:val="sq-AL"/>
        </w:rPr>
      </w:pPr>
      <w:r w:rsidRPr="00E177C2">
        <w:rPr>
          <w:i/>
          <w:spacing w:val="-4"/>
          <w:lang w:val="sq-AL"/>
        </w:rPr>
        <w:t xml:space="preserve">Indikatorët e </w:t>
      </w:r>
      <w:r w:rsidR="007A6557" w:rsidRPr="00E177C2">
        <w:rPr>
          <w:i/>
          <w:spacing w:val="-4"/>
          <w:lang w:val="sq-AL"/>
        </w:rPr>
        <w:t>kostos dhe riskut</w:t>
      </w:r>
    </w:p>
    <w:p w:rsidR="005A08A8" w:rsidRPr="00E177C2" w:rsidRDefault="005A08A8" w:rsidP="005A08A8">
      <w:pPr>
        <w:pStyle w:val="Paragrafi"/>
        <w:rPr>
          <w:spacing w:val="-4"/>
          <w:lang w:val="sq-AL"/>
        </w:rPr>
      </w:pPr>
      <w:r w:rsidRPr="00E177C2">
        <w:rPr>
          <w:spacing w:val="-4"/>
          <w:lang w:val="sq-AL"/>
        </w:rPr>
        <w:t>Gjatë vitit 2015 indikatorët e kostos dhe riskut të borxhit të brendshëm kanë pasur një trend pozitiv. Kosto</w:t>
      </w:r>
      <w:r w:rsidR="00D228A8" w:rsidRPr="00E177C2">
        <w:rPr>
          <w:spacing w:val="-4"/>
          <w:lang w:val="sq-AL"/>
        </w:rPr>
        <w:t>ja</w:t>
      </w:r>
      <w:r w:rsidRPr="00E177C2">
        <w:rPr>
          <w:spacing w:val="-4"/>
          <w:lang w:val="sq-AL"/>
        </w:rPr>
        <w:t xml:space="preserve"> e borxhit të brendshëm gjatë vitit 2015 është vlerësuar në rënie për shkak të uljes së normave të interesit. Yieldi Mesatar i Ponderuar (YMP) i portofolit është ulur me 7 pb krahasuar me vitin e kaluar. Kjo gjë reflektohet edhe në uljen pagesave për interesa, të cilat janë ulur nga 31.7 miliardë </w:t>
      </w:r>
      <w:r w:rsidR="007A6557" w:rsidRPr="00E177C2">
        <w:rPr>
          <w:spacing w:val="-4"/>
          <w:lang w:val="sq-AL"/>
        </w:rPr>
        <w:t>l</w:t>
      </w:r>
      <w:r w:rsidRPr="00E177C2">
        <w:rPr>
          <w:spacing w:val="-4"/>
          <w:lang w:val="sq-AL"/>
        </w:rPr>
        <w:t xml:space="preserve">ekë në vitin 2014, në 27.4 miliardë </w:t>
      </w:r>
      <w:r w:rsidR="007A6557" w:rsidRPr="00E177C2">
        <w:rPr>
          <w:spacing w:val="-4"/>
          <w:lang w:val="sq-AL"/>
        </w:rPr>
        <w:t>l</w:t>
      </w:r>
      <w:r w:rsidRPr="00E177C2">
        <w:rPr>
          <w:spacing w:val="-4"/>
          <w:lang w:val="sq-AL"/>
        </w:rPr>
        <w:t xml:space="preserve">ekë në vitin 2015. Megjithatë, kostot e </w:t>
      </w:r>
      <w:r w:rsidR="00894A39" w:rsidRPr="00E177C2">
        <w:rPr>
          <w:spacing w:val="-4"/>
          <w:lang w:val="sq-AL"/>
        </w:rPr>
        <w:t>ulëta</w:t>
      </w:r>
      <w:r w:rsidRPr="00E177C2">
        <w:rPr>
          <w:spacing w:val="-4"/>
          <w:lang w:val="sq-AL"/>
        </w:rPr>
        <w:t xml:space="preserve"> janë subjekt </w:t>
      </w:r>
      <w:r w:rsidR="007A6557" w:rsidRPr="00E177C2">
        <w:rPr>
          <w:spacing w:val="-4"/>
          <w:lang w:val="sq-AL"/>
        </w:rPr>
        <w:t>i</w:t>
      </w:r>
      <w:r w:rsidRPr="00E177C2">
        <w:rPr>
          <w:spacing w:val="-4"/>
          <w:lang w:val="sq-AL"/>
        </w:rPr>
        <w:t xml:space="preserve"> uljes së përkohshme të normave për shkak të uljes së kreditimit të sektorit privat dhe për shkak të uljes së normës bazë të interesit nga Banka e Shqipërisë.</w:t>
      </w:r>
    </w:p>
    <w:p w:rsidR="005A08A8" w:rsidRPr="00E177C2" w:rsidRDefault="005A08A8" w:rsidP="005A08A8">
      <w:pPr>
        <w:pStyle w:val="Paragrafi"/>
        <w:rPr>
          <w:spacing w:val="-4"/>
          <w:lang w:val="sq-AL"/>
        </w:rPr>
      </w:pPr>
      <w:r w:rsidRPr="00E177C2">
        <w:rPr>
          <w:spacing w:val="-4"/>
          <w:lang w:val="sq-AL"/>
        </w:rPr>
        <w:t>Për</w:t>
      </w:r>
      <w:r w:rsidR="007A6557" w:rsidRPr="00E177C2">
        <w:rPr>
          <w:spacing w:val="-4"/>
          <w:lang w:val="sq-AL"/>
        </w:rPr>
        <w:t xml:space="preserve"> </w:t>
      </w:r>
      <w:r w:rsidRPr="00E177C2">
        <w:rPr>
          <w:spacing w:val="-4"/>
          <w:lang w:val="sq-AL"/>
        </w:rPr>
        <w:t xml:space="preserve">sa </w:t>
      </w:r>
      <w:r w:rsidR="007A6557" w:rsidRPr="00E177C2">
        <w:rPr>
          <w:spacing w:val="-4"/>
          <w:lang w:val="sq-AL"/>
        </w:rPr>
        <w:t>u</w:t>
      </w:r>
      <w:r w:rsidRPr="00E177C2">
        <w:rPr>
          <w:spacing w:val="-4"/>
          <w:lang w:val="sq-AL"/>
        </w:rPr>
        <w:t xml:space="preserve"> përket risqeve (risku </w:t>
      </w:r>
      <w:r w:rsidR="007A6557" w:rsidRPr="00E177C2">
        <w:rPr>
          <w:spacing w:val="-4"/>
          <w:lang w:val="sq-AL"/>
        </w:rPr>
        <w:t>i</w:t>
      </w:r>
      <w:r w:rsidRPr="00E177C2">
        <w:rPr>
          <w:spacing w:val="-4"/>
          <w:lang w:val="sq-AL"/>
        </w:rPr>
        <w:t xml:space="preserve"> rifinancimit dhe risku </w:t>
      </w:r>
      <w:r w:rsidR="007A6557" w:rsidRPr="00E177C2">
        <w:rPr>
          <w:spacing w:val="-4"/>
          <w:lang w:val="sq-AL"/>
        </w:rPr>
        <w:t>i</w:t>
      </w:r>
      <w:r w:rsidRPr="00E177C2">
        <w:rPr>
          <w:spacing w:val="-4"/>
          <w:lang w:val="sq-AL"/>
        </w:rPr>
        <w:t xml:space="preserve"> normave të interesit), në fund të vitit 2015 borxhi </w:t>
      </w:r>
      <w:r w:rsidR="007A6557" w:rsidRPr="00E177C2">
        <w:rPr>
          <w:spacing w:val="-4"/>
          <w:lang w:val="sq-AL"/>
        </w:rPr>
        <w:t>i</w:t>
      </w:r>
      <w:r w:rsidRPr="00E177C2">
        <w:rPr>
          <w:spacing w:val="-4"/>
          <w:lang w:val="sq-AL"/>
        </w:rPr>
        <w:t xml:space="preserve"> brendshëm paraqet një nivel më të ulët të ekspozimit ndaj tyre. Ulja e ekspozimit vjen si </w:t>
      </w:r>
      <w:r w:rsidR="007E1F75" w:rsidRPr="00E177C2">
        <w:rPr>
          <w:spacing w:val="-4"/>
          <w:lang w:val="sq-AL"/>
        </w:rPr>
        <w:t>rezult</w:t>
      </w:r>
      <w:r w:rsidR="00894A39" w:rsidRPr="00E177C2">
        <w:rPr>
          <w:spacing w:val="-4"/>
          <w:lang w:val="sq-AL"/>
        </w:rPr>
        <w:t>a</w:t>
      </w:r>
      <w:r w:rsidRPr="00E177C2">
        <w:rPr>
          <w:spacing w:val="-4"/>
          <w:lang w:val="sq-AL"/>
        </w:rPr>
        <w:t xml:space="preserve">t </w:t>
      </w:r>
      <w:r w:rsidR="007A6557" w:rsidRPr="00E177C2">
        <w:rPr>
          <w:spacing w:val="-4"/>
          <w:lang w:val="sq-AL"/>
        </w:rPr>
        <w:t>i</w:t>
      </w:r>
      <w:r w:rsidRPr="00E177C2">
        <w:rPr>
          <w:spacing w:val="-4"/>
          <w:lang w:val="sq-AL"/>
        </w:rPr>
        <w:t xml:space="preserve"> ndryshimit të kompozimit të borxhit të brendshëm në favor të instrumenteve afatgjata. Në këtë aspekt rol të rëndësish</w:t>
      </w:r>
      <w:r w:rsidR="000E75EA">
        <w:rPr>
          <w:spacing w:val="-4"/>
          <w:lang w:val="sq-AL"/>
        </w:rPr>
        <w:t>ëm ka emetimi i obligacionit 10-vjeçar me</w:t>
      </w:r>
      <w:r w:rsidRPr="00E177C2">
        <w:rPr>
          <w:spacing w:val="-4"/>
          <w:lang w:val="sq-AL"/>
        </w:rPr>
        <w:t xml:space="preserve"> një frekuencë vjetore emetimi prej 4 herësh dhe në shumën 12.6 miliardë </w:t>
      </w:r>
      <w:r w:rsidR="007A6557" w:rsidRPr="00E177C2">
        <w:rPr>
          <w:spacing w:val="-4"/>
          <w:lang w:val="sq-AL"/>
        </w:rPr>
        <w:t>l</w:t>
      </w:r>
      <w:r w:rsidRPr="00E177C2">
        <w:rPr>
          <w:spacing w:val="-4"/>
          <w:lang w:val="sq-AL"/>
        </w:rPr>
        <w:t>ekë. Rritja e peshës së instrumenteve afatgjata në portofol reflektohet edhe në treguesin e Kohës Mesatare në Maturim (KMM), i cili është rritur me 75 ditë krahasuar me fundin e vitit të kaluar. Gjithashtu</w:t>
      </w:r>
      <w:r w:rsidR="007A6557" w:rsidRPr="00E177C2">
        <w:rPr>
          <w:spacing w:val="-4"/>
          <w:lang w:val="sq-AL"/>
        </w:rPr>
        <w:t>,</w:t>
      </w:r>
      <w:r w:rsidRPr="00E177C2">
        <w:rPr>
          <w:spacing w:val="-4"/>
          <w:lang w:val="sq-AL"/>
        </w:rPr>
        <w:t xml:space="preserve"> edhe përqindja e borxhit, normat e të cilit duhet të rifiksohen në harkun kohor të një viti është ulur nga 72.74% në 67.69% të totalit të borxhit. </w:t>
      </w:r>
    </w:p>
    <w:p w:rsidR="005A08A8" w:rsidRPr="00E177C2" w:rsidRDefault="005A08A8" w:rsidP="005A08A8">
      <w:pPr>
        <w:pStyle w:val="Paragrafi"/>
        <w:rPr>
          <w:spacing w:val="-4"/>
          <w:lang w:val="sq-AL"/>
        </w:rPr>
      </w:pPr>
      <w:r w:rsidRPr="00E177C2">
        <w:rPr>
          <w:spacing w:val="-4"/>
          <w:lang w:val="sq-AL"/>
        </w:rPr>
        <w:t>Pavarësisht përmirësimeve të treguesve</w:t>
      </w:r>
      <w:r w:rsidR="000E75EA">
        <w:rPr>
          <w:spacing w:val="-4"/>
          <w:lang w:val="sq-AL"/>
        </w:rPr>
        <w:t xml:space="preserve"> të riskut, vlen të theksohet se</w:t>
      </w:r>
      <w:r w:rsidRPr="00E177C2">
        <w:rPr>
          <w:spacing w:val="-4"/>
          <w:lang w:val="sq-AL"/>
        </w:rPr>
        <w:t xml:space="preserve"> borxhi </w:t>
      </w:r>
      <w:r w:rsidR="007A6557" w:rsidRPr="00E177C2">
        <w:rPr>
          <w:spacing w:val="-4"/>
          <w:lang w:val="sq-AL"/>
        </w:rPr>
        <w:t>i</w:t>
      </w:r>
      <w:r w:rsidRPr="00E177C2">
        <w:rPr>
          <w:spacing w:val="-4"/>
          <w:lang w:val="sq-AL"/>
        </w:rPr>
        <w:t xml:space="preserve"> brendshëm mbetet </w:t>
      </w:r>
      <w:r w:rsidR="007A6557" w:rsidRPr="00E177C2">
        <w:rPr>
          <w:spacing w:val="-4"/>
          <w:lang w:val="sq-AL"/>
        </w:rPr>
        <w:t>i</w:t>
      </w:r>
      <w:r w:rsidRPr="00E177C2">
        <w:rPr>
          <w:spacing w:val="-4"/>
          <w:lang w:val="sq-AL"/>
        </w:rPr>
        <w:t xml:space="preserve"> ndjeshëm ndaj luhatjes së normave të interesit dhe ndaj riskut të rifinancimit. Rritja e </w:t>
      </w:r>
      <w:r w:rsidR="007A6557" w:rsidRPr="00E177C2">
        <w:rPr>
          <w:spacing w:val="-4"/>
          <w:lang w:val="sq-AL"/>
        </w:rPr>
        <w:t>qëndrueshmërisë</w:t>
      </w:r>
      <w:r w:rsidRPr="00E177C2">
        <w:rPr>
          <w:spacing w:val="-4"/>
          <w:lang w:val="sq-AL"/>
        </w:rPr>
        <w:t xml:space="preserve"> dhe konsolidimi </w:t>
      </w:r>
      <w:r w:rsidR="00E41166" w:rsidRPr="00E177C2">
        <w:rPr>
          <w:spacing w:val="-4"/>
          <w:lang w:val="sq-AL"/>
        </w:rPr>
        <w:t>i</w:t>
      </w:r>
      <w:r w:rsidRPr="00E177C2">
        <w:rPr>
          <w:spacing w:val="-4"/>
          <w:lang w:val="sq-AL"/>
        </w:rPr>
        <w:t xml:space="preserve"> borxhit në terma afatgjat</w:t>
      </w:r>
      <w:r w:rsidR="00D33B6B" w:rsidRPr="00E177C2">
        <w:rPr>
          <w:spacing w:val="-4"/>
          <w:lang w:val="sq-AL"/>
        </w:rPr>
        <w:t>ë</w:t>
      </w:r>
      <w:r w:rsidRPr="00E177C2">
        <w:rPr>
          <w:spacing w:val="-4"/>
          <w:lang w:val="sq-AL"/>
        </w:rPr>
        <w:t xml:space="preserve"> mbetet një sfidë e cila duhet të </w:t>
      </w:r>
      <w:r w:rsidR="007A6557" w:rsidRPr="00E177C2">
        <w:rPr>
          <w:spacing w:val="-4"/>
          <w:lang w:val="sq-AL"/>
        </w:rPr>
        <w:t>shoqërohet</w:t>
      </w:r>
      <w:r w:rsidRPr="00E177C2">
        <w:rPr>
          <w:spacing w:val="-4"/>
          <w:lang w:val="sq-AL"/>
        </w:rPr>
        <w:t xml:space="preserve"> me zgjerimin e bazës së investitorëve dhe zhvillimin e mëtejshëm të tregut për instrumentet financiare.</w:t>
      </w:r>
    </w:p>
    <w:p w:rsidR="00E177C2" w:rsidRDefault="00E177C2" w:rsidP="005A08A8">
      <w:pPr>
        <w:pStyle w:val="Paragrafi"/>
        <w:rPr>
          <w:lang w:val="sq-AL"/>
        </w:rPr>
        <w:sectPr w:rsidR="00E177C2" w:rsidSect="00E177C2">
          <w:type w:val="continuous"/>
          <w:pgSz w:w="11907" w:h="16840" w:code="9"/>
          <w:pgMar w:top="720" w:right="1134" w:bottom="720" w:left="1134" w:header="851" w:footer="851" w:gutter="0"/>
          <w:cols w:num="2" w:space="454"/>
          <w:docGrid w:linePitch="360"/>
        </w:sectPr>
      </w:pPr>
    </w:p>
    <w:p w:rsidR="005A08A8" w:rsidRPr="0050541C" w:rsidRDefault="005A08A8" w:rsidP="005A08A8">
      <w:pPr>
        <w:pStyle w:val="Paragrafi"/>
        <w:rPr>
          <w:lang w:val="sq-AL"/>
        </w:rPr>
      </w:pPr>
    </w:p>
    <w:p w:rsidR="005A08A8" w:rsidRPr="0050541C" w:rsidRDefault="005A08A8" w:rsidP="005A08A8">
      <w:pPr>
        <w:pStyle w:val="Paragrafi"/>
        <w:rPr>
          <w:i/>
          <w:lang w:val="sq-AL"/>
        </w:rPr>
      </w:pPr>
      <w:r w:rsidRPr="0050541C">
        <w:rPr>
          <w:i/>
          <w:lang w:val="sq-AL"/>
        </w:rPr>
        <w:t xml:space="preserve">Paraqitje </w:t>
      </w:r>
      <w:r w:rsidR="00E41166">
        <w:rPr>
          <w:i/>
          <w:lang w:val="sq-AL"/>
        </w:rPr>
        <w:t>g</w:t>
      </w:r>
      <w:r w:rsidRPr="0050541C">
        <w:rPr>
          <w:i/>
          <w:lang w:val="sq-AL"/>
        </w:rPr>
        <w:t>rafike: Yieldi Mesatar i Ponderuar (YMP) dhe Koha Mesatare e Maturimit (KMM)</w:t>
      </w:r>
    </w:p>
    <w:p w:rsidR="00654AF1" w:rsidRPr="0050541C" w:rsidRDefault="00EE272A" w:rsidP="0064120C">
      <w:pPr>
        <w:pStyle w:val="Paragrafi"/>
        <w:rPr>
          <w:lang w:val="sq-AL"/>
        </w:rPr>
      </w:pPr>
      <w:r w:rsidRPr="0050541C">
        <w:rPr>
          <w:noProof/>
          <w:color w:val="000000" w:themeColor="text1"/>
          <w:lang w:val="en-GB" w:eastAsia="en-GB"/>
        </w:rPr>
        <w:drawing>
          <wp:inline distT="0" distB="0" distL="0" distR="0" wp14:anchorId="3295A4D5" wp14:editId="31E1443D">
            <wp:extent cx="5809615" cy="2781912"/>
            <wp:effectExtent l="0" t="0" r="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EE272A" w:rsidRPr="0050541C" w:rsidRDefault="00EE272A" w:rsidP="00EE272A">
      <w:pPr>
        <w:pStyle w:val="Paragrafi"/>
        <w:rPr>
          <w:i/>
          <w:lang w:val="sq-AL"/>
        </w:rPr>
      </w:pPr>
      <w:r w:rsidRPr="0050541C">
        <w:rPr>
          <w:i/>
          <w:lang w:val="sq-AL"/>
        </w:rPr>
        <w:t>Burimi: Ministria e Financave (2015)</w:t>
      </w:r>
    </w:p>
    <w:p w:rsidR="00654AF1" w:rsidRPr="0050541C" w:rsidRDefault="00654AF1" w:rsidP="0064120C">
      <w:pPr>
        <w:pStyle w:val="Paragrafi"/>
        <w:rPr>
          <w:lang w:val="sq-AL"/>
        </w:rPr>
      </w:pPr>
    </w:p>
    <w:p w:rsidR="00EE272A" w:rsidRPr="0050541C" w:rsidRDefault="00EE272A" w:rsidP="00EE272A">
      <w:pPr>
        <w:pStyle w:val="Paragrafi"/>
        <w:rPr>
          <w:i/>
          <w:lang w:val="sq-AL"/>
        </w:rPr>
      </w:pPr>
      <w:r w:rsidRPr="0050541C">
        <w:rPr>
          <w:i/>
          <w:lang w:val="sq-AL"/>
        </w:rPr>
        <w:t xml:space="preserve">Shërbimi i </w:t>
      </w:r>
      <w:r w:rsidR="007A6557">
        <w:rPr>
          <w:i/>
          <w:lang w:val="sq-AL"/>
        </w:rPr>
        <w:t>b</w:t>
      </w:r>
      <w:r w:rsidRPr="0050541C">
        <w:rPr>
          <w:i/>
          <w:lang w:val="sq-AL"/>
        </w:rPr>
        <w:t>orxhit</w:t>
      </w:r>
    </w:p>
    <w:p w:rsidR="00EE272A" w:rsidRPr="0050541C" w:rsidRDefault="00EE272A" w:rsidP="00EE272A">
      <w:pPr>
        <w:pStyle w:val="Paragrafi"/>
        <w:rPr>
          <w:lang w:val="sq-AL"/>
        </w:rPr>
      </w:pPr>
      <w:r w:rsidRPr="0050541C">
        <w:rPr>
          <w:lang w:val="sq-AL"/>
        </w:rPr>
        <w:t>Për vitin 2015 shërbimi i borxhit vlerësohet në 6.94% të PBB</w:t>
      </w:r>
      <w:r w:rsidR="000E75EA">
        <w:rPr>
          <w:lang w:val="sq-AL"/>
        </w:rPr>
        <w:t>-së</w:t>
      </w:r>
      <w:r w:rsidRPr="0050541C">
        <w:rPr>
          <w:lang w:val="sq-AL"/>
        </w:rPr>
        <w:t>, nga ku 2.67% e PBB</w:t>
      </w:r>
      <w:r w:rsidR="007A6557">
        <w:rPr>
          <w:lang w:val="sq-AL"/>
        </w:rPr>
        <w:t>-së</w:t>
      </w:r>
      <w:r w:rsidRPr="0050541C">
        <w:rPr>
          <w:lang w:val="sq-AL"/>
        </w:rPr>
        <w:t xml:space="preserve"> i atribuohen interesave dhe 4.27% e PBB</w:t>
      </w:r>
      <w:r w:rsidR="000E75EA">
        <w:rPr>
          <w:lang w:val="sq-AL"/>
        </w:rPr>
        <w:t>-së</w:t>
      </w:r>
      <w:r w:rsidRPr="0050541C">
        <w:rPr>
          <w:lang w:val="sq-AL"/>
        </w:rPr>
        <w:t xml:space="preserve"> pagesave të principalit për borxhin e jashtëm. Shërbimi i borxhit në raport me PBB</w:t>
      </w:r>
      <w:r w:rsidR="007A6557">
        <w:rPr>
          <w:lang w:val="sq-AL"/>
        </w:rPr>
        <w:t>-në</w:t>
      </w:r>
      <w:r w:rsidRPr="0050541C">
        <w:rPr>
          <w:lang w:val="sq-AL"/>
        </w:rPr>
        <w:t xml:space="preserve"> është rritur me 280 pb krahasuar me vitin e kaluar. Kjo rritje i atribuohet kryesisht ripagesës së </w:t>
      </w:r>
      <w:r w:rsidR="00491211" w:rsidRPr="0050541C">
        <w:rPr>
          <w:lang w:val="sq-AL"/>
        </w:rPr>
        <w:t xml:space="preserve">eurobondit </w:t>
      </w:r>
      <w:r w:rsidRPr="0050541C">
        <w:rPr>
          <w:lang w:val="sq-AL"/>
        </w:rPr>
        <w:t>në vlerën e 300 milion</w:t>
      </w:r>
      <w:r w:rsidR="007A6557">
        <w:rPr>
          <w:lang w:val="sq-AL"/>
        </w:rPr>
        <w:t>ë</w:t>
      </w:r>
      <w:r w:rsidRPr="0050541C">
        <w:rPr>
          <w:lang w:val="sq-AL"/>
        </w:rPr>
        <w:t xml:space="preserve"> </w:t>
      </w:r>
      <w:r w:rsidR="007A6557">
        <w:rPr>
          <w:lang w:val="sq-AL"/>
        </w:rPr>
        <w:t>e</w:t>
      </w:r>
      <w:r w:rsidRPr="0050541C">
        <w:rPr>
          <w:lang w:val="sq-AL"/>
        </w:rPr>
        <w:t>uro, si edhe rritjes së stokut të borxhit të jashtëm. Pagesat për interesat janë ulur me 20 pb kryesisht për shkak të rënies së normave të interesit në tregun vendas dhe të huaj.</w:t>
      </w:r>
    </w:p>
    <w:p w:rsidR="00EE272A" w:rsidRDefault="00EE272A" w:rsidP="00EE272A">
      <w:pPr>
        <w:pStyle w:val="Paragrafi"/>
        <w:rPr>
          <w:lang w:val="sq-AL"/>
        </w:rPr>
      </w:pPr>
    </w:p>
    <w:p w:rsidR="00DC0F99" w:rsidRDefault="00DC0F99" w:rsidP="00EE272A">
      <w:pPr>
        <w:pStyle w:val="Paragrafi"/>
        <w:rPr>
          <w:lang w:val="sq-AL"/>
        </w:rPr>
      </w:pPr>
    </w:p>
    <w:p w:rsidR="00DC0F99" w:rsidRPr="0050541C" w:rsidRDefault="00DC0F99" w:rsidP="00EE272A">
      <w:pPr>
        <w:pStyle w:val="Paragrafi"/>
        <w:rPr>
          <w:lang w:val="sq-AL"/>
        </w:rPr>
      </w:pPr>
    </w:p>
    <w:p w:rsidR="00EE272A" w:rsidRPr="0050541C" w:rsidRDefault="00EE272A" w:rsidP="00EE272A">
      <w:pPr>
        <w:pStyle w:val="Paragrafi"/>
        <w:rPr>
          <w:i/>
          <w:lang w:val="sq-AL"/>
        </w:rPr>
      </w:pPr>
      <w:r w:rsidRPr="0050541C">
        <w:rPr>
          <w:i/>
          <w:lang w:val="sq-AL"/>
        </w:rPr>
        <w:t xml:space="preserve"> Paraqitje </w:t>
      </w:r>
      <w:r w:rsidR="00E41166">
        <w:rPr>
          <w:i/>
          <w:lang w:val="sq-AL"/>
        </w:rPr>
        <w:t>g</w:t>
      </w:r>
      <w:r w:rsidRPr="0050541C">
        <w:rPr>
          <w:i/>
          <w:lang w:val="sq-AL"/>
        </w:rPr>
        <w:t xml:space="preserve">rafike: Shërbimi i borxhit </w:t>
      </w:r>
    </w:p>
    <w:p w:rsidR="00654AF1" w:rsidRPr="0050541C" w:rsidRDefault="00EE272A" w:rsidP="0064120C">
      <w:pPr>
        <w:pStyle w:val="Paragrafi"/>
        <w:rPr>
          <w:lang w:val="sq-AL"/>
        </w:rPr>
      </w:pPr>
      <w:r w:rsidRPr="0050541C">
        <w:rPr>
          <w:bCs/>
          <w:i/>
          <w:noProof/>
          <w:color w:val="000000" w:themeColor="text1"/>
          <w:lang w:val="en-GB" w:eastAsia="en-GB"/>
        </w:rPr>
        <w:drawing>
          <wp:inline distT="0" distB="0" distL="0" distR="0" wp14:anchorId="2A03AF3A" wp14:editId="6A662074">
            <wp:extent cx="5804453" cy="2433099"/>
            <wp:effectExtent l="0" t="0" r="0" b="0"/>
            <wp:docPr id="4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EE272A" w:rsidRPr="0050541C" w:rsidRDefault="00EE272A" w:rsidP="00EE272A">
      <w:pPr>
        <w:pStyle w:val="Paragrafi"/>
        <w:rPr>
          <w:i/>
          <w:lang w:val="sq-AL"/>
        </w:rPr>
      </w:pPr>
      <w:r w:rsidRPr="0050541C">
        <w:rPr>
          <w:i/>
          <w:lang w:val="sq-AL"/>
        </w:rPr>
        <w:t>Burimi: Ministria e Financave (2015)</w:t>
      </w:r>
    </w:p>
    <w:p w:rsidR="00654AF1" w:rsidRPr="0050541C" w:rsidRDefault="00654AF1" w:rsidP="0064120C">
      <w:pPr>
        <w:pStyle w:val="Paragrafi"/>
        <w:rPr>
          <w:lang w:val="sq-AL"/>
        </w:rPr>
      </w:pPr>
    </w:p>
    <w:p w:rsidR="00F53207" w:rsidRPr="0050541C" w:rsidRDefault="00F53207" w:rsidP="00F53207">
      <w:pPr>
        <w:pStyle w:val="Paragrafi"/>
        <w:rPr>
          <w:i/>
          <w:lang w:val="sq-AL"/>
        </w:rPr>
      </w:pPr>
      <w:r w:rsidRPr="0050541C">
        <w:rPr>
          <w:i/>
          <w:lang w:val="sq-AL"/>
        </w:rPr>
        <w:t xml:space="preserve">Borxhi i </w:t>
      </w:r>
      <w:r w:rsidR="007A6557">
        <w:rPr>
          <w:i/>
          <w:lang w:val="sq-AL"/>
        </w:rPr>
        <w:t>j</w:t>
      </w:r>
      <w:r w:rsidRPr="0050541C">
        <w:rPr>
          <w:i/>
          <w:lang w:val="sq-AL"/>
        </w:rPr>
        <w:t>ashtëm</w:t>
      </w:r>
    </w:p>
    <w:p w:rsidR="00F53207" w:rsidRPr="0050541C" w:rsidRDefault="00F53207" w:rsidP="00F53207">
      <w:pPr>
        <w:pStyle w:val="Paragrafi"/>
        <w:rPr>
          <w:lang w:val="sq-AL"/>
        </w:rPr>
      </w:pPr>
      <w:r w:rsidRPr="0050541C">
        <w:rPr>
          <w:lang w:val="sq-AL"/>
        </w:rPr>
        <w:t xml:space="preserve">Në dhjetor të vitit 2015 stoku i borxhit të jashtëm vlerësohet në rreth 3.54 miliardë </w:t>
      </w:r>
      <w:r w:rsidR="007A6557">
        <w:rPr>
          <w:lang w:val="sq-AL"/>
        </w:rPr>
        <w:t>e</w:t>
      </w:r>
      <w:r w:rsidRPr="0050541C">
        <w:rPr>
          <w:lang w:val="sq-AL"/>
        </w:rPr>
        <w:t xml:space="preserve">uro, përkatësisht i përbërë nga borxhi shtetëror dhe i garantuar në nivelin 3.36 miliardë dhe 0.19 miliardë </w:t>
      </w:r>
      <w:r w:rsidR="007A6557">
        <w:rPr>
          <w:lang w:val="sq-AL"/>
        </w:rPr>
        <w:t>e</w:t>
      </w:r>
      <w:r w:rsidRPr="0050541C">
        <w:rPr>
          <w:lang w:val="sq-AL"/>
        </w:rPr>
        <w:t>uro. Borxhi i jashtëm është i kompozuar nga tr</w:t>
      </w:r>
      <w:r w:rsidR="00E95299">
        <w:rPr>
          <w:lang w:val="sq-AL"/>
        </w:rPr>
        <w:t>i</w:t>
      </w:r>
      <w:r w:rsidRPr="0050541C">
        <w:rPr>
          <w:lang w:val="sq-AL"/>
        </w:rPr>
        <w:t xml:space="preserve"> monedha kryesore</w:t>
      </w:r>
      <w:r w:rsidR="00E170F6">
        <w:rPr>
          <w:lang w:val="sq-AL"/>
        </w:rPr>
        <w:t>:</w:t>
      </w:r>
      <w:r w:rsidRPr="0050541C">
        <w:rPr>
          <w:lang w:val="sq-AL"/>
        </w:rPr>
        <w:t xml:space="preserve"> EUR, USD dhe YEN, ku peshën më të madhe e mban monedha </w:t>
      </w:r>
      <w:r w:rsidR="007A6557">
        <w:rPr>
          <w:lang w:val="sq-AL"/>
        </w:rPr>
        <w:t>e</w:t>
      </w:r>
      <w:r w:rsidRPr="0050541C">
        <w:rPr>
          <w:lang w:val="sq-AL"/>
        </w:rPr>
        <w:t xml:space="preserve">uro me 69.07% të portofolit. Krahasuar me fundin e vitit të kaluar kemi një rritje të peshës së monedhës </w:t>
      </w:r>
      <w:r w:rsidR="007A6557">
        <w:rPr>
          <w:lang w:val="sq-AL"/>
        </w:rPr>
        <w:t>e</w:t>
      </w:r>
      <w:r w:rsidRPr="0050541C">
        <w:rPr>
          <w:lang w:val="sq-AL"/>
        </w:rPr>
        <w:t xml:space="preserve">uro me rreth 237 pikë bazë, kryesisht për shkak të emetimit të </w:t>
      </w:r>
      <w:r w:rsidR="00491211" w:rsidRPr="0050541C">
        <w:rPr>
          <w:lang w:val="sq-AL"/>
        </w:rPr>
        <w:t xml:space="preserve">eurobondit </w:t>
      </w:r>
      <w:r w:rsidRPr="0050541C">
        <w:rPr>
          <w:lang w:val="sq-AL"/>
        </w:rPr>
        <w:t xml:space="preserve">të ri dhe PBG në një vlerë totale prej 700 milionë </w:t>
      </w:r>
      <w:r w:rsidR="007A6557">
        <w:rPr>
          <w:lang w:val="sq-AL"/>
        </w:rPr>
        <w:t>e</w:t>
      </w:r>
      <w:r w:rsidRPr="0050541C">
        <w:rPr>
          <w:lang w:val="sq-AL"/>
        </w:rPr>
        <w:t>uro</w:t>
      </w:r>
      <w:r w:rsidR="00581170">
        <w:rPr>
          <w:lang w:val="sq-AL"/>
        </w:rPr>
        <w:t>sh</w:t>
      </w:r>
      <w:r w:rsidRPr="0050541C">
        <w:rPr>
          <w:lang w:val="sq-AL"/>
        </w:rPr>
        <w:t>. Ndërkohë kemi një rënie</w:t>
      </w:r>
      <w:r w:rsidR="00537A2A" w:rsidRPr="0050541C">
        <w:rPr>
          <w:lang w:val="sq-AL"/>
        </w:rPr>
        <w:t xml:space="preserve"> </w:t>
      </w:r>
      <w:r w:rsidRPr="0050541C">
        <w:rPr>
          <w:lang w:val="sq-AL"/>
        </w:rPr>
        <w:t>të peshës së monedhës USD dhe YEN</w:t>
      </w:r>
      <w:r w:rsidR="00EA3E40">
        <w:rPr>
          <w:lang w:val="sq-AL"/>
        </w:rPr>
        <w:t>,</w:t>
      </w:r>
      <w:r w:rsidRPr="0050541C">
        <w:rPr>
          <w:lang w:val="sq-AL"/>
        </w:rPr>
        <w:t xml:space="preserve"> përkatësisht me 182 dhe 1 pikë bazë. Ekspozimi i lartë i portofolit në monedhën </w:t>
      </w:r>
      <w:r w:rsidR="00491211" w:rsidRPr="0050541C">
        <w:rPr>
          <w:lang w:val="sq-AL"/>
        </w:rPr>
        <w:t xml:space="preserve">euro </w:t>
      </w:r>
      <w:r w:rsidRPr="0050541C">
        <w:rPr>
          <w:lang w:val="sq-AL"/>
        </w:rPr>
        <w:t>shoqërohet me risk të kursit të këmbimit, risk i cili në në të ardhmen duhet të</w:t>
      </w:r>
      <w:r w:rsidR="007A6557">
        <w:rPr>
          <w:lang w:val="sq-AL"/>
        </w:rPr>
        <w:t xml:space="preserve"> </w:t>
      </w:r>
      <w:r w:rsidRPr="0050541C">
        <w:rPr>
          <w:lang w:val="sq-AL"/>
        </w:rPr>
        <w:t>zbutet nëpërmjet diversifikimit të portofolit.</w:t>
      </w:r>
    </w:p>
    <w:p w:rsidR="00F53207" w:rsidRPr="0050541C" w:rsidRDefault="00F53207" w:rsidP="00F53207">
      <w:pPr>
        <w:pStyle w:val="Paragrafi"/>
        <w:rPr>
          <w:lang w:val="sq-AL"/>
        </w:rPr>
      </w:pPr>
    </w:p>
    <w:p w:rsidR="00F53207" w:rsidRPr="0050541C" w:rsidRDefault="00F53207" w:rsidP="00F53207">
      <w:pPr>
        <w:pStyle w:val="Paragrafi"/>
        <w:rPr>
          <w:lang w:val="sq-AL"/>
        </w:rPr>
      </w:pPr>
      <w:r w:rsidRPr="0050541C">
        <w:rPr>
          <w:i/>
          <w:lang w:val="sq-AL"/>
        </w:rPr>
        <w:t xml:space="preserve">Paraqitje </w:t>
      </w:r>
      <w:r w:rsidR="00E41166">
        <w:rPr>
          <w:i/>
          <w:lang w:val="sq-AL"/>
        </w:rPr>
        <w:t>g</w:t>
      </w:r>
      <w:r w:rsidRPr="0050541C">
        <w:rPr>
          <w:i/>
          <w:lang w:val="sq-AL"/>
        </w:rPr>
        <w:t>rafike: Kompozimi i borxhit të jashtëm sipas monedhav</w:t>
      </w:r>
      <w:r w:rsidRPr="0050541C">
        <w:rPr>
          <w:lang w:val="sq-AL"/>
        </w:rPr>
        <w: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731"/>
      </w:tblGrid>
      <w:tr w:rsidR="002B4564" w:rsidRPr="0050541C" w:rsidTr="00A04966">
        <w:tc>
          <w:tcPr>
            <w:tcW w:w="4927" w:type="dxa"/>
          </w:tcPr>
          <w:p w:rsidR="002B4564" w:rsidRPr="0050541C" w:rsidRDefault="002B4564" w:rsidP="00A04966">
            <w:pPr>
              <w:pStyle w:val="Paragrafi"/>
              <w:rPr>
                <w:lang w:val="sq-AL"/>
              </w:rPr>
            </w:pPr>
            <w:r w:rsidRPr="0050541C">
              <w:rPr>
                <w:noProof/>
                <w:lang w:val="en-GB" w:eastAsia="en-GB"/>
              </w:rPr>
              <w:drawing>
                <wp:inline distT="0" distB="0" distL="0" distR="0" wp14:anchorId="6AF800EB" wp14:editId="47481E19">
                  <wp:extent cx="2560320" cy="1982419"/>
                  <wp:effectExtent l="0" t="0" r="0" b="0"/>
                  <wp:docPr id="15"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tc>
        <w:tc>
          <w:tcPr>
            <w:tcW w:w="4731" w:type="dxa"/>
          </w:tcPr>
          <w:p w:rsidR="002B4564" w:rsidRPr="0050541C" w:rsidRDefault="002B4564" w:rsidP="00A04966">
            <w:pPr>
              <w:pStyle w:val="Paragrafi"/>
              <w:rPr>
                <w:lang w:val="sq-AL"/>
              </w:rPr>
            </w:pPr>
            <w:r w:rsidRPr="0050541C">
              <w:rPr>
                <w:noProof/>
                <w:lang w:val="en-GB" w:eastAsia="en-GB"/>
              </w:rPr>
              <w:drawing>
                <wp:inline distT="0" distB="0" distL="0" distR="0" wp14:anchorId="34B7801F" wp14:editId="7EBAF355">
                  <wp:extent cx="2867559" cy="2136039"/>
                  <wp:effectExtent l="0" t="0" r="0" b="0"/>
                  <wp:docPr id="50"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tc>
      </w:tr>
    </w:tbl>
    <w:p w:rsidR="00A04966" w:rsidRPr="0050541C" w:rsidRDefault="00A04966" w:rsidP="00A04966">
      <w:pPr>
        <w:pStyle w:val="Paragrafi"/>
        <w:rPr>
          <w:bCs/>
          <w:i/>
          <w:lang w:val="sq-AL"/>
        </w:rPr>
      </w:pPr>
      <w:r w:rsidRPr="0050541C">
        <w:rPr>
          <w:bCs/>
          <w:i/>
          <w:lang w:val="sq-AL"/>
        </w:rPr>
        <w:t>Disbursimet</w:t>
      </w:r>
    </w:p>
    <w:p w:rsidR="00A04966" w:rsidRPr="0050541C" w:rsidRDefault="00A04966" w:rsidP="00A04966">
      <w:pPr>
        <w:pStyle w:val="Paragrafi"/>
        <w:rPr>
          <w:lang w:val="sq-AL"/>
        </w:rPr>
      </w:pPr>
      <w:r w:rsidRPr="0050541C">
        <w:rPr>
          <w:lang w:val="sq-AL"/>
        </w:rPr>
        <w:t>Gjatë vitit 2015 janë disbursuar rreth 965 milion</w:t>
      </w:r>
      <w:r w:rsidR="001C71A5">
        <w:rPr>
          <w:lang w:val="sq-AL"/>
        </w:rPr>
        <w:t>ë</w:t>
      </w:r>
      <w:r w:rsidRPr="0050541C">
        <w:rPr>
          <w:lang w:val="sq-AL"/>
        </w:rPr>
        <w:t xml:space="preserve"> </w:t>
      </w:r>
      <w:r w:rsidR="001C71A5">
        <w:rPr>
          <w:lang w:val="sq-AL"/>
        </w:rPr>
        <w:t>e</w:t>
      </w:r>
      <w:r w:rsidRPr="0050541C">
        <w:rPr>
          <w:lang w:val="sq-AL"/>
        </w:rPr>
        <w:t>uro ose 580 milion</w:t>
      </w:r>
      <w:r w:rsidR="001C71A5">
        <w:rPr>
          <w:lang w:val="sq-AL"/>
        </w:rPr>
        <w:t>ë</w:t>
      </w:r>
      <w:r w:rsidRPr="0050541C">
        <w:rPr>
          <w:lang w:val="sq-AL"/>
        </w:rPr>
        <w:t xml:space="preserve"> </w:t>
      </w:r>
      <w:r w:rsidR="001C71A5">
        <w:rPr>
          <w:lang w:val="sq-AL"/>
        </w:rPr>
        <w:t>e</w:t>
      </w:r>
      <w:r w:rsidRPr="0050541C">
        <w:rPr>
          <w:lang w:val="sq-AL"/>
        </w:rPr>
        <w:t xml:space="preserve">uro më shumë se disbursimet e kryera në të njëjtën periudhë të vitit të kaluar. Kjo rritje e disbursimeve gjatë këtij viti i atribuohet kryesisht </w:t>
      </w:r>
      <w:r w:rsidR="00491211" w:rsidRPr="0050541C">
        <w:rPr>
          <w:lang w:val="sq-AL"/>
        </w:rPr>
        <w:t xml:space="preserve">eurobondit </w:t>
      </w:r>
      <w:r w:rsidRPr="0050541C">
        <w:rPr>
          <w:lang w:val="sq-AL"/>
        </w:rPr>
        <w:t xml:space="preserve">dhe PBG në një vlerë totale 700 milionë </w:t>
      </w:r>
      <w:r w:rsidR="001C71A5">
        <w:rPr>
          <w:lang w:val="sq-AL"/>
        </w:rPr>
        <w:t>e</w:t>
      </w:r>
      <w:r w:rsidRPr="0050541C">
        <w:rPr>
          <w:lang w:val="sq-AL"/>
        </w:rPr>
        <w:t xml:space="preserve">uro. Mbështetja </w:t>
      </w:r>
      <w:r w:rsidR="001C71A5">
        <w:rPr>
          <w:lang w:val="sq-AL"/>
        </w:rPr>
        <w:t>b</w:t>
      </w:r>
      <w:r w:rsidRPr="0050541C">
        <w:rPr>
          <w:lang w:val="sq-AL"/>
        </w:rPr>
        <w:t xml:space="preserve">uxhetore dhe projektet me financim të huaj janë relativisht më të ulëta krahasuar me vitin e kaluar, respektivisht 115 dhe 5 milionë </w:t>
      </w:r>
      <w:r w:rsidR="001C71A5">
        <w:rPr>
          <w:lang w:val="sq-AL"/>
        </w:rPr>
        <w:t>e</w:t>
      </w:r>
      <w:r w:rsidRPr="0050541C">
        <w:rPr>
          <w:lang w:val="sq-AL"/>
        </w:rPr>
        <w:t>uro.</w:t>
      </w:r>
    </w:p>
    <w:p w:rsidR="00A04966" w:rsidRDefault="00A04966" w:rsidP="00A04966">
      <w:pPr>
        <w:pStyle w:val="Paragrafi"/>
        <w:rPr>
          <w:lang w:val="sq-AL"/>
        </w:rPr>
      </w:pPr>
    </w:p>
    <w:p w:rsidR="00DC0F99" w:rsidRPr="0050541C" w:rsidRDefault="00DC0F99" w:rsidP="00A04966">
      <w:pPr>
        <w:pStyle w:val="Paragrafi"/>
        <w:rPr>
          <w:lang w:val="sq-AL"/>
        </w:rPr>
      </w:pPr>
    </w:p>
    <w:p w:rsidR="00A04966" w:rsidRPr="0050541C" w:rsidRDefault="00A04966" w:rsidP="00A04966">
      <w:pPr>
        <w:pStyle w:val="Paragrafi"/>
        <w:rPr>
          <w:bCs/>
          <w:i/>
          <w:lang w:val="sq-AL"/>
        </w:rPr>
      </w:pPr>
      <w:r w:rsidRPr="0050541C">
        <w:rPr>
          <w:bCs/>
          <w:i/>
          <w:lang w:val="sq-AL"/>
        </w:rPr>
        <w:t>Tabel</w:t>
      </w:r>
      <w:r w:rsidR="00E41166">
        <w:rPr>
          <w:bCs/>
          <w:i/>
          <w:lang w:val="sq-AL"/>
        </w:rPr>
        <w:t>ë</w:t>
      </w:r>
      <w:r w:rsidRPr="0050541C">
        <w:rPr>
          <w:bCs/>
          <w:i/>
          <w:lang w:val="sq-AL"/>
        </w:rPr>
        <w:t>: Disbursimet e borxhit të jashtëm</w:t>
      </w:r>
    </w:p>
    <w:tbl>
      <w:tblPr>
        <w:tblW w:w="9126" w:type="dxa"/>
        <w:jc w:val="center"/>
        <w:tblBorders>
          <w:top w:val="single" w:sz="8" w:space="0" w:color="auto"/>
          <w:bottom w:val="single" w:sz="8" w:space="0" w:color="auto"/>
        </w:tblBorders>
        <w:tblLook w:val="04A0" w:firstRow="1" w:lastRow="0" w:firstColumn="1" w:lastColumn="0" w:noHBand="0" w:noVBand="1"/>
      </w:tblPr>
      <w:tblGrid>
        <w:gridCol w:w="2750"/>
        <w:gridCol w:w="1257"/>
        <w:gridCol w:w="1753"/>
        <w:gridCol w:w="1607"/>
        <w:gridCol w:w="1759"/>
      </w:tblGrid>
      <w:tr w:rsidR="00A04966" w:rsidRPr="0050541C" w:rsidTr="00887334">
        <w:trPr>
          <w:trHeight w:val="320"/>
          <w:jc w:val="center"/>
        </w:trPr>
        <w:tc>
          <w:tcPr>
            <w:tcW w:w="0" w:type="auto"/>
            <w:tcBorders>
              <w:top w:val="single" w:sz="8" w:space="0" w:color="auto"/>
              <w:bottom w:val="nil"/>
            </w:tcBorders>
            <w:shd w:val="clear" w:color="auto" w:fill="auto"/>
            <w:noWrap/>
            <w:vAlign w:val="bottom"/>
            <w:hideMark/>
          </w:tcPr>
          <w:p w:rsidR="00A04966" w:rsidRPr="001C71A5" w:rsidRDefault="00A04966" w:rsidP="00A04966">
            <w:pPr>
              <w:pStyle w:val="Paragrafi"/>
              <w:ind w:firstLine="0"/>
              <w:rPr>
                <w:b/>
                <w:bCs/>
                <w:sz w:val="20"/>
                <w:szCs w:val="20"/>
                <w:lang w:val="sq-AL"/>
              </w:rPr>
            </w:pPr>
          </w:p>
        </w:tc>
        <w:tc>
          <w:tcPr>
            <w:tcW w:w="3010" w:type="dxa"/>
            <w:gridSpan w:val="2"/>
            <w:tcBorders>
              <w:top w:val="single" w:sz="8" w:space="0" w:color="auto"/>
              <w:bottom w:val="nil"/>
            </w:tcBorders>
            <w:shd w:val="clear" w:color="auto" w:fill="auto"/>
            <w:noWrap/>
            <w:vAlign w:val="bottom"/>
            <w:hideMark/>
          </w:tcPr>
          <w:p w:rsidR="00A04966" w:rsidRPr="001C71A5" w:rsidRDefault="00A04966" w:rsidP="00A04966">
            <w:pPr>
              <w:pStyle w:val="Paragrafi"/>
              <w:ind w:firstLine="0"/>
              <w:rPr>
                <w:b/>
                <w:bCs/>
                <w:sz w:val="20"/>
                <w:szCs w:val="20"/>
                <w:lang w:val="sq-AL"/>
              </w:rPr>
            </w:pPr>
            <w:r w:rsidRPr="001C71A5">
              <w:rPr>
                <w:b/>
                <w:bCs/>
                <w:sz w:val="20"/>
                <w:szCs w:val="20"/>
                <w:lang w:val="sq-AL"/>
              </w:rPr>
              <w:t>Dhj-14</w:t>
            </w:r>
          </w:p>
        </w:tc>
        <w:tc>
          <w:tcPr>
            <w:tcW w:w="3366" w:type="dxa"/>
            <w:gridSpan w:val="2"/>
            <w:tcBorders>
              <w:top w:val="single" w:sz="8" w:space="0" w:color="auto"/>
              <w:bottom w:val="nil"/>
            </w:tcBorders>
            <w:shd w:val="clear" w:color="auto" w:fill="auto"/>
            <w:noWrap/>
            <w:vAlign w:val="bottom"/>
            <w:hideMark/>
          </w:tcPr>
          <w:p w:rsidR="00A04966" w:rsidRPr="001C71A5" w:rsidRDefault="00A04966" w:rsidP="00A04966">
            <w:pPr>
              <w:pStyle w:val="Paragrafi"/>
              <w:ind w:firstLine="0"/>
              <w:rPr>
                <w:b/>
                <w:bCs/>
                <w:sz w:val="20"/>
                <w:szCs w:val="20"/>
                <w:lang w:val="sq-AL"/>
              </w:rPr>
            </w:pPr>
            <w:r w:rsidRPr="001C71A5">
              <w:rPr>
                <w:b/>
                <w:bCs/>
                <w:sz w:val="20"/>
                <w:szCs w:val="20"/>
                <w:lang w:val="sq-AL"/>
              </w:rPr>
              <w:t>Dhj-15</w:t>
            </w:r>
          </w:p>
        </w:tc>
      </w:tr>
      <w:tr w:rsidR="00A04966" w:rsidRPr="0050541C" w:rsidTr="00887334">
        <w:trPr>
          <w:trHeight w:val="320"/>
          <w:jc w:val="center"/>
        </w:trPr>
        <w:tc>
          <w:tcPr>
            <w:tcW w:w="0" w:type="auto"/>
            <w:tcBorders>
              <w:top w:val="nil"/>
              <w:bottom w:val="single" w:sz="8" w:space="0" w:color="auto"/>
            </w:tcBorders>
            <w:shd w:val="clear" w:color="auto" w:fill="auto"/>
            <w:noWrap/>
            <w:vAlign w:val="bottom"/>
            <w:hideMark/>
          </w:tcPr>
          <w:p w:rsidR="00A04966" w:rsidRPr="001C71A5" w:rsidRDefault="00A04966" w:rsidP="00A04966">
            <w:pPr>
              <w:pStyle w:val="Paragrafi"/>
              <w:ind w:firstLine="0"/>
              <w:rPr>
                <w:b/>
                <w:bCs/>
                <w:sz w:val="20"/>
                <w:szCs w:val="20"/>
                <w:lang w:val="sq-AL"/>
              </w:rPr>
            </w:pPr>
          </w:p>
        </w:tc>
        <w:tc>
          <w:tcPr>
            <w:tcW w:w="1257" w:type="dxa"/>
            <w:tcBorders>
              <w:top w:val="nil"/>
              <w:bottom w:val="single" w:sz="8" w:space="0" w:color="auto"/>
            </w:tcBorders>
            <w:shd w:val="clear" w:color="auto" w:fill="auto"/>
            <w:noWrap/>
            <w:vAlign w:val="bottom"/>
            <w:hideMark/>
          </w:tcPr>
          <w:p w:rsidR="00A04966" w:rsidRPr="001C71A5" w:rsidRDefault="00A04966" w:rsidP="00A04966">
            <w:pPr>
              <w:pStyle w:val="Paragrafi"/>
              <w:ind w:firstLine="0"/>
              <w:rPr>
                <w:b/>
                <w:bCs/>
                <w:sz w:val="20"/>
                <w:szCs w:val="20"/>
                <w:lang w:val="sq-AL"/>
              </w:rPr>
            </w:pPr>
            <w:r w:rsidRPr="001C71A5">
              <w:rPr>
                <w:b/>
                <w:bCs/>
                <w:sz w:val="20"/>
                <w:szCs w:val="20"/>
                <w:lang w:val="sq-AL"/>
              </w:rPr>
              <w:t>Vlera</w:t>
            </w:r>
          </w:p>
        </w:tc>
        <w:tc>
          <w:tcPr>
            <w:tcW w:w="1752" w:type="dxa"/>
            <w:tcBorders>
              <w:top w:val="nil"/>
              <w:bottom w:val="single" w:sz="8" w:space="0" w:color="auto"/>
            </w:tcBorders>
            <w:shd w:val="clear" w:color="auto" w:fill="auto"/>
            <w:noWrap/>
            <w:vAlign w:val="bottom"/>
            <w:hideMark/>
          </w:tcPr>
          <w:p w:rsidR="00A04966" w:rsidRPr="001C71A5" w:rsidRDefault="00A04966" w:rsidP="00A04966">
            <w:pPr>
              <w:pStyle w:val="Paragrafi"/>
              <w:ind w:firstLine="0"/>
              <w:rPr>
                <w:b/>
                <w:bCs/>
                <w:sz w:val="20"/>
                <w:szCs w:val="20"/>
                <w:lang w:val="sq-AL"/>
              </w:rPr>
            </w:pPr>
            <w:r w:rsidRPr="001C71A5">
              <w:rPr>
                <w:b/>
                <w:bCs/>
                <w:sz w:val="20"/>
                <w:szCs w:val="20"/>
                <w:lang w:val="sq-AL"/>
              </w:rPr>
              <w:t>%</w:t>
            </w:r>
            <w:r w:rsidR="00537A2A" w:rsidRPr="001C71A5">
              <w:rPr>
                <w:b/>
                <w:bCs/>
                <w:sz w:val="20"/>
                <w:szCs w:val="20"/>
                <w:lang w:val="sq-AL"/>
              </w:rPr>
              <w:t xml:space="preserve"> </w:t>
            </w:r>
            <w:r w:rsidRPr="001C71A5">
              <w:rPr>
                <w:b/>
                <w:bCs/>
                <w:sz w:val="20"/>
                <w:szCs w:val="20"/>
                <w:lang w:val="sq-AL"/>
              </w:rPr>
              <w:t>e Totalit</w:t>
            </w:r>
          </w:p>
        </w:tc>
        <w:tc>
          <w:tcPr>
            <w:tcW w:w="1607" w:type="dxa"/>
            <w:tcBorders>
              <w:top w:val="nil"/>
              <w:bottom w:val="single" w:sz="8" w:space="0" w:color="auto"/>
            </w:tcBorders>
            <w:shd w:val="clear" w:color="auto" w:fill="auto"/>
            <w:noWrap/>
            <w:vAlign w:val="bottom"/>
            <w:hideMark/>
          </w:tcPr>
          <w:p w:rsidR="00A04966" w:rsidRPr="001C71A5" w:rsidRDefault="00A04966" w:rsidP="00A04966">
            <w:pPr>
              <w:pStyle w:val="Paragrafi"/>
              <w:ind w:firstLine="0"/>
              <w:rPr>
                <w:b/>
                <w:bCs/>
                <w:sz w:val="20"/>
                <w:szCs w:val="20"/>
                <w:lang w:val="sq-AL"/>
              </w:rPr>
            </w:pPr>
            <w:r w:rsidRPr="001C71A5">
              <w:rPr>
                <w:b/>
                <w:bCs/>
                <w:sz w:val="20"/>
                <w:szCs w:val="20"/>
                <w:lang w:val="sq-AL"/>
              </w:rPr>
              <w:t>Amount</w:t>
            </w:r>
          </w:p>
        </w:tc>
        <w:tc>
          <w:tcPr>
            <w:tcW w:w="1759" w:type="dxa"/>
            <w:tcBorders>
              <w:top w:val="nil"/>
              <w:bottom w:val="single" w:sz="8" w:space="0" w:color="auto"/>
            </w:tcBorders>
            <w:shd w:val="clear" w:color="auto" w:fill="auto"/>
            <w:noWrap/>
            <w:vAlign w:val="bottom"/>
            <w:hideMark/>
          </w:tcPr>
          <w:p w:rsidR="00A04966" w:rsidRPr="001C71A5" w:rsidRDefault="00E170F6" w:rsidP="00A04966">
            <w:pPr>
              <w:pStyle w:val="Paragrafi"/>
              <w:ind w:firstLine="0"/>
              <w:rPr>
                <w:b/>
                <w:bCs/>
                <w:sz w:val="20"/>
                <w:szCs w:val="20"/>
                <w:lang w:val="sq-AL"/>
              </w:rPr>
            </w:pPr>
            <w:r>
              <w:rPr>
                <w:b/>
                <w:bCs/>
                <w:sz w:val="20"/>
                <w:szCs w:val="20"/>
                <w:lang w:val="sq-AL"/>
              </w:rPr>
              <w:t>% e t</w:t>
            </w:r>
            <w:r w:rsidR="00A04966" w:rsidRPr="001C71A5">
              <w:rPr>
                <w:b/>
                <w:bCs/>
                <w:sz w:val="20"/>
                <w:szCs w:val="20"/>
                <w:lang w:val="sq-AL"/>
              </w:rPr>
              <w:t>otalit</w:t>
            </w:r>
          </w:p>
        </w:tc>
      </w:tr>
      <w:tr w:rsidR="00A04966" w:rsidRPr="0050541C" w:rsidTr="00887334">
        <w:trPr>
          <w:trHeight w:val="340"/>
          <w:jc w:val="center"/>
        </w:trPr>
        <w:tc>
          <w:tcPr>
            <w:tcW w:w="0" w:type="auto"/>
            <w:tcBorders>
              <w:top w:val="single" w:sz="8" w:space="0" w:color="auto"/>
            </w:tcBorders>
            <w:shd w:val="clear" w:color="auto" w:fill="auto"/>
            <w:noWrap/>
            <w:vAlign w:val="bottom"/>
            <w:hideMark/>
          </w:tcPr>
          <w:p w:rsidR="00A04966" w:rsidRPr="0050541C" w:rsidRDefault="00A04966" w:rsidP="001C71A5">
            <w:pPr>
              <w:pStyle w:val="Paragrafi"/>
              <w:ind w:firstLine="0"/>
              <w:rPr>
                <w:bCs/>
                <w:sz w:val="20"/>
                <w:szCs w:val="20"/>
                <w:lang w:val="sq-AL"/>
              </w:rPr>
            </w:pPr>
            <w:r w:rsidRPr="0050541C">
              <w:rPr>
                <w:bCs/>
                <w:sz w:val="20"/>
                <w:szCs w:val="20"/>
                <w:lang w:val="sq-AL"/>
              </w:rPr>
              <w:t xml:space="preserve">Disbursimet </w:t>
            </w:r>
            <w:r w:rsidR="001C71A5">
              <w:rPr>
                <w:bCs/>
                <w:sz w:val="20"/>
                <w:szCs w:val="20"/>
                <w:lang w:val="sq-AL"/>
              </w:rPr>
              <w:t>g</w:t>
            </w:r>
            <w:r w:rsidRPr="0050541C">
              <w:rPr>
                <w:bCs/>
                <w:sz w:val="20"/>
                <w:szCs w:val="20"/>
                <w:lang w:val="sq-AL"/>
              </w:rPr>
              <w:t>jithsej</w:t>
            </w:r>
          </w:p>
        </w:tc>
        <w:tc>
          <w:tcPr>
            <w:tcW w:w="1257" w:type="dxa"/>
            <w:tcBorders>
              <w:top w:val="single" w:sz="8" w:space="0" w:color="auto"/>
            </w:tcBorders>
            <w:shd w:val="clear" w:color="auto" w:fill="auto"/>
            <w:noWrap/>
            <w:vAlign w:val="bottom"/>
            <w:hideMark/>
          </w:tcPr>
          <w:p w:rsidR="00A04966" w:rsidRPr="0050541C" w:rsidRDefault="00A04966" w:rsidP="00A04966">
            <w:pPr>
              <w:pStyle w:val="Paragrafi"/>
              <w:ind w:firstLine="0"/>
              <w:jc w:val="right"/>
              <w:rPr>
                <w:bCs/>
                <w:sz w:val="20"/>
                <w:szCs w:val="20"/>
                <w:lang w:val="sq-AL"/>
              </w:rPr>
            </w:pPr>
            <w:r w:rsidRPr="0050541C">
              <w:rPr>
                <w:bCs/>
                <w:sz w:val="20"/>
                <w:szCs w:val="20"/>
                <w:lang w:val="sq-AL"/>
              </w:rPr>
              <w:t>385</w:t>
            </w:r>
          </w:p>
        </w:tc>
        <w:tc>
          <w:tcPr>
            <w:tcW w:w="1752" w:type="dxa"/>
            <w:tcBorders>
              <w:top w:val="single" w:sz="8" w:space="0" w:color="auto"/>
            </w:tcBorders>
            <w:shd w:val="clear" w:color="auto" w:fill="auto"/>
            <w:noWrap/>
            <w:vAlign w:val="bottom"/>
            <w:hideMark/>
          </w:tcPr>
          <w:p w:rsidR="00A04966" w:rsidRPr="0050541C" w:rsidRDefault="00A04966" w:rsidP="00A04966">
            <w:pPr>
              <w:pStyle w:val="Paragrafi"/>
              <w:ind w:firstLine="0"/>
              <w:jc w:val="right"/>
              <w:rPr>
                <w:bCs/>
                <w:sz w:val="20"/>
                <w:szCs w:val="20"/>
                <w:lang w:val="sq-AL"/>
              </w:rPr>
            </w:pPr>
            <w:r w:rsidRPr="0050541C">
              <w:rPr>
                <w:bCs/>
                <w:sz w:val="20"/>
                <w:szCs w:val="20"/>
                <w:lang w:val="sq-AL"/>
              </w:rPr>
              <w:t>100.00%</w:t>
            </w:r>
          </w:p>
        </w:tc>
        <w:tc>
          <w:tcPr>
            <w:tcW w:w="1607" w:type="dxa"/>
            <w:tcBorders>
              <w:top w:val="single" w:sz="8" w:space="0" w:color="auto"/>
            </w:tcBorders>
            <w:shd w:val="clear" w:color="auto" w:fill="auto"/>
            <w:noWrap/>
            <w:vAlign w:val="bottom"/>
            <w:hideMark/>
          </w:tcPr>
          <w:p w:rsidR="00A04966" w:rsidRPr="0050541C" w:rsidRDefault="00A04966" w:rsidP="00A04966">
            <w:pPr>
              <w:pStyle w:val="Paragrafi"/>
              <w:ind w:firstLine="0"/>
              <w:jc w:val="right"/>
              <w:rPr>
                <w:bCs/>
                <w:sz w:val="20"/>
                <w:szCs w:val="20"/>
                <w:lang w:val="sq-AL"/>
              </w:rPr>
            </w:pPr>
            <w:r w:rsidRPr="0050541C">
              <w:rPr>
                <w:bCs/>
                <w:sz w:val="20"/>
                <w:szCs w:val="20"/>
                <w:lang w:val="sq-AL"/>
              </w:rPr>
              <w:t>965</w:t>
            </w:r>
          </w:p>
        </w:tc>
        <w:tc>
          <w:tcPr>
            <w:tcW w:w="1759" w:type="dxa"/>
            <w:tcBorders>
              <w:top w:val="single" w:sz="8" w:space="0" w:color="auto"/>
            </w:tcBorders>
            <w:shd w:val="clear" w:color="auto" w:fill="auto"/>
            <w:noWrap/>
            <w:vAlign w:val="bottom"/>
            <w:hideMark/>
          </w:tcPr>
          <w:p w:rsidR="00A04966" w:rsidRPr="0050541C" w:rsidRDefault="00A04966" w:rsidP="00A04966">
            <w:pPr>
              <w:pStyle w:val="Paragrafi"/>
              <w:ind w:firstLine="0"/>
              <w:jc w:val="right"/>
              <w:rPr>
                <w:bCs/>
                <w:sz w:val="20"/>
                <w:szCs w:val="20"/>
                <w:lang w:val="sq-AL"/>
              </w:rPr>
            </w:pPr>
            <w:r w:rsidRPr="0050541C">
              <w:rPr>
                <w:bCs/>
                <w:sz w:val="20"/>
                <w:szCs w:val="20"/>
                <w:lang w:val="sq-AL"/>
              </w:rPr>
              <w:t>100.00%</w:t>
            </w:r>
          </w:p>
        </w:tc>
      </w:tr>
      <w:tr w:rsidR="00A04966" w:rsidRPr="0050541C" w:rsidTr="00887334">
        <w:trPr>
          <w:trHeight w:val="335"/>
          <w:jc w:val="center"/>
        </w:trPr>
        <w:tc>
          <w:tcPr>
            <w:tcW w:w="0" w:type="auto"/>
            <w:shd w:val="clear" w:color="auto" w:fill="auto"/>
            <w:noWrap/>
            <w:vAlign w:val="bottom"/>
            <w:hideMark/>
          </w:tcPr>
          <w:p w:rsidR="00A04966" w:rsidRPr="0050541C" w:rsidRDefault="00A04966" w:rsidP="00A04966">
            <w:pPr>
              <w:pStyle w:val="Paragrafi"/>
              <w:ind w:firstLine="0"/>
              <w:rPr>
                <w:i/>
                <w:iCs/>
                <w:sz w:val="20"/>
                <w:szCs w:val="20"/>
                <w:lang w:val="sq-AL"/>
              </w:rPr>
            </w:pPr>
            <w:r w:rsidRPr="0050541C">
              <w:rPr>
                <w:i/>
                <w:iCs/>
                <w:sz w:val="20"/>
                <w:szCs w:val="20"/>
                <w:lang w:val="sq-AL"/>
              </w:rPr>
              <w:t>(i) Mbështetje Buxhetore</w:t>
            </w:r>
          </w:p>
        </w:tc>
        <w:tc>
          <w:tcPr>
            <w:tcW w:w="1257" w:type="dxa"/>
            <w:shd w:val="clear" w:color="auto" w:fill="auto"/>
            <w:noWrap/>
            <w:vAlign w:val="bottom"/>
            <w:hideMark/>
          </w:tcPr>
          <w:p w:rsidR="00A04966" w:rsidRPr="0050541C" w:rsidRDefault="00A04966" w:rsidP="00A04966">
            <w:pPr>
              <w:pStyle w:val="Paragrafi"/>
              <w:ind w:firstLine="0"/>
              <w:jc w:val="right"/>
              <w:rPr>
                <w:sz w:val="20"/>
                <w:szCs w:val="20"/>
                <w:lang w:val="sq-AL"/>
              </w:rPr>
            </w:pPr>
            <w:r w:rsidRPr="0050541C">
              <w:rPr>
                <w:sz w:val="20"/>
                <w:szCs w:val="20"/>
                <w:lang w:val="sq-AL"/>
              </w:rPr>
              <w:t>219</w:t>
            </w:r>
          </w:p>
        </w:tc>
        <w:tc>
          <w:tcPr>
            <w:tcW w:w="1752" w:type="dxa"/>
            <w:shd w:val="clear" w:color="auto" w:fill="auto"/>
            <w:noWrap/>
            <w:vAlign w:val="bottom"/>
            <w:hideMark/>
          </w:tcPr>
          <w:p w:rsidR="00A04966" w:rsidRPr="0050541C" w:rsidRDefault="00A04966" w:rsidP="00A04966">
            <w:pPr>
              <w:pStyle w:val="Paragrafi"/>
              <w:ind w:firstLine="0"/>
              <w:jc w:val="right"/>
              <w:rPr>
                <w:sz w:val="20"/>
                <w:szCs w:val="20"/>
                <w:lang w:val="sq-AL"/>
              </w:rPr>
            </w:pPr>
            <w:r w:rsidRPr="0050541C">
              <w:rPr>
                <w:sz w:val="20"/>
                <w:szCs w:val="20"/>
                <w:lang w:val="sq-AL"/>
              </w:rPr>
              <w:t>56.81%</w:t>
            </w:r>
          </w:p>
        </w:tc>
        <w:tc>
          <w:tcPr>
            <w:tcW w:w="1607" w:type="dxa"/>
            <w:shd w:val="clear" w:color="auto" w:fill="auto"/>
            <w:noWrap/>
            <w:vAlign w:val="bottom"/>
            <w:hideMark/>
          </w:tcPr>
          <w:p w:rsidR="00A04966" w:rsidRPr="0050541C" w:rsidRDefault="00A04966" w:rsidP="00A04966">
            <w:pPr>
              <w:pStyle w:val="Paragrafi"/>
              <w:ind w:firstLine="0"/>
              <w:jc w:val="right"/>
              <w:rPr>
                <w:sz w:val="20"/>
                <w:szCs w:val="20"/>
                <w:lang w:val="sq-AL"/>
              </w:rPr>
            </w:pPr>
            <w:r w:rsidRPr="0050541C">
              <w:rPr>
                <w:sz w:val="20"/>
                <w:szCs w:val="20"/>
                <w:lang w:val="sq-AL"/>
              </w:rPr>
              <w:t>104</w:t>
            </w:r>
          </w:p>
        </w:tc>
        <w:tc>
          <w:tcPr>
            <w:tcW w:w="1759" w:type="dxa"/>
            <w:shd w:val="clear" w:color="auto" w:fill="auto"/>
            <w:noWrap/>
            <w:vAlign w:val="bottom"/>
            <w:hideMark/>
          </w:tcPr>
          <w:p w:rsidR="00A04966" w:rsidRPr="0050541C" w:rsidRDefault="00A04966" w:rsidP="00A04966">
            <w:pPr>
              <w:pStyle w:val="Paragrafi"/>
              <w:ind w:firstLine="0"/>
              <w:jc w:val="right"/>
              <w:rPr>
                <w:sz w:val="20"/>
                <w:szCs w:val="20"/>
                <w:lang w:val="sq-AL"/>
              </w:rPr>
            </w:pPr>
            <w:r w:rsidRPr="0050541C">
              <w:rPr>
                <w:sz w:val="20"/>
                <w:szCs w:val="20"/>
                <w:lang w:val="sq-AL"/>
              </w:rPr>
              <w:t>10.78%</w:t>
            </w:r>
          </w:p>
        </w:tc>
      </w:tr>
      <w:tr w:rsidR="00A04966" w:rsidRPr="0050541C" w:rsidTr="00887334">
        <w:trPr>
          <w:trHeight w:val="320"/>
          <w:jc w:val="center"/>
        </w:trPr>
        <w:tc>
          <w:tcPr>
            <w:tcW w:w="0" w:type="auto"/>
            <w:shd w:val="clear" w:color="auto" w:fill="auto"/>
            <w:noWrap/>
            <w:vAlign w:val="bottom"/>
            <w:hideMark/>
          </w:tcPr>
          <w:p w:rsidR="00A04966" w:rsidRPr="0050541C" w:rsidRDefault="00A04966" w:rsidP="00A04966">
            <w:pPr>
              <w:pStyle w:val="Paragrafi"/>
              <w:ind w:firstLine="0"/>
              <w:rPr>
                <w:i/>
                <w:iCs/>
                <w:sz w:val="20"/>
                <w:szCs w:val="20"/>
                <w:lang w:val="sq-AL"/>
              </w:rPr>
            </w:pPr>
            <w:r w:rsidRPr="0050541C">
              <w:rPr>
                <w:i/>
                <w:iCs/>
                <w:sz w:val="20"/>
                <w:szCs w:val="20"/>
                <w:lang w:val="sq-AL"/>
              </w:rPr>
              <w:t>(ii) PBG</w:t>
            </w:r>
          </w:p>
        </w:tc>
        <w:tc>
          <w:tcPr>
            <w:tcW w:w="1257" w:type="dxa"/>
            <w:shd w:val="clear" w:color="auto" w:fill="auto"/>
            <w:noWrap/>
            <w:vAlign w:val="bottom"/>
            <w:hideMark/>
          </w:tcPr>
          <w:p w:rsidR="00A04966" w:rsidRPr="0050541C" w:rsidRDefault="00A04966" w:rsidP="00A04966">
            <w:pPr>
              <w:pStyle w:val="Paragrafi"/>
              <w:ind w:firstLine="0"/>
              <w:jc w:val="right"/>
              <w:rPr>
                <w:sz w:val="20"/>
                <w:szCs w:val="20"/>
                <w:lang w:val="sq-AL"/>
              </w:rPr>
            </w:pPr>
            <w:r w:rsidRPr="0050541C">
              <w:rPr>
                <w:sz w:val="20"/>
                <w:szCs w:val="20"/>
                <w:lang w:val="sq-AL"/>
              </w:rPr>
              <w:t>0</w:t>
            </w:r>
          </w:p>
        </w:tc>
        <w:tc>
          <w:tcPr>
            <w:tcW w:w="1752" w:type="dxa"/>
            <w:shd w:val="clear" w:color="auto" w:fill="auto"/>
            <w:noWrap/>
            <w:vAlign w:val="bottom"/>
            <w:hideMark/>
          </w:tcPr>
          <w:p w:rsidR="00A04966" w:rsidRPr="0050541C" w:rsidRDefault="00A04966" w:rsidP="00A04966">
            <w:pPr>
              <w:pStyle w:val="Paragrafi"/>
              <w:ind w:firstLine="0"/>
              <w:jc w:val="right"/>
              <w:rPr>
                <w:sz w:val="20"/>
                <w:szCs w:val="20"/>
                <w:lang w:val="sq-AL"/>
              </w:rPr>
            </w:pPr>
            <w:r w:rsidRPr="0050541C">
              <w:rPr>
                <w:sz w:val="20"/>
                <w:szCs w:val="20"/>
                <w:lang w:val="sq-AL"/>
              </w:rPr>
              <w:t>0.00%</w:t>
            </w:r>
          </w:p>
        </w:tc>
        <w:tc>
          <w:tcPr>
            <w:tcW w:w="1607" w:type="dxa"/>
            <w:shd w:val="clear" w:color="auto" w:fill="auto"/>
            <w:noWrap/>
            <w:vAlign w:val="bottom"/>
            <w:hideMark/>
          </w:tcPr>
          <w:p w:rsidR="00A04966" w:rsidRPr="0050541C" w:rsidRDefault="00A04966" w:rsidP="00A04966">
            <w:pPr>
              <w:pStyle w:val="Paragrafi"/>
              <w:ind w:firstLine="0"/>
              <w:jc w:val="right"/>
              <w:rPr>
                <w:sz w:val="20"/>
                <w:szCs w:val="20"/>
                <w:lang w:val="sq-AL"/>
              </w:rPr>
            </w:pPr>
            <w:r w:rsidRPr="0050541C">
              <w:rPr>
                <w:sz w:val="20"/>
                <w:szCs w:val="20"/>
                <w:lang w:val="sq-AL"/>
              </w:rPr>
              <w:t>250</w:t>
            </w:r>
          </w:p>
        </w:tc>
        <w:tc>
          <w:tcPr>
            <w:tcW w:w="1759" w:type="dxa"/>
            <w:shd w:val="clear" w:color="auto" w:fill="auto"/>
            <w:noWrap/>
            <w:vAlign w:val="bottom"/>
            <w:hideMark/>
          </w:tcPr>
          <w:p w:rsidR="00A04966" w:rsidRPr="0050541C" w:rsidRDefault="00A04966" w:rsidP="00A04966">
            <w:pPr>
              <w:pStyle w:val="Paragrafi"/>
              <w:ind w:firstLine="0"/>
              <w:jc w:val="right"/>
              <w:rPr>
                <w:sz w:val="20"/>
                <w:szCs w:val="20"/>
                <w:lang w:val="sq-AL"/>
              </w:rPr>
            </w:pPr>
            <w:r w:rsidRPr="0050541C">
              <w:rPr>
                <w:sz w:val="20"/>
                <w:szCs w:val="20"/>
                <w:lang w:val="sq-AL"/>
              </w:rPr>
              <w:t>25.91%</w:t>
            </w:r>
          </w:p>
        </w:tc>
      </w:tr>
      <w:tr w:rsidR="00A04966" w:rsidRPr="0050541C" w:rsidTr="00887334">
        <w:trPr>
          <w:trHeight w:val="320"/>
          <w:jc w:val="center"/>
        </w:trPr>
        <w:tc>
          <w:tcPr>
            <w:tcW w:w="0" w:type="auto"/>
            <w:shd w:val="clear" w:color="auto" w:fill="auto"/>
            <w:noWrap/>
            <w:vAlign w:val="bottom"/>
            <w:hideMark/>
          </w:tcPr>
          <w:p w:rsidR="00A04966" w:rsidRPr="0050541C" w:rsidRDefault="00A04966" w:rsidP="00A04966">
            <w:pPr>
              <w:pStyle w:val="Paragrafi"/>
              <w:ind w:firstLine="0"/>
              <w:rPr>
                <w:i/>
                <w:iCs/>
                <w:sz w:val="20"/>
                <w:szCs w:val="20"/>
                <w:lang w:val="sq-AL"/>
              </w:rPr>
            </w:pPr>
            <w:r w:rsidRPr="0050541C">
              <w:rPr>
                <w:i/>
                <w:iCs/>
                <w:sz w:val="20"/>
                <w:szCs w:val="20"/>
                <w:lang w:val="sq-AL"/>
              </w:rPr>
              <w:t>(iii) Eurobond</w:t>
            </w:r>
          </w:p>
        </w:tc>
        <w:tc>
          <w:tcPr>
            <w:tcW w:w="1257" w:type="dxa"/>
            <w:shd w:val="clear" w:color="auto" w:fill="auto"/>
            <w:noWrap/>
            <w:vAlign w:val="bottom"/>
            <w:hideMark/>
          </w:tcPr>
          <w:p w:rsidR="00A04966" w:rsidRPr="0050541C" w:rsidRDefault="00A04966" w:rsidP="00A04966">
            <w:pPr>
              <w:pStyle w:val="Paragrafi"/>
              <w:ind w:firstLine="0"/>
              <w:jc w:val="right"/>
              <w:rPr>
                <w:sz w:val="20"/>
                <w:szCs w:val="20"/>
                <w:lang w:val="sq-AL"/>
              </w:rPr>
            </w:pPr>
            <w:r w:rsidRPr="0050541C">
              <w:rPr>
                <w:sz w:val="20"/>
                <w:szCs w:val="20"/>
                <w:lang w:val="sq-AL"/>
              </w:rPr>
              <w:t>0</w:t>
            </w:r>
          </w:p>
        </w:tc>
        <w:tc>
          <w:tcPr>
            <w:tcW w:w="1752" w:type="dxa"/>
            <w:shd w:val="clear" w:color="auto" w:fill="auto"/>
            <w:noWrap/>
            <w:vAlign w:val="bottom"/>
            <w:hideMark/>
          </w:tcPr>
          <w:p w:rsidR="00A04966" w:rsidRPr="0050541C" w:rsidRDefault="00A04966" w:rsidP="00A04966">
            <w:pPr>
              <w:pStyle w:val="Paragrafi"/>
              <w:ind w:firstLine="0"/>
              <w:jc w:val="right"/>
              <w:rPr>
                <w:sz w:val="20"/>
                <w:szCs w:val="20"/>
                <w:lang w:val="sq-AL"/>
              </w:rPr>
            </w:pPr>
            <w:r w:rsidRPr="0050541C">
              <w:rPr>
                <w:sz w:val="20"/>
                <w:szCs w:val="20"/>
                <w:lang w:val="sq-AL"/>
              </w:rPr>
              <w:t>0.00%</w:t>
            </w:r>
          </w:p>
        </w:tc>
        <w:tc>
          <w:tcPr>
            <w:tcW w:w="1607" w:type="dxa"/>
            <w:shd w:val="clear" w:color="auto" w:fill="auto"/>
            <w:noWrap/>
            <w:vAlign w:val="bottom"/>
            <w:hideMark/>
          </w:tcPr>
          <w:p w:rsidR="00A04966" w:rsidRPr="0050541C" w:rsidRDefault="00A04966" w:rsidP="00A04966">
            <w:pPr>
              <w:pStyle w:val="Paragrafi"/>
              <w:ind w:firstLine="0"/>
              <w:jc w:val="right"/>
              <w:rPr>
                <w:sz w:val="20"/>
                <w:szCs w:val="20"/>
                <w:lang w:val="sq-AL"/>
              </w:rPr>
            </w:pPr>
            <w:r w:rsidRPr="0050541C">
              <w:rPr>
                <w:sz w:val="20"/>
                <w:szCs w:val="20"/>
                <w:lang w:val="sq-AL"/>
              </w:rPr>
              <w:t>450</w:t>
            </w:r>
          </w:p>
        </w:tc>
        <w:tc>
          <w:tcPr>
            <w:tcW w:w="1759" w:type="dxa"/>
            <w:shd w:val="clear" w:color="auto" w:fill="auto"/>
            <w:noWrap/>
            <w:vAlign w:val="bottom"/>
            <w:hideMark/>
          </w:tcPr>
          <w:p w:rsidR="00A04966" w:rsidRPr="0050541C" w:rsidRDefault="00A04966" w:rsidP="00A04966">
            <w:pPr>
              <w:pStyle w:val="Paragrafi"/>
              <w:ind w:firstLine="0"/>
              <w:jc w:val="right"/>
              <w:rPr>
                <w:sz w:val="20"/>
                <w:szCs w:val="20"/>
                <w:lang w:val="sq-AL"/>
              </w:rPr>
            </w:pPr>
            <w:r w:rsidRPr="0050541C">
              <w:rPr>
                <w:sz w:val="20"/>
                <w:szCs w:val="20"/>
                <w:lang w:val="sq-AL"/>
              </w:rPr>
              <w:t>46.63%</w:t>
            </w:r>
          </w:p>
        </w:tc>
      </w:tr>
      <w:tr w:rsidR="00A04966" w:rsidRPr="0050541C" w:rsidTr="00887334">
        <w:trPr>
          <w:trHeight w:val="335"/>
          <w:jc w:val="center"/>
        </w:trPr>
        <w:tc>
          <w:tcPr>
            <w:tcW w:w="0" w:type="auto"/>
            <w:shd w:val="clear" w:color="auto" w:fill="auto"/>
            <w:noWrap/>
            <w:vAlign w:val="bottom"/>
            <w:hideMark/>
          </w:tcPr>
          <w:p w:rsidR="00A04966" w:rsidRPr="0050541C" w:rsidRDefault="00A04966" w:rsidP="00A04966">
            <w:pPr>
              <w:pStyle w:val="Paragrafi"/>
              <w:ind w:firstLine="0"/>
              <w:rPr>
                <w:i/>
                <w:iCs/>
                <w:sz w:val="20"/>
                <w:szCs w:val="20"/>
                <w:lang w:val="sq-AL"/>
              </w:rPr>
            </w:pPr>
            <w:r w:rsidRPr="0050541C">
              <w:rPr>
                <w:i/>
                <w:iCs/>
                <w:sz w:val="20"/>
                <w:szCs w:val="20"/>
                <w:lang w:val="sq-AL"/>
              </w:rPr>
              <w:t>(iv) Financim Projektesh</w:t>
            </w:r>
          </w:p>
        </w:tc>
        <w:tc>
          <w:tcPr>
            <w:tcW w:w="1257" w:type="dxa"/>
            <w:shd w:val="clear" w:color="auto" w:fill="auto"/>
            <w:noWrap/>
            <w:vAlign w:val="bottom"/>
            <w:hideMark/>
          </w:tcPr>
          <w:p w:rsidR="00A04966" w:rsidRPr="0050541C" w:rsidRDefault="00A04966" w:rsidP="00A04966">
            <w:pPr>
              <w:pStyle w:val="Paragrafi"/>
              <w:ind w:firstLine="0"/>
              <w:jc w:val="right"/>
              <w:rPr>
                <w:sz w:val="20"/>
                <w:szCs w:val="20"/>
                <w:lang w:val="sq-AL"/>
              </w:rPr>
            </w:pPr>
            <w:r w:rsidRPr="0050541C">
              <w:rPr>
                <w:sz w:val="20"/>
                <w:szCs w:val="20"/>
                <w:lang w:val="sq-AL"/>
              </w:rPr>
              <w:t>166</w:t>
            </w:r>
          </w:p>
        </w:tc>
        <w:tc>
          <w:tcPr>
            <w:tcW w:w="1752" w:type="dxa"/>
            <w:shd w:val="clear" w:color="auto" w:fill="auto"/>
            <w:noWrap/>
            <w:vAlign w:val="bottom"/>
            <w:hideMark/>
          </w:tcPr>
          <w:p w:rsidR="00A04966" w:rsidRPr="0050541C" w:rsidRDefault="00A04966" w:rsidP="00A04966">
            <w:pPr>
              <w:pStyle w:val="Paragrafi"/>
              <w:ind w:firstLine="0"/>
              <w:jc w:val="right"/>
              <w:rPr>
                <w:sz w:val="20"/>
                <w:szCs w:val="20"/>
                <w:lang w:val="sq-AL"/>
              </w:rPr>
            </w:pPr>
            <w:r w:rsidRPr="0050541C">
              <w:rPr>
                <w:sz w:val="20"/>
                <w:szCs w:val="20"/>
                <w:lang w:val="sq-AL"/>
              </w:rPr>
              <w:t>43.19%</w:t>
            </w:r>
          </w:p>
        </w:tc>
        <w:tc>
          <w:tcPr>
            <w:tcW w:w="1607" w:type="dxa"/>
            <w:shd w:val="clear" w:color="auto" w:fill="auto"/>
            <w:noWrap/>
            <w:vAlign w:val="bottom"/>
            <w:hideMark/>
          </w:tcPr>
          <w:p w:rsidR="00A04966" w:rsidRPr="0050541C" w:rsidRDefault="00A04966" w:rsidP="00A04966">
            <w:pPr>
              <w:pStyle w:val="Paragrafi"/>
              <w:ind w:firstLine="0"/>
              <w:jc w:val="right"/>
              <w:rPr>
                <w:sz w:val="20"/>
                <w:szCs w:val="20"/>
                <w:lang w:val="sq-AL"/>
              </w:rPr>
            </w:pPr>
            <w:r w:rsidRPr="0050541C">
              <w:rPr>
                <w:sz w:val="20"/>
                <w:szCs w:val="20"/>
                <w:lang w:val="sq-AL"/>
              </w:rPr>
              <w:t>161</w:t>
            </w:r>
          </w:p>
        </w:tc>
        <w:tc>
          <w:tcPr>
            <w:tcW w:w="1759" w:type="dxa"/>
            <w:shd w:val="clear" w:color="auto" w:fill="auto"/>
            <w:noWrap/>
            <w:vAlign w:val="bottom"/>
            <w:hideMark/>
          </w:tcPr>
          <w:p w:rsidR="00A04966" w:rsidRPr="0050541C" w:rsidRDefault="00A04966" w:rsidP="00A04966">
            <w:pPr>
              <w:pStyle w:val="Paragrafi"/>
              <w:ind w:firstLine="0"/>
              <w:jc w:val="right"/>
              <w:rPr>
                <w:sz w:val="20"/>
                <w:szCs w:val="20"/>
                <w:lang w:val="sq-AL"/>
              </w:rPr>
            </w:pPr>
            <w:r w:rsidRPr="0050541C">
              <w:rPr>
                <w:sz w:val="20"/>
                <w:szCs w:val="20"/>
                <w:lang w:val="sq-AL"/>
              </w:rPr>
              <w:t>16.68%</w:t>
            </w:r>
          </w:p>
        </w:tc>
      </w:tr>
    </w:tbl>
    <w:p w:rsidR="00A04966" w:rsidRPr="0050541C" w:rsidRDefault="00A04966" w:rsidP="00A04966">
      <w:pPr>
        <w:pStyle w:val="Paragrafi"/>
        <w:rPr>
          <w:i/>
          <w:lang w:val="sq-AL"/>
        </w:rPr>
      </w:pPr>
      <w:r w:rsidRPr="0050541C">
        <w:rPr>
          <w:i/>
          <w:lang w:val="sq-AL"/>
        </w:rPr>
        <w:t>Burimi: Ministria e Financave (2015)</w:t>
      </w:r>
    </w:p>
    <w:p w:rsidR="00A04966" w:rsidRPr="0050541C" w:rsidRDefault="00A04966" w:rsidP="00A04966">
      <w:pPr>
        <w:pStyle w:val="Paragrafi"/>
        <w:rPr>
          <w:lang w:val="sq-AL"/>
        </w:rPr>
      </w:pPr>
    </w:p>
    <w:p w:rsidR="00DC0F99" w:rsidRPr="00B5022B" w:rsidRDefault="00DC0F99" w:rsidP="00A04966">
      <w:pPr>
        <w:pStyle w:val="Paragrafi"/>
        <w:rPr>
          <w:sz w:val="8"/>
          <w:lang w:val="sq-AL"/>
        </w:rPr>
        <w:sectPr w:rsidR="00DC0F99" w:rsidRPr="00B5022B" w:rsidSect="00BE6EBC">
          <w:type w:val="continuous"/>
          <w:pgSz w:w="11907" w:h="16840" w:code="9"/>
          <w:pgMar w:top="720" w:right="1134" w:bottom="720" w:left="1134" w:header="851" w:footer="851" w:gutter="0"/>
          <w:cols w:space="720"/>
          <w:docGrid w:linePitch="360"/>
        </w:sectPr>
      </w:pPr>
    </w:p>
    <w:p w:rsidR="00A04966" w:rsidRPr="00DC0F99" w:rsidRDefault="00A04966" w:rsidP="00A04966">
      <w:pPr>
        <w:pStyle w:val="Paragrafi"/>
        <w:rPr>
          <w:spacing w:val="-4"/>
          <w:lang w:val="sq-AL"/>
        </w:rPr>
      </w:pPr>
      <w:r w:rsidRPr="00DC0F99">
        <w:rPr>
          <w:spacing w:val="-4"/>
          <w:lang w:val="sq-AL"/>
        </w:rPr>
        <w:t xml:space="preserve">Pjesa më e madhe disbursimeve është realizuar nga sektori i </w:t>
      </w:r>
      <w:r w:rsidR="001C71A5" w:rsidRPr="00DC0F99">
        <w:rPr>
          <w:spacing w:val="-4"/>
          <w:lang w:val="sq-AL"/>
        </w:rPr>
        <w:t>transportit, energjisë dhe ujësjellës</w:t>
      </w:r>
      <w:r w:rsidR="00E170F6">
        <w:rPr>
          <w:spacing w:val="-4"/>
          <w:lang w:val="sq-AL"/>
        </w:rPr>
        <w:t>-</w:t>
      </w:r>
      <w:r w:rsidR="001C71A5" w:rsidRPr="00DC0F99">
        <w:rPr>
          <w:spacing w:val="-4"/>
          <w:lang w:val="sq-AL"/>
        </w:rPr>
        <w:t xml:space="preserve"> kanalizime</w:t>
      </w:r>
      <w:r w:rsidRPr="00DC0F99">
        <w:rPr>
          <w:spacing w:val="-4"/>
          <w:lang w:val="sq-AL"/>
        </w:rPr>
        <w:t>ve, përkatësisht 31.1%, 28.1% dhe 19.7%.</w:t>
      </w:r>
      <w:r w:rsidR="001C71A5" w:rsidRPr="00DC0F99">
        <w:rPr>
          <w:spacing w:val="-4"/>
          <w:lang w:val="sq-AL"/>
        </w:rPr>
        <w:t xml:space="preserve"> </w:t>
      </w:r>
      <w:r w:rsidRPr="00DC0F99">
        <w:rPr>
          <w:spacing w:val="-4"/>
          <w:lang w:val="sq-AL"/>
        </w:rPr>
        <w:t xml:space="preserve">Si </w:t>
      </w:r>
      <w:r w:rsidR="007E1F75" w:rsidRPr="00DC0F99">
        <w:rPr>
          <w:spacing w:val="-4"/>
          <w:lang w:val="sq-AL"/>
        </w:rPr>
        <w:t>rezult</w:t>
      </w:r>
      <w:r w:rsidR="00894A39" w:rsidRPr="00DC0F99">
        <w:rPr>
          <w:spacing w:val="-4"/>
          <w:lang w:val="sq-AL"/>
        </w:rPr>
        <w:t>a</w:t>
      </w:r>
      <w:r w:rsidRPr="00DC0F99">
        <w:rPr>
          <w:spacing w:val="-4"/>
          <w:lang w:val="sq-AL"/>
        </w:rPr>
        <w:t>t i shumës relativisht të lartë të stokut të akumuluar por ende të padisbursuar (rreth</w:t>
      </w:r>
      <w:r w:rsidR="001C71A5" w:rsidRPr="00DC0F99">
        <w:rPr>
          <w:spacing w:val="-4"/>
          <w:lang w:val="sq-AL"/>
        </w:rPr>
        <w:t xml:space="preserve"> </w:t>
      </w:r>
      <w:r w:rsidRPr="00DC0F99">
        <w:rPr>
          <w:spacing w:val="-4"/>
          <w:lang w:val="sq-AL"/>
        </w:rPr>
        <w:t xml:space="preserve">1.3 miliardë </w:t>
      </w:r>
      <w:r w:rsidR="001C71A5" w:rsidRPr="00DC0F99">
        <w:rPr>
          <w:spacing w:val="-4"/>
          <w:lang w:val="sq-AL"/>
        </w:rPr>
        <w:t>e</w:t>
      </w:r>
      <w:r w:rsidRPr="00DC0F99">
        <w:rPr>
          <w:spacing w:val="-4"/>
          <w:lang w:val="sq-AL"/>
        </w:rPr>
        <w:t>uro),</w:t>
      </w:r>
      <w:r w:rsidR="001C71A5" w:rsidRPr="00DC0F99">
        <w:rPr>
          <w:spacing w:val="-4"/>
          <w:lang w:val="sq-AL"/>
        </w:rPr>
        <w:t xml:space="preserve"> </w:t>
      </w:r>
      <w:r w:rsidRPr="00DC0F99">
        <w:rPr>
          <w:spacing w:val="-4"/>
          <w:lang w:val="sq-AL"/>
        </w:rPr>
        <w:t xml:space="preserve">ministritë e linjës duhet të </w:t>
      </w:r>
      <w:r w:rsidR="001C71A5" w:rsidRPr="00DC0F99">
        <w:rPr>
          <w:spacing w:val="-4"/>
          <w:lang w:val="sq-AL"/>
        </w:rPr>
        <w:t>angazhohen</w:t>
      </w:r>
      <w:r w:rsidRPr="00DC0F99">
        <w:rPr>
          <w:spacing w:val="-4"/>
          <w:lang w:val="sq-AL"/>
        </w:rPr>
        <w:t xml:space="preserve"> më tepër me projektet ë reja dhe të rritin efikasitetin e projekteve ekzistuese.</w:t>
      </w:r>
    </w:p>
    <w:p w:rsidR="00A04966" w:rsidRPr="00DC0F99" w:rsidRDefault="00A04966" w:rsidP="00A04966">
      <w:pPr>
        <w:pStyle w:val="Paragrafi"/>
        <w:rPr>
          <w:i/>
          <w:spacing w:val="-4"/>
          <w:lang w:val="sq-AL"/>
        </w:rPr>
      </w:pPr>
      <w:r w:rsidRPr="00DC0F99">
        <w:rPr>
          <w:i/>
          <w:spacing w:val="-4"/>
          <w:lang w:val="sq-AL"/>
        </w:rPr>
        <w:t>Risqet e tregut</w:t>
      </w:r>
    </w:p>
    <w:p w:rsidR="00A04966" w:rsidRPr="00DC0F99" w:rsidRDefault="00A04966" w:rsidP="00A04966">
      <w:pPr>
        <w:pStyle w:val="Paragrafi"/>
        <w:rPr>
          <w:spacing w:val="-4"/>
          <w:lang w:val="sq-AL"/>
        </w:rPr>
      </w:pPr>
      <w:r w:rsidRPr="00DC0F99">
        <w:rPr>
          <w:spacing w:val="-4"/>
          <w:lang w:val="sq-AL"/>
        </w:rPr>
        <w:t>Gjatë vitit 2016 pritet një rritje e moderuar në normat e interesit të instrumenteve financiare të borxhit të brendshëm. Rritje më e lartë pritet në segmentin e instrumenteve afatshkurtr</w:t>
      </w:r>
      <w:r w:rsidR="00142F6C" w:rsidRPr="00DC0F99">
        <w:rPr>
          <w:spacing w:val="-4"/>
          <w:lang w:val="sq-AL"/>
        </w:rPr>
        <w:t>a</w:t>
      </w:r>
      <w:r w:rsidRPr="00DC0F99">
        <w:rPr>
          <w:spacing w:val="-4"/>
          <w:lang w:val="sq-AL"/>
        </w:rPr>
        <w:t xml:space="preserve"> dhe</w:t>
      </w:r>
      <w:r w:rsidR="00142F6C" w:rsidRPr="00DC0F99">
        <w:rPr>
          <w:spacing w:val="-4"/>
          <w:lang w:val="sq-AL"/>
        </w:rPr>
        <w:t>,</w:t>
      </w:r>
      <w:r w:rsidRPr="00DC0F99">
        <w:rPr>
          <w:spacing w:val="-4"/>
          <w:lang w:val="sq-AL"/>
        </w:rPr>
        <w:t xml:space="preserve"> gjithashtu</w:t>
      </w:r>
      <w:r w:rsidR="00142F6C" w:rsidRPr="00DC0F99">
        <w:rPr>
          <w:spacing w:val="-4"/>
          <w:lang w:val="sq-AL"/>
        </w:rPr>
        <w:t>,</w:t>
      </w:r>
      <w:r w:rsidRPr="00DC0F99">
        <w:rPr>
          <w:spacing w:val="-4"/>
          <w:lang w:val="sq-AL"/>
        </w:rPr>
        <w:t xml:space="preserve"> në segmentin e instrumenteve me normë variabël, sepse spredi i tyre ndikohet nga </w:t>
      </w:r>
      <w:r w:rsidR="001C71A5" w:rsidRPr="00DC0F99">
        <w:rPr>
          <w:spacing w:val="-4"/>
          <w:lang w:val="sq-AL"/>
        </w:rPr>
        <w:t>lëvizja</w:t>
      </w:r>
      <w:r w:rsidRPr="00DC0F99">
        <w:rPr>
          <w:spacing w:val="-4"/>
          <w:lang w:val="sq-AL"/>
        </w:rPr>
        <w:t xml:space="preserve"> e kurbës së Yeldit të </w:t>
      </w:r>
      <w:r w:rsidR="001C71A5" w:rsidRPr="00DC0F99">
        <w:rPr>
          <w:spacing w:val="-4"/>
          <w:lang w:val="sq-AL"/>
        </w:rPr>
        <w:t>b</w:t>
      </w:r>
      <w:r w:rsidRPr="00DC0F99">
        <w:rPr>
          <w:spacing w:val="-4"/>
          <w:lang w:val="sq-AL"/>
        </w:rPr>
        <w:t>onove 1</w:t>
      </w:r>
      <w:r w:rsidR="001C71A5" w:rsidRPr="00DC0F99">
        <w:rPr>
          <w:spacing w:val="-4"/>
          <w:lang w:val="sq-AL"/>
        </w:rPr>
        <w:t>-vjeçare</w:t>
      </w:r>
      <w:r w:rsidRPr="00DC0F99">
        <w:rPr>
          <w:spacing w:val="-4"/>
          <w:lang w:val="sq-AL"/>
        </w:rPr>
        <w:t xml:space="preserve">. </w:t>
      </w:r>
    </w:p>
    <w:p w:rsidR="00A04966" w:rsidRPr="00DC0F99" w:rsidRDefault="00A04966" w:rsidP="00A04966">
      <w:pPr>
        <w:pStyle w:val="Paragrafi"/>
        <w:rPr>
          <w:spacing w:val="-4"/>
          <w:lang w:val="sq-AL"/>
        </w:rPr>
      </w:pPr>
      <w:r w:rsidRPr="00DC0F99">
        <w:rPr>
          <w:spacing w:val="-4"/>
          <w:lang w:val="sq-AL"/>
        </w:rPr>
        <w:t xml:space="preserve">Huamarrja në monedhë të huaj pritet të jetë më e shtrenjtë, pasi parashikimet tregojnë një rritje të mundshme në normës bazë të interesit nga </w:t>
      </w:r>
      <w:r w:rsidR="001C71A5" w:rsidRPr="00DC0F99">
        <w:rPr>
          <w:spacing w:val="-4"/>
          <w:lang w:val="sq-AL"/>
        </w:rPr>
        <w:t>rezerva federale</w:t>
      </w:r>
      <w:r w:rsidRPr="00DC0F99">
        <w:rPr>
          <w:spacing w:val="-4"/>
          <w:lang w:val="sq-AL"/>
        </w:rPr>
        <w:t>. Ky efekt</w:t>
      </w:r>
      <w:r w:rsidR="00537A2A" w:rsidRPr="00DC0F99">
        <w:rPr>
          <w:spacing w:val="-4"/>
          <w:lang w:val="sq-AL"/>
        </w:rPr>
        <w:t xml:space="preserve"> </w:t>
      </w:r>
      <w:r w:rsidRPr="00DC0F99">
        <w:rPr>
          <w:spacing w:val="-4"/>
          <w:lang w:val="sq-AL"/>
        </w:rPr>
        <w:t>do të reflektohet në riçmimin e borxhit të jashtëm gjatë vitit 2016.</w:t>
      </w:r>
    </w:p>
    <w:p w:rsidR="00A04966" w:rsidRPr="00DC0F99" w:rsidRDefault="00A04966" w:rsidP="00A04966">
      <w:pPr>
        <w:pStyle w:val="Paragrafi"/>
        <w:rPr>
          <w:spacing w:val="-4"/>
          <w:lang w:val="sq-AL"/>
        </w:rPr>
      </w:pPr>
      <w:r w:rsidRPr="00DC0F99">
        <w:rPr>
          <w:spacing w:val="-4"/>
          <w:lang w:val="sq-AL"/>
        </w:rPr>
        <w:t>Në afatgjatë normat e interesit mund të ndryshojë në mënyrë drastike. Për këtë arsye, për të minimizuar riskun e normave të interesit, menaxhimi i borxhit do të orientohet kryesisht drejt instrumenteve me normë fikse dhe drejt instrumentet që ofrojnë norma relativisht të ulëta interesi, pa c</w:t>
      </w:r>
      <w:r w:rsidR="001C71A5" w:rsidRPr="00DC0F99">
        <w:rPr>
          <w:spacing w:val="-4"/>
          <w:lang w:val="sq-AL"/>
        </w:rPr>
        <w:t>e</w:t>
      </w:r>
      <w:r w:rsidRPr="00DC0F99">
        <w:rPr>
          <w:spacing w:val="-4"/>
          <w:lang w:val="sq-AL"/>
        </w:rPr>
        <w:t>nuar objektivin e maturitetit të borxhit.</w:t>
      </w:r>
    </w:p>
    <w:p w:rsidR="00A04966" w:rsidRPr="00DC0F99" w:rsidRDefault="00A04966" w:rsidP="00A04966">
      <w:pPr>
        <w:pStyle w:val="Paragrafi"/>
        <w:rPr>
          <w:spacing w:val="-4"/>
          <w:lang w:val="sq-AL"/>
        </w:rPr>
      </w:pPr>
      <w:r w:rsidRPr="00DC0F99">
        <w:rPr>
          <w:spacing w:val="-4"/>
          <w:lang w:val="sq-AL"/>
        </w:rPr>
        <w:t>Për sa i përket riskut të kursit të këmbimit, siç u përmend më lart, portofoli i borxhit të jashtëm është i ndjeshëm ndaj luhatjeve në kursin e këmbimit, dhe veçanërisht ndaj luhatjeve</w:t>
      </w:r>
      <w:r w:rsidR="00537A2A" w:rsidRPr="00DC0F99">
        <w:rPr>
          <w:spacing w:val="-4"/>
          <w:lang w:val="sq-AL"/>
        </w:rPr>
        <w:t xml:space="preserve"> </w:t>
      </w:r>
      <w:r w:rsidRPr="00DC0F99">
        <w:rPr>
          <w:spacing w:val="-4"/>
          <w:lang w:val="sq-AL"/>
        </w:rPr>
        <w:t xml:space="preserve">të monedhës </w:t>
      </w:r>
      <w:r w:rsidR="001C71A5" w:rsidRPr="00DC0F99">
        <w:rPr>
          <w:spacing w:val="-4"/>
          <w:lang w:val="sq-AL"/>
        </w:rPr>
        <w:t>e</w:t>
      </w:r>
      <w:r w:rsidRPr="00DC0F99">
        <w:rPr>
          <w:spacing w:val="-4"/>
          <w:lang w:val="sq-AL"/>
        </w:rPr>
        <w:t xml:space="preserve">uro. Zhvlerësimi i monedhës vendase kundrejt monedhës </w:t>
      </w:r>
      <w:r w:rsidR="001C71A5" w:rsidRPr="00DC0F99">
        <w:rPr>
          <w:spacing w:val="-4"/>
          <w:lang w:val="sq-AL"/>
        </w:rPr>
        <w:t>e</w:t>
      </w:r>
      <w:r w:rsidRPr="00DC0F99">
        <w:rPr>
          <w:spacing w:val="-4"/>
          <w:lang w:val="sq-AL"/>
        </w:rPr>
        <w:t>uro dhe monedhave të tjera që zënë peshë të konsiderueshme në portofolin e borxhit të jashtëm mund të ndikojnë në buxhet</w:t>
      </w:r>
      <w:r w:rsidR="00E170F6">
        <w:rPr>
          <w:spacing w:val="-4"/>
          <w:lang w:val="sq-AL"/>
        </w:rPr>
        <w:t>-</w:t>
      </w:r>
      <w:r w:rsidRPr="00DC0F99">
        <w:rPr>
          <w:spacing w:val="-4"/>
          <w:lang w:val="sq-AL"/>
        </w:rPr>
        <w:t xml:space="preserve"> duke rritur kostot e shërbimit të borxhit dhe</w:t>
      </w:r>
      <w:r w:rsidR="001C71A5" w:rsidRPr="00DC0F99">
        <w:rPr>
          <w:spacing w:val="-4"/>
          <w:lang w:val="sq-AL"/>
        </w:rPr>
        <w:t>,</w:t>
      </w:r>
      <w:r w:rsidRPr="00DC0F99">
        <w:rPr>
          <w:spacing w:val="-4"/>
          <w:lang w:val="sq-AL"/>
        </w:rPr>
        <w:t xml:space="preserve"> gjithashtu</w:t>
      </w:r>
      <w:r w:rsidR="001C71A5" w:rsidRPr="00DC0F99">
        <w:rPr>
          <w:spacing w:val="-4"/>
          <w:lang w:val="sq-AL"/>
        </w:rPr>
        <w:t>,</w:t>
      </w:r>
      <w:r w:rsidRPr="00DC0F99">
        <w:rPr>
          <w:spacing w:val="-4"/>
          <w:lang w:val="sq-AL"/>
        </w:rPr>
        <w:t xml:space="preserve"> duke rritur nivelin e borxhit. </w:t>
      </w:r>
    </w:p>
    <w:p w:rsidR="00A04966" w:rsidRPr="00DC0F99" w:rsidRDefault="00A04966" w:rsidP="00A04966">
      <w:pPr>
        <w:pStyle w:val="Paragrafi"/>
        <w:rPr>
          <w:i/>
          <w:spacing w:val="-4"/>
          <w:lang w:val="sq-AL"/>
        </w:rPr>
      </w:pPr>
      <w:r w:rsidRPr="00DC0F99">
        <w:rPr>
          <w:i/>
          <w:spacing w:val="-4"/>
          <w:lang w:val="sq-AL"/>
        </w:rPr>
        <w:t>Garancitë</w:t>
      </w:r>
    </w:p>
    <w:p w:rsidR="00A04966" w:rsidRPr="00DC0F99" w:rsidRDefault="00A04966" w:rsidP="00A04966">
      <w:pPr>
        <w:pStyle w:val="Paragrafi"/>
        <w:rPr>
          <w:i/>
          <w:spacing w:val="-4"/>
          <w:lang w:val="sq-AL"/>
        </w:rPr>
      </w:pPr>
      <w:r w:rsidRPr="00DC0F99">
        <w:rPr>
          <w:spacing w:val="-4"/>
          <w:lang w:val="sq-AL"/>
        </w:rPr>
        <w:t>Në dhjetor 2015, shuma e</w:t>
      </w:r>
      <w:r w:rsidR="001C71A5" w:rsidRPr="00DC0F99">
        <w:rPr>
          <w:spacing w:val="-4"/>
          <w:lang w:val="sq-AL"/>
        </w:rPr>
        <w:t xml:space="preserve"> </w:t>
      </w:r>
      <w:r w:rsidRPr="00DC0F99">
        <w:rPr>
          <w:spacing w:val="-4"/>
          <w:lang w:val="sq-AL"/>
        </w:rPr>
        <w:t xml:space="preserve">borxhit të garantuar </w:t>
      </w:r>
      <w:r w:rsidR="001C71A5" w:rsidRPr="00DC0F99">
        <w:rPr>
          <w:spacing w:val="-4"/>
          <w:lang w:val="sq-AL"/>
        </w:rPr>
        <w:t>qëndron</w:t>
      </w:r>
      <w:r w:rsidRPr="00DC0F99">
        <w:rPr>
          <w:spacing w:val="-4"/>
          <w:lang w:val="sq-AL"/>
        </w:rPr>
        <w:t xml:space="preserve"> në nivelin 56.03 milion</w:t>
      </w:r>
      <w:r w:rsidR="001C71A5" w:rsidRPr="00DC0F99">
        <w:rPr>
          <w:spacing w:val="-4"/>
          <w:lang w:val="sq-AL"/>
        </w:rPr>
        <w:t>ë</w:t>
      </w:r>
      <w:r w:rsidRPr="00DC0F99">
        <w:rPr>
          <w:spacing w:val="-4"/>
          <w:lang w:val="sq-AL"/>
        </w:rPr>
        <w:t xml:space="preserve"> lekë, ose 3.89% e PBB-së. Garancitë në tregun e brendshëm përbëjnë 54.32% të stokut total</w:t>
      </w:r>
      <w:r w:rsidR="001C71A5" w:rsidRPr="00DC0F99">
        <w:rPr>
          <w:spacing w:val="-4"/>
          <w:lang w:val="sq-AL"/>
        </w:rPr>
        <w:t xml:space="preserve"> </w:t>
      </w:r>
      <w:r w:rsidRPr="00DC0F99">
        <w:rPr>
          <w:spacing w:val="-4"/>
          <w:lang w:val="sq-AL"/>
        </w:rPr>
        <w:t>të garancive ose 30.439 milion</w:t>
      </w:r>
      <w:r w:rsidR="001C71A5" w:rsidRPr="00DC0F99">
        <w:rPr>
          <w:spacing w:val="-4"/>
          <w:lang w:val="sq-AL"/>
        </w:rPr>
        <w:t>ë</w:t>
      </w:r>
      <w:r w:rsidRPr="00DC0F99">
        <w:rPr>
          <w:spacing w:val="-4"/>
          <w:lang w:val="sq-AL"/>
        </w:rPr>
        <w:t xml:space="preserve"> lekë, ndërsa garancitë nga kreditorët e huaj përfaqësojnë 45.67% të stokut, ose 25.59 milionë lekë. Përbërja e borxhit publik të garantuar sipas sektorëve ekonomik</w:t>
      </w:r>
      <w:r w:rsidR="00E170F6">
        <w:rPr>
          <w:spacing w:val="-4"/>
          <w:lang w:val="sq-AL"/>
        </w:rPr>
        <w:t>ë</w:t>
      </w:r>
      <w:r w:rsidRPr="00DC0F99">
        <w:rPr>
          <w:spacing w:val="-4"/>
          <w:lang w:val="sq-AL"/>
        </w:rPr>
        <w:t xml:space="preserve"> është: 84.8% sektori i energjisë, 7.4% sektori i furnizimit</w:t>
      </w:r>
      <w:r w:rsidR="00537A2A" w:rsidRPr="00DC0F99">
        <w:rPr>
          <w:spacing w:val="-4"/>
          <w:lang w:val="sq-AL"/>
        </w:rPr>
        <w:t xml:space="preserve"> </w:t>
      </w:r>
      <w:r w:rsidRPr="00DC0F99">
        <w:rPr>
          <w:spacing w:val="-4"/>
          <w:lang w:val="sq-AL"/>
        </w:rPr>
        <w:t>me ujë dhe 2.3% sektori i transportit.</w:t>
      </w:r>
    </w:p>
    <w:p w:rsidR="00DC0F99" w:rsidRDefault="00DC0F99" w:rsidP="0064120C">
      <w:pPr>
        <w:pStyle w:val="Paragrafi"/>
        <w:rPr>
          <w:lang w:val="sq-AL"/>
        </w:rPr>
        <w:sectPr w:rsidR="00DC0F99" w:rsidSect="00DC0F99">
          <w:type w:val="continuous"/>
          <w:pgSz w:w="11907" w:h="16840" w:code="9"/>
          <w:pgMar w:top="720" w:right="1134" w:bottom="720" w:left="1134" w:header="851" w:footer="851" w:gutter="0"/>
          <w:cols w:num="2" w:space="454"/>
          <w:docGrid w:linePitch="360"/>
        </w:sectPr>
      </w:pPr>
    </w:p>
    <w:p w:rsidR="00654AF1" w:rsidRPr="0050541C" w:rsidRDefault="00654AF1" w:rsidP="0064120C">
      <w:pPr>
        <w:pStyle w:val="Paragrafi"/>
        <w:rPr>
          <w:lang w:val="sq-AL"/>
        </w:rPr>
      </w:pPr>
    </w:p>
    <w:p w:rsidR="00654AF1" w:rsidRPr="0050541C" w:rsidRDefault="00F33E5F" w:rsidP="009463F7">
      <w:pPr>
        <w:pStyle w:val="Paragrafi"/>
        <w:ind w:firstLine="288"/>
        <w:rPr>
          <w:lang w:val="sq-AL"/>
        </w:rPr>
      </w:pPr>
      <w:r w:rsidRPr="0050541C">
        <w:rPr>
          <w:noProof/>
          <w:color w:val="000000" w:themeColor="text1"/>
          <w:lang w:val="en-GB" w:eastAsia="en-GB"/>
        </w:rPr>
        <w:drawing>
          <wp:inline distT="0" distB="0" distL="0" distR="0" wp14:anchorId="66B86F4F" wp14:editId="4C9305DC">
            <wp:extent cx="5800725" cy="1971675"/>
            <wp:effectExtent l="0" t="0" r="9525" b="9525"/>
            <wp:docPr id="51" name="Char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33E5F" w:rsidRPr="0050541C" w:rsidRDefault="00F33E5F" w:rsidP="00F33E5F">
      <w:pPr>
        <w:pStyle w:val="Paragrafi"/>
        <w:rPr>
          <w:i/>
          <w:lang w:val="sq-AL"/>
        </w:rPr>
      </w:pPr>
      <w:r w:rsidRPr="0050541C">
        <w:rPr>
          <w:i/>
          <w:lang w:val="sq-AL"/>
        </w:rPr>
        <w:t>Burimi: Ministria e Financave (2015)</w:t>
      </w:r>
    </w:p>
    <w:p w:rsidR="00D82064" w:rsidRDefault="00D82064" w:rsidP="00052FC8">
      <w:pPr>
        <w:pStyle w:val="Paragrafi"/>
        <w:rPr>
          <w:lang w:val="sq-AL"/>
        </w:rPr>
        <w:sectPr w:rsidR="00D82064" w:rsidSect="00BE6EBC">
          <w:type w:val="continuous"/>
          <w:pgSz w:w="11907" w:h="16840" w:code="9"/>
          <w:pgMar w:top="720" w:right="1134" w:bottom="720" w:left="1134" w:header="851" w:footer="851" w:gutter="0"/>
          <w:cols w:space="720"/>
          <w:docGrid w:linePitch="360"/>
        </w:sectPr>
      </w:pPr>
    </w:p>
    <w:p w:rsidR="00052FC8" w:rsidRPr="00D82064" w:rsidRDefault="00052FC8" w:rsidP="00052FC8">
      <w:pPr>
        <w:pStyle w:val="Paragrafi"/>
        <w:rPr>
          <w:spacing w:val="-6"/>
          <w:lang w:val="sq-AL"/>
        </w:rPr>
      </w:pPr>
      <w:r w:rsidRPr="00D82064">
        <w:rPr>
          <w:spacing w:val="-6"/>
          <w:lang w:val="sq-AL"/>
        </w:rPr>
        <w:t>Garancitë në tregun e brendshëm të lëshuara për sektorin e energjisë: Huamarrësi është KESH</w:t>
      </w:r>
      <w:r w:rsidR="001C71A5" w:rsidRPr="00D82064">
        <w:rPr>
          <w:spacing w:val="-6"/>
          <w:lang w:val="sq-AL"/>
        </w:rPr>
        <w:t xml:space="preserve"> </w:t>
      </w:r>
      <w:r w:rsidRPr="00D82064">
        <w:rPr>
          <w:spacing w:val="-6"/>
          <w:lang w:val="sq-AL"/>
        </w:rPr>
        <w:t>sh</w:t>
      </w:r>
      <w:r w:rsidR="001C71A5" w:rsidRPr="00D82064">
        <w:rPr>
          <w:spacing w:val="-6"/>
          <w:lang w:val="sq-AL"/>
        </w:rPr>
        <w:t>.</w:t>
      </w:r>
      <w:r w:rsidRPr="00D82064">
        <w:rPr>
          <w:spacing w:val="-6"/>
          <w:lang w:val="sq-AL"/>
        </w:rPr>
        <w:t>a. Kreditorët janë katër banka,</w:t>
      </w:r>
      <w:r w:rsidR="001C71A5" w:rsidRPr="00D82064">
        <w:rPr>
          <w:spacing w:val="-6"/>
          <w:lang w:val="sq-AL"/>
        </w:rPr>
        <w:t xml:space="preserve"> </w:t>
      </w:r>
      <w:r w:rsidRPr="00D82064">
        <w:rPr>
          <w:spacing w:val="-6"/>
          <w:lang w:val="sq-AL"/>
        </w:rPr>
        <w:t>ndër të cilat RZB</w:t>
      </w:r>
      <w:r w:rsidR="001C71A5" w:rsidRPr="00D82064">
        <w:rPr>
          <w:spacing w:val="-6"/>
          <w:lang w:val="sq-AL"/>
        </w:rPr>
        <w:t>-ja</w:t>
      </w:r>
      <w:r w:rsidRPr="00D82064">
        <w:rPr>
          <w:spacing w:val="-6"/>
          <w:lang w:val="sq-AL"/>
        </w:rPr>
        <w:t xml:space="preserve"> është kreditori kryesor me 70.02%, ndjekur nga Intesa Sanpaolo me 17.08%, BKT me</w:t>
      </w:r>
      <w:r w:rsidR="001C71A5" w:rsidRPr="00D82064">
        <w:rPr>
          <w:spacing w:val="-6"/>
          <w:lang w:val="sq-AL"/>
        </w:rPr>
        <w:t xml:space="preserve"> </w:t>
      </w:r>
      <w:r w:rsidRPr="00D82064">
        <w:rPr>
          <w:spacing w:val="-6"/>
          <w:lang w:val="sq-AL"/>
        </w:rPr>
        <w:t>10.18% dhe Societi Generale me 2.71%. Garancitë e jashtme mbulojnë</w:t>
      </w:r>
      <w:r w:rsidR="00072ECC">
        <w:rPr>
          <w:spacing w:val="-6"/>
          <w:lang w:val="sq-AL"/>
        </w:rPr>
        <w:t xml:space="preserve"> sektorë të ndryshëm, në të cilë</w:t>
      </w:r>
      <w:r w:rsidRPr="00D82064">
        <w:rPr>
          <w:spacing w:val="-6"/>
          <w:lang w:val="sq-AL"/>
        </w:rPr>
        <w:t>t sektori i energjisë është kryesori me 65.93%, i ndjekur nga sektori i furnizimit me ujë me 16.1% dhe sektori i transportit me 4.99%. Kreditorët e tjerë kryesorë janë: EIB me 24.4% të garancive të jashtme, Artigiancassa (Itali) me 18.1%, EBRD me 15.8%, K</w:t>
      </w:r>
      <w:r w:rsidR="001C71A5" w:rsidRPr="00D82064">
        <w:rPr>
          <w:spacing w:val="-6"/>
          <w:lang w:val="sq-AL"/>
        </w:rPr>
        <w:t>f</w:t>
      </w:r>
      <w:r w:rsidRPr="00D82064">
        <w:rPr>
          <w:spacing w:val="-6"/>
          <w:lang w:val="sq-AL"/>
        </w:rPr>
        <w:t>W me13.8%</w:t>
      </w:r>
      <w:r w:rsidR="00061B44" w:rsidRPr="00D82064">
        <w:rPr>
          <w:spacing w:val="-6"/>
          <w:lang w:val="sq-AL"/>
        </w:rPr>
        <w:t xml:space="preserve"> etj</w:t>
      </w:r>
      <w:r w:rsidRPr="00D82064">
        <w:rPr>
          <w:spacing w:val="-6"/>
          <w:lang w:val="sq-AL"/>
        </w:rPr>
        <w:t>.</w:t>
      </w:r>
    </w:p>
    <w:p w:rsidR="00052FC8" w:rsidRPr="00D82064" w:rsidRDefault="00052FC8" w:rsidP="009463F7">
      <w:pPr>
        <w:spacing w:after="0" w:line="240" w:lineRule="auto"/>
        <w:ind w:firstLine="288"/>
        <w:rPr>
          <w:rFonts w:ascii="Garamond" w:hAnsi="Garamond"/>
          <w:spacing w:val="-4"/>
          <w:sz w:val="24"/>
          <w:szCs w:val="24"/>
          <w:lang w:val="sq-AL"/>
        </w:rPr>
      </w:pPr>
      <w:bookmarkStart w:id="26" w:name="_Toc441581970"/>
      <w:r w:rsidRPr="00D82064">
        <w:rPr>
          <w:rFonts w:ascii="Garamond" w:hAnsi="Garamond"/>
          <w:spacing w:val="-4"/>
          <w:sz w:val="24"/>
          <w:szCs w:val="24"/>
          <w:lang w:val="sq-AL"/>
        </w:rPr>
        <w:t>3.</w:t>
      </w:r>
      <w:r w:rsidR="009463F7" w:rsidRPr="00D82064">
        <w:rPr>
          <w:rFonts w:ascii="Garamond" w:hAnsi="Garamond"/>
          <w:spacing w:val="-4"/>
          <w:sz w:val="24"/>
          <w:szCs w:val="24"/>
          <w:lang w:val="sq-AL"/>
        </w:rPr>
        <w:t>6 Analiza e ndjeshmërisë dhe krahasimi me programin e mëparshëm</w:t>
      </w:r>
      <w:bookmarkEnd w:id="26"/>
    </w:p>
    <w:p w:rsidR="00052FC8" w:rsidRPr="00D82064" w:rsidRDefault="00052FC8" w:rsidP="009463F7">
      <w:pPr>
        <w:pStyle w:val="Paragrafi"/>
        <w:ind w:firstLine="288"/>
        <w:rPr>
          <w:spacing w:val="-4"/>
          <w:lang w:val="sq-AL"/>
        </w:rPr>
      </w:pPr>
      <w:r w:rsidRPr="00D82064">
        <w:rPr>
          <w:color w:val="000000" w:themeColor="text1"/>
          <w:spacing w:val="-4"/>
          <w:lang w:val="sq-AL"/>
        </w:rPr>
        <w:t xml:space="preserve">Në rastin e skenarik </w:t>
      </w:r>
      <w:r w:rsidR="00A16CE0" w:rsidRPr="00D82064">
        <w:rPr>
          <w:color w:val="000000" w:themeColor="text1"/>
          <w:spacing w:val="-4"/>
          <w:lang w:val="sq-AL"/>
        </w:rPr>
        <w:t>“</w:t>
      </w:r>
      <w:r w:rsidRPr="00D82064">
        <w:rPr>
          <w:color w:val="000000" w:themeColor="text1"/>
          <w:spacing w:val="-4"/>
          <w:lang w:val="sq-AL"/>
        </w:rPr>
        <w:t>pesimist</w:t>
      </w:r>
      <w:r w:rsidR="00A16CE0" w:rsidRPr="00D82064">
        <w:rPr>
          <w:color w:val="000000" w:themeColor="text1"/>
          <w:spacing w:val="-4"/>
          <w:lang w:val="sq-AL"/>
        </w:rPr>
        <w:t>”</w:t>
      </w:r>
      <w:r w:rsidRPr="00D82064">
        <w:rPr>
          <w:color w:val="000000" w:themeColor="text1"/>
          <w:spacing w:val="-4"/>
          <w:lang w:val="sq-AL"/>
        </w:rPr>
        <w:t xml:space="preserve"> makro</w:t>
      </w:r>
      <w:r w:rsidR="00D82064">
        <w:rPr>
          <w:color w:val="000000" w:themeColor="text1"/>
          <w:spacing w:val="-4"/>
          <w:lang w:val="sq-AL"/>
        </w:rPr>
        <w:t>-</w:t>
      </w:r>
      <w:r w:rsidRPr="00D82064">
        <w:rPr>
          <w:color w:val="000000" w:themeColor="text1"/>
          <w:spacing w:val="-4"/>
          <w:lang w:val="sq-AL"/>
        </w:rPr>
        <w:t>ekonomik, në të cilin supozohet një nivel tejet i ulët i rri</w:t>
      </w:r>
      <w:r w:rsidRPr="00D82064">
        <w:rPr>
          <w:spacing w:val="-4"/>
          <w:lang w:val="sq-AL"/>
        </w:rPr>
        <w:t>tjes ekonomike se sa ai që parashikohet në skenarin bazë për çdo vit, kuadri respektiv fiskal do të bazohet në një elasticitet më të ulët taksash se sa ai të parashikuar në skenarin bazë. Ky supozim reflekton mendimin e arsyeshëm se përgjithësisht një nivel tejet i ulët i rritjes ekonomike do të influencojë në një efi</w:t>
      </w:r>
      <w:r w:rsidR="006E7E51" w:rsidRPr="00D82064">
        <w:rPr>
          <w:spacing w:val="-4"/>
          <w:lang w:val="sq-AL"/>
        </w:rPr>
        <w:t>ci</w:t>
      </w:r>
      <w:r w:rsidRPr="00D82064">
        <w:rPr>
          <w:spacing w:val="-4"/>
          <w:lang w:val="sq-AL"/>
        </w:rPr>
        <w:t xml:space="preserve">encë më të ulët të mbledhjes së taksave për një numër të konsiderueshëm të komponentëve të taksës. Ndërkohë, në rastin e skenarit </w:t>
      </w:r>
      <w:r w:rsidR="00A16CE0" w:rsidRPr="00D82064">
        <w:rPr>
          <w:spacing w:val="-4"/>
          <w:lang w:val="sq-AL"/>
        </w:rPr>
        <w:t>“</w:t>
      </w:r>
      <w:r w:rsidRPr="00D82064">
        <w:rPr>
          <w:spacing w:val="-4"/>
          <w:lang w:val="sq-AL"/>
        </w:rPr>
        <w:t>optimist</w:t>
      </w:r>
      <w:r w:rsidR="00A16CE0" w:rsidRPr="00D82064">
        <w:rPr>
          <w:spacing w:val="-4"/>
          <w:lang w:val="sq-AL"/>
        </w:rPr>
        <w:t>”</w:t>
      </w:r>
      <w:r w:rsidRPr="00D82064">
        <w:rPr>
          <w:spacing w:val="-4"/>
          <w:lang w:val="sq-AL"/>
        </w:rPr>
        <w:t xml:space="preserve"> makroekonomik të ardhurat në përqindje ndaj PBB-së janë supozuar në të njëjtin nivel të vlerësuara në skenarin bazë.</w:t>
      </w:r>
      <w:r w:rsidR="00537A2A" w:rsidRPr="00D82064">
        <w:rPr>
          <w:spacing w:val="-4"/>
          <w:lang w:val="sq-AL"/>
        </w:rPr>
        <w:t xml:space="preserve"> </w:t>
      </w:r>
    </w:p>
    <w:p w:rsidR="00052FC8" w:rsidRPr="00D82064" w:rsidRDefault="00052FC8" w:rsidP="00052FC8">
      <w:pPr>
        <w:pStyle w:val="Paragrafi"/>
        <w:rPr>
          <w:spacing w:val="-4"/>
          <w:lang w:val="sq-AL"/>
        </w:rPr>
      </w:pPr>
      <w:r w:rsidRPr="00D82064">
        <w:rPr>
          <w:spacing w:val="-4"/>
          <w:lang w:val="sq-AL"/>
        </w:rPr>
        <w:t>Kuadri i përgjithshëm i konsolidimit të politikës fiskale është planifikuar që të ruhet në të njëjtin nivel në secilin prej skenarëve makroekonomik</w:t>
      </w:r>
      <w:r w:rsidR="00581170" w:rsidRPr="00D82064">
        <w:rPr>
          <w:spacing w:val="-4"/>
          <w:lang w:val="sq-AL"/>
        </w:rPr>
        <w:t>ë</w:t>
      </w:r>
      <w:r w:rsidRPr="00D82064">
        <w:rPr>
          <w:spacing w:val="-4"/>
          <w:lang w:val="sq-AL"/>
        </w:rPr>
        <w:t xml:space="preserve">. Sidoqoftë, niveli i synuar sasior i deficitit fiskal ndryshon lehtësisht në </w:t>
      </w:r>
      <w:r w:rsidR="006E7E51" w:rsidRPr="00D82064">
        <w:rPr>
          <w:spacing w:val="-4"/>
          <w:lang w:val="sq-AL"/>
        </w:rPr>
        <w:t>secilin</w:t>
      </w:r>
      <w:r w:rsidRPr="00D82064">
        <w:rPr>
          <w:spacing w:val="-4"/>
          <w:lang w:val="sq-AL"/>
        </w:rPr>
        <w:t xml:space="preserve"> prej skenarëve, duke reflekt</w:t>
      </w:r>
      <w:r w:rsidR="00E95299" w:rsidRPr="00D82064">
        <w:rPr>
          <w:spacing w:val="-4"/>
          <w:lang w:val="sq-AL"/>
        </w:rPr>
        <w:t>uar kështu një rregullim kundër</w:t>
      </w:r>
      <w:r w:rsidRPr="00D82064">
        <w:rPr>
          <w:spacing w:val="-4"/>
          <w:lang w:val="sq-AL"/>
        </w:rPr>
        <w:t xml:space="preserve">ciklik në drejtim të dinamikave të ndryshme të supozuara për ciklin ekonomik. Ky supozim është në të njëjtën linjë me dispozitat aktuale të këshilluara nga misioni i FMN-së. Më konkretisht, është parashikuar një lehtësim të nivelit të targetuar të deficitit fiskal në rastin e skenarit </w:t>
      </w:r>
      <w:r w:rsidR="00A16CE0" w:rsidRPr="00D82064">
        <w:rPr>
          <w:spacing w:val="-4"/>
          <w:lang w:val="sq-AL"/>
        </w:rPr>
        <w:t>“</w:t>
      </w:r>
      <w:r w:rsidRPr="00D82064">
        <w:rPr>
          <w:spacing w:val="-4"/>
          <w:lang w:val="sq-AL"/>
        </w:rPr>
        <w:t>pesimist</w:t>
      </w:r>
      <w:r w:rsidR="00A16CE0" w:rsidRPr="00D82064">
        <w:rPr>
          <w:spacing w:val="-4"/>
          <w:lang w:val="sq-AL"/>
        </w:rPr>
        <w:t>”</w:t>
      </w:r>
      <w:r w:rsidRPr="00D82064">
        <w:rPr>
          <w:spacing w:val="-4"/>
          <w:lang w:val="sq-AL"/>
        </w:rPr>
        <w:t xml:space="preserve"> dhe një forcim të konsolidimit fiskal në rastin e skenarit </w:t>
      </w:r>
      <w:r w:rsidR="00A16CE0" w:rsidRPr="00D82064">
        <w:rPr>
          <w:spacing w:val="-4"/>
          <w:lang w:val="sq-AL"/>
        </w:rPr>
        <w:t>“</w:t>
      </w:r>
      <w:r w:rsidRPr="00D82064">
        <w:rPr>
          <w:spacing w:val="-4"/>
          <w:lang w:val="sq-AL"/>
        </w:rPr>
        <w:t>optimist</w:t>
      </w:r>
      <w:r w:rsidR="00A16CE0" w:rsidRPr="00D82064">
        <w:rPr>
          <w:spacing w:val="-4"/>
          <w:lang w:val="sq-AL"/>
        </w:rPr>
        <w:t>”</w:t>
      </w:r>
      <w:r w:rsidRPr="00D82064">
        <w:rPr>
          <w:spacing w:val="-4"/>
          <w:lang w:val="sq-AL"/>
        </w:rPr>
        <w:t xml:space="preserve">. Niveli i lehtësimit (shtrëngimit) i targetuar të deficitit në vlerë nominale në skenarin </w:t>
      </w:r>
      <w:r w:rsidR="00A16CE0" w:rsidRPr="00D82064">
        <w:rPr>
          <w:spacing w:val="-4"/>
          <w:lang w:val="sq-AL"/>
        </w:rPr>
        <w:t>“</w:t>
      </w:r>
      <w:r w:rsidRPr="00D82064">
        <w:rPr>
          <w:spacing w:val="-4"/>
          <w:lang w:val="sq-AL"/>
        </w:rPr>
        <w:t>pesimist</w:t>
      </w:r>
      <w:r w:rsidR="00A16CE0" w:rsidRPr="00D82064">
        <w:rPr>
          <w:spacing w:val="-4"/>
          <w:lang w:val="sq-AL"/>
        </w:rPr>
        <w:t>”</w:t>
      </w:r>
      <w:r w:rsidRPr="00D82064">
        <w:rPr>
          <w:spacing w:val="-4"/>
          <w:lang w:val="sq-AL"/>
        </w:rPr>
        <w:t xml:space="preserve"> (optimist) barazon gjysmën e devijimit të totalit të të ardhurave në </w:t>
      </w:r>
      <w:r w:rsidR="006E7E51" w:rsidRPr="00D82064">
        <w:rPr>
          <w:spacing w:val="-4"/>
          <w:lang w:val="sq-AL"/>
        </w:rPr>
        <w:t>secilin</w:t>
      </w:r>
      <w:r w:rsidRPr="00D82064">
        <w:rPr>
          <w:spacing w:val="-4"/>
          <w:lang w:val="sq-AL"/>
        </w:rPr>
        <w:t xml:space="preserve"> prej skenarëve alternativë kundrejt skenarit bazë. Borxhi publik pritet që të ulet në </w:t>
      </w:r>
      <w:r w:rsidR="006E7E51" w:rsidRPr="00D82064">
        <w:rPr>
          <w:spacing w:val="-4"/>
          <w:lang w:val="sq-AL"/>
        </w:rPr>
        <w:t>secilin</w:t>
      </w:r>
      <w:r w:rsidRPr="00D82064">
        <w:rPr>
          <w:spacing w:val="-4"/>
          <w:lang w:val="sq-AL"/>
        </w:rPr>
        <w:t xml:space="preserve"> prej skenarëve. Në rastin e skenarit </w:t>
      </w:r>
      <w:r w:rsidR="00A16CE0" w:rsidRPr="00D82064">
        <w:rPr>
          <w:spacing w:val="-4"/>
          <w:lang w:val="sq-AL"/>
        </w:rPr>
        <w:t>“</w:t>
      </w:r>
      <w:r w:rsidRPr="00D82064">
        <w:rPr>
          <w:spacing w:val="-4"/>
          <w:lang w:val="sq-AL"/>
        </w:rPr>
        <w:t>optimist</w:t>
      </w:r>
      <w:r w:rsidR="00A16CE0" w:rsidRPr="00D82064">
        <w:rPr>
          <w:spacing w:val="-4"/>
          <w:lang w:val="sq-AL"/>
        </w:rPr>
        <w:t>”</w:t>
      </w:r>
      <w:r w:rsidRPr="00D82064">
        <w:rPr>
          <w:spacing w:val="-4"/>
          <w:lang w:val="sq-AL"/>
        </w:rPr>
        <w:t xml:space="preserve"> borxhi ka një ecuri rënëse me një ritëm më të shpejtë se në skenarin bazë.</w:t>
      </w:r>
      <w:r w:rsidR="00537A2A" w:rsidRPr="00D82064">
        <w:rPr>
          <w:spacing w:val="-4"/>
          <w:lang w:val="sq-AL"/>
        </w:rPr>
        <w:t xml:space="preserve"> </w:t>
      </w:r>
    </w:p>
    <w:p w:rsidR="00052FC8" w:rsidRPr="00D82064" w:rsidRDefault="00052FC8" w:rsidP="00052FC8">
      <w:pPr>
        <w:pStyle w:val="Paragrafi"/>
        <w:rPr>
          <w:spacing w:val="-4"/>
          <w:lang w:val="sq-AL"/>
        </w:rPr>
      </w:pPr>
      <w:r w:rsidRPr="00D82064">
        <w:rPr>
          <w:spacing w:val="-4"/>
          <w:lang w:val="sq-AL"/>
        </w:rPr>
        <w:t>Përbërësit kryesorë të shpenzimeve të cilët janë planifikuar të përthithin pjesën më të madhe të efe</w:t>
      </w:r>
      <w:r w:rsidR="00072ECC">
        <w:rPr>
          <w:spacing w:val="-4"/>
          <w:lang w:val="sq-AL"/>
        </w:rPr>
        <w:t>kteve fiskalë në rastin e secilit</w:t>
      </w:r>
      <w:r w:rsidRPr="00D82064">
        <w:rPr>
          <w:spacing w:val="-4"/>
          <w:lang w:val="sq-AL"/>
        </w:rPr>
        <w:t xml:space="preserve"> prej skenarëve alternativë janë </w:t>
      </w:r>
      <w:r w:rsidR="00A16CE0" w:rsidRPr="00D82064">
        <w:rPr>
          <w:spacing w:val="-4"/>
          <w:lang w:val="sq-AL"/>
        </w:rPr>
        <w:t>“</w:t>
      </w:r>
      <w:r w:rsidRPr="00D82064">
        <w:rPr>
          <w:spacing w:val="-4"/>
          <w:lang w:val="sq-AL"/>
        </w:rPr>
        <w:t>pasiguritë parashikuara për ruajtjen e objektivit të deficitit</w:t>
      </w:r>
      <w:r w:rsidR="00A16CE0" w:rsidRPr="00D82064">
        <w:rPr>
          <w:spacing w:val="-4"/>
          <w:lang w:val="sq-AL"/>
        </w:rPr>
        <w:t>”</w:t>
      </w:r>
      <w:r w:rsidRPr="00D82064">
        <w:rPr>
          <w:spacing w:val="-4"/>
          <w:lang w:val="sq-AL"/>
        </w:rPr>
        <w:t xml:space="preserve"> dhe </w:t>
      </w:r>
      <w:r w:rsidR="00A16CE0" w:rsidRPr="00D82064">
        <w:rPr>
          <w:spacing w:val="-4"/>
          <w:lang w:val="sq-AL"/>
        </w:rPr>
        <w:t>“</w:t>
      </w:r>
      <w:r w:rsidRPr="00D82064">
        <w:rPr>
          <w:spacing w:val="-4"/>
          <w:lang w:val="sq-AL"/>
        </w:rPr>
        <w:t xml:space="preserve">shpenzime kapitale me financim të </w:t>
      </w:r>
      <w:r w:rsidR="00B520CB" w:rsidRPr="00D82064">
        <w:rPr>
          <w:spacing w:val="-4"/>
          <w:lang w:val="sq-AL"/>
        </w:rPr>
        <w:t>brend</w:t>
      </w:r>
      <w:r w:rsidRPr="00D82064">
        <w:rPr>
          <w:spacing w:val="-4"/>
          <w:lang w:val="sq-AL"/>
        </w:rPr>
        <w:t>shëm</w:t>
      </w:r>
      <w:r w:rsidR="00A16CE0" w:rsidRPr="00D82064">
        <w:rPr>
          <w:spacing w:val="-4"/>
          <w:lang w:val="sq-AL"/>
        </w:rPr>
        <w:t>”</w:t>
      </w:r>
      <w:r w:rsidRPr="00D82064">
        <w:rPr>
          <w:spacing w:val="-4"/>
          <w:lang w:val="sq-AL"/>
        </w:rPr>
        <w:t xml:space="preserve">. Nevoja për një nivel më të lartë të financimit të deficitit në skenarin </w:t>
      </w:r>
      <w:r w:rsidR="00A16CE0" w:rsidRPr="00D82064">
        <w:rPr>
          <w:spacing w:val="-4"/>
          <w:lang w:val="sq-AL"/>
        </w:rPr>
        <w:t>“</w:t>
      </w:r>
      <w:r w:rsidRPr="00D82064">
        <w:rPr>
          <w:spacing w:val="-4"/>
          <w:lang w:val="sq-AL"/>
        </w:rPr>
        <w:t>pesimist</w:t>
      </w:r>
      <w:r w:rsidR="00A16CE0" w:rsidRPr="00D82064">
        <w:rPr>
          <w:spacing w:val="-4"/>
          <w:lang w:val="sq-AL"/>
        </w:rPr>
        <w:t>”</w:t>
      </w:r>
      <w:r w:rsidRPr="00D82064">
        <w:rPr>
          <w:spacing w:val="-4"/>
          <w:lang w:val="sq-AL"/>
        </w:rPr>
        <w:t xml:space="preserve"> pritet që të mbulohen nga nivele më të larta të </w:t>
      </w:r>
      <w:r w:rsidR="00A16CE0" w:rsidRPr="00D82064">
        <w:rPr>
          <w:spacing w:val="-4"/>
          <w:lang w:val="sq-AL"/>
        </w:rPr>
        <w:t>“</w:t>
      </w:r>
      <w:r w:rsidRPr="00D82064">
        <w:rPr>
          <w:spacing w:val="-4"/>
          <w:lang w:val="sq-AL"/>
        </w:rPr>
        <w:t>mbështetjes buxhetore nga IFN-të</w:t>
      </w:r>
      <w:r w:rsidR="00A16CE0" w:rsidRPr="00D82064">
        <w:rPr>
          <w:spacing w:val="-4"/>
          <w:lang w:val="sq-AL"/>
        </w:rPr>
        <w:t>”</w:t>
      </w:r>
      <w:r w:rsidRPr="00D82064">
        <w:rPr>
          <w:spacing w:val="-4"/>
          <w:lang w:val="sq-AL"/>
        </w:rPr>
        <w:t>, e cila është pjesë e huamarrjes së jashtme. Sidoqoftë, vlerësohet se nevoja sht</w:t>
      </w:r>
      <w:r w:rsidR="006E7E51" w:rsidRPr="00D82064">
        <w:rPr>
          <w:spacing w:val="-4"/>
          <w:lang w:val="sq-AL"/>
        </w:rPr>
        <w:t>e</w:t>
      </w:r>
      <w:r w:rsidRPr="00D82064">
        <w:rPr>
          <w:spacing w:val="-4"/>
          <w:lang w:val="sq-AL"/>
        </w:rPr>
        <w:t xml:space="preserve">së për financim në këtë rast mund të përballohet lehtësisht edhe nga tregu i </w:t>
      </w:r>
      <w:r w:rsidR="00B520CB" w:rsidRPr="00D82064">
        <w:rPr>
          <w:spacing w:val="-4"/>
          <w:lang w:val="sq-AL"/>
        </w:rPr>
        <w:t>brend</w:t>
      </w:r>
      <w:r w:rsidRPr="00D82064">
        <w:rPr>
          <w:spacing w:val="-4"/>
          <w:lang w:val="sq-AL"/>
        </w:rPr>
        <w:t>shëm. Përzierja e politikës fiskale në skenarët alternativ</w:t>
      </w:r>
      <w:r w:rsidR="00072ECC">
        <w:rPr>
          <w:spacing w:val="-4"/>
          <w:lang w:val="sq-AL"/>
        </w:rPr>
        <w:t>ë</w:t>
      </w:r>
      <w:r w:rsidRPr="00D82064">
        <w:rPr>
          <w:spacing w:val="-4"/>
          <w:lang w:val="sq-AL"/>
        </w:rPr>
        <w:t xml:space="preserve"> makroekonomik</w:t>
      </w:r>
      <w:r w:rsidR="00072ECC">
        <w:rPr>
          <w:spacing w:val="-4"/>
          <w:lang w:val="sq-AL"/>
        </w:rPr>
        <w:t>ë</w:t>
      </w:r>
      <w:r w:rsidRPr="00D82064">
        <w:rPr>
          <w:spacing w:val="-4"/>
          <w:lang w:val="sq-AL"/>
        </w:rPr>
        <w:t xml:space="preserve"> janë të paraqitura në tabelat dhe grafikët në vijim.</w:t>
      </w:r>
      <w:r w:rsidR="00537A2A" w:rsidRPr="00D82064">
        <w:rPr>
          <w:spacing w:val="-4"/>
          <w:lang w:val="sq-AL"/>
        </w:rPr>
        <w:t xml:space="preserve"> </w:t>
      </w:r>
    </w:p>
    <w:p w:rsidR="00052FC8" w:rsidRPr="00D82064" w:rsidRDefault="00052FC8" w:rsidP="00052FC8">
      <w:pPr>
        <w:pStyle w:val="Paragrafi"/>
        <w:rPr>
          <w:spacing w:val="-4"/>
          <w:lang w:val="sq-AL"/>
        </w:rPr>
      </w:pPr>
    </w:p>
    <w:p w:rsidR="00D82064" w:rsidRDefault="00D82064" w:rsidP="00052FC8">
      <w:pPr>
        <w:pStyle w:val="Paragrafi"/>
        <w:rPr>
          <w:i/>
          <w:lang w:val="sq-AL"/>
        </w:rPr>
        <w:sectPr w:rsidR="00D82064" w:rsidSect="00D82064">
          <w:type w:val="continuous"/>
          <w:pgSz w:w="11907" w:h="16840" w:code="9"/>
          <w:pgMar w:top="720" w:right="1134" w:bottom="720" w:left="1134" w:header="851" w:footer="851" w:gutter="0"/>
          <w:cols w:num="2" w:space="454"/>
          <w:docGrid w:linePitch="360"/>
        </w:sectPr>
      </w:pPr>
    </w:p>
    <w:p w:rsidR="00072ECC" w:rsidRPr="00072ECC" w:rsidRDefault="00072ECC" w:rsidP="00052FC8">
      <w:pPr>
        <w:pStyle w:val="Paragrafi"/>
        <w:rPr>
          <w:i/>
          <w:sz w:val="12"/>
          <w:lang w:val="sq-AL"/>
        </w:rPr>
      </w:pPr>
    </w:p>
    <w:p w:rsidR="00052FC8" w:rsidRPr="0050541C" w:rsidRDefault="00052FC8" w:rsidP="00052FC8">
      <w:pPr>
        <w:pStyle w:val="Paragrafi"/>
        <w:rPr>
          <w:i/>
          <w:lang w:val="sq-AL"/>
        </w:rPr>
      </w:pPr>
      <w:r w:rsidRPr="0050541C">
        <w:rPr>
          <w:i/>
          <w:lang w:val="sq-AL"/>
        </w:rPr>
        <w:t>Fig</w:t>
      </w:r>
      <w:r w:rsidR="006E7E51">
        <w:rPr>
          <w:i/>
          <w:lang w:val="sq-AL"/>
        </w:rPr>
        <w:t>urë</w:t>
      </w:r>
      <w:r w:rsidRPr="0050541C">
        <w:rPr>
          <w:i/>
          <w:lang w:val="sq-AL"/>
        </w:rPr>
        <w:t>: Dinamika e indikatorëve kryesorë nën skenarë të ndryshëm</w:t>
      </w:r>
    </w:p>
    <w:p w:rsidR="00052FC8" w:rsidRPr="0050541C" w:rsidRDefault="00C54EC1" w:rsidP="0064120C">
      <w:pPr>
        <w:pStyle w:val="Paragrafi"/>
        <w:rPr>
          <w:lang w:val="sq-AL"/>
        </w:rPr>
      </w:pPr>
      <w:r w:rsidRPr="0050541C">
        <w:rPr>
          <w:noProof/>
          <w:lang w:val="en-GB" w:eastAsia="en-GB"/>
        </w:rPr>
        <w:drawing>
          <wp:inline distT="0" distB="0" distL="0" distR="0" wp14:anchorId="7E856EB9" wp14:editId="5FF5A36B">
            <wp:extent cx="5810250" cy="24479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810250" cy="2447925"/>
                    </a:xfrm>
                    <a:prstGeom prst="rect">
                      <a:avLst/>
                    </a:prstGeom>
                    <a:noFill/>
                    <a:ln>
                      <a:noFill/>
                    </a:ln>
                  </pic:spPr>
                </pic:pic>
              </a:graphicData>
            </a:graphic>
          </wp:inline>
        </w:drawing>
      </w:r>
    </w:p>
    <w:p w:rsidR="00C54EC1" w:rsidRPr="0050541C" w:rsidRDefault="00C54EC1" w:rsidP="00C54EC1">
      <w:pPr>
        <w:pStyle w:val="Paragrafi"/>
        <w:rPr>
          <w:i/>
          <w:lang w:val="sq-AL"/>
        </w:rPr>
      </w:pPr>
      <w:r w:rsidRPr="0050541C">
        <w:rPr>
          <w:i/>
          <w:lang w:val="sq-AL"/>
        </w:rPr>
        <w:t>Burimi: Ministria e Financave</w:t>
      </w:r>
    </w:p>
    <w:p w:rsidR="00E563E9" w:rsidRPr="0050541C" w:rsidRDefault="008D532A" w:rsidP="0064120C">
      <w:pPr>
        <w:pStyle w:val="Paragrafi"/>
        <w:rPr>
          <w:lang w:val="sq-AL"/>
        </w:rPr>
      </w:pPr>
      <w:r w:rsidRPr="0050541C">
        <w:rPr>
          <w:bCs/>
          <w:i/>
          <w:lang w:val="sq-AL"/>
        </w:rPr>
        <w:t>Tabel</w:t>
      </w:r>
      <w:r>
        <w:rPr>
          <w:bCs/>
          <w:i/>
          <w:lang w:val="sq-AL"/>
        </w:rPr>
        <w:t>ë</w:t>
      </w:r>
      <w:r w:rsidRPr="0050541C">
        <w:rPr>
          <w:bCs/>
          <w:i/>
          <w:lang w:val="sq-AL"/>
        </w:rPr>
        <w:t>:</w:t>
      </w:r>
      <w:r>
        <w:rPr>
          <w:bCs/>
          <w:i/>
          <w:lang w:val="sq-AL"/>
        </w:rPr>
        <w:t xml:space="preserve"> Indikatorë kryesorë fiskalë në secilin skenar</w:t>
      </w:r>
    </w:p>
    <w:p w:rsidR="00E563E9" w:rsidRPr="0050541C" w:rsidRDefault="00E563E9" w:rsidP="0064120C">
      <w:pPr>
        <w:pStyle w:val="Paragrafi"/>
        <w:rPr>
          <w:lang w:val="sq-AL"/>
        </w:rPr>
      </w:pPr>
      <w:r w:rsidRPr="0050541C">
        <w:rPr>
          <w:noProof/>
          <w:lang w:val="en-GB" w:eastAsia="en-GB"/>
        </w:rPr>
        <w:drawing>
          <wp:inline distT="0" distB="0" distL="0" distR="0" wp14:anchorId="6D8B3595" wp14:editId="10937CAF">
            <wp:extent cx="5806440" cy="8229600"/>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5">
                      <a:extLst>
                        <a:ext uri="{28A0092B-C50C-407E-A947-70E740481C1C}">
                          <a14:useLocalDpi xmlns:a14="http://schemas.microsoft.com/office/drawing/2010/main" val="0"/>
                        </a:ext>
                      </a:extLst>
                    </a:blip>
                    <a:srcRect t="1594"/>
                    <a:stretch/>
                  </pic:blipFill>
                  <pic:spPr bwMode="auto">
                    <a:xfrm>
                      <a:off x="0" y="0"/>
                      <a:ext cx="5806440" cy="8229600"/>
                    </a:xfrm>
                    <a:prstGeom prst="rect">
                      <a:avLst/>
                    </a:prstGeom>
                    <a:noFill/>
                    <a:ln>
                      <a:noFill/>
                    </a:ln>
                    <a:extLst>
                      <a:ext uri="{53640926-AAD7-44D8-BBD7-CCE9431645EC}">
                        <a14:shadowObscured xmlns:a14="http://schemas.microsoft.com/office/drawing/2010/main"/>
                      </a:ext>
                    </a:extLst>
                  </pic:spPr>
                </pic:pic>
              </a:graphicData>
            </a:graphic>
          </wp:inline>
        </w:drawing>
      </w:r>
    </w:p>
    <w:p w:rsidR="00E563E9" w:rsidRPr="0050541C" w:rsidRDefault="00E563E9" w:rsidP="0064120C">
      <w:pPr>
        <w:pStyle w:val="Paragrafi"/>
        <w:rPr>
          <w:lang w:val="sq-AL"/>
        </w:rPr>
      </w:pPr>
    </w:p>
    <w:p w:rsidR="00800423" w:rsidRDefault="00800423" w:rsidP="00617E93">
      <w:pPr>
        <w:pStyle w:val="Paragrafi"/>
        <w:rPr>
          <w:i/>
          <w:lang w:val="sq-AL"/>
        </w:rPr>
        <w:sectPr w:rsidR="00800423" w:rsidSect="00BE6EBC">
          <w:type w:val="continuous"/>
          <w:pgSz w:w="11907" w:h="16840" w:code="9"/>
          <w:pgMar w:top="720" w:right="1134" w:bottom="720" w:left="1134" w:header="851" w:footer="851" w:gutter="0"/>
          <w:cols w:space="720"/>
          <w:docGrid w:linePitch="360"/>
        </w:sectPr>
      </w:pPr>
    </w:p>
    <w:p w:rsidR="00617E93" w:rsidRPr="00800423" w:rsidRDefault="00617E93" w:rsidP="00617E93">
      <w:pPr>
        <w:pStyle w:val="Paragrafi"/>
        <w:rPr>
          <w:i/>
          <w:spacing w:val="-4"/>
          <w:lang w:val="sq-AL"/>
        </w:rPr>
      </w:pPr>
      <w:r w:rsidRPr="00800423">
        <w:rPr>
          <w:i/>
          <w:spacing w:val="-4"/>
          <w:lang w:val="sq-AL"/>
        </w:rPr>
        <w:t>Risqe të tjera fiskale</w:t>
      </w:r>
    </w:p>
    <w:p w:rsidR="00617E93" w:rsidRPr="00800423" w:rsidRDefault="00617E93" w:rsidP="00617E93">
      <w:pPr>
        <w:pStyle w:val="Paragrafi"/>
        <w:rPr>
          <w:rFonts w:cs="Times New Roman"/>
          <w:bCs/>
          <w:spacing w:val="-4"/>
          <w:szCs w:val="24"/>
          <w:lang w:val="sq-AL"/>
        </w:rPr>
      </w:pPr>
      <w:r w:rsidRPr="00800423">
        <w:rPr>
          <w:rFonts w:cs="Times New Roman"/>
          <w:bCs/>
          <w:spacing w:val="-4"/>
          <w:szCs w:val="24"/>
          <w:lang w:val="sq-AL"/>
        </w:rPr>
        <w:t>Në këtë kapitull do të specifikohen risqet që shfaqen ndaj kuadrit fiskal të skenarit bazë. Më konkretisht janë:</w:t>
      </w:r>
    </w:p>
    <w:p w:rsidR="00617E93" w:rsidRPr="00800423" w:rsidRDefault="008D532A" w:rsidP="00617E93">
      <w:pPr>
        <w:pStyle w:val="Paragrafi"/>
        <w:rPr>
          <w:rFonts w:cs="Times New Roman"/>
          <w:bCs/>
          <w:spacing w:val="-4"/>
          <w:szCs w:val="24"/>
          <w:lang w:val="sq-AL"/>
        </w:rPr>
      </w:pPr>
      <w:r w:rsidRPr="00800423">
        <w:rPr>
          <w:rFonts w:cs="Times New Roman"/>
          <w:bCs/>
          <w:spacing w:val="-4"/>
          <w:szCs w:val="24"/>
          <w:lang w:val="sq-AL"/>
        </w:rPr>
        <w:t xml:space="preserve">- </w:t>
      </w:r>
      <w:r w:rsidR="00617E93" w:rsidRPr="00800423">
        <w:rPr>
          <w:rFonts w:cs="Times New Roman"/>
          <w:bCs/>
          <w:i/>
          <w:spacing w:val="-4"/>
          <w:szCs w:val="24"/>
          <w:lang w:val="sq-AL"/>
        </w:rPr>
        <w:t>Reformat e qeverisjes lokale:</w:t>
      </w:r>
      <w:r w:rsidR="00617E93" w:rsidRPr="00800423">
        <w:rPr>
          <w:rFonts w:cs="Times New Roman"/>
          <w:bCs/>
          <w:spacing w:val="-4"/>
          <w:szCs w:val="24"/>
          <w:lang w:val="sq-AL"/>
        </w:rPr>
        <w:t xml:space="preserve"> Pas zgjedhjeve lokale në qershor të vitit 2015, 61 njësi lokale të qeverisjes zë</w:t>
      </w:r>
      <w:r w:rsidR="00B520CB" w:rsidRPr="00800423">
        <w:rPr>
          <w:rFonts w:cs="Times New Roman"/>
          <w:bCs/>
          <w:spacing w:val="-4"/>
          <w:szCs w:val="24"/>
          <w:lang w:val="sq-AL"/>
        </w:rPr>
        <w:t>vend</w:t>
      </w:r>
      <w:r w:rsidR="00617E93" w:rsidRPr="00800423">
        <w:rPr>
          <w:rFonts w:cs="Times New Roman"/>
          <w:bCs/>
          <w:spacing w:val="-4"/>
          <w:szCs w:val="24"/>
          <w:lang w:val="sq-AL"/>
        </w:rPr>
        <w:t>ësuan rreth 373</w:t>
      </w:r>
      <w:r w:rsidR="002B3B3A">
        <w:rPr>
          <w:rFonts w:cs="Times New Roman"/>
          <w:bCs/>
          <w:spacing w:val="-4"/>
          <w:szCs w:val="24"/>
          <w:lang w:val="sq-AL"/>
        </w:rPr>
        <w:t xml:space="preserve"> komuna dhe bashki. Aktualisht, a</w:t>
      </w:r>
      <w:r w:rsidR="00617E93" w:rsidRPr="00800423">
        <w:rPr>
          <w:rFonts w:cs="Times New Roman"/>
          <w:bCs/>
          <w:spacing w:val="-4"/>
          <w:szCs w:val="24"/>
          <w:lang w:val="sq-AL"/>
        </w:rPr>
        <w:t xml:space="preserve">uditi është në proces vlerësimi për nevojat financiare që do të kenë njësitë e reja të konsoliduara të qeverisjes vendore. Është planifikuar një zgjerim i stafit të </w:t>
      </w:r>
      <w:r w:rsidR="00003C10" w:rsidRPr="00800423">
        <w:rPr>
          <w:rFonts w:cs="Times New Roman"/>
          <w:bCs/>
          <w:spacing w:val="-4"/>
          <w:szCs w:val="24"/>
          <w:lang w:val="sq-AL"/>
        </w:rPr>
        <w:t>D</w:t>
      </w:r>
      <w:r w:rsidR="00617E93" w:rsidRPr="00800423">
        <w:rPr>
          <w:rFonts w:cs="Times New Roman"/>
          <w:bCs/>
          <w:spacing w:val="-4"/>
          <w:szCs w:val="24"/>
          <w:lang w:val="sq-AL"/>
        </w:rPr>
        <w:t>rejtorisë së Auditit në Ministrinë e Financave</w:t>
      </w:r>
      <w:r w:rsidR="002B3B3A">
        <w:rPr>
          <w:rFonts w:cs="Times New Roman"/>
          <w:bCs/>
          <w:spacing w:val="-4"/>
          <w:szCs w:val="24"/>
          <w:lang w:val="sq-AL"/>
        </w:rPr>
        <w:t>,</w:t>
      </w:r>
      <w:r w:rsidR="00617E93" w:rsidRPr="00800423">
        <w:rPr>
          <w:rFonts w:cs="Times New Roman"/>
          <w:bCs/>
          <w:spacing w:val="-4"/>
          <w:szCs w:val="24"/>
          <w:lang w:val="sq-AL"/>
        </w:rPr>
        <w:t xml:space="preserve"> në mënyrë që të vëzhgohet </w:t>
      </w:r>
      <w:r w:rsidR="00003C10" w:rsidRPr="00800423">
        <w:rPr>
          <w:rFonts w:cs="Times New Roman"/>
          <w:bCs/>
          <w:spacing w:val="-4"/>
          <w:szCs w:val="24"/>
          <w:lang w:val="sq-AL"/>
        </w:rPr>
        <w:t>pa ndërprerje</w:t>
      </w:r>
      <w:r w:rsidR="00617E93" w:rsidRPr="00800423">
        <w:rPr>
          <w:rFonts w:cs="Times New Roman"/>
          <w:bCs/>
          <w:spacing w:val="-4"/>
          <w:szCs w:val="24"/>
          <w:lang w:val="sq-AL"/>
        </w:rPr>
        <w:t xml:space="preserve"> financimi i njësive të reja lokale. Këto njësi do të fillojnë të përgatisin raporte vjetore të detyrimeve të prapambetura të qeverive lokale</w:t>
      </w:r>
      <w:r w:rsidR="002B3B3A">
        <w:rPr>
          <w:rFonts w:cs="Times New Roman"/>
          <w:bCs/>
          <w:spacing w:val="-4"/>
          <w:szCs w:val="24"/>
          <w:lang w:val="sq-AL"/>
        </w:rPr>
        <w:t>,</w:t>
      </w:r>
      <w:r w:rsidR="00617E93" w:rsidRPr="00800423">
        <w:rPr>
          <w:rFonts w:cs="Times New Roman"/>
          <w:bCs/>
          <w:spacing w:val="-4"/>
          <w:szCs w:val="24"/>
          <w:lang w:val="sq-AL"/>
        </w:rPr>
        <w:t xml:space="preserve"> duke filluar nga viti 2016. Me asist</w:t>
      </w:r>
      <w:r w:rsidR="00003C10" w:rsidRPr="00800423">
        <w:rPr>
          <w:rFonts w:cs="Times New Roman"/>
          <w:bCs/>
          <w:spacing w:val="-4"/>
          <w:szCs w:val="24"/>
          <w:lang w:val="sq-AL"/>
        </w:rPr>
        <w:t>e</w:t>
      </w:r>
      <w:r w:rsidR="00617E93" w:rsidRPr="00800423">
        <w:rPr>
          <w:rFonts w:cs="Times New Roman"/>
          <w:bCs/>
          <w:spacing w:val="-4"/>
          <w:szCs w:val="24"/>
          <w:lang w:val="sq-AL"/>
        </w:rPr>
        <w:t>ncën e USAID</w:t>
      </w:r>
      <w:r w:rsidR="00003C10" w:rsidRPr="00800423">
        <w:rPr>
          <w:rFonts w:cs="Times New Roman"/>
          <w:bCs/>
          <w:spacing w:val="-4"/>
          <w:szCs w:val="24"/>
          <w:lang w:val="sq-AL"/>
        </w:rPr>
        <w:t>-it</w:t>
      </w:r>
      <w:r w:rsidR="00617E93" w:rsidRPr="00800423">
        <w:rPr>
          <w:rFonts w:cs="Times New Roman"/>
          <w:bCs/>
          <w:spacing w:val="-4"/>
          <w:szCs w:val="24"/>
          <w:lang w:val="sq-AL"/>
        </w:rPr>
        <w:t xml:space="preserve"> dhe Bankës Botërore është planifikuar që të rishikohet kuadri ligjor i financave publike lokale.</w:t>
      </w:r>
      <w:r w:rsidR="00537A2A" w:rsidRPr="00800423">
        <w:rPr>
          <w:rFonts w:cs="Times New Roman"/>
          <w:bCs/>
          <w:spacing w:val="-4"/>
          <w:szCs w:val="24"/>
          <w:lang w:val="sq-AL"/>
        </w:rPr>
        <w:t xml:space="preserve"> </w:t>
      </w:r>
    </w:p>
    <w:p w:rsidR="00617E93" w:rsidRPr="00800423" w:rsidRDefault="008D532A" w:rsidP="00617E93">
      <w:pPr>
        <w:pStyle w:val="Paragrafi"/>
        <w:rPr>
          <w:rFonts w:cs="Times New Roman"/>
          <w:bCs/>
          <w:spacing w:val="-4"/>
          <w:szCs w:val="24"/>
          <w:lang w:val="sq-AL"/>
        </w:rPr>
      </w:pPr>
      <w:r w:rsidRPr="00800423">
        <w:rPr>
          <w:rFonts w:cs="Times New Roman"/>
          <w:bCs/>
          <w:i/>
          <w:spacing w:val="-4"/>
          <w:szCs w:val="24"/>
          <w:lang w:val="sq-AL"/>
        </w:rPr>
        <w:t xml:space="preserve">- </w:t>
      </w:r>
      <w:r w:rsidR="00617E93" w:rsidRPr="00800423">
        <w:rPr>
          <w:rFonts w:cs="Times New Roman"/>
          <w:bCs/>
          <w:i/>
          <w:spacing w:val="-4"/>
          <w:szCs w:val="24"/>
          <w:lang w:val="sq-AL"/>
        </w:rPr>
        <w:t>Kërkesat për kompensim të pasurisë së paluajtshme:</w:t>
      </w:r>
      <w:r w:rsidR="00617E93" w:rsidRPr="00800423">
        <w:rPr>
          <w:rFonts w:cs="Times New Roman"/>
          <w:bCs/>
          <w:spacing w:val="-4"/>
          <w:szCs w:val="24"/>
          <w:lang w:val="sq-AL"/>
        </w:rPr>
        <w:t xml:space="preserve"> Gjykata E</w:t>
      </w:r>
      <w:r w:rsidR="00003C10" w:rsidRPr="00800423">
        <w:rPr>
          <w:rFonts w:cs="Times New Roman"/>
          <w:bCs/>
          <w:spacing w:val="-4"/>
          <w:szCs w:val="24"/>
          <w:lang w:val="sq-AL"/>
        </w:rPr>
        <w:t>v</w:t>
      </w:r>
      <w:r w:rsidR="00617E93" w:rsidRPr="00800423">
        <w:rPr>
          <w:rFonts w:cs="Times New Roman"/>
          <w:bCs/>
          <w:spacing w:val="-4"/>
          <w:szCs w:val="24"/>
          <w:lang w:val="sq-AL"/>
        </w:rPr>
        <w:t>ropiane e të Drejtave të Njeriut në Strasburg është duke përpunuar çështje të kësaj tematike të cilat janë dërguar aty për shqyrtim kundër qeverisë shqiptare nga pronarë të tokave të shpronësuar nga qeverisja komuniste. Një grup ndërinstitucional pune i kryesuar nga Zë</w:t>
      </w:r>
      <w:r w:rsidR="00B520CB" w:rsidRPr="00800423">
        <w:rPr>
          <w:rFonts w:cs="Times New Roman"/>
          <w:bCs/>
          <w:spacing w:val="-4"/>
          <w:szCs w:val="24"/>
          <w:lang w:val="sq-AL"/>
        </w:rPr>
        <w:t>vend</w:t>
      </w:r>
      <w:r w:rsidR="00617E93" w:rsidRPr="00800423">
        <w:rPr>
          <w:rFonts w:cs="Times New Roman"/>
          <w:bCs/>
          <w:spacing w:val="-4"/>
          <w:szCs w:val="24"/>
          <w:lang w:val="sq-AL"/>
        </w:rPr>
        <w:t>ës</w:t>
      </w:r>
      <w:r w:rsidR="002B3B3A">
        <w:rPr>
          <w:rFonts w:cs="Times New Roman"/>
          <w:bCs/>
          <w:spacing w:val="-4"/>
          <w:szCs w:val="24"/>
          <w:lang w:val="sq-AL"/>
        </w:rPr>
        <w:t>-</w:t>
      </w:r>
      <w:r w:rsidR="00617E93" w:rsidRPr="00800423">
        <w:rPr>
          <w:rFonts w:cs="Times New Roman"/>
          <w:bCs/>
          <w:spacing w:val="-4"/>
          <w:szCs w:val="24"/>
          <w:lang w:val="sq-AL"/>
        </w:rPr>
        <w:t>kryem</w:t>
      </w:r>
      <w:r w:rsidR="002B3B3A">
        <w:rPr>
          <w:rFonts w:cs="Times New Roman"/>
          <w:bCs/>
          <w:spacing w:val="-4"/>
          <w:szCs w:val="24"/>
          <w:lang w:val="sq-AL"/>
        </w:rPr>
        <w:t>inistri ka përgatitur një draft</w:t>
      </w:r>
      <w:r w:rsidR="00617E93" w:rsidRPr="00800423">
        <w:rPr>
          <w:rFonts w:cs="Times New Roman"/>
          <w:bCs/>
          <w:spacing w:val="-4"/>
          <w:szCs w:val="24"/>
          <w:lang w:val="sq-AL"/>
        </w:rPr>
        <w:t>ligj në të cilin do të kompensohen të gjithë pronarët e tokave, ku trualli i tyre do të vlerësohet sipas çmimit të tregut (bazuar në të dhënat historike të klasifikimit të truallit) për një periudhë mbi 10</w:t>
      </w:r>
      <w:r w:rsidR="00003C10" w:rsidRPr="00800423">
        <w:rPr>
          <w:rFonts w:cs="Times New Roman"/>
          <w:bCs/>
          <w:spacing w:val="-4"/>
          <w:szCs w:val="24"/>
          <w:lang w:val="sq-AL"/>
        </w:rPr>
        <w:t>-</w:t>
      </w:r>
      <w:r w:rsidR="00617E93" w:rsidRPr="00800423">
        <w:rPr>
          <w:rFonts w:cs="Times New Roman"/>
          <w:bCs/>
          <w:spacing w:val="-4"/>
          <w:szCs w:val="24"/>
          <w:lang w:val="sq-AL"/>
        </w:rPr>
        <w:t xml:space="preserve">vjeçare, duke përdorur resurset buxhetore dhe të pronarëve të tokave. Ligji është miratuar nga parlamenti. Në planin buxhetor </w:t>
      </w:r>
      <w:r w:rsidR="00894A39" w:rsidRPr="00800423">
        <w:rPr>
          <w:rFonts w:cs="Times New Roman"/>
          <w:bCs/>
          <w:spacing w:val="-4"/>
          <w:szCs w:val="24"/>
          <w:lang w:val="sq-AL"/>
        </w:rPr>
        <w:t>afat</w:t>
      </w:r>
      <w:r w:rsidR="00617E93" w:rsidRPr="00800423">
        <w:rPr>
          <w:rFonts w:cs="Times New Roman"/>
          <w:bCs/>
          <w:spacing w:val="-4"/>
          <w:szCs w:val="24"/>
          <w:lang w:val="sq-AL"/>
        </w:rPr>
        <w:t>mesëm është par</w:t>
      </w:r>
      <w:r w:rsidR="00003C10" w:rsidRPr="00800423">
        <w:rPr>
          <w:rFonts w:cs="Times New Roman"/>
          <w:bCs/>
          <w:spacing w:val="-4"/>
          <w:szCs w:val="24"/>
          <w:lang w:val="sq-AL"/>
        </w:rPr>
        <w:t>a</w:t>
      </w:r>
      <w:r w:rsidR="00617E93" w:rsidRPr="00800423">
        <w:rPr>
          <w:rFonts w:cs="Times New Roman"/>
          <w:bCs/>
          <w:spacing w:val="-4"/>
          <w:szCs w:val="24"/>
          <w:lang w:val="sq-AL"/>
        </w:rPr>
        <w:t xml:space="preserve">shikuar një vlerë prej 5 miliardë </w:t>
      </w:r>
      <w:r w:rsidR="00003C10" w:rsidRPr="00800423">
        <w:rPr>
          <w:rFonts w:cs="Times New Roman"/>
          <w:bCs/>
          <w:spacing w:val="-4"/>
          <w:szCs w:val="24"/>
          <w:lang w:val="sq-AL"/>
        </w:rPr>
        <w:t>l</w:t>
      </w:r>
      <w:r w:rsidR="00617E93" w:rsidRPr="00800423">
        <w:rPr>
          <w:rFonts w:cs="Times New Roman"/>
          <w:bCs/>
          <w:spacing w:val="-4"/>
          <w:szCs w:val="24"/>
          <w:lang w:val="sq-AL"/>
        </w:rPr>
        <w:t>ekë</w:t>
      </w:r>
      <w:r w:rsidR="00581170" w:rsidRPr="00800423">
        <w:rPr>
          <w:rFonts w:cs="Times New Roman"/>
          <w:bCs/>
          <w:spacing w:val="-4"/>
          <w:szCs w:val="24"/>
          <w:lang w:val="sq-AL"/>
        </w:rPr>
        <w:t>sh</w:t>
      </w:r>
      <w:r w:rsidR="00617E93" w:rsidRPr="00800423">
        <w:rPr>
          <w:rFonts w:cs="Times New Roman"/>
          <w:bCs/>
          <w:spacing w:val="-4"/>
          <w:szCs w:val="24"/>
          <w:lang w:val="sq-AL"/>
        </w:rPr>
        <w:t xml:space="preserve"> çdo vit për skemën e kompensimit të ish-pronarëve.</w:t>
      </w:r>
      <w:r w:rsidR="00537A2A" w:rsidRPr="00800423">
        <w:rPr>
          <w:rFonts w:cs="Times New Roman"/>
          <w:bCs/>
          <w:spacing w:val="-4"/>
          <w:szCs w:val="24"/>
          <w:lang w:val="sq-AL"/>
        </w:rPr>
        <w:t xml:space="preserve"> </w:t>
      </w:r>
    </w:p>
    <w:p w:rsidR="00617E93" w:rsidRPr="00800423" w:rsidRDefault="008D532A" w:rsidP="00617E93">
      <w:pPr>
        <w:pStyle w:val="Paragrafi"/>
        <w:rPr>
          <w:rFonts w:cs="Times New Roman"/>
          <w:bCs/>
          <w:spacing w:val="-4"/>
          <w:szCs w:val="24"/>
          <w:lang w:val="sq-AL"/>
        </w:rPr>
      </w:pPr>
      <w:r w:rsidRPr="00800423">
        <w:rPr>
          <w:rFonts w:cs="Times New Roman"/>
          <w:bCs/>
          <w:i/>
          <w:spacing w:val="-4"/>
          <w:szCs w:val="24"/>
          <w:lang w:val="sq-AL"/>
        </w:rPr>
        <w:t xml:space="preserve">- </w:t>
      </w:r>
      <w:r w:rsidR="00617E93" w:rsidRPr="00800423">
        <w:rPr>
          <w:rFonts w:cs="Times New Roman"/>
          <w:bCs/>
          <w:i/>
          <w:spacing w:val="-4"/>
          <w:szCs w:val="24"/>
          <w:lang w:val="sq-AL"/>
        </w:rPr>
        <w:t>Pagesat e detyrimeve të prapambetura:</w:t>
      </w:r>
      <w:r w:rsidR="00617E93" w:rsidRPr="00800423">
        <w:rPr>
          <w:rFonts w:cs="Times New Roman"/>
          <w:bCs/>
          <w:spacing w:val="-4"/>
          <w:szCs w:val="24"/>
          <w:lang w:val="sq-AL"/>
        </w:rPr>
        <w:t xml:space="preserve"> Procesi i pagesës së detyrimeve të prapambetura të qeverisë të filluara në vitin 2014 është tashmë i kryer plotësisht dhe po ashtu është duke u forcuar m</w:t>
      </w:r>
      <w:r w:rsidR="00003C10" w:rsidRPr="00800423">
        <w:rPr>
          <w:rFonts w:cs="Times New Roman"/>
          <w:bCs/>
          <w:spacing w:val="-4"/>
          <w:szCs w:val="24"/>
          <w:lang w:val="sq-AL"/>
        </w:rPr>
        <w:t>e</w:t>
      </w:r>
      <w:r w:rsidR="00617E93" w:rsidRPr="00800423">
        <w:rPr>
          <w:rFonts w:cs="Times New Roman"/>
          <w:bCs/>
          <w:spacing w:val="-4"/>
          <w:szCs w:val="24"/>
          <w:lang w:val="sq-AL"/>
        </w:rPr>
        <w:t>naxhimi i financave publike për të parandaluar grumbullimin sërish të këtyre detyrimeve. Një shumë e vogël e k</w:t>
      </w:r>
      <w:r w:rsidR="00003C10" w:rsidRPr="00800423">
        <w:rPr>
          <w:rFonts w:cs="Times New Roman"/>
          <w:bCs/>
          <w:spacing w:val="-4"/>
          <w:szCs w:val="24"/>
          <w:lang w:val="sq-AL"/>
        </w:rPr>
        <w:t>ë</w:t>
      </w:r>
      <w:r w:rsidR="00617E93" w:rsidRPr="00800423">
        <w:rPr>
          <w:rFonts w:cs="Times New Roman"/>
          <w:bCs/>
          <w:spacing w:val="-4"/>
          <w:szCs w:val="24"/>
          <w:lang w:val="sq-AL"/>
        </w:rPr>
        <w:t>tyre detyrimeve të prapambetura</w:t>
      </w:r>
      <w:r w:rsidR="007719C0">
        <w:rPr>
          <w:rFonts w:cs="Times New Roman"/>
          <w:bCs/>
          <w:spacing w:val="-4"/>
          <w:szCs w:val="24"/>
          <w:lang w:val="sq-AL"/>
        </w:rPr>
        <w:t>,</w:t>
      </w:r>
      <w:r w:rsidR="00617E93" w:rsidRPr="00800423">
        <w:rPr>
          <w:rFonts w:cs="Times New Roman"/>
          <w:bCs/>
          <w:spacing w:val="-4"/>
          <w:szCs w:val="24"/>
          <w:lang w:val="sq-AL"/>
        </w:rPr>
        <w:t xml:space="preserve"> aktualisht janë nëpër çështje të hapura gjyqësore dhe do të pag</w:t>
      </w:r>
      <w:r w:rsidR="00003C10" w:rsidRPr="00800423">
        <w:rPr>
          <w:rFonts w:cs="Times New Roman"/>
          <w:bCs/>
          <w:spacing w:val="-4"/>
          <w:szCs w:val="24"/>
          <w:lang w:val="sq-AL"/>
        </w:rPr>
        <w:t>u</w:t>
      </w:r>
      <w:r w:rsidR="00617E93" w:rsidRPr="00800423">
        <w:rPr>
          <w:rFonts w:cs="Times New Roman"/>
          <w:bCs/>
          <w:spacing w:val="-4"/>
          <w:szCs w:val="24"/>
          <w:lang w:val="sq-AL"/>
        </w:rPr>
        <w:t>hen menjëherë nga institucionet buxhetore nga resurset e tyre. Me zgjidhjen e vonesave të procesit të prokurimit për përmirë</w:t>
      </w:r>
      <w:r w:rsidR="002B3B3A">
        <w:rPr>
          <w:rFonts w:cs="Times New Roman"/>
          <w:bCs/>
          <w:spacing w:val="-4"/>
          <w:szCs w:val="24"/>
          <w:lang w:val="sq-AL"/>
        </w:rPr>
        <w:t>-</w:t>
      </w:r>
      <w:r w:rsidR="00617E93" w:rsidRPr="00800423">
        <w:rPr>
          <w:rFonts w:cs="Times New Roman"/>
          <w:bCs/>
          <w:spacing w:val="-4"/>
          <w:szCs w:val="24"/>
          <w:lang w:val="sq-AL"/>
        </w:rPr>
        <w:t>simin e serverit janë zgjidhur përfundimisht, është planif</w:t>
      </w:r>
      <w:r w:rsidR="002B3B3A">
        <w:rPr>
          <w:rFonts w:cs="Times New Roman"/>
          <w:bCs/>
          <w:spacing w:val="-4"/>
          <w:szCs w:val="24"/>
          <w:lang w:val="sq-AL"/>
        </w:rPr>
        <w:t>ikuar të zgjerohet sistemi IT i</w:t>
      </w:r>
      <w:r w:rsidR="00617E93" w:rsidRPr="00800423">
        <w:rPr>
          <w:rFonts w:cs="Times New Roman"/>
          <w:bCs/>
          <w:spacing w:val="-4"/>
          <w:szCs w:val="24"/>
          <w:lang w:val="sq-AL"/>
        </w:rPr>
        <w:t xml:space="preserve"> </w:t>
      </w:r>
      <w:r w:rsidRPr="00800423">
        <w:rPr>
          <w:rFonts w:cs="Times New Roman"/>
          <w:bCs/>
          <w:spacing w:val="-4"/>
          <w:szCs w:val="24"/>
          <w:lang w:val="sq-AL"/>
        </w:rPr>
        <w:t>t</w:t>
      </w:r>
      <w:r w:rsidR="00617E93" w:rsidRPr="00800423">
        <w:rPr>
          <w:rFonts w:cs="Times New Roman"/>
          <w:bCs/>
          <w:spacing w:val="-4"/>
          <w:szCs w:val="24"/>
          <w:lang w:val="sq-AL"/>
        </w:rPr>
        <w:t>hesarit të shtetit (AGFIS) në 15 institucione buxhetore (të cilat përbëjnë 60% të buxhetit</w:t>
      </w:r>
      <w:r w:rsidR="002B3B3A">
        <w:rPr>
          <w:rFonts w:cs="Times New Roman"/>
          <w:bCs/>
          <w:spacing w:val="-4"/>
          <w:szCs w:val="24"/>
          <w:lang w:val="sq-AL"/>
        </w:rPr>
        <w:t>) dhe një qeveri lokale në fund</w:t>
      </w:r>
      <w:r w:rsidR="00617E93" w:rsidRPr="00800423">
        <w:rPr>
          <w:rFonts w:cs="Times New Roman"/>
          <w:bCs/>
          <w:spacing w:val="-4"/>
          <w:szCs w:val="24"/>
          <w:lang w:val="sq-AL"/>
        </w:rPr>
        <w:t>mars të vitit 2016. Gjithashtu</w:t>
      </w:r>
      <w:r w:rsidR="003B3EDB">
        <w:rPr>
          <w:rFonts w:cs="Times New Roman"/>
          <w:bCs/>
          <w:spacing w:val="-4"/>
          <w:szCs w:val="24"/>
          <w:lang w:val="sq-AL"/>
        </w:rPr>
        <w:t>,</w:t>
      </w:r>
      <w:r w:rsidR="00617E93" w:rsidRPr="00800423">
        <w:rPr>
          <w:rFonts w:cs="Times New Roman"/>
          <w:bCs/>
          <w:spacing w:val="-4"/>
          <w:szCs w:val="24"/>
          <w:lang w:val="sq-AL"/>
        </w:rPr>
        <w:t xml:space="preserve"> po pritet analiza e 3-mujorit mbi detyrimet e prapa</w:t>
      </w:r>
      <w:r w:rsidR="002B3B3A">
        <w:rPr>
          <w:rFonts w:cs="Times New Roman"/>
          <w:bCs/>
          <w:spacing w:val="-4"/>
          <w:szCs w:val="24"/>
          <w:lang w:val="sq-AL"/>
        </w:rPr>
        <w:t>-</w:t>
      </w:r>
      <w:r w:rsidR="00617E93" w:rsidRPr="00800423">
        <w:rPr>
          <w:rFonts w:cs="Times New Roman"/>
          <w:bCs/>
          <w:spacing w:val="-4"/>
          <w:szCs w:val="24"/>
          <w:lang w:val="sq-AL"/>
        </w:rPr>
        <w:t xml:space="preserve">mbetura të reja, për të përfshirë ministritë e: </w:t>
      </w:r>
      <w:r w:rsidR="003B3EDB" w:rsidRPr="00800423">
        <w:rPr>
          <w:rFonts w:cs="Times New Roman"/>
          <w:bCs/>
          <w:spacing w:val="-4"/>
          <w:szCs w:val="24"/>
          <w:lang w:val="sq-AL"/>
        </w:rPr>
        <w:t>Zhvillimit Urban</w:t>
      </w:r>
      <w:r w:rsidR="00617E93" w:rsidRPr="00800423">
        <w:rPr>
          <w:rFonts w:cs="Times New Roman"/>
          <w:bCs/>
          <w:spacing w:val="-4"/>
          <w:szCs w:val="24"/>
          <w:lang w:val="sq-AL"/>
        </w:rPr>
        <w:t xml:space="preserve">; </w:t>
      </w:r>
      <w:r w:rsidR="003B3EDB" w:rsidRPr="00800423">
        <w:rPr>
          <w:rFonts w:cs="Times New Roman"/>
          <w:bCs/>
          <w:spacing w:val="-4"/>
          <w:szCs w:val="24"/>
          <w:lang w:val="sq-AL"/>
        </w:rPr>
        <w:t xml:space="preserve">Kulturës </w:t>
      </w:r>
      <w:r w:rsidR="00617E93" w:rsidRPr="00800423">
        <w:rPr>
          <w:rFonts w:cs="Times New Roman"/>
          <w:bCs/>
          <w:spacing w:val="-4"/>
          <w:szCs w:val="24"/>
          <w:lang w:val="sq-AL"/>
        </w:rPr>
        <w:t xml:space="preserve">dhe të </w:t>
      </w:r>
      <w:r w:rsidR="003B3EDB" w:rsidRPr="00800423">
        <w:rPr>
          <w:rFonts w:cs="Times New Roman"/>
          <w:bCs/>
          <w:spacing w:val="-4"/>
          <w:szCs w:val="24"/>
          <w:lang w:val="sq-AL"/>
        </w:rPr>
        <w:t>Mjedisit</w:t>
      </w:r>
      <w:r w:rsidR="00617E93" w:rsidRPr="00800423">
        <w:rPr>
          <w:rFonts w:cs="Times New Roman"/>
          <w:bCs/>
          <w:spacing w:val="-4"/>
          <w:szCs w:val="24"/>
          <w:lang w:val="sq-AL"/>
        </w:rPr>
        <w:t>, si edhe zyrën e Kryesministrit (duke përfshirë Fondin Rajonal të Zhvillimit).</w:t>
      </w:r>
      <w:r w:rsidR="00537A2A" w:rsidRPr="00800423">
        <w:rPr>
          <w:rFonts w:cs="Times New Roman"/>
          <w:bCs/>
          <w:spacing w:val="-4"/>
          <w:szCs w:val="24"/>
          <w:lang w:val="sq-AL"/>
        </w:rPr>
        <w:t xml:space="preserve"> </w:t>
      </w:r>
    </w:p>
    <w:p w:rsidR="00617E93" w:rsidRPr="00800423" w:rsidRDefault="008D532A" w:rsidP="00617E93">
      <w:pPr>
        <w:pStyle w:val="Paragrafi"/>
        <w:rPr>
          <w:rFonts w:cs="Times New Roman"/>
          <w:bCs/>
          <w:spacing w:val="-4"/>
          <w:szCs w:val="24"/>
          <w:lang w:val="sq-AL"/>
        </w:rPr>
      </w:pPr>
      <w:r w:rsidRPr="00800423">
        <w:rPr>
          <w:rFonts w:cs="Times New Roman"/>
          <w:bCs/>
          <w:i/>
          <w:spacing w:val="-4"/>
          <w:szCs w:val="24"/>
          <w:lang w:val="sq-AL"/>
        </w:rPr>
        <w:t xml:space="preserve">- </w:t>
      </w:r>
      <w:r w:rsidR="00617E93" w:rsidRPr="00800423">
        <w:rPr>
          <w:rFonts w:cs="Times New Roman"/>
          <w:bCs/>
          <w:i/>
          <w:spacing w:val="-4"/>
          <w:szCs w:val="24"/>
          <w:lang w:val="sq-AL"/>
        </w:rPr>
        <w:t>Partneriteti Privat Publik (PPP-të):</w:t>
      </w:r>
      <w:r w:rsidR="00617E93" w:rsidRPr="00800423">
        <w:rPr>
          <w:rFonts w:cs="Times New Roman"/>
          <w:bCs/>
          <w:spacing w:val="-4"/>
          <w:szCs w:val="24"/>
          <w:lang w:val="sq-AL"/>
        </w:rPr>
        <w:t xml:space="preserve"> Për të </w:t>
      </w:r>
      <w:r w:rsidR="00003C10" w:rsidRPr="00800423">
        <w:rPr>
          <w:rFonts w:cs="Times New Roman"/>
          <w:bCs/>
          <w:spacing w:val="-4"/>
          <w:szCs w:val="24"/>
          <w:lang w:val="sq-AL"/>
        </w:rPr>
        <w:t>zvogëluar</w:t>
      </w:r>
      <w:r w:rsidR="00617E93" w:rsidRPr="00800423">
        <w:rPr>
          <w:rFonts w:cs="Times New Roman"/>
          <w:bCs/>
          <w:spacing w:val="-4"/>
          <w:szCs w:val="24"/>
          <w:lang w:val="sq-AL"/>
        </w:rPr>
        <w:t xml:space="preserve"> riskun nga PPP-të, janë marrë masat që PPP-të të ndjekin praktikat më të mira ndërkombëtare dhe që kostot e tyre të ndërsjella fiskale dhe detyrimet </w:t>
      </w:r>
      <w:r w:rsidR="00003C10" w:rsidRPr="00800423">
        <w:rPr>
          <w:rFonts w:cs="Times New Roman"/>
          <w:bCs/>
          <w:spacing w:val="-4"/>
          <w:szCs w:val="24"/>
          <w:lang w:val="sq-AL"/>
        </w:rPr>
        <w:t>kontingjente</w:t>
      </w:r>
      <w:r w:rsidR="00617E93" w:rsidRPr="00800423">
        <w:rPr>
          <w:rFonts w:cs="Times New Roman"/>
          <w:bCs/>
          <w:spacing w:val="-4"/>
          <w:szCs w:val="24"/>
          <w:lang w:val="sq-AL"/>
        </w:rPr>
        <w:t xml:space="preserve"> (për raste emergjente) janë kontabilisht transparente në llogaritë fiskale dhe statistikat e bo</w:t>
      </w:r>
      <w:r w:rsidR="003B3EDB">
        <w:rPr>
          <w:rFonts w:cs="Times New Roman"/>
          <w:bCs/>
          <w:spacing w:val="-4"/>
          <w:szCs w:val="24"/>
          <w:lang w:val="sq-AL"/>
        </w:rPr>
        <w:t>rxhit. Për këtë qëllim do të ada</w:t>
      </w:r>
      <w:r w:rsidR="00617E93" w:rsidRPr="00800423">
        <w:rPr>
          <w:rFonts w:cs="Times New Roman"/>
          <w:bCs/>
          <w:spacing w:val="-4"/>
          <w:szCs w:val="24"/>
          <w:lang w:val="sq-AL"/>
        </w:rPr>
        <w:t xml:space="preserve">ptohet një nga </w:t>
      </w:r>
      <w:r w:rsidR="00646A55" w:rsidRPr="00800423">
        <w:rPr>
          <w:rFonts w:cs="Times New Roman"/>
          <w:bCs/>
          <w:spacing w:val="-4"/>
          <w:szCs w:val="24"/>
          <w:lang w:val="sq-AL"/>
        </w:rPr>
        <w:t>standard</w:t>
      </w:r>
      <w:r w:rsidR="00617E93" w:rsidRPr="00800423">
        <w:rPr>
          <w:rFonts w:cs="Times New Roman"/>
          <w:bCs/>
          <w:spacing w:val="-4"/>
          <w:szCs w:val="24"/>
          <w:lang w:val="sq-AL"/>
        </w:rPr>
        <w:t xml:space="preserve">et ndërkombëtare të kontabilitetit (GFSM, ESA 2010, ose IPSAS). Në vitin 2016, do të futet një regjistër publik në lidhje me të gjitha aktivitetet e projekteve të PPP-së dhe do të publikohen përmbledhje të të gjitha kontratave të PPP-ve dhe të kontratave të hartuara nga vetë ato, duke përjashtuar këtu informacione të mbrojtura ose konfidenciale, për të garantuar transparencë të angazhimit të ndërmarrë nga qeveria </w:t>
      </w:r>
      <w:r w:rsidR="00894A39" w:rsidRPr="00800423">
        <w:rPr>
          <w:rFonts w:cs="Times New Roman"/>
          <w:bCs/>
          <w:spacing w:val="-4"/>
          <w:szCs w:val="24"/>
          <w:lang w:val="sq-AL"/>
        </w:rPr>
        <w:t>qendr</w:t>
      </w:r>
      <w:r w:rsidR="00617E93" w:rsidRPr="00800423">
        <w:rPr>
          <w:rFonts w:cs="Times New Roman"/>
          <w:bCs/>
          <w:spacing w:val="-4"/>
          <w:szCs w:val="24"/>
          <w:lang w:val="sq-AL"/>
        </w:rPr>
        <w:t>ore. Do të përshpejtohet krijimi i një grupi pune në Ministrinë e Financave që do të merret me vlerësimin e risqeve fiskale, të propozojë masa për t</w:t>
      </w:r>
      <w:r w:rsidR="00962D21" w:rsidRPr="00800423">
        <w:rPr>
          <w:rFonts w:cs="Times New Roman"/>
          <w:bCs/>
          <w:spacing w:val="-4"/>
          <w:szCs w:val="24"/>
          <w:lang w:val="sq-AL"/>
        </w:rPr>
        <w:t>’</w:t>
      </w:r>
      <w:r w:rsidR="00617E93" w:rsidRPr="00800423">
        <w:rPr>
          <w:rFonts w:cs="Times New Roman"/>
          <w:bCs/>
          <w:spacing w:val="-4"/>
          <w:szCs w:val="24"/>
          <w:lang w:val="sq-AL"/>
        </w:rPr>
        <w:t>i zbutur risqet dhe të japin vlerësime të risqeve që të mund të përfshihen në dokument</w:t>
      </w:r>
      <w:r w:rsidR="00003C10" w:rsidRPr="00800423">
        <w:rPr>
          <w:rFonts w:cs="Times New Roman"/>
          <w:bCs/>
          <w:spacing w:val="-4"/>
          <w:szCs w:val="24"/>
          <w:lang w:val="sq-AL"/>
        </w:rPr>
        <w:t>e</w:t>
      </w:r>
      <w:r w:rsidR="00617E93" w:rsidRPr="00800423">
        <w:rPr>
          <w:rFonts w:cs="Times New Roman"/>
          <w:bCs/>
          <w:spacing w:val="-4"/>
          <w:szCs w:val="24"/>
          <w:lang w:val="sq-AL"/>
        </w:rPr>
        <w:t>t buxhetore që u dorëzohet parlamentit. Në fund të vitit 2</w:t>
      </w:r>
      <w:r w:rsidR="003B3EDB">
        <w:rPr>
          <w:rFonts w:cs="Times New Roman"/>
          <w:bCs/>
          <w:spacing w:val="-4"/>
          <w:szCs w:val="24"/>
          <w:lang w:val="sq-AL"/>
        </w:rPr>
        <w:t>016, ky grup pune do të vlerësojë</w:t>
      </w:r>
      <w:r w:rsidR="00617E93" w:rsidRPr="00800423">
        <w:rPr>
          <w:rFonts w:cs="Times New Roman"/>
          <w:bCs/>
          <w:spacing w:val="-4"/>
          <w:szCs w:val="24"/>
          <w:lang w:val="sq-AL"/>
        </w:rPr>
        <w:t xml:space="preserve"> risqet që rrjedhin nga aktivite</w:t>
      </w:r>
      <w:r w:rsidR="007719C0">
        <w:rPr>
          <w:rFonts w:cs="Times New Roman"/>
          <w:bCs/>
          <w:spacing w:val="-4"/>
          <w:szCs w:val="24"/>
          <w:lang w:val="sq-AL"/>
        </w:rPr>
        <w:t>tet e PPP-ve dhe kontratave konc</w:t>
      </w:r>
      <w:r w:rsidR="00617E93" w:rsidRPr="00800423">
        <w:rPr>
          <w:rFonts w:cs="Times New Roman"/>
          <w:bCs/>
          <w:spacing w:val="-4"/>
          <w:szCs w:val="24"/>
          <w:lang w:val="sq-AL"/>
        </w:rPr>
        <w:t>esionare dhe nga detyrimet e prapambetura të njësive lokale dhe do të marrin në konsideratë nëse do t</w:t>
      </w:r>
      <w:r w:rsidR="00962D21" w:rsidRPr="00800423">
        <w:rPr>
          <w:rFonts w:cs="Times New Roman"/>
          <w:bCs/>
          <w:spacing w:val="-4"/>
          <w:szCs w:val="24"/>
          <w:lang w:val="sq-AL"/>
        </w:rPr>
        <w:t>’</w:t>
      </w:r>
      <w:r w:rsidR="00617E93" w:rsidRPr="00800423">
        <w:rPr>
          <w:rFonts w:cs="Times New Roman"/>
          <w:bCs/>
          <w:spacing w:val="-4"/>
          <w:szCs w:val="24"/>
          <w:lang w:val="sq-AL"/>
        </w:rPr>
        <w:t>u duhet të përcaktojnë sasinë e këtyre risqeve në llogaritë e tyre fiskale. Asistenca teknike nga Fondi Rajonal i Zhvillimit dhe partnerë të tjerë ndërkombëtarë do të vijojnë të ndihmojnë në vlerësimin e kuadrit aktual ligjor dhe rregullator dhe do të rekomandojnë përmirësimet e nevojshme</w:t>
      </w:r>
    </w:p>
    <w:p w:rsidR="008D532A" w:rsidRPr="00800423" w:rsidRDefault="008D532A" w:rsidP="00617E93">
      <w:pPr>
        <w:pStyle w:val="Paragrafi"/>
        <w:rPr>
          <w:rFonts w:cs="Times New Roman"/>
          <w:bCs/>
          <w:spacing w:val="-4"/>
          <w:szCs w:val="24"/>
          <w:lang w:val="sq-AL"/>
        </w:rPr>
      </w:pPr>
      <w:r w:rsidRPr="00800423">
        <w:rPr>
          <w:rFonts w:cs="Times New Roman"/>
          <w:bCs/>
          <w:spacing w:val="-4"/>
          <w:szCs w:val="24"/>
          <w:lang w:val="sq-AL"/>
        </w:rPr>
        <w:t xml:space="preserve">3.7 Qëndrueshmëria e financave publike </w:t>
      </w:r>
    </w:p>
    <w:p w:rsidR="00617E93" w:rsidRPr="00800423" w:rsidRDefault="00617E93" w:rsidP="00617E93">
      <w:pPr>
        <w:pStyle w:val="Paragrafi"/>
        <w:rPr>
          <w:spacing w:val="-4"/>
          <w:lang w:val="sq-AL"/>
        </w:rPr>
      </w:pPr>
      <w:r w:rsidRPr="00800423">
        <w:rPr>
          <w:spacing w:val="-4"/>
          <w:lang w:val="sq-AL"/>
        </w:rPr>
        <w:t xml:space="preserve">Zbatimi i reformës së pensioneve hartuar dhe miratuar në vitin 2014, e vlerësuar dhe mbështetur nga Banka Botërore, filloi më 1 janar 2015. Gjatë vitit 2015, janë zbatuar të gjitha ligjet dhe rregulloret që kanë të bëjnë këtë reformë. Deri në fund të vitit 2015, </w:t>
      </w:r>
      <w:r w:rsidR="007E1F75" w:rsidRPr="00800423">
        <w:rPr>
          <w:spacing w:val="-4"/>
          <w:lang w:val="sq-AL"/>
        </w:rPr>
        <w:t>rezult</w:t>
      </w:r>
      <w:r w:rsidR="00894A39" w:rsidRPr="00800423">
        <w:rPr>
          <w:spacing w:val="-4"/>
          <w:lang w:val="sq-AL"/>
        </w:rPr>
        <w:t>a</w:t>
      </w:r>
      <w:r w:rsidRPr="00800423">
        <w:rPr>
          <w:spacing w:val="-4"/>
          <w:lang w:val="sq-AL"/>
        </w:rPr>
        <w:t>tet janë si më poshtë:</w:t>
      </w:r>
    </w:p>
    <w:p w:rsidR="00617E93" w:rsidRPr="00800423" w:rsidRDefault="00E7284A" w:rsidP="00617E93">
      <w:pPr>
        <w:pStyle w:val="Paragrafi"/>
        <w:rPr>
          <w:spacing w:val="-4"/>
          <w:lang w:val="sq-AL"/>
        </w:rPr>
      </w:pPr>
      <w:r w:rsidRPr="00800423">
        <w:rPr>
          <w:spacing w:val="-4"/>
          <w:lang w:val="sq-AL"/>
        </w:rPr>
        <w:t>-</w:t>
      </w:r>
      <w:r w:rsidR="00617E93" w:rsidRPr="00800423">
        <w:rPr>
          <w:spacing w:val="-4"/>
          <w:lang w:val="sq-AL"/>
        </w:rPr>
        <w:t xml:space="preserve"> Reduktimi i shpenzimeve duke zgjeruar parimin kontributiv. Ripërcaktimin </w:t>
      </w:r>
      <w:r w:rsidR="007719C0">
        <w:rPr>
          <w:spacing w:val="-4"/>
          <w:lang w:val="sq-AL"/>
        </w:rPr>
        <w:t>e formulës së</w:t>
      </w:r>
      <w:r w:rsidR="00617E93" w:rsidRPr="00800423">
        <w:rPr>
          <w:spacing w:val="-4"/>
          <w:lang w:val="sq-AL"/>
        </w:rPr>
        <w:t xml:space="preserve"> pensioneve, të harmonizuar me një skemë të studiuar dhe realist</w:t>
      </w:r>
      <w:r w:rsidR="007719C0">
        <w:rPr>
          <w:spacing w:val="-4"/>
          <w:lang w:val="sq-AL"/>
        </w:rPr>
        <w:t>e</w:t>
      </w:r>
      <w:r w:rsidR="00617E93" w:rsidRPr="00800423">
        <w:rPr>
          <w:spacing w:val="-4"/>
          <w:lang w:val="sq-AL"/>
        </w:rPr>
        <w:t xml:space="preserve"> të rivlerësimit </w:t>
      </w:r>
      <w:r w:rsidR="007719C0">
        <w:rPr>
          <w:spacing w:val="-4"/>
          <w:lang w:val="sq-AL"/>
        </w:rPr>
        <w:t xml:space="preserve">të </w:t>
      </w:r>
      <w:r w:rsidR="00617E93" w:rsidRPr="00800423">
        <w:rPr>
          <w:spacing w:val="-4"/>
          <w:lang w:val="sq-AL"/>
        </w:rPr>
        <w:t>kon</w:t>
      </w:r>
      <w:r w:rsidR="007719C0">
        <w:rPr>
          <w:spacing w:val="-4"/>
          <w:lang w:val="sq-AL"/>
        </w:rPr>
        <w:t>tribute</w:t>
      </w:r>
      <w:r w:rsidR="00617E93" w:rsidRPr="00800423">
        <w:rPr>
          <w:spacing w:val="-4"/>
          <w:lang w:val="sq-AL"/>
        </w:rPr>
        <w:t>ve paga, si dhe thellimin parimin kontributiv të nxjerrë në pah inkurajimin e personave ekonomikisht aktivë për të siguruar, si dhe reduktimin e shpenzimeve totale të sigurimeve shoqërore deri te kufijtë reflektohet në afat të mesëm</w:t>
      </w:r>
      <w:r w:rsidR="006149CF">
        <w:rPr>
          <w:spacing w:val="-4"/>
          <w:lang w:val="sq-AL"/>
        </w:rPr>
        <w:t xml:space="preserve"> te</w:t>
      </w:r>
      <w:r w:rsidR="00003C10" w:rsidRPr="00800423">
        <w:rPr>
          <w:spacing w:val="-4"/>
          <w:lang w:val="sq-AL"/>
        </w:rPr>
        <w:t xml:space="preserve"> treguesit e buxhetit d.m.th., 2014–</w:t>
      </w:r>
      <w:r w:rsidR="00617E93" w:rsidRPr="00800423">
        <w:rPr>
          <w:spacing w:val="-4"/>
          <w:lang w:val="sq-AL"/>
        </w:rPr>
        <w:t>2020, përkatësisht: 2015 - 2,241 milionë më pak; 2016 - 4025 milion</w:t>
      </w:r>
      <w:r w:rsidR="00003C10" w:rsidRPr="00800423">
        <w:rPr>
          <w:spacing w:val="-4"/>
          <w:lang w:val="sq-AL"/>
        </w:rPr>
        <w:t>ë</w:t>
      </w:r>
      <w:r w:rsidR="006149CF">
        <w:rPr>
          <w:spacing w:val="-4"/>
          <w:lang w:val="sq-AL"/>
        </w:rPr>
        <w:t xml:space="preserve"> më pak; 2017-</w:t>
      </w:r>
      <w:r w:rsidR="00617E93" w:rsidRPr="00800423">
        <w:rPr>
          <w:spacing w:val="-4"/>
          <w:lang w:val="sq-AL"/>
        </w:rPr>
        <w:t>4321 milion</w:t>
      </w:r>
      <w:r w:rsidR="005F67C9" w:rsidRPr="00800423">
        <w:rPr>
          <w:spacing w:val="-4"/>
          <w:lang w:val="sq-AL"/>
        </w:rPr>
        <w:t>ë</w:t>
      </w:r>
      <w:r w:rsidR="00617E93" w:rsidRPr="00800423">
        <w:rPr>
          <w:spacing w:val="-4"/>
          <w:lang w:val="sq-AL"/>
        </w:rPr>
        <w:t xml:space="preserve"> më pak; dhe 2018 - 3,977 milionë më pak.</w:t>
      </w:r>
    </w:p>
    <w:p w:rsidR="00617E93" w:rsidRPr="00800423" w:rsidRDefault="00E7284A" w:rsidP="00617E93">
      <w:pPr>
        <w:pStyle w:val="Paragrafi"/>
        <w:rPr>
          <w:spacing w:val="-4"/>
          <w:lang w:val="sq-AL"/>
        </w:rPr>
      </w:pPr>
      <w:r w:rsidRPr="00800423">
        <w:rPr>
          <w:spacing w:val="-4"/>
          <w:lang w:val="sq-AL"/>
        </w:rPr>
        <w:t>-</w:t>
      </w:r>
      <w:r w:rsidR="00617E93" w:rsidRPr="00800423">
        <w:rPr>
          <w:spacing w:val="-4"/>
          <w:lang w:val="sq-AL"/>
        </w:rPr>
        <w:t xml:space="preserve"> Rritja e numrit të kontribuesve për shkak të përmirësimit të formulës së pensioneve, e cila përcakton një lidhje të fortë në mes të masës së pensionit dhe kontributeve të paguara, si dhe në luftën kundër informalitetit. Numri i kontribuesve u rrit nga 654 mijë në fund të vitit 2014 në rreth 671,000 në fund të 2015.</w:t>
      </w:r>
    </w:p>
    <w:p w:rsidR="00617E93" w:rsidRPr="00800423" w:rsidRDefault="00E7284A" w:rsidP="00617E93">
      <w:pPr>
        <w:pStyle w:val="Paragrafi"/>
        <w:rPr>
          <w:spacing w:val="-4"/>
          <w:lang w:val="sq-AL"/>
        </w:rPr>
      </w:pPr>
      <w:r w:rsidRPr="00800423">
        <w:rPr>
          <w:spacing w:val="-4"/>
          <w:lang w:val="sq-AL"/>
        </w:rPr>
        <w:t>-</w:t>
      </w:r>
      <w:r w:rsidR="00617E93" w:rsidRPr="00800423">
        <w:rPr>
          <w:spacing w:val="-4"/>
          <w:lang w:val="sq-AL"/>
        </w:rPr>
        <w:t xml:space="preserve"> Ka ndryshuar ligjin për sigurimin suplementar të shtetit për të siguruar një lidhje më adekuate midis kontributeve dhe përfitimeve</w:t>
      </w:r>
      <w:r w:rsidR="006149CF">
        <w:rPr>
          <w:spacing w:val="-4"/>
          <w:lang w:val="sq-AL"/>
        </w:rPr>
        <w:t>; ka ardhur duke u rritur norma</w:t>
      </w:r>
      <w:r w:rsidR="00617E93" w:rsidRPr="00800423">
        <w:rPr>
          <w:spacing w:val="-4"/>
          <w:lang w:val="sq-AL"/>
        </w:rPr>
        <w:t xml:space="preserve"> e kontributit shtesë për të gjitha kategoritë nga 2%, 3%, 4%</w:t>
      </w:r>
      <w:r w:rsidR="006149CF">
        <w:rPr>
          <w:spacing w:val="-4"/>
          <w:lang w:val="sq-AL"/>
        </w:rPr>
        <w:t>,</w:t>
      </w:r>
      <w:r w:rsidR="00617E93" w:rsidRPr="00800423">
        <w:rPr>
          <w:spacing w:val="-4"/>
          <w:lang w:val="sq-AL"/>
        </w:rPr>
        <w:t xml:space="preserve"> në përkatësisht 3%, 4%, 5%; gjithashtu, mosha e daljes në pension për </w:t>
      </w:r>
      <w:r w:rsidR="006149CF">
        <w:rPr>
          <w:spacing w:val="-4"/>
          <w:lang w:val="sq-AL"/>
        </w:rPr>
        <w:t>funksionarët e</w:t>
      </w:r>
      <w:r w:rsidR="00617E93" w:rsidRPr="00800423">
        <w:rPr>
          <w:spacing w:val="-4"/>
          <w:lang w:val="sq-AL"/>
        </w:rPr>
        <w:t xml:space="preserve"> lartë (deputetët, ministrat) është rritur nga 55 në 60 vjeç. Indeksimi i pensioneve do të bëhet në të njëjtën mënyrë si për të gjitha pensionet e tjera; ajo nuk do të më jetë një rillogaritje pas ndryshimit të pagave referencë.</w:t>
      </w:r>
    </w:p>
    <w:p w:rsidR="00617E93" w:rsidRPr="00800423" w:rsidRDefault="00E7284A" w:rsidP="00617E93">
      <w:pPr>
        <w:pStyle w:val="Paragrafi"/>
        <w:rPr>
          <w:spacing w:val="-4"/>
          <w:lang w:val="sq-AL"/>
        </w:rPr>
      </w:pPr>
      <w:r w:rsidRPr="00800423">
        <w:rPr>
          <w:spacing w:val="-4"/>
          <w:lang w:val="sq-AL"/>
        </w:rPr>
        <w:t>-</w:t>
      </w:r>
      <w:r w:rsidR="00617E93" w:rsidRPr="00800423">
        <w:rPr>
          <w:spacing w:val="-4"/>
          <w:lang w:val="sq-AL"/>
        </w:rPr>
        <w:t xml:space="preserve"> Nuk është amenduar ligji i sigurimit suplementar për personat me tituj akademikë lidhur</w:t>
      </w:r>
      <w:r w:rsidR="00003C10" w:rsidRPr="00800423">
        <w:rPr>
          <w:spacing w:val="-4"/>
          <w:lang w:val="sq-AL"/>
        </w:rPr>
        <w:t>:</w:t>
      </w:r>
      <w:r w:rsidR="00617E93" w:rsidRPr="00800423">
        <w:rPr>
          <w:spacing w:val="-4"/>
          <w:lang w:val="sq-AL"/>
        </w:rPr>
        <w:t xml:space="preserve"> i) normën e kontributit që është rritur nga 3.5% në 5% për të punësuarit në institucionet arsimore dhe kërkimore publike; dhe 7% për individët e punësuar në universitetet private; dhe ii) lidhja mes përfitimit suplementar dhe pagës referuese për titull në universitetet publike. Këto ndryshime synojnë të rrisin </w:t>
      </w:r>
      <w:r w:rsidR="00003C10" w:rsidRPr="00800423">
        <w:rPr>
          <w:spacing w:val="-4"/>
          <w:lang w:val="sq-AL"/>
        </w:rPr>
        <w:t>qëndrueshmërinë</w:t>
      </w:r>
      <w:r w:rsidR="00617E93" w:rsidRPr="00800423">
        <w:rPr>
          <w:spacing w:val="-4"/>
          <w:lang w:val="sq-AL"/>
        </w:rPr>
        <w:t xml:space="preserve"> financiare të skemës.</w:t>
      </w:r>
    </w:p>
    <w:p w:rsidR="00617E93" w:rsidRPr="00800423" w:rsidRDefault="00617E93" w:rsidP="00617E93">
      <w:pPr>
        <w:pStyle w:val="Paragrafi"/>
        <w:rPr>
          <w:spacing w:val="-4"/>
          <w:lang w:val="sq-AL"/>
        </w:rPr>
      </w:pPr>
      <w:r w:rsidRPr="00800423">
        <w:rPr>
          <w:spacing w:val="-4"/>
          <w:lang w:val="sq-AL"/>
        </w:rPr>
        <w:t xml:space="preserve">Bazuar në </w:t>
      </w:r>
      <w:r w:rsidR="007E1F75" w:rsidRPr="00800423">
        <w:rPr>
          <w:spacing w:val="-4"/>
          <w:lang w:val="sq-AL"/>
        </w:rPr>
        <w:t>rezult</w:t>
      </w:r>
      <w:r w:rsidR="00894A39" w:rsidRPr="00800423">
        <w:rPr>
          <w:spacing w:val="-4"/>
          <w:lang w:val="sq-AL"/>
        </w:rPr>
        <w:t>a</w:t>
      </w:r>
      <w:r w:rsidRPr="00800423">
        <w:rPr>
          <w:spacing w:val="-4"/>
          <w:lang w:val="sq-AL"/>
        </w:rPr>
        <w:t>tet</w:t>
      </w:r>
      <w:r w:rsidR="006149CF">
        <w:rPr>
          <w:spacing w:val="-4"/>
          <w:lang w:val="sq-AL"/>
        </w:rPr>
        <w:t>,</w:t>
      </w:r>
      <w:r w:rsidRPr="00800423">
        <w:rPr>
          <w:spacing w:val="-4"/>
          <w:lang w:val="sq-AL"/>
        </w:rPr>
        <w:t xml:space="preserve"> reformën e pensioneve, një program afatmesëm me objekt</w:t>
      </w:r>
      <w:r w:rsidR="006149CF">
        <w:rPr>
          <w:spacing w:val="-4"/>
          <w:lang w:val="sq-AL"/>
        </w:rPr>
        <w:t>ivat e mëposhtëm të përgjithshëm dhe të veçantë ka qenë i</w:t>
      </w:r>
      <w:r w:rsidRPr="00800423">
        <w:rPr>
          <w:spacing w:val="-4"/>
          <w:lang w:val="sq-AL"/>
        </w:rPr>
        <w:t xml:space="preserve"> projektuar:</w:t>
      </w:r>
    </w:p>
    <w:p w:rsidR="00617E93" w:rsidRPr="00800423" w:rsidRDefault="00E7284A" w:rsidP="00617E93">
      <w:pPr>
        <w:pStyle w:val="Paragrafi"/>
        <w:rPr>
          <w:spacing w:val="-4"/>
          <w:lang w:val="sq-AL"/>
        </w:rPr>
      </w:pPr>
      <w:r w:rsidRPr="00800423">
        <w:rPr>
          <w:spacing w:val="-4"/>
          <w:lang w:val="sq-AL"/>
        </w:rPr>
        <w:t>-</w:t>
      </w:r>
      <w:r w:rsidR="006149CF">
        <w:rPr>
          <w:spacing w:val="-4"/>
          <w:lang w:val="sq-AL"/>
        </w:rPr>
        <w:t xml:space="preserve"> </w:t>
      </w:r>
      <w:r w:rsidR="00617E93" w:rsidRPr="00800423">
        <w:rPr>
          <w:spacing w:val="-4"/>
          <w:lang w:val="sq-AL"/>
        </w:rPr>
        <w:t>Të sigurohet për popullsinë e vendit mbulimi maksimal me elementet e detyrueshme të sigurimeve shoqërore dhe për të ruajtur elemente të tilla në nivele adekuate.</w:t>
      </w:r>
    </w:p>
    <w:p w:rsidR="00617E93" w:rsidRPr="00800423" w:rsidRDefault="00E7284A" w:rsidP="00617E93">
      <w:pPr>
        <w:pStyle w:val="Paragrafi"/>
        <w:rPr>
          <w:spacing w:val="-4"/>
          <w:lang w:val="sq-AL"/>
        </w:rPr>
      </w:pPr>
      <w:r w:rsidRPr="00800423">
        <w:rPr>
          <w:spacing w:val="-4"/>
          <w:lang w:val="sq-AL"/>
        </w:rPr>
        <w:t>-</w:t>
      </w:r>
      <w:r w:rsidR="006149CF">
        <w:rPr>
          <w:spacing w:val="-4"/>
          <w:lang w:val="sq-AL"/>
        </w:rPr>
        <w:t xml:space="preserve"> Zbatimi i reformës së</w:t>
      </w:r>
      <w:r w:rsidR="00617E93" w:rsidRPr="00800423">
        <w:rPr>
          <w:spacing w:val="-4"/>
          <w:lang w:val="sq-AL"/>
        </w:rPr>
        <w:t xml:space="preserve"> </w:t>
      </w:r>
      <w:r w:rsidR="006149CF">
        <w:rPr>
          <w:spacing w:val="-4"/>
          <w:lang w:val="sq-AL"/>
        </w:rPr>
        <w:t>pensioneve dhe rritja</w:t>
      </w:r>
      <w:r w:rsidR="00617E93" w:rsidRPr="00800423">
        <w:rPr>
          <w:spacing w:val="-4"/>
          <w:lang w:val="sq-AL"/>
        </w:rPr>
        <w:t xml:space="preserve"> e efikasitetit Institutit të Sigurimeve Shoqërore në aspektin e menaxhimit të fondeve të detyrueshme, suplementare dhe programi i sigurimeve shoqërore; përmirësimin e menaxhimit të skemës së sigurimeve shoqërore, sidomos mbledhjes së kontributeve, si dhe garanci shpërndarjen mençuri prej kontributeve në formën e përfitimeve.</w:t>
      </w:r>
    </w:p>
    <w:p w:rsidR="00617E93" w:rsidRPr="00800423" w:rsidRDefault="00E7284A" w:rsidP="00617E93">
      <w:pPr>
        <w:pStyle w:val="Paragrafi"/>
        <w:rPr>
          <w:spacing w:val="-4"/>
          <w:lang w:val="sq-AL"/>
        </w:rPr>
      </w:pPr>
      <w:r w:rsidRPr="00800423">
        <w:rPr>
          <w:spacing w:val="-4"/>
          <w:lang w:val="sq-AL"/>
        </w:rPr>
        <w:t>-</w:t>
      </w:r>
      <w:r w:rsidR="00617E93" w:rsidRPr="00800423">
        <w:rPr>
          <w:spacing w:val="-4"/>
          <w:lang w:val="sq-AL"/>
        </w:rPr>
        <w:t xml:space="preserve"> Të vazhdojë të punojë për konsolidimin administrativ të Institutit të Sigurimeve Shoqërore, i cili është një institucion modern dhe i aftë për t</w:t>
      </w:r>
      <w:r w:rsidR="00962D21" w:rsidRPr="00800423">
        <w:rPr>
          <w:spacing w:val="-4"/>
          <w:lang w:val="sq-AL"/>
        </w:rPr>
        <w:t>’</w:t>
      </w:r>
      <w:r w:rsidR="00617E93" w:rsidRPr="00800423">
        <w:rPr>
          <w:spacing w:val="-4"/>
          <w:lang w:val="sq-AL"/>
        </w:rPr>
        <w:t>u integruar dhe zbatimin e standardeve të BE</w:t>
      </w:r>
      <w:r w:rsidR="006149CF">
        <w:rPr>
          <w:spacing w:val="-4"/>
          <w:lang w:val="sq-AL"/>
        </w:rPr>
        <w:t>-së</w:t>
      </w:r>
      <w:r w:rsidR="00617E93" w:rsidRPr="00800423">
        <w:rPr>
          <w:spacing w:val="-4"/>
          <w:lang w:val="sq-AL"/>
        </w:rPr>
        <w:t>.</w:t>
      </w:r>
    </w:p>
    <w:p w:rsidR="00617E93" w:rsidRPr="00800423" w:rsidRDefault="00E7284A" w:rsidP="00617E93">
      <w:pPr>
        <w:pStyle w:val="Paragrafi"/>
        <w:rPr>
          <w:spacing w:val="-4"/>
          <w:lang w:val="sq-AL"/>
        </w:rPr>
      </w:pPr>
      <w:r w:rsidRPr="00800423">
        <w:rPr>
          <w:spacing w:val="-4"/>
          <w:lang w:val="sq-AL"/>
        </w:rPr>
        <w:t>-</w:t>
      </w:r>
      <w:r w:rsidR="00617E93" w:rsidRPr="00800423">
        <w:rPr>
          <w:spacing w:val="-4"/>
          <w:lang w:val="sq-AL"/>
        </w:rPr>
        <w:t xml:space="preserve"> Vendosni më shumë fokus të personave të siguruar dhe për të përmirësuar shërbimet për ta; në këtë kontekst, përgjigjet</w:t>
      </w:r>
      <w:r w:rsidR="006149CF">
        <w:rPr>
          <w:spacing w:val="-4"/>
          <w:lang w:val="sq-AL"/>
        </w:rPr>
        <w:t xml:space="preserve"> e</w:t>
      </w:r>
      <w:r w:rsidR="00617E93" w:rsidRPr="00800423">
        <w:rPr>
          <w:spacing w:val="-4"/>
          <w:lang w:val="sq-AL"/>
        </w:rPr>
        <w:t xml:space="preserve"> apli</w:t>
      </w:r>
      <w:r w:rsidR="006149CF">
        <w:rPr>
          <w:spacing w:val="-4"/>
          <w:lang w:val="sq-AL"/>
        </w:rPr>
        <w:t>kimeve të bëra jo më vonë se 30</w:t>
      </w:r>
      <w:r w:rsidR="00617E93" w:rsidRPr="00800423">
        <w:rPr>
          <w:spacing w:val="-4"/>
          <w:lang w:val="sq-AL"/>
        </w:rPr>
        <w:t>-35 ditëve nga data shumë aplikimit.</w:t>
      </w:r>
    </w:p>
    <w:p w:rsidR="00617E93" w:rsidRPr="00800423" w:rsidRDefault="00E7284A" w:rsidP="00617E93">
      <w:pPr>
        <w:pStyle w:val="Paragrafi"/>
        <w:rPr>
          <w:spacing w:val="-4"/>
          <w:lang w:val="sq-AL"/>
        </w:rPr>
      </w:pPr>
      <w:r w:rsidRPr="00800423">
        <w:rPr>
          <w:spacing w:val="-4"/>
          <w:lang w:val="sq-AL"/>
        </w:rPr>
        <w:t>-</w:t>
      </w:r>
      <w:r w:rsidR="006149CF">
        <w:rPr>
          <w:spacing w:val="-4"/>
          <w:lang w:val="sq-AL"/>
        </w:rPr>
        <w:t xml:space="preserve"> </w:t>
      </w:r>
      <w:r w:rsidR="00617E93" w:rsidRPr="00800423">
        <w:rPr>
          <w:spacing w:val="-4"/>
          <w:lang w:val="sq-AL"/>
        </w:rPr>
        <w:t>Mbledhja e kontributeve të fermerëve dhe kontributet vullnetare të sigurimeve, si dhe menaxhimi efikas i fondeve përkohësisht të lira dhe fondi rezervë.</w:t>
      </w:r>
    </w:p>
    <w:p w:rsidR="00617E93" w:rsidRPr="00800423" w:rsidRDefault="00617E93" w:rsidP="00617E93">
      <w:pPr>
        <w:pStyle w:val="Paragrafi"/>
        <w:rPr>
          <w:spacing w:val="-4"/>
          <w:lang w:val="sq-AL"/>
        </w:rPr>
      </w:pPr>
      <w:r w:rsidRPr="00800423">
        <w:rPr>
          <w:spacing w:val="-4"/>
          <w:lang w:val="sq-AL"/>
        </w:rPr>
        <w:t>Përmirësimi i infrastrukturës, të vazhdojë punën në arkivimin</w:t>
      </w:r>
      <w:r w:rsidR="006149CF">
        <w:rPr>
          <w:spacing w:val="-4"/>
          <w:lang w:val="sq-AL"/>
        </w:rPr>
        <w:t xml:space="preserve"> e gjithë dokumentacionit të</w:t>
      </w:r>
      <w:r w:rsidRPr="00800423">
        <w:rPr>
          <w:spacing w:val="-4"/>
          <w:lang w:val="sq-AL"/>
        </w:rPr>
        <w:t xml:space="preserve"> periudhës së sigurimit shoqëror dhe dixhital tej dokumentacionit të tillë.</w:t>
      </w:r>
    </w:p>
    <w:p w:rsidR="002E1D19" w:rsidRPr="00800423" w:rsidRDefault="002E1D19" w:rsidP="00617E93">
      <w:pPr>
        <w:pStyle w:val="Paragrafi"/>
        <w:rPr>
          <w:spacing w:val="-4"/>
          <w:lang w:val="sq-AL"/>
        </w:rPr>
      </w:pPr>
      <w:r w:rsidRPr="00800423">
        <w:rPr>
          <w:spacing w:val="-4"/>
          <w:lang w:val="sq-AL"/>
        </w:rPr>
        <w:t xml:space="preserve">3.8 Kuadri institucional </w:t>
      </w:r>
    </w:p>
    <w:p w:rsidR="00617E93" w:rsidRPr="00800423" w:rsidRDefault="00617E93" w:rsidP="00617E93">
      <w:pPr>
        <w:pStyle w:val="Paragrafi"/>
        <w:rPr>
          <w:i/>
          <w:spacing w:val="-4"/>
          <w:lang w:val="sq-AL"/>
        </w:rPr>
      </w:pPr>
      <w:r w:rsidRPr="00800423">
        <w:rPr>
          <w:i/>
          <w:spacing w:val="-4"/>
          <w:lang w:val="sq-AL"/>
        </w:rPr>
        <w:t>Planifikimi, zbatimi dhe kontrolli i buxhetit</w:t>
      </w:r>
    </w:p>
    <w:p w:rsidR="00617E93" w:rsidRPr="00800423" w:rsidRDefault="00617E93" w:rsidP="00617E93">
      <w:pPr>
        <w:pStyle w:val="Paragrafi"/>
        <w:rPr>
          <w:spacing w:val="-4"/>
          <w:lang w:val="sq-AL"/>
        </w:rPr>
      </w:pPr>
      <w:r w:rsidRPr="00800423">
        <w:rPr>
          <w:spacing w:val="-4"/>
          <w:lang w:val="sq-AL"/>
        </w:rPr>
        <w:t>Për herë të parë, ligji i buxhetit të vitit 2015 përfshiu edhe një parashikim të tavaneve buxhetore mbi bazë programesh buxhetore për periudhën buxhetore 2016-2017. Kjo risi, e cila do të vijojë edhe në projektbuxhetin 2016 e më tej, jo vetëm që konsolidon më tej procesin e buxhetimit afatmesëm, por bën të mundur edhe disiplinimin e parashikimeve të detyrimeve kontraktuale që i zgjasin efektet e tyre financiare përtej një viti buxhetor. Në këtë mënyrë, çdo njësi shpenzuese është e detyruar të planifikojë kontrata shumë</w:t>
      </w:r>
      <w:r w:rsidR="006149CF">
        <w:rPr>
          <w:spacing w:val="-4"/>
          <w:lang w:val="sq-AL"/>
        </w:rPr>
        <w:t>-</w:t>
      </w:r>
      <w:r w:rsidRPr="00800423">
        <w:rPr>
          <w:spacing w:val="-4"/>
          <w:lang w:val="sq-AL"/>
        </w:rPr>
        <w:t>vjeçare në atë nivel që i lejon tava</w:t>
      </w:r>
      <w:r w:rsidR="006149CF">
        <w:rPr>
          <w:spacing w:val="-4"/>
          <w:lang w:val="sq-AL"/>
        </w:rPr>
        <w:t>ni buxhetor i përcaktuar për tri</w:t>
      </w:r>
      <w:r w:rsidRPr="00800423">
        <w:rPr>
          <w:spacing w:val="-4"/>
          <w:lang w:val="sq-AL"/>
        </w:rPr>
        <w:t xml:space="preserve"> vitet e ardhshme në ligjin vjetor të buxhetit. Për të garantuar respektimin dhe kontrollin automatik të këtyre limiteve, Sistemi Informatik Financiar i Qeverisë (SIFQ) është modifikuar dhe parashikohet të vihet në funksionim të plotë gjatë gjysmës së parë të vitit 2016. Synimi final është që të eliminohet çdo mundësi për krijim detyrimesh kontraktuale të reja, të cilat nuk janë të mbuluara me fondet përkatëse buxhetore. Gjatë vitit 2016, paralelisht me monitorimin dhe raportimin e saktë dhe rigoroz të treguesve të performancës të specifikuar në PBA 2016-2018, ne synojmë përmirësimin e mëtejshëm të cilësisë së përzgjedhjes së këtyre treguesve, në kuadër të </w:t>
      </w:r>
      <w:r w:rsidR="00F9711B" w:rsidRPr="00800423">
        <w:rPr>
          <w:spacing w:val="-4"/>
          <w:lang w:val="sq-AL"/>
        </w:rPr>
        <w:t>procesit</w:t>
      </w:r>
      <w:r w:rsidRPr="00800423">
        <w:rPr>
          <w:spacing w:val="-4"/>
          <w:lang w:val="sq-AL"/>
        </w:rPr>
        <w:t xml:space="preserve"> të përgatitjes së PBA</w:t>
      </w:r>
      <w:r w:rsidR="00F9711B" w:rsidRPr="00800423">
        <w:rPr>
          <w:spacing w:val="-4"/>
          <w:lang w:val="sq-AL"/>
        </w:rPr>
        <w:t>-së</w:t>
      </w:r>
      <w:r w:rsidRPr="00800423">
        <w:rPr>
          <w:spacing w:val="-4"/>
          <w:lang w:val="sq-AL"/>
        </w:rPr>
        <w:t xml:space="preserve"> 2017</w:t>
      </w:r>
      <w:r w:rsidR="00F9711B" w:rsidRPr="00800423">
        <w:rPr>
          <w:spacing w:val="-4"/>
          <w:lang w:val="sq-AL"/>
        </w:rPr>
        <w:t>–</w:t>
      </w:r>
      <w:r w:rsidRPr="00800423">
        <w:rPr>
          <w:spacing w:val="-4"/>
          <w:lang w:val="sq-AL"/>
        </w:rPr>
        <w:t>2019.</w:t>
      </w:r>
    </w:p>
    <w:p w:rsidR="00B278AA" w:rsidRDefault="00B278AA" w:rsidP="002E1D19">
      <w:pPr>
        <w:pStyle w:val="Paragrafi"/>
        <w:ind w:firstLine="288"/>
        <w:contextualSpacing/>
        <w:rPr>
          <w:smallCaps/>
          <w:spacing w:val="-4"/>
          <w:szCs w:val="24"/>
          <w:lang w:val="sq-AL"/>
        </w:rPr>
      </w:pPr>
      <w:bookmarkStart w:id="27" w:name="_Toc439772412"/>
      <w:bookmarkStart w:id="28" w:name="_Toc441581973"/>
      <w:bookmarkStart w:id="29" w:name="_Toc305488923"/>
    </w:p>
    <w:p w:rsidR="00B278AA" w:rsidRDefault="00B278AA" w:rsidP="002E1D19">
      <w:pPr>
        <w:pStyle w:val="Paragrafi"/>
        <w:ind w:firstLine="288"/>
        <w:contextualSpacing/>
        <w:rPr>
          <w:smallCaps/>
          <w:spacing w:val="-4"/>
          <w:szCs w:val="24"/>
          <w:lang w:val="sq-AL"/>
        </w:rPr>
      </w:pPr>
    </w:p>
    <w:p w:rsidR="00617E93" w:rsidRPr="00800423" w:rsidRDefault="00E35D45" w:rsidP="002E1D19">
      <w:pPr>
        <w:pStyle w:val="Paragrafi"/>
        <w:ind w:firstLine="288"/>
        <w:contextualSpacing/>
        <w:rPr>
          <w:smallCaps/>
          <w:spacing w:val="-4"/>
          <w:szCs w:val="24"/>
          <w:lang w:val="sq-AL"/>
        </w:rPr>
      </w:pPr>
      <w:r w:rsidRPr="00800423">
        <w:rPr>
          <w:smallCaps/>
          <w:spacing w:val="-4"/>
          <w:szCs w:val="24"/>
          <w:lang w:val="sq-AL"/>
        </w:rPr>
        <w:t xml:space="preserve">4. </w:t>
      </w:r>
      <w:r w:rsidR="00617E93" w:rsidRPr="00800423">
        <w:rPr>
          <w:smallCaps/>
          <w:spacing w:val="-4"/>
          <w:szCs w:val="24"/>
          <w:lang w:val="sq-AL"/>
        </w:rPr>
        <w:t>REFORMAT STRUKTURORE PRIORI</w:t>
      </w:r>
      <w:r w:rsidR="00B278AA">
        <w:rPr>
          <w:smallCaps/>
          <w:spacing w:val="-4"/>
          <w:szCs w:val="24"/>
          <w:lang w:val="sq-AL"/>
        </w:rPr>
        <w:t>-</w:t>
      </w:r>
      <w:r w:rsidR="00617E93" w:rsidRPr="00800423">
        <w:rPr>
          <w:smallCaps/>
          <w:spacing w:val="-4"/>
          <w:szCs w:val="24"/>
          <w:lang w:val="sq-AL"/>
        </w:rPr>
        <w:t>TARE NË 2016</w:t>
      </w:r>
      <w:r w:rsidR="00F9711B" w:rsidRPr="00800423">
        <w:rPr>
          <w:spacing w:val="-4"/>
          <w:lang w:val="sq-AL"/>
        </w:rPr>
        <w:t>–</w:t>
      </w:r>
      <w:r w:rsidR="00617E93" w:rsidRPr="00800423">
        <w:rPr>
          <w:smallCaps/>
          <w:spacing w:val="-4"/>
          <w:szCs w:val="24"/>
          <w:lang w:val="sq-AL"/>
        </w:rPr>
        <w:t>2018</w:t>
      </w:r>
      <w:bookmarkEnd w:id="27"/>
      <w:bookmarkEnd w:id="28"/>
    </w:p>
    <w:p w:rsidR="00617E93" w:rsidRPr="00800423" w:rsidRDefault="00C04137" w:rsidP="002E1D19">
      <w:pPr>
        <w:spacing w:after="0" w:line="240" w:lineRule="auto"/>
        <w:ind w:firstLine="288"/>
        <w:contextualSpacing/>
        <w:rPr>
          <w:rFonts w:ascii="Garamond" w:hAnsi="Garamond"/>
          <w:spacing w:val="-4"/>
          <w:sz w:val="24"/>
          <w:szCs w:val="24"/>
          <w:lang w:val="sq-AL"/>
        </w:rPr>
      </w:pPr>
      <w:bookmarkStart w:id="30" w:name="_Toc439772413"/>
      <w:bookmarkStart w:id="31" w:name="_Toc441581974"/>
      <w:r w:rsidRPr="00800423">
        <w:rPr>
          <w:rFonts w:ascii="Garamond" w:hAnsi="Garamond"/>
          <w:spacing w:val="-4"/>
          <w:sz w:val="24"/>
          <w:szCs w:val="24"/>
          <w:lang w:val="sq-AL"/>
        </w:rPr>
        <w:t>4.1 IDENTIFIKIMI I PENGESAVE KYÇE PËR ZHVILLIM DHE RRITJE TË KONKU</w:t>
      </w:r>
      <w:r w:rsidR="00B278AA">
        <w:rPr>
          <w:rFonts w:ascii="Garamond" w:hAnsi="Garamond"/>
          <w:spacing w:val="-4"/>
          <w:sz w:val="24"/>
          <w:szCs w:val="24"/>
          <w:lang w:val="sq-AL"/>
        </w:rPr>
        <w:t>-</w:t>
      </w:r>
      <w:r w:rsidRPr="00800423">
        <w:rPr>
          <w:rFonts w:ascii="Garamond" w:hAnsi="Garamond"/>
          <w:spacing w:val="-4"/>
          <w:sz w:val="24"/>
          <w:szCs w:val="24"/>
          <w:lang w:val="sq-AL"/>
        </w:rPr>
        <w:t>RRUESHMËRISË</w:t>
      </w:r>
      <w:bookmarkEnd w:id="30"/>
      <w:bookmarkEnd w:id="31"/>
    </w:p>
    <w:p w:rsidR="00617E93" w:rsidRPr="00800423" w:rsidRDefault="00617E93" w:rsidP="002E1D19">
      <w:pPr>
        <w:pStyle w:val="Paragrafi"/>
        <w:ind w:firstLine="288"/>
        <w:contextualSpacing/>
        <w:rPr>
          <w:spacing w:val="-4"/>
          <w:lang w:val="sq-AL"/>
        </w:rPr>
      </w:pPr>
      <w:r w:rsidRPr="00800423">
        <w:rPr>
          <w:b/>
          <w:i/>
          <w:spacing w:val="-4"/>
          <w:lang w:val="sq-AL"/>
        </w:rPr>
        <w:t>Restaurimi i balancës afatmesme makro-fiskale është kritike për zhvillimin e vendit dhe për rritjen e aftësisë konkurruese të ekono</w:t>
      </w:r>
      <w:r w:rsidR="00B278AA">
        <w:rPr>
          <w:b/>
          <w:i/>
          <w:spacing w:val="-4"/>
          <w:lang w:val="sq-AL"/>
        </w:rPr>
        <w:t>-</w:t>
      </w:r>
      <w:r w:rsidRPr="00800423">
        <w:rPr>
          <w:b/>
          <w:i/>
          <w:spacing w:val="-4"/>
          <w:lang w:val="sq-AL"/>
        </w:rPr>
        <w:t>misë.</w:t>
      </w:r>
      <w:r w:rsidRPr="00800423">
        <w:rPr>
          <w:spacing w:val="-4"/>
          <w:lang w:val="sq-AL"/>
        </w:rPr>
        <w:t xml:space="preserve"> Disbalancimet e rënda makroekonomike që kanë rezultuar nga modeli rritës nxitur nga kërkesat e brendshme dhe financuar nga remitancat - borxhi i lartë publik, deficitet fiskale strukturore, detyrimet e prapambetura të sektorit publik dhe kreditë e këqi</w:t>
      </w:r>
      <w:r w:rsidR="00F9711B" w:rsidRPr="00800423">
        <w:rPr>
          <w:spacing w:val="-4"/>
          <w:lang w:val="sq-AL"/>
        </w:rPr>
        <w:t>j</w:t>
      </w:r>
      <w:r w:rsidRPr="00800423">
        <w:rPr>
          <w:spacing w:val="-4"/>
          <w:lang w:val="sq-AL"/>
        </w:rPr>
        <w:t>a - duhet të adresohen në mënyrë që të rindizet rritja. Konsolidimi fiskal, i cili është në proces, duhet të mbështetet nga reforma të thella strukturore që synojnë reduktimin e detyrimeve eksplicite dhe implicite të kushtëzuara (të tilla si</w:t>
      </w:r>
      <w:r w:rsidR="00DB0D84">
        <w:rPr>
          <w:spacing w:val="-4"/>
          <w:lang w:val="sq-AL"/>
        </w:rPr>
        <w:t>,</w:t>
      </w:r>
      <w:r w:rsidRPr="00800423">
        <w:rPr>
          <w:spacing w:val="-4"/>
          <w:lang w:val="sq-AL"/>
        </w:rPr>
        <w:t xml:space="preserve"> në sektorin e energjisë, sistemin e pensioneve dhe kthimin e pasurisë dhe kompensimin për tokën e shpronësuar më parë).</w:t>
      </w:r>
    </w:p>
    <w:p w:rsidR="00617E93" w:rsidRPr="00800423" w:rsidRDefault="00617E93" w:rsidP="00617E93">
      <w:pPr>
        <w:pStyle w:val="Paragrafi"/>
        <w:rPr>
          <w:spacing w:val="-4"/>
          <w:lang w:val="sq-AL"/>
        </w:rPr>
      </w:pPr>
      <w:r w:rsidRPr="00800423">
        <w:rPr>
          <w:spacing w:val="-4"/>
          <w:lang w:val="sq-AL"/>
        </w:rPr>
        <w:t xml:space="preserve">Në sektorin e energjisë, përpjekjet e vazhdueshme janë të nevojshme për të ruajtur trendin pozitiv që ka ardhur si </w:t>
      </w:r>
      <w:r w:rsidR="007E1F75" w:rsidRPr="00800423">
        <w:rPr>
          <w:spacing w:val="-4"/>
          <w:lang w:val="sq-AL"/>
        </w:rPr>
        <w:t>rezult</w:t>
      </w:r>
      <w:r w:rsidR="00894A39" w:rsidRPr="00800423">
        <w:rPr>
          <w:spacing w:val="-4"/>
          <w:lang w:val="sq-AL"/>
        </w:rPr>
        <w:t>a</w:t>
      </w:r>
      <w:r w:rsidRPr="00800423">
        <w:rPr>
          <w:spacing w:val="-4"/>
          <w:lang w:val="sq-AL"/>
        </w:rPr>
        <w:t xml:space="preserve">t i reformave të ndërmarra. </w:t>
      </w:r>
      <w:r w:rsidRPr="00800423">
        <w:rPr>
          <w:b/>
          <w:i/>
          <w:spacing w:val="-4"/>
          <w:lang w:val="sq-AL"/>
        </w:rPr>
        <w:t>Reduktimi i humbjeve, përmirësimi i mbledhjes dhe vazhdimi i procesit të liberalizimit të tregut, sipas udhëzimeve të BE-së, do të tërheqë investime dhe do të zvogëlojë ekspozimin fiskal të qeverisë.</w:t>
      </w:r>
      <w:r w:rsidRPr="00800423">
        <w:rPr>
          <w:i/>
          <w:spacing w:val="-4"/>
          <w:lang w:val="sq-AL"/>
        </w:rPr>
        <w:t xml:space="preserve"> </w:t>
      </w:r>
      <w:r w:rsidRPr="00800423">
        <w:rPr>
          <w:spacing w:val="-4"/>
          <w:lang w:val="sq-AL"/>
        </w:rPr>
        <w:t>Punë shtesë</w:t>
      </w:r>
      <w:r w:rsidR="00DB0D84">
        <w:rPr>
          <w:spacing w:val="-4"/>
          <w:lang w:val="sq-AL"/>
        </w:rPr>
        <w:t>,</w:t>
      </w:r>
      <w:r w:rsidRPr="00800423">
        <w:rPr>
          <w:spacing w:val="-4"/>
          <w:lang w:val="sq-AL"/>
        </w:rPr>
        <w:t xml:space="preserve"> gjithashtu</w:t>
      </w:r>
      <w:r w:rsidR="00DB0D84">
        <w:rPr>
          <w:spacing w:val="-4"/>
          <w:lang w:val="sq-AL"/>
        </w:rPr>
        <w:t>,</w:t>
      </w:r>
      <w:r w:rsidRPr="00800423">
        <w:rPr>
          <w:spacing w:val="-4"/>
          <w:lang w:val="sq-AL"/>
        </w:rPr>
        <w:t xml:space="preserve"> është e nevojshme për zhvillimin e ndërlidhjes rajonale pjesë e agjendës së konektivitetit, si në energji dhe transport. Zhvillimi i rrjeteve transevropiane, në përputhje me prioritetet e investimeve të infrastrukturës, duke përfshirë lidhjen </w:t>
      </w:r>
      <w:r w:rsidRPr="00DB0D84">
        <w:rPr>
          <w:i/>
          <w:spacing w:val="-4"/>
          <w:lang w:val="sq-AL"/>
        </w:rPr>
        <w:t>broadband</w:t>
      </w:r>
      <w:r w:rsidRPr="00800423">
        <w:rPr>
          <w:spacing w:val="-4"/>
          <w:lang w:val="sq-AL"/>
        </w:rPr>
        <w:t>, kontribuon në rritjen ekonomike dhe punësimin</w:t>
      </w:r>
      <w:r w:rsidR="003F115D" w:rsidRPr="00800423">
        <w:rPr>
          <w:spacing w:val="-4"/>
          <w:lang w:val="sq-AL"/>
        </w:rPr>
        <w:t>,</w:t>
      </w:r>
      <w:r w:rsidRPr="00800423">
        <w:rPr>
          <w:spacing w:val="-4"/>
          <w:lang w:val="sq-AL"/>
        </w:rPr>
        <w:t xml:space="preserve"> si dhe forcon tregun e brendshëm.</w:t>
      </w:r>
    </w:p>
    <w:p w:rsidR="00617E93" w:rsidRPr="00800423" w:rsidRDefault="00617E93" w:rsidP="00617E93">
      <w:pPr>
        <w:pStyle w:val="Paragrafi"/>
        <w:rPr>
          <w:spacing w:val="-4"/>
          <w:lang w:val="sq-AL"/>
        </w:rPr>
      </w:pPr>
      <w:r w:rsidRPr="00800423">
        <w:rPr>
          <w:spacing w:val="-4"/>
          <w:lang w:val="sq-AL"/>
        </w:rPr>
        <w:t xml:space="preserve">Sa i përket mjedisit të biznesit, pavarësisht progresit të kohëve të fundit, përmirësimet janë të nevojshme për të adresuar barrierat institucionale dhe rregullatore me të cilat përballen sipërmarrësit. </w:t>
      </w:r>
      <w:r w:rsidRPr="00800423">
        <w:rPr>
          <w:b/>
          <w:i/>
          <w:spacing w:val="-4"/>
          <w:lang w:val="sq-AL"/>
        </w:rPr>
        <w:t>Ulja e nivelit të lartë të kompleksitetit të rregullave, procedurave dhe udhëzimeve raportuese dhe në veçanti përmirësimi i parashikueshmërisë dhe transparencës së tyre, janë vendimtare për zhvillimin e biznesit, duke bërë të mundur marrjen e vendimeve afatgjata për investime çka ndikon pozitivisht në zhvillimin ekonomik.</w:t>
      </w:r>
      <w:r w:rsidRPr="00800423">
        <w:rPr>
          <w:i/>
          <w:spacing w:val="-4"/>
          <w:lang w:val="sq-AL"/>
        </w:rPr>
        <w:t xml:space="preserve"> </w:t>
      </w:r>
      <w:r w:rsidRPr="00800423">
        <w:rPr>
          <w:spacing w:val="-4"/>
          <w:lang w:val="sq-AL"/>
        </w:rPr>
        <w:t>Shoqëruar me një kuadër të fortë dhe transparent të politikave të investimeve, një mjedis i përmirësuar institucional dhe rregullator do të ndihmojë në nxitjen e zhvillimin e biznesit vendas, tërheqjen e investitorëve të huaj, dhe menaxhimin e efekteteve derivuese nga IHD-të, të cilat janë elemente thelbësore për arritjen e qëllimit të përmirësimit të konkurrueshmërisë dhe produktivitetit të vendit.</w:t>
      </w:r>
    </w:p>
    <w:p w:rsidR="00617E93" w:rsidRPr="00800423" w:rsidRDefault="00617E93" w:rsidP="00617E93">
      <w:pPr>
        <w:pStyle w:val="Paragrafi"/>
        <w:rPr>
          <w:spacing w:val="-4"/>
          <w:lang w:val="sq-AL"/>
        </w:rPr>
      </w:pPr>
      <w:r w:rsidRPr="00800423">
        <w:rPr>
          <w:b/>
          <w:i/>
          <w:spacing w:val="-4"/>
          <w:lang w:val="sq-AL"/>
        </w:rPr>
        <w:t>Përpjekje të mëtejshme janë gjithashtu të nevojshme për përmirësimin e lehtësimit të tregtisë përtej kufijve</w:t>
      </w:r>
      <w:r w:rsidRPr="00800423">
        <w:rPr>
          <w:i/>
          <w:spacing w:val="-4"/>
          <w:lang w:val="sq-AL"/>
        </w:rPr>
        <w:t xml:space="preserve">. </w:t>
      </w:r>
      <w:r w:rsidRPr="00800423">
        <w:rPr>
          <w:spacing w:val="-4"/>
          <w:lang w:val="sq-AL"/>
        </w:rPr>
        <w:t>Megjithëse mjedisi tregtar ka pësuar përmirësime të dukshme në vitet e fundit, thjeshtëzimi i mëtejshëm dhe shkurtimi i procedurave dhe dokumentacionit dhe një reduktim i përgjithshëm në distancën ekonomike në tregje është vendimtar për integrimin global të Shqipërisë.</w:t>
      </w:r>
    </w:p>
    <w:p w:rsidR="00617E93" w:rsidRPr="00800423" w:rsidRDefault="00617E93" w:rsidP="00617E93">
      <w:pPr>
        <w:pStyle w:val="Paragrafi"/>
        <w:rPr>
          <w:b/>
          <w:spacing w:val="-4"/>
          <w:lang w:val="sq-AL"/>
        </w:rPr>
      </w:pPr>
      <w:r w:rsidRPr="00800423">
        <w:rPr>
          <w:spacing w:val="-4"/>
          <w:lang w:val="sq-AL"/>
        </w:rPr>
        <w:t xml:space="preserve">Situata e tregut të punës kërkon një përfshirje më të gjerë të grupeve sociale dhe gjinore, si dhe zhvillimin e programeve në mbështetje të trajnimit të arsimit profesional. </w:t>
      </w:r>
      <w:r w:rsidRPr="00800423">
        <w:rPr>
          <w:b/>
          <w:i/>
          <w:spacing w:val="-4"/>
          <w:lang w:val="sq-AL"/>
        </w:rPr>
        <w:t>Krijimi i mundësive të reja të punës dhe zvogëlimi i mospërputhjeve midis kërkesës dhe ofertës të aftësive, jo vetëm që do të lehtësojë integrimin e grupeve sociale të margjinalizuara, por gjithashtu do të ndihmojë në nxitjen e konkurrueshmërisë dhe rritjes ekonomike në vend.</w:t>
      </w:r>
    </w:p>
    <w:p w:rsidR="00617E93" w:rsidRPr="00800423" w:rsidRDefault="00E35D45" w:rsidP="00B15BC2">
      <w:pPr>
        <w:pStyle w:val="Paragrafi"/>
        <w:ind w:firstLine="288"/>
        <w:rPr>
          <w:smallCaps/>
          <w:color w:val="000000" w:themeColor="text1"/>
          <w:spacing w:val="-4"/>
          <w:szCs w:val="24"/>
          <w:lang w:val="sq-AL"/>
        </w:rPr>
      </w:pPr>
      <w:bookmarkStart w:id="32" w:name="_Toc439772414"/>
      <w:bookmarkStart w:id="33" w:name="_Toc441581975"/>
      <w:r w:rsidRPr="00800423">
        <w:rPr>
          <w:smallCaps/>
          <w:color w:val="000000" w:themeColor="text1"/>
          <w:spacing w:val="-4"/>
          <w:szCs w:val="24"/>
          <w:lang w:val="sq-AL"/>
        </w:rPr>
        <w:t>4.2 REFORMAT STRUKTURORE PRIORI</w:t>
      </w:r>
      <w:r w:rsidR="00B278AA">
        <w:rPr>
          <w:smallCaps/>
          <w:color w:val="000000" w:themeColor="text1"/>
          <w:spacing w:val="-4"/>
          <w:szCs w:val="24"/>
          <w:lang w:val="sq-AL"/>
        </w:rPr>
        <w:t>-</w:t>
      </w:r>
      <w:r w:rsidRPr="00800423">
        <w:rPr>
          <w:smallCaps/>
          <w:color w:val="000000" w:themeColor="text1"/>
          <w:spacing w:val="-4"/>
          <w:szCs w:val="24"/>
          <w:lang w:val="sq-AL"/>
        </w:rPr>
        <w:t>TARE SIPAS FUSHAVE</w:t>
      </w:r>
      <w:bookmarkEnd w:id="32"/>
      <w:bookmarkEnd w:id="33"/>
    </w:p>
    <w:p w:rsidR="00617E93" w:rsidRPr="00800423" w:rsidRDefault="00C04137" w:rsidP="00B15BC2">
      <w:pPr>
        <w:spacing w:after="0" w:line="240" w:lineRule="auto"/>
        <w:ind w:firstLine="288"/>
        <w:rPr>
          <w:rFonts w:ascii="Garamond" w:hAnsi="Garamond"/>
          <w:spacing w:val="-4"/>
          <w:sz w:val="24"/>
          <w:szCs w:val="24"/>
          <w:lang w:val="sq-AL"/>
        </w:rPr>
      </w:pPr>
      <w:bookmarkStart w:id="34" w:name="_Toc439772415"/>
      <w:bookmarkStart w:id="35" w:name="_Toc441581976"/>
      <w:bookmarkEnd w:id="29"/>
      <w:r w:rsidRPr="00800423">
        <w:rPr>
          <w:rFonts w:ascii="Garamond" w:hAnsi="Garamond"/>
          <w:spacing w:val="-4"/>
          <w:sz w:val="24"/>
          <w:szCs w:val="24"/>
          <w:lang w:val="sq-AL"/>
        </w:rPr>
        <w:t>4.2.1 MENAXHIMI I FINANCAVE PUBLI</w:t>
      </w:r>
      <w:r w:rsidR="00B278AA">
        <w:rPr>
          <w:rFonts w:ascii="Garamond" w:hAnsi="Garamond"/>
          <w:spacing w:val="-4"/>
          <w:sz w:val="24"/>
          <w:szCs w:val="24"/>
          <w:lang w:val="sq-AL"/>
        </w:rPr>
        <w:t>-</w:t>
      </w:r>
      <w:r w:rsidRPr="00800423">
        <w:rPr>
          <w:rFonts w:ascii="Garamond" w:hAnsi="Garamond"/>
          <w:spacing w:val="-4"/>
          <w:sz w:val="24"/>
          <w:szCs w:val="24"/>
          <w:lang w:val="sq-AL"/>
        </w:rPr>
        <w:t>KE</w:t>
      </w:r>
      <w:bookmarkEnd w:id="34"/>
      <w:bookmarkEnd w:id="35"/>
    </w:p>
    <w:p w:rsidR="00617E93" w:rsidRPr="00800423" w:rsidRDefault="00617E93" w:rsidP="00B15BC2">
      <w:pPr>
        <w:pStyle w:val="Paragrafi"/>
        <w:ind w:firstLine="288"/>
        <w:rPr>
          <w:i/>
          <w:spacing w:val="-4"/>
          <w:lang w:val="sq-AL"/>
        </w:rPr>
      </w:pPr>
      <w:r w:rsidRPr="00800423">
        <w:rPr>
          <w:i/>
          <w:spacing w:val="-4"/>
          <w:lang w:val="sq-AL"/>
        </w:rPr>
        <w:t>Strategjia e Menaxhimit të Financave Publike dhe reformat në fushën e Kontrollit të Brendshëm</w:t>
      </w:r>
    </w:p>
    <w:p w:rsidR="00617E93" w:rsidRPr="00800423" w:rsidRDefault="00617E93" w:rsidP="00B15BC2">
      <w:pPr>
        <w:pStyle w:val="Paragrafi"/>
        <w:ind w:firstLine="288"/>
        <w:rPr>
          <w:bCs/>
          <w:spacing w:val="-4"/>
          <w:lang w:val="sq-AL"/>
        </w:rPr>
      </w:pPr>
      <w:r w:rsidRPr="00800423">
        <w:rPr>
          <w:bCs/>
          <w:spacing w:val="-4"/>
          <w:lang w:val="sq-AL"/>
        </w:rPr>
        <w:t xml:space="preserve">Këshilli i Ministrave në muajin </w:t>
      </w:r>
      <w:r w:rsidR="00F9711B" w:rsidRPr="00800423">
        <w:rPr>
          <w:bCs/>
          <w:spacing w:val="-4"/>
          <w:lang w:val="sq-AL"/>
        </w:rPr>
        <w:t>d</w:t>
      </w:r>
      <w:r w:rsidRPr="00800423">
        <w:rPr>
          <w:bCs/>
          <w:spacing w:val="-4"/>
          <w:lang w:val="sq-AL"/>
        </w:rPr>
        <w:t xml:space="preserve">hjetor 2014 miratoi Strategjinë për </w:t>
      </w:r>
      <w:r w:rsidR="00A16CE0" w:rsidRPr="00800423">
        <w:rPr>
          <w:bCs/>
          <w:spacing w:val="-4"/>
          <w:lang w:val="sq-AL"/>
        </w:rPr>
        <w:t>“</w:t>
      </w:r>
      <w:r w:rsidRPr="00800423">
        <w:rPr>
          <w:bCs/>
          <w:spacing w:val="-4"/>
          <w:lang w:val="sq-AL"/>
        </w:rPr>
        <w:t>Menaxhimin e Financave Publike (MFP) për periudhën 2014</w:t>
      </w:r>
      <w:r w:rsidR="00F9711B" w:rsidRPr="00800423">
        <w:rPr>
          <w:bCs/>
          <w:spacing w:val="-4"/>
          <w:lang w:val="sq-AL"/>
        </w:rPr>
        <w:t>–</w:t>
      </w:r>
      <w:r w:rsidRPr="00800423">
        <w:rPr>
          <w:bCs/>
          <w:spacing w:val="-4"/>
          <w:lang w:val="sq-AL"/>
        </w:rPr>
        <w:t>2020</w:t>
      </w:r>
      <w:r w:rsidR="00A16CE0" w:rsidRPr="00800423">
        <w:rPr>
          <w:bCs/>
          <w:spacing w:val="-4"/>
          <w:lang w:val="sq-AL"/>
        </w:rPr>
        <w:t>”</w:t>
      </w:r>
      <w:r w:rsidRPr="00800423">
        <w:rPr>
          <w:bCs/>
          <w:spacing w:val="-4"/>
          <w:lang w:val="sq-AL"/>
        </w:rPr>
        <w:t xml:space="preserve">, dokument i cili reflekton angazhimin e </w:t>
      </w:r>
      <w:r w:rsidR="00F9711B" w:rsidRPr="00800423">
        <w:rPr>
          <w:bCs/>
          <w:spacing w:val="-4"/>
          <w:lang w:val="sq-AL"/>
        </w:rPr>
        <w:t xml:space="preserve">qeverisë shqiptare </w:t>
      </w:r>
      <w:r w:rsidRPr="00800423">
        <w:rPr>
          <w:bCs/>
          <w:spacing w:val="-4"/>
          <w:lang w:val="sq-AL"/>
        </w:rPr>
        <w:t xml:space="preserve">ndaj qytetarëve për zbatimin e një sërë reformash të rëndësishme për mirëmenaxhimin e financave publike. Si </w:t>
      </w:r>
      <w:r w:rsidR="007E1F75" w:rsidRPr="00800423">
        <w:rPr>
          <w:bCs/>
          <w:spacing w:val="-4"/>
          <w:lang w:val="sq-AL"/>
        </w:rPr>
        <w:t>rezult</w:t>
      </w:r>
      <w:r w:rsidR="00894A39" w:rsidRPr="00800423">
        <w:rPr>
          <w:bCs/>
          <w:spacing w:val="-4"/>
          <w:lang w:val="sq-AL"/>
        </w:rPr>
        <w:t>a</w:t>
      </w:r>
      <w:r w:rsidRPr="00800423">
        <w:rPr>
          <w:bCs/>
          <w:spacing w:val="-4"/>
          <w:lang w:val="sq-AL"/>
        </w:rPr>
        <w:t>t i zba</w:t>
      </w:r>
      <w:r w:rsidR="00DB0D84">
        <w:rPr>
          <w:bCs/>
          <w:spacing w:val="-4"/>
          <w:lang w:val="sq-AL"/>
        </w:rPr>
        <w:t>timit të aktiviteteve të kësaj s</w:t>
      </w:r>
      <w:r w:rsidRPr="00800423">
        <w:rPr>
          <w:bCs/>
          <w:spacing w:val="-4"/>
          <w:lang w:val="sq-AL"/>
        </w:rPr>
        <w:t>trategjie gjithëpërfshirëse, do të përmirësohet ndjeshëm menaxhimi i përdorimit të burimeve publike, duke çuar në ofrim të shërbimeve më të mira për qytetarët, si dhe duke përmirësuar ritmet e zhvillimit ekonomik të vendit. Vendosja dhe ruajtja e stabilitetit makroekonomik ka qenë dhe mbetet</w:t>
      </w:r>
      <w:r w:rsidR="00DB0D84">
        <w:rPr>
          <w:bCs/>
          <w:spacing w:val="-4"/>
          <w:lang w:val="sq-AL"/>
        </w:rPr>
        <w:t xml:space="preserve"> prioriteti më i lartë i kësaj q</w:t>
      </w:r>
      <w:r w:rsidRPr="00800423">
        <w:rPr>
          <w:bCs/>
          <w:spacing w:val="-4"/>
          <w:lang w:val="sq-AL"/>
        </w:rPr>
        <w:t xml:space="preserve">everie, e cila do të ndikojë në zhbllokimin e potencialeve të pashfrytëzuara ekonomike që ka vendi ynë. Në këtë strategji parashikohet të krijohen mekanizma për forcimin e kuadrit të përgjithshëm fiskal dhe të forcohet procesi i përgatitjes së PBA-ve trevjeçare. </w:t>
      </w:r>
    </w:p>
    <w:p w:rsidR="00617E93" w:rsidRPr="00800423" w:rsidRDefault="00617E93" w:rsidP="00617E93">
      <w:pPr>
        <w:pStyle w:val="Paragrafi"/>
        <w:rPr>
          <w:bCs/>
          <w:spacing w:val="-4"/>
          <w:lang w:val="sq-AL"/>
        </w:rPr>
      </w:pPr>
      <w:r w:rsidRPr="00800423">
        <w:rPr>
          <w:bCs/>
          <w:spacing w:val="-4"/>
          <w:lang w:val="sq-AL"/>
        </w:rPr>
        <w:t>Është e njohur tashmë se shkelja e disiplinës fiskale çoi në krijimin e detyrimeve të prapambetura gjatë viteve të fundit. Edhe pse masa mbrojtëse kundër krijimit të detyrimeve të reja të prapambetura janë tashmë funksionale, si pjesë e Strategjisë për Shlyerjen dhe Parandalimin e Detyrimeve të Prapambetura</w:t>
      </w:r>
      <w:r w:rsidR="00DB0D84">
        <w:rPr>
          <w:bCs/>
          <w:spacing w:val="-4"/>
          <w:lang w:val="sq-AL"/>
        </w:rPr>
        <w:t>,</w:t>
      </w:r>
      <w:r w:rsidRPr="00800423">
        <w:rPr>
          <w:bCs/>
          <w:spacing w:val="-4"/>
          <w:lang w:val="sq-AL"/>
        </w:rPr>
        <w:t xml:space="preserve"> miratu</w:t>
      </w:r>
      <w:r w:rsidR="00F9711B" w:rsidRPr="00800423">
        <w:rPr>
          <w:bCs/>
          <w:spacing w:val="-4"/>
          <w:lang w:val="sq-AL"/>
        </w:rPr>
        <w:t>a</w:t>
      </w:r>
      <w:r w:rsidRPr="00800423">
        <w:rPr>
          <w:bCs/>
          <w:spacing w:val="-4"/>
          <w:lang w:val="sq-AL"/>
        </w:rPr>
        <w:t>ra në vitin 2014, strategjia e MFP-së parashikon masa të tjera të rëndësishme që lidhen me kontrollet e angazhimeve financiare. Limitet e angazhimeve shumëvjeçare për projektet e investimeve dhe marrëveshjeve të tjera afatgjata kontraktuale prezantohen në programin buxhetor afatmesëm 2016</w:t>
      </w:r>
      <w:r w:rsidR="00CC0E91" w:rsidRPr="00800423">
        <w:rPr>
          <w:bCs/>
          <w:spacing w:val="-4"/>
          <w:lang w:val="sq-AL"/>
        </w:rPr>
        <w:t>–</w:t>
      </w:r>
      <w:r w:rsidRPr="00800423">
        <w:rPr>
          <w:bCs/>
          <w:spacing w:val="-4"/>
          <w:lang w:val="sq-AL"/>
        </w:rPr>
        <w:t xml:space="preserve">2017 të cilat do të miratohen nga Parlamenti. Një sërë masash të tjera legjislative janë ndërmarrë dhe do të ndërmerren për të garantuar një kuadër fiskal të </w:t>
      </w:r>
      <w:r w:rsidR="00F9711B" w:rsidRPr="00800423">
        <w:rPr>
          <w:bCs/>
          <w:spacing w:val="-4"/>
          <w:lang w:val="sq-AL"/>
        </w:rPr>
        <w:t>qëndrueshëm</w:t>
      </w:r>
      <w:r w:rsidRPr="00800423">
        <w:rPr>
          <w:bCs/>
          <w:spacing w:val="-4"/>
          <w:lang w:val="sq-AL"/>
        </w:rPr>
        <w:t>. Pjesë e reformave janë dhe përpjekjet dhe angazhimi për të forcuar menaxhimin e të ardhurave duke reformuar administratën tatimore dhe doganore, me qëllim rritjen e efikasitetit të tyre në mbledhjen e të ardhurave, duke luftuar evazionin fiskal dhe ekonominë informale. Zbatimi me sukses i këtyre reformave mbështetet fort edhe tek integriteti, kompetenca dhe përkushtimi i nëpunësve publikë. Për këtë arsye, zhvillimi i kapaciteteve të nëpunësve publikë nëpërmjet trajnimeve sistematike zë një vend të konsiderueshëm në strategji. Këto reforma janë gjithëpërfshirëse dhe po realizohen në bashkëpunim të ngushtë me disa institucione si Ministrinë e Zhvillimit Ekonomik, Turizm</w:t>
      </w:r>
      <w:r w:rsidR="00DB0D84">
        <w:rPr>
          <w:bCs/>
          <w:spacing w:val="-4"/>
          <w:lang w:val="sq-AL"/>
        </w:rPr>
        <w:t>it, Tregtisë dhe Sipërmarrjes, m</w:t>
      </w:r>
      <w:r w:rsidRPr="00800423">
        <w:rPr>
          <w:bCs/>
          <w:spacing w:val="-4"/>
          <w:lang w:val="sq-AL"/>
        </w:rPr>
        <w:t>inistrin e Shtetit për Çështjet Vendore, KLSH</w:t>
      </w:r>
      <w:r w:rsidR="00F9711B" w:rsidRPr="00800423">
        <w:rPr>
          <w:bCs/>
          <w:spacing w:val="-4"/>
          <w:lang w:val="sq-AL"/>
        </w:rPr>
        <w:t>-në</w:t>
      </w:r>
      <w:r w:rsidRPr="00800423">
        <w:rPr>
          <w:bCs/>
          <w:spacing w:val="-4"/>
          <w:lang w:val="sq-AL"/>
        </w:rPr>
        <w:t>, Departamentin e Administratës Publike, INSTAT</w:t>
      </w:r>
      <w:r w:rsidR="00F9711B" w:rsidRPr="00800423">
        <w:rPr>
          <w:bCs/>
          <w:spacing w:val="-4"/>
          <w:lang w:val="sq-AL"/>
        </w:rPr>
        <w:t>-in</w:t>
      </w:r>
      <w:r w:rsidR="00061B44" w:rsidRPr="00800423">
        <w:rPr>
          <w:bCs/>
          <w:spacing w:val="-4"/>
          <w:lang w:val="sq-AL"/>
        </w:rPr>
        <w:t xml:space="preserve"> etj</w:t>
      </w:r>
      <w:r w:rsidRPr="00800423">
        <w:rPr>
          <w:bCs/>
          <w:spacing w:val="-4"/>
          <w:lang w:val="sq-AL"/>
        </w:rPr>
        <w:t xml:space="preserve">. Reforma në Menaxhimin e Financave Publike është fokusuar në forcimin e sistemeve të kontrollit të brendshëm si një nga prioritetet kryesore të saj. Një pjesë të rëndësishme në këtë strategji zë dhe përmirësimi dhe forcimi i sistemeve të kontrollit të brendshëm dhe të raportimit financiar të institucioneve të qeverisjes qendrore dhe vendore, bazuar në standardet dhe praktikat më të mira ndërkombëtare, me qëllim rritjen e efektivitetit dhe efikasitetit të sektorit publik. Menaxhimi financiar do të mbështetet dhe nga sisteme moderne të teknologjisë së informacionit, ndërtimi dhe zbatimi i të cilave është pjesë e reformave. </w:t>
      </w:r>
    </w:p>
    <w:p w:rsidR="00617E93" w:rsidRPr="00800423" w:rsidRDefault="00617E93" w:rsidP="00617E93">
      <w:pPr>
        <w:pStyle w:val="Paragrafi"/>
        <w:rPr>
          <w:bCs/>
          <w:spacing w:val="-4"/>
          <w:lang w:val="sq-AL"/>
        </w:rPr>
      </w:pPr>
      <w:r w:rsidRPr="00800423">
        <w:rPr>
          <w:bCs/>
          <w:spacing w:val="-4"/>
          <w:lang w:val="sq-AL"/>
        </w:rPr>
        <w:t xml:space="preserve">Ndër reformat që mund të përmenden në fushën e menaxhimit financiar dhe kontrollit, është rishikimi i </w:t>
      </w:r>
      <w:r w:rsidR="00F9711B" w:rsidRPr="00800423">
        <w:rPr>
          <w:bCs/>
          <w:spacing w:val="-4"/>
          <w:lang w:val="sq-AL"/>
        </w:rPr>
        <w:t>l</w:t>
      </w:r>
      <w:r w:rsidRPr="00800423">
        <w:rPr>
          <w:bCs/>
          <w:spacing w:val="-4"/>
          <w:lang w:val="sq-AL"/>
        </w:rPr>
        <w:t>igjit nr.</w:t>
      </w:r>
      <w:r w:rsidR="00F9711B" w:rsidRPr="00800423">
        <w:rPr>
          <w:bCs/>
          <w:spacing w:val="-4"/>
          <w:lang w:val="sq-AL"/>
        </w:rPr>
        <w:t xml:space="preserve"> </w:t>
      </w:r>
      <w:r w:rsidRPr="00800423">
        <w:rPr>
          <w:bCs/>
          <w:spacing w:val="-4"/>
          <w:lang w:val="sq-AL"/>
        </w:rPr>
        <w:t>10296/2010</w:t>
      </w:r>
      <w:r w:rsidR="00DB0D84">
        <w:rPr>
          <w:bCs/>
          <w:spacing w:val="-4"/>
          <w:lang w:val="sq-AL"/>
        </w:rPr>
        <w:t>,</w:t>
      </w:r>
      <w:r w:rsidRPr="00800423">
        <w:rPr>
          <w:bCs/>
          <w:spacing w:val="-4"/>
          <w:lang w:val="sq-AL"/>
        </w:rPr>
        <w:t xml:space="preserve"> </w:t>
      </w:r>
      <w:r w:rsidR="00A16CE0" w:rsidRPr="00800423">
        <w:rPr>
          <w:bCs/>
          <w:spacing w:val="-4"/>
          <w:lang w:val="sq-AL"/>
        </w:rPr>
        <w:t>“</w:t>
      </w:r>
      <w:r w:rsidRPr="00800423">
        <w:rPr>
          <w:bCs/>
          <w:spacing w:val="-4"/>
          <w:lang w:val="sq-AL"/>
        </w:rPr>
        <w:t xml:space="preserve">Për </w:t>
      </w:r>
      <w:r w:rsidR="00F9711B" w:rsidRPr="00800423">
        <w:rPr>
          <w:bCs/>
          <w:spacing w:val="-4"/>
          <w:lang w:val="sq-AL"/>
        </w:rPr>
        <w:t>menaxhimin financiar dhe kontrollin</w:t>
      </w:r>
      <w:r w:rsidR="00A16CE0" w:rsidRPr="00800423">
        <w:rPr>
          <w:bCs/>
          <w:spacing w:val="-4"/>
          <w:lang w:val="sq-AL"/>
        </w:rPr>
        <w:t>”</w:t>
      </w:r>
      <w:r w:rsidRPr="00800423">
        <w:rPr>
          <w:bCs/>
          <w:spacing w:val="-4"/>
          <w:lang w:val="sq-AL"/>
        </w:rPr>
        <w:t>, në vitin 2015, me qëllim adresimin e disa prej mangësive të konstatuara nga zbatimi i kërkesave të tij ndër vite dhe reflektimin e plotë të standardeve ndërkombëtare të kësaj fushe. Bazuar në këtë ligj të rishikuar, do të vijohet me hartimin e një sërë aktesh nënligjore të cilat synojnë të ndihmojnë njësitë publike në zbatimin e kërkesave të menaxhimit financiar dhe kontrollit.</w:t>
      </w:r>
    </w:p>
    <w:p w:rsidR="00617E93" w:rsidRPr="00800423" w:rsidRDefault="00617E93" w:rsidP="00617E93">
      <w:pPr>
        <w:pStyle w:val="Paragrafi"/>
        <w:rPr>
          <w:bCs/>
          <w:spacing w:val="-4"/>
          <w:lang w:val="sq-AL"/>
        </w:rPr>
      </w:pPr>
      <w:r w:rsidRPr="00800423">
        <w:rPr>
          <w:bCs/>
          <w:spacing w:val="-4"/>
          <w:lang w:val="sq-AL"/>
        </w:rPr>
        <w:t>Në kuadër të forcimit të sistemeve të kontrollit të brendshëm, Ministria</w:t>
      </w:r>
      <w:r w:rsidR="00537A2A" w:rsidRPr="00800423">
        <w:rPr>
          <w:bCs/>
          <w:spacing w:val="-4"/>
          <w:lang w:val="sq-AL"/>
        </w:rPr>
        <w:t xml:space="preserve"> </w:t>
      </w:r>
      <w:r w:rsidRPr="00800423">
        <w:rPr>
          <w:bCs/>
          <w:spacing w:val="-4"/>
          <w:lang w:val="sq-AL"/>
        </w:rPr>
        <w:t>e Financave, po asiston institucionet buxhetore në zhvillimin e praktikave të menaxhimit të riskut, si një ndër hallkat e rëndësishme në procesin e planifikimit të buxhetit. Gjithashtu, institucionet buxhetore po asistohen në ndërtimin praktik të instrumenteve të kontrollit të brendshëm</w:t>
      </w:r>
      <w:r w:rsidR="00F9711B" w:rsidRPr="00800423">
        <w:rPr>
          <w:bCs/>
          <w:spacing w:val="-4"/>
          <w:lang w:val="sq-AL"/>
        </w:rPr>
        <w:t>,</w:t>
      </w:r>
      <w:r w:rsidRPr="00800423">
        <w:rPr>
          <w:bCs/>
          <w:spacing w:val="-4"/>
          <w:lang w:val="sq-AL"/>
        </w:rPr>
        <w:t xml:space="preserve"> si</w:t>
      </w:r>
      <w:r w:rsidR="00F9711B" w:rsidRPr="00800423">
        <w:rPr>
          <w:bCs/>
          <w:spacing w:val="-4"/>
          <w:lang w:val="sq-AL"/>
        </w:rPr>
        <w:t>:</w:t>
      </w:r>
      <w:r w:rsidRPr="00800423">
        <w:rPr>
          <w:bCs/>
          <w:spacing w:val="-4"/>
          <w:lang w:val="sq-AL"/>
        </w:rPr>
        <w:t xml:space="preserve"> regjistrat e risqeve, listat dhe manualet e proceseve të punës, si dhe ndërtimin e gjurmëve të auditimit. Një element tjetër i rëndësishëm është dhe ndërtimi i një instrumenti për raportime financiare, i cili do të lehtësojë analizën dhe raportimin e të ardhurave dhe</w:t>
      </w:r>
      <w:r w:rsidR="00DB0D84">
        <w:rPr>
          <w:bCs/>
          <w:spacing w:val="-4"/>
          <w:lang w:val="sq-AL"/>
        </w:rPr>
        <w:t xml:space="preserve"> të</w:t>
      </w:r>
      <w:r w:rsidRPr="00800423">
        <w:rPr>
          <w:bCs/>
          <w:spacing w:val="-4"/>
          <w:lang w:val="sq-AL"/>
        </w:rPr>
        <w:t xml:space="preserve"> përdorimit të shpenzimeve nga njësitë buxhetore. Në këtë kuadër janë ofruar dhe do </w:t>
      </w:r>
      <w:r w:rsidR="00DB0D84">
        <w:rPr>
          <w:bCs/>
          <w:spacing w:val="-4"/>
          <w:lang w:val="sq-AL"/>
        </w:rPr>
        <w:t xml:space="preserve">të </w:t>
      </w:r>
      <w:r w:rsidRPr="00800423">
        <w:rPr>
          <w:bCs/>
          <w:spacing w:val="-4"/>
          <w:lang w:val="sq-AL"/>
        </w:rPr>
        <w:t>vijojë o</w:t>
      </w:r>
      <w:r w:rsidR="00DB0D84">
        <w:rPr>
          <w:bCs/>
          <w:spacing w:val="-4"/>
          <w:lang w:val="sq-AL"/>
        </w:rPr>
        <w:t>frimi i trajnimeve në fushën e menaxhimit të financave p</w:t>
      </w:r>
      <w:r w:rsidRPr="00800423">
        <w:rPr>
          <w:bCs/>
          <w:spacing w:val="-4"/>
          <w:lang w:val="sq-AL"/>
        </w:rPr>
        <w:t xml:space="preserve">ublike në bashkëpunim dhe me Shkollën e Administratës Publike për përmirësimin e kapaciteteve profesionale dhe menaxheriale të stafit të institucioneve buxhetore. </w:t>
      </w:r>
    </w:p>
    <w:p w:rsidR="00617E93" w:rsidRPr="00800423" w:rsidRDefault="00617E93" w:rsidP="00617E93">
      <w:pPr>
        <w:pStyle w:val="Paragrafi"/>
        <w:rPr>
          <w:bCs/>
          <w:spacing w:val="-4"/>
          <w:lang w:val="sq-AL"/>
        </w:rPr>
      </w:pPr>
      <w:r w:rsidRPr="00800423">
        <w:rPr>
          <w:bCs/>
          <w:spacing w:val="-4"/>
          <w:lang w:val="sq-AL"/>
        </w:rPr>
        <w:t xml:space="preserve">Nga Ministria e Financave, një vëmendje e veçantë i është kushtuar dhe rritjes profesionale të audituesve të brendshëm të punësuar në sektorin publik. Sikurse është e njohur dhe nga standardet ndërkombëtare, auditimi i brendshëm luan një rol kyç në vlerësimin e sistemeve të kontrollit të </w:t>
      </w:r>
      <w:r w:rsidR="00F9711B" w:rsidRPr="00800423">
        <w:rPr>
          <w:bCs/>
          <w:spacing w:val="-4"/>
          <w:lang w:val="sq-AL"/>
        </w:rPr>
        <w:t>brendshëm</w:t>
      </w:r>
      <w:r w:rsidRPr="00800423">
        <w:rPr>
          <w:bCs/>
          <w:spacing w:val="-4"/>
          <w:lang w:val="sq-AL"/>
        </w:rPr>
        <w:t>, duke identifikuar mangësitë në këto sisteme dhe duke dhënë rekomandime për titullarët për adresimin e tyre. Në këtë kontekst</w:t>
      </w:r>
      <w:r w:rsidR="00DB0D84">
        <w:rPr>
          <w:bCs/>
          <w:spacing w:val="-4"/>
          <w:lang w:val="sq-AL"/>
        </w:rPr>
        <w:t>,</w:t>
      </w:r>
      <w:r w:rsidRPr="00800423">
        <w:rPr>
          <w:bCs/>
          <w:spacing w:val="-4"/>
          <w:lang w:val="sq-AL"/>
        </w:rPr>
        <w:t xml:space="preserve"> si gjatë vitit 2014 ashtu edhe gjatë vitit 2015</w:t>
      </w:r>
      <w:r w:rsidR="00DB0D84">
        <w:rPr>
          <w:bCs/>
          <w:spacing w:val="-4"/>
          <w:lang w:val="sq-AL"/>
        </w:rPr>
        <w:t>,</w:t>
      </w:r>
      <w:r w:rsidRPr="00800423">
        <w:rPr>
          <w:bCs/>
          <w:spacing w:val="-4"/>
          <w:lang w:val="sq-AL"/>
        </w:rPr>
        <w:t xml:space="preserve"> janë trajnuar të gjithë audituesit e brendshëm, rreth temave që i shërbejnë një veprimtarie efektive të auditimit. Gjithashtu, në vitin 2016 është planifikuar përmirësimi i </w:t>
      </w:r>
      <w:r w:rsidR="00F9711B" w:rsidRPr="00800423">
        <w:rPr>
          <w:bCs/>
          <w:spacing w:val="-4"/>
          <w:lang w:val="sq-AL"/>
        </w:rPr>
        <w:t>procesit</w:t>
      </w:r>
      <w:r w:rsidRPr="00800423">
        <w:rPr>
          <w:bCs/>
          <w:spacing w:val="-4"/>
          <w:lang w:val="sq-AL"/>
        </w:rPr>
        <w:t xml:space="preserve"> të certifikimit kombëtar të audituesve dhe për këtë Ministria e Financave po asistohet nga SIGMA. Për më tepër për të gjithë audituesit e certifikuar dhe të punësuar, do të vijojë ofrimi i trajnimeve më specifike mbi vlerësimin e sistemeve të kontrollit të brendshëm.</w:t>
      </w:r>
    </w:p>
    <w:p w:rsidR="00617E93" w:rsidRPr="00800423" w:rsidRDefault="00617E93" w:rsidP="00617E93">
      <w:pPr>
        <w:pStyle w:val="Paragrafi"/>
        <w:rPr>
          <w:bCs/>
          <w:spacing w:val="-4"/>
          <w:lang w:val="sq-AL"/>
        </w:rPr>
      </w:pPr>
      <w:r w:rsidRPr="00800423">
        <w:rPr>
          <w:bCs/>
          <w:spacing w:val="-4"/>
          <w:lang w:val="sq-AL"/>
        </w:rPr>
        <w:t>Ndërkohë</w:t>
      </w:r>
      <w:r w:rsidR="00DB0D84">
        <w:rPr>
          <w:bCs/>
          <w:spacing w:val="-4"/>
          <w:lang w:val="sq-AL"/>
        </w:rPr>
        <w:t>,</w:t>
      </w:r>
      <w:r w:rsidRPr="00800423">
        <w:rPr>
          <w:bCs/>
          <w:spacing w:val="-4"/>
          <w:lang w:val="sq-AL"/>
        </w:rPr>
        <w:t xml:space="preserve"> për të rritur më tej efektivitetin e veprimtarisë audituese dhe përputhjen e plotë me standardet ndërkombëtare të fushës, është ndryshuar edhe baza ligjore përkatëse (</w:t>
      </w:r>
      <w:r w:rsidR="00F9711B" w:rsidRPr="00800423">
        <w:rPr>
          <w:bCs/>
          <w:spacing w:val="-4"/>
          <w:lang w:val="sq-AL"/>
        </w:rPr>
        <w:t>l</w:t>
      </w:r>
      <w:r w:rsidRPr="00800423">
        <w:rPr>
          <w:bCs/>
          <w:spacing w:val="-4"/>
          <w:lang w:val="sq-AL"/>
        </w:rPr>
        <w:t>igji nr.</w:t>
      </w:r>
      <w:r w:rsidR="00F9711B" w:rsidRPr="00800423">
        <w:rPr>
          <w:bCs/>
          <w:spacing w:val="-4"/>
          <w:lang w:val="sq-AL"/>
        </w:rPr>
        <w:t xml:space="preserve"> </w:t>
      </w:r>
      <w:r w:rsidRPr="00800423">
        <w:rPr>
          <w:bCs/>
          <w:spacing w:val="-4"/>
          <w:lang w:val="sq-AL"/>
        </w:rPr>
        <w:t xml:space="preserve">114/2015 </w:t>
      </w:r>
      <w:r w:rsidR="00A16CE0" w:rsidRPr="00800423">
        <w:rPr>
          <w:bCs/>
          <w:spacing w:val="-4"/>
          <w:lang w:val="sq-AL"/>
        </w:rPr>
        <w:t>“</w:t>
      </w:r>
      <w:r w:rsidRPr="00800423">
        <w:rPr>
          <w:bCs/>
          <w:spacing w:val="-4"/>
          <w:lang w:val="sq-AL"/>
        </w:rPr>
        <w:t>Për auditimin e brendshëm në sektorin publik</w:t>
      </w:r>
      <w:r w:rsidR="00A16CE0" w:rsidRPr="00800423">
        <w:rPr>
          <w:bCs/>
          <w:spacing w:val="-4"/>
          <w:lang w:val="sq-AL"/>
        </w:rPr>
        <w:t>”</w:t>
      </w:r>
      <w:r w:rsidRPr="00800423">
        <w:rPr>
          <w:bCs/>
          <w:spacing w:val="-4"/>
          <w:lang w:val="sq-AL"/>
        </w:rPr>
        <w:t>)</w:t>
      </w:r>
      <w:r w:rsidR="00F9711B" w:rsidRPr="00800423">
        <w:rPr>
          <w:bCs/>
          <w:spacing w:val="-4"/>
          <w:lang w:val="sq-AL"/>
        </w:rPr>
        <w:t>,</w:t>
      </w:r>
      <w:r w:rsidRPr="00800423">
        <w:rPr>
          <w:bCs/>
          <w:spacing w:val="-4"/>
          <w:lang w:val="sq-AL"/>
        </w:rPr>
        <w:t xml:space="preserve"> si dhe janë në proces përmirësimi një sërë aktesh nënligjore që rregullojnë këtë veprimtari.</w:t>
      </w:r>
    </w:p>
    <w:p w:rsidR="00617E93" w:rsidRPr="00800423" w:rsidRDefault="00DB0D84" w:rsidP="00617E93">
      <w:pPr>
        <w:pStyle w:val="Paragrafi"/>
        <w:rPr>
          <w:bCs/>
          <w:spacing w:val="-4"/>
          <w:lang w:val="sq-AL"/>
        </w:rPr>
      </w:pPr>
      <w:r>
        <w:rPr>
          <w:bCs/>
          <w:spacing w:val="-4"/>
          <w:lang w:val="sq-AL"/>
        </w:rPr>
        <w:t>Të gjithë këta hapa të ndërmarrë</w:t>
      </w:r>
      <w:r w:rsidR="00617E93" w:rsidRPr="00800423">
        <w:rPr>
          <w:bCs/>
          <w:spacing w:val="-4"/>
          <w:lang w:val="sq-AL"/>
        </w:rPr>
        <w:t xml:space="preserve"> në fushën e kontrollit të brendshëm, do të ndikojnë drejtpërdrejtë në mirorganizimin e institucioneve publike dhe njëkohësisht në përdorimin e shpenzimeve buxhetore me ekonomicitet, efektivitet dhe efi</w:t>
      </w:r>
      <w:r w:rsidR="00F9711B" w:rsidRPr="00800423">
        <w:rPr>
          <w:bCs/>
          <w:spacing w:val="-4"/>
          <w:lang w:val="sq-AL"/>
        </w:rPr>
        <w:t>ci</w:t>
      </w:r>
      <w:r w:rsidR="00617E93" w:rsidRPr="00800423">
        <w:rPr>
          <w:bCs/>
          <w:spacing w:val="-4"/>
          <w:lang w:val="sq-AL"/>
        </w:rPr>
        <w:t>encë.</w:t>
      </w:r>
      <w:r w:rsidR="00537A2A" w:rsidRPr="00800423">
        <w:rPr>
          <w:bCs/>
          <w:spacing w:val="-4"/>
          <w:lang w:val="sq-AL"/>
        </w:rPr>
        <w:t xml:space="preserve"> </w:t>
      </w:r>
    </w:p>
    <w:p w:rsidR="00617E93" w:rsidRPr="00800423" w:rsidRDefault="00617E93" w:rsidP="00617E93">
      <w:pPr>
        <w:pStyle w:val="Paragrafi"/>
        <w:rPr>
          <w:rFonts w:cs="Times New Roman"/>
          <w:bCs/>
          <w:i/>
          <w:spacing w:val="-4"/>
          <w:szCs w:val="24"/>
          <w:lang w:val="sq-AL"/>
        </w:rPr>
      </w:pPr>
      <w:r w:rsidRPr="00800423">
        <w:rPr>
          <w:rFonts w:cs="Times New Roman"/>
          <w:bCs/>
          <w:i/>
          <w:spacing w:val="-4"/>
          <w:szCs w:val="24"/>
          <w:lang w:val="sq-AL"/>
        </w:rPr>
        <w:t>Sistemi i thesarit</w:t>
      </w:r>
    </w:p>
    <w:p w:rsidR="00617E93" w:rsidRPr="00800423" w:rsidRDefault="00DB0D84" w:rsidP="00617E93">
      <w:pPr>
        <w:pStyle w:val="Paragrafi"/>
        <w:rPr>
          <w:spacing w:val="-4"/>
          <w:lang w:val="sq-AL"/>
        </w:rPr>
      </w:pPr>
      <w:r>
        <w:rPr>
          <w:spacing w:val="-4"/>
          <w:lang w:val="sq-AL"/>
        </w:rPr>
        <w:t>Funksioni i t</w:t>
      </w:r>
      <w:r w:rsidR="00617E93" w:rsidRPr="00800423">
        <w:rPr>
          <w:spacing w:val="-4"/>
          <w:lang w:val="sq-AL"/>
        </w:rPr>
        <w:t>hesarit për kontabilizimin dhe prodhimin e pasqyrave financiare (bilanceve, tabelave të statistikave financiare të qeverisë sipas metodologjisë së FMN</w:t>
      </w:r>
      <w:r>
        <w:rPr>
          <w:spacing w:val="-4"/>
          <w:lang w:val="sq-AL"/>
        </w:rPr>
        <w:t>-së</w:t>
      </w:r>
      <w:r w:rsidR="00617E93" w:rsidRPr="00800423">
        <w:rPr>
          <w:spacing w:val="-4"/>
          <w:lang w:val="sq-AL"/>
        </w:rPr>
        <w:t xml:space="preserve"> dhe tabelave të procedurave të tejkalimit të </w:t>
      </w:r>
      <w:r w:rsidR="00F9711B" w:rsidRPr="00800423">
        <w:rPr>
          <w:spacing w:val="-4"/>
          <w:lang w:val="sq-AL"/>
        </w:rPr>
        <w:t>deficitit</w:t>
      </w:r>
      <w:r w:rsidR="00617E93" w:rsidRPr="00800423">
        <w:rPr>
          <w:spacing w:val="-4"/>
          <w:lang w:val="sq-AL"/>
        </w:rPr>
        <w:t xml:space="preserve"> sipas metodologjisë së EUROSTAT</w:t>
      </w:r>
      <w:r>
        <w:rPr>
          <w:spacing w:val="-4"/>
          <w:lang w:val="sq-AL"/>
        </w:rPr>
        <w:t>-it</w:t>
      </w:r>
      <w:r w:rsidR="00617E93" w:rsidRPr="00800423">
        <w:rPr>
          <w:spacing w:val="-4"/>
          <w:lang w:val="sq-AL"/>
        </w:rPr>
        <w:t xml:space="preserve">) në kohë dhe të besueshme, në përputhje me </w:t>
      </w:r>
      <w:r w:rsidR="00646A55" w:rsidRPr="00800423">
        <w:rPr>
          <w:spacing w:val="-4"/>
          <w:lang w:val="sq-AL"/>
        </w:rPr>
        <w:t>standard</w:t>
      </w:r>
      <w:r w:rsidR="00617E93" w:rsidRPr="00800423">
        <w:rPr>
          <w:spacing w:val="-4"/>
          <w:lang w:val="sq-AL"/>
        </w:rPr>
        <w:t>et ndërkombëtare është thelbësor për transparencën fiskale, përgjegjshmërinë</w:t>
      </w:r>
      <w:r w:rsidR="003C5818" w:rsidRPr="00800423">
        <w:rPr>
          <w:spacing w:val="-4"/>
          <w:lang w:val="sq-AL"/>
        </w:rPr>
        <w:t>,</w:t>
      </w:r>
      <w:r w:rsidR="00617E93" w:rsidRPr="00800423">
        <w:rPr>
          <w:spacing w:val="-4"/>
          <w:lang w:val="sq-AL"/>
        </w:rPr>
        <w:t xml:space="preserve"> si dhe në shumë aspekte të tjera të MFP</w:t>
      </w:r>
      <w:r w:rsidR="00F9711B" w:rsidRPr="00800423">
        <w:rPr>
          <w:spacing w:val="-4"/>
          <w:lang w:val="sq-AL"/>
        </w:rPr>
        <w:t>-së</w:t>
      </w:r>
      <w:r w:rsidR="00617E93" w:rsidRPr="00800423">
        <w:rPr>
          <w:spacing w:val="-4"/>
          <w:lang w:val="sq-AL"/>
        </w:rPr>
        <w:t xml:space="preserve">. </w:t>
      </w:r>
    </w:p>
    <w:p w:rsidR="00617E93" w:rsidRPr="00800423" w:rsidRDefault="00617E93" w:rsidP="00617E93">
      <w:pPr>
        <w:pStyle w:val="Paragrafi"/>
        <w:rPr>
          <w:spacing w:val="-4"/>
          <w:lang w:val="sq-AL"/>
        </w:rPr>
      </w:pPr>
      <w:r w:rsidRPr="00800423">
        <w:rPr>
          <w:spacing w:val="-4"/>
          <w:lang w:val="sq-AL"/>
        </w:rPr>
        <w:t>Implementimi me efektivitet</w:t>
      </w:r>
      <w:r w:rsidR="00537A2A" w:rsidRPr="00800423">
        <w:rPr>
          <w:spacing w:val="-4"/>
          <w:lang w:val="sq-AL"/>
        </w:rPr>
        <w:t xml:space="preserve"> </w:t>
      </w:r>
      <w:r w:rsidRPr="00800423">
        <w:rPr>
          <w:spacing w:val="-4"/>
          <w:lang w:val="sq-AL"/>
        </w:rPr>
        <w:t xml:space="preserve">i </w:t>
      </w:r>
      <w:r w:rsidR="00646A55" w:rsidRPr="00800423">
        <w:rPr>
          <w:spacing w:val="-4"/>
          <w:lang w:val="sq-AL"/>
        </w:rPr>
        <w:t>standard</w:t>
      </w:r>
      <w:r w:rsidRPr="00800423">
        <w:rPr>
          <w:spacing w:val="-4"/>
          <w:lang w:val="sq-AL"/>
        </w:rPr>
        <w:t>eve të kontabilitetit dhe raportimit financiar është kryesisht i varur nga mbështetja me sisteme të informatizuara.</w:t>
      </w:r>
    </w:p>
    <w:p w:rsidR="00617E93" w:rsidRPr="00800423" w:rsidRDefault="00617E93" w:rsidP="00617E93">
      <w:pPr>
        <w:pStyle w:val="Paragrafi"/>
        <w:rPr>
          <w:spacing w:val="-4"/>
          <w:lang w:val="sq-AL"/>
        </w:rPr>
      </w:pPr>
      <w:r w:rsidRPr="00800423">
        <w:rPr>
          <w:spacing w:val="-4"/>
          <w:lang w:val="sq-AL"/>
        </w:rPr>
        <w:t>Ekzekutimi i buxhetit për njësitë e qeverisjes qendrore dhe vendore</w:t>
      </w:r>
      <w:r w:rsidR="00A56F6C" w:rsidRPr="00800423">
        <w:rPr>
          <w:spacing w:val="-4"/>
          <w:lang w:val="sq-AL"/>
        </w:rPr>
        <w:t>,</w:t>
      </w:r>
      <w:r w:rsidRPr="00800423">
        <w:rPr>
          <w:spacing w:val="-4"/>
          <w:lang w:val="sq-AL"/>
        </w:rPr>
        <w:t xml:space="preserve"> si dhe raportimi financiar i konsoliduar i qeverisjes së përgjithshme kryhet nëpërmjet sistemit informatik financiar të qeverisë (SIFQ). Në vijim nevojitet zhvillimi i ndërfaqes midis SIFQ</w:t>
      </w:r>
      <w:r w:rsidR="00A56F6C" w:rsidRPr="00800423">
        <w:rPr>
          <w:spacing w:val="-4"/>
          <w:lang w:val="sq-AL"/>
        </w:rPr>
        <w:t>-së</w:t>
      </w:r>
      <w:r w:rsidRPr="00800423">
        <w:rPr>
          <w:spacing w:val="-4"/>
          <w:lang w:val="sq-AL"/>
        </w:rPr>
        <w:t xml:space="preserve"> dhe sistemeve të tjera (tatimor, doganor, borxhit, </w:t>
      </w:r>
      <w:r w:rsidR="00F9711B" w:rsidRPr="00800423">
        <w:rPr>
          <w:spacing w:val="-4"/>
          <w:lang w:val="sq-AL"/>
        </w:rPr>
        <w:t>D</w:t>
      </w:r>
      <w:r w:rsidRPr="00800423">
        <w:rPr>
          <w:spacing w:val="-4"/>
          <w:lang w:val="sq-AL"/>
        </w:rPr>
        <w:t xml:space="preserve">epartamentit të </w:t>
      </w:r>
      <w:r w:rsidR="00F9711B" w:rsidRPr="00800423">
        <w:rPr>
          <w:spacing w:val="-4"/>
          <w:lang w:val="sq-AL"/>
        </w:rPr>
        <w:t>Administratës</w:t>
      </w:r>
      <w:r w:rsidRPr="00800423">
        <w:rPr>
          <w:spacing w:val="-4"/>
          <w:lang w:val="sq-AL"/>
        </w:rPr>
        <w:t xml:space="preserve"> </w:t>
      </w:r>
      <w:r w:rsidR="00F9711B" w:rsidRPr="00800423">
        <w:rPr>
          <w:spacing w:val="-4"/>
          <w:lang w:val="sq-AL"/>
        </w:rPr>
        <w:t>P</w:t>
      </w:r>
      <w:r w:rsidRPr="00800423">
        <w:rPr>
          <w:spacing w:val="-4"/>
          <w:lang w:val="sq-AL"/>
        </w:rPr>
        <w:t xml:space="preserve">ublike dhe të prokurimeve publike). Mungojnë programe informatike për të zhvilluar procesin e parashikimit ditor të likuiditetit sipas njësive përfshirëse (ministritë e linjës, administrata tatimore dhe doganore, </w:t>
      </w:r>
      <w:r w:rsidR="00F9711B" w:rsidRPr="00800423">
        <w:rPr>
          <w:spacing w:val="-4"/>
          <w:lang w:val="sq-AL"/>
        </w:rPr>
        <w:t>departamenti</w:t>
      </w:r>
      <w:r w:rsidRPr="00800423">
        <w:rPr>
          <w:spacing w:val="-4"/>
          <w:lang w:val="sq-AL"/>
        </w:rPr>
        <w:t xml:space="preserve"> i borxhit, sistemi bankar). Nevojitet përmirësim i parashikimit të flukseve hyrëse dhe dalëse të mjeteve monetare në llogarinë e unifikuar të thesarit nëpërmjet instalimit dhe menaxhimit të bazës elektronike të ruajtjes së të dhënave. Web Portal-i që do të zhvillohet me implementimin e projektit për ngritjen e sistemit të informacionit të menaxhimit financiar (SIMF) do të shërbejë si një mjet për </w:t>
      </w:r>
      <w:r w:rsidR="00F9711B" w:rsidRPr="00800423">
        <w:rPr>
          <w:spacing w:val="-4"/>
          <w:lang w:val="sq-AL"/>
        </w:rPr>
        <w:t>përdorimin</w:t>
      </w:r>
      <w:r w:rsidRPr="00800423">
        <w:rPr>
          <w:spacing w:val="-4"/>
          <w:lang w:val="sq-AL"/>
        </w:rPr>
        <w:t xml:space="preserve"> e SIFQ</w:t>
      </w:r>
      <w:r w:rsidR="00AB57E4" w:rsidRPr="00800423">
        <w:rPr>
          <w:spacing w:val="-4"/>
          <w:lang w:val="sq-AL"/>
        </w:rPr>
        <w:t>-ve</w:t>
      </w:r>
      <w:r w:rsidRPr="00800423">
        <w:rPr>
          <w:spacing w:val="-4"/>
          <w:lang w:val="sq-AL"/>
        </w:rPr>
        <w:t xml:space="preserve"> dhe sistemeve të tjera nga të gjitha institucionet buxhetore për të kryer operacionet ditore të zbatimit të buxhetit dhe raportimit financiar, duke respektuar të gjitha </w:t>
      </w:r>
      <w:r w:rsidR="00F9711B" w:rsidRPr="00800423">
        <w:rPr>
          <w:spacing w:val="-4"/>
          <w:lang w:val="sq-AL"/>
        </w:rPr>
        <w:t>r</w:t>
      </w:r>
      <w:r w:rsidRPr="00800423">
        <w:rPr>
          <w:spacing w:val="-4"/>
          <w:lang w:val="sq-AL"/>
        </w:rPr>
        <w:t xml:space="preserve">regullat e kontrollit të </w:t>
      </w:r>
      <w:r w:rsidR="00F9711B" w:rsidRPr="00800423">
        <w:rPr>
          <w:spacing w:val="-4"/>
          <w:lang w:val="sq-AL"/>
        </w:rPr>
        <w:t>brendshëm</w:t>
      </w:r>
      <w:r w:rsidRPr="00800423">
        <w:rPr>
          <w:spacing w:val="-4"/>
          <w:lang w:val="sq-AL"/>
        </w:rPr>
        <w:t xml:space="preserve"> financiar në fuqi. Në lidhje me raportimin në kohë reale të transaksioneve me fonde të huaja, nevojitet kanalizimi i fondeve të huaja në llogarinë e unifikuar të thesarit nëpërmjet SIFQ</w:t>
      </w:r>
      <w:r w:rsidR="00C04137" w:rsidRPr="00800423">
        <w:rPr>
          <w:spacing w:val="-4"/>
          <w:lang w:val="sq-AL"/>
        </w:rPr>
        <w:t>-ve</w:t>
      </w:r>
      <w:r w:rsidRPr="00800423">
        <w:rPr>
          <w:spacing w:val="-4"/>
          <w:lang w:val="sq-AL"/>
        </w:rPr>
        <w:t xml:space="preserve">, por kjo kushtëzohet nga dëshira e donatorëve dhe </w:t>
      </w:r>
      <w:r w:rsidR="00F9711B" w:rsidRPr="00800423">
        <w:rPr>
          <w:spacing w:val="-4"/>
          <w:lang w:val="sq-AL"/>
        </w:rPr>
        <w:t>shkëmbimi</w:t>
      </w:r>
      <w:r w:rsidRPr="00800423">
        <w:rPr>
          <w:spacing w:val="-4"/>
          <w:lang w:val="sq-AL"/>
        </w:rPr>
        <w:t xml:space="preserve"> i të dhënave me sistemin e fondit kombëtar dhe njësisë së koordinimit të financimit të kontratave të tyre (duke filluar si pilot me kanalizimin e fondeve IPA). </w:t>
      </w:r>
    </w:p>
    <w:p w:rsidR="00617E93" w:rsidRPr="00800423" w:rsidRDefault="00617E93" w:rsidP="00617E93">
      <w:pPr>
        <w:pStyle w:val="Paragrafi"/>
        <w:rPr>
          <w:spacing w:val="-4"/>
          <w:lang w:val="sq-AL"/>
        </w:rPr>
      </w:pPr>
      <w:r w:rsidRPr="00800423">
        <w:rPr>
          <w:spacing w:val="-4"/>
          <w:lang w:val="sq-AL"/>
        </w:rPr>
        <w:t>Gjatë vitit 2016 me mbështetjen e donatorëve do të kryhet dizenjimi i sistemit të ri – SIMF</w:t>
      </w:r>
      <w:r w:rsidR="00C87CF5" w:rsidRPr="00800423">
        <w:rPr>
          <w:spacing w:val="-4"/>
          <w:lang w:val="sq-AL"/>
        </w:rPr>
        <w:t>,</w:t>
      </w:r>
      <w:r w:rsidRPr="00800423">
        <w:rPr>
          <w:spacing w:val="-4"/>
          <w:lang w:val="sq-AL"/>
        </w:rPr>
        <w:t xml:space="preserve"> si dhe procedurat e tenderimit për zbatimin e projektit të SIMF</w:t>
      </w:r>
      <w:r w:rsidR="00C87CF5" w:rsidRPr="00800423">
        <w:rPr>
          <w:spacing w:val="-4"/>
          <w:lang w:val="sq-AL"/>
        </w:rPr>
        <w:t>-s</w:t>
      </w:r>
      <w:r w:rsidR="00C87CF5" w:rsidRPr="00800423">
        <w:rPr>
          <w:rFonts w:eastAsia="Times New Roman" w:cs="Times New Roman"/>
          <w:spacing w:val="-4"/>
          <w:szCs w:val="24"/>
          <w:lang w:val="sq-AL"/>
        </w:rPr>
        <w:t>ë</w:t>
      </w:r>
      <w:r w:rsidRPr="00800423">
        <w:rPr>
          <w:spacing w:val="-4"/>
          <w:lang w:val="sq-AL"/>
        </w:rPr>
        <w:t>, i cili do të integrojë të gjitha sistemet ekzistuese që përdoren për planifikimin dhe zbatimin e buxhetit. Operimi i plotë me këtë sistem të integruar do të mundësojë përmirësime të ndjeshme në procesin e planifikimit dhe të ekzekutimit të buxhetit mbi bazën e programeve</w:t>
      </w:r>
      <w:r w:rsidR="003F115D" w:rsidRPr="00800423">
        <w:rPr>
          <w:spacing w:val="-4"/>
          <w:lang w:val="sq-AL"/>
        </w:rPr>
        <w:t>,</w:t>
      </w:r>
      <w:r w:rsidRPr="00800423">
        <w:rPr>
          <w:spacing w:val="-4"/>
          <w:lang w:val="sq-AL"/>
        </w:rPr>
        <w:t xml:space="preserve"> si dhe të performancës. Në këtë kontekst, në vijim të implementimit të Strategjisë së Menaxhimit të Financave Publike 2014</w:t>
      </w:r>
      <w:r w:rsidR="00AB57E4" w:rsidRPr="00800423">
        <w:rPr>
          <w:spacing w:val="-4"/>
          <w:lang w:val="sq-AL"/>
        </w:rPr>
        <w:t>–</w:t>
      </w:r>
      <w:r w:rsidRPr="00800423">
        <w:rPr>
          <w:spacing w:val="-4"/>
          <w:lang w:val="sq-AL"/>
        </w:rPr>
        <w:t>2020, viti financiar 2016 do të sigurojë:</w:t>
      </w:r>
    </w:p>
    <w:p w:rsidR="00617E93" w:rsidRPr="00800423" w:rsidRDefault="00593142" w:rsidP="00617E93">
      <w:pPr>
        <w:pStyle w:val="Paragrafi"/>
        <w:rPr>
          <w:rFonts w:cs="Times New Roman"/>
          <w:bCs/>
          <w:spacing w:val="-4"/>
          <w:szCs w:val="24"/>
          <w:lang w:val="sq-AL"/>
        </w:rPr>
      </w:pPr>
      <w:r w:rsidRPr="00800423">
        <w:rPr>
          <w:rFonts w:cs="Times New Roman"/>
          <w:bCs/>
          <w:spacing w:val="-4"/>
          <w:szCs w:val="24"/>
          <w:lang w:val="sq-AL"/>
        </w:rPr>
        <w:t xml:space="preserve">- </w:t>
      </w:r>
      <w:r w:rsidR="00617E93" w:rsidRPr="00800423">
        <w:rPr>
          <w:rFonts w:cs="Times New Roman"/>
          <w:bCs/>
          <w:spacing w:val="-4"/>
          <w:szCs w:val="24"/>
          <w:lang w:val="sq-AL"/>
        </w:rPr>
        <w:t>Vazhdimin e zgjerimit t</w:t>
      </w:r>
      <w:r w:rsidR="00617E93" w:rsidRPr="00800423">
        <w:rPr>
          <w:rFonts w:eastAsia="Times New Roman" w:cs="Times New Roman"/>
          <w:spacing w:val="-4"/>
          <w:szCs w:val="24"/>
          <w:lang w:val="sq-AL"/>
        </w:rPr>
        <w:t>ë</w:t>
      </w:r>
      <w:r w:rsidR="00617E93" w:rsidRPr="00800423">
        <w:rPr>
          <w:rFonts w:cs="Times New Roman"/>
          <w:bCs/>
          <w:spacing w:val="-4"/>
          <w:szCs w:val="24"/>
          <w:lang w:val="sq-AL"/>
        </w:rPr>
        <w:t xml:space="preserve"> SIFQ</w:t>
      </w:r>
      <w:r w:rsidR="00AB57E4" w:rsidRPr="00800423">
        <w:rPr>
          <w:rFonts w:cs="Times New Roman"/>
          <w:bCs/>
          <w:spacing w:val="-4"/>
          <w:szCs w:val="24"/>
          <w:lang w:val="sq-AL"/>
        </w:rPr>
        <w:t>-së</w:t>
      </w:r>
      <w:r w:rsidR="00617E93" w:rsidRPr="00800423">
        <w:rPr>
          <w:rFonts w:cs="Times New Roman"/>
          <w:bCs/>
          <w:spacing w:val="-4"/>
          <w:szCs w:val="24"/>
          <w:lang w:val="sq-AL"/>
        </w:rPr>
        <w:t xml:space="preserve"> p</w:t>
      </w:r>
      <w:r w:rsidR="00617E93" w:rsidRPr="00800423">
        <w:rPr>
          <w:rFonts w:eastAsia="Times New Roman" w:cs="Times New Roman"/>
          <w:spacing w:val="-4"/>
          <w:szCs w:val="24"/>
          <w:lang w:val="sq-AL"/>
        </w:rPr>
        <w:t>ë</w:t>
      </w:r>
      <w:r w:rsidR="00617E93" w:rsidRPr="00800423">
        <w:rPr>
          <w:rFonts w:cs="Times New Roman"/>
          <w:bCs/>
          <w:spacing w:val="-4"/>
          <w:szCs w:val="24"/>
          <w:lang w:val="sq-AL"/>
        </w:rPr>
        <w:t>r p</w:t>
      </w:r>
      <w:r w:rsidR="00617E93" w:rsidRPr="00800423">
        <w:rPr>
          <w:rFonts w:eastAsia="Times New Roman" w:cs="Times New Roman"/>
          <w:spacing w:val="-4"/>
          <w:szCs w:val="24"/>
          <w:lang w:val="sq-AL"/>
        </w:rPr>
        <w:t>ë</w:t>
      </w:r>
      <w:r w:rsidR="00617E93" w:rsidRPr="00800423">
        <w:rPr>
          <w:rFonts w:cs="Times New Roman"/>
          <w:bCs/>
          <w:spacing w:val="-4"/>
          <w:szCs w:val="24"/>
          <w:lang w:val="sq-AL"/>
        </w:rPr>
        <w:t>rdorim t</w:t>
      </w:r>
      <w:r w:rsidR="00617E93" w:rsidRPr="00800423">
        <w:rPr>
          <w:rFonts w:eastAsia="Times New Roman" w:cs="Times New Roman"/>
          <w:spacing w:val="-4"/>
          <w:szCs w:val="24"/>
          <w:lang w:val="sq-AL"/>
        </w:rPr>
        <w:t>ë</w:t>
      </w:r>
      <w:r w:rsidR="00617E93" w:rsidRPr="00800423">
        <w:rPr>
          <w:rFonts w:cs="Times New Roman"/>
          <w:bCs/>
          <w:spacing w:val="-4"/>
          <w:szCs w:val="24"/>
          <w:lang w:val="sq-AL"/>
        </w:rPr>
        <w:t xml:space="preserve"> drejtp</w:t>
      </w:r>
      <w:r w:rsidR="00617E93" w:rsidRPr="00800423">
        <w:rPr>
          <w:rFonts w:eastAsia="Times New Roman" w:cs="Times New Roman"/>
          <w:spacing w:val="-4"/>
          <w:szCs w:val="24"/>
          <w:lang w:val="sq-AL"/>
        </w:rPr>
        <w:t>ë</w:t>
      </w:r>
      <w:r w:rsidR="00617E93" w:rsidRPr="00800423">
        <w:rPr>
          <w:rFonts w:cs="Times New Roman"/>
          <w:bCs/>
          <w:spacing w:val="-4"/>
          <w:szCs w:val="24"/>
          <w:lang w:val="sq-AL"/>
        </w:rPr>
        <w:t>rdrejt</w:t>
      </w:r>
      <w:r w:rsidR="00617E93" w:rsidRPr="00800423">
        <w:rPr>
          <w:rFonts w:eastAsia="Times New Roman" w:cs="Times New Roman"/>
          <w:spacing w:val="-4"/>
          <w:szCs w:val="24"/>
          <w:lang w:val="sq-AL"/>
        </w:rPr>
        <w:t>ë</w:t>
      </w:r>
      <w:r w:rsidR="00617E93" w:rsidRPr="00800423">
        <w:rPr>
          <w:rFonts w:cs="Times New Roman"/>
          <w:bCs/>
          <w:spacing w:val="-4"/>
          <w:szCs w:val="24"/>
          <w:lang w:val="sq-AL"/>
        </w:rPr>
        <w:t xml:space="preserve"> (pa regjistrim n</w:t>
      </w:r>
      <w:r w:rsidR="00617E93" w:rsidRPr="00800423">
        <w:rPr>
          <w:rFonts w:eastAsia="Times New Roman" w:cs="Times New Roman"/>
          <w:spacing w:val="-4"/>
          <w:szCs w:val="24"/>
          <w:lang w:val="sq-AL"/>
        </w:rPr>
        <w:t>ë</w:t>
      </w:r>
      <w:r w:rsidR="00617E93" w:rsidRPr="00800423">
        <w:rPr>
          <w:rFonts w:cs="Times New Roman"/>
          <w:bCs/>
          <w:spacing w:val="-4"/>
          <w:szCs w:val="24"/>
          <w:lang w:val="sq-AL"/>
        </w:rPr>
        <w:t>p</w:t>
      </w:r>
      <w:r w:rsidR="00617E93" w:rsidRPr="00800423">
        <w:rPr>
          <w:rFonts w:eastAsia="Times New Roman" w:cs="Times New Roman"/>
          <w:spacing w:val="-4"/>
          <w:szCs w:val="24"/>
          <w:lang w:val="sq-AL"/>
        </w:rPr>
        <w:t>ë</w:t>
      </w:r>
      <w:r w:rsidR="00617E93" w:rsidRPr="00800423">
        <w:rPr>
          <w:rFonts w:cs="Times New Roman"/>
          <w:bCs/>
          <w:spacing w:val="-4"/>
          <w:szCs w:val="24"/>
          <w:lang w:val="sq-AL"/>
        </w:rPr>
        <w:t>rmjet thesarit) nga institucionet buxhetore. P</w:t>
      </w:r>
      <w:r w:rsidR="00617E93" w:rsidRPr="00800423">
        <w:rPr>
          <w:rFonts w:eastAsia="Times New Roman" w:cs="Times New Roman"/>
          <w:spacing w:val="-4"/>
          <w:szCs w:val="24"/>
          <w:lang w:val="sq-AL"/>
        </w:rPr>
        <w:t>ë</w:t>
      </w:r>
      <w:r w:rsidR="00617E93" w:rsidRPr="00800423">
        <w:rPr>
          <w:rFonts w:cs="Times New Roman"/>
          <w:bCs/>
          <w:spacing w:val="-4"/>
          <w:szCs w:val="24"/>
          <w:lang w:val="sq-AL"/>
        </w:rPr>
        <w:t>r k</w:t>
      </w:r>
      <w:r w:rsidR="00617E93" w:rsidRPr="00800423">
        <w:rPr>
          <w:rFonts w:eastAsia="Times New Roman" w:cs="Times New Roman"/>
          <w:spacing w:val="-4"/>
          <w:szCs w:val="24"/>
          <w:lang w:val="sq-AL"/>
        </w:rPr>
        <w:t>ë</w:t>
      </w:r>
      <w:r w:rsidR="00617E93" w:rsidRPr="00800423">
        <w:rPr>
          <w:rFonts w:cs="Times New Roman"/>
          <w:bCs/>
          <w:spacing w:val="-4"/>
          <w:szCs w:val="24"/>
          <w:lang w:val="sq-AL"/>
        </w:rPr>
        <w:t>t</w:t>
      </w:r>
      <w:r w:rsidR="00617E93" w:rsidRPr="00800423">
        <w:rPr>
          <w:rFonts w:eastAsia="Times New Roman" w:cs="Times New Roman"/>
          <w:spacing w:val="-4"/>
          <w:szCs w:val="24"/>
          <w:lang w:val="sq-AL"/>
        </w:rPr>
        <w:t>ë</w:t>
      </w:r>
      <w:r w:rsidR="00617E93" w:rsidRPr="00800423">
        <w:rPr>
          <w:rFonts w:cs="Times New Roman"/>
          <w:bCs/>
          <w:spacing w:val="-4"/>
          <w:szCs w:val="24"/>
          <w:lang w:val="sq-AL"/>
        </w:rPr>
        <w:t xml:space="preserve"> q</w:t>
      </w:r>
      <w:r w:rsidR="00617E93" w:rsidRPr="00800423">
        <w:rPr>
          <w:rFonts w:eastAsia="Times New Roman" w:cs="Times New Roman"/>
          <w:spacing w:val="-4"/>
          <w:szCs w:val="24"/>
          <w:lang w:val="sq-AL"/>
        </w:rPr>
        <w:t>ë</w:t>
      </w:r>
      <w:r w:rsidR="00617E93" w:rsidRPr="00800423">
        <w:rPr>
          <w:rFonts w:cs="Times New Roman"/>
          <w:bCs/>
          <w:spacing w:val="-4"/>
          <w:szCs w:val="24"/>
          <w:lang w:val="sq-AL"/>
        </w:rPr>
        <w:t xml:space="preserve">llim </w:t>
      </w:r>
      <w:r w:rsidR="00617E93" w:rsidRPr="00800423">
        <w:rPr>
          <w:rFonts w:eastAsia="Times New Roman" w:cs="Times New Roman"/>
          <w:spacing w:val="-4"/>
          <w:szCs w:val="24"/>
          <w:lang w:val="sq-AL"/>
        </w:rPr>
        <w:t>ë</w:t>
      </w:r>
      <w:r w:rsidR="00617E93" w:rsidRPr="00800423">
        <w:rPr>
          <w:rFonts w:cs="Times New Roman"/>
          <w:bCs/>
          <w:spacing w:val="-4"/>
          <w:szCs w:val="24"/>
          <w:lang w:val="sq-AL"/>
        </w:rPr>
        <w:t>sht</w:t>
      </w:r>
      <w:r w:rsidR="00617E93" w:rsidRPr="00800423">
        <w:rPr>
          <w:rFonts w:eastAsia="Times New Roman" w:cs="Times New Roman"/>
          <w:spacing w:val="-4"/>
          <w:szCs w:val="24"/>
          <w:lang w:val="sq-AL"/>
        </w:rPr>
        <w:t>ë</w:t>
      </w:r>
      <w:r w:rsidR="00617E93" w:rsidRPr="00800423">
        <w:rPr>
          <w:rFonts w:cs="Times New Roman"/>
          <w:bCs/>
          <w:spacing w:val="-4"/>
          <w:szCs w:val="24"/>
          <w:lang w:val="sq-AL"/>
        </w:rPr>
        <w:t xml:space="preserve"> parashikuar q</w:t>
      </w:r>
      <w:r w:rsidR="00617E93" w:rsidRPr="00800423">
        <w:rPr>
          <w:rFonts w:eastAsia="Times New Roman" w:cs="Times New Roman"/>
          <w:spacing w:val="-4"/>
          <w:szCs w:val="24"/>
          <w:lang w:val="sq-AL"/>
        </w:rPr>
        <w:t>ë</w:t>
      </w:r>
      <w:r w:rsidR="00617E93" w:rsidRPr="00800423">
        <w:rPr>
          <w:rFonts w:cs="Times New Roman"/>
          <w:bCs/>
          <w:spacing w:val="-4"/>
          <w:szCs w:val="24"/>
          <w:lang w:val="sq-AL"/>
        </w:rPr>
        <w:t xml:space="preserve"> SIFQ</w:t>
      </w:r>
      <w:r w:rsidR="00AB57E4" w:rsidRPr="00800423">
        <w:rPr>
          <w:rFonts w:cs="Times New Roman"/>
          <w:bCs/>
          <w:spacing w:val="-4"/>
          <w:szCs w:val="24"/>
          <w:lang w:val="sq-AL"/>
        </w:rPr>
        <w:t>-ja</w:t>
      </w:r>
      <w:r w:rsidR="00617E93" w:rsidRPr="00800423">
        <w:rPr>
          <w:rFonts w:cs="Times New Roman"/>
          <w:bCs/>
          <w:spacing w:val="-4"/>
          <w:szCs w:val="24"/>
          <w:lang w:val="sq-AL"/>
        </w:rPr>
        <w:t xml:space="preserve"> t</w:t>
      </w:r>
      <w:r w:rsidR="00617E93" w:rsidRPr="00800423">
        <w:rPr>
          <w:rFonts w:eastAsia="Times New Roman" w:cs="Times New Roman"/>
          <w:spacing w:val="-4"/>
          <w:szCs w:val="24"/>
          <w:lang w:val="sq-AL"/>
        </w:rPr>
        <w:t>ë</w:t>
      </w:r>
      <w:r w:rsidR="00617E93" w:rsidRPr="00800423">
        <w:rPr>
          <w:rFonts w:cs="Times New Roman"/>
          <w:bCs/>
          <w:spacing w:val="-4"/>
          <w:szCs w:val="24"/>
          <w:lang w:val="sq-AL"/>
        </w:rPr>
        <w:t xml:space="preserve"> p</w:t>
      </w:r>
      <w:r w:rsidR="00617E93" w:rsidRPr="00800423">
        <w:rPr>
          <w:rFonts w:eastAsia="Times New Roman" w:cs="Times New Roman"/>
          <w:spacing w:val="-4"/>
          <w:szCs w:val="24"/>
          <w:lang w:val="sq-AL"/>
        </w:rPr>
        <w:t>ë</w:t>
      </w:r>
      <w:r w:rsidR="00617E93" w:rsidRPr="00800423">
        <w:rPr>
          <w:rFonts w:cs="Times New Roman"/>
          <w:bCs/>
          <w:spacing w:val="-4"/>
          <w:szCs w:val="24"/>
          <w:lang w:val="sq-AL"/>
        </w:rPr>
        <w:t>rdoret edhe nga tet</w:t>
      </w:r>
      <w:r w:rsidR="00617E93" w:rsidRPr="00800423">
        <w:rPr>
          <w:rFonts w:eastAsia="Times New Roman" w:cs="Times New Roman"/>
          <w:spacing w:val="-4"/>
          <w:szCs w:val="24"/>
          <w:lang w:val="sq-AL"/>
        </w:rPr>
        <w:t>ë</w:t>
      </w:r>
      <w:r w:rsidR="00617E93" w:rsidRPr="00800423">
        <w:rPr>
          <w:rFonts w:cs="Times New Roman"/>
          <w:bCs/>
          <w:spacing w:val="-4"/>
          <w:szCs w:val="24"/>
          <w:lang w:val="sq-AL"/>
        </w:rPr>
        <w:t xml:space="preserve"> institucione buxhetore</w:t>
      </w:r>
      <w:r w:rsidR="00537A2A" w:rsidRPr="00800423">
        <w:rPr>
          <w:rFonts w:cs="Times New Roman"/>
          <w:bCs/>
          <w:spacing w:val="-4"/>
          <w:szCs w:val="24"/>
          <w:lang w:val="sq-AL"/>
        </w:rPr>
        <w:t xml:space="preserve"> </w:t>
      </w:r>
      <w:r w:rsidR="00617E93" w:rsidRPr="00800423">
        <w:rPr>
          <w:rFonts w:cs="Times New Roman"/>
          <w:bCs/>
          <w:spacing w:val="-4"/>
          <w:szCs w:val="24"/>
          <w:lang w:val="sq-AL"/>
        </w:rPr>
        <w:t>t</w:t>
      </w:r>
      <w:r w:rsidR="00617E93" w:rsidRPr="00800423">
        <w:rPr>
          <w:rFonts w:eastAsia="Times New Roman" w:cs="Times New Roman"/>
          <w:spacing w:val="-4"/>
          <w:szCs w:val="24"/>
          <w:lang w:val="sq-AL"/>
        </w:rPr>
        <w:t>ë</w:t>
      </w:r>
      <w:r w:rsidR="00617E93" w:rsidRPr="00800423">
        <w:rPr>
          <w:rFonts w:cs="Times New Roman"/>
          <w:bCs/>
          <w:spacing w:val="-4"/>
          <w:szCs w:val="24"/>
          <w:lang w:val="sq-AL"/>
        </w:rPr>
        <w:t xml:space="preserve"> tjera</w:t>
      </w:r>
      <w:r w:rsidR="00DB0D84">
        <w:rPr>
          <w:rFonts w:cs="Times New Roman"/>
          <w:bCs/>
          <w:spacing w:val="-4"/>
          <w:szCs w:val="24"/>
          <w:lang w:val="sq-AL"/>
        </w:rPr>
        <w:t>,</w:t>
      </w:r>
      <w:r w:rsidR="00617E93" w:rsidRPr="00800423">
        <w:rPr>
          <w:rFonts w:cs="Times New Roman"/>
          <w:bCs/>
          <w:spacing w:val="-4"/>
          <w:szCs w:val="24"/>
          <w:lang w:val="sq-AL"/>
        </w:rPr>
        <w:t xml:space="preserve"> përveç shtat</w:t>
      </w:r>
      <w:r w:rsidR="00C87CF5" w:rsidRPr="00800423">
        <w:rPr>
          <w:rFonts w:eastAsia="Times New Roman" w:cs="Times New Roman"/>
          <w:spacing w:val="-4"/>
          <w:szCs w:val="24"/>
          <w:lang w:val="sq-AL"/>
        </w:rPr>
        <w:t>ë</w:t>
      </w:r>
      <w:r w:rsidR="00617E93" w:rsidRPr="00800423">
        <w:rPr>
          <w:rFonts w:cs="Times New Roman"/>
          <w:bCs/>
          <w:spacing w:val="-4"/>
          <w:szCs w:val="24"/>
          <w:lang w:val="sq-AL"/>
        </w:rPr>
        <w:t xml:space="preserve"> institucione q</w:t>
      </w:r>
      <w:r w:rsidR="00617E93" w:rsidRPr="00800423">
        <w:rPr>
          <w:rFonts w:eastAsia="Times New Roman" w:cs="Times New Roman"/>
          <w:spacing w:val="-4"/>
          <w:szCs w:val="24"/>
          <w:lang w:val="sq-AL"/>
        </w:rPr>
        <w:t>ë</w:t>
      </w:r>
      <w:r w:rsidR="00617E93" w:rsidRPr="00800423">
        <w:rPr>
          <w:rFonts w:cs="Times New Roman"/>
          <w:bCs/>
          <w:spacing w:val="-4"/>
          <w:szCs w:val="24"/>
          <w:lang w:val="sq-AL"/>
        </w:rPr>
        <w:t xml:space="preserve"> e p</w:t>
      </w:r>
      <w:r w:rsidR="00617E93" w:rsidRPr="00800423">
        <w:rPr>
          <w:rFonts w:eastAsia="Times New Roman" w:cs="Times New Roman"/>
          <w:spacing w:val="-4"/>
          <w:szCs w:val="24"/>
          <w:lang w:val="sq-AL"/>
        </w:rPr>
        <w:t>ë</w:t>
      </w:r>
      <w:r w:rsidR="00617E93" w:rsidRPr="00800423">
        <w:rPr>
          <w:rFonts w:cs="Times New Roman"/>
          <w:bCs/>
          <w:spacing w:val="-4"/>
          <w:szCs w:val="24"/>
          <w:lang w:val="sq-AL"/>
        </w:rPr>
        <w:t>rdorin SIFQ</w:t>
      </w:r>
      <w:r w:rsidR="00AB57E4" w:rsidRPr="00800423">
        <w:rPr>
          <w:rFonts w:cs="Times New Roman"/>
          <w:bCs/>
          <w:spacing w:val="-4"/>
          <w:szCs w:val="24"/>
          <w:lang w:val="sq-AL"/>
        </w:rPr>
        <w:t>-në</w:t>
      </w:r>
      <w:r w:rsidR="00617E93" w:rsidRPr="00800423">
        <w:rPr>
          <w:rFonts w:cs="Times New Roman"/>
          <w:bCs/>
          <w:spacing w:val="-4"/>
          <w:szCs w:val="24"/>
          <w:lang w:val="sq-AL"/>
        </w:rPr>
        <w:t xml:space="preserve"> aktualisht.</w:t>
      </w:r>
    </w:p>
    <w:p w:rsidR="00617E93" w:rsidRPr="00800423" w:rsidRDefault="00593142" w:rsidP="00617E93">
      <w:pPr>
        <w:pStyle w:val="Paragrafi"/>
        <w:rPr>
          <w:rFonts w:cs="Times New Roman"/>
          <w:bCs/>
          <w:spacing w:val="-4"/>
          <w:szCs w:val="24"/>
          <w:lang w:val="sq-AL"/>
        </w:rPr>
      </w:pPr>
      <w:r w:rsidRPr="00800423">
        <w:rPr>
          <w:rFonts w:cs="Times New Roman"/>
          <w:bCs/>
          <w:spacing w:val="-4"/>
          <w:szCs w:val="24"/>
          <w:lang w:val="sq-AL"/>
        </w:rPr>
        <w:t xml:space="preserve">- </w:t>
      </w:r>
      <w:r w:rsidR="00617E93" w:rsidRPr="00800423">
        <w:rPr>
          <w:rFonts w:cs="Times New Roman"/>
          <w:bCs/>
          <w:spacing w:val="-4"/>
          <w:szCs w:val="24"/>
          <w:lang w:val="sq-AL"/>
        </w:rPr>
        <w:t>Integrimin e plot</w:t>
      </w:r>
      <w:r w:rsidR="00617E93" w:rsidRPr="00800423">
        <w:rPr>
          <w:rFonts w:eastAsia="Times New Roman" w:cs="Times New Roman"/>
          <w:spacing w:val="-4"/>
          <w:szCs w:val="24"/>
          <w:lang w:val="sq-AL"/>
        </w:rPr>
        <w:t>ë</w:t>
      </w:r>
      <w:r w:rsidR="00617E93" w:rsidRPr="00800423">
        <w:rPr>
          <w:rFonts w:cs="Times New Roman"/>
          <w:bCs/>
          <w:spacing w:val="-4"/>
          <w:szCs w:val="24"/>
          <w:lang w:val="sq-AL"/>
        </w:rPr>
        <w:t xml:space="preserve"> t</w:t>
      </w:r>
      <w:r w:rsidR="00617E93" w:rsidRPr="00800423">
        <w:rPr>
          <w:rFonts w:eastAsia="Times New Roman" w:cs="Times New Roman"/>
          <w:spacing w:val="-4"/>
          <w:szCs w:val="24"/>
          <w:lang w:val="sq-AL"/>
        </w:rPr>
        <w:t>ë</w:t>
      </w:r>
      <w:r w:rsidR="00617E93" w:rsidRPr="00800423">
        <w:rPr>
          <w:rFonts w:cs="Times New Roman"/>
          <w:bCs/>
          <w:spacing w:val="-4"/>
          <w:szCs w:val="24"/>
          <w:lang w:val="sq-AL"/>
        </w:rPr>
        <w:t xml:space="preserve"> SIFQ</w:t>
      </w:r>
      <w:r w:rsidR="00C87CF5" w:rsidRPr="00800423">
        <w:rPr>
          <w:rFonts w:cs="Times New Roman"/>
          <w:bCs/>
          <w:spacing w:val="-4"/>
          <w:szCs w:val="24"/>
          <w:lang w:val="sq-AL"/>
        </w:rPr>
        <w:t>-s</w:t>
      </w:r>
      <w:r w:rsidR="00C87CF5" w:rsidRPr="00800423">
        <w:rPr>
          <w:rFonts w:eastAsia="Times New Roman" w:cs="Times New Roman"/>
          <w:spacing w:val="-4"/>
          <w:szCs w:val="24"/>
          <w:lang w:val="sq-AL"/>
        </w:rPr>
        <w:t>ë</w:t>
      </w:r>
      <w:r w:rsidR="00617E93" w:rsidRPr="00800423">
        <w:rPr>
          <w:rFonts w:cs="Times New Roman"/>
          <w:bCs/>
          <w:spacing w:val="-4"/>
          <w:szCs w:val="24"/>
          <w:lang w:val="sq-AL"/>
        </w:rPr>
        <w:t xml:space="preserve"> me sistemin elektronik t</w:t>
      </w:r>
      <w:r w:rsidR="00617E93" w:rsidRPr="00800423">
        <w:rPr>
          <w:rFonts w:eastAsia="Times New Roman" w:cs="Times New Roman"/>
          <w:spacing w:val="-4"/>
          <w:szCs w:val="24"/>
          <w:lang w:val="sq-AL"/>
        </w:rPr>
        <w:t>ë</w:t>
      </w:r>
      <w:r w:rsidR="00617E93" w:rsidRPr="00800423">
        <w:rPr>
          <w:rFonts w:cs="Times New Roman"/>
          <w:bCs/>
          <w:spacing w:val="-4"/>
          <w:szCs w:val="24"/>
          <w:lang w:val="sq-AL"/>
        </w:rPr>
        <w:t xml:space="preserve"> prokurimeve publike me synim kryerjen e kontrollit automatik mbi vlefshm</w:t>
      </w:r>
      <w:r w:rsidR="00617E93" w:rsidRPr="00800423">
        <w:rPr>
          <w:rFonts w:eastAsia="Times New Roman" w:cs="Times New Roman"/>
          <w:spacing w:val="-4"/>
          <w:szCs w:val="24"/>
          <w:lang w:val="sq-AL"/>
        </w:rPr>
        <w:t>ë</w:t>
      </w:r>
      <w:r w:rsidR="00617E93" w:rsidRPr="00800423">
        <w:rPr>
          <w:rFonts w:cs="Times New Roman"/>
          <w:bCs/>
          <w:spacing w:val="-4"/>
          <w:szCs w:val="24"/>
          <w:lang w:val="sq-AL"/>
        </w:rPr>
        <w:t>rin</w:t>
      </w:r>
      <w:r w:rsidR="00617E93" w:rsidRPr="00800423">
        <w:rPr>
          <w:rFonts w:eastAsia="Times New Roman" w:cs="Times New Roman"/>
          <w:spacing w:val="-4"/>
          <w:szCs w:val="24"/>
          <w:lang w:val="sq-AL"/>
        </w:rPr>
        <w:t>ë</w:t>
      </w:r>
      <w:r w:rsidR="00617E93" w:rsidRPr="00800423">
        <w:rPr>
          <w:rFonts w:cs="Times New Roman"/>
          <w:bCs/>
          <w:spacing w:val="-4"/>
          <w:szCs w:val="24"/>
          <w:lang w:val="sq-AL"/>
        </w:rPr>
        <w:t xml:space="preserve"> e fondeve buxhetore gjat</w:t>
      </w:r>
      <w:r w:rsidR="00617E93" w:rsidRPr="00800423">
        <w:rPr>
          <w:rFonts w:eastAsia="Times New Roman" w:cs="Times New Roman"/>
          <w:spacing w:val="-4"/>
          <w:szCs w:val="24"/>
          <w:lang w:val="sq-AL"/>
        </w:rPr>
        <w:t>ë</w:t>
      </w:r>
      <w:r w:rsidR="00617E93" w:rsidRPr="00800423">
        <w:rPr>
          <w:rFonts w:cs="Times New Roman"/>
          <w:bCs/>
          <w:spacing w:val="-4"/>
          <w:szCs w:val="24"/>
          <w:lang w:val="sq-AL"/>
        </w:rPr>
        <w:t xml:space="preserve"> procedurave t</w:t>
      </w:r>
      <w:r w:rsidR="00617E93" w:rsidRPr="00800423">
        <w:rPr>
          <w:rFonts w:eastAsia="Times New Roman" w:cs="Times New Roman"/>
          <w:spacing w:val="-4"/>
          <w:szCs w:val="24"/>
          <w:lang w:val="sq-AL"/>
        </w:rPr>
        <w:t>ë</w:t>
      </w:r>
      <w:r w:rsidR="00617E93" w:rsidRPr="00800423">
        <w:rPr>
          <w:rFonts w:cs="Times New Roman"/>
          <w:bCs/>
          <w:spacing w:val="-4"/>
          <w:szCs w:val="24"/>
          <w:lang w:val="sq-AL"/>
        </w:rPr>
        <w:t xml:space="preserve"> tenderimit q</w:t>
      </w:r>
      <w:r w:rsidR="00617E93" w:rsidRPr="00800423">
        <w:rPr>
          <w:rFonts w:eastAsia="Times New Roman" w:cs="Times New Roman"/>
          <w:spacing w:val="-4"/>
          <w:szCs w:val="24"/>
          <w:lang w:val="sq-AL"/>
        </w:rPr>
        <w:t>ë</w:t>
      </w:r>
      <w:r w:rsidR="00617E93" w:rsidRPr="00800423">
        <w:rPr>
          <w:rFonts w:cs="Times New Roman"/>
          <w:bCs/>
          <w:spacing w:val="-4"/>
          <w:szCs w:val="24"/>
          <w:lang w:val="sq-AL"/>
        </w:rPr>
        <w:t xml:space="preserve"> kryhen nga institucionet buxhetore, t</w:t>
      </w:r>
      <w:r w:rsidR="00617E93" w:rsidRPr="00800423">
        <w:rPr>
          <w:rFonts w:eastAsia="Times New Roman" w:cs="Times New Roman"/>
          <w:spacing w:val="-4"/>
          <w:szCs w:val="24"/>
          <w:lang w:val="sq-AL"/>
        </w:rPr>
        <w:t>ë</w:t>
      </w:r>
      <w:r w:rsidR="00617E93" w:rsidRPr="00800423">
        <w:rPr>
          <w:rFonts w:cs="Times New Roman"/>
          <w:bCs/>
          <w:spacing w:val="-4"/>
          <w:szCs w:val="24"/>
          <w:lang w:val="sq-AL"/>
        </w:rPr>
        <w:t xml:space="preserve"> cil</w:t>
      </w:r>
      <w:r w:rsidR="00617E93" w:rsidRPr="00800423">
        <w:rPr>
          <w:rFonts w:eastAsia="Times New Roman" w:cs="Times New Roman"/>
          <w:spacing w:val="-4"/>
          <w:szCs w:val="24"/>
          <w:lang w:val="sq-AL"/>
        </w:rPr>
        <w:t>ë</w:t>
      </w:r>
      <w:r w:rsidR="00617E93" w:rsidRPr="00800423">
        <w:rPr>
          <w:rFonts w:cs="Times New Roman"/>
          <w:bCs/>
          <w:spacing w:val="-4"/>
          <w:szCs w:val="24"/>
          <w:lang w:val="sq-AL"/>
        </w:rPr>
        <w:t>t p</w:t>
      </w:r>
      <w:r w:rsidR="00617E93" w:rsidRPr="00800423">
        <w:rPr>
          <w:rFonts w:eastAsia="Times New Roman" w:cs="Times New Roman"/>
          <w:spacing w:val="-4"/>
          <w:szCs w:val="24"/>
          <w:lang w:val="sq-AL"/>
        </w:rPr>
        <w:t>ë</w:t>
      </w:r>
      <w:r w:rsidR="00617E93" w:rsidRPr="00800423">
        <w:rPr>
          <w:rFonts w:cs="Times New Roman"/>
          <w:bCs/>
          <w:spacing w:val="-4"/>
          <w:szCs w:val="24"/>
          <w:lang w:val="sq-AL"/>
        </w:rPr>
        <w:t>rdorin drejtp</w:t>
      </w:r>
      <w:r w:rsidR="00617E93" w:rsidRPr="00800423">
        <w:rPr>
          <w:rFonts w:eastAsia="Times New Roman" w:cs="Times New Roman"/>
          <w:spacing w:val="-4"/>
          <w:szCs w:val="24"/>
          <w:lang w:val="sq-AL"/>
        </w:rPr>
        <w:t>ë</w:t>
      </w:r>
      <w:r w:rsidR="00617E93" w:rsidRPr="00800423">
        <w:rPr>
          <w:rFonts w:cs="Times New Roman"/>
          <w:bCs/>
          <w:spacing w:val="-4"/>
          <w:szCs w:val="24"/>
          <w:lang w:val="sq-AL"/>
        </w:rPr>
        <w:t>rdrejt SIFQ</w:t>
      </w:r>
      <w:r w:rsidR="009E16A3" w:rsidRPr="00800423">
        <w:rPr>
          <w:rFonts w:cs="Times New Roman"/>
          <w:bCs/>
          <w:spacing w:val="-4"/>
          <w:szCs w:val="24"/>
          <w:lang w:val="sq-AL"/>
        </w:rPr>
        <w:t>-në</w:t>
      </w:r>
      <w:r w:rsidR="00617E93" w:rsidRPr="00800423">
        <w:rPr>
          <w:rFonts w:cs="Times New Roman"/>
          <w:bCs/>
          <w:spacing w:val="-4"/>
          <w:szCs w:val="24"/>
          <w:lang w:val="sq-AL"/>
        </w:rPr>
        <w:t xml:space="preserve"> p</w:t>
      </w:r>
      <w:r w:rsidR="00617E93" w:rsidRPr="00800423">
        <w:rPr>
          <w:rFonts w:eastAsia="Times New Roman" w:cs="Times New Roman"/>
          <w:spacing w:val="-4"/>
          <w:szCs w:val="24"/>
          <w:lang w:val="sq-AL"/>
        </w:rPr>
        <w:t>ë</w:t>
      </w:r>
      <w:r w:rsidR="00617E93" w:rsidRPr="00800423">
        <w:rPr>
          <w:rFonts w:cs="Times New Roman"/>
          <w:bCs/>
          <w:spacing w:val="-4"/>
          <w:szCs w:val="24"/>
          <w:lang w:val="sq-AL"/>
        </w:rPr>
        <w:t>r ekzekutimin e buxhetit.</w:t>
      </w:r>
    </w:p>
    <w:p w:rsidR="00617E93" w:rsidRPr="00800423" w:rsidRDefault="00617E93" w:rsidP="00617E93">
      <w:pPr>
        <w:pStyle w:val="Paragrafi"/>
        <w:rPr>
          <w:spacing w:val="-4"/>
          <w:lang w:val="sq-AL"/>
        </w:rPr>
      </w:pPr>
      <w:r w:rsidRPr="00800423">
        <w:rPr>
          <w:spacing w:val="-4"/>
          <w:lang w:val="sq-AL"/>
        </w:rPr>
        <w:t>Lidhur me Strategjin</w:t>
      </w:r>
      <w:r w:rsidR="00C87CF5" w:rsidRPr="00800423">
        <w:rPr>
          <w:rFonts w:eastAsia="Times New Roman" w:cs="Times New Roman"/>
          <w:spacing w:val="-4"/>
          <w:szCs w:val="24"/>
          <w:lang w:val="sq-AL"/>
        </w:rPr>
        <w:t>ë</w:t>
      </w:r>
      <w:r w:rsidRPr="00800423">
        <w:rPr>
          <w:spacing w:val="-4"/>
          <w:lang w:val="sq-AL"/>
        </w:rPr>
        <w:t xml:space="preserve"> 2014</w:t>
      </w:r>
      <w:r w:rsidR="00F9711B" w:rsidRPr="00800423">
        <w:rPr>
          <w:spacing w:val="-4"/>
          <w:lang w:val="sq-AL"/>
        </w:rPr>
        <w:t>–</w:t>
      </w:r>
      <w:r w:rsidRPr="00800423">
        <w:rPr>
          <w:spacing w:val="-4"/>
          <w:lang w:val="sq-AL"/>
        </w:rPr>
        <w:t>2020 n</w:t>
      </w:r>
      <w:r w:rsidR="00C87CF5" w:rsidRPr="00800423">
        <w:rPr>
          <w:rFonts w:eastAsia="Times New Roman" w:cs="Times New Roman"/>
          <w:spacing w:val="-4"/>
          <w:szCs w:val="24"/>
          <w:lang w:val="sq-AL"/>
        </w:rPr>
        <w:t>ë</w:t>
      </w:r>
      <w:r w:rsidRPr="00800423">
        <w:rPr>
          <w:spacing w:val="-4"/>
          <w:lang w:val="sq-AL"/>
        </w:rPr>
        <w:t xml:space="preserve"> MFP, </w:t>
      </w:r>
      <w:r w:rsidR="00AB57E4" w:rsidRPr="00800423">
        <w:rPr>
          <w:spacing w:val="-4"/>
          <w:lang w:val="sq-AL"/>
        </w:rPr>
        <w:t>s</w:t>
      </w:r>
      <w:r w:rsidRPr="00800423">
        <w:rPr>
          <w:spacing w:val="-4"/>
          <w:lang w:val="sq-AL"/>
        </w:rPr>
        <w:t>htylla III- Ekzekutimi efic</w:t>
      </w:r>
      <w:r w:rsidR="00F9711B" w:rsidRPr="00800423">
        <w:rPr>
          <w:spacing w:val="-4"/>
          <w:lang w:val="sq-AL"/>
        </w:rPr>
        <w:t>i</w:t>
      </w:r>
      <w:r w:rsidRPr="00800423">
        <w:rPr>
          <w:spacing w:val="-4"/>
          <w:lang w:val="sq-AL"/>
        </w:rPr>
        <w:t>ent i buxhetit</w:t>
      </w:r>
      <w:r w:rsidR="005941B3" w:rsidRPr="00800423">
        <w:rPr>
          <w:spacing w:val="-4"/>
          <w:lang w:val="sq-AL"/>
        </w:rPr>
        <w:t>,</w:t>
      </w:r>
      <w:r w:rsidRPr="00800423">
        <w:rPr>
          <w:spacing w:val="-4"/>
          <w:lang w:val="sq-AL"/>
        </w:rPr>
        <w:t xml:space="preserve"> Komponenti i kontrollit t</w:t>
      </w:r>
      <w:r w:rsidR="00C87CF5" w:rsidRPr="00800423">
        <w:rPr>
          <w:rFonts w:eastAsia="Times New Roman" w:cs="Times New Roman"/>
          <w:spacing w:val="-4"/>
          <w:szCs w:val="24"/>
          <w:lang w:val="sq-AL"/>
        </w:rPr>
        <w:t>ë</w:t>
      </w:r>
      <w:r w:rsidRPr="00800423">
        <w:rPr>
          <w:spacing w:val="-4"/>
          <w:lang w:val="sq-AL"/>
        </w:rPr>
        <w:t xml:space="preserve"> shpenzimeve, ka pa</w:t>
      </w:r>
      <w:r w:rsidR="00F9711B" w:rsidRPr="00800423">
        <w:rPr>
          <w:spacing w:val="-4"/>
          <w:lang w:val="sq-AL"/>
        </w:rPr>
        <w:t>s</w:t>
      </w:r>
      <w:r w:rsidRPr="00800423">
        <w:rPr>
          <w:spacing w:val="-4"/>
          <w:lang w:val="sq-AL"/>
        </w:rPr>
        <w:t>ur vonesa n</w:t>
      </w:r>
      <w:r w:rsidR="00C87CF5" w:rsidRPr="00800423">
        <w:rPr>
          <w:rFonts w:eastAsia="Times New Roman" w:cs="Times New Roman"/>
          <w:spacing w:val="-4"/>
          <w:szCs w:val="24"/>
          <w:lang w:val="sq-AL"/>
        </w:rPr>
        <w:t>ë</w:t>
      </w:r>
      <w:r w:rsidRPr="00800423">
        <w:rPr>
          <w:spacing w:val="-4"/>
          <w:lang w:val="sq-AL"/>
        </w:rPr>
        <w:t xml:space="preserve"> aktivitetin e zgjerimit t</w:t>
      </w:r>
      <w:r w:rsidR="00C87CF5" w:rsidRPr="00800423">
        <w:rPr>
          <w:rFonts w:eastAsia="Times New Roman" w:cs="Times New Roman"/>
          <w:spacing w:val="-4"/>
          <w:szCs w:val="24"/>
          <w:lang w:val="sq-AL"/>
        </w:rPr>
        <w:t>ë</w:t>
      </w:r>
      <w:r w:rsidRPr="00800423">
        <w:rPr>
          <w:spacing w:val="-4"/>
          <w:lang w:val="sq-AL"/>
        </w:rPr>
        <w:t xml:space="preserve"> SIFQ</w:t>
      </w:r>
      <w:r w:rsidR="00F9711B" w:rsidRPr="00800423">
        <w:rPr>
          <w:spacing w:val="-4"/>
          <w:lang w:val="sq-AL"/>
        </w:rPr>
        <w:t>-së</w:t>
      </w:r>
      <w:r w:rsidRPr="00800423">
        <w:rPr>
          <w:spacing w:val="-4"/>
          <w:lang w:val="sq-AL"/>
        </w:rPr>
        <w:t xml:space="preserve"> (Sistemi Informatik Financiar i Qeveris</w:t>
      </w:r>
      <w:r w:rsidR="00C87CF5" w:rsidRPr="00800423">
        <w:rPr>
          <w:rFonts w:eastAsia="Times New Roman" w:cs="Times New Roman"/>
          <w:spacing w:val="-4"/>
          <w:szCs w:val="24"/>
          <w:lang w:val="sq-AL"/>
        </w:rPr>
        <w:t>ë</w:t>
      </w:r>
      <w:r w:rsidRPr="00800423">
        <w:rPr>
          <w:spacing w:val="-4"/>
          <w:lang w:val="sq-AL"/>
        </w:rPr>
        <w:t xml:space="preserve">) te </w:t>
      </w:r>
      <w:r w:rsidR="00C87CF5" w:rsidRPr="00800423">
        <w:rPr>
          <w:spacing w:val="-4"/>
          <w:lang w:val="sq-AL"/>
        </w:rPr>
        <w:t>ministrit</w:t>
      </w:r>
      <w:r w:rsidR="00C87CF5" w:rsidRPr="00800423">
        <w:rPr>
          <w:rFonts w:eastAsia="Times New Roman" w:cs="Times New Roman"/>
          <w:spacing w:val="-4"/>
          <w:szCs w:val="24"/>
          <w:lang w:val="sq-AL"/>
        </w:rPr>
        <w:t>ë</w:t>
      </w:r>
      <w:r w:rsidR="00C87CF5" w:rsidRPr="00800423">
        <w:rPr>
          <w:spacing w:val="-4"/>
          <w:lang w:val="sq-AL"/>
        </w:rPr>
        <w:t xml:space="preserve"> e linj</w:t>
      </w:r>
      <w:r w:rsidR="00C87CF5" w:rsidRPr="00800423">
        <w:rPr>
          <w:rFonts w:eastAsia="Times New Roman" w:cs="Times New Roman"/>
          <w:spacing w:val="-4"/>
          <w:szCs w:val="24"/>
          <w:lang w:val="sq-AL"/>
        </w:rPr>
        <w:t>ë</w:t>
      </w:r>
      <w:r w:rsidR="00C87CF5" w:rsidRPr="00800423">
        <w:rPr>
          <w:spacing w:val="-4"/>
          <w:lang w:val="sq-AL"/>
        </w:rPr>
        <w:t xml:space="preserve">s dhe </w:t>
      </w:r>
      <w:r w:rsidR="00F9711B" w:rsidRPr="00800423">
        <w:rPr>
          <w:spacing w:val="-4"/>
          <w:lang w:val="sq-AL"/>
        </w:rPr>
        <w:t>njësit</w:t>
      </w:r>
      <w:r w:rsidR="00F9711B" w:rsidRPr="00800423">
        <w:rPr>
          <w:rFonts w:eastAsia="Times New Roman" w:cs="Times New Roman"/>
          <w:spacing w:val="-4"/>
          <w:szCs w:val="24"/>
          <w:lang w:val="sq-AL"/>
        </w:rPr>
        <w:t>ë</w:t>
      </w:r>
      <w:r w:rsidR="00C87CF5" w:rsidRPr="00800423">
        <w:rPr>
          <w:spacing w:val="-4"/>
          <w:lang w:val="sq-AL"/>
        </w:rPr>
        <w:t xml:space="preserve"> vendore </w:t>
      </w:r>
      <w:r w:rsidRPr="00800423">
        <w:rPr>
          <w:spacing w:val="-4"/>
          <w:lang w:val="sq-AL"/>
        </w:rPr>
        <w:t>p</w:t>
      </w:r>
      <w:r w:rsidR="00C87CF5" w:rsidRPr="00800423">
        <w:rPr>
          <w:rFonts w:eastAsia="Times New Roman" w:cs="Times New Roman"/>
          <w:spacing w:val="-4"/>
          <w:szCs w:val="24"/>
          <w:lang w:val="sq-AL"/>
        </w:rPr>
        <w:t>ë</w:t>
      </w:r>
      <w:r w:rsidRPr="00800423">
        <w:rPr>
          <w:spacing w:val="-4"/>
          <w:lang w:val="sq-AL"/>
        </w:rPr>
        <w:t>r ekzekutimin e buxhetit dhe raportimin financiar t</w:t>
      </w:r>
      <w:r w:rsidR="00C87CF5" w:rsidRPr="00800423">
        <w:rPr>
          <w:rFonts w:eastAsia="Times New Roman" w:cs="Times New Roman"/>
          <w:spacing w:val="-4"/>
          <w:szCs w:val="24"/>
          <w:lang w:val="sq-AL"/>
        </w:rPr>
        <w:t>ë</w:t>
      </w:r>
      <w:r w:rsidRPr="00800423">
        <w:rPr>
          <w:spacing w:val="-4"/>
          <w:lang w:val="sq-AL"/>
        </w:rPr>
        <w:t xml:space="preserve"> tyre.</w:t>
      </w:r>
    </w:p>
    <w:p w:rsidR="00617E93" w:rsidRPr="00800423" w:rsidRDefault="00617E93" w:rsidP="00617E93">
      <w:pPr>
        <w:pStyle w:val="Paragrafi"/>
        <w:rPr>
          <w:spacing w:val="-4"/>
          <w:lang w:val="sq-AL"/>
        </w:rPr>
      </w:pPr>
      <w:r w:rsidRPr="00800423">
        <w:rPr>
          <w:spacing w:val="-4"/>
          <w:lang w:val="sq-AL"/>
        </w:rPr>
        <w:t>Gjat</w:t>
      </w:r>
      <w:r w:rsidR="00C87CF5" w:rsidRPr="00800423">
        <w:rPr>
          <w:rFonts w:eastAsia="Times New Roman" w:cs="Times New Roman"/>
          <w:spacing w:val="-4"/>
          <w:szCs w:val="24"/>
          <w:lang w:val="sq-AL"/>
        </w:rPr>
        <w:t>ë</w:t>
      </w:r>
      <w:r w:rsidRPr="00800423">
        <w:rPr>
          <w:spacing w:val="-4"/>
          <w:lang w:val="sq-AL"/>
        </w:rPr>
        <w:t xml:space="preserve"> </w:t>
      </w:r>
      <w:r w:rsidR="00262834" w:rsidRPr="00800423">
        <w:rPr>
          <w:spacing w:val="-4"/>
          <w:lang w:val="sq-AL"/>
        </w:rPr>
        <w:t>katërmujorit</w:t>
      </w:r>
      <w:r w:rsidRPr="00800423">
        <w:rPr>
          <w:spacing w:val="-4"/>
          <w:lang w:val="sq-AL"/>
        </w:rPr>
        <w:t xml:space="preserve"> t</w:t>
      </w:r>
      <w:r w:rsidR="00C87CF5" w:rsidRPr="00800423">
        <w:rPr>
          <w:rFonts w:eastAsia="Times New Roman" w:cs="Times New Roman"/>
          <w:spacing w:val="-4"/>
          <w:szCs w:val="24"/>
          <w:lang w:val="sq-AL"/>
        </w:rPr>
        <w:t>ë</w:t>
      </w:r>
      <w:r w:rsidRPr="00800423">
        <w:rPr>
          <w:spacing w:val="-4"/>
          <w:lang w:val="sq-AL"/>
        </w:rPr>
        <w:t xml:space="preserve"> tret</w:t>
      </w:r>
      <w:r w:rsidR="00C87CF5" w:rsidRPr="00800423">
        <w:rPr>
          <w:rFonts w:eastAsia="Times New Roman" w:cs="Times New Roman"/>
          <w:spacing w:val="-4"/>
          <w:szCs w:val="24"/>
          <w:lang w:val="sq-AL"/>
        </w:rPr>
        <w:t>ë</w:t>
      </w:r>
      <w:r w:rsidRPr="00800423">
        <w:rPr>
          <w:spacing w:val="-4"/>
          <w:lang w:val="sq-AL"/>
        </w:rPr>
        <w:t xml:space="preserve"> t</w:t>
      </w:r>
      <w:r w:rsidR="00C87CF5" w:rsidRPr="00800423">
        <w:rPr>
          <w:rFonts w:eastAsia="Times New Roman" w:cs="Times New Roman"/>
          <w:spacing w:val="-4"/>
          <w:szCs w:val="24"/>
          <w:lang w:val="sq-AL"/>
        </w:rPr>
        <w:t>ë</w:t>
      </w:r>
      <w:r w:rsidRPr="00800423">
        <w:rPr>
          <w:spacing w:val="-4"/>
          <w:lang w:val="sq-AL"/>
        </w:rPr>
        <w:t xml:space="preserve"> 2015</w:t>
      </w:r>
      <w:r w:rsidR="00262834" w:rsidRPr="00800423">
        <w:rPr>
          <w:spacing w:val="-4"/>
          <w:lang w:val="sq-AL"/>
        </w:rPr>
        <w:t>-s</w:t>
      </w:r>
      <w:r w:rsidRPr="00800423">
        <w:rPr>
          <w:spacing w:val="-4"/>
          <w:lang w:val="sq-AL"/>
        </w:rPr>
        <w:t xml:space="preserve"> ishte pl</w:t>
      </w:r>
      <w:r w:rsidR="00DB0D84">
        <w:rPr>
          <w:spacing w:val="-4"/>
          <w:lang w:val="sq-AL"/>
        </w:rPr>
        <w:t>anifikuar që</w:t>
      </w:r>
      <w:r w:rsidRPr="00800423">
        <w:rPr>
          <w:spacing w:val="-4"/>
          <w:lang w:val="sq-AL"/>
        </w:rPr>
        <w:t xml:space="preserve"> t</w:t>
      </w:r>
      <w:r w:rsidR="00962D21" w:rsidRPr="00800423">
        <w:rPr>
          <w:spacing w:val="-4"/>
          <w:lang w:val="sq-AL"/>
        </w:rPr>
        <w:t>’</w:t>
      </w:r>
      <w:r w:rsidRPr="00800423">
        <w:rPr>
          <w:spacing w:val="-4"/>
          <w:lang w:val="sq-AL"/>
        </w:rPr>
        <w:t>i jepej akses dire</w:t>
      </w:r>
      <w:r w:rsidR="00C87CF5" w:rsidRPr="00800423">
        <w:rPr>
          <w:spacing w:val="-4"/>
          <w:lang w:val="sq-AL"/>
        </w:rPr>
        <w:t>k</w:t>
      </w:r>
      <w:r w:rsidRPr="00800423">
        <w:rPr>
          <w:spacing w:val="-4"/>
          <w:lang w:val="sq-AL"/>
        </w:rPr>
        <w:t>t n</w:t>
      </w:r>
      <w:r w:rsidR="00C87CF5" w:rsidRPr="00800423">
        <w:rPr>
          <w:rFonts w:eastAsia="Times New Roman" w:cs="Times New Roman"/>
          <w:spacing w:val="-4"/>
          <w:szCs w:val="24"/>
          <w:lang w:val="sq-AL"/>
        </w:rPr>
        <w:t>ë</w:t>
      </w:r>
      <w:r w:rsidRPr="00800423">
        <w:rPr>
          <w:spacing w:val="-4"/>
          <w:lang w:val="sq-AL"/>
        </w:rPr>
        <w:t xml:space="preserve"> SIFQ 10 institucioneve t</w:t>
      </w:r>
      <w:r w:rsidR="00C87CF5" w:rsidRPr="00800423">
        <w:rPr>
          <w:rFonts w:eastAsia="Times New Roman" w:cs="Times New Roman"/>
          <w:spacing w:val="-4"/>
          <w:szCs w:val="24"/>
          <w:lang w:val="sq-AL"/>
        </w:rPr>
        <w:t>ë</w:t>
      </w:r>
      <w:r w:rsidRPr="00800423">
        <w:rPr>
          <w:spacing w:val="-4"/>
          <w:lang w:val="sq-AL"/>
        </w:rPr>
        <w:t xml:space="preserve"> tjera buxhetore.</w:t>
      </w:r>
      <w:r w:rsidR="006D796D" w:rsidRPr="00800423">
        <w:rPr>
          <w:spacing w:val="-4"/>
          <w:lang w:val="sq-AL"/>
        </w:rPr>
        <w:t xml:space="preserve"> për </w:t>
      </w:r>
      <w:r w:rsidRPr="00800423">
        <w:rPr>
          <w:spacing w:val="-4"/>
          <w:lang w:val="sq-AL"/>
        </w:rPr>
        <w:t>shkak t</w:t>
      </w:r>
      <w:r w:rsidR="00C87CF5" w:rsidRPr="00800423">
        <w:rPr>
          <w:rFonts w:eastAsia="Times New Roman" w:cs="Times New Roman"/>
          <w:spacing w:val="-4"/>
          <w:szCs w:val="24"/>
          <w:lang w:val="sq-AL"/>
        </w:rPr>
        <w:t>ë</w:t>
      </w:r>
      <w:r w:rsidRPr="00800423">
        <w:rPr>
          <w:spacing w:val="-4"/>
          <w:lang w:val="sq-AL"/>
        </w:rPr>
        <w:t xml:space="preserve"> vonesave n</w:t>
      </w:r>
      <w:r w:rsidR="00C87CF5" w:rsidRPr="00800423">
        <w:rPr>
          <w:rFonts w:eastAsia="Times New Roman" w:cs="Times New Roman"/>
          <w:spacing w:val="-4"/>
          <w:szCs w:val="24"/>
          <w:lang w:val="sq-AL"/>
        </w:rPr>
        <w:t>ë</w:t>
      </w:r>
      <w:r w:rsidRPr="00800423">
        <w:rPr>
          <w:spacing w:val="-4"/>
          <w:lang w:val="sq-AL"/>
        </w:rPr>
        <w:t xml:space="preserve"> blerjen e makinerive t</w:t>
      </w:r>
      <w:r w:rsidR="00C87CF5" w:rsidRPr="00800423">
        <w:rPr>
          <w:rFonts w:eastAsia="Times New Roman" w:cs="Times New Roman"/>
          <w:spacing w:val="-4"/>
          <w:szCs w:val="24"/>
          <w:lang w:val="sq-AL"/>
        </w:rPr>
        <w:t>ë</w:t>
      </w:r>
      <w:r w:rsidRPr="00800423">
        <w:rPr>
          <w:spacing w:val="-4"/>
          <w:lang w:val="sq-AL"/>
        </w:rPr>
        <w:t xml:space="preserve"> reja t</w:t>
      </w:r>
      <w:r w:rsidR="00C87CF5" w:rsidRPr="00800423">
        <w:rPr>
          <w:rFonts w:eastAsia="Times New Roman" w:cs="Times New Roman"/>
          <w:spacing w:val="-4"/>
          <w:szCs w:val="24"/>
          <w:lang w:val="sq-AL"/>
        </w:rPr>
        <w:t>ë</w:t>
      </w:r>
      <w:r w:rsidRPr="00800423">
        <w:rPr>
          <w:spacing w:val="-4"/>
          <w:lang w:val="sq-AL"/>
        </w:rPr>
        <w:t xml:space="preserve"> sistemit dhe performanc</w:t>
      </w:r>
      <w:r w:rsidR="005B716A" w:rsidRPr="00800423">
        <w:rPr>
          <w:rFonts w:eastAsia="Times New Roman" w:cs="Times New Roman"/>
          <w:spacing w:val="-4"/>
          <w:szCs w:val="24"/>
          <w:lang w:val="sq-AL"/>
        </w:rPr>
        <w:t>ë</w:t>
      </w:r>
      <w:r w:rsidRPr="00800423">
        <w:rPr>
          <w:spacing w:val="-4"/>
          <w:lang w:val="sq-AL"/>
        </w:rPr>
        <w:t>s shum</w:t>
      </w:r>
      <w:r w:rsidR="005B716A" w:rsidRPr="00800423">
        <w:rPr>
          <w:rFonts w:eastAsia="Times New Roman" w:cs="Times New Roman"/>
          <w:spacing w:val="-4"/>
          <w:szCs w:val="24"/>
          <w:lang w:val="sq-AL"/>
        </w:rPr>
        <w:t>ë</w:t>
      </w:r>
      <w:r w:rsidRPr="00800423">
        <w:rPr>
          <w:spacing w:val="-4"/>
          <w:lang w:val="sq-AL"/>
        </w:rPr>
        <w:t xml:space="preserve"> t</w:t>
      </w:r>
      <w:r w:rsidR="00C87CF5" w:rsidRPr="00800423">
        <w:rPr>
          <w:rFonts w:eastAsia="Times New Roman" w:cs="Times New Roman"/>
          <w:spacing w:val="-4"/>
          <w:szCs w:val="24"/>
          <w:lang w:val="sq-AL"/>
        </w:rPr>
        <w:t>ë</w:t>
      </w:r>
      <w:r w:rsidRPr="00800423">
        <w:rPr>
          <w:spacing w:val="-4"/>
          <w:lang w:val="sq-AL"/>
        </w:rPr>
        <w:t xml:space="preserve"> ul</w:t>
      </w:r>
      <w:r w:rsidR="00C87CF5" w:rsidRPr="00800423">
        <w:rPr>
          <w:rFonts w:eastAsia="Times New Roman" w:cs="Times New Roman"/>
          <w:spacing w:val="-4"/>
          <w:szCs w:val="24"/>
          <w:lang w:val="sq-AL"/>
        </w:rPr>
        <w:t>ë</w:t>
      </w:r>
      <w:r w:rsidRPr="00800423">
        <w:rPr>
          <w:spacing w:val="-4"/>
          <w:lang w:val="sq-AL"/>
        </w:rPr>
        <w:t>t t</w:t>
      </w:r>
      <w:r w:rsidR="00C87CF5" w:rsidRPr="00800423">
        <w:rPr>
          <w:rFonts w:eastAsia="Times New Roman" w:cs="Times New Roman"/>
          <w:spacing w:val="-4"/>
          <w:szCs w:val="24"/>
          <w:lang w:val="sq-AL"/>
        </w:rPr>
        <w:t>ë</w:t>
      </w:r>
      <w:r w:rsidRPr="00800423">
        <w:rPr>
          <w:spacing w:val="-4"/>
          <w:lang w:val="sq-AL"/>
        </w:rPr>
        <w:t xml:space="preserve"> makinerive ekzistuese t</w:t>
      </w:r>
      <w:r w:rsidR="00C87CF5" w:rsidRPr="00800423">
        <w:rPr>
          <w:rFonts w:eastAsia="Times New Roman" w:cs="Times New Roman"/>
          <w:spacing w:val="-4"/>
          <w:szCs w:val="24"/>
          <w:lang w:val="sq-AL"/>
        </w:rPr>
        <w:t>ë</w:t>
      </w:r>
      <w:r w:rsidRPr="00800423">
        <w:rPr>
          <w:spacing w:val="-4"/>
          <w:lang w:val="sq-AL"/>
        </w:rPr>
        <w:t xml:space="preserve"> tij, n</w:t>
      </w:r>
      <w:r w:rsidR="00C87CF5" w:rsidRPr="00800423">
        <w:rPr>
          <w:rFonts w:eastAsia="Times New Roman" w:cs="Times New Roman"/>
          <w:spacing w:val="-4"/>
          <w:szCs w:val="24"/>
          <w:lang w:val="sq-AL"/>
        </w:rPr>
        <w:t>ë</w:t>
      </w:r>
      <w:r w:rsidRPr="00800423">
        <w:rPr>
          <w:spacing w:val="-4"/>
          <w:lang w:val="sq-AL"/>
        </w:rPr>
        <w:t xml:space="preserve"> dat</w:t>
      </w:r>
      <w:r w:rsidR="00C87CF5" w:rsidRPr="00800423">
        <w:rPr>
          <w:rFonts w:eastAsia="Times New Roman" w:cs="Times New Roman"/>
          <w:spacing w:val="-4"/>
          <w:szCs w:val="24"/>
          <w:lang w:val="sq-AL"/>
        </w:rPr>
        <w:t>ë</w:t>
      </w:r>
      <w:r w:rsidR="00C87CF5" w:rsidRPr="00800423">
        <w:rPr>
          <w:spacing w:val="-4"/>
          <w:lang w:val="sq-AL"/>
        </w:rPr>
        <w:t>n 1.</w:t>
      </w:r>
      <w:r w:rsidRPr="00800423">
        <w:rPr>
          <w:spacing w:val="-4"/>
          <w:lang w:val="sq-AL"/>
        </w:rPr>
        <w:t>7.2015</w:t>
      </w:r>
      <w:r w:rsidR="00C87CF5" w:rsidRPr="00800423">
        <w:rPr>
          <w:spacing w:val="-4"/>
          <w:lang w:val="sq-AL"/>
        </w:rPr>
        <w:t>,</w:t>
      </w:r>
      <w:r w:rsidRPr="00800423">
        <w:rPr>
          <w:spacing w:val="-4"/>
          <w:lang w:val="sq-AL"/>
        </w:rPr>
        <w:t xml:space="preserve"> u vendos q</w:t>
      </w:r>
      <w:r w:rsidR="00C87CF5" w:rsidRPr="00800423">
        <w:rPr>
          <w:rFonts w:eastAsia="Times New Roman" w:cs="Times New Roman"/>
          <w:spacing w:val="-4"/>
          <w:szCs w:val="24"/>
          <w:lang w:val="sq-AL"/>
        </w:rPr>
        <w:t>ë</w:t>
      </w:r>
      <w:r w:rsidRPr="00800423">
        <w:rPr>
          <w:spacing w:val="-4"/>
          <w:lang w:val="sq-AL"/>
        </w:rPr>
        <w:t xml:space="preserve"> t</w:t>
      </w:r>
      <w:r w:rsidR="00962D21" w:rsidRPr="00800423">
        <w:rPr>
          <w:spacing w:val="-4"/>
          <w:lang w:val="sq-AL"/>
        </w:rPr>
        <w:t>’</w:t>
      </w:r>
      <w:r w:rsidRPr="00800423">
        <w:rPr>
          <w:spacing w:val="-4"/>
          <w:lang w:val="sq-AL"/>
        </w:rPr>
        <w:t xml:space="preserve">i jepej akses </w:t>
      </w:r>
      <w:r w:rsidR="00262834" w:rsidRPr="00800423">
        <w:rPr>
          <w:spacing w:val="-4"/>
          <w:lang w:val="sq-AL"/>
        </w:rPr>
        <w:t>direkt</w:t>
      </w:r>
      <w:r w:rsidRPr="00800423">
        <w:rPr>
          <w:spacing w:val="-4"/>
          <w:lang w:val="sq-AL"/>
        </w:rPr>
        <w:t xml:space="preserve"> n</w:t>
      </w:r>
      <w:r w:rsidR="005B716A" w:rsidRPr="00800423">
        <w:rPr>
          <w:rFonts w:eastAsia="Times New Roman" w:cs="Times New Roman"/>
          <w:spacing w:val="-4"/>
          <w:szCs w:val="24"/>
          <w:lang w:val="sq-AL"/>
        </w:rPr>
        <w:t>ë</w:t>
      </w:r>
      <w:r w:rsidRPr="00800423">
        <w:rPr>
          <w:spacing w:val="-4"/>
          <w:lang w:val="sq-AL"/>
        </w:rPr>
        <w:t xml:space="preserve"> SIFQ vet</w:t>
      </w:r>
      <w:r w:rsidR="00C87CF5" w:rsidRPr="00800423">
        <w:rPr>
          <w:rFonts w:eastAsia="Times New Roman" w:cs="Times New Roman"/>
          <w:spacing w:val="-4"/>
          <w:szCs w:val="24"/>
          <w:lang w:val="sq-AL"/>
        </w:rPr>
        <w:t>ë</w:t>
      </w:r>
      <w:r w:rsidRPr="00800423">
        <w:rPr>
          <w:spacing w:val="-4"/>
          <w:lang w:val="sq-AL"/>
        </w:rPr>
        <w:t>m 2 institucioneve t</w:t>
      </w:r>
      <w:r w:rsidR="00C87CF5" w:rsidRPr="00800423">
        <w:rPr>
          <w:rFonts w:eastAsia="Times New Roman" w:cs="Times New Roman"/>
          <w:spacing w:val="-4"/>
          <w:szCs w:val="24"/>
          <w:lang w:val="sq-AL"/>
        </w:rPr>
        <w:t>ë</w:t>
      </w:r>
      <w:r w:rsidRPr="00800423">
        <w:rPr>
          <w:spacing w:val="-4"/>
          <w:lang w:val="sq-AL"/>
        </w:rPr>
        <w:t xml:space="preserve"> reja buxhetore nga 10 q</w:t>
      </w:r>
      <w:r w:rsidR="00C87CF5" w:rsidRPr="00800423">
        <w:rPr>
          <w:rFonts w:eastAsia="Times New Roman" w:cs="Times New Roman"/>
          <w:spacing w:val="-4"/>
          <w:szCs w:val="24"/>
          <w:lang w:val="sq-AL"/>
        </w:rPr>
        <w:t>ë</w:t>
      </w:r>
      <w:r w:rsidRPr="00800423">
        <w:rPr>
          <w:spacing w:val="-4"/>
          <w:lang w:val="sq-AL"/>
        </w:rPr>
        <w:t xml:space="preserve"> ishin planifikuar (Ministris</w:t>
      </w:r>
      <w:r w:rsidR="00C87CF5" w:rsidRPr="00800423">
        <w:rPr>
          <w:rFonts w:eastAsia="Times New Roman" w:cs="Times New Roman"/>
          <w:spacing w:val="-4"/>
          <w:szCs w:val="24"/>
          <w:lang w:val="sq-AL"/>
        </w:rPr>
        <w:t>ë</w:t>
      </w:r>
      <w:r w:rsidRPr="00800423">
        <w:rPr>
          <w:spacing w:val="-4"/>
          <w:lang w:val="sq-AL"/>
        </w:rPr>
        <w:t xml:space="preserve"> s</w:t>
      </w:r>
      <w:r w:rsidR="00C87CF5" w:rsidRPr="00800423">
        <w:rPr>
          <w:rFonts w:eastAsia="Times New Roman" w:cs="Times New Roman"/>
          <w:spacing w:val="-4"/>
          <w:szCs w:val="24"/>
          <w:lang w:val="sq-AL"/>
        </w:rPr>
        <w:t>ë</w:t>
      </w:r>
      <w:r w:rsidRPr="00800423">
        <w:rPr>
          <w:spacing w:val="-4"/>
          <w:lang w:val="sq-AL"/>
        </w:rPr>
        <w:t xml:space="preserve"> Bujq</w:t>
      </w:r>
      <w:r w:rsidR="00C87CF5" w:rsidRPr="00800423">
        <w:rPr>
          <w:rFonts w:eastAsia="Times New Roman" w:cs="Times New Roman"/>
          <w:spacing w:val="-4"/>
          <w:szCs w:val="24"/>
          <w:lang w:val="sq-AL"/>
        </w:rPr>
        <w:t>ë</w:t>
      </w:r>
      <w:r w:rsidRPr="00800423">
        <w:rPr>
          <w:spacing w:val="-4"/>
          <w:lang w:val="sq-AL"/>
        </w:rPr>
        <w:t>sis</w:t>
      </w:r>
      <w:r w:rsidR="00C87CF5" w:rsidRPr="00800423">
        <w:rPr>
          <w:rFonts w:eastAsia="Times New Roman" w:cs="Times New Roman"/>
          <w:spacing w:val="-4"/>
          <w:szCs w:val="24"/>
          <w:lang w:val="sq-AL"/>
        </w:rPr>
        <w:t>ë</w:t>
      </w:r>
      <w:r w:rsidRPr="00800423">
        <w:rPr>
          <w:spacing w:val="-4"/>
          <w:lang w:val="sq-AL"/>
        </w:rPr>
        <w:t xml:space="preserve"> dhe </w:t>
      </w:r>
      <w:r w:rsidR="00262834" w:rsidRPr="00800423">
        <w:rPr>
          <w:spacing w:val="-4"/>
          <w:lang w:val="sq-AL"/>
        </w:rPr>
        <w:t>Agjencis</w:t>
      </w:r>
      <w:r w:rsidR="00262834" w:rsidRPr="00800423">
        <w:rPr>
          <w:rFonts w:eastAsia="Times New Roman" w:cs="Times New Roman"/>
          <w:spacing w:val="-4"/>
          <w:szCs w:val="24"/>
          <w:lang w:val="sq-AL"/>
        </w:rPr>
        <w:t>ë</w:t>
      </w:r>
      <w:r w:rsidRPr="00800423">
        <w:rPr>
          <w:spacing w:val="-4"/>
          <w:lang w:val="sq-AL"/>
        </w:rPr>
        <w:t xml:space="preserve"> s</w:t>
      </w:r>
      <w:r w:rsidR="00C87CF5" w:rsidRPr="00800423">
        <w:rPr>
          <w:rFonts w:eastAsia="Times New Roman" w:cs="Times New Roman"/>
          <w:spacing w:val="-4"/>
          <w:szCs w:val="24"/>
          <w:lang w:val="sq-AL"/>
        </w:rPr>
        <w:t>ë</w:t>
      </w:r>
      <w:r w:rsidRPr="00800423">
        <w:rPr>
          <w:spacing w:val="-4"/>
          <w:lang w:val="sq-AL"/>
        </w:rPr>
        <w:t xml:space="preserve"> Zhvillimit Rural) dhe implementimi </w:t>
      </w:r>
      <w:r w:rsidR="00C87CF5" w:rsidRPr="00800423">
        <w:rPr>
          <w:spacing w:val="-4"/>
          <w:lang w:val="sq-AL"/>
        </w:rPr>
        <w:t>i</w:t>
      </w:r>
      <w:r w:rsidRPr="00800423">
        <w:rPr>
          <w:spacing w:val="-4"/>
          <w:lang w:val="sq-AL"/>
        </w:rPr>
        <w:t xml:space="preserve"> disa funksionaliteteve t</w:t>
      </w:r>
      <w:r w:rsidR="00C87CF5" w:rsidRPr="00800423">
        <w:rPr>
          <w:rFonts w:eastAsia="Times New Roman" w:cs="Times New Roman"/>
          <w:spacing w:val="-4"/>
          <w:szCs w:val="24"/>
          <w:lang w:val="sq-AL"/>
        </w:rPr>
        <w:t>ë</w:t>
      </w:r>
      <w:r w:rsidRPr="00800423">
        <w:rPr>
          <w:spacing w:val="-4"/>
          <w:lang w:val="sq-AL"/>
        </w:rPr>
        <w:t xml:space="preserve"> reja n</w:t>
      </w:r>
      <w:r w:rsidR="00C87CF5" w:rsidRPr="00800423">
        <w:rPr>
          <w:rFonts w:eastAsia="Times New Roman" w:cs="Times New Roman"/>
          <w:spacing w:val="-4"/>
          <w:szCs w:val="24"/>
          <w:lang w:val="sq-AL"/>
        </w:rPr>
        <w:t>ë</w:t>
      </w:r>
      <w:r w:rsidRPr="00800423">
        <w:rPr>
          <w:spacing w:val="-4"/>
          <w:lang w:val="sq-AL"/>
        </w:rPr>
        <w:t xml:space="preserve"> funksion t</w:t>
      </w:r>
      <w:r w:rsidR="00C87CF5" w:rsidRPr="00800423">
        <w:rPr>
          <w:rFonts w:eastAsia="Times New Roman" w:cs="Times New Roman"/>
          <w:spacing w:val="-4"/>
          <w:szCs w:val="24"/>
          <w:lang w:val="sq-AL"/>
        </w:rPr>
        <w:t>ë</w:t>
      </w:r>
      <w:r w:rsidRPr="00800423">
        <w:rPr>
          <w:spacing w:val="-4"/>
          <w:lang w:val="sq-AL"/>
        </w:rPr>
        <w:t xml:space="preserve"> forcimit t</w:t>
      </w:r>
      <w:r w:rsidR="00C87CF5" w:rsidRPr="00800423">
        <w:rPr>
          <w:rFonts w:eastAsia="Times New Roman" w:cs="Times New Roman"/>
          <w:spacing w:val="-4"/>
          <w:szCs w:val="24"/>
          <w:lang w:val="sq-AL"/>
        </w:rPr>
        <w:t>ë</w:t>
      </w:r>
      <w:r w:rsidRPr="00800423">
        <w:rPr>
          <w:spacing w:val="-4"/>
          <w:lang w:val="sq-AL"/>
        </w:rPr>
        <w:t xml:space="preserve"> kontrollit t</w:t>
      </w:r>
      <w:r w:rsidR="00C87CF5" w:rsidRPr="00800423">
        <w:rPr>
          <w:rFonts w:eastAsia="Times New Roman" w:cs="Times New Roman"/>
          <w:spacing w:val="-4"/>
          <w:szCs w:val="24"/>
          <w:lang w:val="sq-AL"/>
        </w:rPr>
        <w:t>ë</w:t>
      </w:r>
      <w:r w:rsidRPr="00800423">
        <w:rPr>
          <w:spacing w:val="-4"/>
          <w:lang w:val="sq-AL"/>
        </w:rPr>
        <w:t xml:space="preserve"> brendsh</w:t>
      </w:r>
      <w:r w:rsidR="00C87CF5" w:rsidRPr="00800423">
        <w:rPr>
          <w:rFonts w:eastAsia="Times New Roman" w:cs="Times New Roman"/>
          <w:spacing w:val="-4"/>
          <w:szCs w:val="24"/>
          <w:lang w:val="sq-AL"/>
        </w:rPr>
        <w:t>ë</w:t>
      </w:r>
      <w:r w:rsidRPr="00800423">
        <w:rPr>
          <w:spacing w:val="-4"/>
          <w:lang w:val="sq-AL"/>
        </w:rPr>
        <w:t xml:space="preserve">m financiar dhe </w:t>
      </w:r>
      <w:r w:rsidR="00262834" w:rsidRPr="00800423">
        <w:rPr>
          <w:spacing w:val="-4"/>
          <w:lang w:val="sq-AL"/>
        </w:rPr>
        <w:t>përsosjes</w:t>
      </w:r>
      <w:r w:rsidRPr="00800423">
        <w:rPr>
          <w:spacing w:val="-4"/>
          <w:lang w:val="sq-AL"/>
        </w:rPr>
        <w:t xml:space="preserve"> s</w:t>
      </w:r>
      <w:r w:rsidR="00C87CF5" w:rsidRPr="00800423">
        <w:rPr>
          <w:rFonts w:eastAsia="Times New Roman" w:cs="Times New Roman"/>
          <w:spacing w:val="-4"/>
          <w:szCs w:val="24"/>
          <w:lang w:val="sq-AL"/>
        </w:rPr>
        <w:t>ë</w:t>
      </w:r>
      <w:r w:rsidRPr="00800423">
        <w:rPr>
          <w:spacing w:val="-4"/>
          <w:lang w:val="sq-AL"/>
        </w:rPr>
        <w:t xml:space="preserve"> raportimit financiar. Pjesa tjet</w:t>
      </w:r>
      <w:r w:rsidR="00C87CF5" w:rsidRPr="00800423">
        <w:rPr>
          <w:rFonts w:eastAsia="Times New Roman" w:cs="Times New Roman"/>
          <w:spacing w:val="-4"/>
          <w:szCs w:val="24"/>
          <w:lang w:val="sq-AL"/>
        </w:rPr>
        <w:t>ë</w:t>
      </w:r>
      <w:r w:rsidRPr="00800423">
        <w:rPr>
          <w:spacing w:val="-4"/>
          <w:lang w:val="sq-AL"/>
        </w:rPr>
        <w:t xml:space="preserve">r e 8 </w:t>
      </w:r>
      <w:r w:rsidR="00262834" w:rsidRPr="00800423">
        <w:rPr>
          <w:spacing w:val="-4"/>
          <w:lang w:val="sq-AL"/>
        </w:rPr>
        <w:t>institucioneve</w:t>
      </w:r>
      <w:r w:rsidRPr="00800423">
        <w:rPr>
          <w:spacing w:val="-4"/>
          <w:lang w:val="sq-AL"/>
        </w:rPr>
        <w:t xml:space="preserve"> buxhetore (duke p</w:t>
      </w:r>
      <w:r w:rsidR="00C87CF5" w:rsidRPr="00800423">
        <w:rPr>
          <w:rFonts w:eastAsia="Times New Roman" w:cs="Times New Roman"/>
          <w:spacing w:val="-4"/>
          <w:szCs w:val="24"/>
          <w:lang w:val="sq-AL"/>
        </w:rPr>
        <w:t>ë</w:t>
      </w:r>
      <w:r w:rsidRPr="00800423">
        <w:rPr>
          <w:spacing w:val="-4"/>
          <w:lang w:val="sq-AL"/>
        </w:rPr>
        <w:t>rfshir</w:t>
      </w:r>
      <w:r w:rsidR="00C87CF5" w:rsidRPr="00800423">
        <w:rPr>
          <w:rFonts w:eastAsia="Times New Roman" w:cs="Times New Roman"/>
          <w:spacing w:val="-4"/>
          <w:szCs w:val="24"/>
          <w:lang w:val="sq-AL"/>
        </w:rPr>
        <w:t>ë</w:t>
      </w:r>
      <w:r w:rsidRPr="00800423">
        <w:rPr>
          <w:spacing w:val="-4"/>
          <w:lang w:val="sq-AL"/>
        </w:rPr>
        <w:t xml:space="preserve"> edhe nj</w:t>
      </w:r>
      <w:r w:rsidR="00C87CF5" w:rsidRPr="00800423">
        <w:rPr>
          <w:rFonts w:eastAsia="Times New Roman" w:cs="Times New Roman"/>
          <w:spacing w:val="-4"/>
          <w:szCs w:val="24"/>
          <w:lang w:val="sq-AL"/>
        </w:rPr>
        <w:t>ë</w:t>
      </w:r>
      <w:r w:rsidRPr="00800423">
        <w:rPr>
          <w:spacing w:val="-4"/>
          <w:lang w:val="sq-AL"/>
        </w:rPr>
        <w:t xml:space="preserve"> nj</w:t>
      </w:r>
      <w:r w:rsidR="00C87CF5" w:rsidRPr="00800423">
        <w:rPr>
          <w:rFonts w:eastAsia="Times New Roman" w:cs="Times New Roman"/>
          <w:spacing w:val="-4"/>
          <w:szCs w:val="24"/>
          <w:lang w:val="sq-AL"/>
        </w:rPr>
        <w:t>ë</w:t>
      </w:r>
      <w:r w:rsidRPr="00800423">
        <w:rPr>
          <w:spacing w:val="-4"/>
          <w:lang w:val="sq-AL"/>
        </w:rPr>
        <w:t>si vendore</w:t>
      </w:r>
      <w:r w:rsidR="005B716A" w:rsidRPr="00800423">
        <w:rPr>
          <w:spacing w:val="-4"/>
          <w:lang w:val="sq-AL"/>
        </w:rPr>
        <w:t>,</w:t>
      </w:r>
      <w:r w:rsidRPr="00800423">
        <w:rPr>
          <w:spacing w:val="-4"/>
          <w:lang w:val="sq-AL"/>
        </w:rPr>
        <w:t xml:space="preserve"> Bashkia Tiran</w:t>
      </w:r>
      <w:r w:rsidR="005B716A" w:rsidRPr="00800423">
        <w:rPr>
          <w:rFonts w:eastAsia="Times New Roman" w:cs="Times New Roman"/>
          <w:spacing w:val="-4"/>
          <w:szCs w:val="24"/>
          <w:lang w:val="sq-AL"/>
        </w:rPr>
        <w:t>ë</w:t>
      </w:r>
      <w:r w:rsidRPr="00800423">
        <w:rPr>
          <w:spacing w:val="-4"/>
          <w:lang w:val="sq-AL"/>
        </w:rPr>
        <w:t>) do t</w:t>
      </w:r>
      <w:r w:rsidR="00962D21" w:rsidRPr="00800423">
        <w:rPr>
          <w:spacing w:val="-4"/>
          <w:lang w:val="sq-AL"/>
        </w:rPr>
        <w:t>’</w:t>
      </w:r>
      <w:r w:rsidRPr="00800423">
        <w:rPr>
          <w:spacing w:val="-4"/>
          <w:lang w:val="sq-AL"/>
        </w:rPr>
        <w:t>u jepet dire</w:t>
      </w:r>
      <w:r w:rsidR="005B716A" w:rsidRPr="00800423">
        <w:rPr>
          <w:spacing w:val="-4"/>
          <w:lang w:val="sq-AL"/>
        </w:rPr>
        <w:t>k</w:t>
      </w:r>
      <w:r w:rsidRPr="00800423">
        <w:rPr>
          <w:spacing w:val="-4"/>
          <w:lang w:val="sq-AL"/>
        </w:rPr>
        <w:t>t akses n</w:t>
      </w:r>
      <w:r w:rsidR="00C87CF5" w:rsidRPr="00800423">
        <w:rPr>
          <w:rFonts w:eastAsia="Times New Roman" w:cs="Times New Roman"/>
          <w:spacing w:val="-4"/>
          <w:szCs w:val="24"/>
          <w:lang w:val="sq-AL"/>
        </w:rPr>
        <w:t>ë</w:t>
      </w:r>
      <w:r w:rsidRPr="00800423">
        <w:rPr>
          <w:spacing w:val="-4"/>
          <w:lang w:val="sq-AL"/>
        </w:rPr>
        <w:t xml:space="preserve"> SIFQ gjat</w:t>
      </w:r>
      <w:r w:rsidR="00C87CF5" w:rsidRPr="00800423">
        <w:rPr>
          <w:rFonts w:eastAsia="Times New Roman" w:cs="Times New Roman"/>
          <w:spacing w:val="-4"/>
          <w:szCs w:val="24"/>
          <w:lang w:val="sq-AL"/>
        </w:rPr>
        <w:t>ë</w:t>
      </w:r>
      <w:r w:rsidRPr="00800423">
        <w:rPr>
          <w:spacing w:val="-4"/>
          <w:lang w:val="sq-AL"/>
        </w:rPr>
        <w:t xml:space="preserve"> muajve prill-maj 2016, menj</w:t>
      </w:r>
      <w:r w:rsidR="00C87CF5" w:rsidRPr="00800423">
        <w:rPr>
          <w:rFonts w:eastAsia="Times New Roman" w:cs="Times New Roman"/>
          <w:spacing w:val="-4"/>
          <w:szCs w:val="24"/>
          <w:lang w:val="sq-AL"/>
        </w:rPr>
        <w:t>ë</w:t>
      </w:r>
      <w:r w:rsidRPr="00800423">
        <w:rPr>
          <w:spacing w:val="-4"/>
          <w:lang w:val="sq-AL"/>
        </w:rPr>
        <w:t>her</w:t>
      </w:r>
      <w:r w:rsidR="00C87CF5" w:rsidRPr="00800423">
        <w:rPr>
          <w:rFonts w:eastAsia="Times New Roman" w:cs="Times New Roman"/>
          <w:spacing w:val="-4"/>
          <w:szCs w:val="24"/>
          <w:lang w:val="sq-AL"/>
        </w:rPr>
        <w:t>ë</w:t>
      </w:r>
      <w:r w:rsidRPr="00800423">
        <w:rPr>
          <w:spacing w:val="-4"/>
          <w:lang w:val="sq-AL"/>
        </w:rPr>
        <w:t xml:space="preserve"> pas p</w:t>
      </w:r>
      <w:r w:rsidR="005B716A" w:rsidRPr="00800423">
        <w:rPr>
          <w:rFonts w:eastAsia="Times New Roman" w:cs="Times New Roman"/>
          <w:spacing w:val="-4"/>
          <w:szCs w:val="24"/>
          <w:lang w:val="sq-AL"/>
        </w:rPr>
        <w:t>ë</w:t>
      </w:r>
      <w:r w:rsidRPr="00800423">
        <w:rPr>
          <w:spacing w:val="-4"/>
          <w:lang w:val="sq-AL"/>
        </w:rPr>
        <w:t>rfundimit t</w:t>
      </w:r>
      <w:r w:rsidR="00C87CF5" w:rsidRPr="00800423">
        <w:rPr>
          <w:rFonts w:eastAsia="Times New Roman" w:cs="Times New Roman"/>
          <w:spacing w:val="-4"/>
          <w:szCs w:val="24"/>
          <w:lang w:val="sq-AL"/>
        </w:rPr>
        <w:t>ë</w:t>
      </w:r>
      <w:r w:rsidR="00FA2043">
        <w:rPr>
          <w:spacing w:val="-4"/>
          <w:lang w:val="sq-AL"/>
        </w:rPr>
        <w:t xml:space="preserve"> p</w:t>
      </w:r>
      <w:r w:rsidRPr="00800423">
        <w:rPr>
          <w:spacing w:val="-4"/>
          <w:lang w:val="sq-AL"/>
        </w:rPr>
        <w:t>rojektit t</w:t>
      </w:r>
      <w:r w:rsidR="00C87CF5" w:rsidRPr="00800423">
        <w:rPr>
          <w:rFonts w:eastAsia="Times New Roman" w:cs="Times New Roman"/>
          <w:spacing w:val="-4"/>
          <w:szCs w:val="24"/>
          <w:lang w:val="sq-AL"/>
        </w:rPr>
        <w:t>ë</w:t>
      </w:r>
      <w:r w:rsidRPr="00800423">
        <w:rPr>
          <w:spacing w:val="-4"/>
          <w:lang w:val="sq-AL"/>
        </w:rPr>
        <w:t xml:space="preserve"> z</w:t>
      </w:r>
      <w:r w:rsidR="005B716A" w:rsidRPr="00800423">
        <w:rPr>
          <w:rFonts w:eastAsia="Times New Roman" w:cs="Times New Roman"/>
          <w:spacing w:val="-4"/>
          <w:szCs w:val="24"/>
          <w:lang w:val="sq-AL"/>
        </w:rPr>
        <w:t>ë</w:t>
      </w:r>
      <w:r w:rsidRPr="00800423">
        <w:rPr>
          <w:spacing w:val="-4"/>
          <w:lang w:val="sq-AL"/>
        </w:rPr>
        <w:t>vend</w:t>
      </w:r>
      <w:r w:rsidR="005B716A" w:rsidRPr="00800423">
        <w:rPr>
          <w:rFonts w:eastAsia="Times New Roman" w:cs="Times New Roman"/>
          <w:spacing w:val="-4"/>
          <w:szCs w:val="24"/>
          <w:lang w:val="sq-AL"/>
        </w:rPr>
        <w:t>ë</w:t>
      </w:r>
      <w:r w:rsidRPr="00800423">
        <w:rPr>
          <w:spacing w:val="-4"/>
          <w:lang w:val="sq-AL"/>
        </w:rPr>
        <w:t>simit t</w:t>
      </w:r>
      <w:r w:rsidR="00C87CF5" w:rsidRPr="00800423">
        <w:rPr>
          <w:rFonts w:eastAsia="Times New Roman" w:cs="Times New Roman"/>
          <w:spacing w:val="-4"/>
          <w:szCs w:val="24"/>
          <w:lang w:val="sq-AL"/>
        </w:rPr>
        <w:t>ë</w:t>
      </w:r>
      <w:r w:rsidRPr="00800423">
        <w:rPr>
          <w:spacing w:val="-4"/>
          <w:lang w:val="sq-AL"/>
        </w:rPr>
        <w:t xml:space="preserve"> makinerive t</w:t>
      </w:r>
      <w:r w:rsidR="00C87CF5" w:rsidRPr="00800423">
        <w:rPr>
          <w:rFonts w:eastAsia="Times New Roman" w:cs="Times New Roman"/>
          <w:spacing w:val="-4"/>
          <w:szCs w:val="24"/>
          <w:lang w:val="sq-AL"/>
        </w:rPr>
        <w:t>ë</w:t>
      </w:r>
      <w:r w:rsidRPr="00800423">
        <w:rPr>
          <w:spacing w:val="-4"/>
          <w:lang w:val="sq-AL"/>
        </w:rPr>
        <w:t xml:space="preserve"> SIFQ</w:t>
      </w:r>
      <w:r w:rsidR="0022423B" w:rsidRPr="00800423">
        <w:rPr>
          <w:spacing w:val="-4"/>
          <w:lang w:val="sq-AL"/>
        </w:rPr>
        <w:t>-s</w:t>
      </w:r>
      <w:r w:rsidR="0022423B" w:rsidRPr="00800423">
        <w:rPr>
          <w:rFonts w:eastAsia="Times New Roman" w:cs="Times New Roman"/>
          <w:spacing w:val="-4"/>
          <w:szCs w:val="24"/>
          <w:lang w:val="sq-AL"/>
        </w:rPr>
        <w:t>ë</w:t>
      </w:r>
      <w:r w:rsidRPr="00800423">
        <w:rPr>
          <w:spacing w:val="-4"/>
          <w:lang w:val="sq-AL"/>
        </w:rPr>
        <w:t xml:space="preserve">, </w:t>
      </w:r>
      <w:r w:rsidR="005B716A" w:rsidRPr="00800423">
        <w:rPr>
          <w:spacing w:val="-4"/>
          <w:lang w:val="sq-AL"/>
        </w:rPr>
        <w:t>i</w:t>
      </w:r>
      <w:r w:rsidRPr="00800423">
        <w:rPr>
          <w:spacing w:val="-4"/>
          <w:lang w:val="sq-AL"/>
        </w:rPr>
        <w:t xml:space="preserve"> cili </w:t>
      </w:r>
      <w:r w:rsidR="005B716A" w:rsidRPr="00800423">
        <w:rPr>
          <w:rFonts w:eastAsia="Times New Roman" w:cs="Times New Roman"/>
          <w:spacing w:val="-4"/>
          <w:szCs w:val="24"/>
          <w:lang w:val="sq-AL"/>
        </w:rPr>
        <w:t>ë</w:t>
      </w:r>
      <w:r w:rsidRPr="00800423">
        <w:rPr>
          <w:spacing w:val="-4"/>
          <w:lang w:val="sq-AL"/>
        </w:rPr>
        <w:t>sht</w:t>
      </w:r>
      <w:r w:rsidR="005B716A" w:rsidRPr="00800423">
        <w:rPr>
          <w:rFonts w:eastAsia="Times New Roman" w:cs="Times New Roman"/>
          <w:spacing w:val="-4"/>
          <w:szCs w:val="24"/>
          <w:lang w:val="sq-AL"/>
        </w:rPr>
        <w:t>ë</w:t>
      </w:r>
      <w:r w:rsidRPr="00800423">
        <w:rPr>
          <w:spacing w:val="-4"/>
          <w:lang w:val="sq-AL"/>
        </w:rPr>
        <w:t xml:space="preserve"> n</w:t>
      </w:r>
      <w:r w:rsidR="005B716A" w:rsidRPr="00800423">
        <w:rPr>
          <w:rFonts w:eastAsia="Times New Roman" w:cs="Times New Roman"/>
          <w:spacing w:val="-4"/>
          <w:szCs w:val="24"/>
          <w:lang w:val="sq-AL"/>
        </w:rPr>
        <w:t>ë</w:t>
      </w:r>
      <w:r w:rsidRPr="00800423">
        <w:rPr>
          <w:spacing w:val="-4"/>
          <w:lang w:val="sq-AL"/>
        </w:rPr>
        <w:t xml:space="preserve"> zhvillim e sip</w:t>
      </w:r>
      <w:r w:rsidR="00C87CF5" w:rsidRPr="00800423">
        <w:rPr>
          <w:rFonts w:eastAsia="Times New Roman" w:cs="Times New Roman"/>
          <w:spacing w:val="-4"/>
          <w:szCs w:val="24"/>
          <w:lang w:val="sq-AL"/>
        </w:rPr>
        <w:t>ë</w:t>
      </w:r>
      <w:r w:rsidRPr="00800423">
        <w:rPr>
          <w:spacing w:val="-4"/>
          <w:lang w:val="sq-AL"/>
        </w:rPr>
        <w:t xml:space="preserve">r dhe </w:t>
      </w:r>
      <w:r w:rsidR="00C87CF5" w:rsidRPr="00800423">
        <w:rPr>
          <w:rFonts w:eastAsia="Times New Roman" w:cs="Times New Roman"/>
          <w:spacing w:val="-4"/>
          <w:szCs w:val="24"/>
          <w:lang w:val="sq-AL"/>
        </w:rPr>
        <w:t>ë</w:t>
      </w:r>
      <w:r w:rsidRPr="00800423">
        <w:rPr>
          <w:spacing w:val="-4"/>
          <w:lang w:val="sq-AL"/>
        </w:rPr>
        <w:t>sht</w:t>
      </w:r>
      <w:r w:rsidR="00C87CF5" w:rsidRPr="00800423">
        <w:rPr>
          <w:rFonts w:eastAsia="Times New Roman" w:cs="Times New Roman"/>
          <w:spacing w:val="-4"/>
          <w:szCs w:val="24"/>
          <w:lang w:val="sq-AL"/>
        </w:rPr>
        <w:t>ë</w:t>
      </w:r>
      <w:r w:rsidRPr="00800423">
        <w:rPr>
          <w:spacing w:val="-4"/>
          <w:lang w:val="sq-AL"/>
        </w:rPr>
        <w:t xml:space="preserve"> parashikuar t</w:t>
      </w:r>
      <w:r w:rsidR="00C87CF5" w:rsidRPr="00800423">
        <w:rPr>
          <w:rFonts w:eastAsia="Times New Roman" w:cs="Times New Roman"/>
          <w:spacing w:val="-4"/>
          <w:szCs w:val="24"/>
          <w:lang w:val="sq-AL"/>
        </w:rPr>
        <w:t>ë</w:t>
      </w:r>
      <w:r w:rsidRPr="00800423">
        <w:rPr>
          <w:spacing w:val="-4"/>
          <w:lang w:val="sq-AL"/>
        </w:rPr>
        <w:t xml:space="preserve"> p</w:t>
      </w:r>
      <w:r w:rsidR="00C87CF5" w:rsidRPr="00800423">
        <w:rPr>
          <w:rFonts w:eastAsia="Times New Roman" w:cs="Times New Roman"/>
          <w:spacing w:val="-4"/>
          <w:szCs w:val="24"/>
          <w:lang w:val="sq-AL"/>
        </w:rPr>
        <w:t>ë</w:t>
      </w:r>
      <w:r w:rsidRPr="00800423">
        <w:rPr>
          <w:spacing w:val="-4"/>
          <w:lang w:val="sq-AL"/>
        </w:rPr>
        <w:t>rfundoj</w:t>
      </w:r>
      <w:r w:rsidR="00C87CF5" w:rsidRPr="00800423">
        <w:rPr>
          <w:rFonts w:eastAsia="Times New Roman" w:cs="Times New Roman"/>
          <w:spacing w:val="-4"/>
          <w:szCs w:val="24"/>
          <w:lang w:val="sq-AL"/>
        </w:rPr>
        <w:t>ë</w:t>
      </w:r>
      <w:r w:rsidRPr="00800423">
        <w:rPr>
          <w:spacing w:val="-4"/>
          <w:lang w:val="sq-AL"/>
        </w:rPr>
        <w:t xml:space="preserve"> plot</w:t>
      </w:r>
      <w:r w:rsidR="005B716A" w:rsidRPr="00800423">
        <w:rPr>
          <w:rFonts w:eastAsia="Times New Roman" w:cs="Times New Roman"/>
          <w:spacing w:val="-4"/>
          <w:szCs w:val="24"/>
          <w:lang w:val="sq-AL"/>
        </w:rPr>
        <w:t>ë</w:t>
      </w:r>
      <w:r w:rsidRPr="00800423">
        <w:rPr>
          <w:spacing w:val="-4"/>
          <w:lang w:val="sq-AL"/>
        </w:rPr>
        <w:t>sisht n</w:t>
      </w:r>
      <w:r w:rsidR="00C87CF5" w:rsidRPr="00800423">
        <w:rPr>
          <w:rFonts w:eastAsia="Times New Roman" w:cs="Times New Roman"/>
          <w:spacing w:val="-4"/>
          <w:szCs w:val="24"/>
          <w:lang w:val="sq-AL"/>
        </w:rPr>
        <w:t>ë</w:t>
      </w:r>
      <w:r w:rsidRPr="00800423">
        <w:rPr>
          <w:spacing w:val="-4"/>
          <w:lang w:val="sq-AL"/>
        </w:rPr>
        <w:t xml:space="preserve"> fund t</w:t>
      </w:r>
      <w:r w:rsidR="00C87CF5" w:rsidRPr="00800423">
        <w:rPr>
          <w:rFonts w:eastAsia="Times New Roman" w:cs="Times New Roman"/>
          <w:spacing w:val="-4"/>
          <w:szCs w:val="24"/>
          <w:lang w:val="sq-AL"/>
        </w:rPr>
        <w:t>ë</w:t>
      </w:r>
      <w:r w:rsidRPr="00800423">
        <w:rPr>
          <w:spacing w:val="-4"/>
          <w:lang w:val="sq-AL"/>
        </w:rPr>
        <w:t xml:space="preserve"> muajit </w:t>
      </w:r>
      <w:r w:rsidR="00C87CF5" w:rsidRPr="00800423">
        <w:rPr>
          <w:spacing w:val="-4"/>
          <w:lang w:val="sq-AL"/>
        </w:rPr>
        <w:t>s</w:t>
      </w:r>
      <w:r w:rsidRPr="00800423">
        <w:rPr>
          <w:spacing w:val="-4"/>
          <w:lang w:val="sq-AL"/>
        </w:rPr>
        <w:t>hkurt 2016. Aktualisht jan</w:t>
      </w:r>
      <w:r w:rsidR="00C87CF5" w:rsidRPr="00800423">
        <w:rPr>
          <w:rFonts w:eastAsia="Times New Roman" w:cs="Times New Roman"/>
          <w:spacing w:val="-4"/>
          <w:szCs w:val="24"/>
          <w:lang w:val="sq-AL"/>
        </w:rPr>
        <w:t>ë</w:t>
      </w:r>
      <w:r w:rsidRPr="00800423">
        <w:rPr>
          <w:spacing w:val="-4"/>
          <w:lang w:val="sq-AL"/>
        </w:rPr>
        <w:t xml:space="preserve"> 7 </w:t>
      </w:r>
      <w:r w:rsidR="00C87CF5" w:rsidRPr="00800423">
        <w:rPr>
          <w:spacing w:val="-4"/>
          <w:lang w:val="sq-AL"/>
        </w:rPr>
        <w:t>i</w:t>
      </w:r>
      <w:r w:rsidRPr="00800423">
        <w:rPr>
          <w:spacing w:val="-4"/>
          <w:lang w:val="sq-AL"/>
        </w:rPr>
        <w:t xml:space="preserve">nstitucione </w:t>
      </w:r>
      <w:r w:rsidR="00C87CF5" w:rsidRPr="00800423">
        <w:rPr>
          <w:spacing w:val="-4"/>
          <w:lang w:val="sq-AL"/>
        </w:rPr>
        <w:t>b</w:t>
      </w:r>
      <w:r w:rsidRPr="00800423">
        <w:rPr>
          <w:spacing w:val="-4"/>
          <w:lang w:val="sq-AL"/>
        </w:rPr>
        <w:t>uxhetore q</w:t>
      </w:r>
      <w:r w:rsidR="00C87CF5" w:rsidRPr="00800423">
        <w:rPr>
          <w:rFonts w:eastAsia="Times New Roman" w:cs="Times New Roman"/>
          <w:spacing w:val="-4"/>
          <w:szCs w:val="24"/>
          <w:lang w:val="sq-AL"/>
        </w:rPr>
        <w:t>ë</w:t>
      </w:r>
      <w:r w:rsidRPr="00800423">
        <w:rPr>
          <w:spacing w:val="-4"/>
          <w:lang w:val="sq-AL"/>
        </w:rPr>
        <w:t xml:space="preserve"> aksesojn</w:t>
      </w:r>
      <w:r w:rsidR="00C87CF5" w:rsidRPr="00800423">
        <w:rPr>
          <w:rFonts w:eastAsia="Times New Roman" w:cs="Times New Roman"/>
          <w:spacing w:val="-4"/>
          <w:szCs w:val="24"/>
          <w:lang w:val="sq-AL"/>
        </w:rPr>
        <w:t>ë</w:t>
      </w:r>
      <w:r w:rsidRPr="00800423">
        <w:rPr>
          <w:spacing w:val="-4"/>
          <w:lang w:val="sq-AL"/>
        </w:rPr>
        <w:t xml:space="preserve"> dire</w:t>
      </w:r>
      <w:r w:rsidR="00C87CF5" w:rsidRPr="00800423">
        <w:rPr>
          <w:spacing w:val="-4"/>
          <w:lang w:val="sq-AL"/>
        </w:rPr>
        <w:t>k</w:t>
      </w:r>
      <w:r w:rsidRPr="00800423">
        <w:rPr>
          <w:spacing w:val="-4"/>
          <w:lang w:val="sq-AL"/>
        </w:rPr>
        <w:t>t SIFQ.</w:t>
      </w:r>
    </w:p>
    <w:p w:rsidR="00617E93" w:rsidRPr="00B278AA" w:rsidRDefault="00617E93" w:rsidP="00617E93">
      <w:pPr>
        <w:pStyle w:val="Paragrafi"/>
        <w:rPr>
          <w:spacing w:val="-6"/>
          <w:lang w:val="sq-AL"/>
        </w:rPr>
      </w:pPr>
      <w:r w:rsidRPr="00B278AA">
        <w:rPr>
          <w:spacing w:val="-6"/>
          <w:lang w:val="sq-AL"/>
        </w:rPr>
        <w:t>Lidhur me Strategjin</w:t>
      </w:r>
      <w:r w:rsidR="00C87CF5" w:rsidRPr="00B278AA">
        <w:rPr>
          <w:rFonts w:eastAsia="Times New Roman" w:cs="Times New Roman"/>
          <w:spacing w:val="-6"/>
          <w:szCs w:val="24"/>
          <w:lang w:val="sq-AL"/>
        </w:rPr>
        <w:t>ë</w:t>
      </w:r>
      <w:r w:rsidRPr="00B278AA">
        <w:rPr>
          <w:spacing w:val="-6"/>
          <w:lang w:val="sq-AL"/>
        </w:rPr>
        <w:t xml:space="preserve"> 2014</w:t>
      </w:r>
      <w:r w:rsidR="0022423B" w:rsidRPr="00B278AA">
        <w:rPr>
          <w:spacing w:val="-6"/>
          <w:lang w:val="sq-AL"/>
        </w:rPr>
        <w:t>–</w:t>
      </w:r>
      <w:r w:rsidRPr="00B278AA">
        <w:rPr>
          <w:spacing w:val="-6"/>
          <w:lang w:val="sq-AL"/>
        </w:rPr>
        <w:t>2020 t</w:t>
      </w:r>
      <w:r w:rsidR="00C87CF5" w:rsidRPr="00B278AA">
        <w:rPr>
          <w:rFonts w:eastAsia="Times New Roman" w:cs="Times New Roman"/>
          <w:spacing w:val="-6"/>
          <w:szCs w:val="24"/>
          <w:lang w:val="sq-AL"/>
        </w:rPr>
        <w:t>ë</w:t>
      </w:r>
      <w:r w:rsidRPr="00B278AA">
        <w:rPr>
          <w:spacing w:val="-6"/>
          <w:lang w:val="sq-AL"/>
        </w:rPr>
        <w:t xml:space="preserve"> MFP</w:t>
      </w:r>
      <w:r w:rsidR="0022423B" w:rsidRPr="00B278AA">
        <w:rPr>
          <w:spacing w:val="-6"/>
          <w:lang w:val="sq-AL"/>
        </w:rPr>
        <w:t>-s</w:t>
      </w:r>
      <w:r w:rsidR="0022423B" w:rsidRPr="00B278AA">
        <w:rPr>
          <w:rFonts w:eastAsia="Times New Roman" w:cs="Times New Roman"/>
          <w:spacing w:val="-6"/>
          <w:szCs w:val="24"/>
          <w:lang w:val="sq-AL"/>
        </w:rPr>
        <w:t>ë</w:t>
      </w:r>
      <w:r w:rsidRPr="00B278AA">
        <w:rPr>
          <w:spacing w:val="-6"/>
          <w:lang w:val="sq-AL"/>
        </w:rPr>
        <w:t xml:space="preserve">, </w:t>
      </w:r>
      <w:r w:rsidR="00C87CF5" w:rsidRPr="00B278AA">
        <w:rPr>
          <w:spacing w:val="-6"/>
          <w:lang w:val="sq-AL"/>
        </w:rPr>
        <w:t>s</w:t>
      </w:r>
      <w:r w:rsidRPr="00B278AA">
        <w:rPr>
          <w:spacing w:val="-6"/>
          <w:lang w:val="sq-AL"/>
        </w:rPr>
        <w:t>htylla II</w:t>
      </w:r>
      <w:r w:rsidR="005B716A" w:rsidRPr="00B278AA">
        <w:rPr>
          <w:spacing w:val="-6"/>
          <w:lang w:val="sq-AL"/>
        </w:rPr>
        <w:t>,</w:t>
      </w:r>
      <w:r w:rsidRPr="00B278AA">
        <w:rPr>
          <w:spacing w:val="-6"/>
          <w:lang w:val="sq-AL"/>
        </w:rPr>
        <w:t xml:space="preserve"> </w:t>
      </w:r>
      <w:r w:rsidR="005B716A" w:rsidRPr="00B278AA">
        <w:rPr>
          <w:spacing w:val="-6"/>
          <w:lang w:val="sq-AL"/>
        </w:rPr>
        <w:t>i</w:t>
      </w:r>
      <w:r w:rsidRPr="00B278AA">
        <w:rPr>
          <w:spacing w:val="-6"/>
          <w:lang w:val="sq-AL"/>
        </w:rPr>
        <w:t>ntegrimi i mir</w:t>
      </w:r>
      <w:r w:rsidR="005B716A" w:rsidRPr="00B278AA">
        <w:rPr>
          <w:rFonts w:eastAsia="Times New Roman" w:cs="Times New Roman"/>
          <w:spacing w:val="-6"/>
          <w:szCs w:val="24"/>
          <w:lang w:val="sq-AL"/>
        </w:rPr>
        <w:t>ë</w:t>
      </w:r>
      <w:r w:rsidRPr="00B278AA">
        <w:rPr>
          <w:spacing w:val="-6"/>
          <w:lang w:val="sq-AL"/>
        </w:rPr>
        <w:t xml:space="preserve"> dhe efic</w:t>
      </w:r>
      <w:r w:rsidR="005B716A" w:rsidRPr="00B278AA">
        <w:rPr>
          <w:spacing w:val="-6"/>
          <w:lang w:val="sq-AL"/>
        </w:rPr>
        <w:t>i</w:t>
      </w:r>
      <w:r w:rsidRPr="00B278AA">
        <w:rPr>
          <w:spacing w:val="-6"/>
          <w:lang w:val="sq-AL"/>
        </w:rPr>
        <w:t>ent i planifikimit dhe buxhetimit t</w:t>
      </w:r>
      <w:r w:rsidR="00C87CF5" w:rsidRPr="00B278AA">
        <w:rPr>
          <w:rFonts w:eastAsia="Times New Roman" w:cs="Times New Roman"/>
          <w:spacing w:val="-6"/>
          <w:szCs w:val="24"/>
          <w:lang w:val="sq-AL"/>
        </w:rPr>
        <w:t>ë</w:t>
      </w:r>
      <w:r w:rsidRPr="00B278AA">
        <w:rPr>
          <w:spacing w:val="-6"/>
          <w:lang w:val="sq-AL"/>
        </w:rPr>
        <w:t xml:space="preserve"> shpenzimeve publike, </w:t>
      </w:r>
      <w:r w:rsidR="0022423B" w:rsidRPr="00B278AA">
        <w:rPr>
          <w:spacing w:val="-6"/>
          <w:lang w:val="sq-AL"/>
        </w:rPr>
        <w:t>k</w:t>
      </w:r>
      <w:r w:rsidRPr="00B278AA">
        <w:rPr>
          <w:spacing w:val="-6"/>
          <w:lang w:val="sq-AL"/>
        </w:rPr>
        <w:t>ompo</w:t>
      </w:r>
      <w:r w:rsidR="00B278AA">
        <w:rPr>
          <w:spacing w:val="-6"/>
          <w:lang w:val="sq-AL"/>
        </w:rPr>
        <w:t>-</w:t>
      </w:r>
      <w:r w:rsidRPr="00B278AA">
        <w:rPr>
          <w:spacing w:val="-6"/>
          <w:lang w:val="sq-AL"/>
        </w:rPr>
        <w:t xml:space="preserve">nenti i </w:t>
      </w:r>
      <w:r w:rsidR="0022423B" w:rsidRPr="00B278AA">
        <w:rPr>
          <w:spacing w:val="-6"/>
          <w:lang w:val="sq-AL"/>
        </w:rPr>
        <w:t>k</w:t>
      </w:r>
      <w:r w:rsidRPr="00B278AA">
        <w:rPr>
          <w:spacing w:val="-6"/>
          <w:lang w:val="sq-AL"/>
        </w:rPr>
        <w:t>ontrollit t</w:t>
      </w:r>
      <w:r w:rsidR="00C87CF5" w:rsidRPr="00B278AA">
        <w:rPr>
          <w:rFonts w:eastAsia="Times New Roman" w:cs="Times New Roman"/>
          <w:spacing w:val="-6"/>
          <w:szCs w:val="24"/>
          <w:lang w:val="sq-AL"/>
        </w:rPr>
        <w:t>ë</w:t>
      </w:r>
      <w:r w:rsidRPr="00B278AA">
        <w:rPr>
          <w:spacing w:val="-6"/>
          <w:lang w:val="sq-AL"/>
        </w:rPr>
        <w:t xml:space="preserve"> </w:t>
      </w:r>
      <w:r w:rsidR="0022423B" w:rsidRPr="00B278AA">
        <w:rPr>
          <w:spacing w:val="-6"/>
          <w:lang w:val="sq-AL"/>
        </w:rPr>
        <w:t>k</w:t>
      </w:r>
      <w:r w:rsidRPr="00B278AA">
        <w:rPr>
          <w:spacing w:val="-6"/>
          <w:lang w:val="sq-AL"/>
        </w:rPr>
        <w:t>ontratave shum</w:t>
      </w:r>
      <w:r w:rsidR="00C87CF5" w:rsidRPr="00B278AA">
        <w:rPr>
          <w:rFonts w:eastAsia="Times New Roman" w:cs="Times New Roman"/>
          <w:spacing w:val="-6"/>
          <w:szCs w:val="24"/>
          <w:lang w:val="sq-AL"/>
        </w:rPr>
        <w:t>ë</w:t>
      </w:r>
      <w:r w:rsidRPr="00B278AA">
        <w:rPr>
          <w:spacing w:val="-6"/>
          <w:lang w:val="sq-AL"/>
        </w:rPr>
        <w:t>vje</w:t>
      </w:r>
      <w:r w:rsidR="005B716A" w:rsidRPr="00B278AA">
        <w:rPr>
          <w:spacing w:val="-6"/>
          <w:lang w:val="sq-AL"/>
        </w:rPr>
        <w:t>ç</w:t>
      </w:r>
      <w:r w:rsidRPr="00B278AA">
        <w:rPr>
          <w:spacing w:val="-6"/>
          <w:lang w:val="sq-AL"/>
        </w:rPr>
        <w:t>are, ka pa</w:t>
      </w:r>
      <w:r w:rsidR="00262834" w:rsidRPr="00B278AA">
        <w:rPr>
          <w:spacing w:val="-6"/>
          <w:lang w:val="sq-AL"/>
        </w:rPr>
        <w:t>s</w:t>
      </w:r>
      <w:r w:rsidRPr="00B278AA">
        <w:rPr>
          <w:spacing w:val="-6"/>
          <w:lang w:val="sq-AL"/>
        </w:rPr>
        <w:t>ur vonesa n</w:t>
      </w:r>
      <w:r w:rsidR="0022423B" w:rsidRPr="00B278AA">
        <w:rPr>
          <w:rFonts w:eastAsia="Times New Roman" w:cs="Times New Roman"/>
          <w:spacing w:val="-6"/>
          <w:szCs w:val="24"/>
          <w:lang w:val="sq-AL"/>
        </w:rPr>
        <w:t>ë</w:t>
      </w:r>
      <w:r w:rsidRPr="00B278AA">
        <w:rPr>
          <w:spacing w:val="-6"/>
          <w:lang w:val="sq-AL"/>
        </w:rPr>
        <w:t xml:space="preserve"> aktivitetin e implementimit t</w:t>
      </w:r>
      <w:r w:rsidR="0022423B" w:rsidRPr="00B278AA">
        <w:rPr>
          <w:rFonts w:eastAsia="Times New Roman" w:cs="Times New Roman"/>
          <w:spacing w:val="-6"/>
          <w:szCs w:val="24"/>
          <w:lang w:val="sq-AL"/>
        </w:rPr>
        <w:t>ë</w:t>
      </w:r>
      <w:r w:rsidRPr="00B278AA">
        <w:rPr>
          <w:spacing w:val="-6"/>
          <w:lang w:val="sq-AL"/>
        </w:rPr>
        <w:t xml:space="preserve"> kontrollit t</w:t>
      </w:r>
      <w:r w:rsidR="0022423B" w:rsidRPr="00B278AA">
        <w:rPr>
          <w:rFonts w:eastAsia="Times New Roman" w:cs="Times New Roman"/>
          <w:spacing w:val="-6"/>
          <w:szCs w:val="24"/>
          <w:lang w:val="sq-AL"/>
        </w:rPr>
        <w:t>ë</w:t>
      </w:r>
      <w:r w:rsidRPr="00B278AA">
        <w:rPr>
          <w:spacing w:val="-6"/>
          <w:lang w:val="sq-AL"/>
        </w:rPr>
        <w:t xml:space="preserve"> kontratave shum</w:t>
      </w:r>
      <w:r w:rsidR="005B716A" w:rsidRPr="00B278AA">
        <w:rPr>
          <w:spacing w:val="-6"/>
          <w:lang w:val="sq-AL"/>
        </w:rPr>
        <w:t>ë</w:t>
      </w:r>
      <w:r w:rsidRPr="00B278AA">
        <w:rPr>
          <w:spacing w:val="-6"/>
          <w:lang w:val="sq-AL"/>
        </w:rPr>
        <w:t>vje</w:t>
      </w:r>
      <w:r w:rsidR="005B716A" w:rsidRPr="00B278AA">
        <w:rPr>
          <w:spacing w:val="-6"/>
          <w:lang w:val="sq-AL"/>
        </w:rPr>
        <w:t>ç</w:t>
      </w:r>
      <w:r w:rsidRPr="00B278AA">
        <w:rPr>
          <w:spacing w:val="-6"/>
          <w:lang w:val="sq-AL"/>
        </w:rPr>
        <w:t>are p</w:t>
      </w:r>
      <w:r w:rsidR="005B716A" w:rsidRPr="00B278AA">
        <w:rPr>
          <w:rFonts w:eastAsia="Times New Roman" w:cs="Times New Roman"/>
          <w:spacing w:val="-6"/>
          <w:szCs w:val="24"/>
          <w:lang w:val="sq-AL"/>
        </w:rPr>
        <w:t>ë</w:t>
      </w:r>
      <w:r w:rsidRPr="00B278AA">
        <w:rPr>
          <w:spacing w:val="-6"/>
          <w:lang w:val="sq-AL"/>
        </w:rPr>
        <w:t xml:space="preserve">r projektet </w:t>
      </w:r>
      <w:r w:rsidR="005B716A" w:rsidRPr="00B278AA">
        <w:rPr>
          <w:spacing w:val="-6"/>
          <w:lang w:val="sq-AL"/>
        </w:rPr>
        <w:t>shumëvjeçare</w:t>
      </w:r>
      <w:r w:rsidR="006D796D" w:rsidRPr="00B278AA">
        <w:rPr>
          <w:spacing w:val="-6"/>
          <w:lang w:val="sq-AL"/>
        </w:rPr>
        <w:t xml:space="preserve"> për </w:t>
      </w:r>
      <w:r w:rsidRPr="00B278AA">
        <w:rPr>
          <w:spacing w:val="-6"/>
          <w:lang w:val="sq-AL"/>
        </w:rPr>
        <w:t>investime.</w:t>
      </w:r>
    </w:p>
    <w:p w:rsidR="00617E93" w:rsidRPr="00800423" w:rsidRDefault="00617E93" w:rsidP="00617E93">
      <w:pPr>
        <w:pStyle w:val="Paragrafi"/>
        <w:rPr>
          <w:spacing w:val="-4"/>
          <w:lang w:val="sq-AL"/>
        </w:rPr>
      </w:pPr>
      <w:r w:rsidRPr="00800423">
        <w:rPr>
          <w:spacing w:val="-4"/>
          <w:lang w:val="sq-AL"/>
        </w:rPr>
        <w:t>Gjat</w:t>
      </w:r>
      <w:r w:rsidR="00412956" w:rsidRPr="00800423">
        <w:rPr>
          <w:spacing w:val="-4"/>
          <w:lang w:val="sq-AL"/>
        </w:rPr>
        <w:t>ë</w:t>
      </w:r>
      <w:r w:rsidRPr="00800423">
        <w:rPr>
          <w:spacing w:val="-4"/>
          <w:lang w:val="sq-AL"/>
        </w:rPr>
        <w:t xml:space="preserve"> kat</w:t>
      </w:r>
      <w:r w:rsidR="00262834" w:rsidRPr="00800423">
        <w:rPr>
          <w:spacing w:val="-4"/>
          <w:lang w:val="sq-AL"/>
        </w:rPr>
        <w:t>ë</w:t>
      </w:r>
      <w:r w:rsidRPr="00800423">
        <w:rPr>
          <w:spacing w:val="-4"/>
          <w:lang w:val="sq-AL"/>
        </w:rPr>
        <w:t>rmujorit t</w:t>
      </w:r>
      <w:r w:rsidR="005B716A" w:rsidRPr="00800423">
        <w:rPr>
          <w:spacing w:val="-4"/>
          <w:lang w:val="sq-AL"/>
        </w:rPr>
        <w:t>ë</w:t>
      </w:r>
      <w:r w:rsidRPr="00800423">
        <w:rPr>
          <w:spacing w:val="-4"/>
          <w:lang w:val="sq-AL"/>
        </w:rPr>
        <w:t xml:space="preserve"> tret</w:t>
      </w:r>
      <w:r w:rsidR="005B716A" w:rsidRPr="00800423">
        <w:rPr>
          <w:spacing w:val="-4"/>
          <w:lang w:val="sq-AL"/>
        </w:rPr>
        <w:t>ë</w:t>
      </w:r>
      <w:r w:rsidRPr="00800423">
        <w:rPr>
          <w:spacing w:val="-4"/>
          <w:lang w:val="sq-AL"/>
        </w:rPr>
        <w:t xml:space="preserve"> t</w:t>
      </w:r>
      <w:r w:rsidR="005B716A" w:rsidRPr="00800423">
        <w:rPr>
          <w:spacing w:val="-4"/>
          <w:lang w:val="sq-AL"/>
        </w:rPr>
        <w:t>ë</w:t>
      </w:r>
      <w:r w:rsidRPr="00800423">
        <w:rPr>
          <w:spacing w:val="-4"/>
          <w:lang w:val="sq-AL"/>
        </w:rPr>
        <w:t xml:space="preserve"> 2015</w:t>
      </w:r>
      <w:r w:rsidR="00FA2043">
        <w:rPr>
          <w:spacing w:val="-4"/>
          <w:lang w:val="sq-AL"/>
        </w:rPr>
        <w:t>-s</w:t>
      </w:r>
      <w:r w:rsidRPr="00800423">
        <w:rPr>
          <w:spacing w:val="-4"/>
          <w:lang w:val="sq-AL"/>
        </w:rPr>
        <w:t xml:space="preserve"> ishte planifikuar t</w:t>
      </w:r>
      <w:r w:rsidR="0022423B" w:rsidRPr="00800423">
        <w:rPr>
          <w:rFonts w:eastAsia="Times New Roman" w:cs="Times New Roman"/>
          <w:spacing w:val="-4"/>
          <w:szCs w:val="24"/>
          <w:lang w:val="sq-AL"/>
        </w:rPr>
        <w:t>ë</w:t>
      </w:r>
      <w:r w:rsidRPr="00800423">
        <w:rPr>
          <w:spacing w:val="-4"/>
          <w:lang w:val="sq-AL"/>
        </w:rPr>
        <w:t xml:space="preserve"> implementohej n</w:t>
      </w:r>
      <w:r w:rsidR="0022423B" w:rsidRPr="00800423">
        <w:rPr>
          <w:rFonts w:eastAsia="Times New Roman" w:cs="Times New Roman"/>
          <w:spacing w:val="-4"/>
          <w:szCs w:val="24"/>
          <w:lang w:val="sq-AL"/>
        </w:rPr>
        <w:t>ë</w:t>
      </w:r>
      <w:r w:rsidRPr="00800423">
        <w:rPr>
          <w:spacing w:val="-4"/>
          <w:lang w:val="sq-AL"/>
        </w:rPr>
        <w:t xml:space="preserve"> SIFQ kontrolli i kontratave </w:t>
      </w:r>
      <w:r w:rsidR="005B716A" w:rsidRPr="00800423">
        <w:rPr>
          <w:spacing w:val="-4"/>
          <w:lang w:val="sq-AL"/>
        </w:rPr>
        <w:t>shumëvjeçare</w:t>
      </w:r>
      <w:r w:rsidRPr="00800423">
        <w:rPr>
          <w:spacing w:val="-4"/>
          <w:lang w:val="sq-AL"/>
        </w:rPr>
        <w:t xml:space="preserve"> p</w:t>
      </w:r>
      <w:r w:rsidR="005B716A" w:rsidRPr="00800423">
        <w:rPr>
          <w:spacing w:val="-4"/>
          <w:lang w:val="sq-AL"/>
        </w:rPr>
        <w:t>ë</w:t>
      </w:r>
      <w:r w:rsidRPr="00800423">
        <w:rPr>
          <w:spacing w:val="-4"/>
          <w:lang w:val="sq-AL"/>
        </w:rPr>
        <w:t>r projektet</w:t>
      </w:r>
      <w:r w:rsidR="006D796D" w:rsidRPr="00800423">
        <w:rPr>
          <w:spacing w:val="-4"/>
          <w:lang w:val="sq-AL"/>
        </w:rPr>
        <w:t xml:space="preserve"> për </w:t>
      </w:r>
      <w:r w:rsidRPr="00800423">
        <w:rPr>
          <w:spacing w:val="-4"/>
          <w:lang w:val="sq-AL"/>
        </w:rPr>
        <w:t>investime. Termat funksional</w:t>
      </w:r>
      <w:r w:rsidR="0022423B" w:rsidRPr="00800423">
        <w:rPr>
          <w:rFonts w:eastAsia="Times New Roman" w:cs="Times New Roman"/>
          <w:spacing w:val="-4"/>
          <w:szCs w:val="24"/>
          <w:lang w:val="sq-AL"/>
        </w:rPr>
        <w:t>ë</w:t>
      </w:r>
      <w:r w:rsidRPr="00800423">
        <w:rPr>
          <w:spacing w:val="-4"/>
          <w:lang w:val="sq-AL"/>
        </w:rPr>
        <w:t xml:space="preserve"> t</w:t>
      </w:r>
      <w:r w:rsidR="0022423B" w:rsidRPr="00800423">
        <w:rPr>
          <w:rFonts w:eastAsia="Times New Roman" w:cs="Times New Roman"/>
          <w:spacing w:val="-4"/>
          <w:szCs w:val="24"/>
          <w:lang w:val="sq-AL"/>
        </w:rPr>
        <w:t>ë</w:t>
      </w:r>
      <w:r w:rsidRPr="00800423">
        <w:rPr>
          <w:spacing w:val="-4"/>
          <w:lang w:val="sq-AL"/>
        </w:rPr>
        <w:t xml:space="preserve"> referenc</w:t>
      </w:r>
      <w:r w:rsidR="0022423B" w:rsidRPr="00800423">
        <w:rPr>
          <w:rFonts w:eastAsia="Times New Roman" w:cs="Times New Roman"/>
          <w:spacing w:val="-4"/>
          <w:szCs w:val="24"/>
          <w:lang w:val="sq-AL"/>
        </w:rPr>
        <w:t>ë</w:t>
      </w:r>
      <w:r w:rsidRPr="00800423">
        <w:rPr>
          <w:spacing w:val="-4"/>
          <w:lang w:val="sq-AL"/>
        </w:rPr>
        <w:t>s dhe konfigurimet respe</w:t>
      </w:r>
      <w:r w:rsidR="0022423B" w:rsidRPr="00800423">
        <w:rPr>
          <w:spacing w:val="-4"/>
          <w:lang w:val="sq-AL"/>
        </w:rPr>
        <w:t>k</w:t>
      </w:r>
      <w:r w:rsidRPr="00800423">
        <w:rPr>
          <w:spacing w:val="-4"/>
          <w:lang w:val="sq-AL"/>
        </w:rPr>
        <w:t>tive</w:t>
      </w:r>
      <w:r w:rsidR="006D796D" w:rsidRPr="00800423">
        <w:rPr>
          <w:spacing w:val="-4"/>
          <w:lang w:val="sq-AL"/>
        </w:rPr>
        <w:t xml:space="preserve"> janë </w:t>
      </w:r>
      <w:r w:rsidRPr="00800423">
        <w:rPr>
          <w:spacing w:val="-4"/>
          <w:lang w:val="sq-AL"/>
        </w:rPr>
        <w:t>testuar me sukses n</w:t>
      </w:r>
      <w:r w:rsidR="005B716A" w:rsidRPr="00800423">
        <w:rPr>
          <w:spacing w:val="-4"/>
          <w:lang w:val="sq-AL"/>
        </w:rPr>
        <w:t>ë</w:t>
      </w:r>
      <w:r w:rsidRPr="00800423">
        <w:rPr>
          <w:spacing w:val="-4"/>
          <w:lang w:val="sq-AL"/>
        </w:rPr>
        <w:t xml:space="preserve"> ambientin test t</w:t>
      </w:r>
      <w:r w:rsidR="005B716A" w:rsidRPr="00800423">
        <w:rPr>
          <w:spacing w:val="-4"/>
          <w:lang w:val="sq-AL"/>
        </w:rPr>
        <w:t>ë</w:t>
      </w:r>
      <w:r w:rsidRPr="00800423">
        <w:rPr>
          <w:spacing w:val="-4"/>
          <w:lang w:val="sq-AL"/>
        </w:rPr>
        <w:t xml:space="preserve"> SIFQ</w:t>
      </w:r>
      <w:r w:rsidR="0022423B" w:rsidRPr="00800423">
        <w:rPr>
          <w:spacing w:val="-4"/>
          <w:lang w:val="sq-AL"/>
        </w:rPr>
        <w:t>-s</w:t>
      </w:r>
      <w:r w:rsidR="0022423B" w:rsidRPr="00800423">
        <w:rPr>
          <w:rFonts w:eastAsia="Times New Roman" w:cs="Times New Roman"/>
          <w:spacing w:val="-4"/>
          <w:szCs w:val="24"/>
          <w:lang w:val="sq-AL"/>
        </w:rPr>
        <w:t>ë</w:t>
      </w:r>
      <w:r w:rsidRPr="00800423">
        <w:rPr>
          <w:spacing w:val="-4"/>
          <w:lang w:val="sq-AL"/>
        </w:rPr>
        <w:t xml:space="preserve"> n</w:t>
      </w:r>
      <w:r w:rsidR="005B716A" w:rsidRPr="00800423">
        <w:rPr>
          <w:spacing w:val="-4"/>
          <w:lang w:val="sq-AL"/>
        </w:rPr>
        <w:t>ë</w:t>
      </w:r>
      <w:r w:rsidRPr="00800423">
        <w:rPr>
          <w:spacing w:val="-4"/>
          <w:lang w:val="sq-AL"/>
        </w:rPr>
        <w:t xml:space="preserve"> muajin dhjetor 2014, por, p</w:t>
      </w:r>
      <w:r w:rsidR="005B716A" w:rsidRPr="00800423">
        <w:rPr>
          <w:spacing w:val="-4"/>
          <w:lang w:val="sq-AL"/>
        </w:rPr>
        <w:t>ë</w:t>
      </w:r>
      <w:r w:rsidRPr="00800423">
        <w:rPr>
          <w:spacing w:val="-4"/>
          <w:lang w:val="sq-AL"/>
        </w:rPr>
        <w:t>r shkak t</w:t>
      </w:r>
      <w:r w:rsidR="0033295C" w:rsidRPr="00800423">
        <w:rPr>
          <w:spacing w:val="-4"/>
          <w:lang w:val="sq-AL"/>
        </w:rPr>
        <w:t>ë</w:t>
      </w:r>
      <w:r w:rsidRPr="00800423">
        <w:rPr>
          <w:spacing w:val="-4"/>
          <w:lang w:val="sq-AL"/>
        </w:rPr>
        <w:t xml:space="preserve"> performanc</w:t>
      </w:r>
      <w:r w:rsidR="0033295C" w:rsidRPr="00800423">
        <w:rPr>
          <w:spacing w:val="-4"/>
          <w:lang w:val="sq-AL"/>
        </w:rPr>
        <w:t>ë</w:t>
      </w:r>
      <w:r w:rsidRPr="00800423">
        <w:rPr>
          <w:spacing w:val="-4"/>
          <w:lang w:val="sq-AL"/>
        </w:rPr>
        <w:t>s s</w:t>
      </w:r>
      <w:r w:rsidR="005B716A" w:rsidRPr="00800423">
        <w:rPr>
          <w:spacing w:val="-4"/>
          <w:lang w:val="sq-AL"/>
        </w:rPr>
        <w:t>ë</w:t>
      </w:r>
      <w:r w:rsidRPr="00800423">
        <w:rPr>
          <w:spacing w:val="-4"/>
          <w:lang w:val="sq-AL"/>
        </w:rPr>
        <w:t xml:space="preserve"> ul</w:t>
      </w:r>
      <w:r w:rsidR="005B716A" w:rsidRPr="00800423">
        <w:rPr>
          <w:spacing w:val="-4"/>
          <w:lang w:val="sq-AL"/>
        </w:rPr>
        <w:t>ë</w:t>
      </w:r>
      <w:r w:rsidRPr="00800423">
        <w:rPr>
          <w:spacing w:val="-4"/>
          <w:lang w:val="sq-AL"/>
        </w:rPr>
        <w:t>t t</w:t>
      </w:r>
      <w:r w:rsidR="005B716A" w:rsidRPr="00800423">
        <w:rPr>
          <w:spacing w:val="-4"/>
          <w:lang w:val="sq-AL"/>
        </w:rPr>
        <w:t>ë</w:t>
      </w:r>
      <w:r w:rsidRPr="00800423">
        <w:rPr>
          <w:spacing w:val="-4"/>
          <w:lang w:val="sq-AL"/>
        </w:rPr>
        <w:t xml:space="preserve"> makinerive t</w:t>
      </w:r>
      <w:r w:rsidR="005B716A" w:rsidRPr="00800423">
        <w:rPr>
          <w:spacing w:val="-4"/>
          <w:lang w:val="sq-AL"/>
        </w:rPr>
        <w:t>ë</w:t>
      </w:r>
      <w:r w:rsidRPr="00800423">
        <w:rPr>
          <w:spacing w:val="-4"/>
          <w:lang w:val="sq-AL"/>
        </w:rPr>
        <w:t xml:space="preserve"> SIFQ</w:t>
      </w:r>
      <w:r w:rsidR="009E16A3" w:rsidRPr="00800423">
        <w:rPr>
          <w:spacing w:val="-4"/>
          <w:lang w:val="sq-AL"/>
        </w:rPr>
        <w:t>-së</w:t>
      </w:r>
      <w:r w:rsidRPr="00800423">
        <w:rPr>
          <w:spacing w:val="-4"/>
          <w:lang w:val="sq-AL"/>
        </w:rPr>
        <w:t xml:space="preserve"> dhe vonesave n</w:t>
      </w:r>
      <w:r w:rsidR="0022423B" w:rsidRPr="00800423">
        <w:rPr>
          <w:rFonts w:eastAsia="Times New Roman" w:cs="Times New Roman"/>
          <w:spacing w:val="-4"/>
          <w:szCs w:val="24"/>
          <w:lang w:val="sq-AL"/>
        </w:rPr>
        <w:t>ë</w:t>
      </w:r>
      <w:r w:rsidRPr="00800423">
        <w:rPr>
          <w:spacing w:val="-4"/>
          <w:lang w:val="sq-AL"/>
        </w:rPr>
        <w:t xml:space="preserve"> projektin p</w:t>
      </w:r>
      <w:r w:rsidR="005B716A" w:rsidRPr="00800423">
        <w:rPr>
          <w:spacing w:val="-4"/>
          <w:lang w:val="sq-AL"/>
        </w:rPr>
        <w:t>ë</w:t>
      </w:r>
      <w:r w:rsidRPr="00800423">
        <w:rPr>
          <w:spacing w:val="-4"/>
          <w:lang w:val="sq-AL"/>
        </w:rPr>
        <w:t xml:space="preserve">r </w:t>
      </w:r>
      <w:r w:rsidR="00262834" w:rsidRPr="00800423">
        <w:rPr>
          <w:spacing w:val="-4"/>
          <w:lang w:val="sq-AL"/>
        </w:rPr>
        <w:t>zëvendësimin</w:t>
      </w:r>
      <w:r w:rsidRPr="00800423">
        <w:rPr>
          <w:spacing w:val="-4"/>
          <w:lang w:val="sq-AL"/>
        </w:rPr>
        <w:t xml:space="preserve"> e </w:t>
      </w:r>
      <w:r w:rsidR="00262834" w:rsidRPr="00800423">
        <w:rPr>
          <w:spacing w:val="-4"/>
          <w:lang w:val="sq-AL"/>
        </w:rPr>
        <w:t>këtyre</w:t>
      </w:r>
      <w:r w:rsidRPr="00800423">
        <w:rPr>
          <w:spacing w:val="-4"/>
          <w:lang w:val="sq-AL"/>
        </w:rPr>
        <w:t xml:space="preserve"> makinerive, implementimi n</w:t>
      </w:r>
      <w:r w:rsidR="005B716A" w:rsidRPr="00800423">
        <w:rPr>
          <w:spacing w:val="-4"/>
          <w:lang w:val="sq-AL"/>
        </w:rPr>
        <w:t>ë</w:t>
      </w:r>
      <w:r w:rsidRPr="00800423">
        <w:rPr>
          <w:spacing w:val="-4"/>
          <w:lang w:val="sq-AL"/>
        </w:rPr>
        <w:t xml:space="preserve"> kushte reale t</w:t>
      </w:r>
      <w:r w:rsidR="005B716A" w:rsidRPr="00800423">
        <w:rPr>
          <w:spacing w:val="-4"/>
          <w:lang w:val="sq-AL"/>
        </w:rPr>
        <w:t>ë</w:t>
      </w:r>
      <w:r w:rsidRPr="00800423">
        <w:rPr>
          <w:spacing w:val="-4"/>
          <w:lang w:val="sq-AL"/>
        </w:rPr>
        <w:t xml:space="preserve"> pun</w:t>
      </w:r>
      <w:r w:rsidR="005B716A" w:rsidRPr="00800423">
        <w:rPr>
          <w:spacing w:val="-4"/>
          <w:lang w:val="sq-AL"/>
        </w:rPr>
        <w:t>ë</w:t>
      </w:r>
      <w:r w:rsidRPr="00800423">
        <w:rPr>
          <w:spacing w:val="-4"/>
          <w:lang w:val="sq-AL"/>
        </w:rPr>
        <w:t>s (live n</w:t>
      </w:r>
      <w:r w:rsidR="005B716A" w:rsidRPr="00800423">
        <w:rPr>
          <w:spacing w:val="-4"/>
          <w:lang w:val="sq-AL"/>
        </w:rPr>
        <w:t>ë</w:t>
      </w:r>
      <w:r w:rsidRPr="00800423">
        <w:rPr>
          <w:spacing w:val="-4"/>
          <w:lang w:val="sq-AL"/>
        </w:rPr>
        <w:t xml:space="preserve"> SIFQ) t</w:t>
      </w:r>
      <w:r w:rsidR="005B716A" w:rsidRPr="00800423">
        <w:rPr>
          <w:spacing w:val="-4"/>
          <w:lang w:val="sq-AL"/>
        </w:rPr>
        <w:t>ë</w:t>
      </w:r>
      <w:r w:rsidRPr="00800423">
        <w:rPr>
          <w:spacing w:val="-4"/>
          <w:lang w:val="sq-AL"/>
        </w:rPr>
        <w:t xml:space="preserve"> k</w:t>
      </w:r>
      <w:r w:rsidR="005B716A" w:rsidRPr="00800423">
        <w:rPr>
          <w:spacing w:val="-4"/>
          <w:lang w:val="sq-AL"/>
        </w:rPr>
        <w:t>ë</w:t>
      </w:r>
      <w:r w:rsidRPr="00800423">
        <w:rPr>
          <w:spacing w:val="-4"/>
          <w:lang w:val="sq-AL"/>
        </w:rPr>
        <w:t xml:space="preserve">tij aktiviteti </w:t>
      </w:r>
      <w:r w:rsidR="005B716A" w:rsidRPr="00800423">
        <w:rPr>
          <w:spacing w:val="-4"/>
          <w:lang w:val="sq-AL"/>
        </w:rPr>
        <w:t>ë</w:t>
      </w:r>
      <w:r w:rsidRPr="00800423">
        <w:rPr>
          <w:spacing w:val="-4"/>
          <w:lang w:val="sq-AL"/>
        </w:rPr>
        <w:t>sht</w:t>
      </w:r>
      <w:r w:rsidR="005B716A" w:rsidRPr="00800423">
        <w:rPr>
          <w:spacing w:val="-4"/>
          <w:lang w:val="sq-AL"/>
        </w:rPr>
        <w:t>ë</w:t>
      </w:r>
      <w:r w:rsidRPr="00800423">
        <w:rPr>
          <w:spacing w:val="-4"/>
          <w:lang w:val="sq-AL"/>
        </w:rPr>
        <w:t xml:space="preserve"> shtyr</w:t>
      </w:r>
      <w:r w:rsidR="00932E13" w:rsidRPr="00800423">
        <w:rPr>
          <w:spacing w:val="-4"/>
          <w:lang w:val="sq-AL"/>
        </w:rPr>
        <w:t>ë</w:t>
      </w:r>
      <w:r w:rsidRPr="00800423">
        <w:rPr>
          <w:spacing w:val="-4"/>
          <w:lang w:val="sq-AL"/>
        </w:rPr>
        <w:t xml:space="preserve"> n</w:t>
      </w:r>
      <w:r w:rsidR="00932E13" w:rsidRPr="00800423">
        <w:rPr>
          <w:spacing w:val="-4"/>
          <w:lang w:val="sq-AL"/>
        </w:rPr>
        <w:t>ë</w:t>
      </w:r>
      <w:r w:rsidRPr="00800423">
        <w:rPr>
          <w:spacing w:val="-4"/>
          <w:lang w:val="sq-AL"/>
        </w:rPr>
        <w:t xml:space="preserve"> muajt prill-maj 2016. </w:t>
      </w:r>
    </w:p>
    <w:p w:rsidR="00617E93" w:rsidRPr="00800423" w:rsidRDefault="00617E93" w:rsidP="00617E93">
      <w:pPr>
        <w:pStyle w:val="Paragrafi"/>
        <w:rPr>
          <w:spacing w:val="-4"/>
          <w:lang w:val="sq-AL"/>
        </w:rPr>
      </w:pPr>
      <w:r w:rsidRPr="00800423">
        <w:rPr>
          <w:spacing w:val="-4"/>
          <w:lang w:val="sq-AL"/>
        </w:rPr>
        <w:t>Aktivitete t</w:t>
      </w:r>
      <w:r w:rsidR="005B716A" w:rsidRPr="00800423">
        <w:rPr>
          <w:spacing w:val="-4"/>
          <w:lang w:val="sq-AL"/>
        </w:rPr>
        <w:t>ë</w:t>
      </w:r>
      <w:r w:rsidRPr="00800423">
        <w:rPr>
          <w:spacing w:val="-4"/>
          <w:lang w:val="sq-AL"/>
        </w:rPr>
        <w:t xml:space="preserve"> tjera, t</w:t>
      </w:r>
      <w:r w:rsidR="005B716A" w:rsidRPr="00800423">
        <w:rPr>
          <w:spacing w:val="-4"/>
          <w:lang w:val="sq-AL"/>
        </w:rPr>
        <w:t>ë</w:t>
      </w:r>
      <w:r w:rsidRPr="00800423">
        <w:rPr>
          <w:spacing w:val="-4"/>
          <w:lang w:val="sq-AL"/>
        </w:rPr>
        <w:t xml:space="preserve"> cilat nuk jan</w:t>
      </w:r>
      <w:r w:rsidR="005B716A" w:rsidRPr="00800423">
        <w:rPr>
          <w:spacing w:val="-4"/>
          <w:lang w:val="sq-AL"/>
        </w:rPr>
        <w:t>ë</w:t>
      </w:r>
      <w:r w:rsidRPr="00800423">
        <w:rPr>
          <w:spacing w:val="-4"/>
          <w:lang w:val="sq-AL"/>
        </w:rPr>
        <w:t xml:space="preserve"> t</w:t>
      </w:r>
      <w:r w:rsidR="005B716A" w:rsidRPr="00800423">
        <w:rPr>
          <w:spacing w:val="-4"/>
          <w:lang w:val="sq-AL"/>
        </w:rPr>
        <w:t>ë</w:t>
      </w:r>
      <w:r w:rsidRPr="00800423">
        <w:rPr>
          <w:spacing w:val="-4"/>
          <w:lang w:val="sq-AL"/>
        </w:rPr>
        <w:t xml:space="preserve"> lidhura n</w:t>
      </w:r>
      <w:r w:rsidR="005B716A" w:rsidRPr="00800423">
        <w:rPr>
          <w:spacing w:val="-4"/>
          <w:lang w:val="sq-AL"/>
        </w:rPr>
        <w:t>ë</w:t>
      </w:r>
      <w:r w:rsidRPr="00800423">
        <w:rPr>
          <w:spacing w:val="-4"/>
          <w:lang w:val="sq-AL"/>
        </w:rPr>
        <w:t xml:space="preserve"> m</w:t>
      </w:r>
      <w:r w:rsidR="005B716A" w:rsidRPr="00800423">
        <w:rPr>
          <w:spacing w:val="-4"/>
          <w:lang w:val="sq-AL"/>
        </w:rPr>
        <w:t>ë</w:t>
      </w:r>
      <w:r w:rsidRPr="00800423">
        <w:rPr>
          <w:spacing w:val="-4"/>
          <w:lang w:val="sq-AL"/>
        </w:rPr>
        <w:t>nyr</w:t>
      </w:r>
      <w:r w:rsidR="005B716A" w:rsidRPr="00800423">
        <w:rPr>
          <w:spacing w:val="-4"/>
          <w:lang w:val="sq-AL"/>
        </w:rPr>
        <w:t>ë</w:t>
      </w:r>
      <w:r w:rsidRPr="00800423">
        <w:rPr>
          <w:spacing w:val="-4"/>
          <w:lang w:val="sq-AL"/>
        </w:rPr>
        <w:t xml:space="preserve"> t</w:t>
      </w:r>
      <w:r w:rsidR="005B716A" w:rsidRPr="00800423">
        <w:rPr>
          <w:spacing w:val="-4"/>
          <w:lang w:val="sq-AL"/>
        </w:rPr>
        <w:t>ë</w:t>
      </w:r>
      <w:r w:rsidRPr="00800423">
        <w:rPr>
          <w:spacing w:val="-4"/>
          <w:lang w:val="sq-AL"/>
        </w:rPr>
        <w:t xml:space="preserve"> drejtp</w:t>
      </w:r>
      <w:r w:rsidR="005B716A" w:rsidRPr="00800423">
        <w:rPr>
          <w:spacing w:val="-4"/>
          <w:lang w:val="sq-AL"/>
        </w:rPr>
        <w:t>ë</w:t>
      </w:r>
      <w:r w:rsidRPr="00800423">
        <w:rPr>
          <w:spacing w:val="-4"/>
          <w:lang w:val="sq-AL"/>
        </w:rPr>
        <w:t>rdrejt</w:t>
      </w:r>
      <w:r w:rsidR="005B716A" w:rsidRPr="00800423">
        <w:rPr>
          <w:spacing w:val="-4"/>
          <w:lang w:val="sq-AL"/>
        </w:rPr>
        <w:t>ë</w:t>
      </w:r>
      <w:r w:rsidRPr="00800423">
        <w:rPr>
          <w:spacing w:val="-4"/>
          <w:lang w:val="sq-AL"/>
        </w:rPr>
        <w:t xml:space="preserve"> me strategjin</w:t>
      </w:r>
      <w:r w:rsidR="00E91C78" w:rsidRPr="00800423">
        <w:rPr>
          <w:spacing w:val="-4"/>
          <w:lang w:val="sq-AL"/>
        </w:rPr>
        <w:t>ë</w:t>
      </w:r>
      <w:r w:rsidRPr="00800423">
        <w:rPr>
          <w:spacing w:val="-4"/>
          <w:lang w:val="sq-AL"/>
        </w:rPr>
        <w:t xml:space="preserve"> e MFP</w:t>
      </w:r>
      <w:r w:rsidR="00262834" w:rsidRPr="00800423">
        <w:rPr>
          <w:spacing w:val="-4"/>
          <w:lang w:val="sq-AL"/>
        </w:rPr>
        <w:t>-së</w:t>
      </w:r>
      <w:r w:rsidRPr="00800423">
        <w:rPr>
          <w:spacing w:val="-4"/>
          <w:lang w:val="sq-AL"/>
        </w:rPr>
        <w:t>, por q</w:t>
      </w:r>
      <w:r w:rsidR="00880081" w:rsidRPr="00800423">
        <w:rPr>
          <w:spacing w:val="-4"/>
          <w:lang w:val="sq-AL"/>
        </w:rPr>
        <w:t>ë</w:t>
      </w:r>
      <w:r w:rsidRPr="00800423">
        <w:rPr>
          <w:spacing w:val="-4"/>
          <w:lang w:val="sq-AL"/>
        </w:rPr>
        <w:t xml:space="preserve"> do t</w:t>
      </w:r>
      <w:r w:rsidR="005B716A" w:rsidRPr="00800423">
        <w:rPr>
          <w:spacing w:val="-4"/>
          <w:lang w:val="sq-AL"/>
        </w:rPr>
        <w:t>ë</w:t>
      </w:r>
      <w:r w:rsidRPr="00800423">
        <w:rPr>
          <w:spacing w:val="-4"/>
          <w:lang w:val="sq-AL"/>
        </w:rPr>
        <w:t xml:space="preserve"> ndihmojn</w:t>
      </w:r>
      <w:r w:rsidR="005B716A" w:rsidRPr="00800423">
        <w:rPr>
          <w:spacing w:val="-4"/>
          <w:lang w:val="sq-AL"/>
        </w:rPr>
        <w:t>ë</w:t>
      </w:r>
      <w:r w:rsidRPr="00800423">
        <w:rPr>
          <w:spacing w:val="-4"/>
          <w:lang w:val="sq-AL"/>
        </w:rPr>
        <w:t xml:space="preserve"> n</w:t>
      </w:r>
      <w:r w:rsidR="005B716A" w:rsidRPr="00800423">
        <w:rPr>
          <w:spacing w:val="-4"/>
          <w:lang w:val="sq-AL"/>
        </w:rPr>
        <w:t>ë</w:t>
      </w:r>
      <w:r w:rsidRPr="00800423">
        <w:rPr>
          <w:spacing w:val="-4"/>
          <w:lang w:val="sq-AL"/>
        </w:rPr>
        <w:t xml:space="preserve"> realizimin me sukses t</w:t>
      </w:r>
      <w:r w:rsidR="006D796D" w:rsidRPr="00800423">
        <w:rPr>
          <w:spacing w:val="-4"/>
          <w:lang w:val="sq-AL"/>
        </w:rPr>
        <w:t>ë</w:t>
      </w:r>
      <w:r w:rsidRPr="00800423">
        <w:rPr>
          <w:spacing w:val="-4"/>
          <w:lang w:val="sq-AL"/>
        </w:rPr>
        <w:t xml:space="preserve"> aktiviteteve lidhur me të:</w:t>
      </w:r>
    </w:p>
    <w:p w:rsidR="00617E93" w:rsidRPr="00800423" w:rsidRDefault="00617E93" w:rsidP="00CC0E91">
      <w:pPr>
        <w:pStyle w:val="Paragrafi"/>
        <w:ind w:firstLine="288"/>
        <w:rPr>
          <w:spacing w:val="-4"/>
          <w:lang w:val="sq-AL"/>
        </w:rPr>
      </w:pPr>
      <w:r w:rsidRPr="00800423">
        <w:rPr>
          <w:spacing w:val="-4"/>
          <w:lang w:val="sq-AL"/>
        </w:rPr>
        <w:t>P</w:t>
      </w:r>
      <w:r w:rsidR="005B716A" w:rsidRPr="00800423">
        <w:rPr>
          <w:spacing w:val="-4"/>
          <w:lang w:val="sq-AL"/>
        </w:rPr>
        <w:t>ë</w:t>
      </w:r>
      <w:r w:rsidRPr="00800423">
        <w:rPr>
          <w:spacing w:val="-4"/>
          <w:lang w:val="sq-AL"/>
        </w:rPr>
        <w:t>r shkak se, shum</w:t>
      </w:r>
      <w:r w:rsidR="001F2190" w:rsidRPr="00800423">
        <w:rPr>
          <w:spacing w:val="-4"/>
          <w:lang w:val="sq-AL"/>
        </w:rPr>
        <w:t>ë</w:t>
      </w:r>
      <w:r w:rsidRPr="00800423">
        <w:rPr>
          <w:spacing w:val="-4"/>
          <w:lang w:val="sq-AL"/>
        </w:rPr>
        <w:t xml:space="preserve"> aktivitete t</w:t>
      </w:r>
      <w:r w:rsidR="005B716A" w:rsidRPr="00800423">
        <w:rPr>
          <w:spacing w:val="-4"/>
          <w:lang w:val="sq-AL"/>
        </w:rPr>
        <w:t>ë</w:t>
      </w:r>
      <w:r w:rsidRPr="00800423">
        <w:rPr>
          <w:spacing w:val="-4"/>
          <w:lang w:val="sq-AL"/>
        </w:rPr>
        <w:t xml:space="preserve"> Strategjis</w:t>
      </w:r>
      <w:r w:rsidR="00013E1F" w:rsidRPr="00800423">
        <w:rPr>
          <w:rFonts w:eastAsia="Times New Roman" w:cs="Times New Roman"/>
          <w:spacing w:val="-4"/>
          <w:szCs w:val="24"/>
          <w:lang w:val="sq-AL"/>
        </w:rPr>
        <w:t>ë</w:t>
      </w:r>
      <w:r w:rsidRPr="00800423">
        <w:rPr>
          <w:spacing w:val="-4"/>
          <w:lang w:val="sq-AL"/>
        </w:rPr>
        <w:t xml:space="preserve"> s</w:t>
      </w:r>
      <w:r w:rsidR="006D796D" w:rsidRPr="00800423">
        <w:rPr>
          <w:spacing w:val="-4"/>
          <w:lang w:val="sq-AL"/>
        </w:rPr>
        <w:t>ë</w:t>
      </w:r>
      <w:r w:rsidRPr="00800423">
        <w:rPr>
          <w:spacing w:val="-4"/>
          <w:lang w:val="sq-AL"/>
        </w:rPr>
        <w:t xml:space="preserve"> MFP</w:t>
      </w:r>
      <w:r w:rsidR="00013E1F" w:rsidRPr="00800423">
        <w:rPr>
          <w:spacing w:val="-4"/>
          <w:lang w:val="sq-AL"/>
        </w:rPr>
        <w:t>-s</w:t>
      </w:r>
      <w:r w:rsidR="00013E1F" w:rsidRPr="00800423">
        <w:rPr>
          <w:rFonts w:eastAsia="Times New Roman" w:cs="Times New Roman"/>
          <w:spacing w:val="-4"/>
          <w:szCs w:val="24"/>
          <w:lang w:val="sq-AL"/>
        </w:rPr>
        <w:t>ë</w:t>
      </w:r>
      <w:r w:rsidRPr="00800423">
        <w:rPr>
          <w:spacing w:val="-4"/>
          <w:lang w:val="sq-AL"/>
        </w:rPr>
        <w:t xml:space="preserve"> jan</w:t>
      </w:r>
      <w:r w:rsidR="005B716A" w:rsidRPr="00800423">
        <w:rPr>
          <w:spacing w:val="-4"/>
          <w:lang w:val="sq-AL"/>
        </w:rPr>
        <w:t>ë</w:t>
      </w:r>
      <w:r w:rsidRPr="00800423">
        <w:rPr>
          <w:spacing w:val="-4"/>
          <w:lang w:val="sq-AL"/>
        </w:rPr>
        <w:t xml:space="preserve"> dire</w:t>
      </w:r>
      <w:r w:rsidR="00013E1F" w:rsidRPr="00800423">
        <w:rPr>
          <w:spacing w:val="-4"/>
          <w:lang w:val="sq-AL"/>
        </w:rPr>
        <w:t>k</w:t>
      </w:r>
      <w:r w:rsidRPr="00800423">
        <w:rPr>
          <w:spacing w:val="-4"/>
          <w:lang w:val="sq-AL"/>
        </w:rPr>
        <w:t>t t</w:t>
      </w:r>
      <w:r w:rsidR="005B716A" w:rsidRPr="00800423">
        <w:rPr>
          <w:spacing w:val="-4"/>
          <w:lang w:val="sq-AL"/>
        </w:rPr>
        <w:t>ë</w:t>
      </w:r>
      <w:r w:rsidRPr="00800423">
        <w:rPr>
          <w:spacing w:val="-4"/>
          <w:lang w:val="sq-AL"/>
        </w:rPr>
        <w:t xml:space="preserve"> lidhura me integrimin</w:t>
      </w:r>
      <w:r w:rsidR="00FA2043">
        <w:rPr>
          <w:spacing w:val="-4"/>
          <w:lang w:val="sq-AL"/>
        </w:rPr>
        <w:t xml:space="preserve"> </w:t>
      </w:r>
      <w:r w:rsidRPr="00800423">
        <w:rPr>
          <w:spacing w:val="-4"/>
          <w:lang w:val="sq-AL"/>
        </w:rPr>
        <w:t>/</w:t>
      </w:r>
      <w:r w:rsidR="00FA2043">
        <w:rPr>
          <w:spacing w:val="-4"/>
          <w:lang w:val="sq-AL"/>
        </w:rPr>
        <w:t xml:space="preserve"> </w:t>
      </w:r>
      <w:r w:rsidR="00262834" w:rsidRPr="00800423">
        <w:rPr>
          <w:spacing w:val="-4"/>
          <w:lang w:val="sq-AL"/>
        </w:rPr>
        <w:t>përsosjen</w:t>
      </w:r>
      <w:r w:rsidRPr="00800423">
        <w:rPr>
          <w:spacing w:val="-4"/>
          <w:lang w:val="sq-AL"/>
        </w:rPr>
        <w:t xml:space="preserve"> e SIFQ</w:t>
      </w:r>
      <w:r w:rsidR="009E16A3" w:rsidRPr="00800423">
        <w:rPr>
          <w:spacing w:val="-4"/>
          <w:lang w:val="sq-AL"/>
        </w:rPr>
        <w:t>-së</w:t>
      </w:r>
      <w:r w:rsidRPr="00800423">
        <w:rPr>
          <w:spacing w:val="-4"/>
          <w:lang w:val="sq-AL"/>
        </w:rPr>
        <w:t xml:space="preserve"> dhe disa aktivitete t</w:t>
      </w:r>
      <w:r w:rsidR="005B716A" w:rsidRPr="00800423">
        <w:rPr>
          <w:spacing w:val="-4"/>
          <w:lang w:val="sq-AL"/>
        </w:rPr>
        <w:t>ë</w:t>
      </w:r>
      <w:r w:rsidRPr="00800423">
        <w:rPr>
          <w:spacing w:val="-4"/>
          <w:lang w:val="sq-AL"/>
        </w:rPr>
        <w:t xml:space="preserve"> </w:t>
      </w:r>
      <w:r w:rsidR="008A0AF9" w:rsidRPr="00800423">
        <w:rPr>
          <w:spacing w:val="-4"/>
          <w:lang w:val="sq-AL"/>
        </w:rPr>
        <w:t>kësaj</w:t>
      </w:r>
      <w:r w:rsidRPr="00800423">
        <w:rPr>
          <w:spacing w:val="-4"/>
          <w:lang w:val="sq-AL"/>
        </w:rPr>
        <w:t xml:space="preserve"> strategjie jan</w:t>
      </w:r>
      <w:r w:rsidR="006D796D" w:rsidRPr="00800423">
        <w:rPr>
          <w:spacing w:val="-4"/>
          <w:lang w:val="sq-AL"/>
        </w:rPr>
        <w:t>ë</w:t>
      </w:r>
      <w:r w:rsidRPr="00800423">
        <w:rPr>
          <w:spacing w:val="-4"/>
          <w:lang w:val="sq-AL"/>
        </w:rPr>
        <w:t xml:space="preserve"> aktualisht me vonesa n</w:t>
      </w:r>
      <w:r w:rsidR="006D796D" w:rsidRPr="00800423">
        <w:rPr>
          <w:spacing w:val="-4"/>
          <w:lang w:val="sq-AL"/>
        </w:rPr>
        <w:t>ë</w:t>
      </w:r>
      <w:r w:rsidRPr="00800423">
        <w:rPr>
          <w:spacing w:val="-4"/>
          <w:lang w:val="sq-AL"/>
        </w:rPr>
        <w:t xml:space="preserve"> realizimin e tyre</w:t>
      </w:r>
      <w:r w:rsidR="006D796D" w:rsidRPr="00800423">
        <w:rPr>
          <w:spacing w:val="-4"/>
          <w:lang w:val="sq-AL"/>
        </w:rPr>
        <w:t xml:space="preserve"> për </w:t>
      </w:r>
      <w:r w:rsidRPr="00800423">
        <w:rPr>
          <w:spacing w:val="-4"/>
          <w:lang w:val="sq-AL"/>
        </w:rPr>
        <w:t>shkak t</w:t>
      </w:r>
      <w:r w:rsidR="0022423B" w:rsidRPr="00800423">
        <w:rPr>
          <w:rFonts w:eastAsia="Times New Roman" w:cs="Times New Roman"/>
          <w:spacing w:val="-4"/>
          <w:szCs w:val="24"/>
          <w:lang w:val="sq-AL"/>
        </w:rPr>
        <w:t>ë</w:t>
      </w:r>
      <w:r w:rsidRPr="00800423">
        <w:rPr>
          <w:spacing w:val="-4"/>
          <w:lang w:val="sq-AL"/>
        </w:rPr>
        <w:t xml:space="preserve"> performanc</w:t>
      </w:r>
      <w:r w:rsidR="00262834" w:rsidRPr="00800423">
        <w:rPr>
          <w:spacing w:val="-4"/>
          <w:lang w:val="sq-AL"/>
        </w:rPr>
        <w:t>ë</w:t>
      </w:r>
      <w:r w:rsidRPr="00800423">
        <w:rPr>
          <w:spacing w:val="-4"/>
          <w:lang w:val="sq-AL"/>
        </w:rPr>
        <w:t>s s</w:t>
      </w:r>
      <w:r w:rsidR="005B716A" w:rsidRPr="00800423">
        <w:rPr>
          <w:spacing w:val="-4"/>
          <w:lang w:val="sq-AL"/>
        </w:rPr>
        <w:t>ë</w:t>
      </w:r>
      <w:r w:rsidRPr="00800423">
        <w:rPr>
          <w:spacing w:val="-4"/>
          <w:lang w:val="sq-AL"/>
        </w:rPr>
        <w:t xml:space="preserve"> ul</w:t>
      </w:r>
      <w:r w:rsidR="005B716A" w:rsidRPr="00800423">
        <w:rPr>
          <w:spacing w:val="-4"/>
          <w:lang w:val="sq-AL"/>
        </w:rPr>
        <w:t>ë</w:t>
      </w:r>
      <w:r w:rsidRPr="00800423">
        <w:rPr>
          <w:spacing w:val="-4"/>
          <w:lang w:val="sq-AL"/>
        </w:rPr>
        <w:t>t t</w:t>
      </w:r>
      <w:r w:rsidR="005B716A" w:rsidRPr="00800423">
        <w:rPr>
          <w:spacing w:val="-4"/>
          <w:lang w:val="sq-AL"/>
        </w:rPr>
        <w:t>ë</w:t>
      </w:r>
      <w:r w:rsidRPr="00800423">
        <w:rPr>
          <w:spacing w:val="-4"/>
          <w:lang w:val="sq-AL"/>
        </w:rPr>
        <w:t xml:space="preserve"> makinerive t</w:t>
      </w:r>
      <w:r w:rsidR="0022423B" w:rsidRPr="00800423">
        <w:rPr>
          <w:rFonts w:eastAsia="Times New Roman" w:cs="Times New Roman"/>
          <w:spacing w:val="-4"/>
          <w:szCs w:val="24"/>
          <w:lang w:val="sq-AL"/>
        </w:rPr>
        <w:t>ë</w:t>
      </w:r>
      <w:r w:rsidRPr="00800423">
        <w:rPr>
          <w:spacing w:val="-4"/>
          <w:lang w:val="sq-AL"/>
        </w:rPr>
        <w:t xml:space="preserve"> SIFQ</w:t>
      </w:r>
      <w:r w:rsidR="00FA2043">
        <w:rPr>
          <w:spacing w:val="-4"/>
          <w:lang w:val="sq-AL"/>
        </w:rPr>
        <w:t>-së</w:t>
      </w:r>
      <w:r w:rsidRPr="00800423">
        <w:rPr>
          <w:spacing w:val="-4"/>
          <w:lang w:val="sq-AL"/>
        </w:rPr>
        <w:t>,</w:t>
      </w:r>
      <w:r w:rsidR="00437B94" w:rsidRPr="00800423">
        <w:rPr>
          <w:spacing w:val="-4"/>
          <w:lang w:val="sq-AL"/>
        </w:rPr>
        <w:t xml:space="preserve"> gjatë </w:t>
      </w:r>
      <w:r w:rsidRPr="00800423">
        <w:rPr>
          <w:spacing w:val="-4"/>
          <w:lang w:val="sq-AL"/>
        </w:rPr>
        <w:t>muajve gusht-shtator 2015 Ministria e Financave realizoi nj</w:t>
      </w:r>
      <w:r w:rsidR="005B716A" w:rsidRPr="00800423">
        <w:rPr>
          <w:spacing w:val="-4"/>
          <w:lang w:val="sq-AL"/>
        </w:rPr>
        <w:t>ë</w:t>
      </w:r>
      <w:r w:rsidRPr="00800423">
        <w:rPr>
          <w:spacing w:val="-4"/>
          <w:lang w:val="sq-AL"/>
        </w:rPr>
        <w:t xml:space="preserve"> analiz</w:t>
      </w:r>
      <w:r w:rsidR="005B716A" w:rsidRPr="00800423">
        <w:rPr>
          <w:spacing w:val="-4"/>
          <w:lang w:val="sq-AL"/>
        </w:rPr>
        <w:t>ë</w:t>
      </w:r>
      <w:r w:rsidRPr="00800423">
        <w:rPr>
          <w:spacing w:val="-4"/>
          <w:lang w:val="sq-AL"/>
        </w:rPr>
        <w:t xml:space="preserve"> p</w:t>
      </w:r>
      <w:r w:rsidR="005B716A" w:rsidRPr="00800423">
        <w:rPr>
          <w:spacing w:val="-4"/>
          <w:lang w:val="sq-AL"/>
        </w:rPr>
        <w:t>ë</w:t>
      </w:r>
      <w:r w:rsidRPr="00800423">
        <w:rPr>
          <w:spacing w:val="-4"/>
          <w:lang w:val="sq-AL"/>
        </w:rPr>
        <w:t>r vler</w:t>
      </w:r>
      <w:r w:rsidR="005B716A" w:rsidRPr="00800423">
        <w:rPr>
          <w:spacing w:val="-4"/>
          <w:lang w:val="sq-AL"/>
        </w:rPr>
        <w:t>ë</w:t>
      </w:r>
      <w:r w:rsidRPr="00800423">
        <w:rPr>
          <w:spacing w:val="-4"/>
          <w:lang w:val="sq-AL"/>
        </w:rPr>
        <w:t>simin e riskut, e cila u krye nga ekspert</w:t>
      </w:r>
      <w:r w:rsidR="005B716A" w:rsidRPr="00800423">
        <w:rPr>
          <w:spacing w:val="-4"/>
          <w:lang w:val="sq-AL"/>
        </w:rPr>
        <w:t>ë</w:t>
      </w:r>
      <w:r w:rsidRPr="00800423">
        <w:rPr>
          <w:spacing w:val="-4"/>
          <w:lang w:val="sq-AL"/>
        </w:rPr>
        <w:t xml:space="preserve"> t</w:t>
      </w:r>
      <w:r w:rsidR="005B716A" w:rsidRPr="00800423">
        <w:rPr>
          <w:spacing w:val="-4"/>
          <w:lang w:val="sq-AL"/>
        </w:rPr>
        <w:t>ë</w:t>
      </w:r>
      <w:r w:rsidRPr="00800423">
        <w:rPr>
          <w:spacing w:val="-4"/>
          <w:lang w:val="sq-AL"/>
        </w:rPr>
        <w:t xml:space="preserve"> jasht</w:t>
      </w:r>
      <w:r w:rsidR="005B716A" w:rsidRPr="00800423">
        <w:rPr>
          <w:spacing w:val="-4"/>
          <w:lang w:val="sq-AL"/>
        </w:rPr>
        <w:t>ë</w:t>
      </w:r>
      <w:r w:rsidRPr="00800423">
        <w:rPr>
          <w:spacing w:val="-4"/>
          <w:lang w:val="sq-AL"/>
        </w:rPr>
        <w:t>m dhe u financua nga projekti SETS (</w:t>
      </w:r>
      <w:r w:rsidRPr="00800423">
        <w:rPr>
          <w:i/>
          <w:spacing w:val="-4"/>
          <w:lang w:val="sq-AL"/>
        </w:rPr>
        <w:t>Support on the Extension of</w:t>
      </w:r>
      <w:r w:rsidR="00537A2A" w:rsidRPr="00800423">
        <w:rPr>
          <w:i/>
          <w:spacing w:val="-4"/>
          <w:lang w:val="sq-AL"/>
        </w:rPr>
        <w:t xml:space="preserve"> </w:t>
      </w:r>
      <w:r w:rsidRPr="00800423">
        <w:rPr>
          <w:i/>
          <w:spacing w:val="-4"/>
          <w:lang w:val="sq-AL"/>
        </w:rPr>
        <w:t>the Treasury System</w:t>
      </w:r>
      <w:r w:rsidRPr="00800423">
        <w:rPr>
          <w:spacing w:val="-4"/>
          <w:lang w:val="sq-AL"/>
        </w:rPr>
        <w:t>)</w:t>
      </w:r>
      <w:r w:rsidR="006D796D" w:rsidRPr="00800423">
        <w:rPr>
          <w:spacing w:val="-4"/>
          <w:lang w:val="sq-AL"/>
        </w:rPr>
        <w:t>.</w:t>
      </w:r>
      <w:r w:rsidRPr="00800423">
        <w:rPr>
          <w:spacing w:val="-4"/>
          <w:lang w:val="sq-AL"/>
        </w:rPr>
        <w:t xml:space="preserve"> Qëllimi ishte që të vlerësohej ekspozimi ndaj rreziqeve që vijnë nga mjedisi i jasht</w:t>
      </w:r>
      <w:r w:rsidR="00FA2043">
        <w:rPr>
          <w:spacing w:val="-4"/>
          <w:lang w:val="sq-AL"/>
        </w:rPr>
        <w:t xml:space="preserve">ëm apo i brendshëm </w:t>
      </w:r>
      <w:r w:rsidRPr="00800423">
        <w:rPr>
          <w:spacing w:val="-4"/>
          <w:lang w:val="sq-AL"/>
        </w:rPr>
        <w:t>dhe ndikimi i tyre në pro</w:t>
      </w:r>
      <w:r w:rsidR="00262834" w:rsidRPr="00800423">
        <w:rPr>
          <w:spacing w:val="-4"/>
          <w:lang w:val="sq-AL"/>
        </w:rPr>
        <w:t>c</w:t>
      </w:r>
      <w:r w:rsidRPr="00800423">
        <w:rPr>
          <w:spacing w:val="-4"/>
          <w:lang w:val="sq-AL"/>
        </w:rPr>
        <w:t xml:space="preserve">eset dhe operacionet në </w:t>
      </w:r>
      <w:r w:rsidR="00013E1F" w:rsidRPr="00800423">
        <w:rPr>
          <w:spacing w:val="-4"/>
          <w:lang w:val="sq-AL"/>
        </w:rPr>
        <w:t>d</w:t>
      </w:r>
      <w:r w:rsidRPr="00800423">
        <w:rPr>
          <w:spacing w:val="-4"/>
          <w:lang w:val="sq-AL"/>
        </w:rPr>
        <w:t>eparta</w:t>
      </w:r>
      <w:r w:rsidR="00FA2043">
        <w:rPr>
          <w:spacing w:val="-4"/>
          <w:lang w:val="sq-AL"/>
        </w:rPr>
        <w:t>-</w:t>
      </w:r>
      <w:r w:rsidRPr="00800423">
        <w:rPr>
          <w:spacing w:val="-4"/>
          <w:lang w:val="sq-AL"/>
        </w:rPr>
        <w:t xml:space="preserve">mentet e </w:t>
      </w:r>
      <w:r w:rsidR="00013E1F" w:rsidRPr="00800423">
        <w:rPr>
          <w:spacing w:val="-4"/>
          <w:lang w:val="sq-AL"/>
        </w:rPr>
        <w:t>t</w:t>
      </w:r>
      <w:r w:rsidRPr="00800423">
        <w:rPr>
          <w:spacing w:val="-4"/>
          <w:lang w:val="sq-AL"/>
        </w:rPr>
        <w:t>hesarit dhe IT. Këto vlerësime do të plotësojë/ndihmojn</w:t>
      </w:r>
      <w:r w:rsidR="00013E1F" w:rsidRPr="00800423">
        <w:rPr>
          <w:rFonts w:eastAsia="Times New Roman" w:cs="Times New Roman"/>
          <w:spacing w:val="-4"/>
          <w:szCs w:val="24"/>
          <w:lang w:val="sq-AL"/>
        </w:rPr>
        <w:t>ë</w:t>
      </w:r>
      <w:r w:rsidRPr="00800423">
        <w:rPr>
          <w:spacing w:val="-4"/>
          <w:lang w:val="sq-AL"/>
        </w:rPr>
        <w:t xml:space="preserve"> funksionet e kontrollit financiar dhe auditimin e brendshëm. Duke ndihmuar vlerësimin e rreziqeve specifike operacionale, ato do të shtojë një perspektivë të re të diskutimeve të auditimit të brendshëm në lidhje me identifikimin e rrezikut, parandalimin dhe zbutjen e tij. Gjithashtu, duke nxitur shkëmbimin e praktikave më të mira, këto vlerësime do të ndihmojë më mirë për të koordinuar përgjigjet komplekse të rrezikut nëpër një varg fushash të biznesit dhe funksionaliteteve.</w:t>
      </w:r>
    </w:p>
    <w:p w:rsidR="00617E93" w:rsidRPr="00800423" w:rsidRDefault="00C04137" w:rsidP="00CC0E91">
      <w:pPr>
        <w:spacing w:after="0" w:line="240" w:lineRule="auto"/>
        <w:ind w:firstLine="288"/>
        <w:rPr>
          <w:rFonts w:ascii="Garamond" w:hAnsi="Garamond"/>
          <w:spacing w:val="-4"/>
          <w:sz w:val="24"/>
          <w:szCs w:val="24"/>
          <w:lang w:val="sq-AL"/>
        </w:rPr>
      </w:pPr>
      <w:bookmarkStart w:id="36" w:name="_Toc439772416"/>
      <w:bookmarkStart w:id="37" w:name="_Toc440287805"/>
      <w:bookmarkStart w:id="38" w:name="_Toc441581977"/>
      <w:bookmarkStart w:id="39" w:name="_Toc439772423"/>
      <w:r w:rsidRPr="00800423">
        <w:rPr>
          <w:rFonts w:ascii="Garamond" w:hAnsi="Garamond"/>
          <w:spacing w:val="-4"/>
          <w:sz w:val="24"/>
          <w:szCs w:val="24"/>
          <w:lang w:val="sq-AL"/>
        </w:rPr>
        <w:t>4.2.2 INFRASTRUKTUR</w:t>
      </w:r>
      <w:bookmarkEnd w:id="36"/>
      <w:bookmarkEnd w:id="37"/>
      <w:r w:rsidRPr="00800423">
        <w:rPr>
          <w:rFonts w:ascii="Garamond" w:hAnsi="Garamond"/>
          <w:spacing w:val="-4"/>
          <w:sz w:val="24"/>
          <w:szCs w:val="24"/>
          <w:lang w:val="sq-AL"/>
        </w:rPr>
        <w:t>A</w:t>
      </w:r>
      <w:bookmarkEnd w:id="38"/>
    </w:p>
    <w:p w:rsidR="00617E93" w:rsidRPr="00800423" w:rsidRDefault="00D91ED5" w:rsidP="00CC0E91">
      <w:pPr>
        <w:pStyle w:val="Paragrafi"/>
        <w:ind w:firstLine="288"/>
        <w:rPr>
          <w:spacing w:val="-4"/>
          <w:szCs w:val="24"/>
          <w:lang w:val="sq-AL"/>
        </w:rPr>
      </w:pPr>
      <w:r w:rsidRPr="00800423">
        <w:rPr>
          <w:spacing w:val="-4"/>
          <w:szCs w:val="24"/>
          <w:lang w:val="sq-AL"/>
        </w:rPr>
        <w:t xml:space="preserve">1. </w:t>
      </w:r>
      <w:r w:rsidR="00617E93" w:rsidRPr="00800423">
        <w:rPr>
          <w:spacing w:val="-4"/>
          <w:szCs w:val="24"/>
          <w:lang w:val="sq-AL"/>
        </w:rPr>
        <w:t>Gjendja aktuale dhe pengesat kryesore për konkurrueshmërinë</w:t>
      </w:r>
    </w:p>
    <w:p w:rsidR="00617E93" w:rsidRPr="00800423" w:rsidRDefault="00617E93" w:rsidP="00CC0E91">
      <w:pPr>
        <w:pStyle w:val="Paragrafi"/>
        <w:ind w:firstLine="288"/>
        <w:rPr>
          <w:spacing w:val="-4"/>
          <w:lang w:val="sq-AL"/>
        </w:rPr>
      </w:pPr>
      <w:r w:rsidRPr="00800423">
        <w:rPr>
          <w:spacing w:val="-4"/>
          <w:lang w:val="sq-AL"/>
        </w:rPr>
        <w:t xml:space="preserve">Prodhimi i </w:t>
      </w:r>
      <w:r w:rsidR="001A1936" w:rsidRPr="00800423">
        <w:rPr>
          <w:spacing w:val="-4"/>
          <w:lang w:val="sq-AL"/>
        </w:rPr>
        <w:t>e</w:t>
      </w:r>
      <w:r w:rsidRPr="00800423">
        <w:rPr>
          <w:spacing w:val="-4"/>
          <w:lang w:val="sq-AL"/>
        </w:rPr>
        <w:t>nergjisë në Shqipëri është tërësisht i varur nga burimet hidrike, paparashikueshmëria historike e të cilave krijon luhatshmëri në prodhimin e energjisë elektrike. Aktualisht</w:t>
      </w:r>
      <w:r w:rsidR="0014407A" w:rsidRPr="00800423">
        <w:rPr>
          <w:spacing w:val="-4"/>
          <w:lang w:val="sq-AL"/>
        </w:rPr>
        <w:t>,</w:t>
      </w:r>
      <w:r w:rsidRPr="00800423">
        <w:rPr>
          <w:spacing w:val="-4"/>
          <w:lang w:val="sq-AL"/>
        </w:rPr>
        <w:t xml:space="preserve"> vetëm 35% e potencialit hidroenergjetik të Shqipërisë është përdorur. Në mënyrë që të zvogëlohen mungesat e përsëritura në furnizimin me energji për shkak të luhatjeve të reshjeve, paraqitet si nevoj</w:t>
      </w:r>
      <w:r w:rsidR="001A1936" w:rsidRPr="00800423">
        <w:rPr>
          <w:spacing w:val="-4"/>
          <w:lang w:val="sq-AL"/>
        </w:rPr>
        <w:t>ë</w:t>
      </w:r>
      <w:r w:rsidRPr="00800423">
        <w:rPr>
          <w:spacing w:val="-4"/>
          <w:lang w:val="sq-AL"/>
        </w:rPr>
        <w:t xml:space="preserve"> përdorimi i burimeve alternative të energjisë</w:t>
      </w:r>
      <w:r w:rsidR="004A534F" w:rsidRPr="00800423">
        <w:rPr>
          <w:spacing w:val="-4"/>
          <w:lang w:val="sq-AL"/>
        </w:rPr>
        <w:t>,</w:t>
      </w:r>
      <w:r w:rsidRPr="00800423">
        <w:rPr>
          <w:spacing w:val="-4"/>
          <w:lang w:val="sq-AL"/>
        </w:rPr>
        <w:t xml:space="preserve"> të tilla si</w:t>
      </w:r>
      <w:r w:rsidR="004A534F" w:rsidRPr="00800423">
        <w:rPr>
          <w:spacing w:val="-4"/>
          <w:lang w:val="sq-AL"/>
        </w:rPr>
        <w:t>:</w:t>
      </w:r>
      <w:r w:rsidRPr="00800423">
        <w:rPr>
          <w:spacing w:val="-4"/>
          <w:lang w:val="sq-AL"/>
        </w:rPr>
        <w:t xml:space="preserve"> dielli, era dhe gazi. Trans-Adriatic Pipeline (TAP) është një iniciativë strategjike për lidhjen e Shqipërisë me rrjetin evropian të gazit dhe për përmirësimin e sigurisë së furnizimit me energji. Qeveria </w:t>
      </w:r>
      <w:r w:rsidR="00013E1F" w:rsidRPr="00800423">
        <w:rPr>
          <w:spacing w:val="-4"/>
          <w:lang w:val="sq-AL"/>
        </w:rPr>
        <w:t>s</w:t>
      </w:r>
      <w:r w:rsidRPr="00800423">
        <w:rPr>
          <w:spacing w:val="-4"/>
          <w:lang w:val="sq-AL"/>
        </w:rPr>
        <w:t>hqiptare mbështet plotësisht ndërtimin e Gazsjellësit Trans Adriatik (Projekti TAP).</w:t>
      </w:r>
      <w:r w:rsidR="00537A2A" w:rsidRPr="00800423">
        <w:rPr>
          <w:spacing w:val="-4"/>
          <w:lang w:val="sq-AL"/>
        </w:rPr>
        <w:t xml:space="preserve"> </w:t>
      </w:r>
      <w:r w:rsidRPr="00800423">
        <w:rPr>
          <w:spacing w:val="-4"/>
          <w:lang w:val="sq-AL"/>
        </w:rPr>
        <w:t>Ky projekt jo vetëm që do të rritë efikasitetin dhe cilësinë e furnizimit me energji, por edhe do të sjellë rritjen e besueshmërisë se furnizimit me energji t</w:t>
      </w:r>
      <w:r w:rsidR="00013E1F" w:rsidRPr="00800423">
        <w:rPr>
          <w:rFonts w:eastAsia="Times New Roman" w:cs="Times New Roman"/>
          <w:spacing w:val="-4"/>
          <w:szCs w:val="24"/>
          <w:lang w:val="sq-AL"/>
        </w:rPr>
        <w:t>ë</w:t>
      </w:r>
      <w:r w:rsidRPr="00800423">
        <w:rPr>
          <w:spacing w:val="-4"/>
          <w:lang w:val="sq-AL"/>
        </w:rPr>
        <w:t xml:space="preserve"> bizneset dhe </w:t>
      </w:r>
      <w:r w:rsidR="00262834" w:rsidRPr="00800423">
        <w:rPr>
          <w:spacing w:val="-4"/>
          <w:lang w:val="sq-AL"/>
        </w:rPr>
        <w:t>ekonomitë</w:t>
      </w:r>
      <w:r w:rsidRPr="00800423">
        <w:rPr>
          <w:spacing w:val="-4"/>
          <w:lang w:val="sq-AL"/>
        </w:rPr>
        <w:t xml:space="preserve"> familjare.</w:t>
      </w:r>
    </w:p>
    <w:p w:rsidR="00617E93" w:rsidRPr="00800423" w:rsidRDefault="00617E93" w:rsidP="00617E93">
      <w:pPr>
        <w:pStyle w:val="Paragrafi"/>
        <w:rPr>
          <w:spacing w:val="-4"/>
          <w:lang w:val="sq-AL"/>
        </w:rPr>
      </w:pPr>
      <w:r w:rsidRPr="00800423">
        <w:rPr>
          <w:spacing w:val="-4"/>
          <w:lang w:val="sq-AL"/>
        </w:rPr>
        <w:t>Historikisht, sektori ka pësuar humbje të konsiderueshme në shpërndarjen e energjisë elektrike, duke çuar n</w:t>
      </w:r>
      <w:r w:rsidR="004A534F" w:rsidRPr="00800423">
        <w:rPr>
          <w:spacing w:val="-4"/>
          <w:lang w:val="sq-AL"/>
        </w:rPr>
        <w:t>ë</w:t>
      </w:r>
      <w:r w:rsidRPr="00800423">
        <w:rPr>
          <w:spacing w:val="-4"/>
          <w:lang w:val="sq-AL"/>
        </w:rPr>
        <w:t xml:space="preserve"> vlera t</w:t>
      </w:r>
      <w:r w:rsidR="004A534F" w:rsidRPr="00800423">
        <w:rPr>
          <w:spacing w:val="-4"/>
          <w:lang w:val="sq-AL"/>
        </w:rPr>
        <w:t>ë</w:t>
      </w:r>
      <w:r w:rsidRPr="00800423">
        <w:rPr>
          <w:spacing w:val="-4"/>
          <w:lang w:val="sq-AL"/>
        </w:rPr>
        <w:t xml:space="preserve"> larta t</w:t>
      </w:r>
      <w:r w:rsidR="004A534F" w:rsidRPr="00800423">
        <w:rPr>
          <w:spacing w:val="-4"/>
          <w:lang w:val="sq-AL"/>
        </w:rPr>
        <w:t>ë</w:t>
      </w:r>
      <w:r w:rsidRPr="00800423">
        <w:rPr>
          <w:spacing w:val="-4"/>
          <w:lang w:val="sq-AL"/>
        </w:rPr>
        <w:t xml:space="preserve"> importeve vjetore t</w:t>
      </w:r>
      <w:r w:rsidR="004A534F" w:rsidRPr="00800423">
        <w:rPr>
          <w:spacing w:val="-4"/>
          <w:lang w:val="sq-AL"/>
        </w:rPr>
        <w:t>ë</w:t>
      </w:r>
      <w:r w:rsidRPr="00800423">
        <w:rPr>
          <w:spacing w:val="-4"/>
          <w:lang w:val="sq-AL"/>
        </w:rPr>
        <w:t xml:space="preserve"> energjisë elektrike</w:t>
      </w:r>
      <w:r w:rsidR="00537A2A" w:rsidRPr="00800423">
        <w:rPr>
          <w:spacing w:val="-4"/>
          <w:lang w:val="sq-AL"/>
        </w:rPr>
        <w:t xml:space="preserve"> </w:t>
      </w:r>
      <w:r w:rsidRPr="00800423">
        <w:rPr>
          <w:spacing w:val="-4"/>
          <w:lang w:val="sq-AL"/>
        </w:rPr>
        <w:t>për të mbuluar këto humbje, n</w:t>
      </w:r>
      <w:r w:rsidR="004A534F" w:rsidRPr="00800423">
        <w:rPr>
          <w:spacing w:val="-4"/>
          <w:lang w:val="sq-AL"/>
        </w:rPr>
        <w:t>ë</w:t>
      </w:r>
      <w:r w:rsidRPr="00800423">
        <w:rPr>
          <w:spacing w:val="-4"/>
          <w:lang w:val="sq-AL"/>
        </w:rPr>
        <w:t xml:space="preserve"> vler</w:t>
      </w:r>
      <w:r w:rsidR="004A534F" w:rsidRPr="00800423">
        <w:rPr>
          <w:spacing w:val="-4"/>
          <w:lang w:val="sq-AL"/>
        </w:rPr>
        <w:t>ë</w:t>
      </w:r>
      <w:r w:rsidRPr="00800423">
        <w:rPr>
          <w:spacing w:val="-4"/>
          <w:lang w:val="sq-AL"/>
        </w:rPr>
        <w:t xml:space="preserve"> 120.000.000 € deri 160.000.000 €, duke ulur ndjeshëm performancën e sistemit t</w:t>
      </w:r>
      <w:r w:rsidR="004A534F" w:rsidRPr="00800423">
        <w:rPr>
          <w:spacing w:val="-4"/>
          <w:lang w:val="sq-AL"/>
        </w:rPr>
        <w:t>ë</w:t>
      </w:r>
      <w:r w:rsidRPr="00800423">
        <w:rPr>
          <w:spacing w:val="-4"/>
          <w:lang w:val="sq-AL"/>
        </w:rPr>
        <w:t xml:space="preserve"> shpërndarjes. Reduktimi i humbjeve, përmirësimi i arkëtimeve do të zvogëlojë ekspozimin fiskal të qeverisë. Nga ana tjetër, liberalizimi i tregut t</w:t>
      </w:r>
      <w:r w:rsidR="00013E1F" w:rsidRPr="00800423">
        <w:rPr>
          <w:rFonts w:eastAsia="Times New Roman" w:cs="Times New Roman"/>
          <w:spacing w:val="-4"/>
          <w:szCs w:val="24"/>
          <w:lang w:val="sq-AL"/>
        </w:rPr>
        <w:t>ë</w:t>
      </w:r>
      <w:r w:rsidRPr="00800423">
        <w:rPr>
          <w:spacing w:val="-4"/>
          <w:lang w:val="sq-AL"/>
        </w:rPr>
        <w:t xml:space="preserve"> energjisë elektrike dhe zbatimi i niveleve të përshtatshme të tarifave më afër mbulimit të kostos do të tërheqë investime private.</w:t>
      </w:r>
    </w:p>
    <w:p w:rsidR="00617E93" w:rsidRPr="00800423" w:rsidRDefault="00617E93" w:rsidP="00617E93">
      <w:pPr>
        <w:pStyle w:val="Paragrafi"/>
        <w:rPr>
          <w:spacing w:val="-4"/>
          <w:lang w:val="sq-AL"/>
        </w:rPr>
      </w:pPr>
      <w:r w:rsidRPr="00800423">
        <w:rPr>
          <w:spacing w:val="-4"/>
          <w:lang w:val="sq-AL"/>
        </w:rPr>
        <w:t>Rritja ekonomike</w:t>
      </w:r>
      <w:r w:rsidR="003E65E0" w:rsidRPr="00800423">
        <w:rPr>
          <w:spacing w:val="-4"/>
          <w:lang w:val="sq-AL"/>
        </w:rPr>
        <w:t>,</w:t>
      </w:r>
      <w:r w:rsidRPr="00800423">
        <w:rPr>
          <w:spacing w:val="-4"/>
          <w:lang w:val="sq-AL"/>
        </w:rPr>
        <w:t xml:space="preserve"> e cila tërheq investimet e huaja në vend, kërkon zhvillimin dhe përmirësimin e infrastrukturës së përshtatshme të transportit, por jo ekskluzivisht atë</w:t>
      </w:r>
      <w:r w:rsidR="00537A2A" w:rsidRPr="00800423">
        <w:rPr>
          <w:spacing w:val="-4"/>
          <w:lang w:val="sq-AL"/>
        </w:rPr>
        <w:t xml:space="preserve"> </w:t>
      </w:r>
      <w:r w:rsidRPr="00800423">
        <w:rPr>
          <w:spacing w:val="-4"/>
          <w:lang w:val="sq-AL"/>
        </w:rPr>
        <w:t>rrugor dhe detar. Importi dhe eksporti i mallrave realizohet kryesisht përmes transportit rrugor dhe detar. Aktualisht</w:t>
      </w:r>
      <w:r w:rsidR="00126CBE">
        <w:rPr>
          <w:spacing w:val="-4"/>
          <w:lang w:val="sq-AL"/>
        </w:rPr>
        <w:t>,</w:t>
      </w:r>
      <w:r w:rsidRPr="00800423">
        <w:rPr>
          <w:spacing w:val="-4"/>
          <w:lang w:val="sq-AL"/>
        </w:rPr>
        <w:t xml:space="preserve"> Porti i Durrësit përballon pjesën më të madhe të mallrave të importuara dhe</w:t>
      </w:r>
      <w:r w:rsidR="00126CBE">
        <w:rPr>
          <w:spacing w:val="-4"/>
          <w:lang w:val="sq-AL"/>
        </w:rPr>
        <w:t xml:space="preserve"> të</w:t>
      </w:r>
      <w:r w:rsidRPr="00800423">
        <w:rPr>
          <w:spacing w:val="-4"/>
          <w:lang w:val="sq-AL"/>
        </w:rPr>
        <w:t xml:space="preserve"> eksportuara</w:t>
      </w:r>
      <w:r w:rsidR="00126CBE">
        <w:rPr>
          <w:spacing w:val="-4"/>
          <w:lang w:val="sq-AL"/>
        </w:rPr>
        <w:t>,</w:t>
      </w:r>
      <w:r w:rsidRPr="00800423">
        <w:rPr>
          <w:spacing w:val="-4"/>
          <w:lang w:val="sq-AL"/>
        </w:rPr>
        <w:t xml:space="preserve"> të cilat më pas </w:t>
      </w:r>
      <w:r w:rsidR="00262834" w:rsidRPr="00800423">
        <w:rPr>
          <w:spacing w:val="-4"/>
          <w:lang w:val="sq-AL"/>
        </w:rPr>
        <w:t>shpërndahen</w:t>
      </w:r>
      <w:r w:rsidRPr="00800423">
        <w:rPr>
          <w:spacing w:val="-4"/>
          <w:lang w:val="sq-AL"/>
        </w:rPr>
        <w:t xml:space="preserve"> përmes infrastrukturës kombëtare rrugore. Qeveria e Shqipërisë ka prioritizuar investimet në transport, rrugë, </w:t>
      </w:r>
      <w:r w:rsidR="00262834" w:rsidRPr="00800423">
        <w:rPr>
          <w:spacing w:val="-4"/>
          <w:lang w:val="sq-AL"/>
        </w:rPr>
        <w:t>transportin</w:t>
      </w:r>
      <w:r w:rsidRPr="00800423">
        <w:rPr>
          <w:spacing w:val="-4"/>
          <w:lang w:val="sq-AL"/>
        </w:rPr>
        <w:t xml:space="preserve"> detar, hekurudhor dhe ajror, gjithsesi, ky ERP do të fokusohet në reformat e transportit rrugor dhe detar.</w:t>
      </w:r>
    </w:p>
    <w:p w:rsidR="00617E93" w:rsidRPr="00800423" w:rsidRDefault="00617E93" w:rsidP="00617E93">
      <w:pPr>
        <w:pStyle w:val="Paragrafi"/>
        <w:rPr>
          <w:spacing w:val="-4"/>
          <w:lang w:val="sq-AL"/>
        </w:rPr>
      </w:pPr>
      <w:r w:rsidRPr="00800423">
        <w:rPr>
          <w:spacing w:val="-4"/>
          <w:lang w:val="sq-AL"/>
        </w:rPr>
        <w:t>Përmirësimi i interkonjektivitetit në transport dhe energji, në përputhje me Procesin e Berlinit, është një prioritet kyç i agjendës së qeverisë shqiptare. Shqipëria</w:t>
      </w:r>
      <w:r w:rsidR="00126CBE">
        <w:rPr>
          <w:spacing w:val="-4"/>
          <w:lang w:val="sq-AL"/>
        </w:rPr>
        <w:t>,</w:t>
      </w:r>
      <w:r w:rsidRPr="00800423">
        <w:rPr>
          <w:spacing w:val="-4"/>
          <w:lang w:val="sq-AL"/>
        </w:rPr>
        <w:t xml:space="preserve"> së bashku me të gjitha vendet e Ballkanit Perëndimor</w:t>
      </w:r>
      <w:r w:rsidR="00126CBE">
        <w:rPr>
          <w:spacing w:val="-4"/>
          <w:lang w:val="sq-AL"/>
        </w:rPr>
        <w:t>,</w:t>
      </w:r>
      <w:r w:rsidRPr="00800423">
        <w:rPr>
          <w:spacing w:val="-4"/>
          <w:lang w:val="sq-AL"/>
        </w:rPr>
        <w:t xml:space="preserve"> ka përpiluar një listë të projekteve të investimeve si në energji dhe transport, të cilat përfshijnë interkonektorët e energjisë elektrike dhe përforcim në rrugët e sistemit të transmisionit të energjisë elektrike në rajon, ndërtimin e autostradave të tjera që do të lidhë qytetet e ndryshme në të gjithë Ballkanin Perëndimor. Qeveria shqiptare ka hartuar një listë të vetme të projekteve prioritare (SPP) që do të fokusohet në katër sektorë strategjikë: transport, energji, mjedis dhe infrastrukturë sociale. Projektet e</w:t>
      </w:r>
      <w:r w:rsidR="00537A2A" w:rsidRPr="00800423">
        <w:rPr>
          <w:spacing w:val="-4"/>
          <w:lang w:val="sq-AL"/>
        </w:rPr>
        <w:t xml:space="preserve"> </w:t>
      </w:r>
      <w:r w:rsidRPr="00800423">
        <w:rPr>
          <w:spacing w:val="-4"/>
          <w:lang w:val="sq-AL"/>
        </w:rPr>
        <w:t>SPP</w:t>
      </w:r>
      <w:r w:rsidR="00126CBE">
        <w:rPr>
          <w:spacing w:val="-4"/>
          <w:lang w:val="sq-AL"/>
        </w:rPr>
        <w:t>-së</w:t>
      </w:r>
      <w:r w:rsidRPr="00800423">
        <w:rPr>
          <w:spacing w:val="-4"/>
          <w:lang w:val="sq-AL"/>
        </w:rPr>
        <w:t xml:space="preserve"> janë pjesë e projekteve më të gjera rajonale në kuadër të Procesit të Berlinit.</w:t>
      </w:r>
    </w:p>
    <w:p w:rsidR="00617E93" w:rsidRPr="00800423" w:rsidRDefault="00617E93" w:rsidP="00617E93">
      <w:pPr>
        <w:pStyle w:val="Paragrafi"/>
        <w:rPr>
          <w:spacing w:val="-4"/>
          <w:lang w:val="sq-AL"/>
        </w:rPr>
      </w:pPr>
      <w:r w:rsidRPr="00800423">
        <w:rPr>
          <w:spacing w:val="-4"/>
          <w:lang w:val="sq-AL"/>
        </w:rPr>
        <w:t xml:space="preserve">Sektori TIK është një nga </w:t>
      </w:r>
      <w:r w:rsidR="00262834" w:rsidRPr="00800423">
        <w:rPr>
          <w:spacing w:val="-4"/>
          <w:lang w:val="sq-AL"/>
        </w:rPr>
        <w:t>sektorët</w:t>
      </w:r>
      <w:r w:rsidRPr="00800423">
        <w:rPr>
          <w:spacing w:val="-4"/>
          <w:lang w:val="sq-AL"/>
        </w:rPr>
        <w:t xml:space="preserve"> ekonomik</w:t>
      </w:r>
      <w:r w:rsidR="00262834" w:rsidRPr="00800423">
        <w:rPr>
          <w:spacing w:val="-4"/>
          <w:lang w:val="sq-AL"/>
        </w:rPr>
        <w:t>ë</w:t>
      </w:r>
      <w:r w:rsidRPr="00800423">
        <w:rPr>
          <w:spacing w:val="-4"/>
          <w:lang w:val="sq-AL"/>
        </w:rPr>
        <w:t xml:space="preserve"> më të rëndësishëm në Shqipëri. Zhvillimi i infrastrukturës TIK dhe</w:t>
      </w:r>
      <w:r w:rsidR="00126CBE">
        <w:rPr>
          <w:spacing w:val="-4"/>
          <w:lang w:val="sq-AL"/>
        </w:rPr>
        <w:t>,</w:t>
      </w:r>
      <w:r w:rsidRPr="00800423">
        <w:rPr>
          <w:spacing w:val="-4"/>
          <w:lang w:val="sq-AL"/>
        </w:rPr>
        <w:t xml:space="preserve"> veçanërisht</w:t>
      </w:r>
      <w:r w:rsidR="00126CBE">
        <w:rPr>
          <w:spacing w:val="-4"/>
          <w:lang w:val="sq-AL"/>
        </w:rPr>
        <w:t>,</w:t>
      </w:r>
      <w:r w:rsidRPr="00800423">
        <w:rPr>
          <w:spacing w:val="-4"/>
          <w:lang w:val="sq-AL"/>
        </w:rPr>
        <w:t xml:space="preserve"> i </w:t>
      </w:r>
      <w:r w:rsidRPr="00800423">
        <w:rPr>
          <w:i/>
          <w:spacing w:val="-4"/>
          <w:lang w:val="sq-AL"/>
        </w:rPr>
        <w:t>broadband</w:t>
      </w:r>
      <w:r w:rsidRPr="00800423">
        <w:rPr>
          <w:spacing w:val="-4"/>
          <w:lang w:val="sq-AL"/>
        </w:rPr>
        <w:t xml:space="preserve">-it është thelbësor për zhvillimin ekonomik dhe social të vendit. Siç është përcaktuar në Axhendën Dixhitale të BE-së: </w:t>
      </w:r>
      <w:r w:rsidR="00A16CE0" w:rsidRPr="00800423">
        <w:rPr>
          <w:spacing w:val="-4"/>
          <w:lang w:val="sq-AL"/>
        </w:rPr>
        <w:t>“</w:t>
      </w:r>
      <w:r w:rsidRPr="00800423">
        <w:rPr>
          <w:spacing w:val="-4"/>
          <w:lang w:val="sq-AL"/>
        </w:rPr>
        <w:t xml:space="preserve">E ardhmja e Evropës, rritja e </w:t>
      </w:r>
      <w:r w:rsidR="00262834" w:rsidRPr="00800423">
        <w:rPr>
          <w:spacing w:val="-4"/>
          <w:lang w:val="sq-AL"/>
        </w:rPr>
        <w:t>qëndrueshme</w:t>
      </w:r>
      <w:r w:rsidRPr="00800423">
        <w:rPr>
          <w:spacing w:val="-4"/>
          <w:lang w:val="sq-AL"/>
        </w:rPr>
        <w:t xml:space="preserve"> dhe konkurrenca</w:t>
      </w:r>
      <w:r w:rsidR="00537A2A" w:rsidRPr="00800423">
        <w:rPr>
          <w:spacing w:val="-4"/>
          <w:lang w:val="sq-AL"/>
        </w:rPr>
        <w:t xml:space="preserve"> </w:t>
      </w:r>
      <w:r w:rsidRPr="00800423">
        <w:rPr>
          <w:spacing w:val="-4"/>
          <w:lang w:val="sq-AL"/>
        </w:rPr>
        <w:t>varen nga zgjerimi i mëtejshëm i TIK</w:t>
      </w:r>
      <w:r w:rsidR="00126CBE">
        <w:rPr>
          <w:spacing w:val="-4"/>
          <w:lang w:val="sq-AL"/>
        </w:rPr>
        <w:t>-ut</w:t>
      </w:r>
      <w:r w:rsidRPr="00800423">
        <w:rPr>
          <w:spacing w:val="-4"/>
          <w:lang w:val="sq-AL"/>
        </w:rPr>
        <w:t xml:space="preserve"> dhe nga aftësia</w:t>
      </w:r>
      <w:r w:rsidR="00537A2A" w:rsidRPr="00800423">
        <w:rPr>
          <w:spacing w:val="-4"/>
          <w:lang w:val="sq-AL"/>
        </w:rPr>
        <w:t xml:space="preserve"> </w:t>
      </w:r>
      <w:r w:rsidRPr="00800423">
        <w:rPr>
          <w:spacing w:val="-4"/>
          <w:lang w:val="sq-AL"/>
        </w:rPr>
        <w:t>e tij për transformim dixhital në gjithë kompleksitetin e tij.</w:t>
      </w:r>
      <w:r w:rsidR="00A16CE0" w:rsidRPr="00800423">
        <w:rPr>
          <w:spacing w:val="-4"/>
          <w:lang w:val="sq-AL"/>
        </w:rPr>
        <w:t>”</w:t>
      </w:r>
    </w:p>
    <w:p w:rsidR="00617E93" w:rsidRPr="00800423" w:rsidRDefault="00617E93" w:rsidP="00617E93">
      <w:pPr>
        <w:pStyle w:val="Paragrafi"/>
        <w:rPr>
          <w:spacing w:val="-4"/>
          <w:lang w:val="sq-AL"/>
        </w:rPr>
      </w:pPr>
      <w:r w:rsidRPr="00800423">
        <w:rPr>
          <w:spacing w:val="-4"/>
          <w:lang w:val="sq-AL"/>
        </w:rPr>
        <w:t>Aktualisht janë 4 operatorë të telefonisë së lëvizshme në treg, rreth 80 operatorë të telefonisë fikse dhe rreth 130 ISP (ofrues të shërbimit të internetit) etj. Penetrimi i telefonisë së lëvizshme është 117% me mbi 3.1 milion</w:t>
      </w:r>
      <w:r w:rsidR="003E65E0" w:rsidRPr="00800423">
        <w:rPr>
          <w:spacing w:val="-4"/>
          <w:lang w:val="sq-AL"/>
        </w:rPr>
        <w:t>ë</w:t>
      </w:r>
      <w:r w:rsidRPr="00800423">
        <w:rPr>
          <w:spacing w:val="-4"/>
          <w:lang w:val="sq-AL"/>
        </w:rPr>
        <w:t xml:space="preserve"> përdorues bazuar në numrin e kartave SIM aktive; </w:t>
      </w:r>
      <w:r w:rsidR="003E65E0" w:rsidRPr="00800423">
        <w:rPr>
          <w:spacing w:val="-4"/>
          <w:lang w:val="sq-AL"/>
        </w:rPr>
        <w:t>n</w:t>
      </w:r>
      <w:r w:rsidRPr="00800423">
        <w:rPr>
          <w:spacing w:val="-4"/>
          <w:lang w:val="sq-AL"/>
        </w:rPr>
        <w:t xml:space="preserve">umri i regjistrimeve/abonimeve në </w:t>
      </w:r>
      <w:r w:rsidRPr="00800423">
        <w:rPr>
          <w:i/>
          <w:spacing w:val="-4"/>
          <w:lang w:val="sq-AL"/>
        </w:rPr>
        <w:t>broadband</w:t>
      </w:r>
      <w:r w:rsidRPr="00800423">
        <w:rPr>
          <w:spacing w:val="-4"/>
          <w:lang w:val="sq-AL"/>
        </w:rPr>
        <w:t xml:space="preserve">-in fiks është 228000, numri i përdoruesve të internetit në </w:t>
      </w:r>
      <w:r w:rsidRPr="00800423">
        <w:rPr>
          <w:i/>
          <w:spacing w:val="-4"/>
          <w:lang w:val="sq-AL"/>
        </w:rPr>
        <w:t>broadband</w:t>
      </w:r>
      <w:r w:rsidRPr="00800423">
        <w:rPr>
          <w:spacing w:val="-4"/>
          <w:lang w:val="sq-AL"/>
        </w:rPr>
        <w:t xml:space="preserve">-in e telefonisë së lëvizshme është mbi 1 milion. Shifrat për përdoruesit e internetit dhe të </w:t>
      </w:r>
      <w:r w:rsidRPr="00800423">
        <w:rPr>
          <w:i/>
          <w:spacing w:val="-4"/>
          <w:lang w:val="sq-AL"/>
        </w:rPr>
        <w:t>broadband</w:t>
      </w:r>
      <w:r w:rsidRPr="00800423">
        <w:rPr>
          <w:spacing w:val="-4"/>
          <w:lang w:val="sq-AL"/>
        </w:rPr>
        <w:t xml:space="preserve">-it janë rritur vit pas viti, por penetrimi i </w:t>
      </w:r>
      <w:r w:rsidRPr="00800423">
        <w:rPr>
          <w:i/>
          <w:spacing w:val="-4"/>
          <w:lang w:val="sq-AL"/>
        </w:rPr>
        <w:t>broadband</w:t>
      </w:r>
      <w:r w:rsidRPr="00800423">
        <w:rPr>
          <w:spacing w:val="-4"/>
          <w:lang w:val="sq-AL"/>
        </w:rPr>
        <w:t>-it fiks ngelet në nivele shum</w:t>
      </w:r>
      <w:r w:rsidR="001F2190" w:rsidRPr="00800423">
        <w:rPr>
          <w:spacing w:val="-4"/>
          <w:lang w:val="sq-AL"/>
        </w:rPr>
        <w:t>ë</w:t>
      </w:r>
      <w:r w:rsidRPr="00800423">
        <w:rPr>
          <w:spacing w:val="-4"/>
          <w:lang w:val="sq-AL"/>
        </w:rPr>
        <w:t xml:space="preserve"> të ulëta krahasuar me vendet e tjera në rajon dhe ato të BE-së. Veçanërisht penetrimi i </w:t>
      </w:r>
      <w:r w:rsidRPr="00800423">
        <w:rPr>
          <w:i/>
          <w:spacing w:val="-4"/>
          <w:lang w:val="sq-AL"/>
        </w:rPr>
        <w:t>broadband</w:t>
      </w:r>
      <w:r w:rsidRPr="00800423">
        <w:rPr>
          <w:spacing w:val="-4"/>
          <w:lang w:val="sq-AL"/>
        </w:rPr>
        <w:t xml:space="preserve">-it fiks është më pak se 8%, i cili është ndër më të ulëtit në rajon dhe BE. Raporti i ITU-së mbi </w:t>
      </w:r>
      <w:r w:rsidR="00A16CE0" w:rsidRPr="00800423">
        <w:rPr>
          <w:spacing w:val="-4"/>
          <w:lang w:val="sq-AL"/>
        </w:rPr>
        <w:t>“</w:t>
      </w:r>
      <w:r w:rsidRPr="00800423">
        <w:rPr>
          <w:spacing w:val="-4"/>
          <w:lang w:val="sq-AL"/>
        </w:rPr>
        <w:t xml:space="preserve">Matjen e </w:t>
      </w:r>
      <w:r w:rsidR="00D10DED" w:rsidRPr="00800423">
        <w:rPr>
          <w:spacing w:val="-4"/>
          <w:lang w:val="sq-AL"/>
        </w:rPr>
        <w:t>shoqërisë së informacionit</w:t>
      </w:r>
      <w:r w:rsidR="00A16CE0" w:rsidRPr="00800423">
        <w:rPr>
          <w:spacing w:val="-4"/>
          <w:lang w:val="sq-AL"/>
        </w:rPr>
        <w:t>”</w:t>
      </w:r>
      <w:r w:rsidRPr="00800423">
        <w:rPr>
          <w:spacing w:val="-4"/>
          <w:lang w:val="sq-AL"/>
        </w:rPr>
        <w:t xml:space="preserve"> e ka renditur Shqipërinë në nivel të ulët për indeksin e IDI (indeksi i zhvillimit të informacionit). Telefonia fikse dhe </w:t>
      </w:r>
      <w:r w:rsidRPr="00800423">
        <w:rPr>
          <w:i/>
          <w:spacing w:val="-4"/>
          <w:lang w:val="sq-AL"/>
        </w:rPr>
        <w:t>broadband</w:t>
      </w:r>
      <w:r w:rsidRPr="00800423">
        <w:rPr>
          <w:spacing w:val="-4"/>
          <w:lang w:val="sq-AL"/>
        </w:rPr>
        <w:t xml:space="preserve"> fiks janë </w:t>
      </w:r>
      <w:r w:rsidR="003E65E0" w:rsidRPr="00800423">
        <w:rPr>
          <w:spacing w:val="-4"/>
          <w:lang w:val="sq-AL"/>
        </w:rPr>
        <w:t>nën</w:t>
      </w:r>
      <w:r w:rsidRPr="00800423">
        <w:rPr>
          <w:spacing w:val="-4"/>
          <w:lang w:val="sq-AL"/>
        </w:rPr>
        <w:t>indikatorët më të ulët të indeksit IDI.</w:t>
      </w:r>
    </w:p>
    <w:p w:rsidR="00617E93" w:rsidRPr="00800423" w:rsidRDefault="00617E93" w:rsidP="00617E93">
      <w:pPr>
        <w:pStyle w:val="Paragrafi"/>
        <w:rPr>
          <w:spacing w:val="-4"/>
          <w:lang w:val="sq-AL"/>
        </w:rPr>
      </w:pPr>
      <w:r w:rsidRPr="00800423">
        <w:rPr>
          <w:spacing w:val="-4"/>
          <w:lang w:val="sq-AL"/>
        </w:rPr>
        <w:t xml:space="preserve">Përmirësimi i infrastrukturës dixhitale dhe konektivitetit të </w:t>
      </w:r>
      <w:r w:rsidRPr="00800423">
        <w:rPr>
          <w:i/>
          <w:spacing w:val="-4"/>
          <w:lang w:val="sq-AL"/>
        </w:rPr>
        <w:t>broadband</w:t>
      </w:r>
      <w:r w:rsidRPr="00800423">
        <w:rPr>
          <w:spacing w:val="-4"/>
          <w:lang w:val="sq-AL"/>
        </w:rPr>
        <w:t>-it janë thelbësore për zhvillimin ekonomik të vendit. Zhvillime të mëtejshme në infrastrukturën TIK dhe veçanërisht për fiks broadband kërkojnë investime s</w:t>
      </w:r>
      <w:r w:rsidR="009F7755">
        <w:rPr>
          <w:spacing w:val="-4"/>
          <w:lang w:val="sq-AL"/>
        </w:rPr>
        <w:t>humë të mëdha. Hapa të mëtejshëm</w:t>
      </w:r>
      <w:r w:rsidRPr="00800423">
        <w:rPr>
          <w:spacing w:val="-4"/>
          <w:lang w:val="sq-AL"/>
        </w:rPr>
        <w:t xml:space="preserve"> për të nxitur investimet për konektivitetin </w:t>
      </w:r>
      <w:r w:rsidRPr="00800423">
        <w:rPr>
          <w:i/>
          <w:spacing w:val="-4"/>
          <w:lang w:val="sq-AL"/>
        </w:rPr>
        <w:t>broadband</w:t>
      </w:r>
      <w:r w:rsidRPr="00800423">
        <w:rPr>
          <w:spacing w:val="-4"/>
          <w:lang w:val="sq-AL"/>
        </w:rPr>
        <w:t xml:space="preserve"> janë të domosdoshme. Infrastruktura dixhitale dhe infrastrukturat e tjera si transporti dhe projektet e energjisë</w:t>
      </w:r>
      <w:r w:rsidR="00537A2A" w:rsidRPr="00800423">
        <w:rPr>
          <w:spacing w:val="-4"/>
          <w:lang w:val="sq-AL"/>
        </w:rPr>
        <w:t xml:space="preserve"> </w:t>
      </w:r>
      <w:r w:rsidRPr="00800423">
        <w:rPr>
          <w:spacing w:val="-4"/>
          <w:lang w:val="sq-AL"/>
        </w:rPr>
        <w:t xml:space="preserve">kanë nevojë të koordinohen me qëllim të përfitimit nga sinergjitë dhe investimet e përbashkëta. Plani kombëtar i </w:t>
      </w:r>
      <w:r w:rsidRPr="00800423">
        <w:rPr>
          <w:i/>
          <w:spacing w:val="-4"/>
          <w:lang w:val="sq-AL"/>
        </w:rPr>
        <w:t>broadband</w:t>
      </w:r>
      <w:r w:rsidRPr="00800423">
        <w:rPr>
          <w:spacing w:val="-4"/>
          <w:lang w:val="sq-AL"/>
        </w:rPr>
        <w:t xml:space="preserve">-it (me brez të gjerë) është miratuar në vitin 2013. Disa ndryshime në këtë plan janë miratuar në vitin 2015, por përpjekje të mëtejshme nevojiten për zbatimin e planit kombëtar </w:t>
      </w:r>
      <w:r w:rsidRPr="00800423">
        <w:rPr>
          <w:i/>
          <w:spacing w:val="-4"/>
          <w:lang w:val="sq-AL"/>
        </w:rPr>
        <w:t>broadband</w:t>
      </w:r>
      <w:r w:rsidRPr="00800423">
        <w:rPr>
          <w:spacing w:val="-4"/>
          <w:lang w:val="sq-AL"/>
        </w:rPr>
        <w:t>. MSHIAP</w:t>
      </w:r>
      <w:r w:rsidR="00986AEF" w:rsidRPr="00800423">
        <w:rPr>
          <w:spacing w:val="-4"/>
          <w:lang w:val="sq-AL"/>
        </w:rPr>
        <w:t>-ja</w:t>
      </w:r>
      <w:r w:rsidRPr="00800423">
        <w:rPr>
          <w:spacing w:val="-4"/>
          <w:lang w:val="sq-AL"/>
        </w:rPr>
        <w:t xml:space="preserve"> po përgatit kuadrin ligjor dhe rregullator për nxitjen e investimeve, bashkëpunimi ndërmjet kompanive të ndryshme të komunikimeve elektronike me ato të utiliteteve të tjera me qëllim reduktimin e kostove për rrjetet </w:t>
      </w:r>
      <w:r w:rsidRPr="00800423">
        <w:rPr>
          <w:i/>
          <w:spacing w:val="-4"/>
          <w:lang w:val="sq-AL"/>
        </w:rPr>
        <w:t>broadband</w:t>
      </w:r>
      <w:r w:rsidRPr="00800423">
        <w:rPr>
          <w:spacing w:val="-4"/>
          <w:lang w:val="sq-AL"/>
        </w:rPr>
        <w:t xml:space="preserve"> dhe adresimin e çështjeve që lidhen me të drejtën e kalimit për komunikimet elektronike.</w:t>
      </w:r>
    </w:p>
    <w:p w:rsidR="00617E93" w:rsidRPr="00800423" w:rsidRDefault="00D91ED5" w:rsidP="00617E93">
      <w:pPr>
        <w:pStyle w:val="Paragrafi"/>
        <w:rPr>
          <w:spacing w:val="-4"/>
          <w:szCs w:val="24"/>
          <w:lang w:val="sq-AL"/>
        </w:rPr>
      </w:pPr>
      <w:r w:rsidRPr="00800423">
        <w:rPr>
          <w:spacing w:val="-4"/>
          <w:szCs w:val="24"/>
          <w:lang w:val="sq-AL"/>
        </w:rPr>
        <w:t xml:space="preserve">2. </w:t>
      </w:r>
      <w:r w:rsidR="00617E93" w:rsidRPr="00800423">
        <w:rPr>
          <w:spacing w:val="-4"/>
          <w:szCs w:val="24"/>
          <w:lang w:val="sq-AL"/>
        </w:rPr>
        <w:t xml:space="preserve">Zbatimi i politikave për përmbushjen e prioriteteve specifike të vendit nga </w:t>
      </w:r>
      <w:r w:rsidR="00427A09" w:rsidRPr="00800423">
        <w:rPr>
          <w:spacing w:val="-4"/>
          <w:szCs w:val="24"/>
          <w:lang w:val="sq-AL"/>
        </w:rPr>
        <w:t>m</w:t>
      </w:r>
      <w:r w:rsidR="00617E93" w:rsidRPr="00800423">
        <w:rPr>
          <w:spacing w:val="-4"/>
          <w:szCs w:val="24"/>
          <w:lang w:val="sq-AL"/>
        </w:rPr>
        <w:t>aj</w:t>
      </w:r>
      <w:r w:rsidR="0038328C" w:rsidRPr="00800423">
        <w:rPr>
          <w:spacing w:val="-4"/>
          <w:szCs w:val="24"/>
          <w:lang w:val="sq-AL"/>
        </w:rPr>
        <w:t>i i</w:t>
      </w:r>
      <w:r w:rsidR="00617E93" w:rsidRPr="00800423">
        <w:rPr>
          <w:spacing w:val="-4"/>
          <w:szCs w:val="24"/>
          <w:lang w:val="sq-AL"/>
        </w:rPr>
        <w:t xml:space="preserve"> 2015</w:t>
      </w:r>
      <w:r w:rsidR="0038328C" w:rsidRPr="00800423">
        <w:rPr>
          <w:spacing w:val="-4"/>
          <w:szCs w:val="24"/>
          <w:lang w:val="sq-AL"/>
        </w:rPr>
        <w:t>-s</w:t>
      </w:r>
    </w:p>
    <w:p w:rsidR="00617E93" w:rsidRPr="00800423" w:rsidRDefault="00617E93" w:rsidP="00617E93">
      <w:pPr>
        <w:pStyle w:val="Paragrafi"/>
        <w:rPr>
          <w:spacing w:val="-4"/>
          <w:lang w:val="sq-AL"/>
        </w:rPr>
      </w:pPr>
      <w:r w:rsidRPr="00800423">
        <w:rPr>
          <w:spacing w:val="-4"/>
          <w:lang w:val="sq-AL"/>
        </w:rPr>
        <w:t xml:space="preserve">Rekomandimet e </w:t>
      </w:r>
      <w:r w:rsidR="00427A09" w:rsidRPr="00800423">
        <w:rPr>
          <w:spacing w:val="-4"/>
          <w:lang w:val="sq-AL"/>
        </w:rPr>
        <w:t>m</w:t>
      </w:r>
      <w:r w:rsidRPr="00800423">
        <w:rPr>
          <w:spacing w:val="-4"/>
          <w:lang w:val="sq-AL"/>
        </w:rPr>
        <w:t>aj 2015 të infrastrukturës me fokus energjinë dhe transportin, dy shtyllat kryesore të cilat kanë ndikim të madh në aftësinë konkurruese.</w:t>
      </w:r>
    </w:p>
    <w:p w:rsidR="00617E93" w:rsidRPr="00800423" w:rsidRDefault="00617E93" w:rsidP="00617E93">
      <w:pPr>
        <w:pStyle w:val="Paragrafi"/>
        <w:rPr>
          <w:spacing w:val="-4"/>
          <w:lang w:val="sq-AL"/>
        </w:rPr>
      </w:pPr>
      <w:r w:rsidRPr="00800423">
        <w:rPr>
          <w:spacing w:val="-4"/>
          <w:lang w:val="sq-AL"/>
        </w:rPr>
        <w:t>Në sektorin e energjisë, rekomandimet kanë të bëjnë me:</w:t>
      </w:r>
    </w:p>
    <w:p w:rsidR="00617E93" w:rsidRPr="00800423" w:rsidRDefault="00D91ED5" w:rsidP="00617E93">
      <w:pPr>
        <w:pStyle w:val="Paragrafi"/>
        <w:rPr>
          <w:spacing w:val="-4"/>
          <w:szCs w:val="24"/>
          <w:lang w:val="sq-AL"/>
        </w:rPr>
      </w:pPr>
      <w:r w:rsidRPr="00800423">
        <w:rPr>
          <w:spacing w:val="-4"/>
          <w:szCs w:val="24"/>
          <w:lang w:val="sq-AL"/>
        </w:rPr>
        <w:t>-</w:t>
      </w:r>
      <w:r w:rsidR="00262834" w:rsidRPr="00800423">
        <w:rPr>
          <w:spacing w:val="-4"/>
          <w:szCs w:val="24"/>
          <w:lang w:val="sq-AL"/>
        </w:rPr>
        <w:t xml:space="preserve"> </w:t>
      </w:r>
      <w:r w:rsidR="00617E93" w:rsidRPr="00800423">
        <w:rPr>
          <w:spacing w:val="-4"/>
          <w:szCs w:val="24"/>
          <w:lang w:val="sq-AL"/>
        </w:rPr>
        <w:t>Eliminimi</w:t>
      </w:r>
      <w:r w:rsidR="009F7755">
        <w:rPr>
          <w:spacing w:val="-4"/>
          <w:szCs w:val="24"/>
          <w:lang w:val="sq-AL"/>
        </w:rPr>
        <w:t>n e</w:t>
      </w:r>
      <w:r w:rsidR="00617E93" w:rsidRPr="00800423">
        <w:rPr>
          <w:spacing w:val="-4"/>
          <w:szCs w:val="24"/>
          <w:lang w:val="sq-AL"/>
        </w:rPr>
        <w:t xml:space="preserve"> rreziqeve të larta fiskale në sektorin e energjisë elektrike, duke ulur humbjet e sistemit të shpërndarjes me një normë mesatare prej 5% në vitet e ardhshme dhe duke përmirësuar faturën </w:t>
      </w:r>
      <w:r w:rsidR="009F7755">
        <w:rPr>
          <w:spacing w:val="-4"/>
          <w:szCs w:val="24"/>
          <w:lang w:val="sq-AL"/>
        </w:rPr>
        <w:t xml:space="preserve">e </w:t>
      </w:r>
      <w:r w:rsidR="00617E93" w:rsidRPr="00800423">
        <w:rPr>
          <w:spacing w:val="-4"/>
          <w:szCs w:val="24"/>
          <w:lang w:val="sq-AL"/>
        </w:rPr>
        <w:t>shkallës së arkëtimit.</w:t>
      </w:r>
    </w:p>
    <w:p w:rsidR="00617E93" w:rsidRPr="00800423" w:rsidRDefault="00D91ED5" w:rsidP="00617E93">
      <w:pPr>
        <w:pStyle w:val="Paragrafi"/>
        <w:rPr>
          <w:spacing w:val="-4"/>
          <w:szCs w:val="24"/>
          <w:lang w:val="sq-AL"/>
        </w:rPr>
      </w:pPr>
      <w:r w:rsidRPr="00800423">
        <w:rPr>
          <w:spacing w:val="-4"/>
          <w:szCs w:val="24"/>
          <w:lang w:val="sq-AL"/>
        </w:rPr>
        <w:t xml:space="preserve">- </w:t>
      </w:r>
      <w:r w:rsidR="00617E93" w:rsidRPr="00800423">
        <w:rPr>
          <w:spacing w:val="-4"/>
          <w:szCs w:val="24"/>
          <w:lang w:val="sq-AL"/>
        </w:rPr>
        <w:t>Caktimi</w:t>
      </w:r>
      <w:r w:rsidR="009F7755">
        <w:rPr>
          <w:spacing w:val="-4"/>
          <w:szCs w:val="24"/>
          <w:lang w:val="sq-AL"/>
        </w:rPr>
        <w:t>n e</w:t>
      </w:r>
      <w:r w:rsidR="00617E93" w:rsidRPr="00800423">
        <w:rPr>
          <w:spacing w:val="-4"/>
          <w:szCs w:val="24"/>
          <w:lang w:val="sq-AL"/>
        </w:rPr>
        <w:t xml:space="preserve"> prioriteteve për miratimin dhe zbatimin e Strategjisë Kombëtare të Energjisë </w:t>
      </w:r>
      <w:r w:rsidR="00D10DED" w:rsidRPr="00800423">
        <w:rPr>
          <w:spacing w:val="-4"/>
          <w:szCs w:val="24"/>
          <w:lang w:val="sq-AL"/>
        </w:rPr>
        <w:t>dhe ligjin për sektorin e energjisë elektrike</w:t>
      </w:r>
      <w:r w:rsidR="00617E93" w:rsidRPr="00800423">
        <w:rPr>
          <w:spacing w:val="-4"/>
          <w:szCs w:val="24"/>
          <w:lang w:val="sq-AL"/>
        </w:rPr>
        <w:t>, duke përfshirë përshpejtimin e ndarjes e sektorit të energjisë. Përgatitja e tubacionit të vetëm sektorit të investimeve prioritare për energji është konsideruar gjithashtu e një rëndësie të lartë.</w:t>
      </w:r>
    </w:p>
    <w:p w:rsidR="00617E93" w:rsidRPr="00800423" w:rsidRDefault="00617E93" w:rsidP="00617E93">
      <w:pPr>
        <w:pStyle w:val="Paragrafi"/>
        <w:rPr>
          <w:spacing w:val="-4"/>
          <w:lang w:val="sq-AL"/>
        </w:rPr>
      </w:pPr>
      <w:r w:rsidRPr="00800423">
        <w:rPr>
          <w:spacing w:val="-4"/>
          <w:lang w:val="sq-AL"/>
        </w:rPr>
        <w:t>Masat e ndërmarra për reduktimin e humbjeve në</w:t>
      </w:r>
      <w:r w:rsidR="00537A2A" w:rsidRPr="00800423">
        <w:rPr>
          <w:spacing w:val="-4"/>
          <w:lang w:val="sq-AL"/>
        </w:rPr>
        <w:t xml:space="preserve"> </w:t>
      </w:r>
      <w:r w:rsidRPr="00800423">
        <w:rPr>
          <w:spacing w:val="-4"/>
          <w:lang w:val="sq-AL"/>
        </w:rPr>
        <w:t>sistemin e</w:t>
      </w:r>
      <w:r w:rsidR="00537A2A" w:rsidRPr="00800423">
        <w:rPr>
          <w:spacing w:val="-4"/>
          <w:lang w:val="sq-AL"/>
        </w:rPr>
        <w:t xml:space="preserve"> </w:t>
      </w:r>
      <w:r w:rsidRPr="00800423">
        <w:rPr>
          <w:spacing w:val="-4"/>
          <w:lang w:val="sq-AL"/>
        </w:rPr>
        <w:t>shpërndarjes kan</w:t>
      </w:r>
      <w:r w:rsidR="00262834" w:rsidRPr="00800423">
        <w:rPr>
          <w:spacing w:val="-4"/>
          <w:lang w:val="sq-AL"/>
        </w:rPr>
        <w:t>ë</w:t>
      </w:r>
      <w:r w:rsidRPr="00800423">
        <w:rPr>
          <w:spacing w:val="-4"/>
          <w:lang w:val="sq-AL"/>
        </w:rPr>
        <w:t xml:space="preserve"> çuar në</w:t>
      </w:r>
      <w:r w:rsidR="00537A2A" w:rsidRPr="00800423">
        <w:rPr>
          <w:spacing w:val="-4"/>
          <w:lang w:val="sq-AL"/>
        </w:rPr>
        <w:t xml:space="preserve"> </w:t>
      </w:r>
      <w:r w:rsidRPr="00800423">
        <w:rPr>
          <w:spacing w:val="-4"/>
          <w:lang w:val="sq-AL"/>
        </w:rPr>
        <w:t>një reduktim 6%</w:t>
      </w:r>
      <w:r w:rsidR="00537A2A" w:rsidRPr="00800423">
        <w:rPr>
          <w:spacing w:val="-4"/>
          <w:lang w:val="sq-AL"/>
        </w:rPr>
        <w:t xml:space="preserve"> </w:t>
      </w:r>
      <w:r w:rsidRPr="00800423">
        <w:rPr>
          <w:spacing w:val="-4"/>
          <w:lang w:val="sq-AL"/>
        </w:rPr>
        <w:t>për vitin 2015</w:t>
      </w:r>
      <w:r w:rsidR="005941B3" w:rsidRPr="00800423">
        <w:rPr>
          <w:spacing w:val="-4"/>
          <w:lang w:val="sq-AL"/>
        </w:rPr>
        <w:t>,</w:t>
      </w:r>
      <w:r w:rsidRPr="00800423">
        <w:rPr>
          <w:spacing w:val="-4"/>
          <w:lang w:val="sq-AL"/>
        </w:rPr>
        <w:t xml:space="preserve"> niveli i humbjeve 31.8% (2015), nga 37.8 (2014). Objektivi për vitin 2018 është që të arrijë një nivel 19.8% në humbjet e shpërndarjes (shih tabelën më poshtë).</w:t>
      </w:r>
    </w:p>
    <w:p w:rsidR="00800423" w:rsidRDefault="00800423" w:rsidP="00617E93">
      <w:pPr>
        <w:pStyle w:val="Paragrafi"/>
        <w:rPr>
          <w:lang w:val="sq-AL"/>
        </w:rPr>
        <w:sectPr w:rsidR="00800423" w:rsidSect="00800423">
          <w:type w:val="continuous"/>
          <w:pgSz w:w="11907" w:h="16840" w:code="9"/>
          <w:pgMar w:top="720" w:right="1134" w:bottom="720" w:left="1134" w:header="851" w:footer="851" w:gutter="0"/>
          <w:cols w:num="2" w:space="454"/>
          <w:docGrid w:linePitch="360"/>
        </w:sectPr>
      </w:pPr>
    </w:p>
    <w:p w:rsidR="00800423" w:rsidRPr="0050541C" w:rsidRDefault="00800423" w:rsidP="00617E93">
      <w:pPr>
        <w:pStyle w:val="Paragrafi"/>
        <w:rPr>
          <w:lang w:val="sq-AL"/>
        </w:rPr>
      </w:pPr>
    </w:p>
    <w:tbl>
      <w:tblPr>
        <w:tblW w:w="9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8"/>
        <w:gridCol w:w="1062"/>
        <w:gridCol w:w="1188"/>
        <w:gridCol w:w="936"/>
        <w:gridCol w:w="1062"/>
        <w:gridCol w:w="1062"/>
        <w:gridCol w:w="1063"/>
      </w:tblGrid>
      <w:tr w:rsidR="00617E93" w:rsidRPr="0050541C" w:rsidTr="00D91ED5">
        <w:trPr>
          <w:trHeight w:val="300"/>
          <w:jc w:val="center"/>
        </w:trPr>
        <w:tc>
          <w:tcPr>
            <w:tcW w:w="2628" w:type="dxa"/>
            <w:shd w:val="clear" w:color="auto" w:fill="auto"/>
            <w:noWrap/>
            <w:vAlign w:val="center"/>
            <w:hideMark/>
          </w:tcPr>
          <w:p w:rsidR="00617E93" w:rsidRPr="00430AD6" w:rsidRDefault="00617E93" w:rsidP="00430AD6">
            <w:pPr>
              <w:pStyle w:val="Paragrafi"/>
              <w:ind w:firstLine="0"/>
              <w:jc w:val="left"/>
              <w:rPr>
                <w:b/>
                <w:bCs/>
                <w:lang w:val="sq-AL"/>
              </w:rPr>
            </w:pPr>
            <w:r w:rsidRPr="00430AD6">
              <w:rPr>
                <w:b/>
                <w:bCs/>
                <w:lang w:val="sq-AL"/>
              </w:rPr>
              <w:t>Periudha</w:t>
            </w:r>
          </w:p>
        </w:tc>
        <w:tc>
          <w:tcPr>
            <w:tcW w:w="1062" w:type="dxa"/>
            <w:shd w:val="clear" w:color="auto" w:fill="auto"/>
            <w:noWrap/>
            <w:vAlign w:val="center"/>
            <w:hideMark/>
          </w:tcPr>
          <w:p w:rsidR="00617E93" w:rsidRPr="00430AD6" w:rsidRDefault="00617E93" w:rsidP="00430AD6">
            <w:pPr>
              <w:pStyle w:val="Paragrafi"/>
              <w:ind w:firstLine="0"/>
              <w:jc w:val="center"/>
              <w:rPr>
                <w:b/>
                <w:bCs/>
                <w:lang w:val="sq-AL"/>
              </w:rPr>
            </w:pPr>
            <w:r w:rsidRPr="00430AD6">
              <w:rPr>
                <w:b/>
                <w:bCs/>
                <w:lang w:val="sq-AL"/>
              </w:rPr>
              <w:t>2014</w:t>
            </w:r>
          </w:p>
        </w:tc>
        <w:tc>
          <w:tcPr>
            <w:tcW w:w="1188" w:type="dxa"/>
            <w:shd w:val="clear" w:color="auto" w:fill="auto"/>
            <w:noWrap/>
            <w:vAlign w:val="center"/>
            <w:hideMark/>
          </w:tcPr>
          <w:p w:rsidR="00617E93" w:rsidRPr="00430AD6" w:rsidRDefault="00D10DED" w:rsidP="00430AD6">
            <w:pPr>
              <w:pStyle w:val="Paragrafi"/>
              <w:ind w:firstLine="0"/>
              <w:jc w:val="center"/>
              <w:rPr>
                <w:b/>
                <w:bCs/>
                <w:lang w:val="sq-AL"/>
              </w:rPr>
            </w:pPr>
            <w:r w:rsidRPr="00430AD6">
              <w:rPr>
                <w:b/>
                <w:bCs/>
                <w:lang w:val="sq-AL"/>
              </w:rPr>
              <w:t>Semestri</w:t>
            </w:r>
            <w:r w:rsidR="00617E93" w:rsidRPr="00430AD6">
              <w:rPr>
                <w:b/>
                <w:bCs/>
                <w:lang w:val="sq-AL"/>
              </w:rPr>
              <w:t xml:space="preserve"> 1 2015</w:t>
            </w:r>
          </w:p>
        </w:tc>
        <w:tc>
          <w:tcPr>
            <w:tcW w:w="936" w:type="dxa"/>
            <w:shd w:val="clear" w:color="auto" w:fill="auto"/>
            <w:noWrap/>
            <w:vAlign w:val="center"/>
            <w:hideMark/>
          </w:tcPr>
          <w:p w:rsidR="00617E93" w:rsidRPr="00430AD6" w:rsidRDefault="00617E93" w:rsidP="00430AD6">
            <w:pPr>
              <w:pStyle w:val="Paragrafi"/>
              <w:ind w:firstLine="0"/>
              <w:jc w:val="center"/>
              <w:rPr>
                <w:b/>
                <w:bCs/>
                <w:lang w:val="sq-AL"/>
              </w:rPr>
            </w:pPr>
            <w:r w:rsidRPr="00430AD6">
              <w:rPr>
                <w:b/>
                <w:bCs/>
                <w:lang w:val="sq-AL"/>
              </w:rPr>
              <w:t>2015</w:t>
            </w:r>
          </w:p>
        </w:tc>
        <w:tc>
          <w:tcPr>
            <w:tcW w:w="1062" w:type="dxa"/>
            <w:shd w:val="clear" w:color="auto" w:fill="auto"/>
            <w:noWrap/>
            <w:vAlign w:val="center"/>
            <w:hideMark/>
          </w:tcPr>
          <w:p w:rsidR="00617E93" w:rsidRPr="00430AD6" w:rsidRDefault="00617E93" w:rsidP="00430AD6">
            <w:pPr>
              <w:pStyle w:val="Paragrafi"/>
              <w:ind w:firstLine="0"/>
              <w:jc w:val="center"/>
              <w:rPr>
                <w:b/>
                <w:bCs/>
                <w:lang w:val="sq-AL"/>
              </w:rPr>
            </w:pPr>
            <w:r w:rsidRPr="00430AD6">
              <w:rPr>
                <w:b/>
                <w:bCs/>
                <w:lang w:val="sq-AL"/>
              </w:rPr>
              <w:t>2016</w:t>
            </w:r>
          </w:p>
        </w:tc>
        <w:tc>
          <w:tcPr>
            <w:tcW w:w="1062" w:type="dxa"/>
            <w:shd w:val="clear" w:color="auto" w:fill="auto"/>
            <w:noWrap/>
            <w:vAlign w:val="center"/>
            <w:hideMark/>
          </w:tcPr>
          <w:p w:rsidR="00617E93" w:rsidRPr="00430AD6" w:rsidRDefault="00617E93" w:rsidP="00430AD6">
            <w:pPr>
              <w:pStyle w:val="Paragrafi"/>
              <w:ind w:firstLine="0"/>
              <w:jc w:val="center"/>
              <w:rPr>
                <w:b/>
                <w:bCs/>
                <w:lang w:val="sq-AL"/>
              </w:rPr>
            </w:pPr>
            <w:r w:rsidRPr="00430AD6">
              <w:rPr>
                <w:b/>
                <w:bCs/>
                <w:lang w:val="sq-AL"/>
              </w:rPr>
              <w:t>2017</w:t>
            </w:r>
          </w:p>
        </w:tc>
        <w:tc>
          <w:tcPr>
            <w:tcW w:w="1063" w:type="dxa"/>
            <w:shd w:val="clear" w:color="auto" w:fill="auto"/>
            <w:noWrap/>
            <w:vAlign w:val="center"/>
            <w:hideMark/>
          </w:tcPr>
          <w:p w:rsidR="00617E93" w:rsidRPr="00430AD6" w:rsidRDefault="00617E93" w:rsidP="00430AD6">
            <w:pPr>
              <w:pStyle w:val="Paragrafi"/>
              <w:ind w:firstLine="0"/>
              <w:jc w:val="center"/>
              <w:rPr>
                <w:b/>
                <w:bCs/>
                <w:lang w:val="sq-AL"/>
              </w:rPr>
            </w:pPr>
            <w:r w:rsidRPr="00430AD6">
              <w:rPr>
                <w:b/>
                <w:bCs/>
                <w:lang w:val="sq-AL"/>
              </w:rPr>
              <w:t>2018</w:t>
            </w:r>
          </w:p>
        </w:tc>
      </w:tr>
      <w:tr w:rsidR="00617E93" w:rsidRPr="0050541C" w:rsidTr="00D91ED5">
        <w:trPr>
          <w:trHeight w:val="300"/>
          <w:jc w:val="center"/>
        </w:trPr>
        <w:tc>
          <w:tcPr>
            <w:tcW w:w="2628" w:type="dxa"/>
            <w:shd w:val="clear" w:color="auto" w:fill="auto"/>
            <w:noWrap/>
            <w:vAlign w:val="center"/>
            <w:hideMark/>
          </w:tcPr>
          <w:p w:rsidR="00617E93" w:rsidRPr="00430AD6" w:rsidRDefault="00617E93" w:rsidP="00430AD6">
            <w:pPr>
              <w:pStyle w:val="Paragrafi"/>
              <w:ind w:firstLine="0"/>
              <w:jc w:val="left"/>
              <w:rPr>
                <w:b/>
                <w:lang w:val="sq-AL"/>
              </w:rPr>
            </w:pPr>
            <w:r w:rsidRPr="00430AD6">
              <w:rPr>
                <w:b/>
                <w:lang w:val="sq-AL"/>
              </w:rPr>
              <w:t xml:space="preserve">Humbjet totale në OSHEE </w:t>
            </w:r>
            <w:r w:rsidR="00D10DED" w:rsidRPr="00430AD6">
              <w:rPr>
                <w:b/>
                <w:lang w:val="sq-AL"/>
              </w:rPr>
              <w:t>s</w:t>
            </w:r>
            <w:r w:rsidRPr="00430AD6">
              <w:rPr>
                <w:b/>
                <w:lang w:val="sq-AL"/>
              </w:rPr>
              <w:t>h.a</w:t>
            </w:r>
            <w:r w:rsidR="00D10DED" w:rsidRPr="00430AD6">
              <w:rPr>
                <w:b/>
                <w:lang w:val="sq-AL"/>
              </w:rPr>
              <w:t>.</w:t>
            </w:r>
            <w:r w:rsidRPr="00430AD6">
              <w:rPr>
                <w:b/>
                <w:lang w:val="sq-AL"/>
              </w:rPr>
              <w:t xml:space="preserve"> (%)</w:t>
            </w:r>
          </w:p>
        </w:tc>
        <w:tc>
          <w:tcPr>
            <w:tcW w:w="1062" w:type="dxa"/>
            <w:shd w:val="clear" w:color="auto" w:fill="auto"/>
            <w:noWrap/>
            <w:vAlign w:val="center"/>
            <w:hideMark/>
          </w:tcPr>
          <w:p w:rsidR="00617E93" w:rsidRPr="0050541C" w:rsidRDefault="00617E93" w:rsidP="00430AD6">
            <w:pPr>
              <w:pStyle w:val="Paragrafi"/>
              <w:ind w:firstLine="0"/>
              <w:jc w:val="right"/>
              <w:rPr>
                <w:lang w:val="sq-AL"/>
              </w:rPr>
            </w:pPr>
            <w:r w:rsidRPr="0050541C">
              <w:rPr>
                <w:lang w:val="sq-AL"/>
              </w:rPr>
              <w:t>37.81%</w:t>
            </w:r>
          </w:p>
        </w:tc>
        <w:tc>
          <w:tcPr>
            <w:tcW w:w="1188" w:type="dxa"/>
            <w:shd w:val="clear" w:color="auto" w:fill="auto"/>
            <w:noWrap/>
            <w:vAlign w:val="center"/>
            <w:hideMark/>
          </w:tcPr>
          <w:p w:rsidR="00617E93" w:rsidRPr="0050541C" w:rsidRDefault="00617E93" w:rsidP="00430AD6">
            <w:pPr>
              <w:pStyle w:val="Paragrafi"/>
              <w:ind w:firstLine="0"/>
              <w:jc w:val="right"/>
              <w:rPr>
                <w:lang w:val="sq-AL"/>
              </w:rPr>
            </w:pPr>
            <w:r w:rsidRPr="0050541C">
              <w:rPr>
                <w:lang w:val="sq-AL"/>
              </w:rPr>
              <w:t>32.28%</w:t>
            </w:r>
          </w:p>
        </w:tc>
        <w:tc>
          <w:tcPr>
            <w:tcW w:w="936" w:type="dxa"/>
            <w:shd w:val="clear" w:color="auto" w:fill="auto"/>
            <w:noWrap/>
            <w:vAlign w:val="center"/>
            <w:hideMark/>
          </w:tcPr>
          <w:p w:rsidR="00617E93" w:rsidRPr="0050541C" w:rsidRDefault="00617E93" w:rsidP="00430AD6">
            <w:pPr>
              <w:pStyle w:val="Paragrafi"/>
              <w:ind w:firstLine="0"/>
              <w:jc w:val="right"/>
              <w:rPr>
                <w:lang w:val="sq-AL"/>
              </w:rPr>
            </w:pPr>
            <w:r w:rsidRPr="0050541C">
              <w:rPr>
                <w:lang w:val="sq-AL"/>
              </w:rPr>
              <w:t>31.80%</w:t>
            </w:r>
          </w:p>
        </w:tc>
        <w:tc>
          <w:tcPr>
            <w:tcW w:w="1062" w:type="dxa"/>
            <w:shd w:val="clear" w:color="auto" w:fill="auto"/>
            <w:noWrap/>
            <w:vAlign w:val="center"/>
            <w:hideMark/>
          </w:tcPr>
          <w:p w:rsidR="00617E93" w:rsidRPr="0050541C" w:rsidRDefault="00617E93" w:rsidP="00430AD6">
            <w:pPr>
              <w:pStyle w:val="Paragrafi"/>
              <w:ind w:firstLine="0"/>
              <w:jc w:val="right"/>
              <w:rPr>
                <w:lang w:val="sq-AL"/>
              </w:rPr>
            </w:pPr>
            <w:r w:rsidRPr="0050541C">
              <w:rPr>
                <w:lang w:val="sq-AL"/>
              </w:rPr>
              <w:t>26.90%</w:t>
            </w:r>
          </w:p>
        </w:tc>
        <w:tc>
          <w:tcPr>
            <w:tcW w:w="1062" w:type="dxa"/>
            <w:shd w:val="clear" w:color="auto" w:fill="auto"/>
            <w:noWrap/>
            <w:vAlign w:val="center"/>
            <w:hideMark/>
          </w:tcPr>
          <w:p w:rsidR="00617E93" w:rsidRPr="0050541C" w:rsidRDefault="00617E93" w:rsidP="00430AD6">
            <w:pPr>
              <w:pStyle w:val="Paragrafi"/>
              <w:ind w:firstLine="0"/>
              <w:jc w:val="right"/>
              <w:rPr>
                <w:lang w:val="sq-AL"/>
              </w:rPr>
            </w:pPr>
            <w:r w:rsidRPr="0050541C">
              <w:rPr>
                <w:lang w:val="sq-AL"/>
              </w:rPr>
              <w:t>22.70%</w:t>
            </w:r>
          </w:p>
        </w:tc>
        <w:tc>
          <w:tcPr>
            <w:tcW w:w="1063" w:type="dxa"/>
            <w:shd w:val="clear" w:color="auto" w:fill="auto"/>
            <w:noWrap/>
            <w:vAlign w:val="center"/>
            <w:hideMark/>
          </w:tcPr>
          <w:p w:rsidR="00617E93" w:rsidRPr="0050541C" w:rsidRDefault="00617E93" w:rsidP="00430AD6">
            <w:pPr>
              <w:pStyle w:val="Paragrafi"/>
              <w:ind w:firstLine="0"/>
              <w:jc w:val="right"/>
              <w:rPr>
                <w:lang w:val="sq-AL"/>
              </w:rPr>
            </w:pPr>
            <w:r w:rsidRPr="0050541C">
              <w:rPr>
                <w:lang w:val="sq-AL"/>
              </w:rPr>
              <w:t>19.80%</w:t>
            </w:r>
          </w:p>
        </w:tc>
      </w:tr>
    </w:tbl>
    <w:p w:rsidR="00800423" w:rsidRDefault="00800423" w:rsidP="00617E93">
      <w:pPr>
        <w:pStyle w:val="Paragrafi"/>
        <w:rPr>
          <w:lang w:val="sq-AL"/>
        </w:rPr>
      </w:pPr>
    </w:p>
    <w:p w:rsidR="006A7FDB" w:rsidRDefault="006A7FDB" w:rsidP="00617E93">
      <w:pPr>
        <w:pStyle w:val="Paragrafi"/>
        <w:rPr>
          <w:lang w:val="sq-AL"/>
        </w:rPr>
        <w:sectPr w:rsidR="006A7FDB" w:rsidSect="00BE6EBC">
          <w:type w:val="continuous"/>
          <w:pgSz w:w="11907" w:h="16840" w:code="9"/>
          <w:pgMar w:top="720" w:right="1134" w:bottom="720" w:left="1134" w:header="851" w:footer="851" w:gutter="0"/>
          <w:cols w:space="720"/>
          <w:docGrid w:linePitch="360"/>
        </w:sectPr>
      </w:pPr>
    </w:p>
    <w:p w:rsidR="00617E93" w:rsidRPr="006A7FDB" w:rsidRDefault="00617E93" w:rsidP="00617E93">
      <w:pPr>
        <w:pStyle w:val="Paragrafi"/>
        <w:rPr>
          <w:spacing w:val="-4"/>
          <w:lang w:val="sq-AL"/>
        </w:rPr>
      </w:pPr>
      <w:r w:rsidRPr="006A7FDB">
        <w:rPr>
          <w:spacing w:val="-4"/>
          <w:lang w:val="sq-AL"/>
        </w:rPr>
        <w:t>Gjatë 10 muajve të parë të 2015</w:t>
      </w:r>
      <w:r w:rsidR="009C6D14" w:rsidRPr="006A7FDB">
        <w:rPr>
          <w:spacing w:val="-4"/>
          <w:lang w:val="sq-AL"/>
        </w:rPr>
        <w:t>-s</w:t>
      </w:r>
      <w:r w:rsidRPr="006A7FDB">
        <w:rPr>
          <w:spacing w:val="-4"/>
          <w:lang w:val="sq-AL"/>
        </w:rPr>
        <w:t xml:space="preserve"> ka pasur një përmirësim i dukshëm në shkallën e arkëtimit, e cila arriti 107% të objektivit. Për të njëjtën periudhë gjatë vitit 2014 norma ishte 88%.</w:t>
      </w:r>
    </w:p>
    <w:p w:rsidR="00617E93" w:rsidRPr="006A7FDB" w:rsidRDefault="00617E93" w:rsidP="00617E93">
      <w:pPr>
        <w:pStyle w:val="Paragrafi"/>
        <w:rPr>
          <w:spacing w:val="-4"/>
          <w:lang w:val="sq-AL"/>
        </w:rPr>
      </w:pPr>
      <w:r w:rsidRPr="006A7FDB">
        <w:rPr>
          <w:spacing w:val="-4"/>
          <w:lang w:val="sq-AL"/>
        </w:rPr>
        <w:t xml:space="preserve">Ligji për sektorin e energjisë elektrike (ligji nr. 43/2015), në përputhje me </w:t>
      </w:r>
      <w:r w:rsidR="00262834" w:rsidRPr="006A7FDB">
        <w:rPr>
          <w:spacing w:val="-4"/>
          <w:lang w:val="sq-AL"/>
        </w:rPr>
        <w:t>d</w:t>
      </w:r>
      <w:r w:rsidR="00430AD6">
        <w:rPr>
          <w:spacing w:val="-4"/>
          <w:lang w:val="sq-AL"/>
        </w:rPr>
        <w:t>irektivën</w:t>
      </w:r>
      <w:r w:rsidRPr="006A7FDB">
        <w:rPr>
          <w:spacing w:val="-4"/>
          <w:lang w:val="sq-AL"/>
        </w:rPr>
        <w:t xml:space="preserve"> 2009/72/EC e Parlamentit Evropian dhe e Këshillit</w:t>
      </w:r>
      <w:r w:rsidR="00430AD6">
        <w:rPr>
          <w:spacing w:val="-4"/>
          <w:lang w:val="sq-AL"/>
        </w:rPr>
        <w:t>,</w:t>
      </w:r>
      <w:r w:rsidRPr="006A7FDB">
        <w:rPr>
          <w:spacing w:val="-4"/>
          <w:lang w:val="sq-AL"/>
        </w:rPr>
        <w:t xml:space="preserve"> e datës 13 korrik 2009 </w:t>
      </w:r>
      <w:r w:rsidR="00430AD6">
        <w:rPr>
          <w:spacing w:val="-4"/>
          <w:lang w:val="sq-AL"/>
        </w:rPr>
        <w:t>“</w:t>
      </w:r>
      <w:r w:rsidRPr="006A7FDB">
        <w:rPr>
          <w:spacing w:val="-4"/>
          <w:lang w:val="sq-AL"/>
        </w:rPr>
        <w:t>Mbi rregullat e përbashkëta për tregun e brendshëm të gazit</w:t>
      </w:r>
      <w:r w:rsidR="00430AD6">
        <w:rPr>
          <w:spacing w:val="-4"/>
          <w:lang w:val="sq-AL"/>
        </w:rPr>
        <w:t>”</w:t>
      </w:r>
      <w:r w:rsidRPr="006A7FDB">
        <w:rPr>
          <w:spacing w:val="-4"/>
          <w:lang w:val="sq-AL"/>
        </w:rPr>
        <w:t xml:space="preserve"> dhe që shfuqizon </w:t>
      </w:r>
      <w:r w:rsidR="00262834" w:rsidRPr="006A7FDB">
        <w:rPr>
          <w:spacing w:val="-4"/>
          <w:lang w:val="sq-AL"/>
        </w:rPr>
        <w:t>direktivën 2003</w:t>
      </w:r>
      <w:r w:rsidRPr="006A7FDB">
        <w:rPr>
          <w:spacing w:val="-4"/>
          <w:lang w:val="sq-AL"/>
        </w:rPr>
        <w:t xml:space="preserve">/55/EC, u miratua </w:t>
      </w:r>
      <w:r w:rsidR="00262834" w:rsidRPr="006A7FDB">
        <w:rPr>
          <w:spacing w:val="-4"/>
          <w:lang w:val="sq-AL"/>
        </w:rPr>
        <w:t>nga Kuvendi i Shqipërisë më 30.4.2015 dhe hyrë në fuqi më 13.</w:t>
      </w:r>
      <w:r w:rsidRPr="006A7FDB">
        <w:rPr>
          <w:spacing w:val="-4"/>
          <w:lang w:val="sq-AL"/>
        </w:rPr>
        <w:t>6.2015.</w:t>
      </w:r>
    </w:p>
    <w:p w:rsidR="00617E93" w:rsidRPr="006A7FDB" w:rsidRDefault="00617E93" w:rsidP="00617E93">
      <w:pPr>
        <w:pStyle w:val="Paragrafi"/>
        <w:rPr>
          <w:spacing w:val="-4"/>
          <w:lang w:val="sq-AL"/>
        </w:rPr>
      </w:pPr>
      <w:r w:rsidRPr="006A7FDB">
        <w:rPr>
          <w:spacing w:val="-4"/>
          <w:lang w:val="sq-AL"/>
        </w:rPr>
        <w:t>Një grup pune u ngrit në Ministrinë e Energjisë dhe Industrisë që do të hartojë aktet nënligjore përkatëse për ligjin për sektorin e energjisë elektrike, ku m</w:t>
      </w:r>
      <w:r w:rsidR="001F2190" w:rsidRPr="006A7FDB">
        <w:rPr>
          <w:spacing w:val="-4"/>
          <w:lang w:val="sq-AL"/>
        </w:rPr>
        <w:t>ë</w:t>
      </w:r>
      <w:r w:rsidRPr="006A7FDB">
        <w:rPr>
          <w:spacing w:val="-4"/>
          <w:lang w:val="sq-AL"/>
        </w:rPr>
        <w:t xml:space="preserve"> i rëndësishmi është</w:t>
      </w:r>
      <w:r w:rsidR="00537A2A" w:rsidRPr="006A7FDB">
        <w:rPr>
          <w:spacing w:val="-4"/>
          <w:lang w:val="sq-AL"/>
        </w:rPr>
        <w:t xml:space="preserve"> </w:t>
      </w:r>
      <w:r w:rsidR="00A16CE0" w:rsidRPr="006A7FDB">
        <w:rPr>
          <w:spacing w:val="-4"/>
          <w:lang w:val="sq-AL"/>
        </w:rPr>
        <w:t>“</w:t>
      </w:r>
      <w:r w:rsidRPr="006A7FDB">
        <w:rPr>
          <w:spacing w:val="-4"/>
          <w:lang w:val="sq-AL"/>
        </w:rPr>
        <w:t>Modeli i tregut të energjisë elektrike</w:t>
      </w:r>
      <w:r w:rsidR="00A16CE0" w:rsidRPr="006A7FDB">
        <w:rPr>
          <w:spacing w:val="-4"/>
          <w:lang w:val="sq-AL"/>
        </w:rPr>
        <w:t>”</w:t>
      </w:r>
      <w:r w:rsidRPr="006A7FDB">
        <w:rPr>
          <w:spacing w:val="-4"/>
          <w:lang w:val="sq-AL"/>
        </w:rPr>
        <w:t>, si dhe ndarjen në kuadër për zbatimi i paketës së tretë të</w:t>
      </w:r>
      <w:r w:rsidR="00537A2A" w:rsidRPr="006A7FDB">
        <w:rPr>
          <w:spacing w:val="-4"/>
          <w:lang w:val="sq-AL"/>
        </w:rPr>
        <w:t xml:space="preserve"> </w:t>
      </w:r>
      <w:r w:rsidRPr="006A7FDB">
        <w:rPr>
          <w:spacing w:val="-4"/>
          <w:lang w:val="sq-AL"/>
        </w:rPr>
        <w:t>energjisë.</w:t>
      </w:r>
    </w:p>
    <w:p w:rsidR="00617E93" w:rsidRPr="006A7FDB" w:rsidRDefault="00617E93" w:rsidP="00617E93">
      <w:pPr>
        <w:pStyle w:val="Paragrafi"/>
        <w:rPr>
          <w:spacing w:val="-4"/>
          <w:lang w:val="sq-AL"/>
        </w:rPr>
      </w:pPr>
      <w:r w:rsidRPr="006A7FDB">
        <w:rPr>
          <w:spacing w:val="-4"/>
          <w:lang w:val="sq-AL"/>
        </w:rPr>
        <w:t xml:space="preserve">Reforma e sektorit të energjisë është në progres, duke përfshirë përmirësimin e sigurisë së furnizimit me energji, zhvillimin e rrjetit të gazit dhe diversifikimin e furnizimit me energji, në përputhje me </w:t>
      </w:r>
      <w:r w:rsidR="001673EC" w:rsidRPr="006A7FDB">
        <w:rPr>
          <w:spacing w:val="-4"/>
          <w:lang w:val="sq-AL"/>
        </w:rPr>
        <w:t xml:space="preserve">direktivat evropiane </w:t>
      </w:r>
      <w:r w:rsidR="00430AD6">
        <w:rPr>
          <w:spacing w:val="-4"/>
          <w:lang w:val="sq-AL"/>
        </w:rPr>
        <w:t>dhe Traktatin e</w:t>
      </w:r>
      <w:r w:rsidRPr="006A7FDB">
        <w:rPr>
          <w:spacing w:val="-4"/>
          <w:lang w:val="sq-AL"/>
        </w:rPr>
        <w:t xml:space="preserve"> Komunitetit të Energjisë, në kuadër të paketës së tretë të energjisë.</w:t>
      </w:r>
    </w:p>
    <w:p w:rsidR="00617E93" w:rsidRPr="006A7FDB" w:rsidRDefault="00617E93" w:rsidP="00617E93">
      <w:pPr>
        <w:pStyle w:val="Paragrafi"/>
        <w:rPr>
          <w:spacing w:val="-4"/>
          <w:lang w:val="sq-AL"/>
        </w:rPr>
      </w:pPr>
      <w:r w:rsidRPr="006A7FDB">
        <w:rPr>
          <w:spacing w:val="-4"/>
          <w:lang w:val="sq-AL"/>
        </w:rPr>
        <w:t xml:space="preserve">Ligji për </w:t>
      </w:r>
      <w:r w:rsidR="00262834" w:rsidRPr="006A7FDB">
        <w:rPr>
          <w:spacing w:val="-4"/>
          <w:lang w:val="sq-AL"/>
        </w:rPr>
        <w:t xml:space="preserve">sektorin e gazit </w:t>
      </w:r>
      <w:r w:rsidRPr="006A7FDB">
        <w:rPr>
          <w:spacing w:val="-4"/>
          <w:lang w:val="sq-AL"/>
        </w:rPr>
        <w:t xml:space="preserve">(ligji nr. 102/2015, datë </w:t>
      </w:r>
      <w:r w:rsidR="00262834" w:rsidRPr="006A7FDB">
        <w:rPr>
          <w:spacing w:val="-4"/>
          <w:lang w:val="sq-AL"/>
        </w:rPr>
        <w:t>23.9.</w:t>
      </w:r>
      <w:r w:rsidRPr="006A7FDB">
        <w:rPr>
          <w:spacing w:val="-4"/>
          <w:lang w:val="sq-AL"/>
        </w:rPr>
        <w:t xml:space="preserve">2015) zbatimin e </w:t>
      </w:r>
      <w:r w:rsidR="00262834" w:rsidRPr="006A7FDB">
        <w:rPr>
          <w:spacing w:val="-4"/>
          <w:lang w:val="sq-AL"/>
        </w:rPr>
        <w:t>paketës</w:t>
      </w:r>
      <w:r w:rsidRPr="006A7FDB">
        <w:rPr>
          <w:spacing w:val="-4"/>
          <w:lang w:val="sq-AL"/>
        </w:rPr>
        <w:t xml:space="preserve"> së tretë të BE-së të Energjisë (</w:t>
      </w:r>
      <w:r w:rsidR="00262834" w:rsidRPr="006A7FDB">
        <w:rPr>
          <w:spacing w:val="-4"/>
          <w:lang w:val="sq-AL"/>
        </w:rPr>
        <w:t>d</w:t>
      </w:r>
      <w:r w:rsidRPr="006A7FDB">
        <w:rPr>
          <w:spacing w:val="-4"/>
          <w:lang w:val="sq-AL"/>
        </w:rPr>
        <w:t>irektiva 2009/73</w:t>
      </w:r>
      <w:r w:rsidR="00273D4B" w:rsidRPr="006A7FDB">
        <w:rPr>
          <w:spacing w:val="-4"/>
          <w:lang w:val="sq-AL"/>
        </w:rPr>
        <w:t>/</w:t>
      </w:r>
      <w:r w:rsidRPr="006A7FDB">
        <w:rPr>
          <w:spacing w:val="-4"/>
          <w:lang w:val="sq-AL"/>
        </w:rPr>
        <w:t xml:space="preserve">EC e Parlamentit Evropian dhe e Këshillit të datës 13 korrik 2009, </w:t>
      </w:r>
      <w:r w:rsidR="00A16CE0" w:rsidRPr="006A7FDB">
        <w:rPr>
          <w:spacing w:val="-4"/>
          <w:lang w:val="sq-AL"/>
        </w:rPr>
        <w:t>“</w:t>
      </w:r>
      <w:r w:rsidRPr="006A7FDB">
        <w:rPr>
          <w:spacing w:val="-4"/>
          <w:lang w:val="sq-AL"/>
        </w:rPr>
        <w:t xml:space="preserve">Për rregullat e përbashkëta për </w:t>
      </w:r>
      <w:r w:rsidR="00262834" w:rsidRPr="006A7FDB">
        <w:rPr>
          <w:spacing w:val="-4"/>
          <w:lang w:val="sq-AL"/>
        </w:rPr>
        <w:t>t</w:t>
      </w:r>
      <w:r w:rsidRPr="006A7FDB">
        <w:rPr>
          <w:spacing w:val="-4"/>
          <w:lang w:val="sq-AL"/>
        </w:rPr>
        <w:t>regu</w:t>
      </w:r>
      <w:r w:rsidR="00262834" w:rsidRPr="006A7FDB">
        <w:rPr>
          <w:spacing w:val="-4"/>
          <w:lang w:val="sq-AL"/>
        </w:rPr>
        <w:t>n e</w:t>
      </w:r>
      <w:r w:rsidRPr="006A7FDB">
        <w:rPr>
          <w:spacing w:val="-4"/>
          <w:lang w:val="sq-AL"/>
        </w:rPr>
        <w:t xml:space="preserve"> brendshëm të gazit natyror dhe shfuqizimin e </w:t>
      </w:r>
      <w:r w:rsidR="00262834" w:rsidRPr="006A7FDB">
        <w:rPr>
          <w:spacing w:val="-4"/>
          <w:lang w:val="sq-AL"/>
        </w:rPr>
        <w:t>d</w:t>
      </w:r>
      <w:r w:rsidRPr="006A7FDB">
        <w:rPr>
          <w:spacing w:val="-4"/>
          <w:lang w:val="sq-AL"/>
        </w:rPr>
        <w:t>irektivës 2003/55/</w:t>
      </w:r>
      <w:r w:rsidR="00262834" w:rsidRPr="006A7FDB">
        <w:rPr>
          <w:spacing w:val="-4"/>
          <w:lang w:val="sq-AL"/>
        </w:rPr>
        <w:t>EC”</w:t>
      </w:r>
      <w:r w:rsidRPr="006A7FDB">
        <w:rPr>
          <w:spacing w:val="-4"/>
          <w:lang w:val="sq-AL"/>
        </w:rPr>
        <w:t>, u miratua nga Kuvendi i Shqipërisë. Në bashkëpunim me Sekretariatin e Komunitetit të Energjisë dhe ERE, ka filluar puna për përgatitjen e akteve nënligjore në zbatim të këtij ligji.</w:t>
      </w:r>
    </w:p>
    <w:p w:rsidR="00617E93" w:rsidRPr="006A7FDB" w:rsidRDefault="00617E93" w:rsidP="00617E93">
      <w:pPr>
        <w:pStyle w:val="Paragrafi"/>
        <w:rPr>
          <w:spacing w:val="-4"/>
          <w:lang w:val="sq-AL"/>
        </w:rPr>
      </w:pPr>
      <w:r w:rsidRPr="006A7FDB">
        <w:rPr>
          <w:spacing w:val="-4"/>
          <w:lang w:val="sq-AL"/>
        </w:rPr>
        <w:t>Një aspekt i rëndësishëm i ligjit të ri për sektorin e gazit është përmbushja e detyrimit për shthurjen e aktiviteteve të transmetimit të gazit dhe shpërndarjes nga Albpetrol, brenda muajit qershor 2016.</w:t>
      </w:r>
    </w:p>
    <w:p w:rsidR="00617E93" w:rsidRPr="006A7FDB" w:rsidRDefault="00617E93" w:rsidP="00617E93">
      <w:pPr>
        <w:pStyle w:val="Paragrafi"/>
        <w:rPr>
          <w:spacing w:val="-4"/>
          <w:lang w:val="sq-AL"/>
        </w:rPr>
      </w:pPr>
      <w:r w:rsidRPr="006A7FDB">
        <w:rPr>
          <w:spacing w:val="-4"/>
          <w:lang w:val="sq-AL"/>
        </w:rPr>
        <w:t xml:space="preserve">Strategjia e </w:t>
      </w:r>
      <w:r w:rsidR="00262834" w:rsidRPr="006A7FDB">
        <w:rPr>
          <w:spacing w:val="-4"/>
          <w:lang w:val="sq-AL"/>
        </w:rPr>
        <w:t>e</w:t>
      </w:r>
      <w:r w:rsidRPr="006A7FDB">
        <w:rPr>
          <w:spacing w:val="-4"/>
          <w:lang w:val="sq-AL"/>
        </w:rPr>
        <w:t>nergjisë 2016</w:t>
      </w:r>
      <w:r w:rsidR="00262834" w:rsidRPr="006A7FDB">
        <w:rPr>
          <w:spacing w:val="-4"/>
          <w:lang w:val="sq-AL"/>
        </w:rPr>
        <w:t>–</w:t>
      </w:r>
      <w:r w:rsidRPr="006A7FDB">
        <w:rPr>
          <w:spacing w:val="-4"/>
          <w:lang w:val="sq-AL"/>
        </w:rPr>
        <w:t>2030 është në proces të përditësuar.</w:t>
      </w:r>
    </w:p>
    <w:p w:rsidR="00617E93" w:rsidRPr="006A7FDB" w:rsidRDefault="00617E93" w:rsidP="00617E93">
      <w:pPr>
        <w:pStyle w:val="Paragrafi"/>
        <w:rPr>
          <w:spacing w:val="-4"/>
          <w:lang w:val="sq-AL"/>
        </w:rPr>
      </w:pPr>
      <w:r w:rsidRPr="006A7FDB">
        <w:rPr>
          <w:spacing w:val="-4"/>
          <w:lang w:val="sq-AL"/>
        </w:rPr>
        <w:t>Një tjetër prioritet i rëndësishëm i qeverisë shqiptare është transporti. Ekzistojnë dy rekomandime kryesore në lidhje me prioritetet e përfshira në ERP 2015:</w:t>
      </w:r>
    </w:p>
    <w:p w:rsidR="00617E93" w:rsidRPr="006A7FDB" w:rsidRDefault="009C6D14" w:rsidP="00617E93">
      <w:pPr>
        <w:pStyle w:val="Paragrafi"/>
        <w:rPr>
          <w:spacing w:val="-4"/>
          <w:szCs w:val="24"/>
          <w:lang w:val="sq-AL"/>
        </w:rPr>
      </w:pPr>
      <w:r w:rsidRPr="006A7FDB">
        <w:rPr>
          <w:spacing w:val="-4"/>
          <w:szCs w:val="24"/>
          <w:lang w:val="sq-AL"/>
        </w:rPr>
        <w:t xml:space="preserve">- </w:t>
      </w:r>
      <w:r w:rsidR="00617E93" w:rsidRPr="006A7FDB">
        <w:rPr>
          <w:spacing w:val="-4"/>
          <w:szCs w:val="24"/>
          <w:lang w:val="sq-AL"/>
        </w:rPr>
        <w:t>Miratimi dhe</w:t>
      </w:r>
      <w:r w:rsidR="00537A2A" w:rsidRPr="006A7FDB">
        <w:rPr>
          <w:spacing w:val="-4"/>
          <w:szCs w:val="24"/>
          <w:lang w:val="sq-AL"/>
        </w:rPr>
        <w:t xml:space="preserve"> </w:t>
      </w:r>
      <w:r w:rsidR="00617E93" w:rsidRPr="006A7FDB">
        <w:rPr>
          <w:spacing w:val="-4"/>
          <w:szCs w:val="24"/>
          <w:lang w:val="sq-AL"/>
        </w:rPr>
        <w:t>zbatimi i strategjisë së transportit dhe planit të veprimit për 2016</w:t>
      </w:r>
      <w:r w:rsidR="00C04137" w:rsidRPr="006A7FDB">
        <w:rPr>
          <w:spacing w:val="-4"/>
          <w:szCs w:val="24"/>
          <w:lang w:val="sq-AL"/>
        </w:rPr>
        <w:t>–</w:t>
      </w:r>
      <w:r w:rsidR="00617E93" w:rsidRPr="006A7FDB">
        <w:rPr>
          <w:spacing w:val="-4"/>
          <w:szCs w:val="24"/>
          <w:lang w:val="sq-AL"/>
        </w:rPr>
        <w:t>2020;</w:t>
      </w:r>
    </w:p>
    <w:p w:rsidR="00617E93" w:rsidRPr="006A7FDB" w:rsidRDefault="009C6D14" w:rsidP="00617E93">
      <w:pPr>
        <w:pStyle w:val="Paragrafi"/>
        <w:rPr>
          <w:spacing w:val="-4"/>
          <w:szCs w:val="24"/>
          <w:lang w:val="sq-AL"/>
        </w:rPr>
      </w:pPr>
      <w:r w:rsidRPr="006A7FDB">
        <w:rPr>
          <w:spacing w:val="-4"/>
          <w:szCs w:val="24"/>
          <w:lang w:val="sq-AL"/>
        </w:rPr>
        <w:t xml:space="preserve">- </w:t>
      </w:r>
      <w:r w:rsidR="00617E93" w:rsidRPr="006A7FDB">
        <w:rPr>
          <w:spacing w:val="-4"/>
          <w:szCs w:val="24"/>
          <w:lang w:val="sq-AL"/>
        </w:rPr>
        <w:t>Për</w:t>
      </w:r>
      <w:r w:rsidR="00894A39" w:rsidRPr="006A7FDB">
        <w:rPr>
          <w:spacing w:val="-4"/>
          <w:szCs w:val="24"/>
          <w:lang w:val="sq-AL"/>
        </w:rPr>
        <w:t>qendr</w:t>
      </w:r>
      <w:r w:rsidR="00617E93" w:rsidRPr="006A7FDB">
        <w:rPr>
          <w:spacing w:val="-4"/>
          <w:szCs w:val="24"/>
          <w:lang w:val="sq-AL"/>
        </w:rPr>
        <w:t>imi i investimeve në rrjetin kryesor dhe</w:t>
      </w:r>
      <w:r w:rsidR="00537A2A" w:rsidRPr="006A7FDB">
        <w:rPr>
          <w:spacing w:val="-4"/>
          <w:szCs w:val="24"/>
          <w:lang w:val="sq-AL"/>
        </w:rPr>
        <w:t xml:space="preserve"> </w:t>
      </w:r>
      <w:r w:rsidR="00617E93" w:rsidRPr="006A7FDB">
        <w:rPr>
          <w:spacing w:val="-4"/>
          <w:szCs w:val="24"/>
          <w:lang w:val="sq-AL"/>
        </w:rPr>
        <w:t>përgatitja</w:t>
      </w:r>
      <w:r w:rsidR="00537A2A" w:rsidRPr="006A7FDB">
        <w:rPr>
          <w:spacing w:val="-4"/>
          <w:szCs w:val="24"/>
          <w:lang w:val="sq-AL"/>
        </w:rPr>
        <w:t xml:space="preserve"> </w:t>
      </w:r>
      <w:r w:rsidR="00617E93" w:rsidRPr="006A7FDB">
        <w:rPr>
          <w:spacing w:val="-4"/>
          <w:szCs w:val="24"/>
          <w:lang w:val="sq-AL"/>
        </w:rPr>
        <w:t>e SSP</w:t>
      </w:r>
      <w:r w:rsidR="00430AD6">
        <w:rPr>
          <w:spacing w:val="-4"/>
          <w:szCs w:val="24"/>
          <w:lang w:val="sq-AL"/>
        </w:rPr>
        <w:t>-së</w:t>
      </w:r>
      <w:r w:rsidR="00617E93" w:rsidRPr="006A7FDB">
        <w:rPr>
          <w:spacing w:val="-4"/>
          <w:szCs w:val="24"/>
          <w:lang w:val="sq-AL"/>
        </w:rPr>
        <w:t xml:space="preserve"> në sektorin e investimeve prioritare si për transport dhe për energji.</w:t>
      </w:r>
    </w:p>
    <w:p w:rsidR="00617E93" w:rsidRPr="006A7FDB" w:rsidRDefault="00617E93" w:rsidP="00617E93">
      <w:pPr>
        <w:pStyle w:val="Paragrafi"/>
        <w:rPr>
          <w:spacing w:val="-4"/>
          <w:lang w:val="sq-AL"/>
        </w:rPr>
      </w:pPr>
      <w:r w:rsidRPr="006A7FDB">
        <w:rPr>
          <w:spacing w:val="-4"/>
          <w:lang w:val="sq-AL"/>
        </w:rPr>
        <w:t>Strategjia Sektoriale e Transportit është duke u hartuar me mbështetje të asistencës teknike nga Komisioni Evropian. Finalizimi i saj, si një draft, parashikohet të përfundojë brenda tremujorit të tretë të vitit 2016. Brenda tremujorit të fundit të vitit 2016, strategjia do të paraqitet për miratim në Këshillin e Ministrave dhe më pas do të miratohet nga Parlamenti.</w:t>
      </w:r>
    </w:p>
    <w:p w:rsidR="00617E93" w:rsidRPr="006A7FDB" w:rsidRDefault="00617E93" w:rsidP="00617E93">
      <w:pPr>
        <w:pStyle w:val="Paragrafi"/>
        <w:rPr>
          <w:spacing w:val="-4"/>
          <w:lang w:val="sq-AL"/>
        </w:rPr>
      </w:pPr>
      <w:r w:rsidRPr="006A7FDB">
        <w:rPr>
          <w:spacing w:val="-4"/>
          <w:lang w:val="sq-AL"/>
        </w:rPr>
        <w:t xml:space="preserve">Duke pasur parasysh </w:t>
      </w:r>
      <w:r w:rsidR="00262834" w:rsidRPr="006A7FDB">
        <w:rPr>
          <w:spacing w:val="-4"/>
          <w:lang w:val="sq-AL"/>
        </w:rPr>
        <w:t xml:space="preserve">përmbledhjet dhe vlerësimet </w:t>
      </w:r>
      <w:r w:rsidR="00430AD6">
        <w:rPr>
          <w:spacing w:val="-4"/>
          <w:lang w:val="sq-AL"/>
        </w:rPr>
        <w:t xml:space="preserve">e Komisionit </w:t>
      </w:r>
      <w:r w:rsidRPr="006A7FDB">
        <w:rPr>
          <w:spacing w:val="-4"/>
          <w:lang w:val="sq-AL"/>
        </w:rPr>
        <w:t>dhe duke ditur kapacitetin e kufizuar të investimeve në Shqipëri, është realizuar prioritizimi i investimeve, me anë të SSP</w:t>
      </w:r>
      <w:r w:rsidR="00262834" w:rsidRPr="006A7FDB">
        <w:rPr>
          <w:spacing w:val="-4"/>
          <w:lang w:val="sq-AL"/>
        </w:rPr>
        <w:t>-së</w:t>
      </w:r>
      <w:r w:rsidRPr="006A7FDB">
        <w:rPr>
          <w:spacing w:val="-4"/>
          <w:lang w:val="sq-AL"/>
        </w:rPr>
        <w:t>, bazuar në analizën e trafikut të densitetit të studimit REBIS.</w:t>
      </w:r>
    </w:p>
    <w:p w:rsidR="00617E93" w:rsidRPr="006A7FDB" w:rsidRDefault="00617E93" w:rsidP="00617E93">
      <w:pPr>
        <w:pStyle w:val="Paragrafi"/>
        <w:rPr>
          <w:spacing w:val="-4"/>
          <w:lang w:val="sq-AL"/>
        </w:rPr>
      </w:pPr>
      <w:r w:rsidRPr="006A7FDB">
        <w:rPr>
          <w:spacing w:val="-4"/>
          <w:lang w:val="sq-AL"/>
        </w:rPr>
        <w:t xml:space="preserve">Ligji për hekurudhat, i cili përmban reforma sektoriale, është i përgatitur plotësisht dhe do të paraqitet në Këshillin e Ministrave brenda muajit </w:t>
      </w:r>
      <w:r w:rsidR="00262834" w:rsidRPr="006A7FDB">
        <w:rPr>
          <w:spacing w:val="-4"/>
          <w:lang w:val="sq-AL"/>
        </w:rPr>
        <w:t>d</w:t>
      </w:r>
      <w:r w:rsidRPr="006A7FDB">
        <w:rPr>
          <w:spacing w:val="-4"/>
          <w:lang w:val="sq-AL"/>
        </w:rPr>
        <w:t>hjetor 2016. Ky ligj ka për qëllim përmirësimin e efikasitetit të sistemit hekurudhor dhe integrimin e tij në tregun rajonal dhe evropian të shërbimeve të transportit.</w:t>
      </w:r>
    </w:p>
    <w:p w:rsidR="00617E93" w:rsidRPr="006A7FDB" w:rsidRDefault="00617E93" w:rsidP="00617E93">
      <w:pPr>
        <w:pStyle w:val="Paragrafi"/>
        <w:rPr>
          <w:spacing w:val="-4"/>
          <w:lang w:val="sq-AL"/>
        </w:rPr>
      </w:pPr>
      <w:r w:rsidRPr="006A7FDB">
        <w:rPr>
          <w:spacing w:val="-4"/>
          <w:lang w:val="sq-AL"/>
        </w:rPr>
        <w:t xml:space="preserve">Përmirësimi i rrjetit hekurudhor shqiptar nga Durrësi në Maqedoni, pjesë e rrjetit hekurudhor, TEN-T pjesë e Korridorit VIII Pan Evropian, është një projekt prioritar. Studimi i fizibilitetit është rënë dakord që do të financohet në raundin e 13-të të WBIF, në formë granti 720,000 </w:t>
      </w:r>
      <w:r w:rsidR="00491211" w:rsidRPr="006A7FDB">
        <w:rPr>
          <w:spacing w:val="-4"/>
          <w:lang w:val="sq-AL"/>
        </w:rPr>
        <w:t xml:space="preserve">euro </w:t>
      </w:r>
      <w:r w:rsidRPr="006A7FDB">
        <w:rPr>
          <w:spacing w:val="-4"/>
          <w:lang w:val="sq-AL"/>
        </w:rPr>
        <w:t>dhe do të jetë gati për brenda tremujorit të katërt</w:t>
      </w:r>
      <w:r w:rsidR="00430AD6">
        <w:rPr>
          <w:spacing w:val="-4"/>
          <w:lang w:val="sq-AL"/>
        </w:rPr>
        <w:t xml:space="preserve"> të</w:t>
      </w:r>
      <w:r w:rsidRPr="006A7FDB">
        <w:rPr>
          <w:spacing w:val="-4"/>
          <w:lang w:val="sq-AL"/>
        </w:rPr>
        <w:t xml:space="preserve"> 2016</w:t>
      </w:r>
      <w:r w:rsidR="00430AD6">
        <w:rPr>
          <w:spacing w:val="-4"/>
          <w:lang w:val="sq-AL"/>
        </w:rPr>
        <w:t>-s</w:t>
      </w:r>
      <w:r w:rsidRPr="006A7FDB">
        <w:rPr>
          <w:spacing w:val="-4"/>
          <w:lang w:val="sq-AL"/>
        </w:rPr>
        <w:t xml:space="preserve">. </w:t>
      </w:r>
    </w:p>
    <w:p w:rsidR="00617E93" w:rsidRPr="006A7FDB" w:rsidRDefault="00617E93" w:rsidP="00617E93">
      <w:pPr>
        <w:pStyle w:val="Paragrafi"/>
        <w:rPr>
          <w:spacing w:val="-4"/>
          <w:lang w:val="sq-AL"/>
        </w:rPr>
      </w:pPr>
      <w:r w:rsidRPr="006A7FDB">
        <w:rPr>
          <w:spacing w:val="-4"/>
          <w:lang w:val="sq-AL"/>
        </w:rPr>
        <w:t>Hapi i ardhshëm do të jetë sigurimi i fondeve, të parashikuara në vlerën 3,3 milionë euro, për përgatitjen e një projekti të detajuar dizenjimi për rehabilitimin e linjës ekzistuese hekurudhore dhe ndërtimin e seksionit mungues për të kaluar kufirin shqiptaro-maqedonas.</w:t>
      </w:r>
    </w:p>
    <w:p w:rsidR="00617E93" w:rsidRPr="006A7FDB" w:rsidRDefault="00617E93" w:rsidP="00617E93">
      <w:pPr>
        <w:pStyle w:val="Paragrafi"/>
        <w:rPr>
          <w:spacing w:val="-4"/>
          <w:lang w:val="sq-AL"/>
        </w:rPr>
      </w:pPr>
      <w:r w:rsidRPr="006A7FDB">
        <w:rPr>
          <w:spacing w:val="-4"/>
          <w:lang w:val="sq-AL"/>
        </w:rPr>
        <w:t xml:space="preserve">Pavarësisht se lidhja </w:t>
      </w:r>
      <w:r w:rsidRPr="006A7FDB">
        <w:rPr>
          <w:i/>
          <w:spacing w:val="-4"/>
          <w:lang w:val="sq-AL"/>
        </w:rPr>
        <w:t>broadband</w:t>
      </w:r>
      <w:r w:rsidRPr="006A7FDB">
        <w:rPr>
          <w:spacing w:val="-4"/>
          <w:lang w:val="sq-AL"/>
        </w:rPr>
        <w:t xml:space="preserve"> nuk ishte pjesë e ERP 2015, zhvillimi i infrastrukturës kombëtare TIK </w:t>
      </w:r>
      <w:r w:rsidR="001673EC" w:rsidRPr="006A7FDB">
        <w:rPr>
          <w:spacing w:val="-4"/>
          <w:lang w:val="sq-AL"/>
        </w:rPr>
        <w:t>është</w:t>
      </w:r>
      <w:r w:rsidRPr="006A7FDB">
        <w:rPr>
          <w:spacing w:val="-4"/>
          <w:lang w:val="sq-AL"/>
        </w:rPr>
        <w:t xml:space="preserve"> pjesë e prioriteteve kryesore të </w:t>
      </w:r>
      <w:r w:rsidR="00D17D50" w:rsidRPr="006A7FDB">
        <w:rPr>
          <w:spacing w:val="-4"/>
          <w:lang w:val="sq-AL"/>
        </w:rPr>
        <w:t>q</w:t>
      </w:r>
      <w:r w:rsidRPr="006A7FDB">
        <w:rPr>
          <w:spacing w:val="-4"/>
          <w:lang w:val="sq-AL"/>
        </w:rPr>
        <w:t>everisë së Shqipërisë</w:t>
      </w:r>
      <w:r w:rsidR="00D17D50" w:rsidRPr="006A7FDB">
        <w:rPr>
          <w:spacing w:val="-4"/>
          <w:lang w:val="sq-AL"/>
        </w:rPr>
        <w:t>,</w:t>
      </w:r>
      <w:r w:rsidRPr="006A7FDB">
        <w:rPr>
          <w:spacing w:val="-4"/>
          <w:lang w:val="sq-AL"/>
        </w:rPr>
        <w:t xml:space="preserve"> si dhe pjesë e prioriteteve të përcaktuara në dokumentin strategjik të miratuar mbi agjendën dixhitale.</w:t>
      </w:r>
    </w:p>
    <w:p w:rsidR="00617E93" w:rsidRPr="006A7FDB" w:rsidRDefault="00617E93" w:rsidP="00617E93">
      <w:pPr>
        <w:pStyle w:val="Paragrafi"/>
        <w:rPr>
          <w:spacing w:val="-4"/>
          <w:lang w:val="sq-AL"/>
        </w:rPr>
      </w:pPr>
      <w:r w:rsidRPr="006A7FDB">
        <w:rPr>
          <w:spacing w:val="-4"/>
          <w:lang w:val="sq-AL"/>
        </w:rPr>
        <w:t>Për të adresuar detyrimet që rrjedhin nga neni 104 i MSA</w:t>
      </w:r>
      <w:r w:rsidR="00D17D50" w:rsidRPr="006A7FDB">
        <w:rPr>
          <w:spacing w:val="-4"/>
          <w:lang w:val="sq-AL"/>
        </w:rPr>
        <w:t>-së</w:t>
      </w:r>
      <w:r w:rsidRPr="006A7FDB">
        <w:rPr>
          <w:spacing w:val="-4"/>
          <w:lang w:val="sq-AL"/>
        </w:rPr>
        <w:t xml:space="preserve"> dhe rekomandimet që rrjedhin nga progres raporti i vitit 2014, </w:t>
      </w:r>
      <w:r w:rsidR="00013E1F" w:rsidRPr="006A7FDB">
        <w:rPr>
          <w:spacing w:val="-4"/>
          <w:lang w:val="sq-AL"/>
        </w:rPr>
        <w:t>m</w:t>
      </w:r>
      <w:r w:rsidRPr="006A7FDB">
        <w:rPr>
          <w:spacing w:val="-4"/>
          <w:lang w:val="sq-AL"/>
        </w:rPr>
        <w:t xml:space="preserve">inistri i Shtetit për Inovacionin dhe Administratën Publike (MIAP) do të vijojë punën për miratimin e ligjit të ri </w:t>
      </w:r>
      <w:r w:rsidR="00A16CE0" w:rsidRPr="006A7FDB">
        <w:rPr>
          <w:spacing w:val="-4"/>
          <w:lang w:val="sq-AL"/>
        </w:rPr>
        <w:t>“</w:t>
      </w:r>
      <w:r w:rsidRPr="006A7FDB">
        <w:rPr>
          <w:spacing w:val="-4"/>
          <w:lang w:val="sq-AL"/>
        </w:rPr>
        <w:t xml:space="preserve">Për zhvillimin e rrjeteve të komunikimeve elektronike me shpejtësi të lartë dhe sigurimin e </w:t>
      </w:r>
      <w:r w:rsidR="00013E1F" w:rsidRPr="006A7FDB">
        <w:rPr>
          <w:spacing w:val="-4"/>
          <w:lang w:val="sq-AL"/>
        </w:rPr>
        <w:t>s</w:t>
      </w:r>
      <w:r w:rsidRPr="006A7FDB">
        <w:rPr>
          <w:spacing w:val="-4"/>
          <w:lang w:val="sq-AL"/>
        </w:rPr>
        <w:t>ë drejtës së kalimit</w:t>
      </w:r>
      <w:r w:rsidR="00A16CE0" w:rsidRPr="006A7FDB">
        <w:rPr>
          <w:spacing w:val="-4"/>
          <w:lang w:val="sq-AL"/>
        </w:rPr>
        <w:t>”</w:t>
      </w:r>
      <w:r w:rsidRPr="006A7FDB">
        <w:rPr>
          <w:spacing w:val="-4"/>
          <w:lang w:val="sq-AL"/>
        </w:rPr>
        <w:t xml:space="preserve"> bazuar në </w:t>
      </w:r>
      <w:r w:rsidR="00013E1F" w:rsidRPr="006A7FDB">
        <w:rPr>
          <w:spacing w:val="-4"/>
          <w:lang w:val="sq-AL"/>
        </w:rPr>
        <w:t>d</w:t>
      </w:r>
      <w:r w:rsidRPr="006A7FDB">
        <w:rPr>
          <w:spacing w:val="-4"/>
          <w:lang w:val="sq-AL"/>
        </w:rPr>
        <w:t xml:space="preserve">irektivën </w:t>
      </w:r>
      <w:r w:rsidR="00013E1F" w:rsidRPr="006A7FDB">
        <w:rPr>
          <w:spacing w:val="-4"/>
          <w:lang w:val="sq-AL"/>
        </w:rPr>
        <w:t>n</w:t>
      </w:r>
      <w:r w:rsidRPr="006A7FDB">
        <w:rPr>
          <w:spacing w:val="-4"/>
          <w:lang w:val="sq-AL"/>
        </w:rPr>
        <w:t xml:space="preserve">r. 2014/61/BE </w:t>
      </w:r>
      <w:r w:rsidR="00A16CE0" w:rsidRPr="006A7FDB">
        <w:rPr>
          <w:spacing w:val="-4"/>
          <w:lang w:val="sq-AL"/>
        </w:rPr>
        <w:t>“</w:t>
      </w:r>
      <w:r w:rsidRPr="006A7FDB">
        <w:rPr>
          <w:spacing w:val="-4"/>
          <w:lang w:val="sq-AL"/>
        </w:rPr>
        <w:t>Mbi masat për reduktimin e kostove të rrjeteve të komunikimeve elektronike me shpejtësi të lartë (</w:t>
      </w:r>
      <w:r w:rsidRPr="006A7FDB">
        <w:rPr>
          <w:i/>
          <w:spacing w:val="-4"/>
          <w:lang w:val="sq-AL"/>
        </w:rPr>
        <w:t>broadband</w:t>
      </w:r>
      <w:r w:rsidRPr="006A7FDB">
        <w:rPr>
          <w:spacing w:val="-4"/>
          <w:lang w:val="sq-AL"/>
        </w:rPr>
        <w:t>)</w:t>
      </w:r>
      <w:r w:rsidR="00A16CE0" w:rsidRPr="006A7FDB">
        <w:rPr>
          <w:spacing w:val="-4"/>
          <w:lang w:val="sq-AL"/>
        </w:rPr>
        <w:t>”</w:t>
      </w:r>
      <w:r w:rsidRPr="006A7FDB">
        <w:rPr>
          <w:spacing w:val="-4"/>
          <w:lang w:val="sq-AL"/>
        </w:rPr>
        <w:t>.</w:t>
      </w:r>
    </w:p>
    <w:p w:rsidR="00617E93" w:rsidRPr="006A7FDB" w:rsidRDefault="001673EC" w:rsidP="00617E93">
      <w:pPr>
        <w:pStyle w:val="Paragrafi"/>
        <w:rPr>
          <w:spacing w:val="-4"/>
          <w:szCs w:val="24"/>
          <w:lang w:val="sq-AL"/>
        </w:rPr>
      </w:pPr>
      <w:r w:rsidRPr="006A7FDB">
        <w:rPr>
          <w:spacing w:val="-4"/>
          <w:szCs w:val="24"/>
          <w:lang w:val="sq-AL"/>
        </w:rPr>
        <w:t xml:space="preserve">3. </w:t>
      </w:r>
      <w:r w:rsidR="00617E93" w:rsidRPr="006A7FDB">
        <w:rPr>
          <w:spacing w:val="-4"/>
          <w:szCs w:val="24"/>
          <w:lang w:val="sq-AL"/>
        </w:rPr>
        <w:t>Plani i reformave në përmbushje të udhëzimeve të mbetura</w:t>
      </w:r>
    </w:p>
    <w:p w:rsidR="00617E93" w:rsidRPr="006A7FDB" w:rsidRDefault="00617E93" w:rsidP="00617E93">
      <w:pPr>
        <w:pStyle w:val="Paragrafi"/>
        <w:rPr>
          <w:spacing w:val="-4"/>
          <w:lang w:val="sq-AL"/>
        </w:rPr>
      </w:pPr>
      <w:r w:rsidRPr="006A7FDB">
        <w:rPr>
          <w:spacing w:val="-4"/>
          <w:lang w:val="sq-AL"/>
        </w:rPr>
        <w:t xml:space="preserve">Reforma 1: </w:t>
      </w:r>
      <w:r w:rsidRPr="006A7FDB">
        <w:rPr>
          <w:i/>
          <w:spacing w:val="-4"/>
          <w:lang w:val="sq-AL"/>
        </w:rPr>
        <w:t>Liberalizimi i mëtejshëm i tregut të energjisë</w:t>
      </w:r>
    </w:p>
    <w:p w:rsidR="00617E93" w:rsidRPr="006A7FDB" w:rsidRDefault="00617E93" w:rsidP="00617E93">
      <w:pPr>
        <w:pStyle w:val="Paragrafi"/>
        <w:rPr>
          <w:spacing w:val="-4"/>
          <w:lang w:val="sq-AL"/>
        </w:rPr>
      </w:pPr>
      <w:r w:rsidRPr="006A7FDB">
        <w:rPr>
          <w:spacing w:val="-4"/>
          <w:lang w:val="sq-AL"/>
        </w:rPr>
        <w:t>Reforma për liberalizimin e tregut të energjisë është në vazhdim dhe në përputhje me angazhimet e ndërmarra në MSA dhe Traktatit të Komunitetit të Energjisë, në</w:t>
      </w:r>
      <w:r w:rsidR="007B64D1">
        <w:rPr>
          <w:spacing w:val="-4"/>
          <w:lang w:val="sq-AL"/>
        </w:rPr>
        <w:t xml:space="preserve"> kuadër të paketës së tretë të e</w:t>
      </w:r>
      <w:r w:rsidRPr="006A7FDB">
        <w:rPr>
          <w:spacing w:val="-4"/>
          <w:lang w:val="sq-AL"/>
        </w:rPr>
        <w:t>nergjisë.</w:t>
      </w:r>
    </w:p>
    <w:p w:rsidR="00617E93" w:rsidRPr="006A7FDB" w:rsidRDefault="00617E93" w:rsidP="00617E93">
      <w:pPr>
        <w:pStyle w:val="Paragrafi"/>
        <w:rPr>
          <w:spacing w:val="-4"/>
          <w:lang w:val="sq-AL"/>
        </w:rPr>
      </w:pPr>
      <w:r w:rsidRPr="006A7FDB">
        <w:rPr>
          <w:spacing w:val="-4"/>
          <w:lang w:val="sq-AL"/>
        </w:rPr>
        <w:t>Pas miratimit të ligjeve përkatëse në sektorin e energjisë elektrike dhe gazit, dhe mbështetur në</w:t>
      </w:r>
      <w:r w:rsidR="00537A2A" w:rsidRPr="006A7FDB">
        <w:rPr>
          <w:spacing w:val="-4"/>
          <w:lang w:val="sq-AL"/>
        </w:rPr>
        <w:t xml:space="preserve"> </w:t>
      </w:r>
      <w:r w:rsidRPr="006A7FDB">
        <w:rPr>
          <w:spacing w:val="-4"/>
          <w:lang w:val="sq-AL"/>
        </w:rPr>
        <w:t>masat NERP 2015, një numër veprimesh pritet të kryhen:</w:t>
      </w:r>
    </w:p>
    <w:p w:rsidR="00617E93" w:rsidRPr="006A7FDB" w:rsidRDefault="001673EC" w:rsidP="00617E93">
      <w:pPr>
        <w:pStyle w:val="Paragrafi"/>
        <w:rPr>
          <w:spacing w:val="-4"/>
          <w:szCs w:val="24"/>
          <w:lang w:val="sq-AL"/>
        </w:rPr>
      </w:pPr>
      <w:r w:rsidRPr="006A7FDB">
        <w:rPr>
          <w:spacing w:val="-4"/>
          <w:szCs w:val="24"/>
          <w:lang w:val="sq-AL"/>
        </w:rPr>
        <w:t xml:space="preserve">- </w:t>
      </w:r>
      <w:r w:rsidR="00617E93" w:rsidRPr="006A7FDB">
        <w:rPr>
          <w:spacing w:val="-4"/>
          <w:szCs w:val="24"/>
          <w:lang w:val="sq-AL"/>
        </w:rPr>
        <w:t>Hartimi dhe miratimi i akteve nënligjore në përputhje me dispozitat e ligjit për sektorin e energjisë dhe ligjin për sektorin e gazit. Kuadri ligjor i plotë do të reflektohet në modelin e tregut të energjisë elektrike që aktualisht është duke u hartuar dhe diskutuar.</w:t>
      </w:r>
    </w:p>
    <w:p w:rsidR="00617E93" w:rsidRPr="006A7FDB" w:rsidRDefault="001673EC" w:rsidP="00617E93">
      <w:pPr>
        <w:pStyle w:val="Paragrafi"/>
        <w:rPr>
          <w:spacing w:val="-4"/>
          <w:szCs w:val="24"/>
          <w:lang w:val="sq-AL"/>
        </w:rPr>
      </w:pPr>
      <w:r w:rsidRPr="006A7FDB">
        <w:rPr>
          <w:spacing w:val="-4"/>
          <w:szCs w:val="24"/>
          <w:lang w:val="sq-AL"/>
        </w:rPr>
        <w:t xml:space="preserve">- </w:t>
      </w:r>
      <w:r w:rsidR="00617E93" w:rsidRPr="006A7FDB">
        <w:rPr>
          <w:spacing w:val="-4"/>
          <w:szCs w:val="24"/>
          <w:lang w:val="sq-AL"/>
        </w:rPr>
        <w:t>Kompletimi i projekteve në sistemin e transmisionit:</w:t>
      </w:r>
    </w:p>
    <w:p w:rsidR="00617E93" w:rsidRPr="006A7FDB" w:rsidRDefault="001673EC" w:rsidP="00617E93">
      <w:pPr>
        <w:pStyle w:val="Paragrafi"/>
        <w:rPr>
          <w:spacing w:val="-4"/>
          <w:szCs w:val="24"/>
          <w:lang w:val="sq-AL"/>
        </w:rPr>
      </w:pPr>
      <w:r w:rsidRPr="006A7FDB">
        <w:rPr>
          <w:spacing w:val="-4"/>
          <w:szCs w:val="24"/>
          <w:lang w:val="sq-AL"/>
        </w:rPr>
        <w:t>- l</w:t>
      </w:r>
      <w:r w:rsidR="00617E93" w:rsidRPr="006A7FDB">
        <w:rPr>
          <w:spacing w:val="-4"/>
          <w:szCs w:val="24"/>
          <w:lang w:val="sq-AL"/>
        </w:rPr>
        <w:t>inja interkoneksioni</w:t>
      </w:r>
      <w:r w:rsidR="00537A2A" w:rsidRPr="006A7FDB">
        <w:rPr>
          <w:spacing w:val="-4"/>
          <w:szCs w:val="24"/>
          <w:lang w:val="sq-AL"/>
        </w:rPr>
        <w:t xml:space="preserve"> </w:t>
      </w:r>
      <w:r w:rsidR="00617E93" w:rsidRPr="006A7FDB">
        <w:rPr>
          <w:spacing w:val="-4"/>
          <w:szCs w:val="24"/>
          <w:lang w:val="sq-AL"/>
        </w:rPr>
        <w:t xml:space="preserve">400 kV </w:t>
      </w:r>
      <w:r w:rsidR="00A16CE0" w:rsidRPr="006A7FDB">
        <w:rPr>
          <w:spacing w:val="-4"/>
          <w:szCs w:val="24"/>
          <w:lang w:val="sq-AL"/>
        </w:rPr>
        <w:t>“</w:t>
      </w:r>
      <w:r w:rsidR="00617E93" w:rsidRPr="006A7FDB">
        <w:rPr>
          <w:spacing w:val="-4"/>
          <w:szCs w:val="24"/>
          <w:lang w:val="sq-AL"/>
        </w:rPr>
        <w:t>Shqipë</w:t>
      </w:r>
      <w:r w:rsidR="003E65E0" w:rsidRPr="006A7FDB">
        <w:rPr>
          <w:spacing w:val="-4"/>
          <w:szCs w:val="24"/>
          <w:lang w:val="sq-AL"/>
        </w:rPr>
        <w:t>ri</w:t>
      </w:r>
      <w:r w:rsidR="00013E1F" w:rsidRPr="006A7FDB">
        <w:rPr>
          <w:spacing w:val="-4"/>
          <w:szCs w:val="24"/>
          <w:lang w:val="sq-AL"/>
        </w:rPr>
        <w:t xml:space="preserve"> </w:t>
      </w:r>
      <w:r w:rsidR="00617E93" w:rsidRPr="006A7FDB">
        <w:rPr>
          <w:spacing w:val="-4"/>
          <w:szCs w:val="24"/>
          <w:lang w:val="sq-AL"/>
        </w:rPr>
        <w:t>Kosovë</w:t>
      </w:r>
      <w:r w:rsidR="00A16CE0" w:rsidRPr="006A7FDB">
        <w:rPr>
          <w:spacing w:val="-4"/>
          <w:szCs w:val="24"/>
          <w:lang w:val="sq-AL"/>
        </w:rPr>
        <w:t>”</w:t>
      </w:r>
      <w:r w:rsidRPr="006A7FDB">
        <w:rPr>
          <w:spacing w:val="-4"/>
          <w:szCs w:val="24"/>
          <w:lang w:val="sq-AL"/>
        </w:rPr>
        <w:t>;</w:t>
      </w:r>
    </w:p>
    <w:p w:rsidR="00617E93" w:rsidRPr="006A7FDB" w:rsidRDefault="001673EC" w:rsidP="00617E93">
      <w:pPr>
        <w:pStyle w:val="Paragrafi"/>
        <w:rPr>
          <w:spacing w:val="-4"/>
          <w:szCs w:val="24"/>
          <w:lang w:val="sq-AL"/>
        </w:rPr>
      </w:pPr>
      <w:r w:rsidRPr="006A7FDB">
        <w:rPr>
          <w:spacing w:val="-4"/>
          <w:szCs w:val="24"/>
          <w:lang w:val="sq-AL"/>
        </w:rPr>
        <w:t>- l</w:t>
      </w:r>
      <w:r w:rsidR="00617E93" w:rsidRPr="006A7FDB">
        <w:rPr>
          <w:spacing w:val="-4"/>
          <w:szCs w:val="24"/>
          <w:lang w:val="sq-AL"/>
        </w:rPr>
        <w:t>inja interkoneksionit 400 kV Elbasan (Shqipëri) - Bitola (Maqedoni)</w:t>
      </w:r>
      <w:r w:rsidRPr="006A7FDB">
        <w:rPr>
          <w:spacing w:val="-4"/>
          <w:szCs w:val="24"/>
          <w:lang w:val="sq-AL"/>
        </w:rPr>
        <w:t>.</w:t>
      </w:r>
      <w:r w:rsidR="00537A2A" w:rsidRPr="006A7FDB">
        <w:rPr>
          <w:spacing w:val="-4"/>
          <w:szCs w:val="24"/>
          <w:lang w:val="sq-AL"/>
        </w:rPr>
        <w:t xml:space="preserve"> </w:t>
      </w:r>
    </w:p>
    <w:p w:rsidR="00617E93" w:rsidRPr="006A7FDB" w:rsidRDefault="001673EC" w:rsidP="00617E93">
      <w:pPr>
        <w:pStyle w:val="Paragrafi"/>
        <w:rPr>
          <w:spacing w:val="-4"/>
          <w:szCs w:val="24"/>
          <w:lang w:val="sq-AL"/>
        </w:rPr>
      </w:pPr>
      <w:r w:rsidRPr="006A7FDB">
        <w:rPr>
          <w:spacing w:val="-4"/>
          <w:szCs w:val="24"/>
          <w:lang w:val="sq-AL"/>
        </w:rPr>
        <w:t xml:space="preserve">- </w:t>
      </w:r>
      <w:r w:rsidR="00617E93" w:rsidRPr="006A7FDB">
        <w:rPr>
          <w:spacing w:val="-4"/>
          <w:szCs w:val="24"/>
          <w:lang w:val="sq-AL"/>
        </w:rPr>
        <w:t xml:space="preserve">Vazhdimi i ndërtimit të Gazsjellësit Trans Adriatik (Projekti TAP) dhe përmbushjen e detyrimit për shthurjen e aktiviteteve të transmetimit të gazit dhe shpërndarjes nga kompania </w:t>
      </w:r>
      <w:r w:rsidR="007B64D1">
        <w:rPr>
          <w:spacing w:val="-4"/>
          <w:szCs w:val="24"/>
          <w:lang w:val="sq-AL"/>
        </w:rPr>
        <w:t>“</w:t>
      </w:r>
      <w:r w:rsidR="00617E93" w:rsidRPr="006A7FDB">
        <w:rPr>
          <w:spacing w:val="-4"/>
          <w:szCs w:val="24"/>
          <w:lang w:val="sq-AL"/>
        </w:rPr>
        <w:t>Albpetrol</w:t>
      </w:r>
      <w:r w:rsidR="007B64D1">
        <w:rPr>
          <w:spacing w:val="-4"/>
          <w:szCs w:val="24"/>
          <w:lang w:val="sq-AL"/>
        </w:rPr>
        <w:t>”</w:t>
      </w:r>
      <w:r w:rsidR="00617E93" w:rsidRPr="006A7FDB">
        <w:rPr>
          <w:spacing w:val="-4"/>
          <w:szCs w:val="24"/>
          <w:lang w:val="sq-AL"/>
        </w:rPr>
        <w:t>.</w:t>
      </w:r>
    </w:p>
    <w:p w:rsidR="00617E93" w:rsidRPr="006A7FDB" w:rsidRDefault="00617E93" w:rsidP="00617E93">
      <w:pPr>
        <w:pStyle w:val="Paragrafi"/>
        <w:rPr>
          <w:spacing w:val="-4"/>
          <w:lang w:val="sq-AL"/>
        </w:rPr>
      </w:pPr>
      <w:r w:rsidRPr="006A7FDB">
        <w:rPr>
          <w:spacing w:val="-4"/>
          <w:lang w:val="sq-AL"/>
        </w:rPr>
        <w:t>Gjithashtu një prioritet i qeverisë është përkrahja e investimeve të reja në eksplorimin dhe prodhimin e naftës dhe akti</w:t>
      </w:r>
      <w:r w:rsidR="007B64D1">
        <w:rPr>
          <w:spacing w:val="-4"/>
          <w:lang w:val="sq-AL"/>
        </w:rPr>
        <w:t>viteteve për përmirësimin lokal</w:t>
      </w:r>
      <w:r w:rsidRPr="006A7FDB">
        <w:rPr>
          <w:spacing w:val="-4"/>
          <w:lang w:val="sq-AL"/>
        </w:rPr>
        <w:t xml:space="preserve"> t</w:t>
      </w:r>
      <w:r w:rsidR="00013E1F" w:rsidRPr="006A7FDB">
        <w:rPr>
          <w:rFonts w:eastAsia="Times New Roman" w:cs="Times New Roman"/>
          <w:spacing w:val="-4"/>
          <w:szCs w:val="24"/>
          <w:lang w:val="sq-AL"/>
        </w:rPr>
        <w:t>ë</w:t>
      </w:r>
      <w:r w:rsidRPr="006A7FDB">
        <w:rPr>
          <w:spacing w:val="-4"/>
          <w:lang w:val="sq-AL"/>
        </w:rPr>
        <w:t xml:space="preserve"> prodhimit të naftës dhe </w:t>
      </w:r>
      <w:r w:rsidR="007B64D1">
        <w:rPr>
          <w:spacing w:val="-4"/>
          <w:lang w:val="sq-AL"/>
        </w:rPr>
        <w:t xml:space="preserve">të </w:t>
      </w:r>
      <w:r w:rsidRPr="006A7FDB">
        <w:rPr>
          <w:spacing w:val="-4"/>
          <w:lang w:val="sq-AL"/>
        </w:rPr>
        <w:t>gazit, si dhe vazhdimin e punimeve vlerësuese të shpimit nga kompanitë SHELL dhe PETROMANAS në strukturën e Shpiragut.</w:t>
      </w:r>
    </w:p>
    <w:p w:rsidR="00617E93" w:rsidRPr="006A7FDB" w:rsidRDefault="00617E93" w:rsidP="00617E93">
      <w:pPr>
        <w:pStyle w:val="Paragrafi"/>
        <w:rPr>
          <w:b/>
          <w:spacing w:val="-4"/>
          <w:lang w:val="sq-AL"/>
        </w:rPr>
      </w:pPr>
      <w:r w:rsidRPr="006A7FDB">
        <w:rPr>
          <w:i/>
          <w:spacing w:val="-4"/>
          <w:lang w:val="sq-AL"/>
        </w:rPr>
        <w:t>Kohëzgjatja</w:t>
      </w:r>
    </w:p>
    <w:p w:rsidR="00617E93" w:rsidRPr="006A7FDB" w:rsidRDefault="00617E93" w:rsidP="00617E93">
      <w:pPr>
        <w:pStyle w:val="Paragrafi"/>
        <w:rPr>
          <w:spacing w:val="-4"/>
          <w:lang w:val="sq-AL"/>
        </w:rPr>
      </w:pPr>
      <w:r w:rsidRPr="006A7FDB">
        <w:rPr>
          <w:spacing w:val="-4"/>
          <w:lang w:val="sq-AL"/>
        </w:rPr>
        <w:t>Në vitet e ardhshme janë planifikuar këto aktivitete:</w:t>
      </w:r>
    </w:p>
    <w:p w:rsidR="00617E93" w:rsidRPr="006A7FDB" w:rsidRDefault="00617E93" w:rsidP="00617E93">
      <w:pPr>
        <w:pStyle w:val="Paragrafi"/>
        <w:rPr>
          <w:spacing w:val="-4"/>
          <w:lang w:val="sq-AL"/>
        </w:rPr>
      </w:pPr>
      <w:r w:rsidRPr="006A7FDB">
        <w:rPr>
          <w:spacing w:val="-4"/>
          <w:lang w:val="sq-AL"/>
        </w:rPr>
        <w:t>2016</w:t>
      </w:r>
    </w:p>
    <w:p w:rsidR="00617E93" w:rsidRPr="006A7FDB" w:rsidRDefault="001673EC" w:rsidP="00617E93">
      <w:pPr>
        <w:pStyle w:val="Paragrafi"/>
        <w:rPr>
          <w:rFonts w:eastAsia="Times New Roman"/>
          <w:spacing w:val="-4"/>
          <w:szCs w:val="24"/>
          <w:lang w:val="sq-AL"/>
        </w:rPr>
      </w:pPr>
      <w:r w:rsidRPr="006A7FDB">
        <w:rPr>
          <w:rFonts w:eastAsia="Times New Roman"/>
          <w:spacing w:val="-4"/>
          <w:szCs w:val="24"/>
          <w:lang w:val="sq-AL"/>
        </w:rPr>
        <w:t xml:space="preserve">- </w:t>
      </w:r>
      <w:r w:rsidR="00617E93" w:rsidRPr="006A7FDB">
        <w:rPr>
          <w:rFonts w:eastAsia="Times New Roman"/>
          <w:spacing w:val="-4"/>
          <w:szCs w:val="24"/>
          <w:lang w:val="sq-AL"/>
        </w:rPr>
        <w:t>Përmirësimi i kuadrit ligjor të sektorit të energjisë dhe të gazit.</w:t>
      </w:r>
    </w:p>
    <w:p w:rsidR="00617E93" w:rsidRPr="006A7FDB" w:rsidRDefault="001673EC" w:rsidP="00617E93">
      <w:pPr>
        <w:pStyle w:val="Paragrafi"/>
        <w:rPr>
          <w:rFonts w:eastAsia="Times New Roman"/>
          <w:spacing w:val="-4"/>
          <w:szCs w:val="24"/>
          <w:lang w:val="sq-AL"/>
        </w:rPr>
      </w:pPr>
      <w:r w:rsidRPr="006A7FDB">
        <w:rPr>
          <w:rFonts w:eastAsia="Times New Roman"/>
          <w:spacing w:val="-4"/>
          <w:szCs w:val="24"/>
          <w:lang w:val="sq-AL"/>
        </w:rPr>
        <w:t xml:space="preserve">- </w:t>
      </w:r>
      <w:r w:rsidR="00617E93" w:rsidRPr="006A7FDB">
        <w:rPr>
          <w:rFonts w:eastAsia="Times New Roman"/>
          <w:spacing w:val="-4"/>
          <w:szCs w:val="24"/>
          <w:lang w:val="sq-AL"/>
        </w:rPr>
        <w:t>Kompletimi i linjës së</w:t>
      </w:r>
      <w:r w:rsidR="00537A2A" w:rsidRPr="006A7FDB">
        <w:rPr>
          <w:rFonts w:eastAsia="Times New Roman"/>
          <w:spacing w:val="-4"/>
          <w:szCs w:val="24"/>
          <w:lang w:val="sq-AL"/>
        </w:rPr>
        <w:t xml:space="preserve"> </w:t>
      </w:r>
      <w:r w:rsidR="00617E93" w:rsidRPr="006A7FDB">
        <w:rPr>
          <w:rFonts w:eastAsia="Times New Roman"/>
          <w:spacing w:val="-4"/>
          <w:szCs w:val="24"/>
          <w:lang w:val="sq-AL"/>
        </w:rPr>
        <w:t>interkoneksionit 400 kV</w:t>
      </w:r>
      <w:r w:rsidR="00537A2A" w:rsidRPr="006A7FDB">
        <w:rPr>
          <w:rFonts w:eastAsia="Times New Roman"/>
          <w:spacing w:val="-4"/>
          <w:szCs w:val="24"/>
          <w:lang w:val="sq-AL"/>
        </w:rPr>
        <w:t xml:space="preserve"> </w:t>
      </w:r>
      <w:r w:rsidR="00617E93" w:rsidRPr="006A7FDB">
        <w:rPr>
          <w:rFonts w:eastAsia="Times New Roman"/>
          <w:spacing w:val="-4"/>
          <w:szCs w:val="24"/>
          <w:lang w:val="sq-AL"/>
        </w:rPr>
        <w:t>Shqipë</w:t>
      </w:r>
      <w:r w:rsidR="003E65E0" w:rsidRPr="006A7FDB">
        <w:rPr>
          <w:rFonts w:eastAsia="Times New Roman"/>
          <w:spacing w:val="-4"/>
          <w:szCs w:val="24"/>
          <w:lang w:val="sq-AL"/>
        </w:rPr>
        <w:t>ri</w:t>
      </w:r>
      <w:r w:rsidR="00D17D50" w:rsidRPr="006A7FDB">
        <w:rPr>
          <w:rFonts w:eastAsia="Times New Roman"/>
          <w:spacing w:val="-4"/>
          <w:szCs w:val="24"/>
          <w:lang w:val="sq-AL"/>
        </w:rPr>
        <w:t xml:space="preserve"> </w:t>
      </w:r>
      <w:r w:rsidR="00617E93" w:rsidRPr="006A7FDB">
        <w:rPr>
          <w:rFonts w:eastAsia="Times New Roman"/>
          <w:spacing w:val="-4"/>
          <w:szCs w:val="24"/>
          <w:lang w:val="sq-AL"/>
        </w:rPr>
        <w:t>Kosovë;</w:t>
      </w:r>
    </w:p>
    <w:p w:rsidR="00617E93" w:rsidRPr="006A7FDB" w:rsidRDefault="001673EC" w:rsidP="00617E93">
      <w:pPr>
        <w:pStyle w:val="Paragrafi"/>
        <w:rPr>
          <w:rFonts w:eastAsia="Times New Roman"/>
          <w:spacing w:val="-4"/>
          <w:szCs w:val="24"/>
          <w:lang w:val="sq-AL"/>
        </w:rPr>
      </w:pPr>
      <w:r w:rsidRPr="006A7FDB">
        <w:rPr>
          <w:rFonts w:eastAsia="Times New Roman"/>
          <w:spacing w:val="-4"/>
          <w:szCs w:val="24"/>
          <w:lang w:val="sq-AL"/>
        </w:rPr>
        <w:t xml:space="preserve">- </w:t>
      </w:r>
      <w:r w:rsidR="007B64D1">
        <w:rPr>
          <w:rFonts w:eastAsia="Times New Roman"/>
          <w:spacing w:val="-4"/>
          <w:szCs w:val="24"/>
          <w:lang w:val="sq-AL"/>
        </w:rPr>
        <w:t>Kompletimi i linjës së</w:t>
      </w:r>
      <w:r w:rsidR="00617E93" w:rsidRPr="006A7FDB">
        <w:rPr>
          <w:rFonts w:eastAsia="Times New Roman"/>
          <w:spacing w:val="-4"/>
          <w:szCs w:val="24"/>
          <w:lang w:val="sq-AL"/>
        </w:rPr>
        <w:t xml:space="preserve"> interkoneksionit 400 kV Elbasan (Shqipëri) - Bitola (Maqedoni)</w:t>
      </w:r>
      <w:r w:rsidR="007B64D1">
        <w:rPr>
          <w:rFonts w:eastAsia="Times New Roman"/>
          <w:spacing w:val="-4"/>
          <w:szCs w:val="24"/>
          <w:lang w:val="sq-AL"/>
        </w:rPr>
        <w:t>.</w:t>
      </w:r>
    </w:p>
    <w:p w:rsidR="00617E93" w:rsidRPr="006A7FDB" w:rsidRDefault="00617E93" w:rsidP="00617E93">
      <w:pPr>
        <w:pStyle w:val="Paragrafi"/>
        <w:rPr>
          <w:rFonts w:eastAsia="Times New Roman"/>
          <w:spacing w:val="-4"/>
          <w:szCs w:val="24"/>
          <w:lang w:val="sq-AL"/>
        </w:rPr>
      </w:pPr>
      <w:r w:rsidRPr="006A7FDB">
        <w:rPr>
          <w:rFonts w:eastAsia="Times New Roman"/>
          <w:spacing w:val="-4"/>
          <w:szCs w:val="24"/>
          <w:lang w:val="sq-AL"/>
        </w:rPr>
        <w:t>2017</w:t>
      </w:r>
    </w:p>
    <w:p w:rsidR="00617E93" w:rsidRPr="006A7FDB" w:rsidRDefault="001673EC" w:rsidP="00617E93">
      <w:pPr>
        <w:pStyle w:val="Paragrafi"/>
        <w:rPr>
          <w:rFonts w:eastAsia="Times New Roman"/>
          <w:spacing w:val="-4"/>
          <w:szCs w:val="24"/>
          <w:lang w:val="sq-AL"/>
        </w:rPr>
      </w:pPr>
      <w:r w:rsidRPr="006A7FDB">
        <w:rPr>
          <w:rFonts w:eastAsia="Times New Roman"/>
          <w:spacing w:val="-4"/>
          <w:szCs w:val="24"/>
          <w:lang w:val="sq-AL"/>
        </w:rPr>
        <w:t xml:space="preserve">- </w:t>
      </w:r>
      <w:r w:rsidR="00617E93" w:rsidRPr="006A7FDB">
        <w:rPr>
          <w:rFonts w:eastAsia="Times New Roman"/>
          <w:spacing w:val="-4"/>
          <w:szCs w:val="24"/>
          <w:lang w:val="sq-AL"/>
        </w:rPr>
        <w:t>Përmirësimi i kuadrit ligjor të sektorit të energjisë dhe të gazit;</w:t>
      </w:r>
    </w:p>
    <w:p w:rsidR="00617E93" w:rsidRPr="006A7FDB" w:rsidRDefault="001673EC" w:rsidP="00617E93">
      <w:pPr>
        <w:pStyle w:val="Paragrafi"/>
        <w:rPr>
          <w:rFonts w:eastAsia="Times New Roman"/>
          <w:spacing w:val="-4"/>
          <w:szCs w:val="24"/>
          <w:lang w:val="sq-AL"/>
        </w:rPr>
      </w:pPr>
      <w:r w:rsidRPr="006A7FDB">
        <w:rPr>
          <w:rFonts w:eastAsia="Times New Roman"/>
          <w:spacing w:val="-4"/>
          <w:szCs w:val="24"/>
          <w:lang w:val="sq-AL"/>
        </w:rPr>
        <w:t xml:space="preserve">- </w:t>
      </w:r>
      <w:r w:rsidR="00617E93" w:rsidRPr="006A7FDB">
        <w:rPr>
          <w:rFonts w:eastAsia="Times New Roman"/>
          <w:spacing w:val="-4"/>
          <w:szCs w:val="24"/>
          <w:lang w:val="sq-AL"/>
        </w:rPr>
        <w:t>Komp</w:t>
      </w:r>
      <w:r w:rsidR="007B64D1">
        <w:rPr>
          <w:rFonts w:eastAsia="Times New Roman"/>
          <w:spacing w:val="-4"/>
          <w:szCs w:val="24"/>
          <w:lang w:val="sq-AL"/>
        </w:rPr>
        <w:t>letimi i linjës së</w:t>
      </w:r>
      <w:r w:rsidR="00617E93" w:rsidRPr="006A7FDB">
        <w:rPr>
          <w:rFonts w:eastAsia="Times New Roman"/>
          <w:spacing w:val="-4"/>
          <w:szCs w:val="24"/>
          <w:lang w:val="sq-AL"/>
        </w:rPr>
        <w:t xml:space="preserve"> interkoneksionit 400 kV Elbasan (Shqipëri) - Bitola (Maqedoni)</w:t>
      </w:r>
      <w:r w:rsidR="007B64D1">
        <w:rPr>
          <w:rFonts w:eastAsia="Times New Roman"/>
          <w:spacing w:val="-4"/>
          <w:szCs w:val="24"/>
          <w:lang w:val="sq-AL"/>
        </w:rPr>
        <w:t>.</w:t>
      </w:r>
    </w:p>
    <w:p w:rsidR="00617E93" w:rsidRPr="006A7FDB" w:rsidRDefault="00617E93" w:rsidP="00617E93">
      <w:pPr>
        <w:pStyle w:val="Paragrafi"/>
        <w:rPr>
          <w:spacing w:val="-4"/>
          <w:lang w:val="sq-AL"/>
        </w:rPr>
      </w:pPr>
      <w:r w:rsidRPr="006A7FDB">
        <w:rPr>
          <w:spacing w:val="-4"/>
          <w:lang w:val="sq-AL"/>
        </w:rPr>
        <w:t>2018</w:t>
      </w:r>
    </w:p>
    <w:p w:rsidR="00617E93" w:rsidRPr="006A7FDB" w:rsidRDefault="001673EC" w:rsidP="00617E93">
      <w:pPr>
        <w:pStyle w:val="Paragrafi"/>
        <w:rPr>
          <w:spacing w:val="-4"/>
          <w:szCs w:val="24"/>
          <w:lang w:val="sq-AL"/>
        </w:rPr>
      </w:pPr>
      <w:r w:rsidRPr="006A7FDB">
        <w:rPr>
          <w:rFonts w:eastAsia="Times New Roman"/>
          <w:spacing w:val="-4"/>
          <w:szCs w:val="24"/>
          <w:lang w:val="sq-AL"/>
        </w:rPr>
        <w:t xml:space="preserve">- </w:t>
      </w:r>
      <w:r w:rsidR="00617E93" w:rsidRPr="006A7FDB">
        <w:rPr>
          <w:rFonts w:eastAsia="Times New Roman"/>
          <w:spacing w:val="-4"/>
          <w:szCs w:val="24"/>
          <w:lang w:val="sq-AL"/>
        </w:rPr>
        <w:t>Kompletimi i linjës se interkoneksionit 400 kV Elbasan (Shqipëri) - Bitola (Maqedoni)</w:t>
      </w:r>
      <w:r w:rsidR="007B64D1">
        <w:rPr>
          <w:rFonts w:eastAsia="Times New Roman"/>
          <w:spacing w:val="-4"/>
          <w:szCs w:val="24"/>
          <w:lang w:val="sq-AL"/>
        </w:rPr>
        <w:t>.</w:t>
      </w:r>
    </w:p>
    <w:p w:rsidR="00617E93" w:rsidRPr="006A7FDB" w:rsidRDefault="00617E93" w:rsidP="00617E93">
      <w:pPr>
        <w:pStyle w:val="Paragrafi"/>
        <w:rPr>
          <w:i/>
          <w:spacing w:val="-4"/>
          <w:lang w:val="sq-AL"/>
        </w:rPr>
      </w:pPr>
      <w:r w:rsidRPr="006A7FDB">
        <w:rPr>
          <w:i/>
          <w:spacing w:val="-4"/>
          <w:lang w:val="sq-AL"/>
        </w:rPr>
        <w:t>Kosto për aktivitet</w:t>
      </w:r>
    </w:p>
    <w:p w:rsidR="00617E93" w:rsidRPr="006A7FDB" w:rsidRDefault="001673EC"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 xml:space="preserve">28.9 milionë </w:t>
      </w:r>
      <w:r w:rsidR="007B64D1" w:rsidRPr="006A7FDB">
        <w:rPr>
          <w:spacing w:val="-4"/>
          <w:szCs w:val="24"/>
          <w:lang w:val="sq-AL"/>
        </w:rPr>
        <w:t xml:space="preserve">euro </w:t>
      </w:r>
      <w:r w:rsidR="00617E93" w:rsidRPr="006A7FDB">
        <w:rPr>
          <w:spacing w:val="-4"/>
          <w:szCs w:val="24"/>
          <w:lang w:val="sq-AL"/>
        </w:rPr>
        <w:t>për përfundimin e linjës interkonektive 400 kV Shqipë</w:t>
      </w:r>
      <w:r w:rsidR="003E65E0" w:rsidRPr="006A7FDB">
        <w:rPr>
          <w:spacing w:val="-4"/>
          <w:szCs w:val="24"/>
          <w:lang w:val="sq-AL"/>
        </w:rPr>
        <w:t>ri</w:t>
      </w:r>
      <w:r w:rsidR="00D17D50" w:rsidRPr="006A7FDB">
        <w:rPr>
          <w:spacing w:val="-4"/>
          <w:szCs w:val="24"/>
          <w:lang w:val="sq-AL"/>
        </w:rPr>
        <w:t xml:space="preserve"> </w:t>
      </w:r>
      <w:r w:rsidR="00617E93" w:rsidRPr="006A7FDB">
        <w:rPr>
          <w:spacing w:val="-4"/>
          <w:szCs w:val="24"/>
          <w:lang w:val="sq-AL"/>
        </w:rPr>
        <w:t>Kosovë*</w:t>
      </w:r>
      <w:r w:rsidR="007B64D1">
        <w:rPr>
          <w:spacing w:val="-4"/>
          <w:szCs w:val="24"/>
          <w:lang w:val="sq-AL"/>
        </w:rPr>
        <w:t>.</w:t>
      </w:r>
    </w:p>
    <w:p w:rsidR="00617E93" w:rsidRPr="006A7FDB" w:rsidRDefault="001673EC"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 xml:space="preserve">50 milionë </w:t>
      </w:r>
      <w:r w:rsidR="00491211" w:rsidRPr="006A7FDB">
        <w:rPr>
          <w:spacing w:val="-4"/>
          <w:szCs w:val="24"/>
          <w:lang w:val="sq-AL"/>
        </w:rPr>
        <w:t xml:space="preserve">euro </w:t>
      </w:r>
      <w:r w:rsidR="00617E93" w:rsidRPr="006A7FDB">
        <w:rPr>
          <w:spacing w:val="-4"/>
          <w:szCs w:val="24"/>
          <w:lang w:val="sq-AL"/>
        </w:rPr>
        <w:t>për përfundimin e</w:t>
      </w:r>
      <w:r w:rsidR="007B64D1">
        <w:rPr>
          <w:spacing w:val="-4"/>
          <w:szCs w:val="24"/>
          <w:lang w:val="sq-AL"/>
        </w:rPr>
        <w:t xml:space="preserve"> </w:t>
      </w:r>
      <w:r w:rsidR="007B64D1" w:rsidRPr="006A7FDB">
        <w:rPr>
          <w:spacing w:val="-4"/>
          <w:szCs w:val="24"/>
          <w:lang w:val="sq-AL"/>
        </w:rPr>
        <w:t>linjës</w:t>
      </w:r>
      <w:r w:rsidR="00617E93" w:rsidRPr="006A7FDB">
        <w:rPr>
          <w:spacing w:val="-4"/>
          <w:szCs w:val="24"/>
          <w:lang w:val="sq-AL"/>
        </w:rPr>
        <w:t xml:space="preserve"> interkonektive </w:t>
      </w:r>
      <w:r w:rsidR="007B64D1">
        <w:rPr>
          <w:spacing w:val="-4"/>
          <w:szCs w:val="24"/>
          <w:lang w:val="sq-AL"/>
        </w:rPr>
        <w:t xml:space="preserve"> </w:t>
      </w:r>
      <w:r w:rsidR="00617E93" w:rsidRPr="006A7FDB">
        <w:rPr>
          <w:spacing w:val="-4"/>
          <w:szCs w:val="24"/>
          <w:lang w:val="sq-AL"/>
        </w:rPr>
        <w:t>400 kV Elbasan (Shqipëri) - Bitola (Maqedoni)*</w:t>
      </w:r>
      <w:r w:rsidR="007B64D1">
        <w:rPr>
          <w:spacing w:val="-4"/>
          <w:szCs w:val="24"/>
          <w:lang w:val="sq-AL"/>
        </w:rPr>
        <w:t>.</w:t>
      </w:r>
      <w:r w:rsidRPr="006A7FDB">
        <w:rPr>
          <w:spacing w:val="-4"/>
          <w:szCs w:val="24"/>
          <w:lang w:val="sq-AL"/>
        </w:rPr>
        <w:t xml:space="preserve"> </w:t>
      </w:r>
    </w:p>
    <w:p w:rsidR="00617E93" w:rsidRPr="006A7FDB" w:rsidRDefault="00617E93" w:rsidP="00617E93">
      <w:pPr>
        <w:pStyle w:val="Paragrafi"/>
        <w:rPr>
          <w:i/>
          <w:spacing w:val="-4"/>
          <w:lang w:val="sq-AL"/>
        </w:rPr>
      </w:pPr>
      <w:r w:rsidRPr="006A7FDB">
        <w:rPr>
          <w:i/>
          <w:spacing w:val="-4"/>
          <w:lang w:val="sq-AL"/>
        </w:rPr>
        <w:t>Impakti në buxhet</w:t>
      </w:r>
    </w:p>
    <w:p w:rsidR="00617E93" w:rsidRPr="006A7FDB" w:rsidRDefault="00617E93" w:rsidP="00617E93">
      <w:pPr>
        <w:pStyle w:val="Paragrafi"/>
        <w:rPr>
          <w:i/>
          <w:spacing w:val="-4"/>
          <w:lang w:val="sq-AL"/>
        </w:rPr>
      </w:pPr>
      <w:r w:rsidRPr="006A7FDB">
        <w:rPr>
          <w:i/>
          <w:spacing w:val="-4"/>
          <w:lang w:val="sq-AL"/>
        </w:rPr>
        <w:t>*Këto projekte janë financuar nga KfW</w:t>
      </w:r>
      <w:r w:rsidR="007B64D1">
        <w:rPr>
          <w:i/>
          <w:spacing w:val="-4"/>
          <w:lang w:val="sq-AL"/>
        </w:rPr>
        <w:t>-ja</w:t>
      </w:r>
      <w:r w:rsidRPr="006A7FDB">
        <w:rPr>
          <w:i/>
          <w:spacing w:val="-4"/>
          <w:lang w:val="sq-AL"/>
        </w:rPr>
        <w:t xml:space="preserve"> dhe janë të</w:t>
      </w:r>
      <w:r w:rsidR="00537A2A" w:rsidRPr="006A7FDB">
        <w:rPr>
          <w:i/>
          <w:spacing w:val="-4"/>
          <w:lang w:val="sq-AL"/>
        </w:rPr>
        <w:t xml:space="preserve"> </w:t>
      </w:r>
      <w:r w:rsidRPr="006A7FDB">
        <w:rPr>
          <w:i/>
          <w:spacing w:val="-4"/>
          <w:lang w:val="sq-AL"/>
        </w:rPr>
        <w:t>garantuara me garanci qeveritare.</w:t>
      </w:r>
    </w:p>
    <w:p w:rsidR="00617E93" w:rsidRPr="006A7FDB" w:rsidRDefault="00617E93" w:rsidP="00617E93">
      <w:pPr>
        <w:pStyle w:val="Paragrafi"/>
        <w:rPr>
          <w:spacing w:val="-4"/>
          <w:sz w:val="12"/>
          <w:lang w:val="sq-AL"/>
        </w:rPr>
      </w:pPr>
    </w:p>
    <w:p w:rsidR="00617E93" w:rsidRPr="006A7FDB" w:rsidRDefault="00617E93" w:rsidP="00617E93">
      <w:pPr>
        <w:pStyle w:val="Paragrafi"/>
        <w:rPr>
          <w:i/>
          <w:spacing w:val="-4"/>
          <w:lang w:val="sq-AL"/>
        </w:rPr>
      </w:pPr>
      <w:r w:rsidRPr="006A7FDB">
        <w:rPr>
          <w:i/>
          <w:spacing w:val="-4"/>
          <w:lang w:val="sq-AL"/>
        </w:rPr>
        <w:t>Impakti i pritshëm në konkurrueshmëri</w:t>
      </w:r>
    </w:p>
    <w:p w:rsidR="00617E93" w:rsidRPr="006A7FDB" w:rsidRDefault="00617E93" w:rsidP="00617E93">
      <w:pPr>
        <w:pStyle w:val="Paragrafi"/>
        <w:rPr>
          <w:spacing w:val="-4"/>
          <w:lang w:val="sq-AL"/>
        </w:rPr>
      </w:pPr>
      <w:r w:rsidRPr="006A7FDB">
        <w:rPr>
          <w:spacing w:val="-4"/>
          <w:lang w:val="sq-AL"/>
        </w:rPr>
        <w:t>Sektori energjetik shqiptar është një sistem i centralizuar që punon me çmime të rregulluara. Liberalizimi i mëtejshëm i tregut të energjisë do të mundësojë pjesëmarrjen e operatorëve privatë në tregun e energjisë elektrike dhe do të ketë një ndikim të drejtp</w:t>
      </w:r>
      <w:r w:rsidR="007B64D1">
        <w:rPr>
          <w:spacing w:val="-4"/>
          <w:lang w:val="sq-AL"/>
        </w:rPr>
        <w:t>ërdrejtë pozitiv në konkurrencë.</w:t>
      </w:r>
    </w:p>
    <w:p w:rsidR="00617E93" w:rsidRPr="006A7FDB" w:rsidRDefault="00617E93" w:rsidP="00617E93">
      <w:pPr>
        <w:pStyle w:val="Paragrafi"/>
        <w:rPr>
          <w:spacing w:val="-4"/>
          <w:lang w:val="sq-AL"/>
        </w:rPr>
      </w:pPr>
      <w:r w:rsidRPr="006A7FDB">
        <w:rPr>
          <w:spacing w:val="-4"/>
          <w:lang w:val="sq-AL"/>
        </w:rPr>
        <w:t xml:space="preserve">Reforma 2: </w:t>
      </w:r>
      <w:r w:rsidRPr="006A7FDB">
        <w:rPr>
          <w:i/>
          <w:spacing w:val="-4"/>
          <w:lang w:val="sq-AL"/>
        </w:rPr>
        <w:t>Diversifikimi i burimeve të energjisë (</w:t>
      </w:r>
      <w:r w:rsidR="00D17D50" w:rsidRPr="006A7FDB">
        <w:rPr>
          <w:i/>
          <w:spacing w:val="-4"/>
          <w:lang w:val="sq-AL"/>
        </w:rPr>
        <w:t>g</w:t>
      </w:r>
      <w:r w:rsidRPr="006A7FDB">
        <w:rPr>
          <w:i/>
          <w:spacing w:val="-4"/>
          <w:lang w:val="sq-AL"/>
        </w:rPr>
        <w:t>azifikimi)</w:t>
      </w:r>
    </w:p>
    <w:p w:rsidR="00617E93" w:rsidRPr="006A7FDB" w:rsidRDefault="00617E93" w:rsidP="00617E93">
      <w:pPr>
        <w:pStyle w:val="Paragrafi"/>
        <w:rPr>
          <w:spacing w:val="-4"/>
          <w:lang w:val="sq-AL"/>
        </w:rPr>
      </w:pPr>
      <w:r w:rsidRPr="006A7FDB">
        <w:rPr>
          <w:spacing w:val="-4"/>
          <w:lang w:val="sq-AL"/>
        </w:rPr>
        <w:t>Reforma e sektorit energjetik është në vazhdim dhe përfshin përmirësimin e sigurisë së energjisë, zhvillimin e lidhjes së gazit dhe diversifikimin e furnizimit me energji, në përputhje me direktivat e Bashkimit Evropian dhe Traktatin e Komunitetit të Energjisë, në kuadër të Paketës së Tretë të Energjisë. Për të arritur diversifikimin e furnizimit me energji, ndër të tjera</w:t>
      </w:r>
      <w:r w:rsidR="00E5427D">
        <w:rPr>
          <w:spacing w:val="-4"/>
          <w:lang w:val="sq-AL"/>
        </w:rPr>
        <w:t>,</w:t>
      </w:r>
      <w:r w:rsidRPr="006A7FDB">
        <w:rPr>
          <w:spacing w:val="-4"/>
          <w:lang w:val="sq-AL"/>
        </w:rPr>
        <w:t xml:space="preserve"> veprimet në vijim priten të merren në vitet e mëvonshme:</w:t>
      </w:r>
    </w:p>
    <w:p w:rsidR="00617E93" w:rsidRPr="006A7FDB" w:rsidRDefault="001673EC"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Mbështetja e vazhdueshme e TAP</w:t>
      </w:r>
      <w:r w:rsidR="00E5427D">
        <w:rPr>
          <w:spacing w:val="-4"/>
          <w:szCs w:val="24"/>
          <w:lang w:val="sq-AL"/>
        </w:rPr>
        <w:t>-it</w:t>
      </w:r>
      <w:r w:rsidR="00617E93" w:rsidRPr="006A7FDB">
        <w:rPr>
          <w:spacing w:val="-4"/>
          <w:szCs w:val="24"/>
          <w:lang w:val="sq-AL"/>
        </w:rPr>
        <w:t>, si një iniciativë strategjike për lidhjen e Shqipërisë me rrjetin evropian të gazit.</w:t>
      </w:r>
    </w:p>
    <w:p w:rsidR="00617E93" w:rsidRPr="006A7FDB" w:rsidRDefault="001673EC"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Hartimi dhe miratimi i Master Planit të gazit për Shqipërinë dhe Planit të Identifikimit të Projekteve.</w:t>
      </w:r>
    </w:p>
    <w:p w:rsidR="00617E93" w:rsidRPr="006A7FDB" w:rsidRDefault="00617E93" w:rsidP="00617E93">
      <w:pPr>
        <w:pStyle w:val="Paragrafi"/>
        <w:rPr>
          <w:b/>
          <w:spacing w:val="-4"/>
          <w:lang w:val="sq-AL"/>
        </w:rPr>
      </w:pPr>
      <w:r w:rsidRPr="006A7FDB">
        <w:rPr>
          <w:i/>
          <w:spacing w:val="-4"/>
          <w:lang w:val="sq-AL"/>
        </w:rPr>
        <w:t>Kohëzgjatja</w:t>
      </w:r>
    </w:p>
    <w:p w:rsidR="00617E93" w:rsidRPr="006A7FDB" w:rsidRDefault="00617E93" w:rsidP="00617E93">
      <w:pPr>
        <w:pStyle w:val="Paragrafi"/>
        <w:rPr>
          <w:spacing w:val="-4"/>
          <w:lang w:val="sq-AL"/>
        </w:rPr>
      </w:pPr>
      <w:r w:rsidRPr="006A7FDB">
        <w:rPr>
          <w:spacing w:val="-4"/>
          <w:lang w:val="sq-AL"/>
        </w:rPr>
        <w:t>Në vitet e ardhshme janë planifikuar këto aktivitete:</w:t>
      </w:r>
    </w:p>
    <w:p w:rsidR="00617E93" w:rsidRPr="006A7FDB" w:rsidRDefault="00617E93" w:rsidP="00617E93">
      <w:pPr>
        <w:pStyle w:val="Paragrafi"/>
        <w:rPr>
          <w:spacing w:val="-4"/>
          <w:lang w:val="sq-AL"/>
        </w:rPr>
      </w:pPr>
      <w:r w:rsidRPr="006A7FDB">
        <w:rPr>
          <w:spacing w:val="-4"/>
          <w:lang w:val="sq-AL"/>
        </w:rPr>
        <w:t>2016</w:t>
      </w:r>
    </w:p>
    <w:p w:rsidR="00617E93" w:rsidRPr="006A7FDB" w:rsidRDefault="001673EC"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Hartimi dhe miratimi i Master Planit të gazit për Shqipërinë dhe Planit të Identifikimit të Projekteve</w:t>
      </w:r>
      <w:r w:rsidR="00823E97" w:rsidRPr="006A7FDB">
        <w:rPr>
          <w:spacing w:val="-4"/>
          <w:szCs w:val="24"/>
          <w:lang w:val="sq-AL"/>
        </w:rPr>
        <w:t>.</w:t>
      </w:r>
    </w:p>
    <w:p w:rsidR="00617E93" w:rsidRPr="006A7FDB" w:rsidRDefault="001673EC"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 xml:space="preserve">Implementimi i projektit </w:t>
      </w:r>
      <w:r w:rsidR="00A16CE0" w:rsidRPr="006A7FDB">
        <w:rPr>
          <w:spacing w:val="-4"/>
          <w:szCs w:val="24"/>
          <w:lang w:val="sq-AL"/>
        </w:rPr>
        <w:t>“</w:t>
      </w:r>
      <w:r w:rsidR="00617E93" w:rsidRPr="006A7FDB">
        <w:rPr>
          <w:spacing w:val="-4"/>
          <w:szCs w:val="24"/>
          <w:lang w:val="sq-AL"/>
        </w:rPr>
        <w:t xml:space="preserve">Ndërtimi i </w:t>
      </w:r>
      <w:r w:rsidR="00D17D50" w:rsidRPr="006A7FDB">
        <w:rPr>
          <w:spacing w:val="-4"/>
          <w:szCs w:val="24"/>
          <w:lang w:val="sq-AL"/>
        </w:rPr>
        <w:t>ka</w:t>
      </w:r>
      <w:r w:rsidR="00617E93" w:rsidRPr="006A7FDB">
        <w:rPr>
          <w:spacing w:val="-4"/>
          <w:szCs w:val="24"/>
          <w:lang w:val="sq-AL"/>
        </w:rPr>
        <w:t xml:space="preserve">paciteteve për zhvillime të mëdha infrastrukturës së gazit në Shqipëri </w:t>
      </w:r>
      <w:r w:rsidR="00D17D50" w:rsidRPr="006A7FDB">
        <w:rPr>
          <w:spacing w:val="-4"/>
          <w:szCs w:val="24"/>
          <w:lang w:val="sq-AL"/>
        </w:rPr>
        <w:t>me sektorin privat</w:t>
      </w:r>
      <w:r w:rsidR="00A16CE0" w:rsidRPr="006A7FDB">
        <w:rPr>
          <w:spacing w:val="-4"/>
          <w:szCs w:val="24"/>
          <w:lang w:val="sq-AL"/>
        </w:rPr>
        <w:t>”</w:t>
      </w:r>
      <w:r w:rsidR="00617E93" w:rsidRPr="006A7FDB">
        <w:rPr>
          <w:spacing w:val="-4"/>
          <w:szCs w:val="24"/>
          <w:lang w:val="sq-AL"/>
        </w:rPr>
        <w:t xml:space="preserve"> (financuar nga qeveria zvicerane)</w:t>
      </w:r>
      <w:r w:rsidR="00823E97" w:rsidRPr="006A7FDB">
        <w:rPr>
          <w:spacing w:val="-4"/>
          <w:szCs w:val="24"/>
          <w:lang w:val="sq-AL"/>
        </w:rPr>
        <w:t>.</w:t>
      </w:r>
    </w:p>
    <w:p w:rsidR="00617E93" w:rsidRPr="006A7FDB" w:rsidRDefault="00617E93" w:rsidP="00617E93">
      <w:pPr>
        <w:pStyle w:val="Paragrafi"/>
        <w:rPr>
          <w:spacing w:val="-4"/>
          <w:lang w:val="sq-AL"/>
        </w:rPr>
      </w:pPr>
      <w:r w:rsidRPr="006A7FDB">
        <w:rPr>
          <w:spacing w:val="-4"/>
          <w:lang w:val="sq-AL"/>
        </w:rPr>
        <w:t>2017</w:t>
      </w:r>
    </w:p>
    <w:p w:rsidR="00617E93" w:rsidRPr="006A7FDB" w:rsidRDefault="001673EC"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 xml:space="preserve">Implementimi i projektit </w:t>
      </w:r>
      <w:r w:rsidR="00A16CE0" w:rsidRPr="006A7FDB">
        <w:rPr>
          <w:spacing w:val="-4"/>
          <w:szCs w:val="24"/>
          <w:lang w:val="sq-AL"/>
        </w:rPr>
        <w:t>“</w:t>
      </w:r>
      <w:r w:rsidR="00617E93" w:rsidRPr="006A7FDB">
        <w:rPr>
          <w:spacing w:val="-4"/>
          <w:szCs w:val="24"/>
          <w:lang w:val="sq-AL"/>
        </w:rPr>
        <w:t xml:space="preserve">Ndërtimi i </w:t>
      </w:r>
      <w:r w:rsidR="00D17D50" w:rsidRPr="006A7FDB">
        <w:rPr>
          <w:spacing w:val="-4"/>
          <w:szCs w:val="24"/>
          <w:lang w:val="sq-AL"/>
        </w:rPr>
        <w:t>k</w:t>
      </w:r>
      <w:r w:rsidR="00617E93" w:rsidRPr="006A7FDB">
        <w:rPr>
          <w:spacing w:val="-4"/>
          <w:szCs w:val="24"/>
          <w:lang w:val="sq-AL"/>
        </w:rPr>
        <w:t xml:space="preserve">apaciteteve për zhvillime të mëdha </w:t>
      </w:r>
      <w:r w:rsidR="00E5427D">
        <w:rPr>
          <w:spacing w:val="-4"/>
          <w:szCs w:val="24"/>
          <w:lang w:val="sq-AL"/>
        </w:rPr>
        <w:t xml:space="preserve">të </w:t>
      </w:r>
      <w:r w:rsidR="00617E93" w:rsidRPr="006A7FDB">
        <w:rPr>
          <w:spacing w:val="-4"/>
          <w:szCs w:val="24"/>
          <w:lang w:val="sq-AL"/>
        </w:rPr>
        <w:t>infrastruk</w:t>
      </w:r>
      <w:r w:rsidR="00E5427D">
        <w:rPr>
          <w:spacing w:val="-4"/>
          <w:szCs w:val="24"/>
          <w:lang w:val="sq-AL"/>
        </w:rPr>
        <w:t>-</w:t>
      </w:r>
      <w:r w:rsidR="00617E93" w:rsidRPr="006A7FDB">
        <w:rPr>
          <w:spacing w:val="-4"/>
          <w:szCs w:val="24"/>
          <w:lang w:val="sq-AL"/>
        </w:rPr>
        <w:t xml:space="preserve">turës së gazit në Shqipëri me </w:t>
      </w:r>
      <w:r w:rsidR="00D17D50" w:rsidRPr="006A7FDB">
        <w:rPr>
          <w:spacing w:val="-4"/>
          <w:szCs w:val="24"/>
          <w:lang w:val="sq-AL"/>
        </w:rPr>
        <w:t>s</w:t>
      </w:r>
      <w:r w:rsidR="00617E93" w:rsidRPr="006A7FDB">
        <w:rPr>
          <w:spacing w:val="-4"/>
          <w:szCs w:val="24"/>
          <w:lang w:val="sq-AL"/>
        </w:rPr>
        <w:t xml:space="preserve">ektorin </w:t>
      </w:r>
      <w:r w:rsidR="00D17D50" w:rsidRPr="006A7FDB">
        <w:rPr>
          <w:spacing w:val="-4"/>
          <w:szCs w:val="24"/>
          <w:lang w:val="sq-AL"/>
        </w:rPr>
        <w:t>p</w:t>
      </w:r>
      <w:r w:rsidR="00617E93" w:rsidRPr="006A7FDB">
        <w:rPr>
          <w:spacing w:val="-4"/>
          <w:szCs w:val="24"/>
          <w:lang w:val="sq-AL"/>
        </w:rPr>
        <w:t>rivat</w:t>
      </w:r>
      <w:r w:rsidR="00A16CE0" w:rsidRPr="006A7FDB">
        <w:rPr>
          <w:spacing w:val="-4"/>
          <w:szCs w:val="24"/>
          <w:lang w:val="sq-AL"/>
        </w:rPr>
        <w:t>”</w:t>
      </w:r>
      <w:r w:rsidR="00617E93" w:rsidRPr="006A7FDB">
        <w:rPr>
          <w:spacing w:val="-4"/>
          <w:szCs w:val="24"/>
          <w:lang w:val="sq-AL"/>
        </w:rPr>
        <w:t xml:space="preserve"> (financuar nga qeveria zvicerane)</w:t>
      </w:r>
      <w:r w:rsidR="00823E97" w:rsidRPr="006A7FDB">
        <w:rPr>
          <w:spacing w:val="-4"/>
          <w:szCs w:val="24"/>
          <w:lang w:val="sq-AL"/>
        </w:rPr>
        <w:t>.</w:t>
      </w:r>
    </w:p>
    <w:p w:rsidR="00617E93" w:rsidRPr="006A7FDB" w:rsidRDefault="00617E93" w:rsidP="00617E93">
      <w:pPr>
        <w:pStyle w:val="Paragrafi"/>
        <w:rPr>
          <w:spacing w:val="-4"/>
          <w:lang w:val="sq-AL"/>
        </w:rPr>
      </w:pPr>
      <w:r w:rsidRPr="006A7FDB">
        <w:rPr>
          <w:spacing w:val="-4"/>
          <w:lang w:val="sq-AL"/>
        </w:rPr>
        <w:t>2018</w:t>
      </w:r>
    </w:p>
    <w:p w:rsidR="00617E93" w:rsidRPr="006A7FDB" w:rsidRDefault="001673EC"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 xml:space="preserve">Implementimi i projektit </w:t>
      </w:r>
      <w:r w:rsidR="00A16CE0" w:rsidRPr="006A7FDB">
        <w:rPr>
          <w:spacing w:val="-4"/>
          <w:szCs w:val="24"/>
          <w:lang w:val="sq-AL"/>
        </w:rPr>
        <w:t>“</w:t>
      </w:r>
      <w:r w:rsidR="00617E93" w:rsidRPr="006A7FDB">
        <w:rPr>
          <w:spacing w:val="-4"/>
          <w:szCs w:val="24"/>
          <w:lang w:val="sq-AL"/>
        </w:rPr>
        <w:t xml:space="preserve">Ndërtimi i </w:t>
      </w:r>
      <w:r w:rsidR="00D17D50" w:rsidRPr="006A7FDB">
        <w:rPr>
          <w:spacing w:val="-4"/>
          <w:szCs w:val="24"/>
          <w:lang w:val="sq-AL"/>
        </w:rPr>
        <w:t>k</w:t>
      </w:r>
      <w:r w:rsidR="00617E93" w:rsidRPr="006A7FDB">
        <w:rPr>
          <w:spacing w:val="-4"/>
          <w:szCs w:val="24"/>
          <w:lang w:val="sq-AL"/>
        </w:rPr>
        <w:t>apaciteteve për zhvillime të mëdha</w:t>
      </w:r>
      <w:r w:rsidR="00E5427D">
        <w:rPr>
          <w:spacing w:val="-4"/>
          <w:szCs w:val="24"/>
          <w:lang w:val="sq-AL"/>
        </w:rPr>
        <w:t xml:space="preserve"> të</w:t>
      </w:r>
      <w:r w:rsidR="00617E93" w:rsidRPr="006A7FDB">
        <w:rPr>
          <w:spacing w:val="-4"/>
          <w:szCs w:val="24"/>
          <w:lang w:val="sq-AL"/>
        </w:rPr>
        <w:t xml:space="preserve"> infrastruk</w:t>
      </w:r>
      <w:r w:rsidR="00E5427D">
        <w:rPr>
          <w:spacing w:val="-4"/>
          <w:szCs w:val="24"/>
          <w:lang w:val="sq-AL"/>
        </w:rPr>
        <w:t>-</w:t>
      </w:r>
      <w:r w:rsidR="00617E93" w:rsidRPr="006A7FDB">
        <w:rPr>
          <w:spacing w:val="-4"/>
          <w:szCs w:val="24"/>
          <w:lang w:val="sq-AL"/>
        </w:rPr>
        <w:t xml:space="preserve">turës së gazit në Shqipëri me </w:t>
      </w:r>
      <w:r w:rsidR="00D17D50" w:rsidRPr="006A7FDB">
        <w:rPr>
          <w:spacing w:val="-4"/>
          <w:szCs w:val="24"/>
          <w:lang w:val="sq-AL"/>
        </w:rPr>
        <w:t>s</w:t>
      </w:r>
      <w:r w:rsidR="00617E93" w:rsidRPr="006A7FDB">
        <w:rPr>
          <w:spacing w:val="-4"/>
          <w:szCs w:val="24"/>
          <w:lang w:val="sq-AL"/>
        </w:rPr>
        <w:t xml:space="preserve">ektorin </w:t>
      </w:r>
      <w:r w:rsidR="00D17D50" w:rsidRPr="006A7FDB">
        <w:rPr>
          <w:spacing w:val="-4"/>
          <w:szCs w:val="24"/>
          <w:lang w:val="sq-AL"/>
        </w:rPr>
        <w:t>p</w:t>
      </w:r>
      <w:r w:rsidR="00617E93" w:rsidRPr="006A7FDB">
        <w:rPr>
          <w:spacing w:val="-4"/>
          <w:szCs w:val="24"/>
          <w:lang w:val="sq-AL"/>
        </w:rPr>
        <w:t>rivat</w:t>
      </w:r>
      <w:r w:rsidR="00A16CE0" w:rsidRPr="006A7FDB">
        <w:rPr>
          <w:spacing w:val="-4"/>
          <w:szCs w:val="24"/>
          <w:lang w:val="sq-AL"/>
        </w:rPr>
        <w:t>”</w:t>
      </w:r>
      <w:r w:rsidR="00617E93" w:rsidRPr="006A7FDB">
        <w:rPr>
          <w:spacing w:val="-4"/>
          <w:szCs w:val="24"/>
          <w:lang w:val="sq-AL"/>
        </w:rPr>
        <w:t xml:space="preserve"> (financuar nga qeveria zvicerane)</w:t>
      </w:r>
      <w:r w:rsidR="00823E97" w:rsidRPr="006A7FDB">
        <w:rPr>
          <w:spacing w:val="-4"/>
          <w:szCs w:val="24"/>
          <w:lang w:val="sq-AL"/>
        </w:rPr>
        <w:t>.</w:t>
      </w:r>
    </w:p>
    <w:p w:rsidR="00617E93" w:rsidRPr="006A7FDB" w:rsidRDefault="00617E93" w:rsidP="00617E93">
      <w:pPr>
        <w:pStyle w:val="Paragrafi"/>
        <w:rPr>
          <w:i/>
          <w:spacing w:val="-4"/>
          <w:lang w:val="sq-AL"/>
        </w:rPr>
      </w:pPr>
      <w:r w:rsidRPr="006A7FDB">
        <w:rPr>
          <w:i/>
          <w:spacing w:val="-4"/>
          <w:lang w:val="sq-AL"/>
        </w:rPr>
        <w:t>Kosto për aktivitet</w:t>
      </w:r>
    </w:p>
    <w:p w:rsidR="00617E93" w:rsidRPr="006A7FDB" w:rsidRDefault="00617E93" w:rsidP="00617E93">
      <w:pPr>
        <w:pStyle w:val="Paragrafi"/>
        <w:rPr>
          <w:spacing w:val="-4"/>
          <w:szCs w:val="24"/>
          <w:lang w:val="sq-AL"/>
        </w:rPr>
      </w:pPr>
      <w:r w:rsidRPr="006A7FDB">
        <w:rPr>
          <w:spacing w:val="-4"/>
          <w:szCs w:val="24"/>
          <w:lang w:val="sq-AL"/>
        </w:rPr>
        <w:t>Shpenzime administrative.</w:t>
      </w:r>
    </w:p>
    <w:p w:rsidR="00617E93" w:rsidRPr="006A7FDB" w:rsidRDefault="00617E93" w:rsidP="00617E93">
      <w:pPr>
        <w:pStyle w:val="Paragrafi"/>
        <w:rPr>
          <w:i/>
          <w:spacing w:val="-4"/>
          <w:lang w:val="sq-AL"/>
        </w:rPr>
      </w:pPr>
      <w:r w:rsidRPr="006A7FDB">
        <w:rPr>
          <w:i/>
          <w:spacing w:val="-4"/>
          <w:lang w:val="sq-AL"/>
        </w:rPr>
        <w:t>Impakti në buxhet</w:t>
      </w:r>
    </w:p>
    <w:p w:rsidR="00617E93" w:rsidRPr="006A7FDB" w:rsidRDefault="00617E93" w:rsidP="00617E93">
      <w:pPr>
        <w:pStyle w:val="Paragrafi"/>
        <w:rPr>
          <w:spacing w:val="-4"/>
          <w:lang w:val="sq-AL"/>
        </w:rPr>
      </w:pPr>
      <w:r w:rsidRPr="006A7FDB">
        <w:rPr>
          <w:spacing w:val="-4"/>
          <w:lang w:val="sq-AL"/>
        </w:rPr>
        <w:t xml:space="preserve">20% TVSH për grant nga qeveria zvicerane (1.32 milionë </w:t>
      </w:r>
      <w:r w:rsidR="00AC62BB" w:rsidRPr="006A7FDB">
        <w:rPr>
          <w:spacing w:val="-4"/>
          <w:lang w:val="sq-AL"/>
        </w:rPr>
        <w:t>euro</w:t>
      </w:r>
      <w:r w:rsidRPr="006A7FDB">
        <w:rPr>
          <w:spacing w:val="-4"/>
          <w:lang w:val="sq-AL"/>
        </w:rPr>
        <w:t>)</w:t>
      </w:r>
      <w:r w:rsidR="00E5427D">
        <w:rPr>
          <w:spacing w:val="-4"/>
          <w:lang w:val="sq-AL"/>
        </w:rPr>
        <w:t>.</w:t>
      </w:r>
    </w:p>
    <w:p w:rsidR="00617E93" w:rsidRPr="006A7FDB" w:rsidRDefault="00617E93" w:rsidP="00617E93">
      <w:pPr>
        <w:pStyle w:val="Paragrafi"/>
        <w:rPr>
          <w:spacing w:val="-4"/>
          <w:lang w:val="sq-AL"/>
        </w:rPr>
      </w:pPr>
      <w:r w:rsidRPr="006A7FDB">
        <w:rPr>
          <w:spacing w:val="-4"/>
          <w:lang w:val="sq-AL"/>
        </w:rPr>
        <w:t xml:space="preserve">20% TVSH për grant nga WBIF (220.000 </w:t>
      </w:r>
      <w:r w:rsidR="00AC62BB" w:rsidRPr="006A7FDB">
        <w:rPr>
          <w:spacing w:val="-4"/>
          <w:lang w:val="sq-AL"/>
        </w:rPr>
        <w:t>euro</w:t>
      </w:r>
      <w:r w:rsidRPr="006A7FDB">
        <w:rPr>
          <w:spacing w:val="-4"/>
          <w:lang w:val="sq-AL"/>
        </w:rPr>
        <w:t>)</w:t>
      </w:r>
      <w:r w:rsidR="00E5427D">
        <w:rPr>
          <w:spacing w:val="-4"/>
          <w:lang w:val="sq-AL"/>
        </w:rPr>
        <w:t>.</w:t>
      </w:r>
    </w:p>
    <w:p w:rsidR="00617E93" w:rsidRPr="006A7FDB" w:rsidRDefault="00617E93" w:rsidP="00617E93">
      <w:pPr>
        <w:pStyle w:val="Paragrafi"/>
        <w:rPr>
          <w:i/>
          <w:spacing w:val="-4"/>
          <w:lang w:val="sq-AL"/>
        </w:rPr>
      </w:pPr>
      <w:r w:rsidRPr="006A7FDB">
        <w:rPr>
          <w:i/>
          <w:spacing w:val="-4"/>
          <w:lang w:val="sq-AL"/>
        </w:rPr>
        <w:t>Impakti i pritshëm në konkurrueshmëri</w:t>
      </w:r>
    </w:p>
    <w:p w:rsidR="00617E93" w:rsidRPr="006A7FDB" w:rsidRDefault="00617E93" w:rsidP="00617E93">
      <w:pPr>
        <w:pStyle w:val="Paragrafi"/>
        <w:rPr>
          <w:spacing w:val="-4"/>
          <w:lang w:val="sq-AL"/>
        </w:rPr>
      </w:pPr>
      <w:r w:rsidRPr="006A7FDB">
        <w:rPr>
          <w:spacing w:val="-4"/>
          <w:lang w:val="sq-AL"/>
        </w:rPr>
        <w:t>Diversifikimi i burimeve të energjisë (gazi</w:t>
      </w:r>
      <w:r w:rsidR="00E5427D">
        <w:rPr>
          <w:spacing w:val="-4"/>
          <w:lang w:val="sq-AL"/>
        </w:rPr>
        <w:t>-</w:t>
      </w:r>
      <w:r w:rsidRPr="006A7FDB">
        <w:rPr>
          <w:spacing w:val="-4"/>
          <w:lang w:val="sq-AL"/>
        </w:rPr>
        <w:t>fikimit) do të ketë ndikime të drejtpërdrejta pozitive në konkurrencën duke mundësuar hyrjen e një burimi të ri të energjisë n</w:t>
      </w:r>
      <w:r w:rsidR="00E5427D">
        <w:rPr>
          <w:spacing w:val="-4"/>
          <w:lang w:val="sq-AL"/>
        </w:rPr>
        <w:t xml:space="preserve">ë tregun e energjisë së vendit </w:t>
      </w:r>
      <w:r w:rsidRPr="006A7FDB">
        <w:rPr>
          <w:spacing w:val="-4"/>
          <w:lang w:val="sq-AL"/>
        </w:rPr>
        <w:t>dhe do të kontribuojë në rritjen e sigurisë së furnizimit me energji. Kjo masë reformë do të ketë një ndikim të drejtpërdrejtë social, ndërsa ajo do të përmirësojë mundësitë e punësimit.</w:t>
      </w:r>
    </w:p>
    <w:p w:rsidR="00617E93" w:rsidRPr="006A7FDB" w:rsidRDefault="00617E93" w:rsidP="00617E93">
      <w:pPr>
        <w:pStyle w:val="Paragrafi"/>
        <w:rPr>
          <w:i/>
          <w:spacing w:val="-4"/>
          <w:lang w:val="sq-AL"/>
        </w:rPr>
      </w:pPr>
      <w:r w:rsidRPr="006A7FDB">
        <w:rPr>
          <w:spacing w:val="-4"/>
          <w:lang w:val="sq-AL"/>
        </w:rPr>
        <w:t xml:space="preserve">Reforma 3: </w:t>
      </w:r>
      <w:r w:rsidRPr="006A7FDB">
        <w:rPr>
          <w:i/>
          <w:spacing w:val="-4"/>
          <w:lang w:val="sq-AL"/>
        </w:rPr>
        <w:t>Studimi i fizibilitetit për ndërtimin dhe përmirësimin e Korridorit Adriatiko-Jonian</w:t>
      </w:r>
    </w:p>
    <w:p w:rsidR="00617E93" w:rsidRPr="006A7FDB" w:rsidRDefault="00617E93" w:rsidP="00617E93">
      <w:pPr>
        <w:pStyle w:val="Paragrafi"/>
        <w:rPr>
          <w:spacing w:val="-4"/>
          <w:lang w:val="sq-AL"/>
        </w:rPr>
      </w:pPr>
      <w:r w:rsidRPr="006A7FDB">
        <w:rPr>
          <w:spacing w:val="-4"/>
          <w:lang w:val="sq-AL"/>
        </w:rPr>
        <w:t>Korridori Adriatiko-Jonian paraqet pengesa të caktuara fizike të transportit</w:t>
      </w:r>
      <w:r w:rsidR="00E5427D">
        <w:rPr>
          <w:spacing w:val="-4"/>
          <w:lang w:val="sq-AL"/>
        </w:rPr>
        <w:t>,</w:t>
      </w:r>
      <w:r w:rsidRPr="006A7FDB">
        <w:rPr>
          <w:spacing w:val="-4"/>
          <w:lang w:val="sq-AL"/>
        </w:rPr>
        <w:t xml:space="preserve"> të cilat kontribuojnë në rritjen e kostove të transportit dhe reduktimin e besueshmërisë në rrjetet e ofruesve duke rritur koston e të bërit biznes dhe larguar investime të mundshme nga vendi.</w:t>
      </w:r>
    </w:p>
    <w:p w:rsidR="00617E93" w:rsidRPr="006A7FDB" w:rsidRDefault="00617E93" w:rsidP="00617E93">
      <w:pPr>
        <w:pStyle w:val="Paragrafi"/>
        <w:rPr>
          <w:spacing w:val="-4"/>
          <w:lang w:val="sq-AL"/>
        </w:rPr>
      </w:pPr>
      <w:r w:rsidRPr="006A7FDB">
        <w:rPr>
          <w:spacing w:val="-4"/>
          <w:lang w:val="sq-AL"/>
        </w:rPr>
        <w:t xml:space="preserve">Autostrada Adriatiko-Joniane, e përfshirë në zgjerimin indikativ të </w:t>
      </w:r>
      <w:r w:rsidR="00D17D50" w:rsidRPr="006A7FDB">
        <w:rPr>
          <w:spacing w:val="-4"/>
          <w:lang w:val="sq-AL"/>
        </w:rPr>
        <w:t xml:space="preserve">rrjetit bazë </w:t>
      </w:r>
      <w:r w:rsidRPr="006A7FDB">
        <w:rPr>
          <w:spacing w:val="-4"/>
          <w:lang w:val="sq-AL"/>
        </w:rPr>
        <w:t>TEN-T (</w:t>
      </w:r>
      <w:r w:rsidR="00D17D50" w:rsidRPr="006A7FDB">
        <w:rPr>
          <w:spacing w:val="-4"/>
          <w:lang w:val="sq-AL"/>
        </w:rPr>
        <w:t xml:space="preserve">deklaratë </w:t>
      </w:r>
      <w:r w:rsidRPr="006A7FDB">
        <w:rPr>
          <w:spacing w:val="-4"/>
          <w:lang w:val="sq-AL"/>
        </w:rPr>
        <w:t xml:space="preserve">e përbashkët e </w:t>
      </w:r>
      <w:r w:rsidR="00D17D50" w:rsidRPr="006A7FDB">
        <w:rPr>
          <w:spacing w:val="-4"/>
          <w:lang w:val="sq-AL"/>
        </w:rPr>
        <w:t>k</w:t>
      </w:r>
      <w:r w:rsidR="00E5427D">
        <w:rPr>
          <w:spacing w:val="-4"/>
          <w:lang w:val="sq-AL"/>
        </w:rPr>
        <w:t>ryeministrave WB6, Bruksel, p</w:t>
      </w:r>
      <w:r w:rsidRPr="006A7FDB">
        <w:rPr>
          <w:spacing w:val="-4"/>
          <w:lang w:val="sq-AL"/>
        </w:rPr>
        <w:t>rill, 2015) bazuar në rrjetin gjithëpërfshirës SEETO, i cili përfshin:</w:t>
      </w:r>
    </w:p>
    <w:p w:rsidR="00617E93" w:rsidRPr="006A7FDB" w:rsidRDefault="00AB62AE"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Korridorin Rrugor shqiptar Ve</w:t>
      </w:r>
      <w:r w:rsidR="003E65E0" w:rsidRPr="006A7FDB">
        <w:rPr>
          <w:spacing w:val="-4"/>
          <w:szCs w:val="24"/>
          <w:lang w:val="sq-AL"/>
        </w:rPr>
        <w:t>ri</w:t>
      </w:r>
      <w:r w:rsidR="00D17D50" w:rsidRPr="006A7FDB">
        <w:rPr>
          <w:spacing w:val="-4"/>
          <w:szCs w:val="24"/>
          <w:lang w:val="sq-AL"/>
        </w:rPr>
        <w:t>-</w:t>
      </w:r>
      <w:r w:rsidR="00617E93" w:rsidRPr="006A7FDB">
        <w:rPr>
          <w:spacing w:val="-4"/>
          <w:szCs w:val="24"/>
          <w:lang w:val="sq-AL"/>
        </w:rPr>
        <w:t>Jug që lidh kufirin me Malin e Zi me kufirin grek, nëpërmjet territorit shqiptar (Route 2).</w:t>
      </w:r>
      <w:r w:rsidRPr="006A7FDB">
        <w:rPr>
          <w:spacing w:val="-4"/>
          <w:szCs w:val="24"/>
          <w:lang w:val="sq-AL"/>
        </w:rPr>
        <w:t xml:space="preserve"> </w:t>
      </w:r>
    </w:p>
    <w:p w:rsidR="00617E93" w:rsidRPr="006A7FDB" w:rsidRDefault="00617E93" w:rsidP="00617E93">
      <w:pPr>
        <w:pStyle w:val="Paragrafi"/>
        <w:rPr>
          <w:spacing w:val="-4"/>
          <w:lang w:val="sq-AL"/>
        </w:rPr>
      </w:pPr>
      <w:r w:rsidRPr="006A7FDB">
        <w:rPr>
          <w:spacing w:val="-4"/>
          <w:lang w:val="sq-AL"/>
        </w:rPr>
        <w:t>Një studim i fizibilitetit është planifikuar të kryhet për të vlerësuar dhe adresuar këto pengesa fizike. Një kërkesë granti i është dorëzuar WBIF e cila është në fazën e përgatitjes.</w:t>
      </w:r>
    </w:p>
    <w:p w:rsidR="00617E93" w:rsidRPr="006A7FDB" w:rsidRDefault="00617E93" w:rsidP="00617E93">
      <w:pPr>
        <w:pStyle w:val="Paragrafi"/>
        <w:rPr>
          <w:spacing w:val="-4"/>
          <w:lang w:val="sq-AL"/>
        </w:rPr>
      </w:pPr>
      <w:r w:rsidRPr="006A7FDB">
        <w:rPr>
          <w:spacing w:val="-4"/>
          <w:lang w:val="sq-AL"/>
        </w:rPr>
        <w:t>Ky grant është kërkuar për përgatitjen e studimit të fizibilitetit dhe dokumentacionin teknik të autostradës Adriatiko-Jonian duke kaluar nëpër territorin e Malit të Zi dhe</w:t>
      </w:r>
      <w:r w:rsidR="00537A2A" w:rsidRPr="006A7FDB">
        <w:rPr>
          <w:spacing w:val="-4"/>
          <w:lang w:val="sq-AL"/>
        </w:rPr>
        <w:t xml:space="preserve"> </w:t>
      </w:r>
      <w:r w:rsidRPr="006A7FDB">
        <w:rPr>
          <w:spacing w:val="-4"/>
          <w:lang w:val="sq-AL"/>
        </w:rPr>
        <w:t>Shqipërisë. Kontributi i grantit do të mundësojë maturimin e projekteve për zbatim përgjatë Korridorit rrugor 2 të SEETO</w:t>
      </w:r>
      <w:r w:rsidR="00E5427D">
        <w:rPr>
          <w:spacing w:val="-4"/>
          <w:lang w:val="sq-AL"/>
        </w:rPr>
        <w:t>-s</w:t>
      </w:r>
      <w:r w:rsidRPr="006A7FDB">
        <w:rPr>
          <w:spacing w:val="-4"/>
          <w:lang w:val="sq-AL"/>
        </w:rPr>
        <w:t xml:space="preserve"> nëpërmjet përgatitjes së studimit të fizibilitetit. Granti është i nevojshëm për shkak të mungesës së mundësive të financimit për përgatitjen e studimit të fizibilitetit dhe dokumentacionin teknik. Granti i përgjithshëm i kërkuar është 3.5 milion</w:t>
      </w:r>
      <w:r w:rsidR="00F82ADC" w:rsidRPr="006A7FDB">
        <w:rPr>
          <w:spacing w:val="-4"/>
          <w:lang w:val="sq-AL"/>
        </w:rPr>
        <w:t>ë</w:t>
      </w:r>
      <w:r w:rsidR="00E5427D">
        <w:rPr>
          <w:spacing w:val="-4"/>
          <w:lang w:val="sq-AL"/>
        </w:rPr>
        <w:t xml:space="preserve"> euro nga të cilat</w:t>
      </w:r>
      <w:r w:rsidRPr="006A7FDB">
        <w:rPr>
          <w:spacing w:val="-4"/>
          <w:lang w:val="sq-AL"/>
        </w:rPr>
        <w:t xml:space="preserve"> 2.5 milionë euro nga Republika e Shqipërisë dhe 1 milion euro nga Republika e Malit të Zi.</w:t>
      </w:r>
    </w:p>
    <w:p w:rsidR="00617E93" w:rsidRPr="006A7FDB" w:rsidRDefault="00617E93" w:rsidP="00617E93">
      <w:pPr>
        <w:pStyle w:val="Paragrafi"/>
        <w:rPr>
          <w:b/>
          <w:spacing w:val="-4"/>
          <w:lang w:val="sq-AL"/>
        </w:rPr>
      </w:pPr>
      <w:r w:rsidRPr="006A7FDB">
        <w:rPr>
          <w:i/>
          <w:spacing w:val="-4"/>
          <w:lang w:val="sq-AL"/>
        </w:rPr>
        <w:t>Kohëzgjatja</w:t>
      </w:r>
    </w:p>
    <w:p w:rsidR="00617E93" w:rsidRPr="006A7FDB" w:rsidRDefault="00617E93" w:rsidP="00617E93">
      <w:pPr>
        <w:pStyle w:val="Paragrafi"/>
        <w:rPr>
          <w:spacing w:val="-4"/>
          <w:lang w:val="sq-AL"/>
        </w:rPr>
      </w:pPr>
      <w:r w:rsidRPr="006A7FDB">
        <w:rPr>
          <w:spacing w:val="-4"/>
          <w:lang w:val="sq-AL"/>
        </w:rPr>
        <w:t>Në tr</w:t>
      </w:r>
      <w:r w:rsidR="005A5C0F" w:rsidRPr="006A7FDB">
        <w:rPr>
          <w:spacing w:val="-4"/>
          <w:lang w:val="sq-AL"/>
        </w:rPr>
        <w:t>i</w:t>
      </w:r>
      <w:r w:rsidRPr="006A7FDB">
        <w:rPr>
          <w:spacing w:val="-4"/>
          <w:lang w:val="sq-AL"/>
        </w:rPr>
        <w:t xml:space="preserve"> vitet e ardhshme janë planifikuar këto aktivitete:</w:t>
      </w:r>
    </w:p>
    <w:p w:rsidR="00617E93" w:rsidRPr="006A7FDB" w:rsidRDefault="00617E93" w:rsidP="00617E93">
      <w:pPr>
        <w:pStyle w:val="Paragrafi"/>
        <w:rPr>
          <w:spacing w:val="-4"/>
          <w:lang w:val="sq-AL"/>
        </w:rPr>
      </w:pPr>
      <w:r w:rsidRPr="006A7FDB">
        <w:rPr>
          <w:spacing w:val="-4"/>
          <w:lang w:val="sq-AL"/>
        </w:rPr>
        <w:t>2016</w:t>
      </w:r>
    </w:p>
    <w:p w:rsidR="00617E93" w:rsidRPr="006A7FDB" w:rsidRDefault="005A5C0F"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Studimi i fizibilitetit për Korridori rrugor 2 SEETO</w:t>
      </w:r>
      <w:r w:rsidR="00E5427D">
        <w:rPr>
          <w:spacing w:val="-4"/>
          <w:szCs w:val="24"/>
          <w:lang w:val="sq-AL"/>
        </w:rPr>
        <w:t>.</w:t>
      </w:r>
    </w:p>
    <w:p w:rsidR="00617E93" w:rsidRPr="006A7FDB" w:rsidRDefault="00617E93" w:rsidP="00617E93">
      <w:pPr>
        <w:pStyle w:val="Paragrafi"/>
        <w:rPr>
          <w:spacing w:val="-4"/>
          <w:lang w:val="sq-AL"/>
        </w:rPr>
      </w:pPr>
      <w:r w:rsidRPr="006A7FDB">
        <w:rPr>
          <w:spacing w:val="-4"/>
          <w:lang w:val="sq-AL"/>
        </w:rPr>
        <w:t>2017</w:t>
      </w:r>
    </w:p>
    <w:p w:rsidR="00617E93" w:rsidRPr="006A7FDB" w:rsidRDefault="005A5C0F"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Studimi i fizibilitetit për Korridori rrugor 2 SEETO</w:t>
      </w:r>
      <w:r w:rsidR="00E5427D">
        <w:rPr>
          <w:spacing w:val="-4"/>
          <w:szCs w:val="24"/>
          <w:lang w:val="sq-AL"/>
        </w:rPr>
        <w:t>.</w:t>
      </w:r>
    </w:p>
    <w:p w:rsidR="00617E93" w:rsidRPr="006A7FDB" w:rsidRDefault="00617E93" w:rsidP="00617E93">
      <w:pPr>
        <w:pStyle w:val="Paragrafi"/>
        <w:rPr>
          <w:spacing w:val="-4"/>
          <w:lang w:val="sq-AL"/>
        </w:rPr>
      </w:pPr>
      <w:r w:rsidRPr="006A7FDB">
        <w:rPr>
          <w:spacing w:val="-4"/>
          <w:lang w:val="sq-AL"/>
        </w:rPr>
        <w:t>2018</w:t>
      </w:r>
    </w:p>
    <w:p w:rsidR="00617E93" w:rsidRPr="006A7FDB" w:rsidRDefault="005A5C0F"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Studimi i fizibilitetit për Korridori rrugor 2 SEETO</w:t>
      </w:r>
      <w:r w:rsidR="00E5427D">
        <w:rPr>
          <w:spacing w:val="-4"/>
          <w:szCs w:val="24"/>
          <w:lang w:val="sq-AL"/>
        </w:rPr>
        <w:t>.</w:t>
      </w:r>
    </w:p>
    <w:p w:rsidR="00617E93" w:rsidRPr="006A7FDB" w:rsidRDefault="00617E93" w:rsidP="00617E93">
      <w:pPr>
        <w:pStyle w:val="Paragrafi"/>
        <w:rPr>
          <w:i/>
          <w:spacing w:val="-4"/>
          <w:lang w:val="sq-AL"/>
        </w:rPr>
      </w:pPr>
      <w:r w:rsidRPr="006A7FDB">
        <w:rPr>
          <w:i/>
          <w:spacing w:val="-4"/>
          <w:lang w:val="sq-AL"/>
        </w:rPr>
        <w:t>Kosto për aktivitet</w:t>
      </w:r>
    </w:p>
    <w:p w:rsidR="00617E93" w:rsidRPr="006A7FDB" w:rsidRDefault="005A5C0F"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2,5 milion</w:t>
      </w:r>
      <w:r w:rsidR="005F67C9" w:rsidRPr="006A7FDB">
        <w:rPr>
          <w:spacing w:val="-4"/>
          <w:szCs w:val="24"/>
          <w:lang w:val="sq-AL"/>
        </w:rPr>
        <w:t>ë</w:t>
      </w:r>
      <w:r w:rsidR="00617E93" w:rsidRPr="006A7FDB">
        <w:rPr>
          <w:spacing w:val="-4"/>
          <w:szCs w:val="24"/>
          <w:lang w:val="sq-AL"/>
        </w:rPr>
        <w:t xml:space="preserve"> </w:t>
      </w:r>
      <w:r w:rsidR="00AC62BB" w:rsidRPr="006A7FDB">
        <w:rPr>
          <w:spacing w:val="-4"/>
          <w:lang w:val="sq-AL"/>
        </w:rPr>
        <w:t>euro</w:t>
      </w:r>
      <w:r w:rsidR="00617E93" w:rsidRPr="006A7FDB">
        <w:rPr>
          <w:spacing w:val="-4"/>
          <w:szCs w:val="24"/>
          <w:lang w:val="sq-AL"/>
        </w:rPr>
        <w:t xml:space="preserve"> grant i kërkuar nga Republika e Shqipërisë</w:t>
      </w:r>
      <w:r w:rsidR="00E5427D">
        <w:rPr>
          <w:spacing w:val="-4"/>
          <w:szCs w:val="24"/>
          <w:lang w:val="sq-AL"/>
        </w:rPr>
        <w:t>.</w:t>
      </w:r>
    </w:p>
    <w:p w:rsidR="00617E93" w:rsidRPr="006A7FDB" w:rsidRDefault="00617E93" w:rsidP="00617E93">
      <w:pPr>
        <w:pStyle w:val="Paragrafi"/>
        <w:rPr>
          <w:i/>
          <w:spacing w:val="-4"/>
          <w:lang w:val="sq-AL"/>
        </w:rPr>
      </w:pPr>
      <w:r w:rsidRPr="006A7FDB">
        <w:rPr>
          <w:i/>
          <w:spacing w:val="-4"/>
          <w:lang w:val="sq-AL"/>
        </w:rPr>
        <w:t>Impakti në buxhet</w:t>
      </w:r>
    </w:p>
    <w:p w:rsidR="00617E93" w:rsidRPr="006A7FDB" w:rsidRDefault="005A5C0F" w:rsidP="00617E93">
      <w:pPr>
        <w:pStyle w:val="Paragrafi"/>
        <w:rPr>
          <w:spacing w:val="-4"/>
          <w:lang w:val="sq-AL"/>
        </w:rPr>
      </w:pPr>
      <w:r w:rsidRPr="006A7FDB">
        <w:rPr>
          <w:rFonts w:eastAsia="Times New Roman"/>
          <w:spacing w:val="-4"/>
          <w:szCs w:val="24"/>
          <w:lang w:val="sq-AL"/>
        </w:rPr>
        <w:t xml:space="preserve">- </w:t>
      </w:r>
      <w:r w:rsidR="00617E93" w:rsidRPr="006A7FDB">
        <w:rPr>
          <w:spacing w:val="-4"/>
          <w:lang w:val="sq-AL"/>
        </w:rPr>
        <w:t xml:space="preserve">20% TVSH e shumës së grantit (500,000 </w:t>
      </w:r>
      <w:r w:rsidR="00F82ADC" w:rsidRPr="006A7FDB">
        <w:rPr>
          <w:spacing w:val="-4"/>
          <w:lang w:val="sq-AL"/>
        </w:rPr>
        <w:t>euro</w:t>
      </w:r>
      <w:r w:rsidR="00617E93" w:rsidRPr="006A7FDB">
        <w:rPr>
          <w:spacing w:val="-4"/>
          <w:lang w:val="sq-AL"/>
        </w:rPr>
        <w:t>) si kosto lokale</w:t>
      </w:r>
      <w:r w:rsidR="00E5427D">
        <w:rPr>
          <w:spacing w:val="-4"/>
          <w:lang w:val="sq-AL"/>
        </w:rPr>
        <w:t>.</w:t>
      </w:r>
    </w:p>
    <w:p w:rsidR="006A7FDB" w:rsidRDefault="006A7FDB" w:rsidP="00617E93">
      <w:pPr>
        <w:pStyle w:val="Paragrafi"/>
        <w:rPr>
          <w:i/>
          <w:spacing w:val="-4"/>
          <w:lang w:val="sq-AL"/>
        </w:rPr>
      </w:pPr>
    </w:p>
    <w:p w:rsidR="00617E93" w:rsidRPr="006A7FDB" w:rsidRDefault="00617E93" w:rsidP="00617E93">
      <w:pPr>
        <w:pStyle w:val="Paragrafi"/>
        <w:rPr>
          <w:i/>
          <w:spacing w:val="-4"/>
          <w:lang w:val="sq-AL"/>
        </w:rPr>
      </w:pPr>
      <w:r w:rsidRPr="006A7FDB">
        <w:rPr>
          <w:i/>
          <w:spacing w:val="-4"/>
          <w:lang w:val="sq-AL"/>
        </w:rPr>
        <w:t>Impakti i pritshëm në konkurrueshmëri</w:t>
      </w:r>
    </w:p>
    <w:p w:rsidR="00617E93" w:rsidRPr="006A7FDB" w:rsidRDefault="00617E93" w:rsidP="00617E93">
      <w:pPr>
        <w:pStyle w:val="Paragrafi"/>
        <w:rPr>
          <w:spacing w:val="-4"/>
          <w:lang w:val="sq-AL"/>
        </w:rPr>
      </w:pPr>
      <w:r w:rsidRPr="006A7FDB">
        <w:rPr>
          <w:spacing w:val="-4"/>
          <w:lang w:val="sq-AL"/>
        </w:rPr>
        <w:t>Autostrada Adriatiko-Joniane do të:</w:t>
      </w:r>
    </w:p>
    <w:p w:rsidR="00617E93" w:rsidRPr="006A7FDB" w:rsidRDefault="00F947B1"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Shkurtojë kohën e udhëtimit; pakësojë aksidentet rrugore, rrit</w:t>
      </w:r>
      <w:r w:rsidR="00D37990">
        <w:rPr>
          <w:spacing w:val="-4"/>
          <w:szCs w:val="24"/>
          <w:lang w:val="sq-AL"/>
        </w:rPr>
        <w:t>ë</w:t>
      </w:r>
      <w:r w:rsidR="00617E93" w:rsidRPr="006A7FDB">
        <w:rPr>
          <w:spacing w:val="-4"/>
          <w:szCs w:val="24"/>
          <w:lang w:val="sq-AL"/>
        </w:rPr>
        <w:t xml:space="preserve"> standardet e sigurisë dhe reduktojë pengesat e trafikut;</w:t>
      </w:r>
    </w:p>
    <w:p w:rsidR="00617E93" w:rsidRPr="006A7FDB" w:rsidRDefault="00F947B1"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Lehtësojë bizneset, përqas</w:t>
      </w:r>
      <w:r w:rsidR="00D37990">
        <w:rPr>
          <w:spacing w:val="-4"/>
          <w:szCs w:val="24"/>
          <w:lang w:val="sq-AL"/>
        </w:rPr>
        <w:t>ë</w:t>
      </w:r>
      <w:r w:rsidR="00617E93" w:rsidRPr="006A7FDB">
        <w:rPr>
          <w:spacing w:val="-4"/>
          <w:szCs w:val="24"/>
          <w:lang w:val="sq-AL"/>
        </w:rPr>
        <w:t xml:space="preserve"> turistët në zonat me popullsi të dendur dhe spote turistike;</w:t>
      </w:r>
    </w:p>
    <w:p w:rsidR="00617E93" w:rsidRPr="006A7FDB" w:rsidRDefault="00F947B1"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Ndihmojë në tërheqjen e më shumë investimeve të huaja.</w:t>
      </w:r>
    </w:p>
    <w:p w:rsidR="00617E93" w:rsidRPr="006A7FDB" w:rsidRDefault="00617E93" w:rsidP="00617E93">
      <w:pPr>
        <w:pStyle w:val="Paragrafi"/>
        <w:rPr>
          <w:spacing w:val="-4"/>
          <w:lang w:val="sq-AL"/>
        </w:rPr>
      </w:pPr>
      <w:r w:rsidRPr="006A7FDB">
        <w:rPr>
          <w:spacing w:val="-4"/>
          <w:lang w:val="sq-AL"/>
        </w:rPr>
        <w:t xml:space="preserve">Reforma 4: </w:t>
      </w:r>
      <w:r w:rsidRPr="006A7FDB">
        <w:rPr>
          <w:i/>
          <w:spacing w:val="-4"/>
          <w:lang w:val="sq-AL"/>
        </w:rPr>
        <w:t>Përmirësimi dhe ndërtimi i infrastrukturës së Portit të Durrësit</w:t>
      </w:r>
    </w:p>
    <w:p w:rsidR="00617E93" w:rsidRPr="006A7FDB" w:rsidRDefault="00617E93" w:rsidP="00617E93">
      <w:pPr>
        <w:pStyle w:val="Paragrafi"/>
        <w:rPr>
          <w:spacing w:val="-4"/>
          <w:lang w:val="sq-AL"/>
        </w:rPr>
      </w:pPr>
      <w:r w:rsidRPr="006A7FDB">
        <w:rPr>
          <w:spacing w:val="-4"/>
          <w:lang w:val="sq-AL"/>
        </w:rPr>
        <w:t>Porti i Durrësit është aktualisht porti më i madh në Shqipëri</w:t>
      </w:r>
      <w:r w:rsidR="00D37990">
        <w:rPr>
          <w:spacing w:val="-4"/>
          <w:lang w:val="sq-AL"/>
        </w:rPr>
        <w:t>,</w:t>
      </w:r>
      <w:r w:rsidRPr="006A7FDB">
        <w:rPr>
          <w:spacing w:val="-4"/>
          <w:lang w:val="sq-AL"/>
        </w:rPr>
        <w:t xml:space="preserve"> nga vëllimi i flukseve të mallrave dhe udhëtarëve. Përmirësimi i infrastrukturës së porteve do të lejojë anije më të mëdha mallrash (përfshirë </w:t>
      </w:r>
      <w:r w:rsidRPr="00D37990">
        <w:rPr>
          <w:i/>
          <w:spacing w:val="-4"/>
          <w:lang w:val="sq-AL"/>
        </w:rPr>
        <w:t>Cruisers</w:t>
      </w:r>
      <w:r w:rsidRPr="006A7FDB">
        <w:rPr>
          <w:spacing w:val="-4"/>
          <w:lang w:val="sq-AL"/>
        </w:rPr>
        <w:t>) që të ankorohet, rritjen e vëllimit të mallrave, numrit të pasagjerëve dhe do të ulë koston e transportit. Ajo do të përbëhet nga:</w:t>
      </w:r>
    </w:p>
    <w:p w:rsidR="00617E93" w:rsidRPr="006A7FDB" w:rsidRDefault="00F947B1"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Ndërtimi i brendshëm i rrjetit hekurudhor</w:t>
      </w:r>
      <w:r w:rsidR="00D85546" w:rsidRPr="006A7FDB">
        <w:rPr>
          <w:spacing w:val="-4"/>
          <w:szCs w:val="24"/>
          <w:lang w:val="sq-AL"/>
        </w:rPr>
        <w:t>;</w:t>
      </w:r>
      <w:r w:rsidR="00617E93" w:rsidRPr="006A7FDB">
        <w:rPr>
          <w:spacing w:val="-4"/>
          <w:szCs w:val="24"/>
          <w:lang w:val="sq-AL"/>
        </w:rPr>
        <w:t xml:space="preserve"> </w:t>
      </w:r>
    </w:p>
    <w:p w:rsidR="00617E93" w:rsidRPr="006A7FDB" w:rsidRDefault="00F947B1"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Thellimi i basenit të portit</w:t>
      </w:r>
      <w:r w:rsidR="00D85546" w:rsidRPr="006A7FDB">
        <w:rPr>
          <w:spacing w:val="-4"/>
          <w:szCs w:val="24"/>
          <w:lang w:val="sq-AL"/>
        </w:rPr>
        <w:t>;</w:t>
      </w:r>
      <w:r w:rsidR="00617E93" w:rsidRPr="006A7FDB">
        <w:rPr>
          <w:spacing w:val="-4"/>
          <w:szCs w:val="24"/>
          <w:lang w:val="sq-AL"/>
        </w:rPr>
        <w:t xml:space="preserve"> dhe</w:t>
      </w:r>
    </w:p>
    <w:p w:rsidR="00617E93" w:rsidRPr="006A7FDB" w:rsidRDefault="00F947B1"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 xml:space="preserve">Rehabilitimi i kalatave 7 dhe 8. </w:t>
      </w:r>
      <w:r w:rsidRPr="006A7FDB">
        <w:rPr>
          <w:spacing w:val="-4"/>
          <w:szCs w:val="24"/>
          <w:lang w:val="sq-AL"/>
        </w:rPr>
        <w:t xml:space="preserve"> </w:t>
      </w:r>
    </w:p>
    <w:p w:rsidR="00617E93" w:rsidRPr="006A7FDB" w:rsidRDefault="00617E93" w:rsidP="00617E93">
      <w:pPr>
        <w:pStyle w:val="Paragrafi"/>
        <w:rPr>
          <w:spacing w:val="-4"/>
          <w:lang w:val="sq-AL"/>
        </w:rPr>
      </w:pPr>
      <w:r w:rsidRPr="006A7FDB">
        <w:rPr>
          <w:spacing w:val="-4"/>
          <w:lang w:val="sq-AL"/>
        </w:rPr>
        <w:t>Një rrjet hekurudhor i brendshëm do të ndërtohet brenda territorit portual dhe kjo do të shërbejë për të lidhur portin me rrjetin kryesor hekurudhor. Qëllimi është për të rritur volumin e flukseve aktuale të mallrave nga 3.5 milion</w:t>
      </w:r>
      <w:r w:rsidR="00F82ADC" w:rsidRPr="006A7FDB">
        <w:rPr>
          <w:spacing w:val="-4"/>
          <w:lang w:val="sq-AL"/>
        </w:rPr>
        <w:t>ë</w:t>
      </w:r>
      <w:r w:rsidRPr="006A7FDB">
        <w:rPr>
          <w:spacing w:val="-4"/>
          <w:lang w:val="sq-AL"/>
        </w:rPr>
        <w:t xml:space="preserve"> ton</w:t>
      </w:r>
      <w:r w:rsidR="00F82ADC" w:rsidRPr="006A7FDB">
        <w:rPr>
          <w:spacing w:val="-4"/>
          <w:lang w:val="sq-AL"/>
        </w:rPr>
        <w:t>ë</w:t>
      </w:r>
      <w:r w:rsidRPr="006A7FDB">
        <w:rPr>
          <w:spacing w:val="-4"/>
          <w:lang w:val="sq-AL"/>
        </w:rPr>
        <w:t>/vit, deri në kapacitet të plotë të terminaleve që është 5 milion</w:t>
      </w:r>
      <w:r w:rsidR="00F82ADC" w:rsidRPr="006A7FDB">
        <w:rPr>
          <w:spacing w:val="-4"/>
          <w:lang w:val="sq-AL"/>
        </w:rPr>
        <w:t>ë</w:t>
      </w:r>
      <w:r w:rsidRPr="006A7FDB">
        <w:rPr>
          <w:spacing w:val="-4"/>
          <w:lang w:val="sq-AL"/>
        </w:rPr>
        <w:t xml:space="preserve"> ton</w:t>
      </w:r>
      <w:r w:rsidR="00D37990">
        <w:rPr>
          <w:spacing w:val="-4"/>
          <w:lang w:val="sq-AL"/>
        </w:rPr>
        <w:t>ë</w:t>
      </w:r>
      <w:r w:rsidRPr="006A7FDB">
        <w:rPr>
          <w:spacing w:val="-4"/>
          <w:lang w:val="sq-AL"/>
        </w:rPr>
        <w:t>/vit dhe më shumë. Porti pritet të rrit</w:t>
      </w:r>
      <w:r w:rsidR="00D37990">
        <w:rPr>
          <w:spacing w:val="-4"/>
          <w:lang w:val="sq-AL"/>
        </w:rPr>
        <w:t xml:space="preserve">ë </w:t>
      </w:r>
      <w:r w:rsidRPr="006A7FDB">
        <w:rPr>
          <w:spacing w:val="-4"/>
          <w:lang w:val="sq-AL"/>
        </w:rPr>
        <w:t xml:space="preserve"> volumet nga 50.000 TEU/vit, deri në 100.000 TEU/vit. </w:t>
      </w:r>
    </w:p>
    <w:p w:rsidR="00617E93" w:rsidRPr="006A7FDB" w:rsidRDefault="00617E93" w:rsidP="00617E93">
      <w:pPr>
        <w:pStyle w:val="Paragrafi"/>
        <w:rPr>
          <w:i/>
          <w:spacing w:val="-4"/>
          <w:lang w:val="sq-AL"/>
        </w:rPr>
      </w:pPr>
      <w:r w:rsidRPr="006A7FDB">
        <w:rPr>
          <w:i/>
          <w:spacing w:val="-4"/>
          <w:lang w:val="sq-AL"/>
        </w:rPr>
        <w:t>Kohëzgjatja</w:t>
      </w:r>
    </w:p>
    <w:p w:rsidR="00617E93" w:rsidRPr="006A7FDB" w:rsidRDefault="00617E93" w:rsidP="00617E93">
      <w:pPr>
        <w:pStyle w:val="Paragrafi"/>
        <w:rPr>
          <w:spacing w:val="-4"/>
          <w:lang w:val="sq-AL"/>
        </w:rPr>
      </w:pPr>
      <w:r w:rsidRPr="006A7FDB">
        <w:rPr>
          <w:spacing w:val="-4"/>
          <w:lang w:val="sq-AL"/>
        </w:rPr>
        <w:t>Në tr</w:t>
      </w:r>
      <w:r w:rsidR="00D85546" w:rsidRPr="006A7FDB">
        <w:rPr>
          <w:spacing w:val="-4"/>
          <w:lang w:val="sq-AL"/>
        </w:rPr>
        <w:t>i</w:t>
      </w:r>
      <w:r w:rsidRPr="006A7FDB">
        <w:rPr>
          <w:spacing w:val="-4"/>
          <w:lang w:val="sq-AL"/>
        </w:rPr>
        <w:t xml:space="preserve"> vitet e ardhshme janë planifikuar këto aktivitete:</w:t>
      </w:r>
    </w:p>
    <w:p w:rsidR="00617E93" w:rsidRPr="006A7FDB" w:rsidRDefault="00617E93" w:rsidP="00617E93">
      <w:pPr>
        <w:pStyle w:val="Paragrafi"/>
        <w:rPr>
          <w:spacing w:val="-4"/>
          <w:lang w:val="sq-AL"/>
        </w:rPr>
      </w:pPr>
      <w:r w:rsidRPr="006A7FDB">
        <w:rPr>
          <w:spacing w:val="-4"/>
          <w:lang w:val="sq-AL"/>
        </w:rPr>
        <w:t>2016</w:t>
      </w:r>
    </w:p>
    <w:p w:rsidR="00617E93" w:rsidRPr="006A7FDB" w:rsidRDefault="00D85546"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Ndërtimi i brendshëm i rrjetit hekurudhor</w:t>
      </w:r>
      <w:r w:rsidRPr="006A7FDB">
        <w:rPr>
          <w:spacing w:val="-4"/>
          <w:szCs w:val="24"/>
          <w:lang w:val="sq-AL"/>
        </w:rPr>
        <w:t>;</w:t>
      </w:r>
    </w:p>
    <w:p w:rsidR="00617E93" w:rsidRPr="006A7FDB" w:rsidRDefault="00D85546"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Thellimi i basenit të portit</w:t>
      </w:r>
      <w:r w:rsidRPr="006A7FDB">
        <w:rPr>
          <w:spacing w:val="-4"/>
          <w:szCs w:val="24"/>
          <w:lang w:val="sq-AL"/>
        </w:rPr>
        <w:t>;</w:t>
      </w:r>
    </w:p>
    <w:p w:rsidR="00617E93" w:rsidRPr="006A7FDB" w:rsidRDefault="00D85546"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Rehabilitimi i kalatave 7 dhe 8</w:t>
      </w:r>
      <w:r w:rsidRPr="006A7FDB">
        <w:rPr>
          <w:spacing w:val="-4"/>
          <w:szCs w:val="24"/>
          <w:lang w:val="sq-AL"/>
        </w:rPr>
        <w:t>.</w:t>
      </w:r>
    </w:p>
    <w:p w:rsidR="00617E93" w:rsidRPr="006A7FDB" w:rsidRDefault="00617E93" w:rsidP="00617E93">
      <w:pPr>
        <w:pStyle w:val="Paragrafi"/>
        <w:rPr>
          <w:spacing w:val="-4"/>
          <w:lang w:val="sq-AL"/>
        </w:rPr>
      </w:pPr>
      <w:r w:rsidRPr="006A7FDB">
        <w:rPr>
          <w:spacing w:val="-4"/>
          <w:lang w:val="sq-AL"/>
        </w:rPr>
        <w:t>2017</w:t>
      </w:r>
    </w:p>
    <w:p w:rsidR="00617E93" w:rsidRPr="006A7FDB" w:rsidRDefault="00D85546"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Rehabilitimi i kalatave 7 dhe 8</w:t>
      </w:r>
      <w:r w:rsidRPr="006A7FDB">
        <w:rPr>
          <w:spacing w:val="-4"/>
          <w:szCs w:val="24"/>
          <w:lang w:val="sq-AL"/>
        </w:rPr>
        <w:t>.</w:t>
      </w:r>
      <w:r w:rsidR="00617E93" w:rsidRPr="006A7FDB">
        <w:rPr>
          <w:spacing w:val="-4"/>
          <w:szCs w:val="24"/>
          <w:lang w:val="sq-AL"/>
        </w:rPr>
        <w:t xml:space="preserve"> </w:t>
      </w:r>
    </w:p>
    <w:p w:rsidR="00617E93" w:rsidRPr="006A7FDB" w:rsidRDefault="00617E93" w:rsidP="00617E93">
      <w:pPr>
        <w:pStyle w:val="Paragrafi"/>
        <w:rPr>
          <w:i/>
          <w:spacing w:val="-4"/>
          <w:lang w:val="sq-AL"/>
        </w:rPr>
      </w:pPr>
      <w:r w:rsidRPr="006A7FDB">
        <w:rPr>
          <w:i/>
          <w:spacing w:val="-4"/>
          <w:lang w:val="sq-AL"/>
        </w:rPr>
        <w:t>Kosto për aktivitet</w:t>
      </w:r>
    </w:p>
    <w:p w:rsidR="00617E93" w:rsidRPr="006A7FDB" w:rsidRDefault="00D37990" w:rsidP="00617E93">
      <w:pPr>
        <w:pStyle w:val="Paragrafi"/>
        <w:rPr>
          <w:spacing w:val="-4"/>
          <w:szCs w:val="24"/>
          <w:lang w:val="sq-AL"/>
        </w:rPr>
      </w:pPr>
      <w:r>
        <w:rPr>
          <w:spacing w:val="-4"/>
          <w:szCs w:val="24"/>
          <w:lang w:val="sq-AL"/>
        </w:rPr>
        <w:t xml:space="preserve">- </w:t>
      </w:r>
      <w:r w:rsidR="00617E93" w:rsidRPr="006A7FDB">
        <w:rPr>
          <w:spacing w:val="-4"/>
          <w:szCs w:val="24"/>
          <w:lang w:val="sq-AL"/>
        </w:rPr>
        <w:t>Projekti</w:t>
      </w:r>
      <w:r>
        <w:rPr>
          <w:spacing w:val="-4"/>
          <w:szCs w:val="24"/>
          <w:lang w:val="sq-AL"/>
        </w:rPr>
        <w:t>;</w:t>
      </w:r>
      <w:r w:rsidR="00617E93" w:rsidRPr="006A7FDB">
        <w:rPr>
          <w:spacing w:val="-4"/>
          <w:szCs w:val="24"/>
          <w:lang w:val="sq-AL"/>
        </w:rPr>
        <w:t xml:space="preserve"> brendshëm i rrjetit hekurudhor do të kushtojë 1,5 milion</w:t>
      </w:r>
      <w:r w:rsidR="005F67C9" w:rsidRPr="006A7FDB">
        <w:rPr>
          <w:spacing w:val="-4"/>
          <w:szCs w:val="24"/>
          <w:lang w:val="sq-AL"/>
        </w:rPr>
        <w:t>ë</w:t>
      </w:r>
      <w:r w:rsidR="00617E93" w:rsidRPr="006A7FDB">
        <w:rPr>
          <w:spacing w:val="-4"/>
          <w:szCs w:val="24"/>
          <w:lang w:val="sq-AL"/>
        </w:rPr>
        <w:t xml:space="preserve"> </w:t>
      </w:r>
      <w:r w:rsidR="00F82ADC" w:rsidRPr="006A7FDB">
        <w:rPr>
          <w:spacing w:val="-4"/>
          <w:lang w:val="sq-AL"/>
        </w:rPr>
        <w:t>euro</w:t>
      </w:r>
      <w:r w:rsidR="00617E93" w:rsidRPr="006A7FDB">
        <w:rPr>
          <w:spacing w:val="-4"/>
          <w:szCs w:val="24"/>
          <w:lang w:val="sq-AL"/>
        </w:rPr>
        <w:t>. Financuar nga Autoriteti Portual Durrës.</w:t>
      </w:r>
    </w:p>
    <w:p w:rsidR="00617E93" w:rsidRPr="006A7FDB" w:rsidRDefault="00D37990" w:rsidP="00617E93">
      <w:pPr>
        <w:pStyle w:val="Paragrafi"/>
        <w:rPr>
          <w:spacing w:val="-4"/>
          <w:szCs w:val="24"/>
          <w:lang w:val="sq-AL"/>
        </w:rPr>
      </w:pPr>
      <w:r>
        <w:rPr>
          <w:spacing w:val="-4"/>
          <w:szCs w:val="24"/>
          <w:lang w:val="sq-AL"/>
        </w:rPr>
        <w:t xml:space="preserve">- </w:t>
      </w:r>
      <w:r w:rsidR="00617E93" w:rsidRPr="006A7FDB">
        <w:rPr>
          <w:spacing w:val="-4"/>
          <w:szCs w:val="24"/>
          <w:lang w:val="sq-AL"/>
        </w:rPr>
        <w:t>Thellimi i basenit të portit do të kushtojë 4 milion</w:t>
      </w:r>
      <w:r w:rsidR="00F82ADC" w:rsidRPr="006A7FDB">
        <w:rPr>
          <w:spacing w:val="-4"/>
          <w:szCs w:val="24"/>
          <w:lang w:val="sq-AL"/>
        </w:rPr>
        <w:t>ë</w:t>
      </w:r>
      <w:r w:rsidR="00617E93" w:rsidRPr="006A7FDB">
        <w:rPr>
          <w:spacing w:val="-4"/>
          <w:szCs w:val="24"/>
          <w:lang w:val="sq-AL"/>
        </w:rPr>
        <w:t xml:space="preserve"> </w:t>
      </w:r>
      <w:r w:rsidR="00F82ADC" w:rsidRPr="006A7FDB">
        <w:rPr>
          <w:spacing w:val="-4"/>
          <w:lang w:val="sq-AL"/>
        </w:rPr>
        <w:t>euro</w:t>
      </w:r>
      <w:r w:rsidR="00617E93" w:rsidRPr="006A7FDB">
        <w:rPr>
          <w:spacing w:val="-4"/>
          <w:szCs w:val="24"/>
          <w:lang w:val="sq-AL"/>
        </w:rPr>
        <w:t>. Financuar nga Autoriteti Portual Durrës.</w:t>
      </w:r>
    </w:p>
    <w:p w:rsidR="00617E93" w:rsidRPr="006A7FDB" w:rsidRDefault="00D37990" w:rsidP="00617E93">
      <w:pPr>
        <w:pStyle w:val="Paragrafi"/>
        <w:rPr>
          <w:spacing w:val="-4"/>
          <w:szCs w:val="24"/>
          <w:lang w:val="sq-AL"/>
        </w:rPr>
      </w:pPr>
      <w:r>
        <w:rPr>
          <w:spacing w:val="-4"/>
          <w:szCs w:val="24"/>
          <w:lang w:val="sq-AL"/>
        </w:rPr>
        <w:t xml:space="preserve">- </w:t>
      </w:r>
      <w:r w:rsidR="00617E93" w:rsidRPr="006A7FDB">
        <w:rPr>
          <w:spacing w:val="-4"/>
          <w:szCs w:val="24"/>
          <w:lang w:val="sq-AL"/>
        </w:rPr>
        <w:t xml:space="preserve">Kostoja për rehabilitimin e kalatave 7 dhe 8 është vlerësuar në 1,8 milionë </w:t>
      </w:r>
      <w:r w:rsidR="00F82ADC" w:rsidRPr="006A7FDB">
        <w:rPr>
          <w:spacing w:val="-4"/>
          <w:lang w:val="sq-AL"/>
        </w:rPr>
        <w:t xml:space="preserve">euro </w:t>
      </w:r>
      <w:r w:rsidR="00617E93" w:rsidRPr="006A7FDB">
        <w:rPr>
          <w:spacing w:val="-4"/>
          <w:szCs w:val="24"/>
          <w:lang w:val="sq-AL"/>
        </w:rPr>
        <w:t>që do të financohet nga granti BERZH.</w:t>
      </w:r>
      <w:r w:rsidR="00537A2A" w:rsidRPr="006A7FDB">
        <w:rPr>
          <w:spacing w:val="-4"/>
          <w:szCs w:val="24"/>
          <w:lang w:val="sq-AL"/>
        </w:rPr>
        <w:t xml:space="preserve"> </w:t>
      </w:r>
    </w:p>
    <w:p w:rsidR="006A7FDB" w:rsidRDefault="006A7FDB" w:rsidP="00617E93">
      <w:pPr>
        <w:pStyle w:val="Paragrafi"/>
        <w:rPr>
          <w:i/>
          <w:spacing w:val="-4"/>
          <w:lang w:val="sq-AL"/>
        </w:rPr>
      </w:pPr>
    </w:p>
    <w:p w:rsidR="00617E93" w:rsidRPr="006A7FDB" w:rsidRDefault="00537A2A" w:rsidP="00617E93">
      <w:pPr>
        <w:pStyle w:val="Paragrafi"/>
        <w:rPr>
          <w:i/>
          <w:spacing w:val="-4"/>
          <w:lang w:val="sq-AL"/>
        </w:rPr>
      </w:pPr>
      <w:r w:rsidRPr="006A7FDB">
        <w:rPr>
          <w:i/>
          <w:spacing w:val="-4"/>
          <w:lang w:val="sq-AL"/>
        </w:rPr>
        <w:t xml:space="preserve"> </w:t>
      </w:r>
      <w:r w:rsidR="00617E93" w:rsidRPr="006A7FDB">
        <w:rPr>
          <w:i/>
          <w:spacing w:val="-4"/>
          <w:lang w:val="sq-AL"/>
        </w:rPr>
        <w:t>Impakti në buxhet</w:t>
      </w:r>
    </w:p>
    <w:p w:rsidR="00617E93" w:rsidRPr="006A7FDB" w:rsidRDefault="00617E93" w:rsidP="00617E93">
      <w:pPr>
        <w:pStyle w:val="Paragrafi"/>
        <w:rPr>
          <w:spacing w:val="-4"/>
          <w:lang w:val="sq-AL"/>
        </w:rPr>
      </w:pPr>
      <w:r w:rsidRPr="006A7FDB">
        <w:rPr>
          <w:spacing w:val="-4"/>
          <w:lang w:val="sq-AL"/>
        </w:rPr>
        <w:t xml:space="preserve">20% TVSH për koston e rehabilitimit të kalatave 7 dhe 8 (360,000 </w:t>
      </w:r>
      <w:r w:rsidR="00F82ADC" w:rsidRPr="006A7FDB">
        <w:rPr>
          <w:spacing w:val="-4"/>
          <w:lang w:val="sq-AL"/>
        </w:rPr>
        <w:t>euro</w:t>
      </w:r>
      <w:r w:rsidRPr="006A7FDB">
        <w:rPr>
          <w:spacing w:val="-4"/>
          <w:lang w:val="sq-AL"/>
        </w:rPr>
        <w:t>).</w:t>
      </w:r>
    </w:p>
    <w:p w:rsidR="00617E93" w:rsidRPr="006A7FDB" w:rsidRDefault="00617E93" w:rsidP="00617E93">
      <w:pPr>
        <w:pStyle w:val="Paragrafi"/>
        <w:rPr>
          <w:i/>
          <w:spacing w:val="-4"/>
          <w:lang w:val="sq-AL"/>
        </w:rPr>
      </w:pPr>
      <w:r w:rsidRPr="006A7FDB">
        <w:rPr>
          <w:i/>
          <w:spacing w:val="-4"/>
          <w:lang w:val="sq-AL"/>
        </w:rPr>
        <w:t>Impakti i pritshëm në konkurrueshmëri</w:t>
      </w:r>
    </w:p>
    <w:p w:rsidR="00617E93" w:rsidRPr="006A7FDB" w:rsidRDefault="00617E93" w:rsidP="00617E93">
      <w:pPr>
        <w:pStyle w:val="Paragrafi"/>
        <w:rPr>
          <w:spacing w:val="-4"/>
          <w:lang w:val="sq-AL"/>
        </w:rPr>
      </w:pPr>
      <w:r w:rsidRPr="006A7FDB">
        <w:rPr>
          <w:spacing w:val="-4"/>
          <w:lang w:val="sq-AL"/>
        </w:rPr>
        <w:t>Përmirësimi i infrastrukturës së portit do të lejojë ankorimin e anijeve të mallrave më të mëdha (përfshirë tragetet), rritjen e vëllimit të mallrave, numrin e pasagjerëve dhe do të ulë koston e transportit, e cila do të sjellë rritjen më të madhe ekonomike, të krijojë vende pune, tërheqjen e investimeve të huaja etj</w:t>
      </w:r>
      <w:r w:rsidR="00F82ADC" w:rsidRPr="006A7FDB">
        <w:rPr>
          <w:spacing w:val="-4"/>
          <w:lang w:val="sq-AL"/>
        </w:rPr>
        <w:t>.</w:t>
      </w:r>
    </w:p>
    <w:p w:rsidR="00617E93" w:rsidRPr="006A7FDB" w:rsidRDefault="00617E93" w:rsidP="00617E93">
      <w:pPr>
        <w:pStyle w:val="Paragrafi"/>
        <w:rPr>
          <w:i/>
          <w:spacing w:val="-4"/>
          <w:lang w:val="sq-AL"/>
        </w:rPr>
      </w:pPr>
      <w:r w:rsidRPr="006A7FDB">
        <w:rPr>
          <w:spacing w:val="-4"/>
          <w:lang w:val="sq-AL"/>
        </w:rPr>
        <w:t xml:space="preserve">Reforma 5: </w:t>
      </w:r>
      <w:r w:rsidRPr="006A7FDB">
        <w:rPr>
          <w:i/>
          <w:spacing w:val="-4"/>
          <w:lang w:val="sq-AL"/>
        </w:rPr>
        <w:t xml:space="preserve">Miratimi i një ligji të ri në përputhje me </w:t>
      </w:r>
      <w:r w:rsidR="00013E1F" w:rsidRPr="006A7FDB">
        <w:rPr>
          <w:i/>
          <w:spacing w:val="-4"/>
          <w:lang w:val="sq-AL"/>
        </w:rPr>
        <w:t>d</w:t>
      </w:r>
      <w:r w:rsidRPr="006A7FDB">
        <w:rPr>
          <w:i/>
          <w:spacing w:val="-4"/>
          <w:lang w:val="sq-AL"/>
        </w:rPr>
        <w:t>irektiv</w:t>
      </w:r>
      <w:r w:rsidR="00013E1F" w:rsidRPr="006A7FDB">
        <w:rPr>
          <w:rFonts w:eastAsia="Times New Roman" w:cs="Times New Roman"/>
          <w:i/>
          <w:spacing w:val="-4"/>
          <w:szCs w:val="24"/>
          <w:lang w:val="sq-AL"/>
        </w:rPr>
        <w:t>ë</w:t>
      </w:r>
      <w:r w:rsidRPr="006A7FDB">
        <w:rPr>
          <w:i/>
          <w:spacing w:val="-4"/>
          <w:lang w:val="sq-AL"/>
        </w:rPr>
        <w:t>n</w:t>
      </w:r>
      <w:r w:rsidR="00537A2A" w:rsidRPr="006A7FDB">
        <w:rPr>
          <w:i/>
          <w:spacing w:val="-4"/>
          <w:lang w:val="sq-AL"/>
        </w:rPr>
        <w:t xml:space="preserve"> </w:t>
      </w:r>
      <w:r w:rsidR="00013E1F" w:rsidRPr="006A7FDB">
        <w:rPr>
          <w:i/>
          <w:spacing w:val="-4"/>
          <w:lang w:val="sq-AL"/>
        </w:rPr>
        <w:t>n</w:t>
      </w:r>
      <w:r w:rsidRPr="006A7FDB">
        <w:rPr>
          <w:i/>
          <w:spacing w:val="-4"/>
          <w:lang w:val="sq-AL"/>
        </w:rPr>
        <w:t>r.</w:t>
      </w:r>
      <w:r w:rsidR="00013E1F" w:rsidRPr="006A7FDB">
        <w:rPr>
          <w:i/>
          <w:spacing w:val="-4"/>
          <w:lang w:val="sq-AL"/>
        </w:rPr>
        <w:t xml:space="preserve"> </w:t>
      </w:r>
      <w:r w:rsidRPr="006A7FDB">
        <w:rPr>
          <w:i/>
          <w:spacing w:val="-4"/>
          <w:lang w:val="sq-AL"/>
        </w:rPr>
        <w:t>2014/61/BE mbi reduktimin e kostove për infrastrukturën e broadband përmes bashkëpunimit, ndarjes së infrastrukturës dhe lidhjeve me infrastrukturat e tjera dhe politik</w:t>
      </w:r>
      <w:r w:rsidR="00013E1F" w:rsidRPr="006A7FDB">
        <w:rPr>
          <w:rFonts w:eastAsia="Times New Roman" w:cs="Times New Roman"/>
          <w:i/>
          <w:spacing w:val="-4"/>
          <w:szCs w:val="24"/>
          <w:lang w:val="sq-AL"/>
        </w:rPr>
        <w:t>ë</w:t>
      </w:r>
      <w:r w:rsidRPr="006A7FDB">
        <w:rPr>
          <w:i/>
          <w:spacing w:val="-4"/>
          <w:lang w:val="sq-AL"/>
        </w:rPr>
        <w:t>n spektrale</w:t>
      </w:r>
      <w:r w:rsidR="006D796D" w:rsidRPr="006A7FDB">
        <w:rPr>
          <w:i/>
          <w:spacing w:val="-4"/>
          <w:lang w:val="sq-AL"/>
        </w:rPr>
        <w:t xml:space="preserve"> për </w:t>
      </w:r>
      <w:r w:rsidRPr="006A7FDB">
        <w:rPr>
          <w:i/>
          <w:spacing w:val="-4"/>
          <w:lang w:val="sq-AL"/>
        </w:rPr>
        <w:t xml:space="preserve">zhvillimin e </w:t>
      </w:r>
      <w:r w:rsidR="00192AE2" w:rsidRPr="006A7FDB">
        <w:rPr>
          <w:i/>
          <w:spacing w:val="-4"/>
          <w:lang w:val="sq-AL"/>
        </w:rPr>
        <w:t>mëtejshëm</w:t>
      </w:r>
      <w:r w:rsidRPr="006A7FDB">
        <w:rPr>
          <w:i/>
          <w:spacing w:val="-4"/>
          <w:lang w:val="sq-AL"/>
        </w:rPr>
        <w:t xml:space="preserve"> t</w:t>
      </w:r>
      <w:r w:rsidR="00013E1F" w:rsidRPr="006A7FDB">
        <w:rPr>
          <w:rFonts w:eastAsia="Times New Roman" w:cs="Times New Roman"/>
          <w:i/>
          <w:spacing w:val="-4"/>
          <w:szCs w:val="24"/>
          <w:lang w:val="sq-AL"/>
        </w:rPr>
        <w:t>ë</w:t>
      </w:r>
      <w:r w:rsidRPr="006A7FDB">
        <w:rPr>
          <w:i/>
          <w:spacing w:val="-4"/>
          <w:lang w:val="sq-AL"/>
        </w:rPr>
        <w:t xml:space="preserve"> rrjeteve mobile broadband.</w:t>
      </w:r>
    </w:p>
    <w:p w:rsidR="00617E93" w:rsidRPr="006A7FDB" w:rsidRDefault="00617E93" w:rsidP="00617E93">
      <w:pPr>
        <w:pStyle w:val="Paragrafi"/>
        <w:rPr>
          <w:spacing w:val="-4"/>
          <w:u w:color="000000"/>
          <w:lang w:val="sq-AL"/>
        </w:rPr>
      </w:pPr>
      <w:r w:rsidRPr="006A7FDB">
        <w:rPr>
          <w:spacing w:val="-4"/>
          <w:u w:color="000000"/>
          <w:lang w:val="sq-AL"/>
        </w:rPr>
        <w:t xml:space="preserve">Një shoqëri e bazuar në njohuri dhe informacion, përmes konsolidimit të infrastrukturës dixhitale në të gjithë territorin e Republikës së Shqipërisë; përmirësimi i cilësisë së shërbimeve publike </w:t>
      </w:r>
      <w:r w:rsidRPr="006A7FDB">
        <w:rPr>
          <w:i/>
          <w:spacing w:val="-4"/>
          <w:u w:color="000000"/>
          <w:lang w:val="sq-AL"/>
        </w:rPr>
        <w:t>on line</w:t>
      </w:r>
      <w:r w:rsidRPr="006A7FDB">
        <w:rPr>
          <w:spacing w:val="-4"/>
          <w:u w:color="000000"/>
          <w:lang w:val="sq-AL"/>
        </w:rPr>
        <w:t xml:space="preserve"> dhe rritjen e transparencës qeveritare është vizioni i përcaktuar në Strategjinë e Axhendes Dixhitale 2015</w:t>
      </w:r>
      <w:r w:rsidR="00192AE2" w:rsidRPr="006A7FDB">
        <w:rPr>
          <w:spacing w:val="-4"/>
          <w:u w:color="000000"/>
          <w:lang w:val="sq-AL"/>
        </w:rPr>
        <w:t>–</w:t>
      </w:r>
      <w:r w:rsidRPr="006A7FDB">
        <w:rPr>
          <w:spacing w:val="-4"/>
          <w:u w:color="000000"/>
          <w:lang w:val="sq-AL"/>
        </w:rPr>
        <w:t>2020</w:t>
      </w:r>
      <w:r w:rsidR="00192AE2" w:rsidRPr="006A7FDB">
        <w:rPr>
          <w:spacing w:val="-4"/>
          <w:u w:color="000000"/>
          <w:lang w:val="sq-AL"/>
        </w:rPr>
        <w:t>,</w:t>
      </w:r>
      <w:r w:rsidRPr="006A7FDB">
        <w:rPr>
          <w:spacing w:val="-4"/>
          <w:u w:color="000000"/>
          <w:lang w:val="sq-AL"/>
        </w:rPr>
        <w:t xml:space="preserve"> e cila është miratuar në muajin </w:t>
      </w:r>
      <w:r w:rsidR="00013E1F" w:rsidRPr="006A7FDB">
        <w:rPr>
          <w:spacing w:val="-4"/>
          <w:u w:color="000000"/>
          <w:lang w:val="sq-AL"/>
        </w:rPr>
        <w:t>p</w:t>
      </w:r>
      <w:r w:rsidRPr="006A7FDB">
        <w:rPr>
          <w:spacing w:val="-4"/>
          <w:u w:color="000000"/>
          <w:lang w:val="sq-AL"/>
        </w:rPr>
        <w:t>rill 2015.</w:t>
      </w:r>
    </w:p>
    <w:p w:rsidR="00617E93" w:rsidRPr="006A7FDB" w:rsidRDefault="00617E93" w:rsidP="00617E93">
      <w:pPr>
        <w:pStyle w:val="Paragrafi"/>
        <w:rPr>
          <w:i/>
          <w:spacing w:val="-4"/>
          <w:u w:color="000000"/>
          <w:lang w:val="sq-AL"/>
        </w:rPr>
      </w:pPr>
      <w:r w:rsidRPr="006A7FDB">
        <w:rPr>
          <w:spacing w:val="-4"/>
          <w:u w:color="000000"/>
          <w:lang w:val="sq-AL"/>
        </w:rPr>
        <w:t>Strategjia përcakton objektivat e zhvillimit për periudhën 2015</w:t>
      </w:r>
      <w:r w:rsidR="00013E1F" w:rsidRPr="006A7FDB">
        <w:rPr>
          <w:spacing w:val="-4"/>
          <w:u w:color="000000"/>
          <w:lang w:val="sq-AL"/>
        </w:rPr>
        <w:t>–</w:t>
      </w:r>
      <w:r w:rsidRPr="006A7FDB">
        <w:rPr>
          <w:spacing w:val="-4"/>
          <w:u w:color="000000"/>
          <w:lang w:val="sq-AL"/>
        </w:rPr>
        <w:t>2020</w:t>
      </w:r>
      <w:r w:rsidR="00013E1F" w:rsidRPr="006A7FDB">
        <w:rPr>
          <w:spacing w:val="-4"/>
          <w:u w:color="000000"/>
          <w:lang w:val="sq-AL"/>
        </w:rPr>
        <w:t>,</w:t>
      </w:r>
      <w:r w:rsidRPr="006A7FDB">
        <w:rPr>
          <w:spacing w:val="-4"/>
          <w:u w:color="000000"/>
          <w:lang w:val="sq-AL"/>
        </w:rPr>
        <w:t xml:space="preserve"> si dhe drejtimet kryesore të politikave</w:t>
      </w:r>
      <w:r w:rsidR="00D37990">
        <w:rPr>
          <w:spacing w:val="-4"/>
          <w:u w:color="000000"/>
          <w:lang w:val="sq-AL"/>
        </w:rPr>
        <w:t>,</w:t>
      </w:r>
      <w:r w:rsidRPr="006A7FDB">
        <w:rPr>
          <w:spacing w:val="-4"/>
          <w:u w:color="000000"/>
          <w:lang w:val="sq-AL"/>
        </w:rPr>
        <w:t xml:space="preserve"> të cilat do të ndiqen për përmbushjen e këtyre objektivave. Strategjia shoqërohet nga një plan veprimi afatmesëm ku janë të listuara aktivitete të cilat duhet të realizohen me qëllim përmbushjen e objektivave të strategjisë. </w:t>
      </w:r>
    </w:p>
    <w:p w:rsidR="00617E93" w:rsidRPr="006A7FDB" w:rsidRDefault="00617E93" w:rsidP="00617E93">
      <w:pPr>
        <w:pStyle w:val="Paragrafi"/>
        <w:rPr>
          <w:spacing w:val="-4"/>
          <w:u w:color="000000"/>
          <w:lang w:val="sq-AL"/>
        </w:rPr>
      </w:pPr>
      <w:r w:rsidRPr="006A7FDB">
        <w:rPr>
          <w:spacing w:val="-4"/>
          <w:u w:color="000000"/>
          <w:lang w:val="sq-AL"/>
        </w:rPr>
        <w:t xml:space="preserve">Plani Kombëtar i </w:t>
      </w:r>
      <w:r w:rsidRPr="006A7FDB">
        <w:rPr>
          <w:i/>
          <w:spacing w:val="-4"/>
          <w:u w:color="000000"/>
          <w:lang w:val="sq-AL"/>
        </w:rPr>
        <w:t>Broadband</w:t>
      </w:r>
      <w:r w:rsidRPr="006A7FDB">
        <w:rPr>
          <w:spacing w:val="-4"/>
          <w:u w:color="000000"/>
          <w:lang w:val="sq-AL"/>
        </w:rPr>
        <w:t xml:space="preserve"> është miratuar nga VKM nr</w:t>
      </w:r>
      <w:r w:rsidR="00013E1F" w:rsidRPr="006A7FDB">
        <w:rPr>
          <w:spacing w:val="-4"/>
          <w:u w:color="000000"/>
          <w:lang w:val="sq-AL"/>
        </w:rPr>
        <w:t>. 468, datë 30.</w:t>
      </w:r>
      <w:r w:rsidRPr="006A7FDB">
        <w:rPr>
          <w:spacing w:val="-4"/>
          <w:u w:color="000000"/>
          <w:lang w:val="sq-AL"/>
        </w:rPr>
        <w:t xml:space="preserve">5.2013 </w:t>
      </w:r>
      <w:r w:rsidR="00A16CE0" w:rsidRPr="006A7FDB">
        <w:rPr>
          <w:spacing w:val="-4"/>
          <w:u w:color="000000"/>
          <w:lang w:val="sq-AL"/>
        </w:rPr>
        <w:t>“</w:t>
      </w:r>
      <w:r w:rsidRPr="006A7FDB">
        <w:rPr>
          <w:spacing w:val="-4"/>
          <w:u w:color="000000"/>
          <w:lang w:val="sq-AL"/>
        </w:rPr>
        <w:t xml:space="preserve">Mbi miratimin e Planit Kombëtar të </w:t>
      </w:r>
      <w:r w:rsidRPr="006A7FDB">
        <w:rPr>
          <w:i/>
          <w:spacing w:val="-4"/>
          <w:u w:color="000000"/>
          <w:lang w:val="sq-AL"/>
        </w:rPr>
        <w:t>broadband</w:t>
      </w:r>
      <w:r w:rsidR="00A16CE0" w:rsidRPr="006A7FDB">
        <w:rPr>
          <w:spacing w:val="-4"/>
          <w:u w:color="000000"/>
          <w:lang w:val="sq-AL"/>
        </w:rPr>
        <w:t>”</w:t>
      </w:r>
      <w:r w:rsidRPr="006A7FDB">
        <w:rPr>
          <w:spacing w:val="-4"/>
          <w:u w:color="000000"/>
          <w:lang w:val="sq-AL"/>
        </w:rPr>
        <w:t>. Po kështu është miratuar VKM nr. 300, dat</w:t>
      </w:r>
      <w:r w:rsidR="00013E1F" w:rsidRPr="006A7FDB">
        <w:rPr>
          <w:rFonts w:eastAsia="Times New Roman" w:cs="Times New Roman"/>
          <w:spacing w:val="-4"/>
          <w:szCs w:val="24"/>
          <w:lang w:val="sq-AL"/>
        </w:rPr>
        <w:t>ë</w:t>
      </w:r>
      <w:r w:rsidR="00013E1F" w:rsidRPr="006A7FDB">
        <w:rPr>
          <w:spacing w:val="-4"/>
          <w:u w:color="000000"/>
          <w:lang w:val="sq-AL"/>
        </w:rPr>
        <w:t xml:space="preserve"> 8.</w:t>
      </w:r>
      <w:r w:rsidRPr="006A7FDB">
        <w:rPr>
          <w:spacing w:val="-4"/>
          <w:u w:color="000000"/>
          <w:lang w:val="sq-AL"/>
        </w:rPr>
        <w:t xml:space="preserve">4.2015 </w:t>
      </w:r>
      <w:r w:rsidR="00A16CE0" w:rsidRPr="006A7FDB">
        <w:rPr>
          <w:spacing w:val="-4"/>
          <w:u w:color="000000"/>
          <w:lang w:val="sq-AL"/>
        </w:rPr>
        <w:t>“</w:t>
      </w:r>
      <w:r w:rsidRPr="006A7FDB">
        <w:rPr>
          <w:spacing w:val="-4"/>
          <w:u w:color="000000"/>
          <w:lang w:val="sq-AL"/>
        </w:rPr>
        <w:t>Mbi disa ndryshime dhe amendime të VKM</w:t>
      </w:r>
      <w:r w:rsidR="00D37990">
        <w:rPr>
          <w:spacing w:val="-4"/>
          <w:u w:color="000000"/>
          <w:lang w:val="sq-AL"/>
        </w:rPr>
        <w:t>-së</w:t>
      </w:r>
      <w:r w:rsidRPr="006A7FDB">
        <w:rPr>
          <w:spacing w:val="-4"/>
          <w:u w:color="000000"/>
          <w:lang w:val="sq-AL"/>
        </w:rPr>
        <w:t xml:space="preserve"> nr</w:t>
      </w:r>
      <w:r w:rsidR="00013E1F" w:rsidRPr="006A7FDB">
        <w:rPr>
          <w:spacing w:val="-4"/>
          <w:u w:color="000000"/>
          <w:lang w:val="sq-AL"/>
        </w:rPr>
        <w:t>.</w:t>
      </w:r>
      <w:r w:rsidR="007409DC" w:rsidRPr="006A7FDB">
        <w:rPr>
          <w:spacing w:val="-4"/>
          <w:u w:color="000000"/>
          <w:lang w:val="sq-AL"/>
        </w:rPr>
        <w:t xml:space="preserve"> 468, datë 30.</w:t>
      </w:r>
      <w:r w:rsidRPr="006A7FDB">
        <w:rPr>
          <w:spacing w:val="-4"/>
          <w:u w:color="000000"/>
          <w:lang w:val="sq-AL"/>
        </w:rPr>
        <w:t xml:space="preserve">5.2013 </w:t>
      </w:r>
      <w:r w:rsidR="00A16CE0" w:rsidRPr="006A7FDB">
        <w:rPr>
          <w:spacing w:val="-4"/>
          <w:u w:color="000000"/>
          <w:lang w:val="sq-AL"/>
        </w:rPr>
        <w:t>“</w:t>
      </w:r>
      <w:r w:rsidRPr="006A7FDB">
        <w:rPr>
          <w:spacing w:val="-4"/>
          <w:u w:color="000000"/>
          <w:lang w:val="sq-AL"/>
        </w:rPr>
        <w:t xml:space="preserve">Mbi miratimin e Planit Kombëtar të </w:t>
      </w:r>
      <w:r w:rsidRPr="006A7FDB">
        <w:rPr>
          <w:i/>
          <w:spacing w:val="-4"/>
          <w:u w:color="000000"/>
          <w:lang w:val="sq-AL"/>
        </w:rPr>
        <w:t>broadband</w:t>
      </w:r>
      <w:r w:rsidR="00A16CE0" w:rsidRPr="006A7FDB">
        <w:rPr>
          <w:spacing w:val="-4"/>
          <w:u w:color="000000"/>
          <w:lang w:val="sq-AL"/>
        </w:rPr>
        <w:t>”</w:t>
      </w:r>
      <w:r w:rsidRPr="006A7FDB">
        <w:rPr>
          <w:spacing w:val="-4"/>
          <w:u w:color="000000"/>
          <w:lang w:val="sq-AL"/>
        </w:rPr>
        <w:t>. Ndryshimet e fundit pasqyrojnë një zhvillim të parimit të neutralitetit</w:t>
      </w:r>
      <w:r w:rsidR="00537A2A" w:rsidRPr="006A7FDB">
        <w:rPr>
          <w:spacing w:val="-4"/>
          <w:u w:color="000000"/>
          <w:lang w:val="sq-AL"/>
        </w:rPr>
        <w:t xml:space="preserve"> </w:t>
      </w:r>
      <w:r w:rsidRPr="006A7FDB">
        <w:rPr>
          <w:spacing w:val="-4"/>
          <w:u w:color="000000"/>
          <w:lang w:val="sq-AL"/>
        </w:rPr>
        <w:t>teknologjik</w:t>
      </w:r>
      <w:r w:rsidR="00537A2A" w:rsidRPr="006A7FDB">
        <w:rPr>
          <w:spacing w:val="-4"/>
          <w:u w:color="000000"/>
          <w:lang w:val="sq-AL"/>
        </w:rPr>
        <w:t xml:space="preserve"> </w:t>
      </w:r>
      <w:r w:rsidRPr="006A7FDB">
        <w:rPr>
          <w:spacing w:val="-4"/>
          <w:u w:color="000000"/>
          <w:lang w:val="sq-AL"/>
        </w:rPr>
        <w:t xml:space="preserve">dhe rishpërndarjes së frekuencave të spektrit për grupet 900/1800 MHz dhe 2100 MHz. Në muajin </w:t>
      </w:r>
      <w:r w:rsidR="00192AE2" w:rsidRPr="006A7FDB">
        <w:rPr>
          <w:spacing w:val="-4"/>
          <w:u w:color="000000"/>
          <w:lang w:val="sq-AL"/>
        </w:rPr>
        <w:t>k</w:t>
      </w:r>
      <w:r w:rsidRPr="006A7FDB">
        <w:rPr>
          <w:spacing w:val="-4"/>
          <w:u w:color="000000"/>
          <w:lang w:val="sq-AL"/>
        </w:rPr>
        <w:t>orrik 2015 operatorët e telefonisë së lëvizshme hodhën shërbimin e LTE/ 4G.</w:t>
      </w:r>
    </w:p>
    <w:p w:rsidR="00617E93" w:rsidRPr="006A7FDB" w:rsidRDefault="00617E93" w:rsidP="00617E93">
      <w:pPr>
        <w:pStyle w:val="Paragrafi"/>
        <w:rPr>
          <w:spacing w:val="-4"/>
          <w:u w:color="000000"/>
          <w:lang w:val="sq-AL"/>
        </w:rPr>
      </w:pPr>
      <w:r w:rsidRPr="006A7FDB">
        <w:rPr>
          <w:spacing w:val="-4"/>
          <w:u w:color="000000"/>
          <w:lang w:val="sq-AL"/>
        </w:rPr>
        <w:t xml:space="preserve">E drejta e kalimit dhe infrastruktura fikse e </w:t>
      </w:r>
      <w:r w:rsidRPr="006A7FDB">
        <w:rPr>
          <w:i/>
          <w:spacing w:val="-4"/>
          <w:u w:color="000000"/>
          <w:lang w:val="sq-AL"/>
        </w:rPr>
        <w:t>broadband</w:t>
      </w:r>
      <w:r w:rsidRPr="006A7FDB">
        <w:rPr>
          <w:spacing w:val="-4"/>
          <w:u w:color="000000"/>
          <w:lang w:val="sq-AL"/>
        </w:rPr>
        <w:t xml:space="preserve"> mbetet e kufizuar dhe nevojiten stimuj të mëtejshëm për nxitjen e investimeve. </w:t>
      </w:r>
    </w:p>
    <w:p w:rsidR="00617E93" w:rsidRPr="006A7FDB" w:rsidRDefault="00617E93" w:rsidP="00617E93">
      <w:pPr>
        <w:pStyle w:val="Paragrafi"/>
        <w:rPr>
          <w:spacing w:val="-4"/>
          <w:u w:color="000000"/>
          <w:lang w:val="sq-AL"/>
        </w:rPr>
      </w:pPr>
      <w:r w:rsidRPr="006A7FDB">
        <w:rPr>
          <w:spacing w:val="-4"/>
          <w:u w:color="000000"/>
          <w:lang w:val="sq-AL"/>
        </w:rPr>
        <w:t>N</w:t>
      </w:r>
      <w:r w:rsidR="00192AE2" w:rsidRPr="006A7FDB">
        <w:rPr>
          <w:spacing w:val="-4"/>
          <w:u w:color="000000"/>
          <w:lang w:val="sq-AL"/>
        </w:rPr>
        <w:t>ë</w:t>
      </w:r>
      <w:r w:rsidRPr="006A7FDB">
        <w:rPr>
          <w:spacing w:val="-4"/>
          <w:u w:color="000000"/>
          <w:lang w:val="sq-AL"/>
        </w:rPr>
        <w:t xml:space="preserve"> vijim </w:t>
      </w:r>
      <w:r w:rsidR="00192AE2" w:rsidRPr="006A7FDB">
        <w:rPr>
          <w:spacing w:val="-4"/>
          <w:u w:color="000000"/>
          <w:lang w:val="sq-AL"/>
        </w:rPr>
        <w:t>një</w:t>
      </w:r>
      <w:r w:rsidRPr="006A7FDB">
        <w:rPr>
          <w:spacing w:val="-4"/>
          <w:u w:color="000000"/>
          <w:lang w:val="sq-AL"/>
        </w:rPr>
        <w:t xml:space="preserve"> politik</w:t>
      </w:r>
      <w:r w:rsidR="00192AE2" w:rsidRPr="006A7FDB">
        <w:rPr>
          <w:spacing w:val="-4"/>
          <w:u w:color="000000"/>
          <w:lang w:val="sq-AL"/>
        </w:rPr>
        <w:t>ë</w:t>
      </w:r>
      <w:r w:rsidRPr="006A7FDB">
        <w:rPr>
          <w:spacing w:val="-4"/>
          <w:u w:color="000000"/>
          <w:lang w:val="sq-AL"/>
        </w:rPr>
        <w:t xml:space="preserve"> spektrale afatmesme afatgjate </w:t>
      </w:r>
      <w:r w:rsidR="006D796D" w:rsidRPr="006A7FDB">
        <w:rPr>
          <w:spacing w:val="-4"/>
          <w:u w:color="000000"/>
          <w:lang w:val="sq-AL"/>
        </w:rPr>
        <w:t>është</w:t>
      </w:r>
      <w:r w:rsidRPr="006A7FDB">
        <w:rPr>
          <w:spacing w:val="-4"/>
          <w:u w:color="000000"/>
          <w:lang w:val="sq-AL"/>
        </w:rPr>
        <w:t xml:space="preserve"> e nevojshme</w:t>
      </w:r>
      <w:r w:rsidR="006D796D" w:rsidRPr="006A7FDB">
        <w:rPr>
          <w:spacing w:val="-4"/>
          <w:u w:color="000000"/>
          <w:lang w:val="sq-AL"/>
        </w:rPr>
        <w:t xml:space="preserve"> për </w:t>
      </w:r>
      <w:r w:rsidRPr="006A7FDB">
        <w:rPr>
          <w:spacing w:val="-4"/>
          <w:u w:color="000000"/>
          <w:lang w:val="sq-AL"/>
        </w:rPr>
        <w:t>t</w:t>
      </w:r>
      <w:r w:rsidR="00013E1F" w:rsidRPr="006A7FDB">
        <w:rPr>
          <w:rFonts w:eastAsia="Times New Roman" w:cs="Times New Roman"/>
          <w:spacing w:val="-4"/>
          <w:szCs w:val="24"/>
          <w:lang w:val="sq-AL"/>
        </w:rPr>
        <w:t>ë</w:t>
      </w:r>
      <w:r w:rsidRPr="006A7FDB">
        <w:rPr>
          <w:spacing w:val="-4"/>
          <w:u w:color="000000"/>
          <w:lang w:val="sq-AL"/>
        </w:rPr>
        <w:t xml:space="preserve"> garantuar zhvillimet n</w:t>
      </w:r>
      <w:r w:rsidR="00013E1F" w:rsidRPr="006A7FDB">
        <w:rPr>
          <w:rFonts w:eastAsia="Times New Roman" w:cs="Times New Roman"/>
          <w:spacing w:val="-4"/>
          <w:szCs w:val="24"/>
          <w:lang w:val="sq-AL"/>
        </w:rPr>
        <w:t>ë</w:t>
      </w:r>
      <w:r w:rsidRPr="006A7FDB">
        <w:rPr>
          <w:spacing w:val="-4"/>
          <w:u w:color="000000"/>
          <w:lang w:val="sq-AL"/>
        </w:rPr>
        <w:t xml:space="preserve"> t</w:t>
      </w:r>
      <w:r w:rsidR="00013E1F" w:rsidRPr="006A7FDB">
        <w:rPr>
          <w:rFonts w:eastAsia="Times New Roman" w:cs="Times New Roman"/>
          <w:spacing w:val="-4"/>
          <w:szCs w:val="24"/>
          <w:lang w:val="sq-AL"/>
        </w:rPr>
        <w:t>ë</w:t>
      </w:r>
      <w:r w:rsidRPr="006A7FDB">
        <w:rPr>
          <w:spacing w:val="-4"/>
          <w:u w:color="000000"/>
          <w:lang w:val="sq-AL"/>
        </w:rPr>
        <w:t xml:space="preserve"> ardhmen</w:t>
      </w:r>
      <w:r w:rsidR="006D796D" w:rsidRPr="006A7FDB">
        <w:rPr>
          <w:spacing w:val="-4"/>
          <w:u w:color="000000"/>
          <w:lang w:val="sq-AL"/>
        </w:rPr>
        <w:t xml:space="preserve"> për </w:t>
      </w:r>
      <w:r w:rsidRPr="006A7FDB">
        <w:rPr>
          <w:spacing w:val="-4"/>
          <w:u w:color="000000"/>
          <w:lang w:val="sq-AL"/>
        </w:rPr>
        <w:t>rrjetet LTE</w:t>
      </w:r>
      <w:r w:rsidR="007409DC" w:rsidRPr="006A7FDB">
        <w:rPr>
          <w:spacing w:val="-4"/>
          <w:u w:color="000000"/>
          <w:lang w:val="sq-AL"/>
        </w:rPr>
        <w:t>,</w:t>
      </w:r>
      <w:r w:rsidRPr="006A7FDB">
        <w:rPr>
          <w:spacing w:val="-4"/>
          <w:u w:color="000000"/>
          <w:lang w:val="sq-AL"/>
        </w:rPr>
        <w:t xml:space="preserve"> duke konsideruar lirimin e spektrit t</w:t>
      </w:r>
      <w:r w:rsidR="00013E1F" w:rsidRPr="006A7FDB">
        <w:rPr>
          <w:rFonts w:eastAsia="Times New Roman" w:cs="Times New Roman"/>
          <w:spacing w:val="-4"/>
          <w:szCs w:val="24"/>
          <w:lang w:val="sq-AL"/>
        </w:rPr>
        <w:t>ë</w:t>
      </w:r>
      <w:r w:rsidRPr="006A7FDB">
        <w:rPr>
          <w:spacing w:val="-4"/>
          <w:u w:color="000000"/>
          <w:lang w:val="sq-AL"/>
        </w:rPr>
        <w:t xml:space="preserve"> </w:t>
      </w:r>
      <w:r w:rsidRPr="006A7FDB">
        <w:rPr>
          <w:i/>
          <w:spacing w:val="-4"/>
          <w:u w:color="000000"/>
          <w:lang w:val="sq-AL"/>
        </w:rPr>
        <w:t>dixhital dividend</w:t>
      </w:r>
      <w:r w:rsidRPr="006A7FDB">
        <w:rPr>
          <w:spacing w:val="-4"/>
          <w:u w:color="000000"/>
          <w:lang w:val="sq-AL"/>
        </w:rPr>
        <w:t xml:space="preserve"> nj</w:t>
      </w:r>
      <w:r w:rsidR="00013E1F" w:rsidRPr="006A7FDB">
        <w:rPr>
          <w:rFonts w:eastAsia="Times New Roman" w:cs="Times New Roman"/>
          <w:spacing w:val="-4"/>
          <w:szCs w:val="24"/>
          <w:lang w:val="sq-AL"/>
        </w:rPr>
        <w:t>ë</w:t>
      </w:r>
      <w:r w:rsidRPr="006A7FDB">
        <w:rPr>
          <w:spacing w:val="-4"/>
          <w:u w:color="000000"/>
          <w:lang w:val="sq-AL"/>
        </w:rPr>
        <w:t xml:space="preserve"> dhe dy n</w:t>
      </w:r>
      <w:r w:rsidR="00013E1F" w:rsidRPr="006A7FDB">
        <w:rPr>
          <w:rFonts w:eastAsia="Times New Roman" w:cs="Times New Roman"/>
          <w:spacing w:val="-4"/>
          <w:szCs w:val="24"/>
          <w:lang w:val="sq-AL"/>
        </w:rPr>
        <w:t>ë</w:t>
      </w:r>
      <w:r w:rsidRPr="006A7FDB">
        <w:rPr>
          <w:spacing w:val="-4"/>
          <w:u w:color="000000"/>
          <w:lang w:val="sq-AL"/>
        </w:rPr>
        <w:t xml:space="preserve"> linj</w:t>
      </w:r>
      <w:r w:rsidR="00013E1F" w:rsidRPr="006A7FDB">
        <w:rPr>
          <w:rFonts w:eastAsia="Times New Roman" w:cs="Times New Roman"/>
          <w:spacing w:val="-4"/>
          <w:szCs w:val="24"/>
          <w:lang w:val="sq-AL"/>
        </w:rPr>
        <w:t>ë</w:t>
      </w:r>
      <w:r w:rsidRPr="006A7FDB">
        <w:rPr>
          <w:spacing w:val="-4"/>
          <w:u w:color="000000"/>
          <w:lang w:val="sq-AL"/>
        </w:rPr>
        <w:t xml:space="preserve"> me vendimet e BE-s</w:t>
      </w:r>
      <w:r w:rsidR="00013E1F" w:rsidRPr="006A7FDB">
        <w:rPr>
          <w:rFonts w:eastAsia="Times New Roman" w:cs="Times New Roman"/>
          <w:spacing w:val="-4"/>
          <w:szCs w:val="24"/>
          <w:lang w:val="sq-AL"/>
        </w:rPr>
        <w:t>ë</w:t>
      </w:r>
      <w:r w:rsidRPr="006A7FDB">
        <w:rPr>
          <w:spacing w:val="-4"/>
          <w:u w:color="000000"/>
          <w:lang w:val="sq-AL"/>
        </w:rPr>
        <w:t>. MSHIAP</w:t>
      </w:r>
      <w:r w:rsidR="007409DC" w:rsidRPr="006A7FDB">
        <w:rPr>
          <w:spacing w:val="-4"/>
          <w:u w:color="000000"/>
          <w:lang w:val="sq-AL"/>
        </w:rPr>
        <w:t>-ja</w:t>
      </w:r>
      <w:r w:rsidRPr="006A7FDB">
        <w:rPr>
          <w:spacing w:val="-4"/>
          <w:u w:color="000000"/>
          <w:lang w:val="sq-AL"/>
        </w:rPr>
        <w:t xml:space="preserve"> po punon me homologët e rajonit dhe me mbështetje</w:t>
      </w:r>
      <w:r w:rsidR="00013E1F" w:rsidRPr="006A7FDB">
        <w:rPr>
          <w:spacing w:val="-4"/>
          <w:u w:color="000000"/>
          <w:lang w:val="sq-AL"/>
        </w:rPr>
        <w:t>n</w:t>
      </w:r>
      <w:r w:rsidRPr="006A7FDB">
        <w:rPr>
          <w:spacing w:val="-4"/>
          <w:u w:color="000000"/>
          <w:lang w:val="sq-AL"/>
        </w:rPr>
        <w:t xml:space="preserve"> e RCC</w:t>
      </w:r>
      <w:r w:rsidR="00013E1F" w:rsidRPr="006A7FDB">
        <w:rPr>
          <w:spacing w:val="-4"/>
          <w:u w:color="000000"/>
          <w:lang w:val="sq-AL"/>
        </w:rPr>
        <w:t>-s</w:t>
      </w:r>
      <w:r w:rsidR="00013E1F" w:rsidRPr="006A7FDB">
        <w:rPr>
          <w:rFonts w:eastAsia="Times New Roman" w:cs="Times New Roman"/>
          <w:spacing w:val="-4"/>
          <w:szCs w:val="24"/>
          <w:lang w:val="sq-AL"/>
        </w:rPr>
        <w:t>ë</w:t>
      </w:r>
      <w:r w:rsidRPr="006A7FDB">
        <w:rPr>
          <w:spacing w:val="-4"/>
          <w:u w:color="000000"/>
          <w:lang w:val="sq-AL"/>
        </w:rPr>
        <w:t xml:space="preserve"> për </w:t>
      </w:r>
      <w:r w:rsidR="00192AE2" w:rsidRPr="006A7FDB">
        <w:rPr>
          <w:spacing w:val="-4"/>
          <w:u w:color="000000"/>
          <w:lang w:val="sq-AL"/>
        </w:rPr>
        <w:t>përgatitjen</w:t>
      </w:r>
      <w:r w:rsidRPr="006A7FDB">
        <w:rPr>
          <w:spacing w:val="-4"/>
          <w:u w:color="000000"/>
          <w:lang w:val="sq-AL"/>
        </w:rPr>
        <w:t xml:space="preserve"> e një produkti interkonektiviteti rajonal mbi fibrat optike me qëllim paraqitjen për financim nga BE</w:t>
      </w:r>
      <w:r w:rsidR="00BC21FF">
        <w:rPr>
          <w:spacing w:val="-4"/>
          <w:u w:color="000000"/>
          <w:lang w:val="sq-AL"/>
        </w:rPr>
        <w:t>-ja</w:t>
      </w:r>
      <w:r w:rsidRPr="006A7FDB">
        <w:rPr>
          <w:spacing w:val="-4"/>
          <w:u w:color="000000"/>
          <w:lang w:val="sq-AL"/>
        </w:rPr>
        <w:t xml:space="preserve"> në kuadër të procesit të Berlinit.</w:t>
      </w:r>
    </w:p>
    <w:p w:rsidR="00617E93" w:rsidRPr="006A7FDB" w:rsidRDefault="00617E93" w:rsidP="00617E93">
      <w:pPr>
        <w:pStyle w:val="Paragrafi"/>
        <w:rPr>
          <w:spacing w:val="-4"/>
          <w:lang w:val="sq-AL"/>
        </w:rPr>
      </w:pPr>
      <w:r w:rsidRPr="006A7FDB">
        <w:rPr>
          <w:spacing w:val="-4"/>
          <w:u w:color="000000"/>
          <w:lang w:val="sq-AL"/>
        </w:rPr>
        <w:t xml:space="preserve">Aktivitetet e propozuara janë nën prioritetin e fushës së reformës së </w:t>
      </w:r>
      <w:r w:rsidR="00192AE2" w:rsidRPr="006A7FDB">
        <w:rPr>
          <w:spacing w:val="-4"/>
          <w:u w:color="000000"/>
          <w:lang w:val="sq-AL"/>
        </w:rPr>
        <w:t>infrastrukturës</w:t>
      </w:r>
      <w:r w:rsidRPr="006A7FDB">
        <w:rPr>
          <w:spacing w:val="-4"/>
          <w:u w:color="000000"/>
          <w:lang w:val="sq-AL"/>
        </w:rPr>
        <w:t xml:space="preserve"> dhe është pjesë e prioriteteve të programit të </w:t>
      </w:r>
      <w:r w:rsidR="007409DC" w:rsidRPr="006A7FDB">
        <w:rPr>
          <w:spacing w:val="-4"/>
          <w:u w:color="000000"/>
          <w:lang w:val="sq-AL"/>
        </w:rPr>
        <w:t>q</w:t>
      </w:r>
      <w:r w:rsidRPr="006A7FDB">
        <w:rPr>
          <w:spacing w:val="-4"/>
          <w:u w:color="000000"/>
          <w:lang w:val="sq-AL"/>
        </w:rPr>
        <w:t xml:space="preserve">everisë, ERP 2016, SKZHI, SEE 2020, Strategjia Agjenda </w:t>
      </w:r>
      <w:r w:rsidR="007409DC" w:rsidRPr="006A7FDB">
        <w:rPr>
          <w:spacing w:val="-4"/>
          <w:u w:color="000000"/>
          <w:lang w:val="sq-AL"/>
        </w:rPr>
        <w:t>D</w:t>
      </w:r>
      <w:r w:rsidRPr="006A7FDB">
        <w:rPr>
          <w:spacing w:val="-4"/>
          <w:u w:color="000000"/>
          <w:lang w:val="sq-AL"/>
        </w:rPr>
        <w:t>ixhitale etj.</w:t>
      </w:r>
      <w:r w:rsidRPr="006A7FDB">
        <w:rPr>
          <w:spacing w:val="-4"/>
          <w:lang w:val="sq-AL"/>
        </w:rPr>
        <w:t xml:space="preserve"> </w:t>
      </w:r>
    </w:p>
    <w:p w:rsidR="00617E93" w:rsidRPr="006A7FDB" w:rsidRDefault="00617E93" w:rsidP="00617E93">
      <w:pPr>
        <w:pStyle w:val="Paragrafi"/>
        <w:rPr>
          <w:b/>
          <w:spacing w:val="-4"/>
          <w:lang w:val="sq-AL"/>
        </w:rPr>
      </w:pPr>
      <w:r w:rsidRPr="006A7FDB">
        <w:rPr>
          <w:i/>
          <w:spacing w:val="-4"/>
          <w:lang w:val="sq-AL"/>
        </w:rPr>
        <w:t>Kohëzgjatja</w:t>
      </w:r>
    </w:p>
    <w:p w:rsidR="00617E93" w:rsidRPr="006A7FDB" w:rsidRDefault="00617E93" w:rsidP="00617E93">
      <w:pPr>
        <w:pStyle w:val="Paragrafi"/>
        <w:rPr>
          <w:spacing w:val="-4"/>
          <w:lang w:val="sq-AL"/>
        </w:rPr>
      </w:pPr>
      <w:r w:rsidRPr="006A7FDB">
        <w:rPr>
          <w:spacing w:val="-4"/>
          <w:w w:val="110"/>
          <w:lang w:val="sq-AL"/>
        </w:rPr>
        <w:t>Gjatë tr</w:t>
      </w:r>
      <w:r w:rsidR="007409DC" w:rsidRPr="006A7FDB">
        <w:rPr>
          <w:spacing w:val="-4"/>
          <w:w w:val="110"/>
          <w:lang w:val="sq-AL"/>
        </w:rPr>
        <w:t>i</w:t>
      </w:r>
      <w:r w:rsidRPr="006A7FDB">
        <w:rPr>
          <w:spacing w:val="-4"/>
          <w:w w:val="110"/>
          <w:lang w:val="sq-AL"/>
        </w:rPr>
        <w:t xml:space="preserve"> viteve të ardhshme janë planifikuar aktivitetet e mëposhtme</w:t>
      </w:r>
      <w:r w:rsidRPr="006A7FDB">
        <w:rPr>
          <w:spacing w:val="-4"/>
          <w:lang w:val="sq-AL"/>
        </w:rPr>
        <w:t>:</w:t>
      </w:r>
    </w:p>
    <w:p w:rsidR="00617E93" w:rsidRPr="006A7FDB" w:rsidRDefault="00617E93" w:rsidP="00617E93">
      <w:pPr>
        <w:pStyle w:val="Paragrafi"/>
        <w:rPr>
          <w:spacing w:val="-4"/>
          <w:lang w:val="sq-AL"/>
        </w:rPr>
      </w:pPr>
      <w:r w:rsidRPr="006A7FDB">
        <w:rPr>
          <w:spacing w:val="-4"/>
          <w:lang w:val="sq-AL"/>
        </w:rPr>
        <w:t>2016</w:t>
      </w:r>
    </w:p>
    <w:p w:rsidR="00617E93" w:rsidRPr="006A7FDB" w:rsidRDefault="00D85546"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w w:val="110"/>
          <w:szCs w:val="24"/>
          <w:lang w:val="sq-AL"/>
        </w:rPr>
        <w:t xml:space="preserve">Miratimi i ligjit të ri </w:t>
      </w:r>
      <w:r w:rsidR="00A16CE0" w:rsidRPr="006A7FDB">
        <w:rPr>
          <w:spacing w:val="-4"/>
          <w:w w:val="110"/>
          <w:szCs w:val="24"/>
          <w:lang w:val="sq-AL"/>
        </w:rPr>
        <w:t>“</w:t>
      </w:r>
      <w:r w:rsidR="00617E93" w:rsidRPr="006A7FDB">
        <w:rPr>
          <w:rFonts w:eastAsia="Times New Roman"/>
          <w:spacing w:val="-4"/>
          <w:szCs w:val="24"/>
          <w:lang w:val="sq-AL"/>
        </w:rPr>
        <w:t xml:space="preserve">Për zhvillimin e rrjeteve të komunikimeve elektronike me shpejtësi të lartë dhe sigurimin e </w:t>
      </w:r>
      <w:r w:rsidR="00581170" w:rsidRPr="006A7FDB">
        <w:rPr>
          <w:rFonts w:eastAsia="Times New Roman"/>
          <w:spacing w:val="-4"/>
          <w:szCs w:val="24"/>
          <w:lang w:val="sq-AL"/>
        </w:rPr>
        <w:t>s</w:t>
      </w:r>
      <w:r w:rsidR="00617E93" w:rsidRPr="006A7FDB">
        <w:rPr>
          <w:rFonts w:eastAsia="Times New Roman"/>
          <w:spacing w:val="-4"/>
          <w:szCs w:val="24"/>
          <w:lang w:val="sq-AL"/>
        </w:rPr>
        <w:t>ë drejtës së kalimit</w:t>
      </w:r>
      <w:r w:rsidR="00A16CE0" w:rsidRPr="006A7FDB">
        <w:rPr>
          <w:rFonts w:eastAsia="Times New Roman"/>
          <w:spacing w:val="-4"/>
          <w:szCs w:val="24"/>
          <w:lang w:val="sq-AL"/>
        </w:rPr>
        <w:t>”</w:t>
      </w:r>
      <w:r w:rsidR="00617E93" w:rsidRPr="006A7FDB">
        <w:rPr>
          <w:rFonts w:eastAsia="Times New Roman"/>
          <w:spacing w:val="-4"/>
          <w:szCs w:val="24"/>
          <w:lang w:val="sq-AL"/>
        </w:rPr>
        <w:t xml:space="preserve">, bazuar në </w:t>
      </w:r>
      <w:r w:rsidR="007409DC" w:rsidRPr="006A7FDB">
        <w:rPr>
          <w:rFonts w:eastAsia="Times New Roman"/>
          <w:spacing w:val="-4"/>
          <w:szCs w:val="24"/>
          <w:lang w:val="sq-AL"/>
        </w:rPr>
        <w:t>d</w:t>
      </w:r>
      <w:r w:rsidR="00617E93" w:rsidRPr="006A7FDB">
        <w:rPr>
          <w:rFonts w:eastAsia="Times New Roman"/>
          <w:spacing w:val="-4"/>
          <w:szCs w:val="24"/>
          <w:lang w:val="sq-AL"/>
        </w:rPr>
        <w:t xml:space="preserve">irektivën 2014/61/BE </w:t>
      </w:r>
      <w:r w:rsidR="00A16CE0" w:rsidRPr="006A7FDB">
        <w:rPr>
          <w:rFonts w:eastAsia="Times New Roman"/>
          <w:spacing w:val="-4"/>
          <w:szCs w:val="24"/>
          <w:lang w:val="sq-AL"/>
        </w:rPr>
        <w:t>“</w:t>
      </w:r>
      <w:r w:rsidR="00617E93" w:rsidRPr="006A7FDB">
        <w:rPr>
          <w:rFonts w:eastAsia="Times New Roman"/>
          <w:spacing w:val="-4"/>
          <w:szCs w:val="24"/>
          <w:lang w:val="sq-AL"/>
        </w:rPr>
        <w:t>Mbi masat për reduktimin e kostove të rrjeteve të komunikimeve elektronike me shpejtësi të lartë (</w:t>
      </w:r>
      <w:r w:rsidR="00617E93" w:rsidRPr="006A7FDB">
        <w:rPr>
          <w:rFonts w:eastAsia="Times New Roman"/>
          <w:i/>
          <w:spacing w:val="-4"/>
          <w:szCs w:val="24"/>
          <w:lang w:val="sq-AL"/>
        </w:rPr>
        <w:t>broadband</w:t>
      </w:r>
      <w:r w:rsidR="00617E93" w:rsidRPr="006A7FDB">
        <w:rPr>
          <w:rFonts w:eastAsia="Times New Roman"/>
          <w:spacing w:val="-4"/>
          <w:szCs w:val="24"/>
          <w:lang w:val="sq-AL"/>
        </w:rPr>
        <w:t>)</w:t>
      </w:r>
      <w:r w:rsidR="00A16CE0" w:rsidRPr="006A7FDB">
        <w:rPr>
          <w:rFonts w:eastAsia="Times New Roman"/>
          <w:spacing w:val="-4"/>
          <w:szCs w:val="24"/>
          <w:lang w:val="sq-AL"/>
        </w:rPr>
        <w:t>”</w:t>
      </w:r>
      <w:r w:rsidR="00617E93" w:rsidRPr="006A7FDB">
        <w:rPr>
          <w:rFonts w:eastAsia="Times New Roman"/>
          <w:spacing w:val="-4"/>
          <w:szCs w:val="24"/>
          <w:lang w:val="sq-AL"/>
        </w:rPr>
        <w:t xml:space="preserve"> dhe rekomandimet e KE</w:t>
      </w:r>
      <w:r w:rsidR="007409DC" w:rsidRPr="006A7FDB">
        <w:rPr>
          <w:rFonts w:eastAsia="Times New Roman"/>
          <w:spacing w:val="-4"/>
          <w:szCs w:val="24"/>
          <w:lang w:val="sq-AL"/>
        </w:rPr>
        <w:t>-së</w:t>
      </w:r>
      <w:r w:rsidR="00617E93" w:rsidRPr="006A7FDB">
        <w:rPr>
          <w:rFonts w:eastAsia="Times New Roman"/>
          <w:spacing w:val="-4"/>
          <w:szCs w:val="24"/>
          <w:lang w:val="sq-AL"/>
        </w:rPr>
        <w:t xml:space="preserve"> në progres raportin e vitit 2014 për adresimin e çështjeve të së drejtës së kalimit. Ndërmarrja e një procesi efektiv konsultimi me sektorin privat dhe grupet e </w:t>
      </w:r>
      <w:r w:rsidR="00192AE2" w:rsidRPr="006A7FDB">
        <w:rPr>
          <w:rFonts w:eastAsia="Times New Roman"/>
          <w:spacing w:val="-4"/>
          <w:szCs w:val="24"/>
          <w:lang w:val="sq-AL"/>
        </w:rPr>
        <w:t>interesit</w:t>
      </w:r>
      <w:r w:rsidR="00617E93" w:rsidRPr="006A7FDB">
        <w:rPr>
          <w:rFonts w:eastAsia="Times New Roman"/>
          <w:spacing w:val="-4"/>
          <w:szCs w:val="24"/>
          <w:lang w:val="sq-AL"/>
        </w:rPr>
        <w:t xml:space="preserve"> mbi kuadrin e ri ligjor e rregullator; draftimi i politikës spektrale për promovimin e zhvillimeve dhe investimeve për konektivitetin </w:t>
      </w:r>
      <w:r w:rsidR="00617E93" w:rsidRPr="006A7FDB">
        <w:rPr>
          <w:rFonts w:eastAsia="Times New Roman"/>
          <w:i/>
          <w:spacing w:val="-4"/>
          <w:szCs w:val="24"/>
          <w:lang w:val="sq-AL"/>
        </w:rPr>
        <w:t>broadband</w:t>
      </w:r>
      <w:r w:rsidR="00617E93" w:rsidRPr="006A7FDB">
        <w:rPr>
          <w:rFonts w:eastAsia="Times New Roman"/>
          <w:spacing w:val="-4"/>
          <w:szCs w:val="24"/>
          <w:lang w:val="sq-AL"/>
        </w:rPr>
        <w:t xml:space="preserve"> dhe mbulimin përmes rr</w:t>
      </w:r>
      <w:r w:rsidR="00192AE2" w:rsidRPr="006A7FDB">
        <w:rPr>
          <w:rFonts w:eastAsia="Times New Roman"/>
          <w:spacing w:val="-4"/>
          <w:szCs w:val="24"/>
          <w:lang w:val="sq-AL"/>
        </w:rPr>
        <w:t>jeteve LTE</w:t>
      </w:r>
      <w:r w:rsidR="00617E93" w:rsidRPr="006A7FDB">
        <w:rPr>
          <w:spacing w:val="-4"/>
          <w:w w:val="110"/>
          <w:szCs w:val="24"/>
          <w:lang w:val="sq-AL"/>
        </w:rPr>
        <w:t>.</w:t>
      </w:r>
    </w:p>
    <w:p w:rsidR="00617E93" w:rsidRPr="006A7FDB" w:rsidRDefault="00617E93" w:rsidP="00617E93">
      <w:pPr>
        <w:pStyle w:val="Paragrafi"/>
        <w:rPr>
          <w:spacing w:val="-4"/>
          <w:lang w:val="sq-AL"/>
        </w:rPr>
      </w:pPr>
      <w:r w:rsidRPr="006A7FDB">
        <w:rPr>
          <w:spacing w:val="-4"/>
          <w:lang w:val="sq-AL"/>
        </w:rPr>
        <w:t>2017</w:t>
      </w:r>
    </w:p>
    <w:p w:rsidR="00617E93" w:rsidRPr="006A7FDB" w:rsidRDefault="00D85546" w:rsidP="00617E93">
      <w:pPr>
        <w:pStyle w:val="Paragrafi"/>
        <w:rPr>
          <w:spacing w:val="-4"/>
          <w:szCs w:val="24"/>
          <w:lang w:val="sq-AL"/>
        </w:rPr>
      </w:pPr>
      <w:r w:rsidRPr="006A7FDB">
        <w:rPr>
          <w:rFonts w:eastAsia="Times New Roman"/>
          <w:spacing w:val="-4"/>
          <w:szCs w:val="24"/>
          <w:lang w:val="sq-AL"/>
        </w:rPr>
        <w:t xml:space="preserve">- </w:t>
      </w:r>
      <w:r w:rsidR="00617E93" w:rsidRPr="006A7FDB">
        <w:rPr>
          <w:rFonts w:eastAsia="Times New Roman"/>
          <w:spacing w:val="-4"/>
          <w:szCs w:val="24"/>
          <w:lang w:val="sq-AL"/>
        </w:rPr>
        <w:t xml:space="preserve">Përgatitja dhe miratimi i akteve nënligjore, </w:t>
      </w:r>
      <w:r w:rsidR="00192AE2" w:rsidRPr="006A7FDB">
        <w:rPr>
          <w:rFonts w:eastAsia="Times New Roman"/>
          <w:spacing w:val="-4"/>
          <w:szCs w:val="24"/>
          <w:lang w:val="sq-AL"/>
        </w:rPr>
        <w:t>plotësimi</w:t>
      </w:r>
      <w:r w:rsidR="00617E93" w:rsidRPr="006A7FDB">
        <w:rPr>
          <w:rFonts w:eastAsia="Times New Roman"/>
          <w:spacing w:val="-4"/>
          <w:szCs w:val="24"/>
          <w:lang w:val="sq-AL"/>
        </w:rPr>
        <w:t xml:space="preserve"> i masave rregullatore bazuar në ligjin </w:t>
      </w:r>
      <w:r w:rsidR="00A16CE0" w:rsidRPr="006A7FDB">
        <w:rPr>
          <w:rFonts w:eastAsia="Times New Roman"/>
          <w:spacing w:val="-4"/>
          <w:szCs w:val="24"/>
          <w:lang w:val="sq-AL"/>
        </w:rPr>
        <w:t>“</w:t>
      </w:r>
      <w:r w:rsidR="00617E93" w:rsidRPr="006A7FDB">
        <w:rPr>
          <w:rFonts w:eastAsia="Times New Roman"/>
          <w:spacing w:val="-4"/>
          <w:szCs w:val="24"/>
          <w:lang w:val="sq-AL"/>
        </w:rPr>
        <w:t xml:space="preserve">Për zhvillimin e rrjeteve të komunikimeve elektronike me shpejtësi të lartë dhe sigurimin e </w:t>
      </w:r>
      <w:r w:rsidR="00581170" w:rsidRPr="006A7FDB">
        <w:rPr>
          <w:rFonts w:eastAsia="Times New Roman"/>
          <w:spacing w:val="-4"/>
          <w:szCs w:val="24"/>
          <w:lang w:val="sq-AL"/>
        </w:rPr>
        <w:t>s</w:t>
      </w:r>
      <w:r w:rsidR="00617E93" w:rsidRPr="006A7FDB">
        <w:rPr>
          <w:rFonts w:eastAsia="Times New Roman"/>
          <w:spacing w:val="-4"/>
          <w:szCs w:val="24"/>
          <w:lang w:val="sq-AL"/>
        </w:rPr>
        <w:t>ë drejtës së kalimit</w:t>
      </w:r>
      <w:r w:rsidR="00A16CE0" w:rsidRPr="006A7FDB">
        <w:rPr>
          <w:rFonts w:eastAsia="Times New Roman"/>
          <w:spacing w:val="-4"/>
          <w:szCs w:val="24"/>
          <w:lang w:val="sq-AL"/>
        </w:rPr>
        <w:t>”</w:t>
      </w:r>
      <w:r w:rsidR="00617E93" w:rsidRPr="006A7FDB">
        <w:rPr>
          <w:rFonts w:eastAsia="Times New Roman"/>
          <w:spacing w:val="-4"/>
          <w:szCs w:val="24"/>
          <w:lang w:val="sq-AL"/>
        </w:rPr>
        <w:t xml:space="preserve">. Procesi i konsultimit me grupet kryesore të interesit, rritja e kooperimit ndërmjet institucioneve të ndryshme që punojnë për rregullimin e utiliteteve, rritja e transparencës në investimet publike dhe koordinimi i punimeve civile për konektivitetin </w:t>
      </w:r>
      <w:r w:rsidR="00617E93" w:rsidRPr="006A7FDB">
        <w:rPr>
          <w:rFonts w:eastAsia="Times New Roman"/>
          <w:i/>
          <w:spacing w:val="-4"/>
          <w:szCs w:val="24"/>
          <w:lang w:val="sq-AL"/>
        </w:rPr>
        <w:t>broadband</w:t>
      </w:r>
      <w:r w:rsidR="00617E93" w:rsidRPr="006A7FDB">
        <w:rPr>
          <w:rFonts w:eastAsia="Times New Roman"/>
          <w:spacing w:val="-4"/>
          <w:szCs w:val="24"/>
          <w:lang w:val="sq-AL"/>
        </w:rPr>
        <w:t>; rritja e kapaciteteve për implementimin e kuadrit ligjor e rregullator, monitorimi i vazhdueshëm i impaktit të reformës</w:t>
      </w:r>
      <w:r w:rsidR="00617E93" w:rsidRPr="006A7FDB">
        <w:rPr>
          <w:spacing w:val="-4"/>
          <w:szCs w:val="24"/>
          <w:lang w:val="sq-AL"/>
        </w:rPr>
        <w:t>.</w:t>
      </w:r>
    </w:p>
    <w:p w:rsidR="00617E93" w:rsidRPr="006A7FDB" w:rsidRDefault="00617E93" w:rsidP="00617E93">
      <w:pPr>
        <w:pStyle w:val="Paragrafi"/>
        <w:rPr>
          <w:spacing w:val="-4"/>
          <w:lang w:val="sq-AL"/>
        </w:rPr>
      </w:pPr>
      <w:r w:rsidRPr="006A7FDB">
        <w:rPr>
          <w:spacing w:val="-4"/>
          <w:lang w:val="sq-AL"/>
        </w:rPr>
        <w:t>2018</w:t>
      </w:r>
    </w:p>
    <w:p w:rsidR="00617E93" w:rsidRPr="006A7FDB" w:rsidRDefault="00D85546" w:rsidP="00617E93">
      <w:pPr>
        <w:pStyle w:val="Paragrafi"/>
        <w:rPr>
          <w:spacing w:val="-4"/>
          <w:szCs w:val="24"/>
          <w:lang w:val="sq-AL"/>
        </w:rPr>
      </w:pPr>
      <w:r w:rsidRPr="006A7FDB">
        <w:rPr>
          <w:rFonts w:eastAsia="Times New Roman"/>
          <w:spacing w:val="-4"/>
          <w:szCs w:val="24"/>
          <w:lang w:val="sq-AL"/>
        </w:rPr>
        <w:t xml:space="preserve">- </w:t>
      </w:r>
      <w:r w:rsidR="00617E93" w:rsidRPr="006A7FDB">
        <w:rPr>
          <w:rFonts w:eastAsia="Times New Roman"/>
          <w:spacing w:val="-4"/>
          <w:szCs w:val="24"/>
          <w:lang w:val="sq-AL"/>
        </w:rPr>
        <w:t>Rishikimi i planit</w:t>
      </w:r>
      <w:r w:rsidR="00537A2A" w:rsidRPr="006A7FDB">
        <w:rPr>
          <w:rFonts w:eastAsia="Times New Roman"/>
          <w:spacing w:val="-4"/>
          <w:szCs w:val="24"/>
          <w:lang w:val="sq-AL"/>
        </w:rPr>
        <w:t xml:space="preserve"> </w:t>
      </w:r>
      <w:r w:rsidR="00617E93" w:rsidRPr="006A7FDB">
        <w:rPr>
          <w:rFonts w:eastAsia="Times New Roman"/>
          <w:spacing w:val="-4"/>
          <w:szCs w:val="24"/>
          <w:lang w:val="sq-AL"/>
        </w:rPr>
        <w:t xml:space="preserve">kombëtar të </w:t>
      </w:r>
      <w:r w:rsidR="00617E93" w:rsidRPr="006A7FDB">
        <w:rPr>
          <w:rFonts w:eastAsia="Times New Roman"/>
          <w:i/>
          <w:spacing w:val="-4"/>
          <w:szCs w:val="24"/>
          <w:lang w:val="sq-AL"/>
        </w:rPr>
        <w:t>broadbandit</w:t>
      </w:r>
      <w:r w:rsidR="00617E93" w:rsidRPr="006A7FDB">
        <w:rPr>
          <w:rFonts w:eastAsia="Times New Roman"/>
          <w:spacing w:val="-4"/>
          <w:szCs w:val="24"/>
          <w:lang w:val="sq-AL"/>
        </w:rPr>
        <w:t xml:space="preserve"> të miratuar në vitin 2013, identifikimi i aksioneve të nevojshme që duhet t</w:t>
      </w:r>
      <w:r w:rsidR="00BA205D" w:rsidRPr="006A7FDB">
        <w:rPr>
          <w:rFonts w:eastAsia="Times New Roman"/>
          <w:spacing w:val="-4"/>
          <w:szCs w:val="24"/>
          <w:lang w:val="sq-AL"/>
        </w:rPr>
        <w:t>ë</w:t>
      </w:r>
      <w:r w:rsidR="00617E93" w:rsidRPr="006A7FDB">
        <w:rPr>
          <w:rFonts w:eastAsia="Times New Roman"/>
          <w:spacing w:val="-4"/>
          <w:szCs w:val="24"/>
          <w:lang w:val="sq-AL"/>
        </w:rPr>
        <w:t xml:space="preserve"> merren për të pasur një zhvillim të vijueshëm e të </w:t>
      </w:r>
      <w:r w:rsidR="00192AE2" w:rsidRPr="006A7FDB">
        <w:rPr>
          <w:rFonts w:eastAsia="Times New Roman"/>
          <w:spacing w:val="-4"/>
          <w:szCs w:val="24"/>
          <w:lang w:val="sq-AL"/>
        </w:rPr>
        <w:t>qëndrueshëm</w:t>
      </w:r>
      <w:r w:rsidR="00617E93" w:rsidRPr="006A7FDB">
        <w:rPr>
          <w:rFonts w:eastAsia="Times New Roman"/>
          <w:spacing w:val="-4"/>
          <w:szCs w:val="24"/>
          <w:lang w:val="sq-AL"/>
        </w:rPr>
        <w:t xml:space="preserve"> për konektivitetin </w:t>
      </w:r>
      <w:r w:rsidR="00617E93" w:rsidRPr="006A7FDB">
        <w:rPr>
          <w:rFonts w:eastAsia="Times New Roman"/>
          <w:i/>
          <w:spacing w:val="-4"/>
          <w:szCs w:val="24"/>
          <w:lang w:val="sq-AL"/>
        </w:rPr>
        <w:t>broadband</w:t>
      </w:r>
      <w:r w:rsidR="00617E93" w:rsidRPr="006A7FDB">
        <w:rPr>
          <w:rFonts w:eastAsia="Times New Roman"/>
          <w:spacing w:val="-4"/>
          <w:szCs w:val="24"/>
          <w:lang w:val="sq-AL"/>
        </w:rPr>
        <w:t xml:space="preserve"> për një zhvillim në të ardhmen në gjithë ekosistemin e </w:t>
      </w:r>
      <w:r w:rsidR="00617E93" w:rsidRPr="006A7FDB">
        <w:rPr>
          <w:rFonts w:eastAsia="Times New Roman"/>
          <w:i/>
          <w:spacing w:val="-4"/>
          <w:szCs w:val="24"/>
          <w:lang w:val="sq-AL"/>
        </w:rPr>
        <w:t>broadband</w:t>
      </w:r>
      <w:r w:rsidR="00617E93" w:rsidRPr="006A7FDB">
        <w:rPr>
          <w:rFonts w:eastAsia="Times New Roman"/>
          <w:spacing w:val="-4"/>
          <w:szCs w:val="24"/>
          <w:lang w:val="sq-AL"/>
        </w:rPr>
        <w:t xml:space="preserve"> si nga ana e kërkesës ashtu dhe e furnizimit. Krijimi i partneritetit me </w:t>
      </w:r>
      <w:r w:rsidR="00192AE2" w:rsidRPr="006A7FDB">
        <w:rPr>
          <w:rFonts w:eastAsia="Times New Roman"/>
          <w:spacing w:val="-4"/>
          <w:szCs w:val="24"/>
          <w:lang w:val="sq-AL"/>
        </w:rPr>
        <w:t>investitorë</w:t>
      </w:r>
      <w:r w:rsidR="00617E93" w:rsidRPr="006A7FDB">
        <w:rPr>
          <w:rFonts w:eastAsia="Times New Roman"/>
          <w:spacing w:val="-4"/>
          <w:szCs w:val="24"/>
          <w:lang w:val="sq-AL"/>
        </w:rPr>
        <w:t xml:space="preserve"> potencial</w:t>
      </w:r>
      <w:r w:rsidR="00192AE2" w:rsidRPr="006A7FDB">
        <w:rPr>
          <w:rFonts w:eastAsia="Times New Roman"/>
          <w:spacing w:val="-4"/>
          <w:szCs w:val="24"/>
          <w:lang w:val="sq-AL"/>
        </w:rPr>
        <w:t>ë</w:t>
      </w:r>
      <w:r w:rsidR="00617E93" w:rsidRPr="006A7FDB">
        <w:rPr>
          <w:rFonts w:eastAsia="Times New Roman"/>
          <w:spacing w:val="-4"/>
          <w:szCs w:val="24"/>
          <w:lang w:val="sq-AL"/>
        </w:rPr>
        <w:t xml:space="preserve">, agjenci ndërkombëtare të njohura për mbështetjen e zhvillimeve në vend me kompani ndërkombëtare, fondin për </w:t>
      </w:r>
      <w:r w:rsidR="00617E93" w:rsidRPr="006A7FDB">
        <w:rPr>
          <w:rFonts w:eastAsia="Times New Roman"/>
          <w:i/>
          <w:spacing w:val="-4"/>
          <w:szCs w:val="24"/>
          <w:lang w:val="sq-AL"/>
        </w:rPr>
        <w:t>capital venture</w:t>
      </w:r>
      <w:r w:rsidR="00617E93" w:rsidRPr="006A7FDB">
        <w:rPr>
          <w:rFonts w:eastAsia="Times New Roman"/>
          <w:spacing w:val="-4"/>
          <w:szCs w:val="24"/>
          <w:lang w:val="sq-AL"/>
        </w:rPr>
        <w:t xml:space="preserve">, bankat për zhvillim e investim. Monitorimi i </w:t>
      </w:r>
      <w:r w:rsidR="00192AE2" w:rsidRPr="006A7FDB">
        <w:rPr>
          <w:rFonts w:eastAsia="Times New Roman"/>
          <w:spacing w:val="-4"/>
          <w:szCs w:val="24"/>
          <w:lang w:val="sq-AL"/>
        </w:rPr>
        <w:t>vijueshëm</w:t>
      </w:r>
      <w:r w:rsidR="00617E93" w:rsidRPr="006A7FDB">
        <w:rPr>
          <w:rFonts w:eastAsia="Times New Roman"/>
          <w:spacing w:val="-4"/>
          <w:szCs w:val="24"/>
          <w:lang w:val="sq-AL"/>
        </w:rPr>
        <w:t xml:space="preserve"> i impaktit të reformës</w:t>
      </w:r>
      <w:r w:rsidR="00617E93" w:rsidRPr="006A7FDB">
        <w:rPr>
          <w:spacing w:val="-4"/>
          <w:w w:val="110"/>
          <w:szCs w:val="24"/>
          <w:lang w:val="sq-AL"/>
        </w:rPr>
        <w:t>.</w:t>
      </w:r>
    </w:p>
    <w:p w:rsidR="00617E93" w:rsidRPr="006A7FDB" w:rsidRDefault="00617E93" w:rsidP="00617E93">
      <w:pPr>
        <w:pStyle w:val="Paragrafi"/>
        <w:rPr>
          <w:i/>
          <w:spacing w:val="-4"/>
          <w:lang w:val="sq-AL"/>
        </w:rPr>
      </w:pPr>
      <w:r w:rsidRPr="006A7FDB">
        <w:rPr>
          <w:i/>
          <w:spacing w:val="-4"/>
          <w:lang w:val="sq-AL"/>
        </w:rPr>
        <w:t>Kosto për aktivitet</w:t>
      </w:r>
    </w:p>
    <w:p w:rsidR="00617E93" w:rsidRPr="006A7FDB" w:rsidRDefault="00D85546" w:rsidP="00617E93">
      <w:pPr>
        <w:pStyle w:val="Paragrafi"/>
        <w:rPr>
          <w:spacing w:val="-4"/>
          <w:w w:val="110"/>
          <w:lang w:val="sq-AL"/>
        </w:rPr>
      </w:pPr>
      <w:r w:rsidRPr="006A7FDB">
        <w:rPr>
          <w:rFonts w:eastAsia="Times New Roman"/>
          <w:spacing w:val="-4"/>
          <w:szCs w:val="24"/>
          <w:lang w:val="sq-AL"/>
        </w:rPr>
        <w:t xml:space="preserve">- </w:t>
      </w:r>
      <w:r w:rsidR="00617E93" w:rsidRPr="006A7FDB">
        <w:rPr>
          <w:spacing w:val="-4"/>
          <w:w w:val="110"/>
          <w:lang w:val="sq-AL"/>
        </w:rPr>
        <w:t xml:space="preserve">€5292 </w:t>
      </w:r>
      <w:r w:rsidR="00BA205D" w:rsidRPr="006A7FDB">
        <w:rPr>
          <w:spacing w:val="-4"/>
          <w:w w:val="110"/>
          <w:lang w:val="sq-AL"/>
        </w:rPr>
        <w:t>P</w:t>
      </w:r>
      <w:r w:rsidR="00617E93" w:rsidRPr="006A7FDB">
        <w:rPr>
          <w:spacing w:val="-4"/>
          <w:w w:val="110"/>
          <w:lang w:val="sq-AL"/>
        </w:rPr>
        <w:t xml:space="preserve">ër draftimin e ligjit të ri mbi zhvillimin e rrjeteve të komunikimeve të shpejtësisë së lartë dhe sigurimin e </w:t>
      </w:r>
      <w:r w:rsidR="00192AE2" w:rsidRPr="006A7FDB">
        <w:rPr>
          <w:spacing w:val="-4"/>
          <w:w w:val="110"/>
          <w:lang w:val="sq-AL"/>
        </w:rPr>
        <w:t>s</w:t>
      </w:r>
      <w:r w:rsidR="00617E93" w:rsidRPr="006A7FDB">
        <w:rPr>
          <w:spacing w:val="-4"/>
          <w:w w:val="110"/>
          <w:lang w:val="sq-AL"/>
        </w:rPr>
        <w:t>ë drejtës së kalimit</w:t>
      </w:r>
      <w:r w:rsidR="00617E93" w:rsidRPr="006A7FDB">
        <w:rPr>
          <w:spacing w:val="-4"/>
          <w:lang w:val="sq-AL"/>
        </w:rPr>
        <w:t>;</w:t>
      </w:r>
      <w:r w:rsidR="00617E93" w:rsidRPr="006A7FDB">
        <w:rPr>
          <w:spacing w:val="-4"/>
          <w:w w:val="110"/>
          <w:lang w:val="sq-AL"/>
        </w:rPr>
        <w:t xml:space="preserve"> </w:t>
      </w:r>
    </w:p>
    <w:p w:rsidR="00617E93" w:rsidRPr="006A7FDB" w:rsidRDefault="00D85546" w:rsidP="00617E93">
      <w:pPr>
        <w:pStyle w:val="Paragrafi"/>
        <w:rPr>
          <w:spacing w:val="-4"/>
          <w:w w:val="110"/>
          <w:lang w:val="sq-AL"/>
        </w:rPr>
      </w:pPr>
      <w:r w:rsidRPr="006A7FDB">
        <w:rPr>
          <w:rFonts w:eastAsia="Times New Roman"/>
          <w:spacing w:val="-4"/>
          <w:szCs w:val="24"/>
          <w:lang w:val="sq-AL"/>
        </w:rPr>
        <w:t xml:space="preserve">- </w:t>
      </w:r>
      <w:r w:rsidR="00617E93" w:rsidRPr="006A7FDB">
        <w:rPr>
          <w:spacing w:val="-4"/>
          <w:w w:val="110"/>
          <w:lang w:val="sq-AL"/>
        </w:rPr>
        <w:t xml:space="preserve">€1764 </w:t>
      </w:r>
      <w:r w:rsidR="00BA205D" w:rsidRPr="006A7FDB">
        <w:rPr>
          <w:spacing w:val="-4"/>
          <w:w w:val="110"/>
          <w:lang w:val="sq-AL"/>
        </w:rPr>
        <w:t>P</w:t>
      </w:r>
      <w:r w:rsidR="00617E93" w:rsidRPr="006A7FDB">
        <w:rPr>
          <w:spacing w:val="-4"/>
          <w:w w:val="110"/>
          <w:lang w:val="sq-AL"/>
        </w:rPr>
        <w:t xml:space="preserve">ër draftimin e dokumentit të politikës spektrale; </w:t>
      </w:r>
    </w:p>
    <w:p w:rsidR="00617E93" w:rsidRPr="006A7FDB" w:rsidRDefault="00D85546" w:rsidP="00617E93">
      <w:pPr>
        <w:pStyle w:val="Paragrafi"/>
        <w:rPr>
          <w:spacing w:val="-4"/>
          <w:lang w:val="sq-AL"/>
        </w:rPr>
      </w:pPr>
      <w:r w:rsidRPr="006A7FDB">
        <w:rPr>
          <w:rFonts w:eastAsia="Times New Roman"/>
          <w:spacing w:val="-4"/>
          <w:szCs w:val="24"/>
          <w:lang w:val="sq-AL"/>
        </w:rPr>
        <w:t xml:space="preserve">- </w:t>
      </w:r>
      <w:r w:rsidR="00617E93" w:rsidRPr="006A7FDB">
        <w:rPr>
          <w:spacing w:val="-4"/>
          <w:w w:val="110"/>
          <w:lang w:val="sq-AL"/>
        </w:rPr>
        <w:t xml:space="preserve">€3500 </w:t>
      </w:r>
      <w:r w:rsidR="00617E93" w:rsidRPr="006A7FDB">
        <w:rPr>
          <w:spacing w:val="-4"/>
          <w:lang w:val="sq-AL"/>
        </w:rPr>
        <w:t xml:space="preserve">Përgatitja dhe miratimi i akteve nënligjore bazuar në ligjin e miratuar për rrjetet e komunikimeve elektronike të </w:t>
      </w:r>
      <w:r w:rsidR="00192AE2" w:rsidRPr="006A7FDB">
        <w:rPr>
          <w:spacing w:val="-4"/>
          <w:lang w:val="sq-AL"/>
        </w:rPr>
        <w:t>shpejtësisë</w:t>
      </w:r>
      <w:r w:rsidR="00617E93" w:rsidRPr="006A7FDB">
        <w:rPr>
          <w:spacing w:val="-4"/>
          <w:lang w:val="sq-AL"/>
        </w:rPr>
        <w:t xml:space="preserve"> s</w:t>
      </w:r>
      <w:r w:rsidR="00BA205D" w:rsidRPr="006A7FDB">
        <w:rPr>
          <w:rFonts w:eastAsia="Times New Roman"/>
          <w:spacing w:val="-4"/>
          <w:szCs w:val="24"/>
          <w:lang w:val="sq-AL"/>
        </w:rPr>
        <w:t>ë</w:t>
      </w:r>
      <w:r w:rsidR="00617E93" w:rsidRPr="006A7FDB">
        <w:rPr>
          <w:spacing w:val="-4"/>
          <w:lang w:val="sq-AL"/>
        </w:rPr>
        <w:t xml:space="preserve"> lart</w:t>
      </w:r>
      <w:r w:rsidR="00BA205D" w:rsidRPr="006A7FDB">
        <w:rPr>
          <w:rFonts w:eastAsia="Times New Roman"/>
          <w:spacing w:val="-4"/>
          <w:szCs w:val="24"/>
          <w:lang w:val="sq-AL"/>
        </w:rPr>
        <w:t>ë</w:t>
      </w:r>
      <w:r w:rsidR="00617E93" w:rsidRPr="006A7FDB">
        <w:rPr>
          <w:spacing w:val="-4"/>
          <w:lang w:val="sq-AL"/>
        </w:rPr>
        <w:t>;</w:t>
      </w:r>
    </w:p>
    <w:p w:rsidR="00617E93" w:rsidRPr="006A7FDB" w:rsidRDefault="00D85546"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w w:val="110"/>
          <w:szCs w:val="24"/>
          <w:lang w:val="sq-AL"/>
        </w:rPr>
        <w:t xml:space="preserve">€2000 </w:t>
      </w:r>
      <w:r w:rsidR="00BA205D" w:rsidRPr="006A7FDB">
        <w:rPr>
          <w:spacing w:val="-4"/>
          <w:w w:val="110"/>
          <w:szCs w:val="24"/>
          <w:lang w:val="sq-AL"/>
        </w:rPr>
        <w:t>K</w:t>
      </w:r>
      <w:r w:rsidR="00617E93" w:rsidRPr="006A7FDB">
        <w:rPr>
          <w:spacing w:val="-4"/>
          <w:w w:val="110"/>
          <w:szCs w:val="24"/>
          <w:lang w:val="sq-AL"/>
        </w:rPr>
        <w:t>ryerja e një procesi efektiv paraprak konsultimit me sektorin privat dhe grupet e tjera të interesit për aktet ligjore dhe dokumentin e politik</w:t>
      </w:r>
      <w:r w:rsidR="00192AE2" w:rsidRPr="006A7FDB">
        <w:rPr>
          <w:spacing w:val="-4"/>
          <w:w w:val="110"/>
          <w:szCs w:val="24"/>
          <w:lang w:val="sq-AL"/>
        </w:rPr>
        <w:t>ë</w:t>
      </w:r>
      <w:r w:rsidR="00617E93" w:rsidRPr="006A7FDB">
        <w:rPr>
          <w:spacing w:val="-4"/>
          <w:w w:val="110"/>
          <w:szCs w:val="24"/>
          <w:lang w:val="sq-AL"/>
        </w:rPr>
        <w:t>s.</w:t>
      </w:r>
    </w:p>
    <w:p w:rsidR="00617E93" w:rsidRPr="006A7FDB" w:rsidRDefault="00617E93" w:rsidP="00617E93">
      <w:pPr>
        <w:pStyle w:val="Paragrafi"/>
        <w:rPr>
          <w:spacing w:val="-4"/>
          <w:lang w:val="sq-AL"/>
        </w:rPr>
      </w:pPr>
      <w:r w:rsidRPr="006A7FDB">
        <w:rPr>
          <w:spacing w:val="-4"/>
          <w:w w:val="110"/>
          <w:lang w:val="sq-AL"/>
        </w:rPr>
        <w:t>Kosto</w:t>
      </w:r>
      <w:r w:rsidR="00BA205D" w:rsidRPr="006A7FDB">
        <w:rPr>
          <w:spacing w:val="-4"/>
          <w:w w:val="110"/>
          <w:lang w:val="sq-AL"/>
        </w:rPr>
        <w:t>ja</w:t>
      </w:r>
      <w:r w:rsidRPr="006A7FDB">
        <w:rPr>
          <w:spacing w:val="-4"/>
          <w:w w:val="110"/>
          <w:lang w:val="sq-AL"/>
        </w:rPr>
        <w:t xml:space="preserve"> për aktivitetet e para, të dyta dhe të treta bazohen në vlerësimin e prezantuar në PKIE 2016;</w:t>
      </w:r>
      <w:r w:rsidR="00537A2A" w:rsidRPr="006A7FDB">
        <w:rPr>
          <w:spacing w:val="-4"/>
          <w:lang w:val="sq-AL"/>
        </w:rPr>
        <w:t xml:space="preserve"> </w:t>
      </w:r>
    </w:p>
    <w:p w:rsidR="00617E93" w:rsidRPr="006A7FDB" w:rsidRDefault="00617E93" w:rsidP="00617E93">
      <w:pPr>
        <w:pStyle w:val="Paragrafi"/>
        <w:rPr>
          <w:i/>
          <w:spacing w:val="-4"/>
          <w:lang w:val="sq-AL"/>
        </w:rPr>
      </w:pPr>
      <w:r w:rsidRPr="006A7FDB">
        <w:rPr>
          <w:i/>
          <w:spacing w:val="-4"/>
          <w:lang w:val="sq-AL"/>
        </w:rPr>
        <w:t>Impakti në buxhet</w:t>
      </w:r>
    </w:p>
    <w:p w:rsidR="00617E93" w:rsidRPr="006A7FDB" w:rsidRDefault="00617E93" w:rsidP="00617E93">
      <w:pPr>
        <w:pStyle w:val="Paragrafi"/>
        <w:rPr>
          <w:spacing w:val="-4"/>
          <w:w w:val="110"/>
          <w:lang w:val="sq-AL"/>
        </w:rPr>
      </w:pPr>
      <w:r w:rsidRPr="006A7FDB">
        <w:rPr>
          <w:spacing w:val="-4"/>
          <w:w w:val="110"/>
          <w:lang w:val="sq-AL"/>
        </w:rPr>
        <w:t>Përveç kostove të aktiviteteve si pjesë e kostos administrative për stafin e përfshirë, nuk ka kosto shtesë me impakt në buxhetin e shtetit për këtë masë.</w:t>
      </w:r>
    </w:p>
    <w:p w:rsidR="00617E93" w:rsidRPr="006A7FDB" w:rsidRDefault="00617E93" w:rsidP="00617E93">
      <w:pPr>
        <w:pStyle w:val="Paragrafi"/>
        <w:rPr>
          <w:i/>
          <w:spacing w:val="-4"/>
          <w:lang w:val="sq-AL"/>
        </w:rPr>
      </w:pPr>
      <w:r w:rsidRPr="006A7FDB">
        <w:rPr>
          <w:i/>
          <w:spacing w:val="-4"/>
          <w:lang w:val="sq-AL"/>
        </w:rPr>
        <w:t>Impakti i pritshëm në konkurrueshmëri</w:t>
      </w:r>
    </w:p>
    <w:p w:rsidR="00617E93" w:rsidRPr="006A7FDB" w:rsidRDefault="00617E93" w:rsidP="00617E93">
      <w:pPr>
        <w:pStyle w:val="Paragrafi"/>
        <w:rPr>
          <w:rFonts w:eastAsia="Times New Roman" w:cs="Times New Roman"/>
          <w:spacing w:val="-4"/>
          <w:szCs w:val="24"/>
          <w:lang w:val="sq-AL"/>
        </w:rPr>
      </w:pPr>
      <w:r w:rsidRPr="006A7FDB">
        <w:rPr>
          <w:rFonts w:eastAsia="Times New Roman" w:cs="Times New Roman"/>
          <w:spacing w:val="-4"/>
          <w:szCs w:val="24"/>
          <w:lang w:val="sq-AL"/>
        </w:rPr>
        <w:t xml:space="preserve">Shoqëria dixhitale është një nga dimensionet nën shtyllën </w:t>
      </w:r>
      <w:r w:rsidR="00A16CE0" w:rsidRPr="006A7FDB">
        <w:rPr>
          <w:rFonts w:eastAsia="Times New Roman" w:cs="Times New Roman"/>
          <w:spacing w:val="-4"/>
          <w:szCs w:val="24"/>
          <w:lang w:val="sq-AL"/>
        </w:rPr>
        <w:t>“</w:t>
      </w:r>
      <w:r w:rsidRPr="006A7FDB">
        <w:rPr>
          <w:rFonts w:eastAsia="Times New Roman" w:cs="Times New Roman"/>
          <w:spacing w:val="-4"/>
          <w:szCs w:val="24"/>
          <w:lang w:val="sq-AL"/>
        </w:rPr>
        <w:t xml:space="preserve">Zhvillim </w:t>
      </w:r>
      <w:r w:rsidR="00BA205D" w:rsidRPr="006A7FDB">
        <w:rPr>
          <w:rFonts w:eastAsia="Times New Roman" w:cs="Times New Roman"/>
          <w:spacing w:val="-4"/>
          <w:szCs w:val="24"/>
          <w:lang w:val="sq-AL"/>
        </w:rPr>
        <w:t>i</w:t>
      </w:r>
      <w:r w:rsidRPr="006A7FDB">
        <w:rPr>
          <w:rFonts w:eastAsia="Times New Roman" w:cs="Times New Roman"/>
          <w:spacing w:val="-4"/>
          <w:szCs w:val="24"/>
          <w:lang w:val="sq-AL"/>
        </w:rPr>
        <w:t>nteligjent</w:t>
      </w:r>
      <w:r w:rsidR="00A16CE0" w:rsidRPr="006A7FDB">
        <w:rPr>
          <w:rFonts w:eastAsia="Times New Roman" w:cs="Times New Roman"/>
          <w:spacing w:val="-4"/>
          <w:szCs w:val="24"/>
          <w:lang w:val="sq-AL"/>
        </w:rPr>
        <w:t>”</w:t>
      </w:r>
      <w:r w:rsidRPr="006A7FDB">
        <w:rPr>
          <w:rFonts w:eastAsia="Times New Roman" w:cs="Times New Roman"/>
          <w:spacing w:val="-4"/>
          <w:szCs w:val="24"/>
          <w:lang w:val="sq-AL"/>
        </w:rPr>
        <w:t xml:space="preserve"> të Strategjisë SEE 2020. Në përputhje me </w:t>
      </w:r>
      <w:r w:rsidR="00BA205D" w:rsidRPr="006A7FDB">
        <w:rPr>
          <w:rFonts w:eastAsia="Times New Roman" w:cs="Times New Roman"/>
          <w:spacing w:val="-4"/>
          <w:szCs w:val="24"/>
          <w:lang w:val="sq-AL"/>
        </w:rPr>
        <w:t>o</w:t>
      </w:r>
      <w:r w:rsidRPr="006A7FDB">
        <w:rPr>
          <w:rFonts w:eastAsia="Times New Roman" w:cs="Times New Roman"/>
          <w:spacing w:val="-4"/>
          <w:szCs w:val="24"/>
          <w:lang w:val="sq-AL"/>
        </w:rPr>
        <w:t>bjektivat e SEE</w:t>
      </w:r>
      <w:r w:rsidR="00BC21FF">
        <w:rPr>
          <w:rFonts w:eastAsia="Times New Roman" w:cs="Times New Roman"/>
          <w:spacing w:val="-4"/>
          <w:szCs w:val="24"/>
          <w:lang w:val="sq-AL"/>
        </w:rPr>
        <w:t>-së</w:t>
      </w:r>
      <w:r w:rsidRPr="006A7FDB">
        <w:rPr>
          <w:rFonts w:eastAsia="Times New Roman" w:cs="Times New Roman"/>
          <w:spacing w:val="-4"/>
          <w:szCs w:val="24"/>
          <w:lang w:val="sq-AL"/>
        </w:rPr>
        <w:t xml:space="preserve"> 2020, procesi i </w:t>
      </w:r>
      <w:r w:rsidR="00BA205D" w:rsidRPr="006A7FDB">
        <w:rPr>
          <w:rFonts w:eastAsia="Times New Roman" w:cs="Times New Roman"/>
          <w:spacing w:val="-4"/>
          <w:szCs w:val="24"/>
          <w:lang w:val="sq-AL"/>
        </w:rPr>
        <w:t>i</w:t>
      </w:r>
      <w:r w:rsidRPr="006A7FDB">
        <w:rPr>
          <w:rFonts w:eastAsia="Times New Roman" w:cs="Times New Roman"/>
          <w:spacing w:val="-4"/>
          <w:szCs w:val="24"/>
          <w:lang w:val="sq-AL"/>
        </w:rPr>
        <w:t xml:space="preserve">ntegrimit </w:t>
      </w:r>
      <w:r w:rsidR="00BA205D" w:rsidRPr="006A7FDB">
        <w:rPr>
          <w:rFonts w:eastAsia="Times New Roman" w:cs="Times New Roman"/>
          <w:spacing w:val="-4"/>
          <w:szCs w:val="24"/>
          <w:lang w:val="sq-AL"/>
        </w:rPr>
        <w:t>e</w:t>
      </w:r>
      <w:r w:rsidRPr="006A7FDB">
        <w:rPr>
          <w:rFonts w:eastAsia="Times New Roman" w:cs="Times New Roman"/>
          <w:spacing w:val="-4"/>
          <w:szCs w:val="24"/>
          <w:lang w:val="sq-AL"/>
        </w:rPr>
        <w:t>vropian dhe programit kombëtar parashikohen një sërë masash. Masat e reform</w:t>
      </w:r>
      <w:r w:rsidRPr="006A7FDB">
        <w:rPr>
          <w:rFonts w:cs="Times New Roman"/>
          <w:spacing w:val="-4"/>
          <w:w w:val="110"/>
          <w:szCs w:val="24"/>
          <w:lang w:val="sq-AL"/>
        </w:rPr>
        <w:t>ë</w:t>
      </w:r>
      <w:r w:rsidRPr="006A7FDB">
        <w:rPr>
          <w:rFonts w:eastAsia="Times New Roman" w:cs="Times New Roman"/>
          <w:spacing w:val="-4"/>
          <w:szCs w:val="24"/>
          <w:lang w:val="sq-AL"/>
        </w:rPr>
        <w:t>s së propozuar do</w:t>
      </w:r>
      <w:r w:rsidR="00BC21FF">
        <w:rPr>
          <w:rFonts w:eastAsia="Times New Roman" w:cs="Times New Roman"/>
          <w:spacing w:val="-4"/>
          <w:szCs w:val="24"/>
          <w:lang w:val="sq-AL"/>
        </w:rPr>
        <w:t xml:space="preserve"> të</w:t>
      </w:r>
      <w:r w:rsidRPr="006A7FDB">
        <w:rPr>
          <w:rFonts w:eastAsia="Times New Roman" w:cs="Times New Roman"/>
          <w:spacing w:val="-4"/>
          <w:szCs w:val="24"/>
          <w:lang w:val="sq-AL"/>
        </w:rPr>
        <w:t xml:space="preserve"> bëjn</w:t>
      </w:r>
      <w:r w:rsidR="00BA205D" w:rsidRPr="006A7FDB">
        <w:rPr>
          <w:rFonts w:eastAsia="Times New Roman"/>
          <w:spacing w:val="-4"/>
          <w:szCs w:val="24"/>
          <w:lang w:val="sq-AL"/>
        </w:rPr>
        <w:t>ë</w:t>
      </w:r>
      <w:r w:rsidRPr="006A7FDB">
        <w:rPr>
          <w:rFonts w:eastAsia="Times New Roman" w:cs="Times New Roman"/>
          <w:spacing w:val="-4"/>
          <w:szCs w:val="24"/>
          <w:lang w:val="sq-AL"/>
        </w:rPr>
        <w:t xml:space="preserve"> t</w:t>
      </w:r>
      <w:r w:rsidR="00BA205D" w:rsidRPr="006A7FDB">
        <w:rPr>
          <w:rFonts w:eastAsia="Times New Roman"/>
          <w:spacing w:val="-4"/>
          <w:szCs w:val="24"/>
          <w:lang w:val="sq-AL"/>
        </w:rPr>
        <w:t>ë</w:t>
      </w:r>
      <w:r w:rsidRPr="006A7FDB">
        <w:rPr>
          <w:rFonts w:eastAsia="Times New Roman" w:cs="Times New Roman"/>
          <w:spacing w:val="-4"/>
          <w:szCs w:val="24"/>
          <w:lang w:val="sq-AL"/>
        </w:rPr>
        <w:t xml:space="preserve"> mundur rritje t</w:t>
      </w:r>
      <w:r w:rsidR="00BA205D" w:rsidRPr="006A7FDB">
        <w:rPr>
          <w:rFonts w:eastAsia="Times New Roman"/>
          <w:spacing w:val="-4"/>
          <w:szCs w:val="24"/>
          <w:lang w:val="sq-AL"/>
        </w:rPr>
        <w:t>ë</w:t>
      </w:r>
      <w:r w:rsidRPr="006A7FDB">
        <w:rPr>
          <w:rFonts w:eastAsia="Times New Roman" w:cs="Times New Roman"/>
          <w:spacing w:val="-4"/>
          <w:szCs w:val="24"/>
          <w:lang w:val="sq-AL"/>
        </w:rPr>
        <w:t xml:space="preserve"> investimeve, </w:t>
      </w:r>
      <w:r w:rsidR="00192AE2" w:rsidRPr="006A7FDB">
        <w:rPr>
          <w:rFonts w:eastAsia="Times New Roman" w:cs="Times New Roman"/>
          <w:spacing w:val="-4"/>
          <w:szCs w:val="24"/>
          <w:lang w:val="sq-AL"/>
        </w:rPr>
        <w:t>përmirësim</w:t>
      </w:r>
      <w:r w:rsidRPr="006A7FDB">
        <w:rPr>
          <w:rFonts w:eastAsia="Times New Roman" w:cs="Times New Roman"/>
          <w:spacing w:val="-4"/>
          <w:szCs w:val="24"/>
          <w:lang w:val="sq-AL"/>
        </w:rPr>
        <w:t xml:space="preserve"> t</w:t>
      </w:r>
      <w:r w:rsidR="00BA205D" w:rsidRPr="006A7FDB">
        <w:rPr>
          <w:rFonts w:eastAsia="Times New Roman"/>
          <w:spacing w:val="-4"/>
          <w:szCs w:val="24"/>
          <w:lang w:val="sq-AL"/>
        </w:rPr>
        <w:t>ë</w:t>
      </w:r>
      <w:r w:rsidRPr="006A7FDB">
        <w:rPr>
          <w:rFonts w:eastAsia="Times New Roman" w:cs="Times New Roman"/>
          <w:spacing w:val="-4"/>
          <w:szCs w:val="24"/>
          <w:lang w:val="sq-AL"/>
        </w:rPr>
        <w:t xml:space="preserve"> penetrimit t</w:t>
      </w:r>
      <w:r w:rsidR="00BA205D" w:rsidRPr="006A7FDB">
        <w:rPr>
          <w:rFonts w:eastAsia="Times New Roman"/>
          <w:spacing w:val="-4"/>
          <w:szCs w:val="24"/>
          <w:lang w:val="sq-AL"/>
        </w:rPr>
        <w:t>ë</w:t>
      </w:r>
      <w:r w:rsidRPr="006A7FDB">
        <w:rPr>
          <w:rFonts w:eastAsia="Times New Roman" w:cs="Times New Roman"/>
          <w:spacing w:val="-4"/>
          <w:szCs w:val="24"/>
          <w:lang w:val="sq-AL"/>
        </w:rPr>
        <w:t xml:space="preserve"> </w:t>
      </w:r>
      <w:r w:rsidRPr="006A7FDB">
        <w:rPr>
          <w:rFonts w:eastAsia="Times New Roman" w:cs="Times New Roman"/>
          <w:i/>
          <w:spacing w:val="-4"/>
          <w:szCs w:val="24"/>
          <w:lang w:val="sq-AL"/>
        </w:rPr>
        <w:t>broadbandit</w:t>
      </w:r>
      <w:r w:rsidRPr="006A7FDB">
        <w:rPr>
          <w:rFonts w:eastAsia="Times New Roman" w:cs="Times New Roman"/>
          <w:spacing w:val="-4"/>
          <w:szCs w:val="24"/>
          <w:lang w:val="sq-AL"/>
        </w:rPr>
        <w:t>, rritje t</w:t>
      </w:r>
      <w:r w:rsidRPr="006A7FDB">
        <w:rPr>
          <w:rFonts w:cs="Times New Roman"/>
          <w:spacing w:val="-4"/>
          <w:w w:val="110"/>
          <w:szCs w:val="24"/>
          <w:lang w:val="sq-AL"/>
        </w:rPr>
        <w:t>ë</w:t>
      </w:r>
      <w:r w:rsidRPr="006A7FDB">
        <w:rPr>
          <w:rFonts w:eastAsia="Times New Roman" w:cs="Times New Roman"/>
          <w:spacing w:val="-4"/>
          <w:szCs w:val="24"/>
          <w:lang w:val="sq-AL"/>
        </w:rPr>
        <w:t xml:space="preserve"> efic</w:t>
      </w:r>
      <w:r w:rsidR="00192AE2" w:rsidRPr="006A7FDB">
        <w:rPr>
          <w:rFonts w:eastAsia="Times New Roman" w:cs="Times New Roman"/>
          <w:spacing w:val="-4"/>
          <w:szCs w:val="24"/>
          <w:lang w:val="sq-AL"/>
        </w:rPr>
        <w:t>i</w:t>
      </w:r>
      <w:r w:rsidRPr="006A7FDB">
        <w:rPr>
          <w:rFonts w:eastAsia="Times New Roman" w:cs="Times New Roman"/>
          <w:spacing w:val="-4"/>
          <w:szCs w:val="24"/>
          <w:lang w:val="sq-AL"/>
        </w:rPr>
        <w:t>enc</w:t>
      </w:r>
      <w:r w:rsidRPr="006A7FDB">
        <w:rPr>
          <w:rFonts w:cs="Times New Roman"/>
          <w:spacing w:val="-4"/>
          <w:w w:val="110"/>
          <w:szCs w:val="24"/>
          <w:lang w:val="sq-AL"/>
        </w:rPr>
        <w:t>ë</w:t>
      </w:r>
      <w:r w:rsidRPr="006A7FDB">
        <w:rPr>
          <w:rFonts w:eastAsia="Times New Roman" w:cs="Times New Roman"/>
          <w:spacing w:val="-4"/>
          <w:szCs w:val="24"/>
          <w:lang w:val="sq-AL"/>
        </w:rPr>
        <w:t>s s</w:t>
      </w:r>
      <w:r w:rsidRPr="006A7FDB">
        <w:rPr>
          <w:rFonts w:cs="Times New Roman"/>
          <w:spacing w:val="-4"/>
          <w:w w:val="110"/>
          <w:szCs w:val="24"/>
          <w:lang w:val="sq-AL"/>
        </w:rPr>
        <w:t>ë</w:t>
      </w:r>
      <w:r w:rsidRPr="006A7FDB">
        <w:rPr>
          <w:rFonts w:eastAsia="Times New Roman" w:cs="Times New Roman"/>
          <w:spacing w:val="-4"/>
          <w:szCs w:val="24"/>
          <w:lang w:val="sq-AL"/>
        </w:rPr>
        <w:t xml:space="preserve"> </w:t>
      </w:r>
      <w:r w:rsidR="00192AE2" w:rsidRPr="006A7FDB">
        <w:rPr>
          <w:rFonts w:eastAsia="Times New Roman" w:cs="Times New Roman"/>
          <w:spacing w:val="-4"/>
          <w:szCs w:val="24"/>
          <w:lang w:val="sq-AL"/>
        </w:rPr>
        <w:t>infrastrukturës</w:t>
      </w:r>
      <w:r w:rsidRPr="006A7FDB">
        <w:rPr>
          <w:rFonts w:eastAsia="Times New Roman" w:cs="Times New Roman"/>
          <w:spacing w:val="-4"/>
          <w:szCs w:val="24"/>
          <w:lang w:val="sq-AL"/>
        </w:rPr>
        <w:t xml:space="preserve"> ekzistuese p</w:t>
      </w:r>
      <w:r w:rsidRPr="006A7FDB">
        <w:rPr>
          <w:rFonts w:cs="Times New Roman"/>
          <w:spacing w:val="-4"/>
          <w:w w:val="110"/>
          <w:szCs w:val="24"/>
          <w:lang w:val="sq-AL"/>
        </w:rPr>
        <w:t>ë</w:t>
      </w:r>
      <w:r w:rsidRPr="006A7FDB">
        <w:rPr>
          <w:rFonts w:eastAsia="Times New Roman" w:cs="Times New Roman"/>
          <w:spacing w:val="-4"/>
          <w:szCs w:val="24"/>
          <w:lang w:val="sq-AL"/>
        </w:rPr>
        <w:t xml:space="preserve">rmes </w:t>
      </w:r>
      <w:r w:rsidR="00192AE2" w:rsidRPr="006A7FDB">
        <w:rPr>
          <w:rFonts w:eastAsia="Times New Roman" w:cs="Times New Roman"/>
          <w:spacing w:val="-4"/>
          <w:szCs w:val="24"/>
          <w:lang w:val="sq-AL"/>
        </w:rPr>
        <w:t>bashk</w:t>
      </w:r>
      <w:r w:rsidR="00192AE2" w:rsidRPr="006A7FDB">
        <w:rPr>
          <w:rFonts w:cs="Times New Roman"/>
          <w:spacing w:val="-4"/>
          <w:w w:val="110"/>
          <w:szCs w:val="24"/>
          <w:lang w:val="sq-AL"/>
        </w:rPr>
        <w:t>ëp</w:t>
      </w:r>
      <w:r w:rsidR="00192AE2" w:rsidRPr="006A7FDB">
        <w:rPr>
          <w:rFonts w:eastAsia="Times New Roman" w:cs="Times New Roman"/>
          <w:spacing w:val="-4"/>
          <w:szCs w:val="24"/>
          <w:lang w:val="sq-AL"/>
        </w:rPr>
        <w:t>ërdorimit</w:t>
      </w:r>
      <w:r w:rsidRPr="006A7FDB">
        <w:rPr>
          <w:rFonts w:eastAsia="Times New Roman" w:cs="Times New Roman"/>
          <w:spacing w:val="-4"/>
          <w:szCs w:val="24"/>
          <w:lang w:val="sq-AL"/>
        </w:rPr>
        <w:t>, si dhe rritje t</w:t>
      </w:r>
      <w:r w:rsidRPr="006A7FDB">
        <w:rPr>
          <w:rFonts w:cs="Times New Roman"/>
          <w:spacing w:val="-4"/>
          <w:w w:val="110"/>
          <w:szCs w:val="24"/>
          <w:lang w:val="sq-AL"/>
        </w:rPr>
        <w:t>ë</w:t>
      </w:r>
      <w:r w:rsidRPr="006A7FDB">
        <w:rPr>
          <w:rFonts w:eastAsia="Times New Roman" w:cs="Times New Roman"/>
          <w:spacing w:val="-4"/>
          <w:szCs w:val="24"/>
          <w:lang w:val="sq-AL"/>
        </w:rPr>
        <w:t xml:space="preserve"> </w:t>
      </w:r>
      <w:r w:rsidR="00192AE2" w:rsidRPr="006A7FDB">
        <w:rPr>
          <w:rFonts w:eastAsia="Times New Roman" w:cs="Times New Roman"/>
          <w:spacing w:val="-4"/>
          <w:szCs w:val="24"/>
          <w:lang w:val="sq-AL"/>
        </w:rPr>
        <w:t>konkurrencës</w:t>
      </w:r>
      <w:r w:rsidRPr="006A7FDB">
        <w:rPr>
          <w:rFonts w:eastAsia="Times New Roman" w:cs="Times New Roman"/>
          <w:spacing w:val="-4"/>
          <w:szCs w:val="24"/>
          <w:lang w:val="sq-AL"/>
        </w:rPr>
        <w:t>. N</w:t>
      </w:r>
      <w:r w:rsidR="00BA205D" w:rsidRPr="006A7FDB">
        <w:rPr>
          <w:rFonts w:eastAsia="Times New Roman"/>
          <w:spacing w:val="-4"/>
          <w:szCs w:val="24"/>
          <w:lang w:val="sq-AL"/>
        </w:rPr>
        <w:t>ë</w:t>
      </w:r>
      <w:r w:rsidRPr="006A7FDB">
        <w:rPr>
          <w:rFonts w:eastAsia="Times New Roman" w:cs="Times New Roman"/>
          <w:spacing w:val="-4"/>
          <w:szCs w:val="24"/>
          <w:lang w:val="sq-AL"/>
        </w:rPr>
        <w:t xml:space="preserve"> vijim jepen disa </w:t>
      </w:r>
      <w:r w:rsidR="00192AE2" w:rsidRPr="006A7FDB">
        <w:rPr>
          <w:rFonts w:eastAsia="Times New Roman" w:cs="Times New Roman"/>
          <w:spacing w:val="-4"/>
          <w:szCs w:val="24"/>
          <w:lang w:val="sq-AL"/>
        </w:rPr>
        <w:t>përfitime</w:t>
      </w:r>
      <w:r w:rsidRPr="006A7FDB">
        <w:rPr>
          <w:rFonts w:eastAsia="Times New Roman" w:cs="Times New Roman"/>
          <w:spacing w:val="-4"/>
          <w:szCs w:val="24"/>
          <w:lang w:val="sq-AL"/>
        </w:rPr>
        <w:t xml:space="preserve"> sociale dhe</w:t>
      </w:r>
      <w:r w:rsidR="006D796D" w:rsidRPr="006A7FDB">
        <w:rPr>
          <w:rFonts w:eastAsia="Times New Roman" w:cs="Times New Roman"/>
          <w:spacing w:val="-4"/>
          <w:szCs w:val="24"/>
          <w:lang w:val="sq-AL"/>
        </w:rPr>
        <w:t xml:space="preserve"> për </w:t>
      </w:r>
      <w:r w:rsidRPr="006A7FDB">
        <w:rPr>
          <w:rFonts w:eastAsia="Times New Roman" w:cs="Times New Roman"/>
          <w:spacing w:val="-4"/>
          <w:szCs w:val="24"/>
          <w:lang w:val="sq-AL"/>
        </w:rPr>
        <w:t>mjedisin q</w:t>
      </w:r>
      <w:r w:rsidR="00880081" w:rsidRPr="006A7FDB">
        <w:rPr>
          <w:rFonts w:eastAsia="Times New Roman" w:cs="Times New Roman"/>
          <w:spacing w:val="-4"/>
          <w:szCs w:val="24"/>
          <w:lang w:val="sq-AL"/>
        </w:rPr>
        <w:t>ë</w:t>
      </w:r>
      <w:r w:rsidRPr="006A7FDB">
        <w:rPr>
          <w:rFonts w:eastAsia="Times New Roman" w:cs="Times New Roman"/>
          <w:spacing w:val="-4"/>
          <w:szCs w:val="24"/>
          <w:lang w:val="sq-AL"/>
        </w:rPr>
        <w:t xml:space="preserve"> ajo sjell </w:t>
      </w:r>
      <w:r w:rsidR="00880081" w:rsidRPr="006A7FDB">
        <w:rPr>
          <w:rFonts w:eastAsia="Times New Roman" w:cs="Times New Roman"/>
          <w:spacing w:val="-4"/>
          <w:szCs w:val="24"/>
          <w:lang w:val="sq-AL"/>
        </w:rPr>
        <w:t>përmes</w:t>
      </w:r>
      <w:r w:rsidRPr="006A7FDB">
        <w:rPr>
          <w:rFonts w:eastAsia="Times New Roman" w:cs="Times New Roman"/>
          <w:spacing w:val="-4"/>
          <w:szCs w:val="24"/>
          <w:lang w:val="sq-AL"/>
        </w:rPr>
        <w:t>:</w:t>
      </w:r>
    </w:p>
    <w:p w:rsidR="00617E93" w:rsidRPr="006A7FDB" w:rsidRDefault="00C04137" w:rsidP="00617E93">
      <w:pPr>
        <w:pStyle w:val="Paragrafi"/>
        <w:rPr>
          <w:spacing w:val="-4"/>
          <w:u w:color="000000"/>
          <w:lang w:val="sq-AL"/>
        </w:rPr>
      </w:pPr>
      <w:r w:rsidRPr="006A7FDB">
        <w:rPr>
          <w:rFonts w:eastAsia="Times New Roman"/>
          <w:spacing w:val="-4"/>
          <w:szCs w:val="24"/>
          <w:lang w:val="sq-AL"/>
        </w:rPr>
        <w:t xml:space="preserve">- </w:t>
      </w:r>
      <w:r w:rsidR="00617E93" w:rsidRPr="006A7FDB">
        <w:rPr>
          <w:spacing w:val="-4"/>
          <w:u w:color="000000"/>
          <w:lang w:val="sq-AL"/>
        </w:rPr>
        <w:t xml:space="preserve">Mbulim më i mirë i </w:t>
      </w:r>
      <w:r w:rsidR="00617E93" w:rsidRPr="00BC21FF">
        <w:rPr>
          <w:spacing w:val="-4"/>
          <w:u w:color="000000"/>
          <w:lang w:val="sq-AL"/>
        </w:rPr>
        <w:t>bradband</w:t>
      </w:r>
      <w:r w:rsidR="00BC21FF" w:rsidRPr="00BC21FF">
        <w:rPr>
          <w:spacing w:val="-4"/>
          <w:u w:color="000000"/>
          <w:lang w:val="sq-AL"/>
        </w:rPr>
        <w:t>-it</w:t>
      </w:r>
      <w:r w:rsidR="00BC21FF">
        <w:rPr>
          <w:spacing w:val="-4"/>
          <w:u w:color="000000"/>
          <w:lang w:val="sq-AL"/>
        </w:rPr>
        <w:t xml:space="preserve"> i cili</w:t>
      </w:r>
      <w:r w:rsidR="00617E93" w:rsidRPr="006A7FDB">
        <w:rPr>
          <w:spacing w:val="-4"/>
          <w:u w:color="000000"/>
          <w:lang w:val="sq-AL"/>
        </w:rPr>
        <w:t xml:space="preserve"> do të thotë kohezion social dhe territorial, </w:t>
      </w:r>
    </w:p>
    <w:p w:rsidR="00617E93" w:rsidRPr="006A7FDB" w:rsidRDefault="00C04137" w:rsidP="00617E93">
      <w:pPr>
        <w:pStyle w:val="Paragrafi"/>
        <w:rPr>
          <w:spacing w:val="-4"/>
          <w:u w:color="000000"/>
          <w:lang w:val="sq-AL"/>
        </w:rPr>
      </w:pPr>
      <w:r w:rsidRPr="006A7FDB">
        <w:rPr>
          <w:rFonts w:eastAsia="Times New Roman"/>
          <w:spacing w:val="-4"/>
          <w:szCs w:val="24"/>
          <w:lang w:val="sq-AL"/>
        </w:rPr>
        <w:t xml:space="preserve">- </w:t>
      </w:r>
      <w:r w:rsidR="00617E93" w:rsidRPr="006A7FDB">
        <w:rPr>
          <w:spacing w:val="-4"/>
          <w:u w:color="000000"/>
          <w:lang w:val="sq-AL"/>
        </w:rPr>
        <w:t>Rritjen e lidhjeve ndërmjet sektorëve p.sh</w:t>
      </w:r>
      <w:r w:rsidR="00192AE2" w:rsidRPr="006A7FDB">
        <w:rPr>
          <w:spacing w:val="-4"/>
          <w:u w:color="000000"/>
          <w:lang w:val="sq-AL"/>
        </w:rPr>
        <w:t>.,</w:t>
      </w:r>
      <w:r w:rsidR="00617E93" w:rsidRPr="006A7FDB">
        <w:rPr>
          <w:spacing w:val="-4"/>
          <w:u w:color="000000"/>
          <w:lang w:val="sq-AL"/>
        </w:rPr>
        <w:t xml:space="preserve"> rrjete inteligjente (</w:t>
      </w:r>
      <w:r w:rsidR="00617E93" w:rsidRPr="006A7FDB">
        <w:rPr>
          <w:i/>
          <w:spacing w:val="-4"/>
          <w:u w:color="000000"/>
          <w:lang w:val="sq-AL"/>
        </w:rPr>
        <w:t>smart grids</w:t>
      </w:r>
      <w:r w:rsidR="00617E93" w:rsidRPr="006A7FDB">
        <w:rPr>
          <w:spacing w:val="-4"/>
          <w:u w:color="000000"/>
          <w:lang w:val="sq-AL"/>
        </w:rPr>
        <w:t>) dhe sisteme inteligjente transporti;</w:t>
      </w:r>
    </w:p>
    <w:p w:rsidR="00617E93" w:rsidRPr="006A7FDB" w:rsidRDefault="00C04137" w:rsidP="00617E93">
      <w:pPr>
        <w:pStyle w:val="Paragrafi"/>
        <w:rPr>
          <w:spacing w:val="-4"/>
          <w:u w:color="000000"/>
          <w:lang w:val="sq-AL"/>
        </w:rPr>
      </w:pPr>
      <w:r w:rsidRPr="006A7FDB">
        <w:rPr>
          <w:rFonts w:eastAsia="Times New Roman"/>
          <w:spacing w:val="-4"/>
          <w:szCs w:val="24"/>
          <w:lang w:val="sq-AL"/>
        </w:rPr>
        <w:t xml:space="preserve">- </w:t>
      </w:r>
      <w:r w:rsidR="00617E93" w:rsidRPr="006A7FDB">
        <w:rPr>
          <w:spacing w:val="-4"/>
          <w:u w:color="000000"/>
          <w:lang w:val="sq-AL"/>
        </w:rPr>
        <w:t>Më pak dublikim të punëve civile, më pak gërmime apo zhurm</w:t>
      </w:r>
      <w:r w:rsidR="00BA205D" w:rsidRPr="006A7FDB">
        <w:rPr>
          <w:rFonts w:eastAsia="Times New Roman"/>
          <w:spacing w:val="-4"/>
          <w:szCs w:val="24"/>
          <w:lang w:val="sq-AL"/>
        </w:rPr>
        <w:t>ë</w:t>
      </w:r>
      <w:r w:rsidR="00617E93" w:rsidRPr="006A7FDB">
        <w:rPr>
          <w:spacing w:val="-4"/>
          <w:u w:color="000000"/>
          <w:lang w:val="sq-AL"/>
        </w:rPr>
        <w:t>;</w:t>
      </w:r>
    </w:p>
    <w:p w:rsidR="00617E93" w:rsidRPr="006A7FDB" w:rsidRDefault="00C04137" w:rsidP="00617E93">
      <w:pPr>
        <w:pStyle w:val="Paragrafi"/>
        <w:rPr>
          <w:spacing w:val="-4"/>
          <w:u w:color="000000"/>
          <w:lang w:val="sq-AL"/>
        </w:rPr>
      </w:pPr>
      <w:r w:rsidRPr="006A7FDB">
        <w:rPr>
          <w:rFonts w:eastAsia="Times New Roman"/>
          <w:spacing w:val="-4"/>
          <w:szCs w:val="24"/>
          <w:lang w:val="sq-AL"/>
        </w:rPr>
        <w:t xml:space="preserve">- </w:t>
      </w:r>
      <w:r w:rsidR="00617E93" w:rsidRPr="006A7FDB">
        <w:rPr>
          <w:spacing w:val="-4"/>
          <w:u w:color="000000"/>
          <w:lang w:val="sq-AL"/>
        </w:rPr>
        <w:t>Përmirësim i klimës së biznesit përmes tran</w:t>
      </w:r>
      <w:r w:rsidR="006A7FDB">
        <w:rPr>
          <w:spacing w:val="-4"/>
          <w:u w:color="000000"/>
          <w:lang w:val="sq-AL"/>
        </w:rPr>
        <w:t>-</w:t>
      </w:r>
      <w:r w:rsidR="00617E93" w:rsidRPr="006A7FDB">
        <w:rPr>
          <w:spacing w:val="-4"/>
          <w:u w:color="000000"/>
          <w:lang w:val="sq-AL"/>
        </w:rPr>
        <w:t>sparencës dhe procedurave të thjeshtëzuara të dhënies së lejeve të ndërtimit etj.</w:t>
      </w:r>
    </w:p>
    <w:p w:rsidR="00617E93" w:rsidRPr="006A7FDB" w:rsidRDefault="00B05F09" w:rsidP="00617E93">
      <w:pPr>
        <w:pStyle w:val="Paragrafi"/>
        <w:rPr>
          <w:smallCaps/>
          <w:color w:val="000000" w:themeColor="text1"/>
          <w:spacing w:val="-4"/>
          <w:szCs w:val="24"/>
          <w:lang w:val="sq-AL"/>
        </w:rPr>
      </w:pPr>
      <w:bookmarkStart w:id="40" w:name="_Toc439772417"/>
      <w:bookmarkStart w:id="41" w:name="_Toc440287806"/>
      <w:bookmarkStart w:id="42" w:name="_Toc441581978"/>
      <w:r w:rsidRPr="006A7FDB">
        <w:rPr>
          <w:smallCaps/>
          <w:color w:val="000000" w:themeColor="text1"/>
          <w:spacing w:val="-4"/>
          <w:szCs w:val="24"/>
          <w:lang w:val="sq-AL"/>
        </w:rPr>
        <w:t>4.2.3 ZHVILLIMET SEKTORIALE</w:t>
      </w:r>
      <w:bookmarkEnd w:id="40"/>
      <w:bookmarkEnd w:id="41"/>
      <w:bookmarkEnd w:id="42"/>
    </w:p>
    <w:p w:rsidR="00617E93" w:rsidRPr="006A7FDB" w:rsidRDefault="00B05F09" w:rsidP="00617E93">
      <w:pPr>
        <w:pStyle w:val="Paragrafi"/>
        <w:rPr>
          <w:spacing w:val="-4"/>
          <w:szCs w:val="24"/>
          <w:lang w:val="sq-AL"/>
        </w:rPr>
      </w:pPr>
      <w:r w:rsidRPr="006A7FDB">
        <w:rPr>
          <w:spacing w:val="-4"/>
          <w:szCs w:val="24"/>
          <w:lang w:val="sq-AL"/>
        </w:rPr>
        <w:t xml:space="preserve">1. </w:t>
      </w:r>
      <w:r w:rsidR="00617E93" w:rsidRPr="006A7FDB">
        <w:rPr>
          <w:spacing w:val="-4"/>
          <w:szCs w:val="24"/>
          <w:lang w:val="sq-AL"/>
        </w:rPr>
        <w:t>Gjendja aktuale dhe pengesat kryesore për konkurrueshmërinë</w:t>
      </w:r>
    </w:p>
    <w:p w:rsidR="00617E93" w:rsidRPr="006A7FDB" w:rsidRDefault="00617E93" w:rsidP="00617E93">
      <w:pPr>
        <w:pStyle w:val="Paragrafi"/>
        <w:rPr>
          <w:spacing w:val="-4"/>
          <w:lang w:val="sq-AL"/>
        </w:rPr>
      </w:pPr>
      <w:r w:rsidRPr="006A7FDB">
        <w:rPr>
          <w:spacing w:val="-4"/>
          <w:lang w:val="sq-AL"/>
        </w:rPr>
        <w:t xml:space="preserve">Kontributi i bujqësisë dhe turizmit në PBB, me kalimin e viteve, ka nxitur rritjen ekonomike dhe </w:t>
      </w:r>
      <w:r w:rsidR="00F95FFC">
        <w:rPr>
          <w:spacing w:val="-4"/>
          <w:lang w:val="sq-AL"/>
        </w:rPr>
        <w:t xml:space="preserve">ka </w:t>
      </w:r>
      <w:r w:rsidRPr="006A7FDB">
        <w:rPr>
          <w:spacing w:val="-4"/>
          <w:lang w:val="sq-AL"/>
        </w:rPr>
        <w:t xml:space="preserve">ofruar mundësi të mëdha punësimi. Megjithatë, të dy sektorët vazhdojnë të përballen me pengesa dhe sfida për rritjen e </w:t>
      </w:r>
      <w:r w:rsidR="008C2FB1" w:rsidRPr="006A7FDB">
        <w:rPr>
          <w:spacing w:val="-4"/>
          <w:lang w:val="sq-AL"/>
        </w:rPr>
        <w:t>qëndrueshme</w:t>
      </w:r>
      <w:r w:rsidRPr="006A7FDB">
        <w:rPr>
          <w:spacing w:val="-4"/>
          <w:lang w:val="sq-AL"/>
        </w:rPr>
        <w:t>.</w:t>
      </w:r>
    </w:p>
    <w:p w:rsidR="00617E93" w:rsidRPr="006A7FDB" w:rsidRDefault="00617E93" w:rsidP="00617E93">
      <w:pPr>
        <w:pStyle w:val="Paragrafi"/>
        <w:rPr>
          <w:spacing w:val="-4"/>
          <w:lang w:val="sq-AL"/>
        </w:rPr>
      </w:pPr>
      <w:r w:rsidRPr="006A7FDB">
        <w:rPr>
          <w:spacing w:val="-4"/>
          <w:lang w:val="sq-AL"/>
        </w:rPr>
        <w:t>Sektori i bujqësisë vazhdon të përballet me një sërë sfidash, duke përfshirë përmasat e vogla të fermave dhe fragmentimit të tokës, infrastruktura e dobët, qasja e kufizuar në kredi dhe grante etj. Integrimi i zinxhirit të vlerave agroushqimore dhe pjesëmarrja në treg është ende i kufizuar, ndërkohë që janë një potencial për të ardhura të konsiderueshme. Sfida kryesore e sektorit është konkurrenca e ulët. Baza e ofertës e</w:t>
      </w:r>
      <w:r w:rsidR="005F67C9" w:rsidRPr="006A7FDB">
        <w:rPr>
          <w:spacing w:val="-4"/>
          <w:lang w:val="sq-AL"/>
        </w:rPr>
        <w:t xml:space="preserve"> fragmentuar dhe e orientuar te</w:t>
      </w:r>
      <w:r w:rsidRPr="006A7FDB">
        <w:rPr>
          <w:spacing w:val="-4"/>
          <w:lang w:val="sq-AL"/>
        </w:rPr>
        <w:t xml:space="preserve"> mbijetesa, boshllëqet legjislative, zbatimi i dobët i standardeve të sigurisë ushqimore, mangësitë në infrastrukturë, kostot e larta rregullatore dhe administrative, niveli i lartë i informalitetit</w:t>
      </w:r>
      <w:r w:rsidR="00061B44" w:rsidRPr="006A7FDB">
        <w:rPr>
          <w:spacing w:val="-4"/>
          <w:lang w:val="sq-AL"/>
        </w:rPr>
        <w:t xml:space="preserve"> etj</w:t>
      </w:r>
      <w:r w:rsidR="008C2FB1" w:rsidRPr="006A7FDB">
        <w:rPr>
          <w:spacing w:val="-4"/>
          <w:lang w:val="sq-AL"/>
        </w:rPr>
        <w:t>.,</w:t>
      </w:r>
      <w:r w:rsidRPr="006A7FDB">
        <w:rPr>
          <w:spacing w:val="-4"/>
          <w:lang w:val="sq-AL"/>
        </w:rPr>
        <w:t xml:space="preserve"> kanë kufizuar zhvillimin e industrisë ushqimore. Si </w:t>
      </w:r>
      <w:r w:rsidR="007E1F75" w:rsidRPr="006A7FDB">
        <w:rPr>
          <w:spacing w:val="-4"/>
          <w:lang w:val="sq-AL"/>
        </w:rPr>
        <w:t>rezult</w:t>
      </w:r>
      <w:r w:rsidR="00894A39" w:rsidRPr="006A7FDB">
        <w:rPr>
          <w:spacing w:val="-4"/>
          <w:lang w:val="sq-AL"/>
        </w:rPr>
        <w:t>a</w:t>
      </w:r>
      <w:r w:rsidRPr="006A7FDB">
        <w:rPr>
          <w:spacing w:val="-4"/>
          <w:lang w:val="sq-AL"/>
        </w:rPr>
        <w:t>t, bujqësia nuk ka përfituar ende nga avantazhet e mundësive rajonale dhe evropiane të tregut.</w:t>
      </w:r>
    </w:p>
    <w:p w:rsidR="00617E93" w:rsidRPr="006A7FDB" w:rsidRDefault="00617E93" w:rsidP="00617E93">
      <w:pPr>
        <w:pStyle w:val="Paragrafi"/>
        <w:rPr>
          <w:spacing w:val="-4"/>
          <w:lang w:val="sq-AL"/>
        </w:rPr>
      </w:pPr>
      <w:r w:rsidRPr="006A7FDB">
        <w:rPr>
          <w:spacing w:val="-4"/>
          <w:lang w:val="sq-AL"/>
        </w:rPr>
        <w:t>Zhvillimi i aftësive adekuate të fuqisë punëtore në sektor mbetet një sfidë e rëndësishme dhe duhet të adresohet përmes futjes së instrumenteve të kualifikimeve profesionale. Shumica e punëtorëve janë ose të vetëpunësuar ose punëtorë të papaguar të familjes që ngre çështjen e formalizimit të statusit të tyre të punësimit.</w:t>
      </w:r>
    </w:p>
    <w:p w:rsidR="00617E93" w:rsidRPr="006A7FDB" w:rsidRDefault="00617E93" w:rsidP="00617E93">
      <w:pPr>
        <w:pStyle w:val="Paragrafi"/>
        <w:rPr>
          <w:spacing w:val="-4"/>
          <w:lang w:val="sq-AL"/>
        </w:rPr>
      </w:pPr>
      <w:r w:rsidRPr="006A7FDB">
        <w:rPr>
          <w:spacing w:val="-4"/>
          <w:lang w:val="sq-AL"/>
        </w:rPr>
        <w:t>Turizmi është kanal kyç</w:t>
      </w:r>
      <w:r w:rsidR="00F95FFC">
        <w:rPr>
          <w:spacing w:val="-4"/>
          <w:lang w:val="sq-AL"/>
        </w:rPr>
        <w:t>,</w:t>
      </w:r>
      <w:r w:rsidRPr="006A7FDB">
        <w:rPr>
          <w:spacing w:val="-4"/>
          <w:lang w:val="sq-AL"/>
        </w:rPr>
        <w:t xml:space="preserve"> nëpërmjet të cilit Shqipëria mund të arrijë një rritje të </w:t>
      </w:r>
      <w:r w:rsidR="008C2FB1" w:rsidRPr="006A7FDB">
        <w:rPr>
          <w:spacing w:val="-4"/>
          <w:lang w:val="sq-AL"/>
        </w:rPr>
        <w:t>qëndrueshme</w:t>
      </w:r>
      <w:r w:rsidRPr="006A7FDB">
        <w:rPr>
          <w:spacing w:val="-4"/>
          <w:lang w:val="sq-AL"/>
        </w:rPr>
        <w:t xml:space="preserve"> dhe afatgjatë duke mbrojtur ndërkohë ambientin. Industria e turizmit është shfaqur si një kontribues i rëndësishëm për rritjen me 3.5 milion</w:t>
      </w:r>
      <w:r w:rsidR="008C2FB1" w:rsidRPr="006A7FDB">
        <w:rPr>
          <w:spacing w:val="-4"/>
          <w:lang w:val="sq-AL"/>
        </w:rPr>
        <w:t>ë</w:t>
      </w:r>
      <w:r w:rsidRPr="006A7FDB">
        <w:rPr>
          <w:spacing w:val="-4"/>
          <w:lang w:val="sq-AL"/>
        </w:rPr>
        <w:t xml:space="preserve"> turistë </w:t>
      </w:r>
      <w:r w:rsidR="008C2FB1" w:rsidRPr="006A7FDB">
        <w:rPr>
          <w:spacing w:val="-4"/>
          <w:lang w:val="sq-AL"/>
        </w:rPr>
        <w:t>m</w:t>
      </w:r>
      <w:r w:rsidRPr="006A7FDB">
        <w:rPr>
          <w:spacing w:val="-4"/>
          <w:lang w:val="sq-AL"/>
        </w:rPr>
        <w:t>ë 2014</w:t>
      </w:r>
      <w:r w:rsidR="008C2FB1" w:rsidRPr="006A7FDB">
        <w:rPr>
          <w:spacing w:val="-4"/>
          <w:lang w:val="sq-AL"/>
        </w:rPr>
        <w:t>-n</w:t>
      </w:r>
      <w:r w:rsidRPr="006A7FDB">
        <w:rPr>
          <w:spacing w:val="-4"/>
          <w:lang w:val="sq-AL"/>
        </w:rPr>
        <w:t xml:space="preserve">, duke u kthyer kështu në një sektor strategjik për rritjen dhe punësimin. Shqipëria ka pasuri të rëndësishme të përshtatshme për zhvillimin e turizmit përgjatë gjithë vendit, por pjesa më e madhe e tyre paraqiten pak të zhvilluara dhe me një planifikim të dobët. Përveç sa më sipër, sektori përballet me sfida që lidhen me mungesën e koordinimit, planifikimit dhe zhvillimit të padisiplinuar të industrisë së turizmit. Konkurueshmëria në sektor është e dobët për shkak të mungesës së rregulloreve dhe rregullave të mirëpërcaktuara për aktivitetet turistike, mungesës së çdo forme klasifikimi, licencimi, </w:t>
      </w:r>
      <w:r w:rsidR="008C2FB1" w:rsidRPr="006A7FDB">
        <w:rPr>
          <w:spacing w:val="-4"/>
          <w:lang w:val="sq-AL"/>
        </w:rPr>
        <w:t>certifikimi</w:t>
      </w:r>
      <w:r w:rsidRPr="006A7FDB">
        <w:rPr>
          <w:spacing w:val="-4"/>
          <w:lang w:val="sq-AL"/>
        </w:rPr>
        <w:t xml:space="preserve"> dhe sistemi monitorimi që mundësojnë cilësi dhe standarde të larta në sektor, </w:t>
      </w:r>
      <w:r w:rsidR="008C2FB1" w:rsidRPr="006A7FDB">
        <w:rPr>
          <w:spacing w:val="-4"/>
          <w:lang w:val="sq-AL"/>
        </w:rPr>
        <w:t>konkurrencës</w:t>
      </w:r>
      <w:r w:rsidRPr="006A7FDB">
        <w:rPr>
          <w:spacing w:val="-4"/>
          <w:lang w:val="sq-AL"/>
        </w:rPr>
        <w:t xml:space="preserve"> së pandershme për shkak të shkallës së lartë të informalitetit etj. Përballë konkurrencës së vendeve fqinj</w:t>
      </w:r>
      <w:r w:rsidR="00A52B93" w:rsidRPr="006A7FDB">
        <w:rPr>
          <w:spacing w:val="-4"/>
          <w:lang w:val="sq-AL"/>
        </w:rPr>
        <w:t>e</w:t>
      </w:r>
      <w:r w:rsidRPr="006A7FDB">
        <w:rPr>
          <w:spacing w:val="-4"/>
          <w:lang w:val="sq-AL"/>
        </w:rPr>
        <w:t xml:space="preserve">, çmimeve të larta në transportin ajror, mungesës së strukturave akomoduese me kapacitete të mëdha dhe </w:t>
      </w:r>
      <w:r w:rsidR="008C2FB1" w:rsidRPr="006A7FDB">
        <w:rPr>
          <w:spacing w:val="-4"/>
          <w:lang w:val="sq-AL"/>
        </w:rPr>
        <w:t>standarde</w:t>
      </w:r>
      <w:r w:rsidRPr="006A7FDB">
        <w:rPr>
          <w:spacing w:val="-4"/>
          <w:lang w:val="sq-AL"/>
        </w:rPr>
        <w:t xml:space="preserve"> të harmonizuara me vendet e rajonit, stafit menaxherial të pakualifikuar, mungesës së një platforme të mirëplanifikuar për trajnimin profesional etj. jemi të prirur të vëmë theksin më shumë në nevojat për të adresuar aspektet e </w:t>
      </w:r>
      <w:r w:rsidR="008C2FB1" w:rsidRPr="006A7FDB">
        <w:rPr>
          <w:spacing w:val="-4"/>
          <w:lang w:val="sq-AL"/>
        </w:rPr>
        <w:t>konkurrencës</w:t>
      </w:r>
      <w:r w:rsidRPr="006A7FDB">
        <w:rPr>
          <w:spacing w:val="-4"/>
          <w:lang w:val="sq-AL"/>
        </w:rPr>
        <w:t xml:space="preserve"> sektoriale.</w:t>
      </w:r>
    </w:p>
    <w:p w:rsidR="00617E93" w:rsidRPr="006A7FDB" w:rsidRDefault="00537A2A" w:rsidP="00617E93">
      <w:pPr>
        <w:pStyle w:val="Paragrafi"/>
        <w:rPr>
          <w:spacing w:val="-4"/>
          <w:lang w:val="sq-AL"/>
        </w:rPr>
      </w:pPr>
      <w:r w:rsidRPr="006A7FDB">
        <w:rPr>
          <w:spacing w:val="-4"/>
          <w:lang w:val="sq-AL"/>
        </w:rPr>
        <w:t xml:space="preserve"> </w:t>
      </w:r>
      <w:r w:rsidR="00617E93" w:rsidRPr="006A7FDB">
        <w:rPr>
          <w:spacing w:val="-4"/>
          <w:lang w:val="sq-AL"/>
        </w:rPr>
        <w:t>Me potencialet për rritje që paraqet sektori i turizmit, nevojitet një zhvendosje nga tregjet tradicionale rajonale drejt vendeve të BE-së dhe atyre me të ardhura të larta.</w:t>
      </w:r>
    </w:p>
    <w:p w:rsidR="00617E93" w:rsidRPr="006A7FDB" w:rsidRDefault="003663C5" w:rsidP="00617E93">
      <w:pPr>
        <w:pStyle w:val="Paragrafi"/>
        <w:rPr>
          <w:spacing w:val="-4"/>
          <w:szCs w:val="24"/>
          <w:lang w:val="sq-AL"/>
        </w:rPr>
      </w:pPr>
      <w:r w:rsidRPr="006A7FDB">
        <w:rPr>
          <w:spacing w:val="-4"/>
          <w:szCs w:val="24"/>
          <w:lang w:val="sq-AL"/>
        </w:rPr>
        <w:t xml:space="preserve">2. </w:t>
      </w:r>
      <w:r w:rsidR="00617E93" w:rsidRPr="006A7FDB">
        <w:rPr>
          <w:spacing w:val="-4"/>
          <w:szCs w:val="24"/>
          <w:lang w:val="sq-AL"/>
        </w:rPr>
        <w:t xml:space="preserve">Zbatimi i politikave për përmbushjen e prioriteteve specifike të vendit nga </w:t>
      </w:r>
      <w:r w:rsidR="008C2FB1" w:rsidRPr="006A7FDB">
        <w:rPr>
          <w:spacing w:val="-4"/>
          <w:szCs w:val="24"/>
          <w:lang w:val="sq-AL"/>
        </w:rPr>
        <w:t>m</w:t>
      </w:r>
      <w:r w:rsidR="00617E93" w:rsidRPr="006A7FDB">
        <w:rPr>
          <w:spacing w:val="-4"/>
          <w:szCs w:val="24"/>
          <w:lang w:val="sq-AL"/>
        </w:rPr>
        <w:t>aj 2015</w:t>
      </w:r>
    </w:p>
    <w:p w:rsidR="00617E93" w:rsidRPr="006A7FDB" w:rsidRDefault="00617E93" w:rsidP="00617E93">
      <w:pPr>
        <w:pStyle w:val="Paragrafi"/>
        <w:rPr>
          <w:spacing w:val="-4"/>
          <w:lang w:val="sq-AL"/>
        </w:rPr>
      </w:pPr>
      <w:r w:rsidRPr="006A7FDB">
        <w:rPr>
          <w:spacing w:val="-4"/>
          <w:lang w:val="sq-AL"/>
        </w:rPr>
        <w:t>Miratimi i masave konkrete në sektorin e bujqësisë dhe përmirësimi i kornizës së politikave të turizmit</w:t>
      </w:r>
      <w:r w:rsidR="00F95FFC">
        <w:rPr>
          <w:spacing w:val="-4"/>
          <w:lang w:val="sq-AL"/>
        </w:rPr>
        <w:t>,</w:t>
      </w:r>
      <w:r w:rsidRPr="006A7FDB">
        <w:rPr>
          <w:spacing w:val="-4"/>
          <w:lang w:val="sq-AL"/>
        </w:rPr>
        <w:t xml:space="preserve"> veçanërisht nga stimuj për të formuluar aktivitetet e biznesit, ndryshimet në rregullimin dhe mbikëqyrjen e aktiviteteve të turizmit, licencimin, standardet, inspektimet, planifikimi, mbledhja statistikave dhe mbrojtja e konsumatorit janë</w:t>
      </w:r>
      <w:r w:rsidR="00F95FFC">
        <w:rPr>
          <w:spacing w:val="-4"/>
          <w:lang w:val="sq-AL"/>
        </w:rPr>
        <w:t>,</w:t>
      </w:r>
      <w:r w:rsidRPr="006A7FDB">
        <w:rPr>
          <w:spacing w:val="-4"/>
          <w:lang w:val="sq-AL"/>
        </w:rPr>
        <w:t xml:space="preserve"> pjesë e rekomandimeve të NERP 2015 dalë nga </w:t>
      </w:r>
      <w:r w:rsidR="00F95FFC" w:rsidRPr="006A7FDB">
        <w:rPr>
          <w:spacing w:val="-4"/>
          <w:lang w:val="sq-AL"/>
        </w:rPr>
        <w:t>dialogu ekonomik dhe financiar</w:t>
      </w:r>
      <w:r w:rsidRPr="006A7FDB">
        <w:rPr>
          <w:spacing w:val="-4"/>
          <w:lang w:val="sq-AL"/>
        </w:rPr>
        <w:t>. Qeveria shqiptare, në përgjigje të rekomandimeve, ka ndërmarrë disa masa që përfshijnë miratimin e akteve ligjore përkatëse dhe aksione të orientuar</w:t>
      </w:r>
      <w:r w:rsidR="00F95FFC">
        <w:rPr>
          <w:spacing w:val="-4"/>
          <w:lang w:val="sq-AL"/>
        </w:rPr>
        <w:t>a</w:t>
      </w:r>
      <w:r w:rsidRPr="006A7FDB">
        <w:rPr>
          <w:spacing w:val="-4"/>
          <w:lang w:val="sq-AL"/>
        </w:rPr>
        <w:t xml:space="preserve"> drejt sektorit.</w:t>
      </w:r>
    </w:p>
    <w:p w:rsidR="00617E93" w:rsidRPr="006A7FDB" w:rsidRDefault="00617E93" w:rsidP="00617E93">
      <w:pPr>
        <w:pStyle w:val="Paragrafi"/>
        <w:rPr>
          <w:spacing w:val="-4"/>
          <w:lang w:val="sq-AL"/>
        </w:rPr>
      </w:pPr>
      <w:r w:rsidRPr="006A7FDB">
        <w:rPr>
          <w:spacing w:val="-4"/>
          <w:lang w:val="sq-AL"/>
        </w:rPr>
        <w:t xml:space="preserve">Reforma e tokës në Shqipëri ka lehtësuar transferimin e aseteve jetike për familjet rurale. Janë duke u hartuar përmirësimet dhe ndryshimet ligjore për reformën e privatizimit të tokës bujqësore, në përputhje të plotë me prioritetet e </w:t>
      </w:r>
      <w:r w:rsidR="008C2FB1" w:rsidRPr="006A7FDB">
        <w:rPr>
          <w:spacing w:val="-4"/>
          <w:lang w:val="sq-AL"/>
        </w:rPr>
        <w:t>q</w:t>
      </w:r>
      <w:r w:rsidRPr="006A7FDB">
        <w:rPr>
          <w:spacing w:val="-4"/>
          <w:lang w:val="sq-AL"/>
        </w:rPr>
        <w:t xml:space="preserve">everisë, dhe pritet të finalizohet brenda muajit qershor të vitit 2016. Ndërkohë, gjatë vitit 2015, janë miratuar një numër i aktesh </w:t>
      </w:r>
      <w:r w:rsidR="003E65E0" w:rsidRPr="006A7FDB">
        <w:rPr>
          <w:spacing w:val="-4"/>
          <w:lang w:val="sq-AL"/>
        </w:rPr>
        <w:t>nën</w:t>
      </w:r>
      <w:r w:rsidRPr="006A7FDB">
        <w:rPr>
          <w:spacing w:val="-4"/>
          <w:lang w:val="sq-AL"/>
        </w:rPr>
        <w:t>ligjore përkatëse, si më poshtë:</w:t>
      </w:r>
    </w:p>
    <w:p w:rsidR="00617E93" w:rsidRPr="006A7FDB" w:rsidRDefault="003663C5" w:rsidP="00617E93">
      <w:pPr>
        <w:pStyle w:val="Paragrafi"/>
        <w:rPr>
          <w:spacing w:val="-4"/>
          <w:szCs w:val="24"/>
          <w:lang w:val="sq-AL"/>
        </w:rPr>
      </w:pPr>
      <w:r w:rsidRPr="006A7FDB">
        <w:rPr>
          <w:spacing w:val="-4"/>
          <w:szCs w:val="24"/>
          <w:lang w:val="sq-AL"/>
        </w:rPr>
        <w:t>-</w:t>
      </w:r>
      <w:r w:rsidR="00A52B93" w:rsidRPr="006A7FDB">
        <w:rPr>
          <w:spacing w:val="-4"/>
          <w:szCs w:val="24"/>
          <w:lang w:val="sq-AL"/>
        </w:rPr>
        <w:t xml:space="preserve"> </w:t>
      </w:r>
      <w:r w:rsidR="00617E93" w:rsidRPr="006A7FDB">
        <w:rPr>
          <w:spacing w:val="-4"/>
          <w:szCs w:val="24"/>
          <w:lang w:val="sq-AL"/>
        </w:rPr>
        <w:t>VKM n</w:t>
      </w:r>
      <w:r w:rsidR="008C2FB1" w:rsidRPr="006A7FDB">
        <w:rPr>
          <w:spacing w:val="-4"/>
          <w:szCs w:val="24"/>
          <w:lang w:val="sq-AL"/>
        </w:rPr>
        <w:t>r. 337, datë 22.</w:t>
      </w:r>
      <w:r w:rsidR="00617E93" w:rsidRPr="006A7FDB">
        <w:rPr>
          <w:spacing w:val="-4"/>
          <w:szCs w:val="24"/>
          <w:lang w:val="sq-AL"/>
        </w:rPr>
        <w:t>4.2015</w:t>
      </w:r>
      <w:r w:rsidR="00F95FFC">
        <w:rPr>
          <w:spacing w:val="-4"/>
          <w:szCs w:val="24"/>
          <w:lang w:val="sq-AL"/>
        </w:rPr>
        <w:t>,</w:t>
      </w:r>
      <w:r w:rsidR="00617E93" w:rsidRPr="006A7FDB">
        <w:rPr>
          <w:spacing w:val="-4"/>
          <w:szCs w:val="24"/>
          <w:lang w:val="sq-AL"/>
        </w:rPr>
        <w:t xml:space="preserve"> </w:t>
      </w:r>
      <w:r w:rsidR="00A16CE0" w:rsidRPr="006A7FDB">
        <w:rPr>
          <w:spacing w:val="-4"/>
          <w:szCs w:val="24"/>
          <w:lang w:val="sq-AL"/>
        </w:rPr>
        <w:t>“</w:t>
      </w:r>
      <w:r w:rsidR="00617E93" w:rsidRPr="006A7FDB">
        <w:rPr>
          <w:spacing w:val="-4"/>
          <w:szCs w:val="24"/>
          <w:lang w:val="sq-AL"/>
        </w:rPr>
        <w:t xml:space="preserve">Për përcaktimin e procedurave të kryerjes së procesit </w:t>
      </w:r>
      <w:r w:rsidR="00F95FFC">
        <w:rPr>
          <w:spacing w:val="-4"/>
          <w:szCs w:val="24"/>
          <w:lang w:val="sq-AL"/>
        </w:rPr>
        <w:t>të kalimit të tokës bujqësore t</w:t>
      </w:r>
      <w:r w:rsidR="00617E93" w:rsidRPr="006A7FDB">
        <w:rPr>
          <w:spacing w:val="-4"/>
          <w:szCs w:val="24"/>
          <w:lang w:val="sq-AL"/>
        </w:rPr>
        <w:t>ë ish-ndërmarrjeve bujqësore në pronësi të përfituesve</w:t>
      </w:r>
      <w:r w:rsidR="00A16CE0" w:rsidRPr="006A7FDB">
        <w:rPr>
          <w:spacing w:val="-4"/>
          <w:szCs w:val="24"/>
          <w:lang w:val="sq-AL"/>
        </w:rPr>
        <w:t>”</w:t>
      </w:r>
      <w:r w:rsidR="00617E93" w:rsidRPr="006A7FDB">
        <w:rPr>
          <w:spacing w:val="-4"/>
          <w:szCs w:val="24"/>
          <w:lang w:val="sq-AL"/>
        </w:rPr>
        <w:t>;</w:t>
      </w:r>
    </w:p>
    <w:p w:rsidR="00617E93" w:rsidRPr="006A7FDB" w:rsidRDefault="003663C5" w:rsidP="00617E93">
      <w:pPr>
        <w:pStyle w:val="Paragrafi"/>
        <w:rPr>
          <w:spacing w:val="-4"/>
          <w:szCs w:val="24"/>
          <w:lang w:val="sq-AL"/>
        </w:rPr>
      </w:pPr>
      <w:r w:rsidRPr="006A7FDB">
        <w:rPr>
          <w:spacing w:val="-4"/>
          <w:szCs w:val="24"/>
          <w:lang w:val="sq-AL"/>
        </w:rPr>
        <w:t>-</w:t>
      </w:r>
      <w:r w:rsidR="00A52B93" w:rsidRPr="006A7FDB">
        <w:rPr>
          <w:spacing w:val="-4"/>
          <w:szCs w:val="24"/>
          <w:lang w:val="sq-AL"/>
        </w:rPr>
        <w:t xml:space="preserve"> </w:t>
      </w:r>
      <w:r w:rsidR="00617E93" w:rsidRPr="006A7FDB">
        <w:rPr>
          <w:spacing w:val="-4"/>
          <w:szCs w:val="24"/>
          <w:lang w:val="sq-AL"/>
        </w:rPr>
        <w:t>VKM n</w:t>
      </w:r>
      <w:r w:rsidR="008C2FB1" w:rsidRPr="006A7FDB">
        <w:rPr>
          <w:spacing w:val="-4"/>
          <w:szCs w:val="24"/>
          <w:lang w:val="sq-AL"/>
        </w:rPr>
        <w:t>r. 338, datë 22.</w:t>
      </w:r>
      <w:r w:rsidR="00617E93" w:rsidRPr="006A7FDB">
        <w:rPr>
          <w:spacing w:val="-4"/>
          <w:szCs w:val="24"/>
          <w:lang w:val="sq-AL"/>
        </w:rPr>
        <w:t>4.2015</w:t>
      </w:r>
      <w:r w:rsidR="00F95FFC">
        <w:rPr>
          <w:spacing w:val="-4"/>
          <w:szCs w:val="24"/>
          <w:lang w:val="sq-AL"/>
        </w:rPr>
        <w:t>,</w:t>
      </w:r>
      <w:r w:rsidR="00617E93" w:rsidRPr="006A7FDB">
        <w:rPr>
          <w:spacing w:val="-4"/>
          <w:szCs w:val="24"/>
          <w:lang w:val="sq-AL"/>
        </w:rPr>
        <w:t xml:space="preserve"> </w:t>
      </w:r>
      <w:r w:rsidR="00A16CE0" w:rsidRPr="006A7FDB">
        <w:rPr>
          <w:spacing w:val="-4"/>
          <w:szCs w:val="24"/>
          <w:lang w:val="sq-AL"/>
        </w:rPr>
        <w:t>“</w:t>
      </w:r>
      <w:r w:rsidR="00617E93" w:rsidRPr="006A7FDB">
        <w:rPr>
          <w:spacing w:val="-4"/>
          <w:szCs w:val="24"/>
          <w:lang w:val="sq-AL"/>
        </w:rPr>
        <w:t>Për disa ndryshime dhe shtesa në VKM</w:t>
      </w:r>
      <w:r w:rsidR="00F95FFC">
        <w:rPr>
          <w:spacing w:val="-4"/>
          <w:szCs w:val="24"/>
          <w:lang w:val="sq-AL"/>
        </w:rPr>
        <w:t>-në</w:t>
      </w:r>
      <w:r w:rsidR="00617E93" w:rsidRPr="006A7FDB">
        <w:rPr>
          <w:spacing w:val="-4"/>
          <w:szCs w:val="24"/>
          <w:lang w:val="sq-AL"/>
        </w:rPr>
        <w:t xml:space="preserve"> n</w:t>
      </w:r>
      <w:r w:rsidR="008C2FB1" w:rsidRPr="006A7FDB">
        <w:rPr>
          <w:spacing w:val="-4"/>
          <w:szCs w:val="24"/>
          <w:lang w:val="sq-AL"/>
        </w:rPr>
        <w:t>r</w:t>
      </w:r>
      <w:r w:rsidR="00617E93" w:rsidRPr="006A7FDB">
        <w:rPr>
          <w:spacing w:val="-4"/>
          <w:szCs w:val="24"/>
          <w:lang w:val="sq-AL"/>
        </w:rPr>
        <w:t>.</w:t>
      </w:r>
      <w:r w:rsidR="008C2FB1" w:rsidRPr="006A7FDB">
        <w:rPr>
          <w:spacing w:val="-4"/>
          <w:szCs w:val="24"/>
          <w:lang w:val="sq-AL"/>
        </w:rPr>
        <w:t xml:space="preserve"> </w:t>
      </w:r>
      <w:r w:rsidR="00617E93" w:rsidRPr="006A7FDB">
        <w:rPr>
          <w:spacing w:val="-4"/>
          <w:szCs w:val="24"/>
          <w:lang w:val="sq-AL"/>
        </w:rPr>
        <w:t>253, datë</w:t>
      </w:r>
      <w:r w:rsidR="00537A2A" w:rsidRPr="006A7FDB">
        <w:rPr>
          <w:spacing w:val="-4"/>
          <w:szCs w:val="24"/>
          <w:lang w:val="sq-AL"/>
        </w:rPr>
        <w:t xml:space="preserve"> </w:t>
      </w:r>
      <w:r w:rsidR="00617E93" w:rsidRPr="006A7FDB">
        <w:rPr>
          <w:spacing w:val="-4"/>
          <w:szCs w:val="24"/>
          <w:lang w:val="sq-AL"/>
        </w:rPr>
        <w:t>6.3.2013</w:t>
      </w:r>
      <w:r w:rsidR="00F95FFC">
        <w:rPr>
          <w:spacing w:val="-4"/>
          <w:szCs w:val="24"/>
          <w:lang w:val="sq-AL"/>
        </w:rPr>
        <w:t>,</w:t>
      </w:r>
      <w:r w:rsidR="00617E93" w:rsidRPr="006A7FDB">
        <w:rPr>
          <w:spacing w:val="-4"/>
          <w:szCs w:val="24"/>
          <w:lang w:val="sq-AL"/>
        </w:rPr>
        <w:t xml:space="preserve"> </w:t>
      </w:r>
      <w:r w:rsidR="00A16CE0" w:rsidRPr="006A7FDB">
        <w:rPr>
          <w:spacing w:val="-4"/>
          <w:szCs w:val="24"/>
          <w:lang w:val="sq-AL"/>
        </w:rPr>
        <w:t>“</w:t>
      </w:r>
      <w:r w:rsidR="00617E93" w:rsidRPr="006A7FDB">
        <w:rPr>
          <w:spacing w:val="-4"/>
          <w:szCs w:val="24"/>
          <w:lang w:val="sq-AL"/>
        </w:rPr>
        <w:t>Për përcaktimin e procedurave të plotësimit të akteve të marrjes së tokës bujqësore në pronësi për familjet bujqësore në fshatrat e ish-kooperativave bujqësore</w:t>
      </w:r>
      <w:r w:rsidR="00F95FFC">
        <w:rPr>
          <w:spacing w:val="-4"/>
          <w:szCs w:val="24"/>
          <w:lang w:val="sq-AL"/>
        </w:rPr>
        <w:t>”</w:t>
      </w:r>
      <w:r w:rsidR="00617E93" w:rsidRPr="006A7FDB">
        <w:rPr>
          <w:spacing w:val="-4"/>
          <w:szCs w:val="24"/>
          <w:lang w:val="sq-AL"/>
        </w:rPr>
        <w:t>;</w:t>
      </w:r>
    </w:p>
    <w:p w:rsidR="00617E93" w:rsidRPr="006A7FDB" w:rsidRDefault="003663C5" w:rsidP="00617E93">
      <w:pPr>
        <w:pStyle w:val="Paragrafi"/>
        <w:rPr>
          <w:spacing w:val="-4"/>
          <w:szCs w:val="24"/>
          <w:lang w:val="sq-AL"/>
        </w:rPr>
      </w:pPr>
      <w:r w:rsidRPr="006A7FDB">
        <w:rPr>
          <w:spacing w:val="-4"/>
          <w:szCs w:val="24"/>
          <w:lang w:val="sq-AL"/>
        </w:rPr>
        <w:t>-</w:t>
      </w:r>
      <w:r w:rsidR="00A52B93" w:rsidRPr="006A7FDB">
        <w:rPr>
          <w:spacing w:val="-4"/>
          <w:szCs w:val="24"/>
          <w:lang w:val="sq-AL"/>
        </w:rPr>
        <w:t xml:space="preserve"> </w:t>
      </w:r>
      <w:r w:rsidR="00617E93" w:rsidRPr="006A7FDB">
        <w:rPr>
          <w:spacing w:val="-4"/>
          <w:szCs w:val="24"/>
          <w:lang w:val="sq-AL"/>
        </w:rPr>
        <w:t>VKM n</w:t>
      </w:r>
      <w:r w:rsidR="008C2FB1" w:rsidRPr="006A7FDB">
        <w:rPr>
          <w:spacing w:val="-4"/>
          <w:szCs w:val="24"/>
          <w:lang w:val="sq-AL"/>
        </w:rPr>
        <w:t>r</w:t>
      </w:r>
      <w:r w:rsidR="00617E93" w:rsidRPr="006A7FDB">
        <w:rPr>
          <w:spacing w:val="-4"/>
          <w:szCs w:val="24"/>
          <w:lang w:val="sq-AL"/>
        </w:rPr>
        <w:t>. 994, datë 9.12.2015</w:t>
      </w:r>
      <w:r w:rsidR="00F95FFC">
        <w:rPr>
          <w:spacing w:val="-4"/>
          <w:szCs w:val="24"/>
          <w:lang w:val="sq-AL"/>
        </w:rPr>
        <w:t>,</w:t>
      </w:r>
      <w:r w:rsidR="00617E93" w:rsidRPr="006A7FDB">
        <w:rPr>
          <w:spacing w:val="-4"/>
          <w:szCs w:val="24"/>
          <w:lang w:val="sq-AL"/>
        </w:rPr>
        <w:t xml:space="preserve"> </w:t>
      </w:r>
      <w:r w:rsidR="00A16CE0" w:rsidRPr="006A7FDB">
        <w:rPr>
          <w:spacing w:val="-4"/>
          <w:szCs w:val="24"/>
          <w:lang w:val="sq-AL"/>
        </w:rPr>
        <w:t>“</w:t>
      </w:r>
      <w:r w:rsidR="00617E93" w:rsidRPr="006A7FDB">
        <w:rPr>
          <w:spacing w:val="-4"/>
          <w:szCs w:val="24"/>
          <w:lang w:val="sq-AL"/>
        </w:rPr>
        <w:t>Për procedurat e regjistrimit të titujve të pronësisë</w:t>
      </w:r>
      <w:r w:rsidR="00A16CE0" w:rsidRPr="006A7FDB">
        <w:rPr>
          <w:spacing w:val="-4"/>
          <w:szCs w:val="24"/>
          <w:lang w:val="sq-AL"/>
        </w:rPr>
        <w:t>”</w:t>
      </w:r>
      <w:r w:rsidR="00617E93" w:rsidRPr="006A7FDB">
        <w:rPr>
          <w:spacing w:val="-4"/>
          <w:szCs w:val="24"/>
          <w:lang w:val="sq-AL"/>
        </w:rPr>
        <w:t xml:space="preserve">. </w:t>
      </w:r>
    </w:p>
    <w:p w:rsidR="00617E93" w:rsidRPr="006A7FDB" w:rsidRDefault="00617E93" w:rsidP="00617E93">
      <w:pPr>
        <w:pStyle w:val="Paragrafi"/>
        <w:rPr>
          <w:spacing w:val="-4"/>
          <w:lang w:val="sq-AL"/>
        </w:rPr>
      </w:pPr>
      <w:r w:rsidRPr="006A7FDB">
        <w:rPr>
          <w:spacing w:val="-4"/>
          <w:lang w:val="sq-AL"/>
        </w:rPr>
        <w:t>Në nivel rajonal, komisionet vendore të ngritur</w:t>
      </w:r>
      <w:r w:rsidR="00F95FFC">
        <w:rPr>
          <w:spacing w:val="-4"/>
          <w:lang w:val="sq-AL"/>
        </w:rPr>
        <w:t>a</w:t>
      </w:r>
      <w:r w:rsidRPr="006A7FDB">
        <w:rPr>
          <w:spacing w:val="-4"/>
          <w:lang w:val="sq-AL"/>
        </w:rPr>
        <w:t xml:space="preserve"> </w:t>
      </w:r>
      <w:r w:rsidR="00F95FFC">
        <w:rPr>
          <w:spacing w:val="-4"/>
          <w:lang w:val="sq-AL"/>
        </w:rPr>
        <w:t>nën autoritetin dhe varësinë e p</w:t>
      </w:r>
      <w:r w:rsidRPr="006A7FDB">
        <w:rPr>
          <w:spacing w:val="-4"/>
          <w:lang w:val="sq-AL"/>
        </w:rPr>
        <w:t>refektëve të qarqeve (</w:t>
      </w:r>
      <w:r w:rsidR="008C2FB1" w:rsidRPr="006A7FDB">
        <w:rPr>
          <w:spacing w:val="-4"/>
          <w:lang w:val="sq-AL"/>
        </w:rPr>
        <w:t>l</w:t>
      </w:r>
      <w:r w:rsidRPr="006A7FDB">
        <w:rPr>
          <w:spacing w:val="-4"/>
          <w:lang w:val="sq-AL"/>
        </w:rPr>
        <w:t>igji n</w:t>
      </w:r>
      <w:r w:rsidR="008C2FB1" w:rsidRPr="006A7FDB">
        <w:rPr>
          <w:spacing w:val="-4"/>
          <w:lang w:val="sq-AL"/>
        </w:rPr>
        <w:t>r</w:t>
      </w:r>
      <w:r w:rsidRPr="006A7FDB">
        <w:rPr>
          <w:spacing w:val="-4"/>
          <w:lang w:val="sq-AL"/>
        </w:rPr>
        <w:t>.</w:t>
      </w:r>
      <w:r w:rsidR="008C2FB1" w:rsidRPr="006A7FDB">
        <w:rPr>
          <w:spacing w:val="-4"/>
          <w:lang w:val="sq-AL"/>
        </w:rPr>
        <w:t xml:space="preserve"> </w:t>
      </w:r>
      <w:r w:rsidRPr="006A7FDB">
        <w:rPr>
          <w:spacing w:val="-4"/>
          <w:lang w:val="sq-AL"/>
        </w:rPr>
        <w:t xml:space="preserve">9948, datë 7.7.2008 </w:t>
      </w:r>
      <w:r w:rsidR="00A16CE0" w:rsidRPr="006A7FDB">
        <w:rPr>
          <w:spacing w:val="-4"/>
          <w:lang w:val="sq-AL"/>
        </w:rPr>
        <w:t>“</w:t>
      </w:r>
      <w:r w:rsidRPr="006A7FDB">
        <w:rPr>
          <w:spacing w:val="-4"/>
          <w:lang w:val="sq-AL"/>
        </w:rPr>
        <w:t>Për shqyrtimin e vlefshmërisë ligjore të krijimit të titujve të pronësisë të tokës bujqësore</w:t>
      </w:r>
      <w:r w:rsidR="00A16CE0" w:rsidRPr="006A7FDB">
        <w:rPr>
          <w:spacing w:val="-4"/>
          <w:lang w:val="sq-AL"/>
        </w:rPr>
        <w:t>”</w:t>
      </w:r>
      <w:r w:rsidRPr="006A7FDB">
        <w:rPr>
          <w:spacing w:val="-4"/>
          <w:lang w:val="sq-AL"/>
        </w:rPr>
        <w:t>), në çdo rajon ka vazhduar shqyrtimi i vlefshmërisë ligjore të titujve të pronësisë mbi tokën bujqësore, për të adresuar ankesa për veprimet e bëra gjatë procesit të privatizimit të tokës bujqësore.</w:t>
      </w:r>
    </w:p>
    <w:p w:rsidR="00617E93" w:rsidRPr="006A7FDB" w:rsidRDefault="00617E93" w:rsidP="00617E93">
      <w:pPr>
        <w:pStyle w:val="Paragrafi"/>
        <w:rPr>
          <w:spacing w:val="-4"/>
          <w:lang w:val="sq-AL"/>
        </w:rPr>
      </w:pPr>
      <w:r w:rsidRPr="006A7FDB">
        <w:rPr>
          <w:spacing w:val="-4"/>
          <w:lang w:val="sq-AL"/>
        </w:rPr>
        <w:t xml:space="preserve">Përveç kësaj, i mbështetur nga programi </w:t>
      </w:r>
      <w:r w:rsidR="00A16CE0" w:rsidRPr="006A7FDB">
        <w:rPr>
          <w:spacing w:val="-4"/>
          <w:lang w:val="sq-AL"/>
        </w:rPr>
        <w:t>“</w:t>
      </w:r>
      <w:r w:rsidRPr="006A7FDB">
        <w:rPr>
          <w:spacing w:val="-4"/>
          <w:lang w:val="sq-AL"/>
        </w:rPr>
        <w:t xml:space="preserve">Menaxhimi i </w:t>
      </w:r>
      <w:r w:rsidR="00204C5E" w:rsidRPr="006A7FDB">
        <w:rPr>
          <w:spacing w:val="-4"/>
          <w:lang w:val="sq-AL"/>
        </w:rPr>
        <w:t>qëndrueshëm</w:t>
      </w:r>
      <w:r w:rsidRPr="006A7FDB">
        <w:rPr>
          <w:spacing w:val="-4"/>
          <w:lang w:val="sq-AL"/>
        </w:rPr>
        <w:t xml:space="preserve"> i tokës bujqësore</w:t>
      </w:r>
      <w:r w:rsidR="00A16CE0" w:rsidRPr="006A7FDB">
        <w:rPr>
          <w:spacing w:val="-4"/>
          <w:lang w:val="sq-AL"/>
        </w:rPr>
        <w:t>”</w:t>
      </w:r>
      <w:r w:rsidRPr="006A7FDB">
        <w:rPr>
          <w:spacing w:val="-4"/>
          <w:lang w:val="sq-AL"/>
        </w:rPr>
        <w:t xml:space="preserve"> puna është në progres për të ngritur Sistemin e Informacionit për Tokën (LIS), integrimin e saj në Sistemin Gjeografik të Informacionit (GIS) dhe krijimin e regjistrit dixhital të tokës për të gjitha njësitë administrative të vendit. Deri më tani, 140.970 ha tokë bujqësore janë digitalizuar në 128 njësi administrative. Programi financohet nga buxheti i shtetit në bazë vjetore dhe është pjesë e </w:t>
      </w:r>
      <w:r w:rsidR="00F95FFC" w:rsidRPr="006A7FDB">
        <w:rPr>
          <w:spacing w:val="-4"/>
          <w:lang w:val="sq-AL"/>
        </w:rPr>
        <w:t>buxhetit afat mesëm</w:t>
      </w:r>
      <w:r w:rsidRPr="006A7FDB">
        <w:rPr>
          <w:spacing w:val="-4"/>
          <w:lang w:val="sq-AL"/>
        </w:rPr>
        <w:t>. Zbatimi kryhet nga Qendra për Transferimin e Teknologjive në Fushë-Krujë.</w:t>
      </w:r>
    </w:p>
    <w:p w:rsidR="00617E93" w:rsidRPr="006A7FDB" w:rsidRDefault="00617E93" w:rsidP="00617E93">
      <w:pPr>
        <w:pStyle w:val="Paragrafi"/>
        <w:rPr>
          <w:spacing w:val="-4"/>
          <w:lang w:val="sq-AL"/>
        </w:rPr>
      </w:pPr>
      <w:r w:rsidRPr="006A7FDB">
        <w:rPr>
          <w:spacing w:val="-4"/>
          <w:lang w:val="sq-AL"/>
        </w:rPr>
        <w:t>Projekti IPA 2012</w:t>
      </w:r>
      <w:r w:rsidR="004C52F0">
        <w:rPr>
          <w:spacing w:val="-4"/>
          <w:lang w:val="sq-AL"/>
        </w:rPr>
        <w:t>,</w:t>
      </w:r>
      <w:r w:rsidRPr="006A7FDB">
        <w:rPr>
          <w:spacing w:val="-4"/>
          <w:lang w:val="sq-AL"/>
        </w:rPr>
        <w:t xml:space="preserve"> </w:t>
      </w:r>
      <w:r w:rsidR="00A16CE0" w:rsidRPr="006A7FDB">
        <w:rPr>
          <w:spacing w:val="-4"/>
          <w:lang w:val="sq-AL"/>
        </w:rPr>
        <w:t>“</w:t>
      </w:r>
      <w:r w:rsidRPr="006A7FDB">
        <w:rPr>
          <w:spacing w:val="-4"/>
          <w:lang w:val="sq-AL"/>
        </w:rPr>
        <w:t>Fondi i garancisë për kreditë rurale</w:t>
      </w:r>
      <w:r w:rsidR="00A16CE0" w:rsidRPr="006A7FDB">
        <w:rPr>
          <w:spacing w:val="-4"/>
          <w:lang w:val="sq-AL"/>
        </w:rPr>
        <w:t>”</w:t>
      </w:r>
      <w:r w:rsidRPr="006A7FDB">
        <w:rPr>
          <w:spacing w:val="-4"/>
          <w:lang w:val="sq-AL"/>
        </w:rPr>
        <w:t xml:space="preserve"> (RCGF), me vlerë 5.5 milionë euro, nga të cil</w:t>
      </w:r>
      <w:r w:rsidR="00AC62BB" w:rsidRPr="006A7FDB">
        <w:rPr>
          <w:spacing w:val="-4"/>
          <w:lang w:val="sq-AL"/>
        </w:rPr>
        <w:t>at 0.5 milion euro është bashkë</w:t>
      </w:r>
      <w:r w:rsidRPr="006A7FDB">
        <w:rPr>
          <w:spacing w:val="-4"/>
          <w:lang w:val="sq-AL"/>
        </w:rPr>
        <w:t xml:space="preserve">financimi shqiptar, ka filluar të zbatohet. FGKR (RCGF) është themeluar në bazë të ligjit shqiptar si një </w:t>
      </w:r>
      <w:r w:rsidR="00204C5E" w:rsidRPr="006A7FDB">
        <w:rPr>
          <w:spacing w:val="-4"/>
          <w:lang w:val="sq-AL"/>
        </w:rPr>
        <w:t>f</w:t>
      </w:r>
      <w:r w:rsidRPr="006A7FDB">
        <w:rPr>
          <w:spacing w:val="-4"/>
          <w:lang w:val="sq-AL"/>
        </w:rPr>
        <w:t>ondacion jofitimprurës (NPF) dhe një shumë prej 3.5 milionë euro</w:t>
      </w:r>
      <w:r w:rsidR="00581170" w:rsidRPr="006A7FDB">
        <w:rPr>
          <w:spacing w:val="-4"/>
          <w:lang w:val="sq-AL"/>
        </w:rPr>
        <w:t>sh</w:t>
      </w:r>
      <w:r w:rsidRPr="006A7FDB">
        <w:rPr>
          <w:spacing w:val="-4"/>
          <w:lang w:val="sq-AL"/>
        </w:rPr>
        <w:t xml:space="preserve"> është transferuar nga Komisioni E</w:t>
      </w:r>
      <w:r w:rsidR="008C2FB1" w:rsidRPr="006A7FDB">
        <w:rPr>
          <w:spacing w:val="-4"/>
          <w:lang w:val="sq-AL"/>
        </w:rPr>
        <w:t>v</w:t>
      </w:r>
      <w:r w:rsidRPr="006A7FDB">
        <w:rPr>
          <w:spacing w:val="-4"/>
          <w:lang w:val="sq-AL"/>
        </w:rPr>
        <w:t xml:space="preserve">ropian për Fondin. Janë përcaktuar Agjencitë zbatuese dhe janë nënshkruara marrëveshjet në përputhje me Unionin </w:t>
      </w:r>
      <w:r w:rsidR="00204C5E" w:rsidRPr="006A7FDB">
        <w:rPr>
          <w:spacing w:val="-4"/>
          <w:lang w:val="sq-AL"/>
        </w:rPr>
        <w:t>S</w:t>
      </w:r>
      <w:r w:rsidRPr="006A7FDB">
        <w:rPr>
          <w:spacing w:val="-4"/>
          <w:lang w:val="sq-AL"/>
        </w:rPr>
        <w:t>hqiptar për Kredi dhe Kursim, si dhe disa banka tregtare në Shqipëri. Ky projekt ka për qëllim ngritjen e Fondit për Garantimin e Kredive për të lehtësuar kreditë bankare për ndërmarrjet e mesme</w:t>
      </w:r>
      <w:r w:rsidR="003F115D" w:rsidRPr="006A7FDB">
        <w:rPr>
          <w:spacing w:val="-4"/>
          <w:lang w:val="sq-AL"/>
        </w:rPr>
        <w:t>,</w:t>
      </w:r>
      <w:r w:rsidRPr="006A7FDB">
        <w:rPr>
          <w:spacing w:val="-4"/>
          <w:lang w:val="sq-AL"/>
        </w:rPr>
        <w:t xml:space="preserve"> si dhe të vogla e të mesme, në </w:t>
      </w:r>
      <w:r w:rsidR="004C52F0">
        <w:rPr>
          <w:spacing w:val="-4"/>
          <w:lang w:val="sq-AL"/>
        </w:rPr>
        <w:t>sektorin e industrisë agro</w:t>
      </w:r>
      <w:r w:rsidRPr="006A7FDB">
        <w:rPr>
          <w:spacing w:val="-4"/>
          <w:lang w:val="sq-AL"/>
        </w:rPr>
        <w:t>përpunuese bujqësore.</w:t>
      </w:r>
    </w:p>
    <w:p w:rsidR="00617E93" w:rsidRPr="006A7FDB" w:rsidRDefault="00617E93" w:rsidP="00617E93">
      <w:pPr>
        <w:pStyle w:val="Paragrafi"/>
        <w:rPr>
          <w:spacing w:val="-4"/>
          <w:lang w:val="sq-AL"/>
        </w:rPr>
      </w:pPr>
      <w:r w:rsidRPr="006A7FDB">
        <w:rPr>
          <w:spacing w:val="-4"/>
          <w:lang w:val="sq-AL"/>
        </w:rPr>
        <w:t xml:space="preserve">Ligji i ri për turizmin (ligji nr. 93/2015) përcakton rregulla të qarta funksionimi dhe standarde kombëtare për të gjitha aktivitetet turistike, me qëllim inkurajimin dhe promovimin e konkurueshmërisë në sektor, rritjen e cilësisë së shërbimeve turistike dhe mbrojtjen e konsumatorit. Implementimi i ligjit do të shoqërohet me hartimin e paketës përkatëse të akteve nënligjore gjatë tremujorit të parë të 2016. </w:t>
      </w:r>
    </w:p>
    <w:p w:rsidR="00617E93" w:rsidRPr="006A7FDB" w:rsidRDefault="00617E93" w:rsidP="00617E93">
      <w:pPr>
        <w:pStyle w:val="Paragrafi"/>
        <w:rPr>
          <w:spacing w:val="-4"/>
          <w:lang w:val="sq-AL"/>
        </w:rPr>
      </w:pPr>
      <w:r w:rsidRPr="006A7FDB">
        <w:rPr>
          <w:spacing w:val="-4"/>
          <w:lang w:val="sq-AL"/>
        </w:rPr>
        <w:t>Kuadri ligjor për turizmin do të përfshijë</w:t>
      </w:r>
      <w:r w:rsidR="00204C5E" w:rsidRPr="006A7FDB">
        <w:rPr>
          <w:spacing w:val="-4"/>
          <w:lang w:val="sq-AL"/>
        </w:rPr>
        <w:t xml:space="preserve">: </w:t>
      </w:r>
      <w:r w:rsidRPr="006A7FDB">
        <w:rPr>
          <w:spacing w:val="-4"/>
          <w:lang w:val="sq-AL"/>
        </w:rPr>
        <w:t xml:space="preserve">i) detyrimin e sipërmarrjeve turistike për sigurimin e informacionit statistikor në përputhje me standardet ndërkombëtare; ii) kushtet dhe </w:t>
      </w:r>
      <w:r w:rsidR="00204C5E" w:rsidRPr="006A7FDB">
        <w:rPr>
          <w:spacing w:val="-4"/>
          <w:lang w:val="sq-AL"/>
        </w:rPr>
        <w:t>procedurat</w:t>
      </w:r>
      <w:r w:rsidRPr="006A7FDB">
        <w:rPr>
          <w:spacing w:val="-4"/>
          <w:lang w:val="sq-AL"/>
        </w:rPr>
        <w:t xml:space="preserve"> në lidhje me </w:t>
      </w:r>
      <w:r w:rsidR="00204C5E" w:rsidRPr="006A7FDB">
        <w:rPr>
          <w:spacing w:val="-4"/>
          <w:lang w:val="sq-AL"/>
        </w:rPr>
        <w:t>licencimin</w:t>
      </w:r>
      <w:r w:rsidRPr="006A7FDB">
        <w:rPr>
          <w:spacing w:val="-4"/>
          <w:lang w:val="sq-AL"/>
        </w:rPr>
        <w:t xml:space="preserve"> e agjencive turistike dhe operatorëve turistikë; iii) </w:t>
      </w:r>
      <w:r w:rsidR="00204C5E" w:rsidRPr="006A7FDB">
        <w:rPr>
          <w:spacing w:val="-4"/>
          <w:lang w:val="sq-AL"/>
        </w:rPr>
        <w:t>certifikimin</w:t>
      </w:r>
      <w:r w:rsidRPr="006A7FDB">
        <w:rPr>
          <w:spacing w:val="-4"/>
          <w:lang w:val="sq-AL"/>
        </w:rPr>
        <w:t xml:space="preserve"> e guidave turistike</w:t>
      </w:r>
      <w:r w:rsidR="00204C5E" w:rsidRPr="006A7FDB">
        <w:rPr>
          <w:spacing w:val="-4"/>
          <w:lang w:val="sq-AL"/>
        </w:rPr>
        <w:t>;</w:t>
      </w:r>
      <w:r w:rsidRPr="006A7FDB">
        <w:rPr>
          <w:spacing w:val="-4"/>
          <w:lang w:val="sq-AL"/>
        </w:rPr>
        <w:t xml:space="preserve"> iv) klasifikimin e strukturave akomoduese; v) detyrimin e sipërmarrjeve turistike për të siguruar aktivitetin e tyre në lidhj</w:t>
      </w:r>
      <w:r w:rsidR="004C52F0">
        <w:rPr>
          <w:spacing w:val="-4"/>
          <w:lang w:val="sq-AL"/>
        </w:rPr>
        <w:t>e me dëmet potenciale që mund t’u</w:t>
      </w:r>
      <w:r w:rsidRPr="006A7FDB">
        <w:rPr>
          <w:spacing w:val="-4"/>
          <w:lang w:val="sq-AL"/>
        </w:rPr>
        <w:t xml:space="preserve"> shkaktohen turistëve; vi) ngritjen e inspektoriatit të turizmit për monitorimin e vazhdueshëm të aktiviteteve turistike për të garantuar ruajtjen e standardeve; vii) adaptimin e </w:t>
      </w:r>
      <w:r w:rsidR="004C52F0" w:rsidRPr="006A7FDB">
        <w:rPr>
          <w:spacing w:val="-4"/>
          <w:lang w:val="sq-AL"/>
        </w:rPr>
        <w:t xml:space="preserve">standardeve kombëtare </w:t>
      </w:r>
      <w:r w:rsidRPr="006A7FDB">
        <w:rPr>
          <w:spacing w:val="-4"/>
          <w:lang w:val="sq-AL"/>
        </w:rPr>
        <w:t>që do të parashikojnë një sërë kriteresh detyruese në lidhje me sigurinë dhe mbrojtjen e konsumatorit.</w:t>
      </w:r>
    </w:p>
    <w:p w:rsidR="00617E93" w:rsidRPr="006A7FDB" w:rsidRDefault="003663C5" w:rsidP="00617E93">
      <w:pPr>
        <w:pStyle w:val="Paragrafi"/>
        <w:rPr>
          <w:spacing w:val="-4"/>
          <w:szCs w:val="24"/>
          <w:lang w:val="sq-AL"/>
        </w:rPr>
      </w:pPr>
      <w:r w:rsidRPr="006A7FDB">
        <w:rPr>
          <w:spacing w:val="-4"/>
          <w:szCs w:val="24"/>
          <w:lang w:val="sq-AL"/>
        </w:rPr>
        <w:t xml:space="preserve">3. </w:t>
      </w:r>
      <w:r w:rsidR="00617E93" w:rsidRPr="006A7FDB">
        <w:rPr>
          <w:spacing w:val="-4"/>
          <w:szCs w:val="24"/>
          <w:lang w:val="sq-AL"/>
        </w:rPr>
        <w:t>Plani i reformave në përmbushje të udhëzimeve të mbetura</w:t>
      </w:r>
    </w:p>
    <w:p w:rsidR="00617E93" w:rsidRPr="006A7FDB" w:rsidRDefault="00617E93" w:rsidP="00617E93">
      <w:pPr>
        <w:pStyle w:val="Paragrafi"/>
        <w:rPr>
          <w:spacing w:val="-4"/>
          <w:lang w:val="sq-AL"/>
        </w:rPr>
      </w:pPr>
      <w:r w:rsidRPr="006A7FDB">
        <w:rPr>
          <w:spacing w:val="-4"/>
          <w:lang w:val="sq-AL"/>
        </w:rPr>
        <w:t>Siç u theksua në seksionin e mëparshëm, regjistri i tokës u përmirësuar dukshëm në vitin 2015 me efekte të rëndësishme mbi të drejtat pronësore dhe aksesin në financa. Prandaj, kjo ERP do të fokusohet më shumë në çështjen e konsolidimit të tokës, e cila është identifikuar më lart si një nga pengesat kryesore për konkurrueshmërinë e sektorit bujqësor.</w:t>
      </w:r>
    </w:p>
    <w:p w:rsidR="00617E93" w:rsidRPr="006A7FDB" w:rsidRDefault="00617E93" w:rsidP="00617E93">
      <w:pPr>
        <w:pStyle w:val="Paragrafi"/>
        <w:rPr>
          <w:spacing w:val="-4"/>
          <w:lang w:val="sq-AL"/>
        </w:rPr>
      </w:pPr>
      <w:r w:rsidRPr="006A7FDB">
        <w:rPr>
          <w:spacing w:val="-4"/>
          <w:lang w:val="sq-AL"/>
        </w:rPr>
        <w:t xml:space="preserve">Reforma 6: </w:t>
      </w:r>
      <w:r w:rsidRPr="006A7FDB">
        <w:rPr>
          <w:i/>
          <w:spacing w:val="-4"/>
          <w:lang w:val="sq-AL"/>
        </w:rPr>
        <w:t>Konsolidimi dhe defragmentarizimi i tokës bujqësore</w:t>
      </w:r>
    </w:p>
    <w:p w:rsidR="00617E93" w:rsidRPr="006A7FDB" w:rsidRDefault="00617E93" w:rsidP="00617E93">
      <w:pPr>
        <w:pStyle w:val="Paragrafi"/>
        <w:rPr>
          <w:spacing w:val="-4"/>
          <w:lang w:val="sq-AL"/>
        </w:rPr>
      </w:pPr>
      <w:r w:rsidRPr="006A7FDB">
        <w:rPr>
          <w:spacing w:val="-4"/>
          <w:lang w:val="sq-AL"/>
        </w:rPr>
        <w:t>Konsolidimi i tokës në Shqipëri nuk është i mbuluar nga</w:t>
      </w:r>
      <w:r w:rsidR="004C52F0">
        <w:rPr>
          <w:spacing w:val="-4"/>
          <w:lang w:val="sq-AL"/>
        </w:rPr>
        <w:t xml:space="preserve"> kuadri ligjor ekzistues. Draft</w:t>
      </w:r>
      <w:r w:rsidRPr="006A7FDB">
        <w:rPr>
          <w:spacing w:val="-4"/>
          <w:lang w:val="sq-AL"/>
        </w:rPr>
        <w:t xml:space="preserve">strategjia për Konsolidimin e Tokës u hartua me </w:t>
      </w:r>
      <w:r w:rsidRPr="006A7FDB">
        <w:rPr>
          <w:iCs/>
          <w:spacing w:val="-4"/>
          <w:lang w:val="sq-AL"/>
        </w:rPr>
        <w:t>ndihmën</w:t>
      </w:r>
      <w:r w:rsidR="00537A2A" w:rsidRPr="006A7FDB">
        <w:rPr>
          <w:iCs/>
          <w:spacing w:val="-4"/>
          <w:lang w:val="sq-AL"/>
        </w:rPr>
        <w:t xml:space="preserve"> </w:t>
      </w:r>
      <w:r w:rsidRPr="006A7FDB">
        <w:rPr>
          <w:iCs/>
          <w:spacing w:val="-4"/>
          <w:lang w:val="sq-AL"/>
        </w:rPr>
        <w:t>e projektit të FAO-s</w:t>
      </w:r>
      <w:r w:rsidR="004C52F0">
        <w:rPr>
          <w:iCs/>
          <w:spacing w:val="-4"/>
          <w:lang w:val="sq-AL"/>
        </w:rPr>
        <w:t>ë,</w:t>
      </w:r>
      <w:r w:rsidRPr="006A7FDB">
        <w:rPr>
          <w:iCs/>
          <w:spacing w:val="-4"/>
          <w:lang w:val="sq-AL"/>
        </w:rPr>
        <w:t xml:space="preserve"> </w:t>
      </w:r>
      <w:r w:rsidR="00A16CE0" w:rsidRPr="006A7FDB">
        <w:rPr>
          <w:iCs/>
          <w:spacing w:val="-4"/>
          <w:lang w:val="sq-AL"/>
        </w:rPr>
        <w:t>“</w:t>
      </w:r>
      <w:r w:rsidRPr="006A7FDB">
        <w:rPr>
          <w:spacing w:val="-4"/>
          <w:lang w:val="sq-AL"/>
        </w:rPr>
        <w:t xml:space="preserve">Mbështetje për përgatitjen e Strategjisë Kombëtare për Konsolidimin e Tokës dhe një projekti pilot për konsolidimin e </w:t>
      </w:r>
      <w:r w:rsidR="004B7ECB" w:rsidRPr="006A7FDB">
        <w:rPr>
          <w:spacing w:val="-4"/>
          <w:lang w:val="sq-AL"/>
        </w:rPr>
        <w:t>tokës</w:t>
      </w:r>
      <w:r w:rsidRPr="006A7FDB">
        <w:rPr>
          <w:spacing w:val="-4"/>
          <w:lang w:val="sq-AL"/>
        </w:rPr>
        <w:t xml:space="preserve"> TCP/ALB/3301</w:t>
      </w:r>
      <w:r w:rsidR="00A16CE0" w:rsidRPr="006A7FDB">
        <w:rPr>
          <w:spacing w:val="-4"/>
          <w:lang w:val="sq-AL"/>
        </w:rPr>
        <w:t>”</w:t>
      </w:r>
      <w:r w:rsidR="004C52F0">
        <w:rPr>
          <w:spacing w:val="-4"/>
          <w:lang w:val="sq-AL"/>
        </w:rPr>
        <w:t>.</w:t>
      </w:r>
      <w:r w:rsidRPr="006A7FDB">
        <w:rPr>
          <w:spacing w:val="-4"/>
          <w:lang w:val="sq-AL"/>
        </w:rPr>
        <w:t xml:space="preserve"> </w:t>
      </w:r>
    </w:p>
    <w:p w:rsidR="00617E93" w:rsidRPr="006A7FDB" w:rsidRDefault="004C52F0" w:rsidP="00617E93">
      <w:pPr>
        <w:pStyle w:val="Paragrafi"/>
        <w:rPr>
          <w:spacing w:val="-4"/>
          <w:lang w:val="sq-AL"/>
        </w:rPr>
      </w:pPr>
      <w:r>
        <w:rPr>
          <w:spacing w:val="-4"/>
          <w:lang w:val="sq-AL"/>
        </w:rPr>
        <w:t>Reforma e r</w:t>
      </w:r>
      <w:r w:rsidR="00617E93" w:rsidRPr="006A7FDB">
        <w:rPr>
          <w:spacing w:val="-4"/>
          <w:lang w:val="sq-AL"/>
        </w:rPr>
        <w:t>regullimit të tokës do të kërkojë hapat e mëposhtëm:</w:t>
      </w:r>
    </w:p>
    <w:p w:rsidR="00617E93" w:rsidRPr="006A7FDB" w:rsidRDefault="00144DB8"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Miratimi i Strategjisë për konsolidimin e tokës;</w:t>
      </w:r>
    </w:p>
    <w:p w:rsidR="00617E93" w:rsidRPr="006A7FDB" w:rsidRDefault="00144DB8"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Përgatitja e kuadrit ligjor për konsolidimin e tokës;</w:t>
      </w:r>
    </w:p>
    <w:p w:rsidR="00617E93" w:rsidRPr="006A7FDB" w:rsidRDefault="00144DB8" w:rsidP="00617E93">
      <w:pPr>
        <w:pStyle w:val="Paragrafi"/>
        <w:rPr>
          <w:spacing w:val="-4"/>
          <w:szCs w:val="24"/>
          <w:lang w:val="sq-AL"/>
        </w:rPr>
      </w:pPr>
      <w:r w:rsidRPr="006A7FDB">
        <w:rPr>
          <w:rFonts w:eastAsia="Times New Roman"/>
          <w:spacing w:val="-4"/>
          <w:szCs w:val="24"/>
          <w:lang w:val="sq-AL"/>
        </w:rPr>
        <w:t xml:space="preserve">- </w:t>
      </w:r>
      <w:r w:rsidR="004C52F0">
        <w:rPr>
          <w:spacing w:val="-4"/>
          <w:szCs w:val="24"/>
          <w:lang w:val="sq-AL"/>
        </w:rPr>
        <w:t xml:space="preserve">Përcjellja </w:t>
      </w:r>
      <w:r w:rsidR="00617E93" w:rsidRPr="006A7FDB">
        <w:rPr>
          <w:spacing w:val="-4"/>
          <w:szCs w:val="24"/>
          <w:lang w:val="sq-AL"/>
        </w:rPr>
        <w:t xml:space="preserve"> me punën e kadastrës për integrimin e zonave kadastrale në LIS dhe regjistrimin e parcelave të tokës </w:t>
      </w:r>
      <w:r w:rsidR="004C52F0">
        <w:rPr>
          <w:spacing w:val="-4"/>
          <w:szCs w:val="24"/>
          <w:lang w:val="sq-AL"/>
        </w:rPr>
        <w:t>s</w:t>
      </w:r>
      <w:r w:rsidR="00617E93" w:rsidRPr="006A7FDB">
        <w:rPr>
          <w:spacing w:val="-4"/>
          <w:szCs w:val="24"/>
          <w:lang w:val="sq-AL"/>
        </w:rPr>
        <w:t>ë pandarë me një numër kadastral të vetëm me një emër dhe numrin kadastral të vetëm;</w:t>
      </w:r>
    </w:p>
    <w:p w:rsidR="00617E93" w:rsidRPr="006A7FDB" w:rsidRDefault="00144DB8"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Regjistrimi i pronarëve në regjistër;</w:t>
      </w:r>
    </w:p>
    <w:p w:rsidR="00617E93" w:rsidRPr="006A7FDB" w:rsidRDefault="00144DB8"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Vlerësimin e tokës, duke përfshirë pjellorinë e tokës;</w:t>
      </w:r>
    </w:p>
    <w:p w:rsidR="00617E93" w:rsidRPr="006A7FDB" w:rsidRDefault="00144DB8"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Konsolidimi i tokës në bazë të kërkesave vullnetare me shumicën e pronarëve të tokave të një zone të caktuar kadastrale;</w:t>
      </w:r>
    </w:p>
    <w:p w:rsidR="006A7FDB" w:rsidRDefault="006A7FDB" w:rsidP="00617E93">
      <w:pPr>
        <w:pStyle w:val="Paragrafi"/>
        <w:rPr>
          <w:rFonts w:eastAsia="Times New Roman"/>
          <w:spacing w:val="-4"/>
          <w:szCs w:val="24"/>
          <w:lang w:val="sq-AL"/>
        </w:rPr>
      </w:pPr>
    </w:p>
    <w:p w:rsidR="00617E93" w:rsidRPr="006A7FDB" w:rsidRDefault="00144DB8"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Rritja e ndërgjegjësimit të projektit dhe inkurajimin e kërkesave të mëtejshme vullnetare;</w:t>
      </w:r>
    </w:p>
    <w:p w:rsidR="00617E93" w:rsidRPr="006A7FDB" w:rsidRDefault="00144DB8"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 xml:space="preserve">Përmirësimi i </w:t>
      </w:r>
      <w:r w:rsidR="00204C5E" w:rsidRPr="006A7FDB">
        <w:rPr>
          <w:spacing w:val="-4"/>
          <w:szCs w:val="24"/>
          <w:lang w:val="sq-AL"/>
        </w:rPr>
        <w:t>i</w:t>
      </w:r>
      <w:r w:rsidR="00617E93" w:rsidRPr="006A7FDB">
        <w:rPr>
          <w:spacing w:val="-4"/>
          <w:szCs w:val="24"/>
          <w:lang w:val="sq-AL"/>
        </w:rPr>
        <w:t>nfrastrukturës dhe aksesit;</w:t>
      </w:r>
    </w:p>
    <w:p w:rsidR="00617E93" w:rsidRPr="006A7FDB" w:rsidRDefault="00144DB8"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Zgjidhja e mosmarrëv</w:t>
      </w:r>
      <w:r w:rsidR="00C25EE8">
        <w:rPr>
          <w:spacing w:val="-4"/>
          <w:szCs w:val="24"/>
          <w:lang w:val="sq-AL"/>
        </w:rPr>
        <w:t>eshjeve të pjesëmarrësve ligjorë</w:t>
      </w:r>
      <w:r w:rsidR="00617E93" w:rsidRPr="006A7FDB">
        <w:rPr>
          <w:spacing w:val="-4"/>
          <w:szCs w:val="24"/>
          <w:lang w:val="sq-AL"/>
        </w:rPr>
        <w:t xml:space="preserve"> në projektin e rregullimit të tokës.</w:t>
      </w:r>
    </w:p>
    <w:p w:rsidR="00617E93" w:rsidRPr="006A7FDB" w:rsidRDefault="00617E93" w:rsidP="00617E93">
      <w:pPr>
        <w:pStyle w:val="Paragrafi"/>
        <w:rPr>
          <w:spacing w:val="-4"/>
          <w:lang w:val="sq-AL"/>
        </w:rPr>
      </w:pPr>
      <w:r w:rsidRPr="006A7FDB">
        <w:rPr>
          <w:spacing w:val="-4"/>
          <w:lang w:val="sq-AL"/>
        </w:rPr>
        <w:t>Gjatë vitit 2010, janë regjistruar rreth 3600 transaksione e tokës për një sipërfaqe prej 830 ha tokë bujqësore me një vlerë totale të regjistruar prej 37.8 milionë euro</w:t>
      </w:r>
      <w:r w:rsidR="00581170" w:rsidRPr="006A7FDB">
        <w:rPr>
          <w:spacing w:val="-4"/>
          <w:lang w:val="sq-AL"/>
        </w:rPr>
        <w:t>sh</w:t>
      </w:r>
      <w:r w:rsidRPr="006A7FDB">
        <w:rPr>
          <w:spacing w:val="-4"/>
          <w:lang w:val="sq-AL"/>
        </w:rPr>
        <w:t xml:space="preserve"> (4.4 </w:t>
      </w:r>
      <w:r w:rsidR="00204C5E" w:rsidRPr="006A7FDB">
        <w:rPr>
          <w:spacing w:val="-4"/>
          <w:lang w:val="sq-AL"/>
        </w:rPr>
        <w:t>e</w:t>
      </w:r>
      <w:r w:rsidRPr="006A7FDB">
        <w:rPr>
          <w:spacing w:val="-4"/>
          <w:lang w:val="sq-AL"/>
        </w:rPr>
        <w:t>uro/m</w:t>
      </w:r>
      <w:r w:rsidRPr="006A7FDB">
        <w:rPr>
          <w:spacing w:val="-4"/>
          <w:vertAlign w:val="superscript"/>
          <w:lang w:val="sq-AL"/>
        </w:rPr>
        <w:t>2</w:t>
      </w:r>
      <w:r w:rsidRPr="006A7FDB">
        <w:rPr>
          <w:spacing w:val="-4"/>
          <w:lang w:val="sq-AL"/>
        </w:rPr>
        <w:t>). Megjithatë, është raportuar se shumë nga këto transaksione nuk janë për qëllim të zhvillimit bujqësor, por për konvertimin e mëvonshëm të tokës nga bujqësore për përdorim rezidencial dhe përdorime të tjera).</w:t>
      </w:r>
    </w:p>
    <w:p w:rsidR="00617E93" w:rsidRPr="006A7FDB" w:rsidRDefault="00617E93" w:rsidP="00617E93">
      <w:pPr>
        <w:pStyle w:val="Paragrafi"/>
        <w:rPr>
          <w:spacing w:val="-4"/>
          <w:lang w:val="sq-AL"/>
        </w:rPr>
      </w:pPr>
      <w:r w:rsidRPr="006A7FDB">
        <w:rPr>
          <w:spacing w:val="-4"/>
          <w:lang w:val="sq-AL"/>
        </w:rPr>
        <w:t>Projektet e konsolidimit të tokës do të kryhen paralelisht me planifikimin e infrastrukturës në aspektin e cilësisë së rrjetit rrugor dhe ujitjes, si pjesë e një qasjeje të integruar për zhvillimin e sektorit të bujqësisë. Prioritet do t</w:t>
      </w:r>
      <w:r w:rsidR="00962D21" w:rsidRPr="006A7FDB">
        <w:rPr>
          <w:spacing w:val="-4"/>
          <w:lang w:val="sq-AL"/>
        </w:rPr>
        <w:t>’</w:t>
      </w:r>
      <w:r w:rsidR="00C25EE8">
        <w:rPr>
          <w:spacing w:val="-4"/>
          <w:lang w:val="sq-AL"/>
        </w:rPr>
        <w:t>u</w:t>
      </w:r>
      <w:r w:rsidRPr="006A7FDB">
        <w:rPr>
          <w:spacing w:val="-4"/>
          <w:lang w:val="sq-AL"/>
        </w:rPr>
        <w:t xml:space="preserve"> jepet rajoneve me bujqësi të zhvilluar dhe intensive ku parcela të vogla dhe të fragmentuara kufizojnë në mënyrë të konsiderueshme zhvillimin e mëtejshëm të bujqësisë si veprimtari primare në zonat rurale, dhe fermerët paraqesin interes.</w:t>
      </w:r>
    </w:p>
    <w:p w:rsidR="00617E93" w:rsidRPr="006A7FDB" w:rsidRDefault="00617E93" w:rsidP="00617E93">
      <w:pPr>
        <w:pStyle w:val="Paragrafi"/>
        <w:rPr>
          <w:spacing w:val="-4"/>
          <w:lang w:val="sq-AL"/>
        </w:rPr>
      </w:pPr>
      <w:r w:rsidRPr="006A7FDB">
        <w:rPr>
          <w:spacing w:val="-4"/>
          <w:lang w:val="sq-AL"/>
        </w:rPr>
        <w:t>Kërcënimet nga ndarja e mëtejshme e tokës bujqësore midis trashëgimtarëve ose të personave të tjerë që kanë të drejtë duhet të jenë në vëmendje. Tatimi mbi tokën bujqësore mund të konsiderohet si masë e mundshme për të korrigjuar procesin e të drejtave multitokësor</w:t>
      </w:r>
      <w:r w:rsidR="00C25EE8">
        <w:rPr>
          <w:spacing w:val="-4"/>
          <w:lang w:val="sq-AL"/>
        </w:rPr>
        <w:t>e, por nuk është paraparë në tri</w:t>
      </w:r>
      <w:r w:rsidRPr="006A7FDB">
        <w:rPr>
          <w:spacing w:val="-4"/>
          <w:lang w:val="sq-AL"/>
        </w:rPr>
        <w:t xml:space="preserve"> vitet e ardhshme.</w:t>
      </w:r>
    </w:p>
    <w:p w:rsidR="00617E93" w:rsidRPr="006A7FDB" w:rsidRDefault="00617E93" w:rsidP="00617E93">
      <w:pPr>
        <w:pStyle w:val="Paragrafi"/>
        <w:rPr>
          <w:b/>
          <w:spacing w:val="-4"/>
          <w:lang w:val="sq-AL"/>
        </w:rPr>
      </w:pPr>
      <w:r w:rsidRPr="006A7FDB">
        <w:rPr>
          <w:i/>
          <w:spacing w:val="-4"/>
          <w:lang w:val="sq-AL"/>
        </w:rPr>
        <w:t>Kohëzgjatja</w:t>
      </w:r>
    </w:p>
    <w:p w:rsidR="00617E93" w:rsidRPr="006A7FDB" w:rsidRDefault="00617E93" w:rsidP="00617E93">
      <w:pPr>
        <w:pStyle w:val="Paragrafi"/>
        <w:rPr>
          <w:spacing w:val="-4"/>
          <w:lang w:val="sq-AL"/>
        </w:rPr>
      </w:pPr>
      <w:r w:rsidRPr="006A7FDB">
        <w:rPr>
          <w:spacing w:val="-4"/>
          <w:lang w:val="sq-AL"/>
        </w:rPr>
        <w:t>2016</w:t>
      </w:r>
    </w:p>
    <w:p w:rsidR="00617E93" w:rsidRPr="006A7FDB" w:rsidRDefault="00EB7C1C" w:rsidP="00617E93">
      <w:pPr>
        <w:pStyle w:val="Paragrafi"/>
        <w:rPr>
          <w:spacing w:val="-4"/>
          <w:szCs w:val="24"/>
          <w:lang w:val="sq-AL"/>
        </w:rPr>
      </w:pPr>
      <w:r w:rsidRPr="006A7FDB">
        <w:rPr>
          <w:rFonts w:eastAsia="Times New Roman"/>
          <w:spacing w:val="-4"/>
          <w:szCs w:val="24"/>
          <w:lang w:val="sq-AL"/>
        </w:rPr>
        <w:t xml:space="preserve">- </w:t>
      </w:r>
      <w:r w:rsidR="00C25EE8">
        <w:rPr>
          <w:spacing w:val="-4"/>
          <w:szCs w:val="24"/>
          <w:lang w:val="sq-AL"/>
        </w:rPr>
        <w:t>Miratimi i s</w:t>
      </w:r>
      <w:r w:rsidR="00617E93" w:rsidRPr="006A7FDB">
        <w:rPr>
          <w:spacing w:val="-4"/>
          <w:szCs w:val="24"/>
          <w:lang w:val="sq-AL"/>
        </w:rPr>
        <w:t>trategjisë</w:t>
      </w:r>
      <w:r w:rsidR="00C25EE8">
        <w:rPr>
          <w:spacing w:val="-4"/>
          <w:szCs w:val="24"/>
          <w:lang w:val="sq-AL"/>
        </w:rPr>
        <w:t>;</w:t>
      </w:r>
      <w:r w:rsidR="00617E93" w:rsidRPr="006A7FDB">
        <w:rPr>
          <w:spacing w:val="-4"/>
          <w:szCs w:val="24"/>
          <w:lang w:val="sq-AL"/>
        </w:rPr>
        <w:t xml:space="preserve"> </w:t>
      </w:r>
    </w:p>
    <w:p w:rsidR="00617E93" w:rsidRPr="006A7FDB" w:rsidRDefault="00EB7C1C"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 xml:space="preserve">Vazhdimi i procesit </w:t>
      </w:r>
      <w:r w:rsidR="00C25EE8">
        <w:rPr>
          <w:spacing w:val="-4"/>
          <w:szCs w:val="24"/>
          <w:lang w:val="sq-AL"/>
        </w:rPr>
        <w:t>të sistemit informativ të t</w:t>
      </w:r>
      <w:r w:rsidR="00617E93" w:rsidRPr="006A7FDB">
        <w:rPr>
          <w:spacing w:val="-4"/>
          <w:szCs w:val="24"/>
          <w:lang w:val="sq-AL"/>
        </w:rPr>
        <w:t>okës dhe integrimin e tij në GIS (</w:t>
      </w:r>
      <w:r w:rsidR="00204C5E" w:rsidRPr="006A7FDB">
        <w:rPr>
          <w:spacing w:val="-4"/>
          <w:szCs w:val="24"/>
          <w:lang w:val="sq-AL"/>
        </w:rPr>
        <w:t>q</w:t>
      </w:r>
      <w:r w:rsidR="00617E93" w:rsidRPr="006A7FDB">
        <w:rPr>
          <w:spacing w:val="-4"/>
          <w:szCs w:val="24"/>
          <w:lang w:val="sq-AL"/>
        </w:rPr>
        <w:t>arqet Fier dhe Berat)</w:t>
      </w:r>
      <w:r w:rsidR="00C25EE8">
        <w:rPr>
          <w:spacing w:val="-4"/>
          <w:szCs w:val="24"/>
          <w:lang w:val="sq-AL"/>
        </w:rPr>
        <w:t>;</w:t>
      </w:r>
    </w:p>
    <w:p w:rsidR="00617E93" w:rsidRPr="006A7FDB" w:rsidRDefault="00EB7C1C"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Digitalizimi i regjistrave të t</w:t>
      </w:r>
      <w:r w:rsidR="00C25EE8">
        <w:rPr>
          <w:spacing w:val="-4"/>
          <w:szCs w:val="24"/>
          <w:lang w:val="sq-AL"/>
        </w:rPr>
        <w:t>okës në 15 njësi administrative;</w:t>
      </w:r>
    </w:p>
    <w:p w:rsidR="00617E93" w:rsidRPr="006A7FDB" w:rsidRDefault="00EB7C1C"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 xml:space="preserve">Startimi i përgatitjeve për themelimin e kornizës </w:t>
      </w:r>
      <w:r w:rsidR="00C25EE8">
        <w:rPr>
          <w:spacing w:val="-4"/>
          <w:szCs w:val="24"/>
          <w:lang w:val="sq-AL"/>
        </w:rPr>
        <w:t>institucionale/organizative të k</w:t>
      </w:r>
      <w:r w:rsidR="00617E93" w:rsidRPr="006A7FDB">
        <w:rPr>
          <w:spacing w:val="-4"/>
          <w:szCs w:val="24"/>
          <w:lang w:val="sq-AL"/>
        </w:rPr>
        <w:t>onsoli</w:t>
      </w:r>
      <w:r w:rsidR="00C25EE8">
        <w:rPr>
          <w:spacing w:val="-4"/>
          <w:szCs w:val="24"/>
          <w:lang w:val="sq-AL"/>
        </w:rPr>
        <w:t>-</w:t>
      </w:r>
      <w:r w:rsidR="00617E93" w:rsidRPr="006A7FDB">
        <w:rPr>
          <w:spacing w:val="-4"/>
          <w:szCs w:val="24"/>
          <w:lang w:val="sq-AL"/>
        </w:rPr>
        <w:t>dimit të tokës dhe ngritjen e</w:t>
      </w:r>
      <w:r w:rsidR="00537A2A" w:rsidRPr="006A7FDB">
        <w:rPr>
          <w:spacing w:val="-4"/>
          <w:szCs w:val="24"/>
          <w:lang w:val="sq-AL"/>
        </w:rPr>
        <w:t xml:space="preserve"> </w:t>
      </w:r>
      <w:r w:rsidR="00617E93" w:rsidRPr="006A7FDB">
        <w:rPr>
          <w:spacing w:val="-4"/>
          <w:szCs w:val="24"/>
          <w:lang w:val="sq-AL"/>
        </w:rPr>
        <w:t>fondeve të nevojshme.</w:t>
      </w:r>
    </w:p>
    <w:p w:rsidR="00617E93" w:rsidRPr="006A7FDB" w:rsidRDefault="00617E93" w:rsidP="00617E93">
      <w:pPr>
        <w:pStyle w:val="Paragrafi"/>
        <w:rPr>
          <w:spacing w:val="-4"/>
          <w:lang w:val="sq-AL"/>
        </w:rPr>
      </w:pPr>
      <w:r w:rsidRPr="006A7FDB">
        <w:rPr>
          <w:spacing w:val="-4"/>
          <w:lang w:val="sq-AL"/>
        </w:rPr>
        <w:t xml:space="preserve">2017 </w:t>
      </w:r>
    </w:p>
    <w:p w:rsidR="00617E93" w:rsidRPr="006A7FDB" w:rsidRDefault="00EB7C1C"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 xml:space="preserve">Ngritja e njësisë së konsolidimit të tokës në Ministrinë e Bujqësisë, Zhvillimit Rural dhe Administrimit të Ujërave dhe organizimi i punës për hartimin e </w:t>
      </w:r>
      <w:r w:rsidR="00204C5E" w:rsidRPr="006A7FDB">
        <w:rPr>
          <w:spacing w:val="-4"/>
          <w:szCs w:val="24"/>
          <w:lang w:val="sq-AL"/>
        </w:rPr>
        <w:t>l</w:t>
      </w:r>
      <w:r w:rsidR="00617E93" w:rsidRPr="006A7FDB">
        <w:rPr>
          <w:spacing w:val="-4"/>
          <w:szCs w:val="24"/>
          <w:lang w:val="sq-AL"/>
        </w:rPr>
        <w:t>igjit për konsolidimin e tokës, si dhe ndryshimet e nevojshme ndaj ligjeve ekzistuese (</w:t>
      </w:r>
      <w:r w:rsidR="00204C5E" w:rsidRPr="006A7FDB">
        <w:rPr>
          <w:spacing w:val="-4"/>
          <w:szCs w:val="24"/>
          <w:lang w:val="sq-AL"/>
        </w:rPr>
        <w:t>l</w:t>
      </w:r>
      <w:r w:rsidR="00617E93" w:rsidRPr="006A7FDB">
        <w:rPr>
          <w:spacing w:val="-4"/>
          <w:szCs w:val="24"/>
          <w:lang w:val="sq-AL"/>
        </w:rPr>
        <w:t>igji nr</w:t>
      </w:r>
      <w:r w:rsidR="00204C5E" w:rsidRPr="006A7FDB">
        <w:rPr>
          <w:spacing w:val="-4"/>
          <w:szCs w:val="24"/>
          <w:lang w:val="sq-AL"/>
        </w:rPr>
        <w:t xml:space="preserve">. </w:t>
      </w:r>
      <w:r w:rsidR="00617E93" w:rsidRPr="006A7FDB">
        <w:rPr>
          <w:spacing w:val="-4"/>
          <w:szCs w:val="24"/>
          <w:lang w:val="sq-AL"/>
        </w:rPr>
        <w:t>8337/1998</w:t>
      </w:r>
      <w:r w:rsidR="00C25EE8">
        <w:rPr>
          <w:spacing w:val="-4"/>
          <w:szCs w:val="24"/>
          <w:lang w:val="sq-AL"/>
        </w:rPr>
        <w:t>,</w:t>
      </w:r>
      <w:r w:rsidR="00617E93" w:rsidRPr="006A7FDB">
        <w:rPr>
          <w:spacing w:val="-4"/>
          <w:szCs w:val="24"/>
          <w:lang w:val="sq-AL"/>
        </w:rPr>
        <w:t xml:space="preserve"> </w:t>
      </w:r>
      <w:r w:rsidR="00A16CE0" w:rsidRPr="006A7FDB">
        <w:rPr>
          <w:spacing w:val="-4"/>
          <w:szCs w:val="24"/>
          <w:lang w:val="sq-AL"/>
        </w:rPr>
        <w:t>“</w:t>
      </w:r>
      <w:r w:rsidR="00617E93" w:rsidRPr="006A7FDB">
        <w:rPr>
          <w:spacing w:val="-4"/>
          <w:szCs w:val="24"/>
          <w:lang w:val="sq-AL"/>
        </w:rPr>
        <w:t>Për transferimin e pronësisë</w:t>
      </w:r>
      <w:r w:rsidR="00A8110B" w:rsidRPr="006A7FDB">
        <w:rPr>
          <w:spacing w:val="-4"/>
          <w:szCs w:val="24"/>
          <w:lang w:val="sq-AL"/>
        </w:rPr>
        <w:t>,</w:t>
      </w:r>
      <w:r w:rsidR="00617E93" w:rsidRPr="006A7FDB">
        <w:rPr>
          <w:spacing w:val="-4"/>
          <w:szCs w:val="24"/>
          <w:lang w:val="sq-AL"/>
        </w:rPr>
        <w:t xml:space="preserve"> e tokës bujqësore, pyjeve dhe kullotave</w:t>
      </w:r>
      <w:r w:rsidR="00204C5E" w:rsidRPr="006A7FDB">
        <w:rPr>
          <w:spacing w:val="-4"/>
          <w:szCs w:val="24"/>
          <w:lang w:val="sq-AL"/>
        </w:rPr>
        <w:t>”</w:t>
      </w:r>
      <w:r w:rsidR="00617E93" w:rsidRPr="006A7FDB">
        <w:rPr>
          <w:spacing w:val="-4"/>
          <w:szCs w:val="24"/>
          <w:lang w:val="sq-AL"/>
        </w:rPr>
        <w:t>, neni</w:t>
      </w:r>
      <w:r w:rsidR="00204C5E" w:rsidRPr="006A7FDB">
        <w:rPr>
          <w:spacing w:val="-4"/>
          <w:szCs w:val="24"/>
          <w:lang w:val="sq-AL"/>
        </w:rPr>
        <w:t xml:space="preserve"> </w:t>
      </w:r>
      <w:r w:rsidR="00617E93" w:rsidRPr="006A7FDB">
        <w:rPr>
          <w:spacing w:val="-4"/>
          <w:szCs w:val="24"/>
          <w:lang w:val="sq-AL"/>
        </w:rPr>
        <w:t>5) etj</w:t>
      </w:r>
      <w:r w:rsidR="00204C5E" w:rsidRPr="006A7FDB">
        <w:rPr>
          <w:spacing w:val="-4"/>
          <w:szCs w:val="24"/>
          <w:lang w:val="sq-AL"/>
        </w:rPr>
        <w:t>.</w:t>
      </w:r>
      <w:r w:rsidR="00617E93" w:rsidRPr="006A7FDB">
        <w:rPr>
          <w:spacing w:val="-4"/>
          <w:szCs w:val="24"/>
          <w:lang w:val="sq-AL"/>
        </w:rPr>
        <w:t>;</w:t>
      </w:r>
    </w:p>
    <w:p w:rsidR="00617E93" w:rsidRPr="006A7FDB" w:rsidRDefault="00EB7C1C"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Zhvillimi i një plani komunikimi dhe kryerjen e një fushate të synuar kombëtare që do të fokusohet veçanërisht në mediat lokale në mënyrë që të paraqesin përvojat reale pozitive të fermerëve nga projektet e përfunduara të konsolidimit;</w:t>
      </w:r>
    </w:p>
    <w:p w:rsidR="00617E93" w:rsidRPr="006A7FDB" w:rsidRDefault="00EB7C1C"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Përgatitja e programit vjetor të punës;</w:t>
      </w:r>
    </w:p>
    <w:p w:rsidR="00617E93" w:rsidRPr="006A7FDB" w:rsidRDefault="00EB7C1C"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Hartimi i programit të trajnimit dhe materialeve të trajnimit bazuar në përvojat e akumuluara, gjatë zbatimit të projekteve pilot është një parakusht për zbatimin e suksesshëm të një programi kombëtar mbi konsolidimin e tokës</w:t>
      </w:r>
    </w:p>
    <w:p w:rsidR="00617E93" w:rsidRPr="006A7FDB" w:rsidRDefault="00617E93" w:rsidP="00617E93">
      <w:pPr>
        <w:pStyle w:val="Paragrafi"/>
        <w:rPr>
          <w:spacing w:val="-4"/>
          <w:lang w:val="sq-AL"/>
        </w:rPr>
      </w:pPr>
      <w:r w:rsidRPr="006A7FDB">
        <w:rPr>
          <w:spacing w:val="-4"/>
          <w:lang w:val="sq-AL"/>
        </w:rPr>
        <w:t>2018</w:t>
      </w:r>
    </w:p>
    <w:p w:rsidR="00617E93" w:rsidRPr="006A7FDB" w:rsidRDefault="00A8110B"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Zbatimi i projekteve pilot për rregullimin e tokës në bashki të caktuara.</w:t>
      </w:r>
    </w:p>
    <w:p w:rsidR="00617E93" w:rsidRPr="006A7FDB" w:rsidRDefault="00617E93" w:rsidP="00617E93">
      <w:pPr>
        <w:pStyle w:val="Paragrafi"/>
        <w:rPr>
          <w:i/>
          <w:spacing w:val="-4"/>
          <w:lang w:val="sq-AL"/>
        </w:rPr>
      </w:pPr>
      <w:r w:rsidRPr="006A7FDB">
        <w:rPr>
          <w:i/>
          <w:spacing w:val="-4"/>
          <w:lang w:val="sq-AL"/>
        </w:rPr>
        <w:t>Kosto për aktivitet</w:t>
      </w:r>
    </w:p>
    <w:p w:rsidR="00617E93" w:rsidRPr="006A7FDB" w:rsidRDefault="00A8110B" w:rsidP="00617E93">
      <w:pPr>
        <w:pStyle w:val="Paragrafi"/>
        <w:rPr>
          <w:spacing w:val="-4"/>
          <w:szCs w:val="24"/>
          <w:lang w:val="sq-AL"/>
        </w:rPr>
      </w:pPr>
      <w:r w:rsidRPr="006A7FDB">
        <w:rPr>
          <w:rFonts w:eastAsia="Times New Roman"/>
          <w:spacing w:val="-4"/>
          <w:szCs w:val="24"/>
          <w:lang w:val="sq-AL"/>
        </w:rPr>
        <w:t xml:space="preserve">- </w:t>
      </w:r>
      <w:r w:rsidR="00AC62BB" w:rsidRPr="006A7FDB">
        <w:rPr>
          <w:spacing w:val="-4"/>
          <w:szCs w:val="24"/>
          <w:lang w:val="sq-AL"/>
        </w:rPr>
        <w:t xml:space="preserve">Euro </w:t>
      </w:r>
      <w:r w:rsidR="00617E93" w:rsidRPr="006A7FDB">
        <w:rPr>
          <w:spacing w:val="-4"/>
          <w:szCs w:val="24"/>
          <w:lang w:val="sq-AL"/>
        </w:rPr>
        <w:t>180,000 për</w:t>
      </w:r>
      <w:r w:rsidR="00537A2A" w:rsidRPr="006A7FDB">
        <w:rPr>
          <w:spacing w:val="-4"/>
          <w:szCs w:val="24"/>
          <w:lang w:val="sq-AL"/>
        </w:rPr>
        <w:t xml:space="preserve"> </w:t>
      </w:r>
      <w:r w:rsidR="00617E93" w:rsidRPr="006A7FDB">
        <w:rPr>
          <w:spacing w:val="-4"/>
          <w:szCs w:val="24"/>
          <w:lang w:val="sq-AL"/>
        </w:rPr>
        <w:t>integrimin në Sistemin e Integruar të Tokës (LIS) të 60,000 ha tokë bujqësore dhe</w:t>
      </w:r>
      <w:r w:rsidR="00537A2A" w:rsidRPr="006A7FDB">
        <w:rPr>
          <w:spacing w:val="-4"/>
          <w:szCs w:val="24"/>
          <w:lang w:val="sq-AL"/>
        </w:rPr>
        <w:t xml:space="preserve"> </w:t>
      </w:r>
      <w:r w:rsidR="00617E93" w:rsidRPr="006A7FDB">
        <w:rPr>
          <w:spacing w:val="-4"/>
          <w:szCs w:val="24"/>
          <w:lang w:val="sq-AL"/>
        </w:rPr>
        <w:t>digitalizimin e parcelave kadastrale (2016)</w:t>
      </w:r>
    </w:p>
    <w:p w:rsidR="00617E93" w:rsidRPr="006A7FDB" w:rsidRDefault="00A8110B" w:rsidP="00617E93">
      <w:pPr>
        <w:pStyle w:val="Paragrafi"/>
        <w:rPr>
          <w:spacing w:val="-4"/>
          <w:szCs w:val="24"/>
          <w:lang w:val="sq-AL"/>
        </w:rPr>
      </w:pPr>
      <w:r w:rsidRPr="006A7FDB">
        <w:rPr>
          <w:rFonts w:eastAsia="Times New Roman"/>
          <w:spacing w:val="-4"/>
          <w:szCs w:val="24"/>
          <w:lang w:val="sq-AL"/>
        </w:rPr>
        <w:t xml:space="preserve">- </w:t>
      </w:r>
      <w:r w:rsidR="00AC62BB" w:rsidRPr="006A7FDB">
        <w:rPr>
          <w:spacing w:val="-4"/>
          <w:szCs w:val="24"/>
          <w:lang w:val="sq-AL"/>
        </w:rPr>
        <w:t xml:space="preserve">Euro </w:t>
      </w:r>
      <w:r w:rsidR="00617E93" w:rsidRPr="006A7FDB">
        <w:rPr>
          <w:spacing w:val="-4"/>
          <w:szCs w:val="24"/>
          <w:lang w:val="sq-AL"/>
        </w:rPr>
        <w:t>200,000 për</w:t>
      </w:r>
      <w:r w:rsidR="00537A2A" w:rsidRPr="006A7FDB">
        <w:rPr>
          <w:spacing w:val="-4"/>
          <w:szCs w:val="24"/>
          <w:lang w:val="sq-AL"/>
        </w:rPr>
        <w:t xml:space="preserve"> </w:t>
      </w:r>
      <w:r w:rsidR="00617E93" w:rsidRPr="006A7FDB">
        <w:rPr>
          <w:spacing w:val="-4"/>
          <w:szCs w:val="24"/>
          <w:lang w:val="sq-AL"/>
        </w:rPr>
        <w:t>integrimin në Sistemin e Integruar të Tokës të 70,000 ha tokë bujqësore dhe</w:t>
      </w:r>
      <w:r w:rsidR="00537A2A" w:rsidRPr="006A7FDB">
        <w:rPr>
          <w:spacing w:val="-4"/>
          <w:szCs w:val="24"/>
          <w:lang w:val="sq-AL"/>
        </w:rPr>
        <w:t xml:space="preserve"> </w:t>
      </w:r>
      <w:r w:rsidR="00C25EE8">
        <w:rPr>
          <w:spacing w:val="-4"/>
          <w:szCs w:val="24"/>
          <w:lang w:val="sq-AL"/>
        </w:rPr>
        <w:t>dixh</w:t>
      </w:r>
      <w:r w:rsidR="00617E93" w:rsidRPr="006A7FDB">
        <w:rPr>
          <w:spacing w:val="-4"/>
          <w:szCs w:val="24"/>
          <w:lang w:val="sq-AL"/>
        </w:rPr>
        <w:t>italizimin e parcelave kadastrale (2017)</w:t>
      </w:r>
      <w:r w:rsidR="00C25EE8">
        <w:rPr>
          <w:spacing w:val="-4"/>
          <w:szCs w:val="24"/>
          <w:lang w:val="sq-AL"/>
        </w:rPr>
        <w:t>;</w:t>
      </w:r>
    </w:p>
    <w:p w:rsidR="00617E93" w:rsidRPr="006A7FDB" w:rsidRDefault="00A8110B" w:rsidP="00617E93">
      <w:pPr>
        <w:pStyle w:val="Paragrafi"/>
        <w:rPr>
          <w:spacing w:val="-4"/>
          <w:szCs w:val="24"/>
          <w:lang w:val="sq-AL"/>
        </w:rPr>
      </w:pPr>
      <w:r w:rsidRPr="006A7FDB">
        <w:rPr>
          <w:rFonts w:eastAsia="Times New Roman"/>
          <w:spacing w:val="-4"/>
          <w:szCs w:val="24"/>
          <w:lang w:val="sq-AL"/>
        </w:rPr>
        <w:t xml:space="preserve">- </w:t>
      </w:r>
      <w:r w:rsidR="00AC62BB" w:rsidRPr="006A7FDB">
        <w:rPr>
          <w:spacing w:val="-4"/>
          <w:szCs w:val="24"/>
          <w:lang w:val="sq-AL"/>
        </w:rPr>
        <w:t xml:space="preserve">Euro </w:t>
      </w:r>
      <w:r w:rsidR="00617E93" w:rsidRPr="006A7FDB">
        <w:rPr>
          <w:spacing w:val="-4"/>
          <w:szCs w:val="24"/>
          <w:lang w:val="sq-AL"/>
        </w:rPr>
        <w:t>180,000 për</w:t>
      </w:r>
      <w:r w:rsidR="00537A2A" w:rsidRPr="006A7FDB">
        <w:rPr>
          <w:spacing w:val="-4"/>
          <w:szCs w:val="24"/>
          <w:lang w:val="sq-AL"/>
        </w:rPr>
        <w:t xml:space="preserve"> </w:t>
      </w:r>
      <w:r w:rsidR="00617E93" w:rsidRPr="006A7FDB">
        <w:rPr>
          <w:spacing w:val="-4"/>
          <w:szCs w:val="24"/>
          <w:lang w:val="sq-AL"/>
        </w:rPr>
        <w:t>integrimin në Sistemin e Integruar të Tokës</w:t>
      </w:r>
      <w:r w:rsidR="00537A2A" w:rsidRPr="006A7FDB">
        <w:rPr>
          <w:spacing w:val="-4"/>
          <w:szCs w:val="24"/>
          <w:lang w:val="sq-AL"/>
        </w:rPr>
        <w:t xml:space="preserve"> </w:t>
      </w:r>
      <w:r w:rsidR="00617E93" w:rsidRPr="006A7FDB">
        <w:rPr>
          <w:spacing w:val="-4"/>
          <w:szCs w:val="24"/>
          <w:lang w:val="sq-AL"/>
        </w:rPr>
        <w:t>60,000 ha tokë bujqësore dhe</w:t>
      </w:r>
      <w:r w:rsidR="00537A2A" w:rsidRPr="006A7FDB">
        <w:rPr>
          <w:spacing w:val="-4"/>
          <w:szCs w:val="24"/>
          <w:lang w:val="sq-AL"/>
        </w:rPr>
        <w:t xml:space="preserve"> </w:t>
      </w:r>
      <w:r w:rsidR="00C25EE8">
        <w:rPr>
          <w:spacing w:val="-4"/>
          <w:szCs w:val="24"/>
          <w:lang w:val="sq-AL"/>
        </w:rPr>
        <w:t>dixh</w:t>
      </w:r>
      <w:r w:rsidR="00617E93" w:rsidRPr="006A7FDB">
        <w:rPr>
          <w:spacing w:val="-4"/>
          <w:szCs w:val="24"/>
          <w:lang w:val="sq-AL"/>
        </w:rPr>
        <w:t>italizimin e parcelave kadastrale (2018)</w:t>
      </w:r>
      <w:r w:rsidR="00C25EE8">
        <w:rPr>
          <w:spacing w:val="-4"/>
          <w:szCs w:val="24"/>
          <w:lang w:val="sq-AL"/>
        </w:rPr>
        <w:t>;</w:t>
      </w:r>
    </w:p>
    <w:p w:rsidR="00617E93" w:rsidRPr="006A7FDB" w:rsidRDefault="00A8110B" w:rsidP="00617E93">
      <w:pPr>
        <w:pStyle w:val="Paragrafi"/>
        <w:rPr>
          <w:spacing w:val="-4"/>
          <w:szCs w:val="24"/>
          <w:lang w:val="sq-AL"/>
        </w:rPr>
      </w:pPr>
      <w:r w:rsidRPr="006A7FDB">
        <w:rPr>
          <w:rFonts w:eastAsia="Times New Roman"/>
          <w:spacing w:val="-4"/>
          <w:szCs w:val="24"/>
          <w:lang w:val="sq-AL"/>
        </w:rPr>
        <w:t xml:space="preserve">- </w:t>
      </w:r>
      <w:r w:rsidR="00AC62BB" w:rsidRPr="006A7FDB">
        <w:rPr>
          <w:spacing w:val="-4"/>
          <w:szCs w:val="24"/>
          <w:lang w:val="sq-AL"/>
        </w:rPr>
        <w:t xml:space="preserve">Euro </w:t>
      </w:r>
      <w:r w:rsidR="00617E93" w:rsidRPr="006A7FDB">
        <w:rPr>
          <w:spacing w:val="-4"/>
          <w:szCs w:val="24"/>
          <w:lang w:val="sq-AL"/>
        </w:rPr>
        <w:t>100,000 për zbatimin</w:t>
      </w:r>
      <w:r w:rsidR="00204C5E" w:rsidRPr="006A7FDB">
        <w:rPr>
          <w:spacing w:val="-4"/>
          <w:szCs w:val="24"/>
          <w:lang w:val="sq-AL"/>
        </w:rPr>
        <w:t xml:space="preserve"> </w:t>
      </w:r>
      <w:r w:rsidR="00617E93" w:rsidRPr="006A7FDB">
        <w:rPr>
          <w:spacing w:val="-4"/>
          <w:szCs w:val="24"/>
          <w:lang w:val="sq-AL"/>
        </w:rPr>
        <w:t>e projekteve pilot në bashki të caktuara (2018)</w:t>
      </w:r>
      <w:r w:rsidR="00C25EE8">
        <w:rPr>
          <w:spacing w:val="-4"/>
          <w:szCs w:val="24"/>
          <w:lang w:val="sq-AL"/>
        </w:rPr>
        <w:t>;</w:t>
      </w:r>
    </w:p>
    <w:p w:rsidR="00617E93" w:rsidRPr="006A7FDB" w:rsidRDefault="00A8110B" w:rsidP="00617E93">
      <w:pPr>
        <w:pStyle w:val="Paragrafi"/>
        <w:rPr>
          <w:spacing w:val="-4"/>
          <w:szCs w:val="24"/>
          <w:lang w:val="sq-AL"/>
        </w:rPr>
      </w:pPr>
      <w:r w:rsidRPr="006A7FDB">
        <w:rPr>
          <w:rFonts w:eastAsia="Times New Roman"/>
          <w:spacing w:val="-4"/>
          <w:szCs w:val="24"/>
          <w:lang w:val="sq-AL"/>
        </w:rPr>
        <w:t xml:space="preserve">- </w:t>
      </w:r>
      <w:r w:rsidR="00AC62BB" w:rsidRPr="006A7FDB">
        <w:rPr>
          <w:spacing w:val="-4"/>
          <w:szCs w:val="24"/>
          <w:lang w:val="sq-AL"/>
        </w:rPr>
        <w:t xml:space="preserve">Euro </w:t>
      </w:r>
      <w:r w:rsidR="00617E93" w:rsidRPr="006A7FDB">
        <w:rPr>
          <w:spacing w:val="-4"/>
          <w:szCs w:val="24"/>
          <w:lang w:val="sq-AL"/>
        </w:rPr>
        <w:t>100,000 për zbatimin</w:t>
      </w:r>
      <w:r w:rsidR="00204C5E" w:rsidRPr="006A7FDB">
        <w:rPr>
          <w:spacing w:val="-4"/>
          <w:szCs w:val="24"/>
          <w:lang w:val="sq-AL"/>
        </w:rPr>
        <w:t xml:space="preserve"> </w:t>
      </w:r>
      <w:r w:rsidR="00617E93" w:rsidRPr="006A7FDB">
        <w:rPr>
          <w:spacing w:val="-4"/>
          <w:szCs w:val="24"/>
          <w:lang w:val="sq-AL"/>
        </w:rPr>
        <w:t>e projekteve të papërfunduar në bashkinë (2018)</w:t>
      </w:r>
      <w:r w:rsidR="00C25EE8">
        <w:rPr>
          <w:spacing w:val="-4"/>
          <w:szCs w:val="24"/>
          <w:lang w:val="sq-AL"/>
        </w:rPr>
        <w:t>;</w:t>
      </w:r>
    </w:p>
    <w:p w:rsidR="00617E93" w:rsidRPr="006A7FDB" w:rsidRDefault="00A8110B" w:rsidP="00617E93">
      <w:pPr>
        <w:pStyle w:val="Paragrafi"/>
        <w:rPr>
          <w:spacing w:val="-4"/>
          <w:szCs w:val="24"/>
          <w:lang w:val="sq-AL"/>
        </w:rPr>
      </w:pPr>
      <w:r w:rsidRPr="006A7FDB">
        <w:rPr>
          <w:rFonts w:eastAsia="Times New Roman"/>
          <w:spacing w:val="-4"/>
          <w:szCs w:val="24"/>
          <w:lang w:val="sq-AL"/>
        </w:rPr>
        <w:t xml:space="preserve">- </w:t>
      </w:r>
      <w:r w:rsidR="00AC62BB" w:rsidRPr="006A7FDB">
        <w:rPr>
          <w:spacing w:val="-4"/>
          <w:szCs w:val="24"/>
          <w:lang w:val="sq-AL"/>
        </w:rPr>
        <w:t xml:space="preserve">Euro </w:t>
      </w:r>
      <w:r w:rsidR="00617E93" w:rsidRPr="006A7FDB">
        <w:rPr>
          <w:spacing w:val="-4"/>
          <w:szCs w:val="24"/>
          <w:lang w:val="sq-AL"/>
        </w:rPr>
        <w:t>5,000 për zhvillimin</w:t>
      </w:r>
      <w:r w:rsidR="00C25EE8">
        <w:rPr>
          <w:spacing w:val="-4"/>
          <w:szCs w:val="24"/>
          <w:lang w:val="sq-AL"/>
        </w:rPr>
        <w:t xml:space="preserve"> e planit të komunikimit (2017);</w:t>
      </w:r>
    </w:p>
    <w:p w:rsidR="00617E93" w:rsidRPr="006A7FDB" w:rsidRDefault="00A8110B" w:rsidP="00617E93">
      <w:pPr>
        <w:pStyle w:val="Paragrafi"/>
        <w:rPr>
          <w:spacing w:val="-4"/>
          <w:szCs w:val="24"/>
          <w:lang w:val="sq-AL"/>
        </w:rPr>
      </w:pPr>
      <w:r w:rsidRPr="006A7FDB">
        <w:rPr>
          <w:rFonts w:eastAsia="Times New Roman"/>
          <w:spacing w:val="-4"/>
          <w:szCs w:val="24"/>
          <w:lang w:val="sq-AL"/>
        </w:rPr>
        <w:t xml:space="preserve">- </w:t>
      </w:r>
      <w:r w:rsidR="00AC62BB" w:rsidRPr="006A7FDB">
        <w:rPr>
          <w:spacing w:val="-4"/>
          <w:szCs w:val="24"/>
          <w:lang w:val="sq-AL"/>
        </w:rPr>
        <w:t xml:space="preserve">Euro </w:t>
      </w:r>
      <w:r w:rsidR="00617E93" w:rsidRPr="006A7FDB">
        <w:rPr>
          <w:spacing w:val="-4"/>
          <w:szCs w:val="24"/>
          <w:lang w:val="sq-AL"/>
        </w:rPr>
        <w:t>7,000 për fushat</w:t>
      </w:r>
      <w:r w:rsidR="00C25EE8">
        <w:rPr>
          <w:spacing w:val="-4"/>
          <w:szCs w:val="24"/>
          <w:lang w:val="sq-AL"/>
        </w:rPr>
        <w:t>ën e targetuar mediatike (2017);</w:t>
      </w:r>
    </w:p>
    <w:p w:rsidR="00617E93" w:rsidRPr="006A7FDB" w:rsidRDefault="00A8110B" w:rsidP="00617E93">
      <w:pPr>
        <w:pStyle w:val="Paragrafi"/>
        <w:rPr>
          <w:spacing w:val="-4"/>
          <w:szCs w:val="24"/>
          <w:lang w:val="sq-AL"/>
        </w:rPr>
      </w:pPr>
      <w:r w:rsidRPr="006A7FDB">
        <w:rPr>
          <w:rFonts w:eastAsia="Times New Roman"/>
          <w:spacing w:val="-4"/>
          <w:szCs w:val="24"/>
          <w:lang w:val="sq-AL"/>
        </w:rPr>
        <w:t xml:space="preserve">- </w:t>
      </w:r>
      <w:r w:rsidR="00AC62BB" w:rsidRPr="006A7FDB">
        <w:rPr>
          <w:spacing w:val="-4"/>
          <w:szCs w:val="24"/>
          <w:lang w:val="sq-AL"/>
        </w:rPr>
        <w:t xml:space="preserve">Euro </w:t>
      </w:r>
      <w:r w:rsidR="00617E93" w:rsidRPr="006A7FDB">
        <w:rPr>
          <w:spacing w:val="-4"/>
          <w:szCs w:val="24"/>
          <w:lang w:val="sq-AL"/>
        </w:rPr>
        <w:t xml:space="preserve">40,000 për zbatimin e planit të </w:t>
      </w:r>
      <w:r w:rsidR="00204C5E" w:rsidRPr="006A7FDB">
        <w:rPr>
          <w:spacing w:val="-4"/>
          <w:szCs w:val="24"/>
          <w:lang w:val="sq-AL"/>
        </w:rPr>
        <w:t>trajnimit</w:t>
      </w:r>
      <w:r w:rsidR="00C25EE8">
        <w:rPr>
          <w:spacing w:val="-4"/>
          <w:szCs w:val="24"/>
          <w:lang w:val="sq-AL"/>
        </w:rPr>
        <w:t xml:space="preserve"> (2017);</w:t>
      </w:r>
    </w:p>
    <w:p w:rsidR="00617E93" w:rsidRPr="006A7FDB" w:rsidRDefault="00A8110B" w:rsidP="00617E93">
      <w:pPr>
        <w:pStyle w:val="Paragrafi"/>
        <w:rPr>
          <w:spacing w:val="-4"/>
          <w:szCs w:val="24"/>
          <w:lang w:val="sq-AL"/>
        </w:rPr>
      </w:pPr>
      <w:r w:rsidRPr="006A7FDB">
        <w:rPr>
          <w:rFonts w:eastAsia="Times New Roman"/>
          <w:spacing w:val="-4"/>
          <w:szCs w:val="24"/>
          <w:lang w:val="sq-AL"/>
        </w:rPr>
        <w:t xml:space="preserve">- </w:t>
      </w:r>
      <w:r w:rsidR="00AC62BB" w:rsidRPr="006A7FDB">
        <w:rPr>
          <w:spacing w:val="-4"/>
          <w:szCs w:val="24"/>
          <w:lang w:val="sq-AL"/>
        </w:rPr>
        <w:t xml:space="preserve">Euro </w:t>
      </w:r>
      <w:r w:rsidR="00C25EE8">
        <w:rPr>
          <w:spacing w:val="-4"/>
          <w:szCs w:val="24"/>
          <w:lang w:val="sq-AL"/>
        </w:rPr>
        <w:t>150,000 për asistencë</w:t>
      </w:r>
      <w:r w:rsidR="00617E93" w:rsidRPr="006A7FDB">
        <w:rPr>
          <w:spacing w:val="-4"/>
          <w:szCs w:val="24"/>
          <w:lang w:val="sq-AL"/>
        </w:rPr>
        <w:t xml:space="preserve"> teknike</w:t>
      </w:r>
      <w:r w:rsidR="00537A2A" w:rsidRPr="006A7FDB">
        <w:rPr>
          <w:spacing w:val="-4"/>
          <w:szCs w:val="24"/>
          <w:lang w:val="sq-AL"/>
        </w:rPr>
        <w:t xml:space="preserve"> </w:t>
      </w:r>
      <w:r w:rsidR="00617E93" w:rsidRPr="006A7FDB">
        <w:rPr>
          <w:spacing w:val="-4"/>
          <w:szCs w:val="24"/>
          <w:lang w:val="sq-AL"/>
        </w:rPr>
        <w:t>për zbatimin</w:t>
      </w:r>
      <w:r w:rsidR="00204C5E" w:rsidRPr="006A7FDB">
        <w:rPr>
          <w:spacing w:val="-4"/>
          <w:szCs w:val="24"/>
          <w:lang w:val="sq-AL"/>
        </w:rPr>
        <w:t xml:space="preserve"> </w:t>
      </w:r>
      <w:r w:rsidR="00617E93" w:rsidRPr="006A7FDB">
        <w:rPr>
          <w:spacing w:val="-4"/>
          <w:szCs w:val="24"/>
          <w:lang w:val="sq-AL"/>
        </w:rPr>
        <w:t>e projekteve pilot së konsolidimit të tokës (2017-2018)</w:t>
      </w:r>
      <w:r w:rsidR="00C25EE8">
        <w:rPr>
          <w:spacing w:val="-4"/>
          <w:szCs w:val="24"/>
          <w:lang w:val="sq-AL"/>
        </w:rPr>
        <w:t>.</w:t>
      </w:r>
    </w:p>
    <w:p w:rsidR="00617E93" w:rsidRPr="006A7FDB" w:rsidRDefault="00617E93" w:rsidP="00617E93">
      <w:pPr>
        <w:pStyle w:val="Paragrafi"/>
        <w:rPr>
          <w:i/>
          <w:spacing w:val="-4"/>
          <w:lang w:val="sq-AL"/>
        </w:rPr>
      </w:pPr>
      <w:r w:rsidRPr="006A7FDB">
        <w:rPr>
          <w:i/>
          <w:spacing w:val="-4"/>
          <w:lang w:val="sq-AL"/>
        </w:rPr>
        <w:t>Impakti në buxhet</w:t>
      </w:r>
    </w:p>
    <w:p w:rsidR="00617E93" w:rsidRPr="006A7FDB" w:rsidRDefault="00617E93" w:rsidP="00617E93">
      <w:pPr>
        <w:pStyle w:val="Paragrafi"/>
        <w:rPr>
          <w:spacing w:val="-4"/>
          <w:lang w:val="sq-AL"/>
        </w:rPr>
      </w:pPr>
      <w:r w:rsidRPr="006A7FDB">
        <w:rPr>
          <w:spacing w:val="-4"/>
          <w:lang w:val="sq-AL"/>
        </w:rPr>
        <w:t>Ndikimi total buxhetor është 180,000*€ për 2016, 200,000**€ për 2017 dhe 602,000***€ për 2018. Për detaje shiko tabelën 10 në aneks.</w:t>
      </w:r>
    </w:p>
    <w:p w:rsidR="00617E93" w:rsidRPr="006A7FDB" w:rsidRDefault="00617E93" w:rsidP="00617E93">
      <w:pPr>
        <w:pStyle w:val="Paragrafi"/>
        <w:rPr>
          <w:i/>
          <w:spacing w:val="-4"/>
          <w:lang w:val="sq-AL"/>
        </w:rPr>
      </w:pPr>
      <w:r w:rsidRPr="006A7FDB">
        <w:rPr>
          <w:i/>
          <w:spacing w:val="-4"/>
          <w:lang w:val="sq-AL"/>
        </w:rPr>
        <w:t>*</w:t>
      </w:r>
      <w:r w:rsidR="00B13A70" w:rsidRPr="006A7FDB">
        <w:rPr>
          <w:i/>
          <w:spacing w:val="-4"/>
          <w:lang w:val="sq-AL"/>
        </w:rPr>
        <w:t xml:space="preserve"> </w:t>
      </w:r>
      <w:r w:rsidRPr="006A7FDB">
        <w:rPr>
          <w:i/>
          <w:spacing w:val="-4"/>
          <w:lang w:val="sq-AL"/>
        </w:rPr>
        <w:t>Kostot për 2016</w:t>
      </w:r>
      <w:r w:rsidR="00C25EE8">
        <w:rPr>
          <w:i/>
          <w:spacing w:val="-4"/>
          <w:lang w:val="sq-AL"/>
        </w:rPr>
        <w:t>-n</w:t>
      </w:r>
      <w:r w:rsidR="00537A2A" w:rsidRPr="006A7FDB">
        <w:rPr>
          <w:i/>
          <w:spacing w:val="-4"/>
          <w:lang w:val="sq-AL"/>
        </w:rPr>
        <w:t xml:space="preserve"> </w:t>
      </w:r>
      <w:r w:rsidRPr="006A7FDB">
        <w:rPr>
          <w:i/>
          <w:spacing w:val="-4"/>
          <w:lang w:val="sq-AL"/>
        </w:rPr>
        <w:t>mbulohen nga programi buxhetor</w:t>
      </w:r>
      <w:r w:rsidR="00537A2A" w:rsidRPr="006A7FDB">
        <w:rPr>
          <w:i/>
          <w:spacing w:val="-4"/>
          <w:lang w:val="sq-AL"/>
        </w:rPr>
        <w:t xml:space="preserve"> </w:t>
      </w:r>
      <w:r w:rsidRPr="006A7FDB">
        <w:rPr>
          <w:i/>
          <w:spacing w:val="-4"/>
          <w:lang w:val="sq-AL"/>
        </w:rPr>
        <w:t>05470</w:t>
      </w:r>
      <w:r w:rsidR="00C25EE8">
        <w:rPr>
          <w:i/>
          <w:spacing w:val="-4"/>
          <w:lang w:val="sq-AL"/>
        </w:rPr>
        <w:t>,</w:t>
      </w:r>
      <w:r w:rsidRPr="006A7FDB">
        <w:rPr>
          <w:i/>
          <w:spacing w:val="-4"/>
          <w:lang w:val="sq-AL"/>
        </w:rPr>
        <w:t xml:space="preserve"> </w:t>
      </w:r>
      <w:r w:rsidR="00A16CE0" w:rsidRPr="006A7FDB">
        <w:rPr>
          <w:i/>
          <w:spacing w:val="-4"/>
          <w:lang w:val="sq-AL"/>
        </w:rPr>
        <w:t>“</w:t>
      </w:r>
      <w:r w:rsidRPr="006A7FDB">
        <w:rPr>
          <w:i/>
          <w:spacing w:val="-4"/>
          <w:lang w:val="sq-AL"/>
        </w:rPr>
        <w:t xml:space="preserve">Menaxhimi i </w:t>
      </w:r>
      <w:r w:rsidR="00204C5E" w:rsidRPr="006A7FDB">
        <w:rPr>
          <w:i/>
          <w:spacing w:val="-4"/>
          <w:lang w:val="sq-AL"/>
        </w:rPr>
        <w:t>qëndrueshëm</w:t>
      </w:r>
      <w:r w:rsidRPr="006A7FDB">
        <w:rPr>
          <w:i/>
          <w:spacing w:val="-4"/>
          <w:lang w:val="sq-AL"/>
        </w:rPr>
        <w:t xml:space="preserve"> i tokës bujqësore</w:t>
      </w:r>
      <w:r w:rsidR="00A16CE0" w:rsidRPr="006A7FDB">
        <w:rPr>
          <w:i/>
          <w:spacing w:val="-4"/>
          <w:lang w:val="sq-AL"/>
        </w:rPr>
        <w:t>”</w:t>
      </w:r>
      <w:r w:rsidR="00C25EE8">
        <w:rPr>
          <w:i/>
          <w:spacing w:val="-4"/>
          <w:lang w:val="sq-AL"/>
        </w:rPr>
        <w:t>,</w:t>
      </w:r>
      <w:r w:rsidRPr="006A7FDB">
        <w:rPr>
          <w:i/>
          <w:spacing w:val="-4"/>
          <w:lang w:val="sq-AL"/>
        </w:rPr>
        <w:t xml:space="preserve"> i MBRZHAU</w:t>
      </w:r>
      <w:r w:rsidR="00204C5E" w:rsidRPr="006A7FDB">
        <w:rPr>
          <w:i/>
          <w:spacing w:val="-4"/>
          <w:lang w:val="sq-AL"/>
        </w:rPr>
        <w:t>-së</w:t>
      </w:r>
    </w:p>
    <w:p w:rsidR="00617E93" w:rsidRPr="006A7FDB" w:rsidRDefault="00617E93" w:rsidP="00617E93">
      <w:pPr>
        <w:pStyle w:val="Paragrafi"/>
        <w:rPr>
          <w:i/>
          <w:spacing w:val="-4"/>
          <w:lang w:val="sq-AL"/>
        </w:rPr>
      </w:pPr>
      <w:r w:rsidRPr="006A7FDB">
        <w:rPr>
          <w:i/>
          <w:spacing w:val="-4"/>
          <w:lang w:val="sq-AL"/>
        </w:rPr>
        <w:t>** Kostot për 2017</w:t>
      </w:r>
      <w:r w:rsidR="00537A2A" w:rsidRPr="006A7FDB">
        <w:rPr>
          <w:i/>
          <w:spacing w:val="-4"/>
          <w:lang w:val="sq-AL"/>
        </w:rPr>
        <w:t xml:space="preserve"> </w:t>
      </w:r>
      <w:r w:rsidRPr="006A7FDB">
        <w:rPr>
          <w:i/>
          <w:spacing w:val="-4"/>
          <w:lang w:val="sq-AL"/>
        </w:rPr>
        <w:t>mbulohen nga programi buxhetor</w:t>
      </w:r>
      <w:r w:rsidR="00537A2A" w:rsidRPr="006A7FDB">
        <w:rPr>
          <w:i/>
          <w:spacing w:val="-4"/>
          <w:lang w:val="sq-AL"/>
        </w:rPr>
        <w:t xml:space="preserve"> </w:t>
      </w:r>
      <w:r w:rsidRPr="006A7FDB">
        <w:rPr>
          <w:i/>
          <w:spacing w:val="-4"/>
          <w:lang w:val="sq-AL"/>
        </w:rPr>
        <w:t>05470</w:t>
      </w:r>
      <w:r w:rsidR="00C25EE8">
        <w:rPr>
          <w:i/>
          <w:spacing w:val="-4"/>
          <w:lang w:val="sq-AL"/>
        </w:rPr>
        <w:t>,</w:t>
      </w:r>
      <w:r w:rsidRPr="006A7FDB">
        <w:rPr>
          <w:i/>
          <w:spacing w:val="-4"/>
          <w:lang w:val="sq-AL"/>
        </w:rPr>
        <w:t xml:space="preserve"> </w:t>
      </w:r>
      <w:r w:rsidR="00A16CE0" w:rsidRPr="006A7FDB">
        <w:rPr>
          <w:i/>
          <w:spacing w:val="-4"/>
          <w:lang w:val="sq-AL"/>
        </w:rPr>
        <w:t>“</w:t>
      </w:r>
      <w:r w:rsidRPr="006A7FDB">
        <w:rPr>
          <w:i/>
          <w:spacing w:val="-4"/>
          <w:lang w:val="sq-AL"/>
        </w:rPr>
        <w:t xml:space="preserve">Menaxhimi i </w:t>
      </w:r>
      <w:r w:rsidR="00204C5E" w:rsidRPr="006A7FDB">
        <w:rPr>
          <w:i/>
          <w:spacing w:val="-4"/>
          <w:lang w:val="sq-AL"/>
        </w:rPr>
        <w:t>qëndrueshëm</w:t>
      </w:r>
      <w:r w:rsidRPr="006A7FDB">
        <w:rPr>
          <w:i/>
          <w:spacing w:val="-4"/>
          <w:lang w:val="sq-AL"/>
        </w:rPr>
        <w:t xml:space="preserve"> i tokës bujqësore</w:t>
      </w:r>
      <w:r w:rsidR="00A16CE0" w:rsidRPr="006A7FDB">
        <w:rPr>
          <w:i/>
          <w:spacing w:val="-4"/>
          <w:lang w:val="sq-AL"/>
        </w:rPr>
        <w:t>”</w:t>
      </w:r>
      <w:r w:rsidR="00C25EE8">
        <w:rPr>
          <w:i/>
          <w:spacing w:val="-4"/>
          <w:lang w:val="sq-AL"/>
        </w:rPr>
        <w:t>,</w:t>
      </w:r>
      <w:r w:rsidRPr="006A7FDB">
        <w:rPr>
          <w:i/>
          <w:spacing w:val="-4"/>
          <w:lang w:val="sq-AL"/>
        </w:rPr>
        <w:t xml:space="preserve"> i MBRZHAU</w:t>
      </w:r>
      <w:r w:rsidR="00204C5E" w:rsidRPr="006A7FDB">
        <w:rPr>
          <w:i/>
          <w:spacing w:val="-4"/>
          <w:lang w:val="sq-AL"/>
        </w:rPr>
        <w:t>-së</w:t>
      </w:r>
    </w:p>
    <w:p w:rsidR="00617E93" w:rsidRPr="006A7FDB" w:rsidRDefault="00617E93" w:rsidP="00617E93">
      <w:pPr>
        <w:pStyle w:val="Paragrafi"/>
        <w:rPr>
          <w:i/>
          <w:spacing w:val="-4"/>
          <w:lang w:val="sq-AL"/>
        </w:rPr>
      </w:pPr>
      <w:r w:rsidRPr="006A7FDB">
        <w:rPr>
          <w:i/>
          <w:spacing w:val="-4"/>
          <w:lang w:val="sq-AL"/>
        </w:rPr>
        <w:t xml:space="preserve">*** Kostot për </w:t>
      </w:r>
      <w:r w:rsidRPr="00C25EE8">
        <w:rPr>
          <w:i/>
          <w:spacing w:val="-4"/>
          <w:lang w:val="sq-AL"/>
        </w:rPr>
        <w:t>2018 2016</w:t>
      </w:r>
      <w:r w:rsidR="00537A2A" w:rsidRPr="006A7FDB">
        <w:rPr>
          <w:i/>
          <w:spacing w:val="-4"/>
          <w:lang w:val="sq-AL"/>
        </w:rPr>
        <w:t xml:space="preserve"> </w:t>
      </w:r>
      <w:r w:rsidRPr="006A7FDB">
        <w:rPr>
          <w:i/>
          <w:spacing w:val="-4"/>
          <w:lang w:val="sq-AL"/>
        </w:rPr>
        <w:t>mbulohen pjesërisht nga programi buxhetor</w:t>
      </w:r>
      <w:r w:rsidR="00537A2A" w:rsidRPr="006A7FDB">
        <w:rPr>
          <w:i/>
          <w:spacing w:val="-4"/>
          <w:lang w:val="sq-AL"/>
        </w:rPr>
        <w:t xml:space="preserve"> </w:t>
      </w:r>
      <w:r w:rsidRPr="006A7FDB">
        <w:rPr>
          <w:i/>
          <w:spacing w:val="-4"/>
          <w:lang w:val="sq-AL"/>
        </w:rPr>
        <w:t>05470</w:t>
      </w:r>
      <w:r w:rsidR="00C25EE8">
        <w:rPr>
          <w:i/>
          <w:spacing w:val="-4"/>
          <w:lang w:val="sq-AL"/>
        </w:rPr>
        <w:t>,</w:t>
      </w:r>
      <w:r w:rsidRPr="006A7FDB">
        <w:rPr>
          <w:i/>
          <w:spacing w:val="-4"/>
          <w:lang w:val="sq-AL"/>
        </w:rPr>
        <w:t xml:space="preserve"> </w:t>
      </w:r>
      <w:r w:rsidR="00A16CE0" w:rsidRPr="006A7FDB">
        <w:rPr>
          <w:i/>
          <w:spacing w:val="-4"/>
          <w:lang w:val="sq-AL"/>
        </w:rPr>
        <w:t>“</w:t>
      </w:r>
      <w:r w:rsidRPr="006A7FDB">
        <w:rPr>
          <w:i/>
          <w:spacing w:val="-4"/>
          <w:lang w:val="sq-AL"/>
        </w:rPr>
        <w:t xml:space="preserve">Menaxhimi i </w:t>
      </w:r>
      <w:r w:rsidR="00204C5E" w:rsidRPr="006A7FDB">
        <w:rPr>
          <w:i/>
          <w:spacing w:val="-4"/>
          <w:lang w:val="sq-AL"/>
        </w:rPr>
        <w:t>qëndrueshëm</w:t>
      </w:r>
      <w:r w:rsidRPr="006A7FDB">
        <w:rPr>
          <w:i/>
          <w:spacing w:val="-4"/>
          <w:lang w:val="sq-AL"/>
        </w:rPr>
        <w:t xml:space="preserve"> i tokës bujqësore</w:t>
      </w:r>
      <w:r w:rsidR="00A16CE0" w:rsidRPr="006A7FDB">
        <w:rPr>
          <w:i/>
          <w:spacing w:val="-4"/>
          <w:lang w:val="sq-AL"/>
        </w:rPr>
        <w:t>”</w:t>
      </w:r>
      <w:r w:rsidR="00F90367">
        <w:rPr>
          <w:i/>
          <w:spacing w:val="-4"/>
          <w:lang w:val="sq-AL"/>
        </w:rPr>
        <w:t>,</w:t>
      </w:r>
      <w:r w:rsidRPr="006A7FDB">
        <w:rPr>
          <w:i/>
          <w:spacing w:val="-4"/>
          <w:lang w:val="sq-AL"/>
        </w:rPr>
        <w:t xml:space="preserve"> i MBRZHAU</w:t>
      </w:r>
      <w:r w:rsidR="00204C5E" w:rsidRPr="006A7FDB">
        <w:rPr>
          <w:i/>
          <w:spacing w:val="-4"/>
          <w:lang w:val="sq-AL"/>
        </w:rPr>
        <w:t>-së</w:t>
      </w:r>
      <w:r w:rsidR="00A16CE0" w:rsidRPr="006A7FDB">
        <w:rPr>
          <w:i/>
          <w:spacing w:val="-4"/>
          <w:lang w:val="sq-AL"/>
        </w:rPr>
        <w:t>”</w:t>
      </w:r>
      <w:r w:rsidR="00F90367">
        <w:rPr>
          <w:i/>
          <w:spacing w:val="-4"/>
          <w:lang w:val="sq-AL"/>
        </w:rPr>
        <w:t>,</w:t>
      </w:r>
      <w:r w:rsidRPr="006A7FDB">
        <w:rPr>
          <w:i/>
          <w:spacing w:val="-4"/>
          <w:lang w:val="sq-AL"/>
        </w:rPr>
        <w:t xml:space="preserve"> për vlerën e 250,000</w:t>
      </w:r>
      <w:r w:rsidR="00204C5E" w:rsidRPr="006A7FDB">
        <w:rPr>
          <w:i/>
          <w:spacing w:val="-4"/>
          <w:lang w:val="sq-AL"/>
        </w:rPr>
        <w:t xml:space="preserve"> euro</w:t>
      </w:r>
      <w:r w:rsidRPr="006A7FDB">
        <w:rPr>
          <w:i/>
          <w:spacing w:val="-4"/>
          <w:lang w:val="sq-AL"/>
        </w:rPr>
        <w:t xml:space="preserve">. Vlera prej 402,000 </w:t>
      </w:r>
      <w:r w:rsidR="00204C5E" w:rsidRPr="006A7FDB">
        <w:rPr>
          <w:i/>
          <w:spacing w:val="-4"/>
          <w:lang w:val="sq-AL"/>
        </w:rPr>
        <w:t>euro</w:t>
      </w:r>
      <w:r w:rsidR="00E87D6D" w:rsidRPr="006A7FDB">
        <w:rPr>
          <w:i/>
          <w:spacing w:val="-4"/>
          <w:lang w:val="sq-AL"/>
        </w:rPr>
        <w:t>sh</w:t>
      </w:r>
      <w:r w:rsidR="00204C5E" w:rsidRPr="006A7FDB">
        <w:rPr>
          <w:i/>
          <w:spacing w:val="-4"/>
          <w:lang w:val="sq-AL"/>
        </w:rPr>
        <w:t xml:space="preserve"> </w:t>
      </w:r>
      <w:r w:rsidRPr="006A7FDB">
        <w:rPr>
          <w:i/>
          <w:spacing w:val="-4"/>
          <w:lang w:val="sq-AL"/>
        </w:rPr>
        <w:t>për zbatimin e projekteve pilot të konsolidimit të tokës dhe aktivitetet e lidhura me to nuk mbulohet nga buxheti MBZHRAU.</w:t>
      </w:r>
    </w:p>
    <w:p w:rsidR="00617E93" w:rsidRPr="006A7FDB" w:rsidRDefault="00617E93" w:rsidP="00617E93">
      <w:pPr>
        <w:pStyle w:val="Paragrafi"/>
        <w:rPr>
          <w:i/>
          <w:spacing w:val="-4"/>
          <w:lang w:val="sq-AL"/>
        </w:rPr>
      </w:pPr>
      <w:r w:rsidRPr="006A7FDB">
        <w:rPr>
          <w:i/>
          <w:spacing w:val="-4"/>
          <w:lang w:val="sq-AL"/>
        </w:rPr>
        <w:t>Impakti i pritshëm në konkurrueshmëri</w:t>
      </w:r>
    </w:p>
    <w:p w:rsidR="00617E93" w:rsidRPr="006A7FDB" w:rsidRDefault="00617E93" w:rsidP="00617E93">
      <w:pPr>
        <w:pStyle w:val="Paragrafi"/>
        <w:rPr>
          <w:spacing w:val="-4"/>
          <w:lang w:val="sq-AL"/>
        </w:rPr>
      </w:pPr>
      <w:r w:rsidRPr="006A7FDB">
        <w:rPr>
          <w:spacing w:val="-4"/>
          <w:lang w:val="sq-AL"/>
        </w:rPr>
        <w:t>Një nga nd</w:t>
      </w:r>
      <w:r w:rsidR="00F90367">
        <w:rPr>
          <w:spacing w:val="-4"/>
          <w:lang w:val="sq-AL"/>
        </w:rPr>
        <w:t>ikimet kryesore të rëndësishëm të</w:t>
      </w:r>
      <w:r w:rsidRPr="006A7FDB">
        <w:rPr>
          <w:spacing w:val="-4"/>
          <w:lang w:val="sq-AL"/>
        </w:rPr>
        <w:t xml:space="preserve"> reformës</w:t>
      </w:r>
      <w:r w:rsidR="00F90367">
        <w:rPr>
          <w:spacing w:val="-4"/>
          <w:lang w:val="sq-AL"/>
        </w:rPr>
        <w:t xml:space="preserve"> së</w:t>
      </w:r>
      <w:r w:rsidRPr="006A7FDB">
        <w:rPr>
          <w:spacing w:val="-4"/>
          <w:lang w:val="sq-AL"/>
        </w:rPr>
        <w:t xml:space="preserve"> konsolidimit të tokës do të jetë rritja e produktivitetit të prodhimit bujqësor për shkak të ekonomive të shkallës</w:t>
      </w:r>
      <w:r w:rsidR="00F90367">
        <w:rPr>
          <w:spacing w:val="-4"/>
          <w:lang w:val="sq-AL"/>
        </w:rPr>
        <w:t>,</w:t>
      </w:r>
      <w:r w:rsidRPr="006A7FDB">
        <w:rPr>
          <w:spacing w:val="-4"/>
          <w:lang w:val="sq-AL"/>
        </w:rPr>
        <w:t xml:space="preserve"> të krijuara si pasojë e rritjes së madhësisë së fermës. Rritja e prodhimit bujqësor do të rrisë konkurrencën në tregjet vendase dhe të huaja për këto produkte gjë që do të ketë ndikim në rritjen e eksporteve si dhe uljen e deficitit tregtar.</w:t>
      </w:r>
    </w:p>
    <w:p w:rsidR="00617E93" w:rsidRPr="006A7FDB" w:rsidRDefault="00617E93" w:rsidP="00617E93">
      <w:pPr>
        <w:pStyle w:val="Paragrafi"/>
        <w:rPr>
          <w:spacing w:val="-4"/>
          <w:lang w:val="sq-AL"/>
        </w:rPr>
      </w:pPr>
      <w:r w:rsidRPr="006A7FDB">
        <w:rPr>
          <w:spacing w:val="-4"/>
          <w:lang w:val="sq-AL"/>
        </w:rPr>
        <w:t>Reforma konsolidimit të tokës është një kompleks masash dhe në radhë të parë të krijimit të bazës ligjore dhe rregullimin e duhur lidhur fort me formalizimin e fermave bujqësore, si dhe aktivitetit të tyre ekonomik, që do të thotë rritje e aksesit në subvencione dhe kredi rurale nga fermerët dhe agrobizneset</w:t>
      </w:r>
      <w:r w:rsidR="005941B3" w:rsidRPr="006A7FDB">
        <w:rPr>
          <w:spacing w:val="-4"/>
          <w:lang w:val="sq-AL"/>
        </w:rPr>
        <w:t>.</w:t>
      </w:r>
      <w:r w:rsidR="00204C5E" w:rsidRPr="006A7FDB">
        <w:rPr>
          <w:spacing w:val="-4"/>
          <w:lang w:val="sq-AL"/>
        </w:rPr>
        <w:t xml:space="preserve"> </w:t>
      </w:r>
      <w:r w:rsidRPr="006A7FDB">
        <w:rPr>
          <w:spacing w:val="-4"/>
          <w:lang w:val="sq-AL"/>
        </w:rPr>
        <w:t>Përveç kësaj, do të rrisë investimet në bujqësi dhe zhvillimin e tregut formal të tokës.</w:t>
      </w:r>
    </w:p>
    <w:p w:rsidR="00617E93" w:rsidRPr="006A7FDB" w:rsidRDefault="00617E93" w:rsidP="00617E93">
      <w:pPr>
        <w:pStyle w:val="Paragrafi"/>
        <w:rPr>
          <w:spacing w:val="-4"/>
          <w:lang w:val="sq-AL"/>
        </w:rPr>
      </w:pPr>
      <w:r w:rsidRPr="006A7FDB">
        <w:rPr>
          <w:spacing w:val="-4"/>
          <w:lang w:val="sq-AL"/>
        </w:rPr>
        <w:t>Përfitime të tjera të</w:t>
      </w:r>
      <w:r w:rsidR="00204C5E" w:rsidRPr="006A7FDB">
        <w:rPr>
          <w:spacing w:val="-4"/>
          <w:lang w:val="sq-AL"/>
        </w:rPr>
        <w:t xml:space="preserve"> </w:t>
      </w:r>
      <w:r w:rsidRPr="006A7FDB">
        <w:rPr>
          <w:spacing w:val="-4"/>
          <w:lang w:val="sq-AL"/>
        </w:rPr>
        <w:t>reformës së konsolidimit të tokës do të jenë rritja e mekanizimit të bujqësisë që do të thotë rritje e vendeve të reja të punës</w:t>
      </w:r>
      <w:r w:rsidR="00537A2A" w:rsidRPr="006A7FDB">
        <w:rPr>
          <w:spacing w:val="-4"/>
          <w:lang w:val="sq-AL"/>
        </w:rPr>
        <w:t xml:space="preserve"> </w:t>
      </w:r>
      <w:r w:rsidRPr="006A7FDB">
        <w:rPr>
          <w:spacing w:val="-4"/>
          <w:lang w:val="sq-AL"/>
        </w:rPr>
        <w:t>dhe përmirësimi i cilësisë së jetës në zonat rurale.</w:t>
      </w:r>
    </w:p>
    <w:p w:rsidR="00617E93" w:rsidRPr="006A7FDB" w:rsidRDefault="00617E93" w:rsidP="00617E93">
      <w:pPr>
        <w:pStyle w:val="Paragrafi"/>
        <w:rPr>
          <w:spacing w:val="-4"/>
          <w:lang w:val="sq-AL"/>
        </w:rPr>
      </w:pPr>
      <w:r w:rsidRPr="006A7FDB">
        <w:rPr>
          <w:spacing w:val="-4"/>
          <w:lang w:val="sq-AL"/>
        </w:rPr>
        <w:t xml:space="preserve">Përfitime të tjera do të vijnë nga rritja e ndërgjegjësimit dhe kapaciteteve të të gjithë aktorëve të përfshirë në çështjet gjinore që lidhen me konsolidimin e tokës. </w:t>
      </w:r>
    </w:p>
    <w:p w:rsidR="00617E93" w:rsidRPr="006A7FDB" w:rsidRDefault="00617E93" w:rsidP="00617E93">
      <w:pPr>
        <w:pStyle w:val="Paragrafi"/>
        <w:rPr>
          <w:spacing w:val="-4"/>
          <w:lang w:val="sq-AL"/>
        </w:rPr>
      </w:pPr>
      <w:r w:rsidRPr="006A7FDB">
        <w:rPr>
          <w:spacing w:val="-4"/>
          <w:lang w:val="sq-AL"/>
        </w:rPr>
        <w:t xml:space="preserve">Reforma 7: </w:t>
      </w:r>
      <w:r w:rsidRPr="006A7FDB">
        <w:rPr>
          <w:i/>
          <w:spacing w:val="-4"/>
          <w:lang w:val="sq-AL"/>
        </w:rPr>
        <w:t xml:space="preserve">Standardizimi i </w:t>
      </w:r>
      <w:r w:rsidR="00F90367" w:rsidRPr="006A7FDB">
        <w:rPr>
          <w:i/>
          <w:spacing w:val="-4"/>
          <w:lang w:val="sq-AL"/>
        </w:rPr>
        <w:t>sektorit të turizmit</w:t>
      </w:r>
    </w:p>
    <w:p w:rsidR="00617E93" w:rsidRPr="006A7FDB" w:rsidRDefault="00617E93" w:rsidP="00617E93">
      <w:pPr>
        <w:pStyle w:val="Paragrafi"/>
        <w:rPr>
          <w:spacing w:val="-4"/>
          <w:lang w:val="sq-AL"/>
        </w:rPr>
      </w:pPr>
      <w:r w:rsidRPr="006A7FDB">
        <w:rPr>
          <w:spacing w:val="-4"/>
          <w:lang w:val="sq-AL"/>
        </w:rPr>
        <w:t>Kjo reformë synon të përmirësojë cilësinë e përgjithshme të produkteve/shërbimeve në industrinë e turizmit (të gjithë strukturat akomo</w:t>
      </w:r>
      <w:r w:rsidR="00F90367">
        <w:rPr>
          <w:spacing w:val="-4"/>
          <w:lang w:val="sq-AL"/>
        </w:rPr>
        <w:t>-</w:t>
      </w:r>
      <w:r w:rsidRPr="006A7FDB">
        <w:rPr>
          <w:spacing w:val="-4"/>
          <w:lang w:val="sq-AL"/>
        </w:rPr>
        <w:t xml:space="preserve">duse, restorantet, guidat turistike, operatorët turistikë në fushën e turizmit, si dhe të tjerë ofrues shërbimesh që lidhen me turizmin); të rrisë shkallën e kërkesës në nivel kombëtar, rajonal dhe ndërkombëtar; të ulë informalitetin; të promovojë konkurueshmërinë brenda industrisë dhe të sigurojë informacion të vlefshëm e të besueshëm rreth standardeve të cilësisë për industrinë e turizmit dhe atë të udhëtimit. </w:t>
      </w:r>
    </w:p>
    <w:p w:rsidR="00617E93" w:rsidRPr="006A7FDB" w:rsidRDefault="00617E93" w:rsidP="00617E93">
      <w:pPr>
        <w:pStyle w:val="Paragrafi"/>
        <w:rPr>
          <w:b/>
          <w:spacing w:val="-4"/>
          <w:lang w:val="sq-AL"/>
        </w:rPr>
      </w:pPr>
      <w:r w:rsidRPr="006A7FDB">
        <w:rPr>
          <w:i/>
          <w:spacing w:val="-4"/>
          <w:lang w:val="sq-AL"/>
        </w:rPr>
        <w:t>Kohëzgjatja</w:t>
      </w:r>
    </w:p>
    <w:p w:rsidR="00617E93" w:rsidRPr="006A7FDB" w:rsidRDefault="00617E93" w:rsidP="00617E93">
      <w:pPr>
        <w:pStyle w:val="Paragrafi"/>
        <w:rPr>
          <w:spacing w:val="-4"/>
          <w:lang w:val="sq-AL"/>
        </w:rPr>
      </w:pPr>
      <w:r w:rsidRPr="006A7FDB">
        <w:rPr>
          <w:spacing w:val="-4"/>
          <w:lang w:val="sq-AL"/>
        </w:rPr>
        <w:t>2016</w:t>
      </w:r>
    </w:p>
    <w:p w:rsidR="00617E93" w:rsidRPr="006A7FDB" w:rsidRDefault="00251FE8" w:rsidP="00617E93">
      <w:pPr>
        <w:pStyle w:val="Paragrafi"/>
        <w:rPr>
          <w:rFonts w:eastAsia="Calibri"/>
          <w:spacing w:val="-4"/>
          <w:lang w:val="sq-AL"/>
        </w:rPr>
      </w:pPr>
      <w:r w:rsidRPr="006A7FDB">
        <w:rPr>
          <w:rFonts w:eastAsia="Times New Roman"/>
          <w:spacing w:val="-4"/>
          <w:szCs w:val="24"/>
          <w:lang w:val="sq-AL"/>
        </w:rPr>
        <w:t xml:space="preserve">- </w:t>
      </w:r>
      <w:r w:rsidR="00617E93" w:rsidRPr="006A7FDB">
        <w:rPr>
          <w:rFonts w:eastAsia="Calibri"/>
          <w:spacing w:val="-4"/>
          <w:lang w:val="sq-AL"/>
        </w:rPr>
        <w:t xml:space="preserve">Implementimi i hapave të </w:t>
      </w:r>
      <w:r w:rsidR="00204C5E" w:rsidRPr="006A7FDB">
        <w:rPr>
          <w:rFonts w:eastAsia="Calibri"/>
          <w:spacing w:val="-4"/>
          <w:lang w:val="sq-AL"/>
        </w:rPr>
        <w:t>procesit</w:t>
      </w:r>
      <w:r w:rsidR="00617E93" w:rsidRPr="006A7FDB">
        <w:rPr>
          <w:rFonts w:eastAsia="Calibri"/>
          <w:spacing w:val="-4"/>
          <w:lang w:val="sq-AL"/>
        </w:rPr>
        <w:t xml:space="preserve"> të licencimit të agjencive turistike dhe operatorëve turistikë, të klasifikimit të strukturave akomoduese dhe </w:t>
      </w:r>
      <w:r w:rsidR="00204C5E" w:rsidRPr="006A7FDB">
        <w:rPr>
          <w:rFonts w:eastAsia="Calibri"/>
          <w:spacing w:val="-4"/>
          <w:lang w:val="sq-AL"/>
        </w:rPr>
        <w:t>certifikimit</w:t>
      </w:r>
      <w:r w:rsidR="00617E93" w:rsidRPr="006A7FDB">
        <w:rPr>
          <w:rFonts w:eastAsia="Calibri"/>
          <w:spacing w:val="-4"/>
          <w:lang w:val="sq-AL"/>
        </w:rPr>
        <w:t xml:space="preserve"> të guidave turistike;</w:t>
      </w:r>
    </w:p>
    <w:p w:rsidR="00617E93" w:rsidRPr="006A7FDB" w:rsidRDefault="00251FE8" w:rsidP="00617E93">
      <w:pPr>
        <w:pStyle w:val="Paragrafi"/>
        <w:rPr>
          <w:rFonts w:eastAsia="Calibri"/>
          <w:spacing w:val="-4"/>
          <w:lang w:val="sq-AL"/>
        </w:rPr>
      </w:pPr>
      <w:r w:rsidRPr="006A7FDB">
        <w:rPr>
          <w:rFonts w:eastAsia="Times New Roman"/>
          <w:spacing w:val="-4"/>
          <w:szCs w:val="24"/>
          <w:lang w:val="sq-AL"/>
        </w:rPr>
        <w:t xml:space="preserve">- </w:t>
      </w:r>
      <w:r w:rsidR="00617E93" w:rsidRPr="006A7FDB">
        <w:rPr>
          <w:rFonts w:eastAsia="Calibri"/>
          <w:spacing w:val="-4"/>
          <w:lang w:val="sq-AL"/>
        </w:rPr>
        <w:t xml:space="preserve">Përgatitja e kurrikulës për trajnimin </w:t>
      </w:r>
      <w:r w:rsidR="00204C5E" w:rsidRPr="006A7FDB">
        <w:rPr>
          <w:rFonts w:eastAsia="Calibri"/>
          <w:spacing w:val="-4"/>
          <w:lang w:val="sq-AL"/>
        </w:rPr>
        <w:t>profesional</w:t>
      </w:r>
      <w:r w:rsidR="00617E93" w:rsidRPr="006A7FDB">
        <w:rPr>
          <w:rFonts w:eastAsia="Calibri"/>
          <w:spacing w:val="-4"/>
          <w:lang w:val="sq-AL"/>
        </w:rPr>
        <w:t xml:space="preserve"> të guidave turistike në bashkëpunim me Universitetin e Tiranës dhe Shoqatën e Guidave të mbështetur nga WFTGA;</w:t>
      </w:r>
    </w:p>
    <w:p w:rsidR="00617E93" w:rsidRPr="006A7FDB" w:rsidRDefault="00251FE8" w:rsidP="00617E93">
      <w:pPr>
        <w:pStyle w:val="Paragrafi"/>
        <w:rPr>
          <w:rFonts w:eastAsia="Calibri"/>
          <w:spacing w:val="-4"/>
          <w:lang w:val="sq-AL"/>
        </w:rPr>
      </w:pPr>
      <w:r w:rsidRPr="006A7FDB">
        <w:rPr>
          <w:rFonts w:eastAsia="Times New Roman"/>
          <w:spacing w:val="-4"/>
          <w:szCs w:val="24"/>
          <w:lang w:val="sq-AL"/>
        </w:rPr>
        <w:t xml:space="preserve">- </w:t>
      </w:r>
      <w:r w:rsidR="00617E93" w:rsidRPr="006A7FDB">
        <w:rPr>
          <w:rFonts w:eastAsia="Calibri"/>
          <w:spacing w:val="-4"/>
          <w:lang w:val="sq-AL"/>
        </w:rPr>
        <w:t>Ngritja e Inspektoratit të Turizmit.</w:t>
      </w:r>
    </w:p>
    <w:p w:rsidR="00617E93" w:rsidRPr="006A7FDB" w:rsidRDefault="00617E93" w:rsidP="00617E93">
      <w:pPr>
        <w:pStyle w:val="Paragrafi"/>
        <w:rPr>
          <w:rFonts w:eastAsia="Calibri"/>
          <w:spacing w:val="-4"/>
          <w:lang w:val="sq-AL"/>
        </w:rPr>
      </w:pPr>
      <w:r w:rsidRPr="006A7FDB">
        <w:rPr>
          <w:rFonts w:eastAsia="Calibri"/>
          <w:spacing w:val="-4"/>
          <w:lang w:val="sq-AL"/>
        </w:rPr>
        <w:t>2017</w:t>
      </w:r>
    </w:p>
    <w:p w:rsidR="00617E93" w:rsidRPr="006A7FDB" w:rsidRDefault="00251FE8" w:rsidP="00617E93">
      <w:pPr>
        <w:pStyle w:val="Paragrafi"/>
        <w:rPr>
          <w:rFonts w:eastAsia="Calibri"/>
          <w:spacing w:val="-4"/>
          <w:lang w:val="sq-AL"/>
        </w:rPr>
      </w:pPr>
      <w:r w:rsidRPr="006A7FDB">
        <w:rPr>
          <w:rFonts w:eastAsia="Times New Roman"/>
          <w:spacing w:val="-4"/>
          <w:szCs w:val="24"/>
          <w:lang w:val="sq-AL"/>
        </w:rPr>
        <w:t xml:space="preserve">- </w:t>
      </w:r>
      <w:r w:rsidR="00617E93" w:rsidRPr="006A7FDB">
        <w:rPr>
          <w:rFonts w:eastAsia="Calibri"/>
          <w:spacing w:val="-4"/>
          <w:lang w:val="sq-AL"/>
        </w:rPr>
        <w:t xml:space="preserve">Implementimi i hapave të </w:t>
      </w:r>
      <w:r w:rsidR="00204C5E" w:rsidRPr="006A7FDB">
        <w:rPr>
          <w:rFonts w:eastAsia="Calibri"/>
          <w:spacing w:val="-4"/>
          <w:lang w:val="sq-AL"/>
        </w:rPr>
        <w:t>procesit</w:t>
      </w:r>
      <w:r w:rsidR="00617E93" w:rsidRPr="006A7FDB">
        <w:rPr>
          <w:rFonts w:eastAsia="Calibri"/>
          <w:spacing w:val="-4"/>
          <w:lang w:val="sq-AL"/>
        </w:rPr>
        <w:t xml:space="preserve"> të licencimit të agjencive turistike dhe operatorëve turistikë, të klasifikimit të strukturave akomoduese dhe </w:t>
      </w:r>
      <w:r w:rsidR="00204C5E" w:rsidRPr="006A7FDB">
        <w:rPr>
          <w:rFonts w:eastAsia="Calibri"/>
          <w:spacing w:val="-4"/>
          <w:lang w:val="sq-AL"/>
        </w:rPr>
        <w:t>certifikimit</w:t>
      </w:r>
      <w:r w:rsidR="00617E93" w:rsidRPr="006A7FDB">
        <w:rPr>
          <w:rFonts w:eastAsia="Calibri"/>
          <w:spacing w:val="-4"/>
          <w:lang w:val="sq-AL"/>
        </w:rPr>
        <w:t xml:space="preserve"> të guidave turistike;</w:t>
      </w:r>
    </w:p>
    <w:p w:rsidR="00617E93" w:rsidRPr="006A7FDB" w:rsidRDefault="00251FE8" w:rsidP="00617E93">
      <w:pPr>
        <w:pStyle w:val="Paragrafi"/>
        <w:rPr>
          <w:rFonts w:eastAsia="Calibri"/>
          <w:spacing w:val="-4"/>
          <w:lang w:val="sq-AL"/>
        </w:rPr>
      </w:pPr>
      <w:r w:rsidRPr="006A7FDB">
        <w:rPr>
          <w:rFonts w:eastAsia="Times New Roman"/>
          <w:spacing w:val="-4"/>
          <w:szCs w:val="24"/>
          <w:lang w:val="sq-AL"/>
        </w:rPr>
        <w:t xml:space="preserve">- </w:t>
      </w:r>
      <w:r w:rsidR="00617E93" w:rsidRPr="006A7FDB">
        <w:rPr>
          <w:rFonts w:eastAsia="Calibri"/>
          <w:spacing w:val="-4"/>
          <w:lang w:val="sq-AL"/>
        </w:rPr>
        <w:t>Monitorimi i vazhdueshëm dhe ndjekja e ankesave të konsumatorëve.</w:t>
      </w:r>
    </w:p>
    <w:p w:rsidR="00617E93" w:rsidRPr="006A7FDB" w:rsidRDefault="00617E93" w:rsidP="00617E93">
      <w:pPr>
        <w:pStyle w:val="Paragrafi"/>
        <w:rPr>
          <w:rFonts w:eastAsia="Calibri"/>
          <w:spacing w:val="-4"/>
          <w:lang w:val="sq-AL"/>
        </w:rPr>
      </w:pPr>
      <w:r w:rsidRPr="006A7FDB">
        <w:rPr>
          <w:rFonts w:eastAsia="Calibri"/>
          <w:spacing w:val="-4"/>
          <w:lang w:val="sq-AL"/>
        </w:rPr>
        <w:t>2018</w:t>
      </w:r>
    </w:p>
    <w:p w:rsidR="00617E93" w:rsidRPr="006A7FDB" w:rsidRDefault="00251FE8" w:rsidP="00617E93">
      <w:pPr>
        <w:pStyle w:val="Paragrafi"/>
        <w:rPr>
          <w:rFonts w:eastAsia="Calibri"/>
          <w:spacing w:val="-4"/>
          <w:lang w:val="sq-AL"/>
        </w:rPr>
      </w:pPr>
      <w:r w:rsidRPr="006A7FDB">
        <w:rPr>
          <w:rFonts w:eastAsia="Times New Roman"/>
          <w:spacing w:val="-4"/>
          <w:szCs w:val="24"/>
          <w:lang w:val="sq-AL"/>
        </w:rPr>
        <w:t xml:space="preserve">- </w:t>
      </w:r>
      <w:r w:rsidR="00617E93" w:rsidRPr="006A7FDB">
        <w:rPr>
          <w:rFonts w:eastAsia="Calibri"/>
          <w:spacing w:val="-4"/>
          <w:lang w:val="sq-AL"/>
        </w:rPr>
        <w:t xml:space="preserve">Implementimi i hapave të </w:t>
      </w:r>
      <w:r w:rsidR="00204C5E" w:rsidRPr="006A7FDB">
        <w:rPr>
          <w:rFonts w:eastAsia="Calibri"/>
          <w:spacing w:val="-4"/>
          <w:lang w:val="sq-AL"/>
        </w:rPr>
        <w:t>procesit</w:t>
      </w:r>
      <w:r w:rsidR="00617E93" w:rsidRPr="006A7FDB">
        <w:rPr>
          <w:rFonts w:eastAsia="Calibri"/>
          <w:spacing w:val="-4"/>
          <w:lang w:val="sq-AL"/>
        </w:rPr>
        <w:t xml:space="preserve"> të licencimit të agjencive turistike dhe operatorëve turistikë, të klasifikimit të strukturave akomoduese dhe </w:t>
      </w:r>
      <w:r w:rsidR="00204C5E" w:rsidRPr="006A7FDB">
        <w:rPr>
          <w:rFonts w:eastAsia="Calibri"/>
          <w:spacing w:val="-4"/>
          <w:lang w:val="sq-AL"/>
        </w:rPr>
        <w:t>certifikimit</w:t>
      </w:r>
      <w:r w:rsidR="00617E93" w:rsidRPr="006A7FDB">
        <w:rPr>
          <w:rFonts w:eastAsia="Calibri"/>
          <w:spacing w:val="-4"/>
          <w:lang w:val="sq-AL"/>
        </w:rPr>
        <w:t xml:space="preserve"> të guidave turistike;</w:t>
      </w:r>
    </w:p>
    <w:p w:rsidR="00617E93" w:rsidRPr="006A7FDB" w:rsidRDefault="00251FE8"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Monitorimi i vazhdueshëm dhe ndjekja e ankesave të konsumatorëve.</w:t>
      </w:r>
    </w:p>
    <w:p w:rsidR="00617E93" w:rsidRPr="006A7FDB" w:rsidRDefault="00617E93" w:rsidP="00617E93">
      <w:pPr>
        <w:pStyle w:val="Paragrafi"/>
        <w:rPr>
          <w:i/>
          <w:spacing w:val="-4"/>
          <w:lang w:val="sq-AL"/>
        </w:rPr>
      </w:pPr>
      <w:r w:rsidRPr="006A7FDB">
        <w:rPr>
          <w:i/>
          <w:spacing w:val="-4"/>
          <w:lang w:val="sq-AL"/>
        </w:rPr>
        <w:t>Kosto për aktivitet</w:t>
      </w:r>
    </w:p>
    <w:p w:rsidR="00617E93" w:rsidRPr="006A7FDB" w:rsidRDefault="00251FE8" w:rsidP="00617E93">
      <w:pPr>
        <w:pStyle w:val="Paragrafi"/>
        <w:rPr>
          <w:rFonts w:eastAsia="Calibri"/>
          <w:spacing w:val="-4"/>
          <w:lang w:val="sq-AL"/>
        </w:rPr>
      </w:pPr>
      <w:r w:rsidRPr="006A7FDB">
        <w:rPr>
          <w:rFonts w:eastAsia="Times New Roman"/>
          <w:spacing w:val="-4"/>
          <w:szCs w:val="24"/>
          <w:lang w:val="sq-AL"/>
        </w:rPr>
        <w:t xml:space="preserve">- </w:t>
      </w:r>
      <w:r w:rsidR="00617E93" w:rsidRPr="006A7FDB">
        <w:rPr>
          <w:rFonts w:eastAsia="Calibri"/>
          <w:spacing w:val="-4"/>
          <w:lang w:val="sq-AL"/>
        </w:rPr>
        <w:t xml:space="preserve">29,000 </w:t>
      </w:r>
      <w:r w:rsidR="00204C5E" w:rsidRPr="006A7FDB">
        <w:rPr>
          <w:rFonts w:eastAsia="Calibri"/>
          <w:spacing w:val="-4"/>
          <w:lang w:val="sq-AL"/>
        </w:rPr>
        <w:t>e</w:t>
      </w:r>
      <w:r w:rsidR="00617E93" w:rsidRPr="006A7FDB">
        <w:rPr>
          <w:rFonts w:eastAsia="Calibri"/>
          <w:spacing w:val="-4"/>
          <w:lang w:val="sq-AL"/>
        </w:rPr>
        <w:t xml:space="preserve">uro plus kosto administrative për implementimin e hapave të </w:t>
      </w:r>
      <w:r w:rsidR="00204C5E" w:rsidRPr="006A7FDB">
        <w:rPr>
          <w:rFonts w:eastAsia="Calibri"/>
          <w:spacing w:val="-4"/>
          <w:lang w:val="sq-AL"/>
        </w:rPr>
        <w:t>procesit</w:t>
      </w:r>
      <w:r w:rsidR="00617E93" w:rsidRPr="006A7FDB">
        <w:rPr>
          <w:rFonts w:eastAsia="Calibri"/>
          <w:spacing w:val="-4"/>
          <w:lang w:val="sq-AL"/>
        </w:rPr>
        <w:t xml:space="preserve"> të licencimit të agjencive turistike dhe operatorëve turistikë, të klasifikimit të strukturave akomoduese dhe </w:t>
      </w:r>
      <w:r w:rsidR="00204C5E" w:rsidRPr="006A7FDB">
        <w:rPr>
          <w:rFonts w:eastAsia="Calibri"/>
          <w:spacing w:val="-4"/>
          <w:lang w:val="sq-AL"/>
        </w:rPr>
        <w:t>certifikimit</w:t>
      </w:r>
      <w:r w:rsidR="00617E93" w:rsidRPr="006A7FDB">
        <w:rPr>
          <w:rFonts w:eastAsia="Calibri"/>
          <w:spacing w:val="-4"/>
          <w:lang w:val="sq-AL"/>
        </w:rPr>
        <w:t xml:space="preserve"> të guidave turistike;</w:t>
      </w:r>
    </w:p>
    <w:p w:rsidR="00617E93" w:rsidRPr="006A7FDB" w:rsidRDefault="00251FE8" w:rsidP="00617E93">
      <w:pPr>
        <w:pStyle w:val="Paragrafi"/>
        <w:rPr>
          <w:rFonts w:eastAsia="Calibri"/>
          <w:spacing w:val="-4"/>
          <w:lang w:val="sq-AL"/>
        </w:rPr>
      </w:pPr>
      <w:r w:rsidRPr="006A7FDB">
        <w:rPr>
          <w:rFonts w:eastAsia="Times New Roman"/>
          <w:spacing w:val="-4"/>
          <w:szCs w:val="24"/>
          <w:lang w:val="sq-AL"/>
        </w:rPr>
        <w:t xml:space="preserve">- </w:t>
      </w:r>
      <w:r w:rsidR="00617E93" w:rsidRPr="006A7FDB">
        <w:rPr>
          <w:rFonts w:eastAsia="Calibri"/>
          <w:spacing w:val="-4"/>
          <w:lang w:val="sq-AL"/>
        </w:rPr>
        <w:t xml:space="preserve">25,000 </w:t>
      </w:r>
      <w:r w:rsidR="00204C5E" w:rsidRPr="006A7FDB">
        <w:rPr>
          <w:rFonts w:eastAsia="Calibri"/>
          <w:spacing w:val="-4"/>
          <w:lang w:val="sq-AL"/>
        </w:rPr>
        <w:t>e</w:t>
      </w:r>
      <w:r w:rsidR="00617E93" w:rsidRPr="006A7FDB">
        <w:rPr>
          <w:rFonts w:eastAsia="Calibri"/>
          <w:spacing w:val="-4"/>
          <w:lang w:val="sq-AL"/>
        </w:rPr>
        <w:t>uro për përgatitjen e kurrikulës për trajnimin professional të guidave turistike në bashkëpunim me Universitetin e Tiranës dhe Shoqatën e Guidave të mbështetur nga WFTGA</w:t>
      </w:r>
      <w:r w:rsidR="00F90367">
        <w:rPr>
          <w:rFonts w:eastAsia="Calibri"/>
          <w:spacing w:val="-4"/>
          <w:lang w:val="sq-AL"/>
        </w:rPr>
        <w:t>-ja</w:t>
      </w:r>
      <w:r w:rsidR="00617E93" w:rsidRPr="006A7FDB">
        <w:rPr>
          <w:rFonts w:eastAsia="Calibri"/>
          <w:spacing w:val="-4"/>
          <w:lang w:val="sq-AL"/>
        </w:rPr>
        <w:t>;</w:t>
      </w:r>
    </w:p>
    <w:p w:rsidR="00617E93" w:rsidRPr="006A7FDB" w:rsidRDefault="00251FE8" w:rsidP="00617E93">
      <w:pPr>
        <w:pStyle w:val="Paragrafi"/>
        <w:rPr>
          <w:rFonts w:eastAsia="Calibri"/>
          <w:spacing w:val="-4"/>
          <w:lang w:val="sq-AL"/>
        </w:rPr>
      </w:pPr>
      <w:r w:rsidRPr="006A7FDB">
        <w:rPr>
          <w:rFonts w:eastAsia="Times New Roman"/>
          <w:spacing w:val="-4"/>
          <w:szCs w:val="24"/>
          <w:lang w:val="sq-AL"/>
        </w:rPr>
        <w:t xml:space="preserve">- </w:t>
      </w:r>
      <w:r w:rsidR="00617E93" w:rsidRPr="006A7FDB">
        <w:rPr>
          <w:rFonts w:eastAsia="Calibri"/>
          <w:spacing w:val="-4"/>
          <w:lang w:val="sq-AL"/>
        </w:rPr>
        <w:t xml:space="preserve">279,000 </w:t>
      </w:r>
      <w:r w:rsidR="00204C5E" w:rsidRPr="006A7FDB">
        <w:rPr>
          <w:rFonts w:eastAsia="Calibri"/>
          <w:spacing w:val="-4"/>
          <w:lang w:val="sq-AL"/>
        </w:rPr>
        <w:t>e</w:t>
      </w:r>
      <w:r w:rsidR="00617E93" w:rsidRPr="006A7FDB">
        <w:rPr>
          <w:rFonts w:eastAsia="Calibri"/>
          <w:spacing w:val="-4"/>
          <w:lang w:val="sq-AL"/>
        </w:rPr>
        <w:t>uro për ngritjen e Inspektoratit të Turizmit;</w:t>
      </w:r>
    </w:p>
    <w:p w:rsidR="00617E93" w:rsidRPr="006A7FDB" w:rsidRDefault="00251FE8"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Vetëm kosto</w:t>
      </w:r>
      <w:r w:rsidR="00204C5E" w:rsidRPr="006A7FDB">
        <w:rPr>
          <w:spacing w:val="-4"/>
          <w:szCs w:val="24"/>
          <w:lang w:val="sq-AL"/>
        </w:rPr>
        <w:t>ja</w:t>
      </w:r>
      <w:r w:rsidR="00617E93" w:rsidRPr="006A7FDB">
        <w:rPr>
          <w:spacing w:val="-4"/>
          <w:szCs w:val="24"/>
          <w:lang w:val="sq-AL"/>
        </w:rPr>
        <w:t xml:space="preserve"> administrative për monitorimin e vazhdueshëm dhe ndjekjen e ankesave të konsumatorëve.</w:t>
      </w:r>
    </w:p>
    <w:p w:rsidR="00617E93" w:rsidRPr="006A7FDB" w:rsidRDefault="00617E93" w:rsidP="00617E93">
      <w:pPr>
        <w:pStyle w:val="Paragrafi"/>
        <w:rPr>
          <w:i/>
          <w:spacing w:val="-4"/>
          <w:lang w:val="sq-AL"/>
        </w:rPr>
      </w:pPr>
      <w:r w:rsidRPr="006A7FDB">
        <w:rPr>
          <w:i/>
          <w:spacing w:val="-4"/>
          <w:lang w:val="sq-AL"/>
        </w:rPr>
        <w:t>Impakti në buxhet</w:t>
      </w:r>
    </w:p>
    <w:p w:rsidR="00617E93" w:rsidRPr="006A7FDB" w:rsidRDefault="00617E93" w:rsidP="00617E93">
      <w:pPr>
        <w:pStyle w:val="Paragrafi"/>
        <w:rPr>
          <w:spacing w:val="-4"/>
          <w:lang w:val="sq-AL"/>
        </w:rPr>
      </w:pPr>
      <w:r w:rsidRPr="006A7FDB">
        <w:rPr>
          <w:rFonts w:eastAsia="Calibri"/>
          <w:spacing w:val="-4"/>
          <w:lang w:val="sq-AL"/>
        </w:rPr>
        <w:t xml:space="preserve">Impakti buxhetor në total është 315,000 </w:t>
      </w:r>
      <w:r w:rsidR="00204C5E" w:rsidRPr="006A7FDB">
        <w:rPr>
          <w:rFonts w:eastAsia="Calibri"/>
          <w:spacing w:val="-4"/>
          <w:lang w:val="sq-AL"/>
        </w:rPr>
        <w:t>e</w:t>
      </w:r>
      <w:r w:rsidRPr="006A7FDB">
        <w:rPr>
          <w:rFonts w:eastAsia="Calibri"/>
          <w:spacing w:val="-4"/>
          <w:lang w:val="sq-AL"/>
        </w:rPr>
        <w:t xml:space="preserve">uro plus kosto administrative për vitin 2016, 11,000 </w:t>
      </w:r>
      <w:r w:rsidR="00204C5E" w:rsidRPr="006A7FDB">
        <w:rPr>
          <w:rFonts w:eastAsia="Calibri"/>
          <w:spacing w:val="-4"/>
          <w:lang w:val="sq-AL"/>
        </w:rPr>
        <w:t>e</w:t>
      </w:r>
      <w:r w:rsidRPr="006A7FDB">
        <w:rPr>
          <w:rFonts w:eastAsia="Calibri"/>
          <w:spacing w:val="-4"/>
          <w:lang w:val="sq-AL"/>
        </w:rPr>
        <w:t xml:space="preserve">uro plus kosto administrative për vitin 2017 dhe 7,000 </w:t>
      </w:r>
      <w:r w:rsidR="00204C5E" w:rsidRPr="006A7FDB">
        <w:rPr>
          <w:rFonts w:eastAsia="Calibri"/>
          <w:spacing w:val="-4"/>
          <w:lang w:val="sq-AL"/>
        </w:rPr>
        <w:t>e</w:t>
      </w:r>
      <w:r w:rsidRPr="006A7FDB">
        <w:rPr>
          <w:rFonts w:eastAsia="Calibri"/>
          <w:spacing w:val="-4"/>
          <w:lang w:val="sq-AL"/>
        </w:rPr>
        <w:t>uro plus kosto administrative për vitin 2018.</w:t>
      </w:r>
    </w:p>
    <w:p w:rsidR="00617E93" w:rsidRPr="006A7FDB" w:rsidRDefault="00617E93" w:rsidP="00617E93">
      <w:pPr>
        <w:pStyle w:val="Paragrafi"/>
        <w:rPr>
          <w:i/>
          <w:spacing w:val="-4"/>
          <w:lang w:val="sq-AL"/>
        </w:rPr>
      </w:pPr>
      <w:r w:rsidRPr="006A7FDB">
        <w:rPr>
          <w:i/>
          <w:spacing w:val="-4"/>
          <w:lang w:val="sq-AL"/>
        </w:rPr>
        <w:t>Impakti i pritshëm në konkurrueshmëri</w:t>
      </w:r>
    </w:p>
    <w:p w:rsidR="00617E93" w:rsidRPr="006A7FDB" w:rsidRDefault="00617E93" w:rsidP="00617E93">
      <w:pPr>
        <w:pStyle w:val="Paragrafi"/>
        <w:rPr>
          <w:spacing w:val="-4"/>
          <w:lang w:val="sq-AL"/>
        </w:rPr>
      </w:pPr>
      <w:r w:rsidRPr="006A7FDB">
        <w:rPr>
          <w:rFonts w:eastAsia="Calibri"/>
          <w:spacing w:val="-4"/>
          <w:lang w:val="sq-AL"/>
        </w:rPr>
        <w:t>Kjo reformë do të bëjë të mundur ofrimin e rregullave të barabarta, të mirëpërcaktuara për funksionimin e sipërmarrjeve në sektorin e turizmit. Në këtë mënyrë, ajo do të ndikojë në uljen e informalitetit, do të mundësojë ofrimin e produkteve dhe shërbimeve cilësore në sektorin e turizmit, do të inkurajojë më tej dhe do të promovojë konkurueshmërinë, do të forcojë kapacitetet njerëzore në sektorin e turizmit, si edhe mbledhjen e të dhënave dhe kapacitetet e përpunimit të tyre.</w:t>
      </w:r>
    </w:p>
    <w:p w:rsidR="00617E93" w:rsidRPr="006A7FDB" w:rsidRDefault="00810AAB" w:rsidP="00617E93">
      <w:pPr>
        <w:pStyle w:val="Paragrafi"/>
        <w:rPr>
          <w:spacing w:val="-4"/>
          <w:szCs w:val="24"/>
          <w:lang w:val="sq-AL"/>
        </w:rPr>
      </w:pPr>
      <w:r w:rsidRPr="006A7FDB">
        <w:rPr>
          <w:spacing w:val="-4"/>
          <w:szCs w:val="24"/>
          <w:lang w:val="sq-AL"/>
        </w:rPr>
        <w:t>4. REFORMA TË TJERA QË NDIHMOJNË ELIMINIMIN E PENGESAVE PËR ZHVI</w:t>
      </w:r>
      <w:r w:rsidR="006A7FDB">
        <w:rPr>
          <w:spacing w:val="-4"/>
          <w:szCs w:val="24"/>
          <w:lang w:val="sq-AL"/>
        </w:rPr>
        <w:t>-</w:t>
      </w:r>
      <w:r w:rsidRPr="006A7FDB">
        <w:rPr>
          <w:spacing w:val="-4"/>
          <w:szCs w:val="24"/>
          <w:lang w:val="sq-AL"/>
        </w:rPr>
        <w:t>LLIM DHE PËR RRITJEN E KONKU</w:t>
      </w:r>
      <w:r w:rsidR="006A7FDB">
        <w:rPr>
          <w:spacing w:val="-4"/>
          <w:szCs w:val="24"/>
          <w:lang w:val="sq-AL"/>
        </w:rPr>
        <w:t>-</w:t>
      </w:r>
      <w:r w:rsidRPr="006A7FDB">
        <w:rPr>
          <w:spacing w:val="-4"/>
          <w:szCs w:val="24"/>
          <w:lang w:val="sq-AL"/>
        </w:rPr>
        <w:t>RRUESHMËRISË</w:t>
      </w:r>
    </w:p>
    <w:p w:rsidR="00617E93" w:rsidRPr="006A7FDB" w:rsidRDefault="00617E93" w:rsidP="00617E93">
      <w:pPr>
        <w:pStyle w:val="Paragrafi"/>
        <w:rPr>
          <w:spacing w:val="-4"/>
          <w:lang w:val="sq-AL"/>
        </w:rPr>
      </w:pPr>
      <w:r w:rsidRPr="006A7FDB">
        <w:rPr>
          <w:spacing w:val="-4"/>
          <w:lang w:val="sq-AL"/>
        </w:rPr>
        <w:t xml:space="preserve">Shqipëria ende përballet me sfida të rëndësishme të zhvillimit urban dhe rajonal. Pabarazitë rajonale në aksesin e shërbimeve publike dhe kapacitetet e ulëta në nivel vendor nuk ofrojnë një platformë që mundëson mbështetjen në zhvillimin ekonomik lokal, veçanërisht në turizëm, i cili konsiderohet ende si një motor kyç i rritjes ekonomike në vend, ende i pashfrytëzuar. Aktivitetet turistike janë të përqendruar gjatë një periudhe të shkurtër kohore dhe karakterizohen nga fluksi i madh dhe tregjet lokale me vlerë të ulët. </w:t>
      </w:r>
    </w:p>
    <w:p w:rsidR="00617E93" w:rsidRPr="006A7FDB" w:rsidRDefault="00617E93" w:rsidP="00617E93">
      <w:pPr>
        <w:pStyle w:val="Paragrafi"/>
        <w:rPr>
          <w:spacing w:val="-4"/>
          <w:lang w:val="sq-AL"/>
        </w:rPr>
      </w:pPr>
      <w:r w:rsidRPr="006A7FDB">
        <w:rPr>
          <w:spacing w:val="-4"/>
          <w:lang w:val="sq-AL"/>
        </w:rPr>
        <w:t>Qeveria shqiptare, në bashkëpunim me Bankën Botërore (BB), do të mbështesë rritjen ekonomike rajonale, kryesisht përmes aktiviteteve që do të ndikojnë në zhvillimin e turizmit. Aktiviteti kryesor i projektit do të konsistojë në investime për rigjenerimin urban, përmirësimin e infrastrukturës dhe ngritjen e kapaciteteve për forcimin institucional të qeverisjes vendore në jug të Shqipërisë. Ky projekt do të shërbejë si një model për replikim në rajonet e tjera.</w:t>
      </w:r>
    </w:p>
    <w:p w:rsidR="00617E93" w:rsidRPr="006A7FDB" w:rsidRDefault="003663C5" w:rsidP="00617E93">
      <w:pPr>
        <w:pStyle w:val="Paragrafi"/>
        <w:rPr>
          <w:color w:val="000000" w:themeColor="text1"/>
          <w:spacing w:val="-4"/>
          <w:szCs w:val="24"/>
          <w:lang w:val="sq-AL"/>
        </w:rPr>
      </w:pPr>
      <w:bookmarkStart w:id="43" w:name="_Toc439772418"/>
      <w:bookmarkStart w:id="44" w:name="_Toc440287807"/>
      <w:bookmarkStart w:id="45" w:name="_Toc441581979"/>
      <w:r w:rsidRPr="006A7FDB">
        <w:rPr>
          <w:smallCaps/>
          <w:color w:val="000000" w:themeColor="text1"/>
          <w:spacing w:val="-4"/>
          <w:szCs w:val="24"/>
          <w:lang w:val="sq-AL"/>
        </w:rPr>
        <w:t>4.2.4 MJEDISI I BIZNESIT, QEVERISJA E KORPORATAVE DHE REDUKTIMI I EKONOMISE INFORMALE</w:t>
      </w:r>
      <w:bookmarkEnd w:id="43"/>
      <w:bookmarkEnd w:id="44"/>
      <w:bookmarkEnd w:id="45"/>
    </w:p>
    <w:p w:rsidR="00617E93" w:rsidRPr="006A7FDB" w:rsidRDefault="00E05C44" w:rsidP="00617E93">
      <w:pPr>
        <w:pStyle w:val="Paragrafi"/>
        <w:rPr>
          <w:spacing w:val="-4"/>
          <w:szCs w:val="24"/>
          <w:lang w:val="sq-AL"/>
        </w:rPr>
      </w:pPr>
      <w:r w:rsidRPr="006A7FDB">
        <w:rPr>
          <w:spacing w:val="-4"/>
          <w:szCs w:val="24"/>
          <w:lang w:val="sq-AL"/>
        </w:rPr>
        <w:t xml:space="preserve">1. </w:t>
      </w:r>
      <w:r w:rsidR="00617E93" w:rsidRPr="006A7FDB">
        <w:rPr>
          <w:spacing w:val="-4"/>
          <w:szCs w:val="24"/>
          <w:lang w:val="sq-AL"/>
        </w:rPr>
        <w:t>Gjendja aktuale dhe pengesat kryesore për konkurrueshmërinë</w:t>
      </w:r>
    </w:p>
    <w:p w:rsidR="00617E93" w:rsidRPr="006A7FDB" w:rsidRDefault="00617E93" w:rsidP="00617E93">
      <w:pPr>
        <w:pStyle w:val="Paragrafi"/>
        <w:rPr>
          <w:spacing w:val="-4"/>
          <w:lang w:val="sq-AL"/>
        </w:rPr>
      </w:pPr>
      <w:r w:rsidRPr="006A7FDB">
        <w:rPr>
          <w:spacing w:val="-4"/>
          <w:lang w:val="sq-AL"/>
        </w:rPr>
        <w:t>Cilësia e rregullave ndikon në operacionet e</w:t>
      </w:r>
      <w:r w:rsidR="00537A2A" w:rsidRPr="006A7FDB">
        <w:rPr>
          <w:spacing w:val="-4"/>
          <w:lang w:val="sq-AL"/>
        </w:rPr>
        <w:t xml:space="preserve"> </w:t>
      </w:r>
      <w:r w:rsidRPr="006A7FDB">
        <w:rPr>
          <w:spacing w:val="-4"/>
          <w:lang w:val="sq-AL"/>
        </w:rPr>
        <w:t>përditshme të biznesit,</w:t>
      </w:r>
      <w:r w:rsidR="00537A2A" w:rsidRPr="006A7FDB">
        <w:rPr>
          <w:spacing w:val="-4"/>
          <w:lang w:val="sq-AL"/>
        </w:rPr>
        <w:t xml:space="preserve"> </w:t>
      </w:r>
      <w:r w:rsidRPr="006A7FDB">
        <w:rPr>
          <w:spacing w:val="-4"/>
          <w:lang w:val="sq-AL"/>
        </w:rPr>
        <w:t xml:space="preserve">duke zvogëluar aftësinë për të konkurruar në tregjet rajonale dhe evropiane. Shqipëria ka treguar një rënie në raportin </w:t>
      </w:r>
      <w:r w:rsidR="00A16CE0" w:rsidRPr="006A7FDB">
        <w:rPr>
          <w:spacing w:val="-4"/>
          <w:lang w:val="sq-AL"/>
        </w:rPr>
        <w:t>“</w:t>
      </w:r>
      <w:r w:rsidRPr="006A7FDB">
        <w:rPr>
          <w:spacing w:val="-4"/>
          <w:lang w:val="sq-AL"/>
        </w:rPr>
        <w:t>Të bësh biznes 2016</w:t>
      </w:r>
      <w:r w:rsidR="00982648">
        <w:rPr>
          <w:spacing w:val="-4"/>
          <w:lang w:val="sq-AL"/>
        </w:rPr>
        <w:t>”</w:t>
      </w:r>
      <w:r w:rsidRPr="006A7FDB">
        <w:rPr>
          <w:spacing w:val="-4"/>
          <w:lang w:val="sq-AL"/>
        </w:rPr>
        <w:t xml:space="preserve">  të Bankës Botërore, duke u renditur në vendin e 97 nga 189 vende, duke u përkeqësuar kryesisht për shkak të ndikimit negativ të përkohshëm të reformës territoriale në ndërtimet e reja. Lehtësia e të bërit biznes tregon luhatje (p.sh. </w:t>
      </w:r>
      <w:r w:rsidR="00A16CE0" w:rsidRPr="006A7FDB">
        <w:rPr>
          <w:spacing w:val="-4"/>
          <w:lang w:val="sq-AL"/>
        </w:rPr>
        <w:t>“</w:t>
      </w:r>
      <w:r w:rsidRPr="006A7FDB">
        <w:rPr>
          <w:spacing w:val="-4"/>
          <w:lang w:val="sq-AL"/>
        </w:rPr>
        <w:t>Të bësh biznes 2014</w:t>
      </w:r>
      <w:r w:rsidR="00A16CE0" w:rsidRPr="006A7FDB">
        <w:rPr>
          <w:spacing w:val="-4"/>
          <w:lang w:val="sq-AL"/>
        </w:rPr>
        <w:t>”</w:t>
      </w:r>
      <w:r w:rsidRPr="006A7FDB">
        <w:rPr>
          <w:spacing w:val="-4"/>
          <w:lang w:val="sq-AL"/>
        </w:rPr>
        <w:t xml:space="preserve"> në vendin e 108, </w:t>
      </w:r>
      <w:r w:rsidR="0027755D" w:rsidRPr="006A7FDB">
        <w:rPr>
          <w:spacing w:val="-4"/>
          <w:lang w:val="sq-AL"/>
        </w:rPr>
        <w:t>“</w:t>
      </w:r>
      <w:r w:rsidRPr="006A7FDB">
        <w:rPr>
          <w:spacing w:val="-4"/>
          <w:lang w:val="sq-AL"/>
        </w:rPr>
        <w:t>Të bësh biznes 2015</w:t>
      </w:r>
      <w:r w:rsidR="0027755D" w:rsidRPr="006A7FDB">
        <w:rPr>
          <w:spacing w:val="-4"/>
          <w:lang w:val="sq-AL"/>
        </w:rPr>
        <w:t>”</w:t>
      </w:r>
      <w:r w:rsidRPr="006A7FDB">
        <w:rPr>
          <w:spacing w:val="-4"/>
          <w:lang w:val="sq-AL"/>
        </w:rPr>
        <w:t xml:space="preserve"> në vendin e 68), pavarësisht shumë reformave të ndërmarra në disa fusha si:</w:t>
      </w:r>
      <w:r w:rsidR="00537A2A" w:rsidRPr="006A7FDB">
        <w:rPr>
          <w:spacing w:val="-4"/>
          <w:lang w:val="sq-AL"/>
        </w:rPr>
        <w:t xml:space="preserve"> </w:t>
      </w:r>
      <w:r w:rsidRPr="006A7FDB">
        <w:rPr>
          <w:spacing w:val="-4"/>
          <w:lang w:val="sq-AL"/>
        </w:rPr>
        <w:t>fillimi i një biznesi, pagesa e taksave, regjistrimi i pronës, lejes së ndërtimit, reforma e energjisë etj. Pavarësisht shumë përpjekjeve të investuara gjatë viteve të fundit për të ulur koston e cilësisë rregullatore për biznesin, zbatimin e kontratave, lejet e ndërtimit, marrjen e</w:t>
      </w:r>
      <w:r w:rsidR="00537A2A" w:rsidRPr="006A7FDB">
        <w:rPr>
          <w:spacing w:val="-4"/>
          <w:lang w:val="sq-AL"/>
        </w:rPr>
        <w:t xml:space="preserve"> </w:t>
      </w:r>
      <w:r w:rsidRPr="006A7FDB">
        <w:rPr>
          <w:spacing w:val="-4"/>
          <w:lang w:val="sq-AL"/>
        </w:rPr>
        <w:t>energjisë elektrike, regjistrimin e pronës, pagimin e taksave</w:t>
      </w:r>
      <w:r w:rsidR="00061B44" w:rsidRPr="006A7FDB">
        <w:rPr>
          <w:spacing w:val="-4"/>
          <w:lang w:val="sq-AL"/>
        </w:rPr>
        <w:t xml:space="preserve"> etj</w:t>
      </w:r>
      <w:r w:rsidR="00204C5E" w:rsidRPr="006A7FDB">
        <w:rPr>
          <w:spacing w:val="-4"/>
          <w:lang w:val="sq-AL"/>
        </w:rPr>
        <w:t>.</w:t>
      </w:r>
      <w:r w:rsidRPr="006A7FDB">
        <w:rPr>
          <w:spacing w:val="-4"/>
          <w:lang w:val="sq-AL"/>
        </w:rPr>
        <w:t xml:space="preserve">, vazhdojnë të pengesa për rritjen e </w:t>
      </w:r>
      <w:r w:rsidR="00204C5E" w:rsidRPr="006A7FDB">
        <w:rPr>
          <w:spacing w:val="-4"/>
          <w:lang w:val="sq-AL"/>
        </w:rPr>
        <w:t>qëndrueshme</w:t>
      </w:r>
      <w:r w:rsidRPr="006A7FDB">
        <w:rPr>
          <w:spacing w:val="-4"/>
          <w:lang w:val="sq-AL"/>
        </w:rPr>
        <w:t>.</w:t>
      </w:r>
    </w:p>
    <w:p w:rsidR="00617E93" w:rsidRPr="006A7FDB" w:rsidRDefault="00617E93" w:rsidP="00617E93">
      <w:pPr>
        <w:pStyle w:val="Paragrafi"/>
        <w:rPr>
          <w:spacing w:val="-4"/>
          <w:lang w:val="sq-AL"/>
        </w:rPr>
      </w:pPr>
      <w:r w:rsidRPr="006A7FDB">
        <w:rPr>
          <w:spacing w:val="-4"/>
          <w:lang w:val="sq-AL"/>
        </w:rPr>
        <w:t>Aksesi i ndërmarrjeve të vogla dhe të mesme (NVM) në huadhënie bankare është një pengesë, e cila ndikohet nga informacioni i ndryshëm i dhënë për shkak të nivelit aktual të informalitetit, mungesa e kolateralit të mjaftueshëm tradicional në pronësi të NVM-ve dhe mungesa e strategjive dhe instrumenteve financiare nga ana e sistemit bankar. Sistemi përballet me fonde të kufizuara për institucionet, çmimet e larta të kredive, mbulim të kufizuar rajonal në zonat rurale</w:t>
      </w:r>
      <w:r w:rsidR="00061B44" w:rsidRPr="006A7FDB">
        <w:rPr>
          <w:spacing w:val="-4"/>
          <w:lang w:val="sq-AL"/>
        </w:rPr>
        <w:t xml:space="preserve"> etj</w:t>
      </w:r>
      <w:r w:rsidRPr="006A7FDB">
        <w:rPr>
          <w:spacing w:val="-4"/>
          <w:lang w:val="sq-AL"/>
        </w:rPr>
        <w:t>. Aksesi i kufizuar në financë për NVM-të është pengesë për rritjen e konkurrencës së tyre</w:t>
      </w:r>
      <w:r w:rsidR="00537A2A" w:rsidRPr="006A7FDB">
        <w:rPr>
          <w:spacing w:val="-4"/>
          <w:lang w:val="sq-AL"/>
        </w:rPr>
        <w:t xml:space="preserve"> </w:t>
      </w:r>
      <w:r w:rsidRPr="006A7FDB">
        <w:rPr>
          <w:spacing w:val="-4"/>
          <w:lang w:val="sq-AL"/>
        </w:rPr>
        <w:t>për t</w:t>
      </w:r>
      <w:r w:rsidR="00962D21" w:rsidRPr="006A7FDB">
        <w:rPr>
          <w:spacing w:val="-4"/>
          <w:lang w:val="sq-AL"/>
        </w:rPr>
        <w:t>’</w:t>
      </w:r>
      <w:r w:rsidRPr="006A7FDB">
        <w:rPr>
          <w:spacing w:val="-4"/>
          <w:lang w:val="sq-AL"/>
        </w:rPr>
        <w:t xml:space="preserve">u integruar në tregjet rajonale dhe evropiane. Bankat në Shqipëri alokojnë rreth 63% të portofolit të tyre për bizneset e mëdha, 19% në bizneset e mesme dhe vetëm 18% për bizneset e vogla, ndërsa bizneset e vogla përbëjnë 94.5% të të gjitha kompanive të themeluara. Sektori bankar përbën 95% të sektorit financiar dhe niveli i kredive të këqija sa </w:t>
      </w:r>
      <w:r w:rsidR="00204C5E" w:rsidRPr="006A7FDB">
        <w:rPr>
          <w:spacing w:val="-4"/>
          <w:lang w:val="sq-AL"/>
        </w:rPr>
        <w:t>i</w:t>
      </w:r>
      <w:r w:rsidRPr="006A7FDB">
        <w:rPr>
          <w:spacing w:val="-4"/>
          <w:lang w:val="sq-AL"/>
        </w:rPr>
        <w:t xml:space="preserve"> takon tetorit 2015 është në 20.5%. </w:t>
      </w:r>
    </w:p>
    <w:p w:rsidR="00617E93" w:rsidRPr="006A7FDB" w:rsidRDefault="00617E93" w:rsidP="00617E93">
      <w:pPr>
        <w:pStyle w:val="Paragrafi"/>
        <w:rPr>
          <w:spacing w:val="-4"/>
          <w:lang w:val="sq-AL"/>
        </w:rPr>
      </w:pPr>
      <w:r w:rsidRPr="006A7FDB">
        <w:rPr>
          <w:spacing w:val="-4"/>
          <w:lang w:val="sq-AL"/>
        </w:rPr>
        <w:t>Aktiviteti i kreditimit u përmirësua në gjysmën e parë të vitit 2015, mbështetur nga normat e favorshme të interesit të brendshëm të kredisë</w:t>
      </w:r>
      <w:r w:rsidR="005941B3" w:rsidRPr="006A7FDB">
        <w:rPr>
          <w:spacing w:val="-4"/>
          <w:lang w:val="sq-AL"/>
        </w:rPr>
        <w:t>,</w:t>
      </w:r>
      <w:r w:rsidRPr="006A7FDB">
        <w:rPr>
          <w:spacing w:val="-4"/>
          <w:lang w:val="sq-AL"/>
        </w:rPr>
        <w:t xml:space="preserve"> por është ngadalësuar gjatë tremujorit të tretë. Rritja e kredisë për sektorin privat ishte 5.3% në qershor 2015 nga një tkurrje prej 12.5% në qershor 2014. Ky trend pozitiv ka reflektuar kryesisht lehtësimin e standardeve të kredisë nga bankat,</w:t>
      </w:r>
      <w:r w:rsidR="00537A2A" w:rsidRPr="006A7FDB">
        <w:rPr>
          <w:spacing w:val="-4"/>
          <w:lang w:val="sq-AL"/>
        </w:rPr>
        <w:t xml:space="preserve"> </w:t>
      </w:r>
      <w:r w:rsidRPr="006A7FDB">
        <w:rPr>
          <w:spacing w:val="-4"/>
          <w:lang w:val="sq-AL"/>
        </w:rPr>
        <w:t xml:space="preserve">të mbështetur nga pastrimi i borxheve të akumuluara dhe shlyerja e detyrueshme e kredive të mbajtura në kategorinë </w:t>
      </w:r>
      <w:r w:rsidR="00A16CE0" w:rsidRPr="006A7FDB">
        <w:rPr>
          <w:spacing w:val="-4"/>
          <w:lang w:val="sq-AL"/>
        </w:rPr>
        <w:t>“</w:t>
      </w:r>
      <w:r w:rsidRPr="006A7FDB">
        <w:rPr>
          <w:spacing w:val="-4"/>
          <w:lang w:val="sq-AL"/>
        </w:rPr>
        <w:t>humbje</w:t>
      </w:r>
      <w:r w:rsidR="00A16CE0" w:rsidRPr="006A7FDB">
        <w:rPr>
          <w:spacing w:val="-4"/>
          <w:lang w:val="sq-AL"/>
        </w:rPr>
        <w:t>”</w:t>
      </w:r>
      <w:r w:rsidRPr="006A7FDB">
        <w:rPr>
          <w:spacing w:val="-4"/>
          <w:lang w:val="sq-AL"/>
        </w:rPr>
        <w:t xml:space="preserve"> për më shumë se 3 vjet, që nga 1 janari 2015. Në shtator të vitit 2015, rritja vjetore e kredisë së brendshme u ul me 1.8%, për shkak të një tkurrje</w:t>
      </w:r>
      <w:r w:rsidR="00982648">
        <w:rPr>
          <w:spacing w:val="-4"/>
          <w:lang w:val="sq-AL"/>
        </w:rPr>
        <w:t>je</w:t>
      </w:r>
      <w:r w:rsidRPr="006A7FDB">
        <w:rPr>
          <w:spacing w:val="-4"/>
          <w:lang w:val="sq-AL"/>
        </w:rPr>
        <w:t xml:space="preserve"> të kreditimit të korporatave, ndërsa kreditë e vogla u rritën me 2.4%. Nga një perspektivë e monedhës,</w:t>
      </w:r>
      <w:r w:rsidR="00537A2A" w:rsidRPr="006A7FDB">
        <w:rPr>
          <w:spacing w:val="-4"/>
          <w:lang w:val="sq-AL"/>
        </w:rPr>
        <w:t xml:space="preserve"> </w:t>
      </w:r>
      <w:r w:rsidRPr="006A7FDB">
        <w:rPr>
          <w:spacing w:val="-4"/>
          <w:lang w:val="sq-AL"/>
        </w:rPr>
        <w:t>komponenti i monedhës vendase, edhe pse përfaqëson vetëm 39% të totalit të kredive, ka qenë nxitësi kryesor i reagim</w:t>
      </w:r>
      <w:r w:rsidR="00982648">
        <w:rPr>
          <w:spacing w:val="-4"/>
          <w:lang w:val="sq-AL"/>
        </w:rPr>
        <w:t>it</w:t>
      </w:r>
      <w:r w:rsidRPr="006A7FDB">
        <w:rPr>
          <w:spacing w:val="-4"/>
          <w:lang w:val="sq-AL"/>
        </w:rPr>
        <w:t xml:space="preserve"> të aktivitetit kreditues në vitin 2015.</w:t>
      </w:r>
    </w:p>
    <w:p w:rsidR="00617E93" w:rsidRPr="006A7FDB" w:rsidRDefault="00617E93" w:rsidP="00617E93">
      <w:pPr>
        <w:pStyle w:val="Paragrafi"/>
        <w:rPr>
          <w:spacing w:val="-4"/>
          <w:lang w:val="sq-AL"/>
        </w:rPr>
      </w:pPr>
      <w:r w:rsidRPr="006A7FDB">
        <w:rPr>
          <w:spacing w:val="-4"/>
          <w:lang w:val="sq-AL"/>
        </w:rPr>
        <w:t>Informaliteti është një shqetësim i madh për rritjen ekonomike, konkurrencën dhe për financat publike. Ekonomia informale e Shqipërisë vlerësohet nga organizatat ndërkombëtare, se është në 35-40% të PBB-së. Parashikimi i të hyrave publike si përqindje e PBB-së për vitin 2015 është në nivelin 27.6%, që është nën mesataren e OECD. Informaliteti është duke ndikuar negativisht në</w:t>
      </w:r>
      <w:r w:rsidR="00537A2A" w:rsidRPr="006A7FDB">
        <w:rPr>
          <w:spacing w:val="-4"/>
          <w:lang w:val="sq-AL"/>
        </w:rPr>
        <w:t xml:space="preserve"> </w:t>
      </w:r>
      <w:r w:rsidRPr="006A7FDB">
        <w:rPr>
          <w:spacing w:val="-4"/>
          <w:lang w:val="sq-AL"/>
        </w:rPr>
        <w:t xml:space="preserve">konkurrencën e ndershme në treg dhe në investime të reja. Ajo përbën një pengesë për pjesëmarrje të plotë në ekonomi dhe konsiderohet një pengesë për zhvillimin </w:t>
      </w:r>
      <w:r w:rsidR="00894A39" w:rsidRPr="006A7FDB">
        <w:rPr>
          <w:spacing w:val="-4"/>
          <w:lang w:val="sq-AL"/>
        </w:rPr>
        <w:t>afat</w:t>
      </w:r>
      <w:r w:rsidRPr="006A7FDB">
        <w:rPr>
          <w:spacing w:val="-4"/>
          <w:lang w:val="sq-AL"/>
        </w:rPr>
        <w:t>gjatë ekonomik dhe uljen e varfërisë. Zvogëlimi</w:t>
      </w:r>
      <w:r w:rsidR="00537A2A" w:rsidRPr="006A7FDB">
        <w:rPr>
          <w:spacing w:val="-4"/>
          <w:lang w:val="sq-AL"/>
        </w:rPr>
        <w:t xml:space="preserve"> </w:t>
      </w:r>
      <w:r w:rsidRPr="006A7FDB">
        <w:rPr>
          <w:spacing w:val="-4"/>
          <w:lang w:val="sq-AL"/>
        </w:rPr>
        <w:t>i ekonomisë informale rrit të ardhurat nga taksat, duke stimuluar një rritje në shpenzimet publike, sidomos në infrastrukturën dhe shërbime që mbështesin zgjerimin e prodhimit, duke çuar në një rritje të normës së përgjithshme të rritjes ekonomike.</w:t>
      </w:r>
    </w:p>
    <w:p w:rsidR="00617E93" w:rsidRPr="006A7FDB" w:rsidRDefault="00E05C44" w:rsidP="00617E93">
      <w:pPr>
        <w:pStyle w:val="Paragrafi"/>
        <w:rPr>
          <w:spacing w:val="-4"/>
          <w:szCs w:val="24"/>
          <w:lang w:val="sq-AL"/>
        </w:rPr>
      </w:pPr>
      <w:r w:rsidRPr="006A7FDB">
        <w:rPr>
          <w:spacing w:val="-4"/>
          <w:szCs w:val="24"/>
          <w:lang w:val="sq-AL"/>
        </w:rPr>
        <w:t xml:space="preserve">2. </w:t>
      </w:r>
      <w:r w:rsidR="00617E93" w:rsidRPr="006A7FDB">
        <w:rPr>
          <w:spacing w:val="-4"/>
          <w:szCs w:val="24"/>
          <w:lang w:val="sq-AL"/>
        </w:rPr>
        <w:t xml:space="preserve">Zbatimi i politikave për përmbushjen e prioriteteve specifike të vendit nga </w:t>
      </w:r>
      <w:r w:rsidR="00F45858" w:rsidRPr="006A7FDB">
        <w:rPr>
          <w:spacing w:val="-4"/>
          <w:szCs w:val="24"/>
          <w:lang w:val="sq-AL"/>
        </w:rPr>
        <w:t>m</w:t>
      </w:r>
      <w:r w:rsidR="00617E93" w:rsidRPr="006A7FDB">
        <w:rPr>
          <w:spacing w:val="-4"/>
          <w:szCs w:val="24"/>
          <w:lang w:val="sq-AL"/>
        </w:rPr>
        <w:t>aj</w:t>
      </w:r>
      <w:r w:rsidR="00F45858" w:rsidRPr="006A7FDB">
        <w:rPr>
          <w:spacing w:val="-4"/>
          <w:szCs w:val="24"/>
          <w:lang w:val="sq-AL"/>
        </w:rPr>
        <w:t>i</w:t>
      </w:r>
      <w:r w:rsidR="00617E93" w:rsidRPr="006A7FDB">
        <w:rPr>
          <w:spacing w:val="-4"/>
          <w:szCs w:val="24"/>
          <w:lang w:val="sq-AL"/>
        </w:rPr>
        <w:t xml:space="preserve"> 2015</w:t>
      </w:r>
      <w:r w:rsidR="00537A2A" w:rsidRPr="006A7FDB">
        <w:rPr>
          <w:spacing w:val="-4"/>
          <w:szCs w:val="24"/>
          <w:lang w:val="sq-AL"/>
        </w:rPr>
        <w:t xml:space="preserve"> </w:t>
      </w:r>
    </w:p>
    <w:p w:rsidR="00617E93" w:rsidRPr="006A7FDB" w:rsidRDefault="00617E93" w:rsidP="00617E93">
      <w:pPr>
        <w:pStyle w:val="Paragrafi"/>
        <w:rPr>
          <w:spacing w:val="-4"/>
          <w:lang w:val="sq-AL"/>
        </w:rPr>
      </w:pPr>
      <w:r w:rsidRPr="006A7FDB">
        <w:rPr>
          <w:spacing w:val="-4"/>
          <w:lang w:val="sq-AL"/>
        </w:rPr>
        <w:t>Rekomandimet e Programit Kombëtar të Reformës Ekonomike 2015, nxjerrin në pah rëndësinë e eliminimit të pengesave të panevojshme rregullatore për biznesin si një përgjigje ndaj nevojës për rritjen dhe konkurrencën e biznesit. Vlerësimi i përgjithshëm i DG ECFIN</w:t>
      </w:r>
      <w:r w:rsidR="00273D4B" w:rsidRPr="006A7FDB">
        <w:rPr>
          <w:spacing w:val="-4"/>
          <w:lang w:val="sq-AL"/>
        </w:rPr>
        <w:t>/</w:t>
      </w:r>
      <w:r w:rsidRPr="006A7FDB">
        <w:rPr>
          <w:spacing w:val="-4"/>
          <w:lang w:val="sq-AL"/>
        </w:rPr>
        <w:t>DG NEAR</w:t>
      </w:r>
      <w:r w:rsidR="00537A2A" w:rsidRPr="006A7FDB">
        <w:rPr>
          <w:spacing w:val="-4"/>
          <w:lang w:val="sq-AL"/>
        </w:rPr>
        <w:t xml:space="preserve"> </w:t>
      </w:r>
      <w:r w:rsidRPr="006A7FDB">
        <w:rPr>
          <w:spacing w:val="-4"/>
          <w:lang w:val="sq-AL"/>
        </w:rPr>
        <w:t>konsideron masat për të zvogëluar barrierat rregullatore, si një drejtim të qartë për rritjen e konkurrencës, duke ndikuar drejtpërdrejt në rritjen ekonomike dhe për këtë arsye aktivitetet konkrete janë zbatuar gjatë vitit 2015.</w:t>
      </w:r>
    </w:p>
    <w:p w:rsidR="00617E93" w:rsidRPr="006A7FDB" w:rsidRDefault="00617E93" w:rsidP="00617E93">
      <w:pPr>
        <w:pStyle w:val="Paragrafi"/>
        <w:rPr>
          <w:spacing w:val="-4"/>
          <w:lang w:val="sq-AL"/>
        </w:rPr>
      </w:pPr>
      <w:r w:rsidRPr="006A7FDB">
        <w:rPr>
          <w:spacing w:val="-4"/>
          <w:lang w:val="sq-AL"/>
        </w:rPr>
        <w:t>Q</w:t>
      </w:r>
      <w:r w:rsidR="00EC24FD">
        <w:rPr>
          <w:spacing w:val="-4"/>
          <w:lang w:val="sq-AL"/>
        </w:rPr>
        <w:t>endra Kombëtare e Biznesit (QKB</w:t>
      </w:r>
      <w:r w:rsidRPr="006A7FDB">
        <w:rPr>
          <w:spacing w:val="-4"/>
          <w:lang w:val="sq-AL"/>
        </w:rPr>
        <w:t xml:space="preserve">) është miratuar me ligjin nr. 131, datë 26.11.2015, duke u konsideruar si </w:t>
      </w:r>
      <w:r w:rsidRPr="006A7FDB">
        <w:rPr>
          <w:i/>
          <w:spacing w:val="-4"/>
          <w:lang w:val="sq-AL"/>
        </w:rPr>
        <w:t>one-stop shop</w:t>
      </w:r>
      <w:r w:rsidRPr="006A7FDB">
        <w:rPr>
          <w:spacing w:val="-4"/>
          <w:lang w:val="sq-AL"/>
        </w:rPr>
        <w:t xml:space="preserve"> për regjistrimin e biznesit dhe licencimin. Regjistrimi </w:t>
      </w:r>
      <w:r w:rsidRPr="006A7FDB">
        <w:rPr>
          <w:i/>
          <w:spacing w:val="-4"/>
          <w:lang w:val="sq-AL"/>
        </w:rPr>
        <w:t>on-line</w:t>
      </w:r>
      <w:r w:rsidRPr="006A7FDB">
        <w:rPr>
          <w:spacing w:val="-4"/>
          <w:lang w:val="sq-AL"/>
        </w:rPr>
        <w:t xml:space="preserve"> ka qenë plotësisht operacional që nga tremujori i parë i 2015</w:t>
      </w:r>
      <w:r w:rsidR="00EC24FD">
        <w:rPr>
          <w:spacing w:val="-4"/>
          <w:lang w:val="sq-AL"/>
        </w:rPr>
        <w:t>-s</w:t>
      </w:r>
      <w:r w:rsidRPr="006A7FDB">
        <w:rPr>
          <w:spacing w:val="-4"/>
          <w:lang w:val="sq-AL"/>
        </w:rPr>
        <w:t xml:space="preserve"> dhe testimi i </w:t>
      </w:r>
      <w:r w:rsidRPr="006A7FDB">
        <w:rPr>
          <w:i/>
          <w:spacing w:val="-4"/>
          <w:lang w:val="sq-AL"/>
        </w:rPr>
        <w:t>e-licencimit</w:t>
      </w:r>
      <w:r w:rsidRPr="006A7FDB">
        <w:rPr>
          <w:spacing w:val="-4"/>
          <w:lang w:val="sq-AL"/>
        </w:rPr>
        <w:t xml:space="preserve"> për disa kategori të licencave është duke u implementuar. Rishikimi i autorizimeve është finalizuar në vitin 2015 dhe rekomandimet për 5 fusha kryesore (bujqësinë dhe ushqimin, shëndetin, industrisë dhe energjisë, financat dhe doganat) janë dhënë. Pas konsultimeve të njëpasnjëshme, ndryshimet ligjore pritet të zbatohen gjatë gjysmës së parë të vitit 2016. </w:t>
      </w:r>
    </w:p>
    <w:p w:rsidR="00617E93" w:rsidRPr="006A7FDB" w:rsidRDefault="00EC24FD" w:rsidP="00617E93">
      <w:pPr>
        <w:pStyle w:val="Paragrafi"/>
        <w:rPr>
          <w:spacing w:val="-4"/>
          <w:lang w:val="sq-AL"/>
        </w:rPr>
      </w:pPr>
      <w:r>
        <w:rPr>
          <w:spacing w:val="-4"/>
          <w:lang w:val="sq-AL"/>
        </w:rPr>
        <w:t>Plani i v</w:t>
      </w:r>
      <w:r w:rsidR="00617E93" w:rsidRPr="006A7FDB">
        <w:rPr>
          <w:spacing w:val="-4"/>
          <w:lang w:val="sq-AL"/>
        </w:rPr>
        <w:t xml:space="preserve">eprimit </w:t>
      </w:r>
      <w:r w:rsidR="00A16CE0" w:rsidRPr="006A7FDB">
        <w:rPr>
          <w:spacing w:val="-4"/>
          <w:lang w:val="sq-AL"/>
        </w:rPr>
        <w:t>“</w:t>
      </w:r>
      <w:r w:rsidR="00617E93" w:rsidRPr="006A7FDB">
        <w:rPr>
          <w:spacing w:val="-4"/>
          <w:lang w:val="sq-AL"/>
        </w:rPr>
        <w:t>Të bësh biznes</w:t>
      </w:r>
      <w:r w:rsidR="00A16CE0" w:rsidRPr="006A7FDB">
        <w:rPr>
          <w:spacing w:val="-4"/>
          <w:lang w:val="sq-AL"/>
        </w:rPr>
        <w:t>”</w:t>
      </w:r>
      <w:r>
        <w:rPr>
          <w:spacing w:val="-4"/>
          <w:lang w:val="sq-AL"/>
        </w:rPr>
        <w:t>,</w:t>
      </w:r>
      <w:r w:rsidR="00617E93" w:rsidRPr="006A7FDB">
        <w:rPr>
          <w:spacing w:val="-4"/>
          <w:lang w:val="sq-AL"/>
        </w:rPr>
        <w:t xml:space="preserve"> 2014</w:t>
      </w:r>
      <w:r w:rsidR="00546422" w:rsidRPr="006A7FDB">
        <w:rPr>
          <w:spacing w:val="-4"/>
          <w:lang w:val="sq-AL"/>
        </w:rPr>
        <w:t>–</w:t>
      </w:r>
      <w:r w:rsidR="00617E93" w:rsidRPr="006A7FDB">
        <w:rPr>
          <w:spacing w:val="-4"/>
          <w:lang w:val="sq-AL"/>
        </w:rPr>
        <w:t>2016</w:t>
      </w:r>
      <w:r>
        <w:rPr>
          <w:spacing w:val="-4"/>
          <w:lang w:val="sq-AL"/>
        </w:rPr>
        <w:t>,</w:t>
      </w:r>
      <w:r w:rsidR="00617E93" w:rsidRPr="006A7FDB">
        <w:rPr>
          <w:spacing w:val="-4"/>
          <w:lang w:val="sq-AL"/>
        </w:rPr>
        <w:t xml:space="preserve"> monitorohe</w:t>
      </w:r>
      <w:r>
        <w:rPr>
          <w:spacing w:val="-4"/>
          <w:lang w:val="sq-AL"/>
        </w:rPr>
        <w:t>t rregullisht dhe informacioni u</w:t>
      </w:r>
      <w:r w:rsidR="00617E93" w:rsidRPr="006A7FDB">
        <w:rPr>
          <w:spacing w:val="-4"/>
          <w:lang w:val="sq-AL"/>
        </w:rPr>
        <w:t xml:space="preserve"> është përcjellë palëve të interesuara, kombëtare dhe ndërkombëtare. Vlerësimi i planit aktual është në progres dhe plani i përditësuar 2016-2019 do të miratohet brenda tremujorit të parë të vitit 2016. Në kuadër të këtij plani është miratuar</w:t>
      </w:r>
      <w:r w:rsidR="00537A2A" w:rsidRPr="006A7FDB">
        <w:rPr>
          <w:spacing w:val="-4"/>
          <w:lang w:val="sq-AL"/>
        </w:rPr>
        <w:t xml:space="preserve"> </w:t>
      </w:r>
      <w:r w:rsidR="00617E93" w:rsidRPr="006A7FDB">
        <w:rPr>
          <w:spacing w:val="-4"/>
          <w:lang w:val="sq-AL"/>
        </w:rPr>
        <w:t>Kodi i ri për Procedurën Administrative me ligjin nr.</w:t>
      </w:r>
      <w:r w:rsidR="00204C5E" w:rsidRPr="006A7FDB">
        <w:rPr>
          <w:spacing w:val="-4"/>
          <w:lang w:val="sq-AL"/>
        </w:rPr>
        <w:t xml:space="preserve"> </w:t>
      </w:r>
      <w:r w:rsidR="00617E93" w:rsidRPr="006A7FDB">
        <w:rPr>
          <w:spacing w:val="-4"/>
          <w:lang w:val="sq-AL"/>
        </w:rPr>
        <w:t xml:space="preserve">44/2015, duke siguruar zbatimin më të mirë të kontratave. Reforma të tjera janë në vazhdim në fushën e regjistrimit të pronës me fokus të veçantë në plotësimin e regjistrimit fillestar në të gjithë vendin dhe për përditësimin e të dhënave ekzistuese mbi pronat me qëllim që portali elektronik </w:t>
      </w:r>
      <w:r w:rsidR="00204C5E" w:rsidRPr="006A7FDB">
        <w:rPr>
          <w:spacing w:val="-4"/>
          <w:lang w:val="sq-AL"/>
        </w:rPr>
        <w:t>i</w:t>
      </w:r>
      <w:r w:rsidR="00617E93" w:rsidRPr="006A7FDB">
        <w:rPr>
          <w:spacing w:val="-4"/>
          <w:lang w:val="sq-AL"/>
        </w:rPr>
        <w:t xml:space="preserve"> kadastrës të jetë i plotë nga 2019. </w:t>
      </w:r>
    </w:p>
    <w:p w:rsidR="00617E93" w:rsidRPr="006A7FDB" w:rsidRDefault="00617E93" w:rsidP="00617E93">
      <w:pPr>
        <w:pStyle w:val="Paragrafi"/>
        <w:rPr>
          <w:spacing w:val="-4"/>
          <w:lang w:val="sq-AL"/>
        </w:rPr>
      </w:pPr>
      <w:r w:rsidRPr="006A7FDB">
        <w:rPr>
          <w:spacing w:val="-4"/>
          <w:lang w:val="sq-AL"/>
        </w:rPr>
        <w:t>Reforma sa i takon lëshimit elektronik të lejeve të ndërtimit është në progres, e cila mbështetet në VKM</w:t>
      </w:r>
      <w:r w:rsidR="00EC24FD">
        <w:rPr>
          <w:spacing w:val="-4"/>
          <w:lang w:val="sq-AL"/>
        </w:rPr>
        <w:t>-në</w:t>
      </w:r>
      <w:r w:rsidRPr="006A7FDB">
        <w:rPr>
          <w:spacing w:val="-4"/>
          <w:lang w:val="sq-AL"/>
        </w:rPr>
        <w:t xml:space="preserve"> </w:t>
      </w:r>
      <w:r w:rsidR="00204C5E" w:rsidRPr="006A7FDB">
        <w:rPr>
          <w:spacing w:val="-4"/>
          <w:lang w:val="sq-AL"/>
        </w:rPr>
        <w:t>n</w:t>
      </w:r>
      <w:r w:rsidRPr="006A7FDB">
        <w:rPr>
          <w:spacing w:val="-4"/>
          <w:lang w:val="sq-AL"/>
        </w:rPr>
        <w:t>r.</w:t>
      </w:r>
      <w:r w:rsidR="00204C5E" w:rsidRPr="006A7FDB">
        <w:rPr>
          <w:spacing w:val="-4"/>
          <w:lang w:val="sq-AL"/>
        </w:rPr>
        <w:t xml:space="preserve"> 671, datë 29.</w:t>
      </w:r>
      <w:r w:rsidRPr="006A7FDB">
        <w:rPr>
          <w:spacing w:val="-4"/>
          <w:lang w:val="sq-AL"/>
        </w:rPr>
        <w:t>7.2015</w:t>
      </w:r>
      <w:r w:rsidR="00EC24FD">
        <w:rPr>
          <w:spacing w:val="-4"/>
          <w:lang w:val="sq-AL"/>
        </w:rPr>
        <w:t>,</w:t>
      </w:r>
      <w:r w:rsidRPr="006A7FDB">
        <w:rPr>
          <w:spacing w:val="-4"/>
          <w:lang w:val="sq-AL"/>
        </w:rPr>
        <w:t xml:space="preserve"> </w:t>
      </w:r>
      <w:r w:rsidR="00A16CE0" w:rsidRPr="006A7FDB">
        <w:rPr>
          <w:spacing w:val="-4"/>
          <w:lang w:val="sq-AL"/>
        </w:rPr>
        <w:t>“</w:t>
      </w:r>
      <w:r w:rsidRPr="006A7FDB">
        <w:rPr>
          <w:spacing w:val="-4"/>
          <w:lang w:val="sq-AL"/>
        </w:rPr>
        <w:t>Për miratimin e rregullores së zhvillimit territorial</w:t>
      </w:r>
      <w:r w:rsidR="00A16CE0" w:rsidRPr="006A7FDB">
        <w:rPr>
          <w:spacing w:val="-4"/>
          <w:lang w:val="sq-AL"/>
        </w:rPr>
        <w:t>”</w:t>
      </w:r>
      <w:r w:rsidRPr="006A7FDB">
        <w:rPr>
          <w:spacing w:val="-4"/>
          <w:lang w:val="sq-AL"/>
        </w:rPr>
        <w:t>. Platforma elektronike do të përdoret nga 61 komunat dhe është mbështetur financiarisht nga Fondi i Zhvillimit Rajonal. Tenderi për sistemin është plotësuar ndërsa</w:t>
      </w:r>
      <w:r w:rsidR="00537A2A" w:rsidRPr="006A7FDB">
        <w:rPr>
          <w:spacing w:val="-4"/>
          <w:lang w:val="sq-AL"/>
        </w:rPr>
        <w:t xml:space="preserve"> </w:t>
      </w:r>
      <w:r w:rsidRPr="006A7FDB">
        <w:rPr>
          <w:spacing w:val="-4"/>
          <w:lang w:val="sq-AL"/>
        </w:rPr>
        <w:t xml:space="preserve">sistemi </w:t>
      </w:r>
      <w:r w:rsidRPr="006A7FDB">
        <w:rPr>
          <w:i/>
          <w:spacing w:val="-4"/>
          <w:lang w:val="sq-AL"/>
        </w:rPr>
        <w:t>software</w:t>
      </w:r>
      <w:r w:rsidRPr="006A7FDB">
        <w:rPr>
          <w:spacing w:val="-4"/>
          <w:lang w:val="sq-AL"/>
        </w:rPr>
        <w:t xml:space="preserve"> është në fazën përfundimtare. Të gjitha shërbimet e ofruara do të jetë pjesë e portalit qeveritar </w:t>
      </w:r>
      <w:r w:rsidRPr="00EC24FD">
        <w:rPr>
          <w:i/>
          <w:spacing w:val="-4"/>
          <w:lang w:val="sq-AL"/>
        </w:rPr>
        <w:t>e-Albania</w:t>
      </w:r>
      <w:r w:rsidRPr="006A7FDB">
        <w:rPr>
          <w:spacing w:val="-4"/>
          <w:lang w:val="sq-AL"/>
        </w:rPr>
        <w:t>.</w:t>
      </w:r>
    </w:p>
    <w:p w:rsidR="00617E93" w:rsidRPr="006A7FDB" w:rsidRDefault="00617E93" w:rsidP="00617E93">
      <w:pPr>
        <w:pStyle w:val="Paragrafi"/>
        <w:rPr>
          <w:spacing w:val="-4"/>
          <w:lang w:val="sq-AL"/>
        </w:rPr>
      </w:pPr>
      <w:r w:rsidRPr="006A7FDB">
        <w:rPr>
          <w:spacing w:val="-4"/>
          <w:lang w:val="sq-AL"/>
        </w:rPr>
        <w:t>Gjatë vitit 2015 u hartua një ligj i ri mbi</w:t>
      </w:r>
      <w:r w:rsidR="00EC24FD">
        <w:rPr>
          <w:spacing w:val="-4"/>
          <w:lang w:val="sq-AL"/>
        </w:rPr>
        <w:t>:</w:t>
      </w:r>
      <w:r w:rsidRPr="006A7FDB">
        <w:rPr>
          <w:spacing w:val="-4"/>
          <w:lang w:val="sq-AL"/>
        </w:rPr>
        <w:t xml:space="preserve"> </w:t>
      </w:r>
      <w:r w:rsidR="00A16CE0" w:rsidRPr="006A7FDB">
        <w:rPr>
          <w:spacing w:val="-4"/>
          <w:lang w:val="sq-AL"/>
        </w:rPr>
        <w:t>“</w:t>
      </w:r>
      <w:r w:rsidRPr="006A7FDB">
        <w:rPr>
          <w:spacing w:val="-4"/>
          <w:lang w:val="sq-AL"/>
        </w:rPr>
        <w:t>Kursim-kreditet dhe të unionet e tyre</w:t>
      </w:r>
      <w:r w:rsidR="00A16CE0" w:rsidRPr="006A7FDB">
        <w:rPr>
          <w:spacing w:val="-4"/>
          <w:lang w:val="sq-AL"/>
        </w:rPr>
        <w:t>”</w:t>
      </w:r>
      <w:r w:rsidRPr="006A7FDB">
        <w:rPr>
          <w:spacing w:val="-4"/>
          <w:lang w:val="sq-AL"/>
        </w:rPr>
        <w:t xml:space="preserve"> dhe kuadri i tij rregullator, me qëllim për të forcuar qeverisjen e korporatave dhe kërkesat e</w:t>
      </w:r>
      <w:r w:rsidR="00537A2A" w:rsidRPr="006A7FDB">
        <w:rPr>
          <w:spacing w:val="-4"/>
          <w:lang w:val="sq-AL"/>
        </w:rPr>
        <w:t xml:space="preserve"> </w:t>
      </w:r>
      <w:r w:rsidRPr="006A7FDB">
        <w:rPr>
          <w:spacing w:val="-4"/>
          <w:lang w:val="sq-AL"/>
        </w:rPr>
        <w:t xml:space="preserve">institucioneve </w:t>
      </w:r>
      <w:r w:rsidR="00894A39" w:rsidRPr="006A7FDB">
        <w:rPr>
          <w:spacing w:val="-4"/>
          <w:lang w:val="sq-AL"/>
        </w:rPr>
        <w:t>jo</w:t>
      </w:r>
      <w:r w:rsidRPr="006A7FDB">
        <w:rPr>
          <w:spacing w:val="-4"/>
          <w:lang w:val="sq-AL"/>
        </w:rPr>
        <w:t xml:space="preserve">financiare dhe për të arritur pozicione të </w:t>
      </w:r>
      <w:r w:rsidR="00204C5E" w:rsidRPr="006A7FDB">
        <w:rPr>
          <w:spacing w:val="-4"/>
          <w:lang w:val="sq-AL"/>
        </w:rPr>
        <w:t>qëndrueshme</w:t>
      </w:r>
      <w:r w:rsidRPr="006A7FDB">
        <w:rPr>
          <w:spacing w:val="-4"/>
          <w:lang w:val="sq-AL"/>
        </w:rPr>
        <w:t xml:space="preserve"> financiare. Nga janari 2015, bankat ishin të detyruara nga Banka e Shqipërisë për të ndërmarrë një proces për kreditë e këqija të cilat kanë qenë në këtë</w:t>
      </w:r>
      <w:r w:rsidR="00537A2A" w:rsidRPr="006A7FDB">
        <w:rPr>
          <w:spacing w:val="-4"/>
          <w:lang w:val="sq-AL"/>
        </w:rPr>
        <w:t xml:space="preserve"> </w:t>
      </w:r>
      <w:r w:rsidRPr="006A7FDB">
        <w:rPr>
          <w:spacing w:val="-4"/>
          <w:lang w:val="sq-AL"/>
        </w:rPr>
        <w:t xml:space="preserve">kategori për 3 vjet. </w:t>
      </w:r>
    </w:p>
    <w:p w:rsidR="00617E93" w:rsidRPr="006A7FDB" w:rsidRDefault="00617E93" w:rsidP="00617E93">
      <w:pPr>
        <w:pStyle w:val="Paragrafi"/>
        <w:rPr>
          <w:spacing w:val="-4"/>
          <w:lang w:val="sq-AL"/>
        </w:rPr>
      </w:pPr>
      <w:r w:rsidRPr="006A7FDB">
        <w:rPr>
          <w:spacing w:val="-4"/>
          <w:lang w:val="sq-AL"/>
        </w:rPr>
        <w:t xml:space="preserve">Për të reduktuar nivelin e lartë të kredive të këqija, është ngritur grupi ndërinstitucional </w:t>
      </w:r>
      <w:r w:rsidR="00204C5E" w:rsidRPr="006A7FDB">
        <w:rPr>
          <w:spacing w:val="-4"/>
          <w:lang w:val="sq-AL"/>
        </w:rPr>
        <w:t>i</w:t>
      </w:r>
      <w:r w:rsidRPr="006A7FDB">
        <w:rPr>
          <w:spacing w:val="-4"/>
          <w:lang w:val="sq-AL"/>
        </w:rPr>
        <w:t xml:space="preserve"> punës me urdhër të</w:t>
      </w:r>
      <w:r w:rsidR="00204C5E" w:rsidRPr="006A7FDB">
        <w:rPr>
          <w:spacing w:val="-4"/>
          <w:lang w:val="sq-AL"/>
        </w:rPr>
        <w:t xml:space="preserve"> Kryeministrit nr. 78, datë 11.</w:t>
      </w:r>
      <w:r w:rsidRPr="006A7FDB">
        <w:rPr>
          <w:spacing w:val="-4"/>
          <w:lang w:val="sq-AL"/>
        </w:rPr>
        <w:t>6.2015. Plani i Veprimit me masa që synojnë zvogëlimin e nivelit të kredive të këqija është miratuar bashkërisht nga Kryeministri dhe Guvernatori i Bankës së Shqipërisë në gusht të vitit 2015.</w:t>
      </w:r>
    </w:p>
    <w:p w:rsidR="00617E93" w:rsidRPr="006A7FDB" w:rsidRDefault="00617E93" w:rsidP="00617E93">
      <w:pPr>
        <w:pStyle w:val="Paragrafi"/>
        <w:rPr>
          <w:spacing w:val="-4"/>
          <w:lang w:val="sq-AL"/>
        </w:rPr>
      </w:pPr>
      <w:r w:rsidRPr="006A7FDB">
        <w:rPr>
          <w:spacing w:val="-4"/>
          <w:lang w:val="sq-AL"/>
        </w:rPr>
        <w:t>Në shtator 2015, qeveria shqiptare filloi reformën kundër informalitetit me qëllim formalizmin e ekonomisë e cila do</w:t>
      </w:r>
      <w:r w:rsidR="00537A2A" w:rsidRPr="006A7FDB">
        <w:rPr>
          <w:spacing w:val="-4"/>
          <w:lang w:val="sq-AL"/>
        </w:rPr>
        <w:t xml:space="preserve"> </w:t>
      </w:r>
      <w:r w:rsidRPr="006A7FDB">
        <w:rPr>
          <w:spacing w:val="-4"/>
          <w:lang w:val="sq-AL"/>
        </w:rPr>
        <w:t>të kontribuojë në konkurrencës e ndershme në treg. U ngritën 400 grupe pune me përfaqësues inspektorë nga Drejtoria e Përgjithshme e Tatimeve, Inspektorati Shtetëror i Punës, Agjencia Kombëtare e Ushqimit</w:t>
      </w:r>
      <w:r w:rsidR="00061B44" w:rsidRPr="006A7FDB">
        <w:rPr>
          <w:spacing w:val="-4"/>
          <w:lang w:val="sq-AL"/>
        </w:rPr>
        <w:t xml:space="preserve"> etj</w:t>
      </w:r>
      <w:r w:rsidRPr="006A7FDB">
        <w:rPr>
          <w:spacing w:val="-4"/>
          <w:lang w:val="sq-AL"/>
        </w:rPr>
        <w:t>.</w:t>
      </w:r>
    </w:p>
    <w:p w:rsidR="00617E93" w:rsidRPr="006A7FDB" w:rsidRDefault="00617E93" w:rsidP="00617E93">
      <w:pPr>
        <w:pStyle w:val="Paragrafi"/>
        <w:rPr>
          <w:spacing w:val="-4"/>
          <w:lang w:val="sq-AL"/>
        </w:rPr>
      </w:pPr>
      <w:r w:rsidRPr="006A7FDB">
        <w:rPr>
          <w:spacing w:val="-4"/>
          <w:lang w:val="sq-AL"/>
        </w:rPr>
        <w:t xml:space="preserve">Si </w:t>
      </w:r>
      <w:r w:rsidR="007E1F75" w:rsidRPr="006A7FDB">
        <w:rPr>
          <w:spacing w:val="-4"/>
          <w:lang w:val="sq-AL"/>
        </w:rPr>
        <w:t>rezult</w:t>
      </w:r>
      <w:r w:rsidR="00894A39" w:rsidRPr="006A7FDB">
        <w:rPr>
          <w:spacing w:val="-4"/>
          <w:lang w:val="sq-AL"/>
        </w:rPr>
        <w:t>a</w:t>
      </w:r>
      <w:r w:rsidRPr="006A7FDB">
        <w:rPr>
          <w:spacing w:val="-4"/>
          <w:lang w:val="sq-AL"/>
        </w:rPr>
        <w:t>t i reformës gjatë periudhës shtator – dhjetor 2015, numri i pajisjeve të reja fiskale është gjashtëfishuar krahasuar me shtator – dhjetor 2014 (d.m.th</w:t>
      </w:r>
      <w:r w:rsidR="00066992" w:rsidRPr="006A7FDB">
        <w:rPr>
          <w:spacing w:val="-4"/>
          <w:lang w:val="sq-AL"/>
        </w:rPr>
        <w:t>.,</w:t>
      </w:r>
      <w:r w:rsidRPr="006A7FDB">
        <w:rPr>
          <w:spacing w:val="-4"/>
          <w:lang w:val="sq-AL"/>
        </w:rPr>
        <w:t xml:space="preserve"> 22,238</w:t>
      </w:r>
      <w:r w:rsidR="00537A2A" w:rsidRPr="006A7FDB">
        <w:rPr>
          <w:spacing w:val="-4"/>
          <w:lang w:val="sq-AL"/>
        </w:rPr>
        <w:t xml:space="preserve"> </w:t>
      </w:r>
      <w:r w:rsidRPr="006A7FDB">
        <w:rPr>
          <w:spacing w:val="-4"/>
          <w:lang w:val="sq-AL"/>
        </w:rPr>
        <w:t>pajisje më shumë ose rritje me 541%), 23,615 kontrata të reja për kasat (një rritje me 451% ose</w:t>
      </w:r>
      <w:r w:rsidR="00537A2A" w:rsidRPr="006A7FDB">
        <w:rPr>
          <w:spacing w:val="-4"/>
          <w:lang w:val="sq-AL"/>
        </w:rPr>
        <w:t xml:space="preserve"> </w:t>
      </w:r>
      <w:r w:rsidRPr="006A7FDB">
        <w:rPr>
          <w:spacing w:val="-4"/>
          <w:lang w:val="sq-AL"/>
        </w:rPr>
        <w:t xml:space="preserve">19,332 kontrata të reja më shumë), numri i kuponëve tatimorë të lëshuar është dyfishuar, duke arritur në 174.6 milionë </w:t>
      </w:r>
      <w:r w:rsidR="00204C5E" w:rsidRPr="006A7FDB">
        <w:rPr>
          <w:spacing w:val="-4"/>
          <w:lang w:val="sq-AL"/>
        </w:rPr>
        <w:t>kuponë</w:t>
      </w:r>
      <w:r w:rsidRPr="006A7FDB">
        <w:rPr>
          <w:spacing w:val="-4"/>
          <w:lang w:val="sq-AL"/>
        </w:rPr>
        <w:t xml:space="preserve"> ose me rritje</w:t>
      </w:r>
      <w:r w:rsidR="00537A2A" w:rsidRPr="006A7FDB">
        <w:rPr>
          <w:spacing w:val="-4"/>
          <w:lang w:val="sq-AL"/>
        </w:rPr>
        <w:t xml:space="preserve"> </w:t>
      </w:r>
      <w:r w:rsidRPr="006A7FDB">
        <w:rPr>
          <w:spacing w:val="-4"/>
          <w:lang w:val="sq-AL"/>
        </w:rPr>
        <w:t xml:space="preserve">130%, xhiro e deklaruar e pajisjeve fiskale standarde është rritur me 58% (nga 130.07 miliardë lekë në 216.6 miliardë). </w:t>
      </w:r>
      <w:r w:rsidR="00204C5E" w:rsidRPr="006A7FDB">
        <w:rPr>
          <w:spacing w:val="-4"/>
          <w:lang w:val="sq-AL"/>
        </w:rPr>
        <w:t>M</w:t>
      </w:r>
      <w:r w:rsidRPr="006A7FDB">
        <w:rPr>
          <w:spacing w:val="-4"/>
          <w:lang w:val="sq-AL"/>
        </w:rPr>
        <w:t>ë 2015</w:t>
      </w:r>
      <w:r w:rsidR="00204C5E" w:rsidRPr="006A7FDB">
        <w:rPr>
          <w:spacing w:val="-4"/>
          <w:lang w:val="sq-AL"/>
        </w:rPr>
        <w:t>-n</w:t>
      </w:r>
      <w:r w:rsidRPr="006A7FDB">
        <w:rPr>
          <w:spacing w:val="-4"/>
          <w:lang w:val="sq-AL"/>
        </w:rPr>
        <w:t>, u regjistruan në QKR 39,650 biznese të reja, një rritje me 137% ose 22,919 biznese më shumë. 61% e bizneseve të reja u r</w:t>
      </w:r>
      <w:r w:rsidR="00EC24FD">
        <w:rPr>
          <w:spacing w:val="-4"/>
          <w:lang w:val="sq-AL"/>
        </w:rPr>
        <w:t>egjistruan në periudhën shtator-</w:t>
      </w:r>
      <w:r w:rsidRPr="006A7FDB">
        <w:rPr>
          <w:spacing w:val="-4"/>
          <w:lang w:val="sq-AL"/>
        </w:rPr>
        <w:t>dhjetor 2015, me një rritje 443% ose 19,709 biznese më shumë krahasuar me shtator – dhjetor 2014. Deri më 31 dhjetor 2015, raportohen 144,181 subjekte aktive, rreth 43,416 më shumë ose rritje me 43% krahasuar me fundin e vitit 2014. Në fund të muajit dhjetor 2015 numri i punonjësve aktiv të regjistruar në tatime është 638,087 ose 76,429 më shumë se në fund të muajit gusht.</w:t>
      </w:r>
    </w:p>
    <w:p w:rsidR="00617E93" w:rsidRPr="006A7FDB" w:rsidRDefault="00617E93" w:rsidP="00617E93">
      <w:pPr>
        <w:pStyle w:val="Paragrafi"/>
        <w:rPr>
          <w:spacing w:val="-4"/>
          <w:w w:val="110"/>
          <w:lang w:val="sq-AL"/>
        </w:rPr>
      </w:pPr>
      <w:r w:rsidRPr="006A7FDB">
        <w:rPr>
          <w:spacing w:val="-4"/>
          <w:lang w:val="sq-AL"/>
        </w:rPr>
        <w:t xml:space="preserve">Kjo është një fushë problematike dhe masat drejt një axhende të konsoliduar do të konsiderohen të implementohen gjatë 2016. Plani i veprimit për të trajtuar informalitetin dhe avancimin e reformave tatimore është </w:t>
      </w:r>
      <w:r w:rsidR="004B56A2">
        <w:rPr>
          <w:spacing w:val="-4"/>
          <w:lang w:val="sq-AL"/>
        </w:rPr>
        <w:t>duke u diskutuar. Hapat kryesorë</w:t>
      </w:r>
      <w:r w:rsidRPr="006A7FDB">
        <w:rPr>
          <w:spacing w:val="-4"/>
          <w:lang w:val="sq-AL"/>
        </w:rPr>
        <w:t xml:space="preserve"> përfshijnë</w:t>
      </w:r>
      <w:r w:rsidR="00066992" w:rsidRPr="006A7FDB">
        <w:rPr>
          <w:spacing w:val="-4"/>
          <w:lang w:val="sq-AL"/>
        </w:rPr>
        <w:t>:</w:t>
      </w:r>
      <w:r w:rsidRPr="006A7FDB">
        <w:rPr>
          <w:spacing w:val="-4"/>
          <w:lang w:val="sq-AL"/>
        </w:rPr>
        <w:t xml:space="preserve"> i) ristrukturimin funksional të DPT</w:t>
      </w:r>
      <w:r w:rsidR="00066992" w:rsidRPr="006A7FDB">
        <w:rPr>
          <w:spacing w:val="-4"/>
          <w:lang w:val="sq-AL"/>
        </w:rPr>
        <w:t>-së;</w:t>
      </w:r>
      <w:r w:rsidRPr="006A7FDB">
        <w:rPr>
          <w:spacing w:val="-4"/>
          <w:lang w:val="sq-AL"/>
        </w:rPr>
        <w:t xml:space="preserve"> ii) zgjerimin e kapacit</w:t>
      </w:r>
      <w:r w:rsidR="004B56A2">
        <w:rPr>
          <w:spacing w:val="-4"/>
          <w:lang w:val="sq-AL"/>
        </w:rPr>
        <w:t>eteve të menaxhimit të riskut;</w:t>
      </w:r>
      <w:r w:rsidR="00066992" w:rsidRPr="006A7FDB">
        <w:rPr>
          <w:spacing w:val="-4"/>
          <w:lang w:val="sq-AL"/>
        </w:rPr>
        <w:t xml:space="preserve"> </w:t>
      </w:r>
      <w:r w:rsidRPr="006A7FDB">
        <w:rPr>
          <w:spacing w:val="-4"/>
          <w:lang w:val="sq-AL"/>
        </w:rPr>
        <w:t>iii) bashkëpunimin funksional me institucione të tjera</w:t>
      </w:r>
      <w:r w:rsidR="004B56A2">
        <w:rPr>
          <w:spacing w:val="-4"/>
          <w:lang w:val="sq-AL"/>
        </w:rPr>
        <w:t>,</w:t>
      </w:r>
      <w:r w:rsidRPr="006A7FDB">
        <w:rPr>
          <w:spacing w:val="-4"/>
          <w:lang w:val="sq-AL"/>
        </w:rPr>
        <w:t xml:space="preserve"> të tilla si Qendra Kombëtare e Regjistrimit</w:t>
      </w:r>
      <w:r w:rsidR="004B56A2">
        <w:rPr>
          <w:spacing w:val="-4"/>
          <w:lang w:val="sq-AL"/>
        </w:rPr>
        <w:t>;</w:t>
      </w:r>
      <w:r w:rsidR="00066992" w:rsidRPr="006A7FDB">
        <w:rPr>
          <w:spacing w:val="-4"/>
          <w:lang w:val="sq-AL"/>
        </w:rPr>
        <w:t xml:space="preserve"> </w:t>
      </w:r>
      <w:r w:rsidRPr="006A7FDB">
        <w:rPr>
          <w:spacing w:val="-4"/>
          <w:lang w:val="sq-AL"/>
        </w:rPr>
        <w:t>iv) riorganizimin e zyrave lokale dhe rajonale për përputhjen me nevojat e biznesit</w:t>
      </w:r>
      <w:r w:rsidR="00066992" w:rsidRPr="006A7FDB">
        <w:rPr>
          <w:spacing w:val="-4"/>
          <w:lang w:val="sq-AL"/>
        </w:rPr>
        <w:t xml:space="preserve">; </w:t>
      </w:r>
      <w:r w:rsidRPr="006A7FDB">
        <w:rPr>
          <w:spacing w:val="-4"/>
          <w:lang w:val="sq-AL"/>
        </w:rPr>
        <w:t>v) krijimin e shërbimit funksional të tatimpaguesit</w:t>
      </w:r>
      <w:r w:rsidR="00061B44" w:rsidRPr="006A7FDB">
        <w:rPr>
          <w:spacing w:val="-4"/>
          <w:lang w:val="sq-AL"/>
        </w:rPr>
        <w:t xml:space="preserve"> etj</w:t>
      </w:r>
      <w:r w:rsidRPr="006A7FDB">
        <w:rPr>
          <w:spacing w:val="-4"/>
          <w:lang w:val="sq-AL"/>
        </w:rPr>
        <w:t>.</w:t>
      </w:r>
    </w:p>
    <w:p w:rsidR="00617E93" w:rsidRPr="006A7FDB" w:rsidRDefault="00E05C44" w:rsidP="00617E93">
      <w:pPr>
        <w:pStyle w:val="Paragrafi"/>
        <w:rPr>
          <w:spacing w:val="-4"/>
          <w:szCs w:val="24"/>
          <w:lang w:val="sq-AL"/>
        </w:rPr>
      </w:pPr>
      <w:r w:rsidRPr="006A7FDB">
        <w:rPr>
          <w:spacing w:val="-4"/>
          <w:szCs w:val="24"/>
          <w:lang w:val="sq-AL"/>
        </w:rPr>
        <w:t xml:space="preserve">3. </w:t>
      </w:r>
      <w:r w:rsidR="00617E93" w:rsidRPr="006A7FDB">
        <w:rPr>
          <w:spacing w:val="-4"/>
          <w:szCs w:val="24"/>
          <w:lang w:val="sq-AL"/>
        </w:rPr>
        <w:t>Plani i reformave në përmbushje të udhëzimeve të mbetura</w:t>
      </w:r>
    </w:p>
    <w:p w:rsidR="00617E93" w:rsidRPr="006A7FDB" w:rsidRDefault="00617E93" w:rsidP="00617E93">
      <w:pPr>
        <w:pStyle w:val="Paragrafi"/>
        <w:rPr>
          <w:spacing w:val="-4"/>
          <w:w w:val="110"/>
          <w:lang w:val="sq-AL"/>
        </w:rPr>
      </w:pPr>
      <w:r w:rsidRPr="006A7FDB">
        <w:rPr>
          <w:spacing w:val="-4"/>
          <w:w w:val="110"/>
          <w:lang w:val="sq-AL"/>
        </w:rPr>
        <w:t>Siç u theksua dhe në seksionin e mëparshëm, përmirësimi i klimës së biznesit dhe aksesi në financa janë fushat me interes madhor për rritjen dhe konkurrueshmërinë. Prandaj, ERP 2016 do të fokusohet në uljen e barrierave rregullatore të biznesit dhe zbatimin efektiv të kredive të këqija.</w:t>
      </w:r>
    </w:p>
    <w:p w:rsidR="00617E93" w:rsidRPr="004B56A2" w:rsidRDefault="00617E93" w:rsidP="00617E93">
      <w:pPr>
        <w:pStyle w:val="Paragrafi"/>
        <w:rPr>
          <w:i/>
          <w:spacing w:val="-4"/>
          <w:w w:val="110"/>
          <w:lang w:val="sq-AL"/>
        </w:rPr>
      </w:pPr>
      <w:r w:rsidRPr="006A7FDB">
        <w:rPr>
          <w:spacing w:val="-4"/>
          <w:w w:val="110"/>
          <w:lang w:val="sq-AL"/>
        </w:rPr>
        <w:t xml:space="preserve">Reforma 8: </w:t>
      </w:r>
      <w:r w:rsidRPr="004B56A2">
        <w:rPr>
          <w:i/>
          <w:spacing w:val="-4"/>
          <w:w w:val="110"/>
          <w:lang w:val="sq-AL"/>
        </w:rPr>
        <w:t>Reduktimi i barrierave për biznesin</w:t>
      </w:r>
    </w:p>
    <w:p w:rsidR="00617E93" w:rsidRPr="004B56A2" w:rsidRDefault="00617E93" w:rsidP="00617E93">
      <w:pPr>
        <w:pStyle w:val="Paragrafi"/>
        <w:rPr>
          <w:spacing w:val="-4"/>
          <w:w w:val="110"/>
          <w:lang w:val="sq-AL"/>
        </w:rPr>
      </w:pPr>
      <w:r w:rsidRPr="004B56A2">
        <w:rPr>
          <w:spacing w:val="-4"/>
          <w:w w:val="110"/>
          <w:lang w:val="sq-AL"/>
        </w:rPr>
        <w:t>Kjo masë synon reduktimin e kërkesave të licencimit dhe ofrimin e shërbimeve për biznesin, nëpërmjet një dritare të vetme. Pavarësisht progresit të kohëve të fundit dhe shumë reformave të vazhdueshme, është e nevojshme një qasje sistematike në lidhje me uljen e kostos rregullatore për biznesin, për të shmangur futjen e kërkesave të panevojshme procedurale, të cilat nuk rrjedhin nga arsye thelbësore të shëndetit dhe sigurisë publike. Reduktimi i nivelit të lartë të kompleksitetit për rregullat, procedurat dhe udhëzimet e raportimit, me një fokus të veçantë në transpa</w:t>
      </w:r>
      <w:r w:rsidR="006A7FDB" w:rsidRPr="004B56A2">
        <w:rPr>
          <w:spacing w:val="-4"/>
          <w:w w:val="110"/>
          <w:lang w:val="sq-AL"/>
        </w:rPr>
        <w:t>-</w:t>
      </w:r>
      <w:r w:rsidRPr="004B56A2">
        <w:rPr>
          <w:spacing w:val="-4"/>
          <w:w w:val="110"/>
          <w:lang w:val="sq-AL"/>
        </w:rPr>
        <w:t xml:space="preserve">rencën dhe parashikueshmërinë, mbeten ndër prioritetet kryesore për të mundësuar investime afatgjata dhe për të përmirësuar zhvillimin e biznesit, duke ndikuar kështu pozitivisht në rritjen ekonomike. Kjo masë adreson gjithashtu, edhe pse në mënyrë indirekte, cilësinë e rregullave që ndikojnë në biznesin. </w:t>
      </w:r>
    </w:p>
    <w:p w:rsidR="00617E93" w:rsidRPr="006A7FDB" w:rsidRDefault="00617E93" w:rsidP="00617E93">
      <w:pPr>
        <w:pStyle w:val="Paragrafi"/>
        <w:rPr>
          <w:spacing w:val="-4"/>
          <w:w w:val="110"/>
          <w:lang w:val="sq-AL"/>
        </w:rPr>
      </w:pPr>
      <w:r w:rsidRPr="004B56A2">
        <w:rPr>
          <w:spacing w:val="-4"/>
          <w:w w:val="110"/>
          <w:lang w:val="sq-AL"/>
        </w:rPr>
        <w:t>Si pjesë e SZHBI 2014-2020, SKZHI</w:t>
      </w:r>
      <w:r w:rsidRPr="006A7FDB">
        <w:rPr>
          <w:spacing w:val="-4"/>
          <w:w w:val="110"/>
          <w:lang w:val="sq-AL"/>
        </w:rPr>
        <w:t xml:space="preserve"> dhe DB AP 2014-2016,</w:t>
      </w:r>
      <w:r w:rsidR="00537A2A" w:rsidRPr="006A7FDB">
        <w:rPr>
          <w:spacing w:val="-4"/>
          <w:w w:val="110"/>
          <w:lang w:val="sq-AL"/>
        </w:rPr>
        <w:t xml:space="preserve"> </w:t>
      </w:r>
      <w:r w:rsidRPr="006A7FDB">
        <w:rPr>
          <w:spacing w:val="-4"/>
          <w:w w:val="110"/>
          <w:lang w:val="sq-AL"/>
        </w:rPr>
        <w:t xml:space="preserve">kjo masë e parashikuar në ERP 2015 është matur dhe implementuar me këtë fokus. ERP 2016 do të fokusohet në: </w:t>
      </w:r>
    </w:p>
    <w:p w:rsidR="00617E93" w:rsidRPr="006A7FDB" w:rsidRDefault="00546422"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Bërjen e QKB</w:t>
      </w:r>
      <w:r w:rsidR="00066992" w:rsidRPr="006A7FDB">
        <w:rPr>
          <w:spacing w:val="-4"/>
          <w:w w:val="110"/>
          <w:szCs w:val="24"/>
          <w:lang w:val="sq-AL"/>
        </w:rPr>
        <w:t>-së</w:t>
      </w:r>
      <w:r w:rsidR="00617E93" w:rsidRPr="006A7FDB">
        <w:rPr>
          <w:spacing w:val="-4"/>
          <w:w w:val="110"/>
          <w:szCs w:val="24"/>
          <w:lang w:val="sq-AL"/>
        </w:rPr>
        <w:t xml:space="preserve"> funksionale; thjeshtimin e procedurave dhe reduktimin e kohës për shërbimet e ofruara nga QKB</w:t>
      </w:r>
      <w:r w:rsidR="00066992" w:rsidRPr="006A7FDB">
        <w:rPr>
          <w:spacing w:val="-4"/>
          <w:w w:val="110"/>
          <w:szCs w:val="24"/>
          <w:lang w:val="sq-AL"/>
        </w:rPr>
        <w:t>-ja</w:t>
      </w:r>
      <w:r w:rsidR="00617E93" w:rsidRPr="006A7FDB">
        <w:rPr>
          <w:spacing w:val="-4"/>
          <w:w w:val="110"/>
          <w:szCs w:val="24"/>
          <w:lang w:val="sq-AL"/>
        </w:rPr>
        <w:t>;</w:t>
      </w:r>
    </w:p>
    <w:p w:rsidR="00617E93" w:rsidRPr="006A7FDB" w:rsidRDefault="00546422"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 xml:space="preserve">Zbatimin e rekomandimeve të raportit mbi autorizimet; </w:t>
      </w:r>
    </w:p>
    <w:p w:rsidR="00617E93" w:rsidRPr="006A7FDB" w:rsidRDefault="00546422"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Rishikimin e licencave ekzistuese dhe lejeve të lëshuara nga QKB</w:t>
      </w:r>
      <w:r w:rsidR="00066992" w:rsidRPr="006A7FDB">
        <w:rPr>
          <w:spacing w:val="-4"/>
          <w:w w:val="110"/>
          <w:szCs w:val="24"/>
          <w:lang w:val="sq-AL"/>
        </w:rPr>
        <w:t>-ja</w:t>
      </w:r>
      <w:r w:rsidR="00537A2A" w:rsidRPr="006A7FDB">
        <w:rPr>
          <w:spacing w:val="-4"/>
          <w:w w:val="110"/>
          <w:szCs w:val="24"/>
          <w:lang w:val="sq-AL"/>
        </w:rPr>
        <w:t xml:space="preserve"> </w:t>
      </w:r>
      <w:r w:rsidR="00617E93" w:rsidRPr="006A7FDB">
        <w:rPr>
          <w:spacing w:val="-4"/>
          <w:w w:val="110"/>
          <w:szCs w:val="24"/>
          <w:lang w:val="sq-AL"/>
        </w:rPr>
        <w:t>(ish</w:t>
      </w:r>
      <w:r w:rsidR="00066992" w:rsidRPr="006A7FDB">
        <w:rPr>
          <w:spacing w:val="-4"/>
          <w:w w:val="110"/>
          <w:szCs w:val="24"/>
          <w:lang w:val="sq-AL"/>
        </w:rPr>
        <w:t>-</w:t>
      </w:r>
      <w:r w:rsidR="00617E93" w:rsidRPr="006A7FDB">
        <w:rPr>
          <w:spacing w:val="-4"/>
          <w:w w:val="110"/>
          <w:szCs w:val="24"/>
          <w:lang w:val="sq-AL"/>
        </w:rPr>
        <w:t>QKL</w:t>
      </w:r>
      <w:r w:rsidR="00066992" w:rsidRPr="006A7FDB">
        <w:rPr>
          <w:spacing w:val="-4"/>
          <w:w w:val="110"/>
          <w:szCs w:val="24"/>
          <w:lang w:val="sq-AL"/>
        </w:rPr>
        <w:t>-ja</w:t>
      </w:r>
      <w:r w:rsidR="00617E93" w:rsidRPr="006A7FDB">
        <w:rPr>
          <w:spacing w:val="-4"/>
          <w:w w:val="110"/>
          <w:szCs w:val="24"/>
          <w:lang w:val="sq-AL"/>
        </w:rPr>
        <w:t>), me qëllim heqjen e kërkesave të panevojshme;</w:t>
      </w:r>
    </w:p>
    <w:p w:rsidR="00617E93" w:rsidRPr="006A7FDB" w:rsidRDefault="00546422"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Përgatitjen e rekomandimeve për ndryshime legjislative për licencat dhe lejet;</w:t>
      </w:r>
    </w:p>
    <w:p w:rsidR="00617E93" w:rsidRPr="006A7FDB" w:rsidRDefault="00546422"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Përfshirjen në platformën e-licencim për të gjitha licencat, lejet dhe autorizimet, kur është e mundur;</w:t>
      </w:r>
    </w:p>
    <w:p w:rsidR="00617E93" w:rsidRPr="006A7FDB" w:rsidRDefault="00546422"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Lehtësimin e praktikave për lejet e ndërtimit nëpërmjet thjeshtimit të procedurave;</w:t>
      </w:r>
    </w:p>
    <w:p w:rsidR="00617E93" w:rsidRPr="006A7FDB" w:rsidRDefault="00546422" w:rsidP="00617E93">
      <w:pPr>
        <w:pStyle w:val="Paragrafi"/>
        <w:rPr>
          <w:i/>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 xml:space="preserve">Zhvillimin e IT për të siguruar shërbimin elektronik për lejet e ndërtimit nëpërmjet </w:t>
      </w:r>
      <w:r w:rsidR="00617E93" w:rsidRPr="006A7FDB">
        <w:rPr>
          <w:i/>
          <w:spacing w:val="-4"/>
          <w:w w:val="110"/>
          <w:szCs w:val="24"/>
          <w:lang w:val="sq-AL"/>
        </w:rPr>
        <w:t xml:space="preserve">one stop shop; </w:t>
      </w:r>
    </w:p>
    <w:p w:rsidR="00617E93" w:rsidRPr="006A7FDB" w:rsidRDefault="00546422"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 xml:space="preserve">Trajnime për stafin e Agjencisë së Zhvillimit të Territorit dhe 61 bashki; </w:t>
      </w:r>
    </w:p>
    <w:p w:rsidR="00617E93" w:rsidRPr="006A7FDB" w:rsidRDefault="00546422"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Monitorimin e përhershëm të implementimit të aktiviteteve reformuese.</w:t>
      </w:r>
    </w:p>
    <w:p w:rsidR="00617E93" w:rsidRPr="006A7FDB" w:rsidRDefault="00617E93" w:rsidP="00617E93">
      <w:pPr>
        <w:pStyle w:val="Paragrafi"/>
        <w:rPr>
          <w:spacing w:val="-4"/>
          <w:w w:val="110"/>
          <w:lang w:val="sq-AL"/>
        </w:rPr>
      </w:pPr>
      <w:r w:rsidRPr="006A7FDB">
        <w:rPr>
          <w:spacing w:val="-4"/>
          <w:w w:val="110"/>
          <w:lang w:val="sq-AL"/>
        </w:rPr>
        <w:t>Masa e propozuar është ndërinstitucionale dhe kërkon konsultim dhe koordinim intensiv. Forcimi i kapaciteteve në çdo ministri linje mbetet një prioritet i cili është adresuar nëpërmjet Reformës së Administratës Publike, edhe pse kjo nuk është e përfshirë në ERP 2016. Ky proces do të plotësohet me një monitorim të vazhdueshëm të çdo nisme ligjore të ministrive të linjës, për të shmangur futjen e licencave të reja, lejeve dhe autorizimeve. Prandaj, krijimi i instrumenteve të ngurta të monitorimit për lejimin e</w:t>
      </w:r>
      <w:r w:rsidR="00537A2A" w:rsidRPr="006A7FDB">
        <w:rPr>
          <w:spacing w:val="-4"/>
          <w:w w:val="110"/>
          <w:lang w:val="sq-AL"/>
        </w:rPr>
        <w:t xml:space="preserve"> </w:t>
      </w:r>
      <w:r w:rsidRPr="006A7FDB">
        <w:rPr>
          <w:spacing w:val="-4"/>
          <w:w w:val="110"/>
          <w:lang w:val="sq-AL"/>
        </w:rPr>
        <w:t>monitorimit në kohë për ndryshimet e reja legjislative, është me rëndësi të madhe.</w:t>
      </w:r>
    </w:p>
    <w:p w:rsidR="00617E93" w:rsidRPr="006A7FDB" w:rsidRDefault="00617E93" w:rsidP="00617E93">
      <w:pPr>
        <w:pStyle w:val="Paragrafi"/>
        <w:rPr>
          <w:b/>
          <w:spacing w:val="-4"/>
          <w:w w:val="110"/>
          <w:lang w:val="sq-AL"/>
        </w:rPr>
      </w:pPr>
      <w:r w:rsidRPr="006A7FDB">
        <w:rPr>
          <w:i/>
          <w:spacing w:val="-4"/>
          <w:w w:val="110"/>
          <w:lang w:val="sq-AL"/>
        </w:rPr>
        <w:t>Kohëzgjatja</w:t>
      </w:r>
    </w:p>
    <w:p w:rsidR="00617E93" w:rsidRPr="006A7FDB" w:rsidRDefault="00617E93" w:rsidP="00617E93">
      <w:pPr>
        <w:pStyle w:val="Paragrafi"/>
        <w:rPr>
          <w:spacing w:val="-4"/>
          <w:w w:val="110"/>
          <w:lang w:val="sq-AL"/>
        </w:rPr>
      </w:pPr>
      <w:r w:rsidRPr="006A7FDB">
        <w:rPr>
          <w:spacing w:val="-4"/>
          <w:w w:val="110"/>
          <w:lang w:val="sq-AL"/>
        </w:rPr>
        <w:t>Aktivitet</w:t>
      </w:r>
      <w:r w:rsidR="00537A2A" w:rsidRPr="006A7FDB">
        <w:rPr>
          <w:spacing w:val="-4"/>
          <w:w w:val="110"/>
          <w:lang w:val="sq-AL"/>
        </w:rPr>
        <w:t xml:space="preserve"> </w:t>
      </w:r>
      <w:r w:rsidRPr="006A7FDB">
        <w:rPr>
          <w:spacing w:val="-4"/>
          <w:w w:val="110"/>
          <w:lang w:val="sq-AL"/>
        </w:rPr>
        <w:t>e m</w:t>
      </w:r>
      <w:r w:rsidR="00CB2B45">
        <w:rPr>
          <w:spacing w:val="-4"/>
          <w:w w:val="110"/>
          <w:lang w:val="sq-AL"/>
        </w:rPr>
        <w:t>ëposhtme janë parashikuar në tri</w:t>
      </w:r>
      <w:r w:rsidRPr="006A7FDB">
        <w:rPr>
          <w:spacing w:val="-4"/>
          <w:w w:val="110"/>
          <w:lang w:val="sq-AL"/>
        </w:rPr>
        <w:t xml:space="preserve"> vitet në vijim: </w:t>
      </w:r>
    </w:p>
    <w:p w:rsidR="00617E93" w:rsidRPr="006A7FDB" w:rsidRDefault="00617E93" w:rsidP="00617E93">
      <w:pPr>
        <w:pStyle w:val="Paragrafi"/>
        <w:rPr>
          <w:spacing w:val="-4"/>
          <w:w w:val="110"/>
          <w:lang w:val="sq-AL"/>
        </w:rPr>
      </w:pPr>
      <w:r w:rsidRPr="006A7FDB">
        <w:rPr>
          <w:spacing w:val="-4"/>
          <w:w w:val="110"/>
          <w:lang w:val="sq-AL"/>
        </w:rPr>
        <w:t>2016:</w:t>
      </w:r>
    </w:p>
    <w:p w:rsidR="00617E93" w:rsidRPr="006A7FDB" w:rsidRDefault="00546422" w:rsidP="00617E93">
      <w:pPr>
        <w:pStyle w:val="Paragrafi"/>
        <w:rPr>
          <w:i/>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Bërjen e QKB</w:t>
      </w:r>
      <w:r w:rsidR="00066992" w:rsidRPr="006A7FDB">
        <w:rPr>
          <w:spacing w:val="-4"/>
          <w:w w:val="110"/>
          <w:szCs w:val="24"/>
          <w:lang w:val="sq-AL"/>
        </w:rPr>
        <w:t>-së</w:t>
      </w:r>
      <w:r w:rsidR="00617E93" w:rsidRPr="006A7FDB">
        <w:rPr>
          <w:spacing w:val="-4"/>
          <w:w w:val="110"/>
          <w:szCs w:val="24"/>
          <w:lang w:val="sq-AL"/>
        </w:rPr>
        <w:t xml:space="preserve"> funksionale; thjeshtimin e procedurave dhe reduktimin e kohës për shërbimet e ofruara nga QKB</w:t>
      </w:r>
      <w:r w:rsidR="00066992" w:rsidRPr="006A7FDB">
        <w:rPr>
          <w:spacing w:val="-4"/>
          <w:w w:val="110"/>
          <w:szCs w:val="24"/>
          <w:lang w:val="sq-AL"/>
        </w:rPr>
        <w:t>-ja</w:t>
      </w:r>
      <w:r w:rsidR="00617E93" w:rsidRPr="006A7FDB">
        <w:rPr>
          <w:spacing w:val="-4"/>
          <w:w w:val="110"/>
          <w:szCs w:val="24"/>
          <w:lang w:val="sq-AL"/>
        </w:rPr>
        <w:t>, rishikimin e licencave ekzistuese dhe lejeve të lëshuara nga QKB</w:t>
      </w:r>
      <w:r w:rsidR="00066992" w:rsidRPr="006A7FDB">
        <w:rPr>
          <w:spacing w:val="-4"/>
          <w:w w:val="110"/>
          <w:szCs w:val="24"/>
          <w:lang w:val="sq-AL"/>
        </w:rPr>
        <w:t>-ja</w:t>
      </w:r>
      <w:r w:rsidR="00537A2A" w:rsidRPr="006A7FDB">
        <w:rPr>
          <w:spacing w:val="-4"/>
          <w:w w:val="110"/>
          <w:szCs w:val="24"/>
          <w:lang w:val="sq-AL"/>
        </w:rPr>
        <w:t xml:space="preserve"> </w:t>
      </w:r>
      <w:r w:rsidR="00617E93" w:rsidRPr="006A7FDB">
        <w:rPr>
          <w:spacing w:val="-4"/>
          <w:w w:val="110"/>
          <w:szCs w:val="24"/>
          <w:lang w:val="sq-AL"/>
        </w:rPr>
        <w:t>(ish</w:t>
      </w:r>
      <w:r w:rsidR="00066992" w:rsidRPr="006A7FDB">
        <w:rPr>
          <w:spacing w:val="-4"/>
          <w:w w:val="110"/>
          <w:szCs w:val="24"/>
          <w:lang w:val="sq-AL"/>
        </w:rPr>
        <w:t>-</w:t>
      </w:r>
      <w:r w:rsidR="00617E93" w:rsidRPr="006A7FDB">
        <w:rPr>
          <w:spacing w:val="-4"/>
          <w:w w:val="110"/>
          <w:szCs w:val="24"/>
          <w:lang w:val="sq-AL"/>
        </w:rPr>
        <w:t>QKL</w:t>
      </w:r>
      <w:r w:rsidR="00066992" w:rsidRPr="006A7FDB">
        <w:rPr>
          <w:spacing w:val="-4"/>
          <w:w w:val="110"/>
          <w:szCs w:val="24"/>
          <w:lang w:val="sq-AL"/>
        </w:rPr>
        <w:t>-ja</w:t>
      </w:r>
      <w:r w:rsidR="00617E93" w:rsidRPr="006A7FDB">
        <w:rPr>
          <w:spacing w:val="-4"/>
          <w:w w:val="110"/>
          <w:szCs w:val="24"/>
          <w:lang w:val="sq-AL"/>
        </w:rPr>
        <w:t xml:space="preserve">), me qëllim heqjen e kërkesave të panevojshme, lehtësimin e praktikave për lejet e ndërtimit nëpërmjet thjeshtimit të procedurave, zhvillimin e IT për të siguruar shërbimin elektronike për lejet e ndërtimit nëpërmjet </w:t>
      </w:r>
      <w:r w:rsidR="00617E93" w:rsidRPr="006A7FDB">
        <w:rPr>
          <w:i/>
          <w:spacing w:val="-4"/>
          <w:w w:val="110"/>
          <w:szCs w:val="24"/>
          <w:lang w:val="sq-AL"/>
        </w:rPr>
        <w:t>one stop shop.</w:t>
      </w:r>
    </w:p>
    <w:p w:rsidR="00617E93" w:rsidRPr="006A7FDB" w:rsidRDefault="00617E93" w:rsidP="00617E93">
      <w:pPr>
        <w:pStyle w:val="Paragrafi"/>
        <w:rPr>
          <w:spacing w:val="-4"/>
          <w:w w:val="110"/>
          <w:lang w:val="sq-AL"/>
        </w:rPr>
      </w:pPr>
      <w:r w:rsidRPr="006A7FDB">
        <w:rPr>
          <w:spacing w:val="-4"/>
          <w:w w:val="110"/>
          <w:lang w:val="sq-AL"/>
        </w:rPr>
        <w:t>2017</w:t>
      </w:r>
    </w:p>
    <w:p w:rsidR="00617E93" w:rsidRPr="006A7FDB" w:rsidRDefault="00546422"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 xml:space="preserve">Përgatitjen e rekomandimeve për ndryshime legjislative për licencat dhe lejet, përfshirjen në platformën </w:t>
      </w:r>
      <w:r w:rsidR="00617E93" w:rsidRPr="006A7FDB">
        <w:rPr>
          <w:i/>
          <w:spacing w:val="-4"/>
          <w:w w:val="110"/>
          <w:szCs w:val="24"/>
          <w:lang w:val="sq-AL"/>
        </w:rPr>
        <w:t>e-licencim</w:t>
      </w:r>
      <w:r w:rsidR="00617E93" w:rsidRPr="006A7FDB">
        <w:rPr>
          <w:spacing w:val="-4"/>
          <w:w w:val="110"/>
          <w:szCs w:val="24"/>
          <w:lang w:val="sq-AL"/>
        </w:rPr>
        <w:t xml:space="preserve"> për të gjitha licencat, lejet dhe autorizimet, kur është e mundur, trajnime për stafin e Agjencisë së Zhvillimit të Territorit dhe 61 bashki, monitorimin e përhershëm i implementimit të aktiviteteve reformuese. </w:t>
      </w:r>
    </w:p>
    <w:p w:rsidR="00617E93" w:rsidRPr="006A7FDB" w:rsidRDefault="00617E93" w:rsidP="00617E93">
      <w:pPr>
        <w:pStyle w:val="Paragrafi"/>
        <w:rPr>
          <w:spacing w:val="-4"/>
          <w:w w:val="110"/>
          <w:lang w:val="sq-AL"/>
        </w:rPr>
      </w:pPr>
      <w:r w:rsidRPr="006A7FDB">
        <w:rPr>
          <w:spacing w:val="-4"/>
          <w:w w:val="110"/>
          <w:lang w:val="sq-AL"/>
        </w:rPr>
        <w:t>2018</w:t>
      </w:r>
    </w:p>
    <w:p w:rsidR="00617E93" w:rsidRPr="006A7FDB" w:rsidRDefault="00546422"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 xml:space="preserve">Përfshirjen në platformën e-licencim për të gjitha licencat, lejet dhe autorizimet, kur është e mundur, trajnime për stafin e Agjencisë së Zhvillimit të Territorit dhe 61 bashki, monitorimin e përhershëm të implementimit të aktiviteteve reformuese. </w:t>
      </w:r>
    </w:p>
    <w:p w:rsidR="00617E93" w:rsidRPr="006A7FDB" w:rsidRDefault="00617E93" w:rsidP="00617E93">
      <w:pPr>
        <w:pStyle w:val="Paragrafi"/>
        <w:rPr>
          <w:i/>
          <w:spacing w:val="-4"/>
          <w:w w:val="110"/>
          <w:lang w:val="sq-AL"/>
        </w:rPr>
      </w:pPr>
      <w:r w:rsidRPr="006A7FDB">
        <w:rPr>
          <w:i/>
          <w:spacing w:val="-4"/>
          <w:w w:val="110"/>
          <w:lang w:val="sq-AL"/>
        </w:rPr>
        <w:t>Kosto për aktivitet</w:t>
      </w:r>
    </w:p>
    <w:p w:rsidR="00617E93" w:rsidRPr="006A7FDB" w:rsidRDefault="00546422" w:rsidP="00617E93">
      <w:pPr>
        <w:pStyle w:val="Paragrafi"/>
        <w:rPr>
          <w:spacing w:val="-4"/>
          <w:w w:val="110"/>
          <w:szCs w:val="24"/>
          <w:lang w:val="sq-AL"/>
        </w:rPr>
      </w:pPr>
      <w:r w:rsidRPr="006A7FDB">
        <w:rPr>
          <w:rFonts w:eastAsia="Times New Roman"/>
          <w:spacing w:val="-4"/>
          <w:szCs w:val="24"/>
          <w:lang w:val="sq-AL"/>
        </w:rPr>
        <w:t xml:space="preserve">- </w:t>
      </w:r>
      <w:r w:rsidR="00B13A70" w:rsidRPr="006A7FDB">
        <w:rPr>
          <w:spacing w:val="-4"/>
          <w:w w:val="110"/>
          <w:szCs w:val="24"/>
          <w:lang w:val="sq-AL"/>
        </w:rPr>
        <w:t xml:space="preserve">Euro </w:t>
      </w:r>
      <w:r w:rsidR="00617E93" w:rsidRPr="006A7FDB">
        <w:rPr>
          <w:spacing w:val="-4"/>
          <w:w w:val="110"/>
          <w:szCs w:val="24"/>
          <w:lang w:val="sq-AL"/>
        </w:rPr>
        <w:t>196,000 për bërjen e QKB</w:t>
      </w:r>
      <w:r w:rsidR="005729EA" w:rsidRPr="006A7FDB">
        <w:rPr>
          <w:spacing w:val="-4"/>
          <w:w w:val="110"/>
          <w:szCs w:val="24"/>
          <w:lang w:val="sq-AL"/>
        </w:rPr>
        <w:t>-së</w:t>
      </w:r>
      <w:r w:rsidR="00617E93" w:rsidRPr="006A7FDB">
        <w:rPr>
          <w:spacing w:val="-4"/>
          <w:w w:val="110"/>
          <w:szCs w:val="24"/>
          <w:lang w:val="sq-AL"/>
        </w:rPr>
        <w:t xml:space="preserve"> funksionale dhe thjeshtimin e procedurave dhe reduktimin e kohës për shërbimet e ofruara nga QKB</w:t>
      </w:r>
      <w:r w:rsidR="005729EA" w:rsidRPr="006A7FDB">
        <w:rPr>
          <w:spacing w:val="-4"/>
          <w:w w:val="110"/>
          <w:szCs w:val="24"/>
          <w:lang w:val="sq-AL"/>
        </w:rPr>
        <w:t>-ja.</w:t>
      </w:r>
      <w:r w:rsidR="00617E93" w:rsidRPr="006A7FDB">
        <w:rPr>
          <w:spacing w:val="-4"/>
          <w:w w:val="110"/>
          <w:szCs w:val="24"/>
          <w:lang w:val="sq-AL"/>
        </w:rPr>
        <w:t xml:space="preserve"> </w:t>
      </w:r>
    </w:p>
    <w:p w:rsidR="00617E93" w:rsidRPr="006A7FDB" w:rsidRDefault="00546422" w:rsidP="00617E93">
      <w:pPr>
        <w:pStyle w:val="Paragrafi"/>
        <w:rPr>
          <w:spacing w:val="-4"/>
          <w:w w:val="110"/>
          <w:szCs w:val="24"/>
          <w:lang w:val="sq-AL"/>
        </w:rPr>
      </w:pPr>
      <w:r w:rsidRPr="006A7FDB">
        <w:rPr>
          <w:rFonts w:eastAsia="Times New Roman"/>
          <w:spacing w:val="-4"/>
          <w:szCs w:val="24"/>
          <w:lang w:val="sq-AL"/>
        </w:rPr>
        <w:t xml:space="preserve">- </w:t>
      </w:r>
      <w:r w:rsidR="00B13A70" w:rsidRPr="006A7FDB">
        <w:rPr>
          <w:spacing w:val="-4"/>
          <w:w w:val="110"/>
          <w:szCs w:val="24"/>
          <w:lang w:val="sq-AL"/>
        </w:rPr>
        <w:t xml:space="preserve">Euro </w:t>
      </w:r>
      <w:r w:rsidR="00617E93" w:rsidRPr="006A7FDB">
        <w:rPr>
          <w:spacing w:val="-4"/>
          <w:w w:val="110"/>
          <w:szCs w:val="24"/>
          <w:lang w:val="sq-AL"/>
        </w:rPr>
        <w:t xml:space="preserve">55,000 për përfshirjen në platformën </w:t>
      </w:r>
      <w:r w:rsidR="00617E93" w:rsidRPr="006A7FDB">
        <w:rPr>
          <w:i/>
          <w:spacing w:val="-4"/>
          <w:w w:val="110"/>
          <w:szCs w:val="24"/>
          <w:lang w:val="sq-AL"/>
        </w:rPr>
        <w:t>e-licencim</w:t>
      </w:r>
      <w:r w:rsidR="00617E93" w:rsidRPr="006A7FDB">
        <w:rPr>
          <w:spacing w:val="-4"/>
          <w:w w:val="110"/>
          <w:szCs w:val="24"/>
          <w:lang w:val="sq-AL"/>
        </w:rPr>
        <w:t xml:space="preserve"> për të gjitha licencat, lejet dhe autorizimet, kur është e mundur</w:t>
      </w:r>
    </w:p>
    <w:p w:rsidR="00617E93" w:rsidRPr="006A7FDB" w:rsidRDefault="00546422" w:rsidP="00617E93">
      <w:pPr>
        <w:pStyle w:val="Paragrafi"/>
        <w:rPr>
          <w:spacing w:val="-4"/>
          <w:w w:val="110"/>
          <w:szCs w:val="24"/>
          <w:lang w:val="sq-AL"/>
        </w:rPr>
      </w:pPr>
      <w:r w:rsidRPr="006A7FDB">
        <w:rPr>
          <w:rFonts w:eastAsia="Times New Roman"/>
          <w:spacing w:val="-4"/>
          <w:szCs w:val="24"/>
          <w:lang w:val="sq-AL"/>
        </w:rPr>
        <w:t xml:space="preserve">- </w:t>
      </w:r>
      <w:r w:rsidR="00B13A70" w:rsidRPr="006A7FDB">
        <w:rPr>
          <w:spacing w:val="-4"/>
          <w:w w:val="110"/>
          <w:szCs w:val="24"/>
          <w:lang w:val="sq-AL"/>
        </w:rPr>
        <w:t xml:space="preserve">Euro </w:t>
      </w:r>
      <w:r w:rsidR="00617E93" w:rsidRPr="006A7FDB">
        <w:rPr>
          <w:spacing w:val="-4"/>
          <w:w w:val="110"/>
          <w:szCs w:val="24"/>
          <w:lang w:val="sq-AL"/>
        </w:rPr>
        <w:t>60,000 për lehtësimin e praktikave për lejet e ndërtimit nëpërmjet thjeshtimit të procedurave,</w:t>
      </w:r>
    </w:p>
    <w:p w:rsidR="00617E93" w:rsidRPr="006A7FDB" w:rsidRDefault="00546422" w:rsidP="00617E93">
      <w:pPr>
        <w:pStyle w:val="Paragrafi"/>
        <w:rPr>
          <w:i/>
          <w:spacing w:val="-4"/>
          <w:w w:val="110"/>
          <w:szCs w:val="24"/>
          <w:lang w:val="sq-AL"/>
        </w:rPr>
      </w:pPr>
      <w:r w:rsidRPr="006A7FDB">
        <w:rPr>
          <w:rFonts w:eastAsia="Times New Roman"/>
          <w:spacing w:val="-4"/>
          <w:szCs w:val="24"/>
          <w:lang w:val="sq-AL"/>
        </w:rPr>
        <w:t xml:space="preserve">- </w:t>
      </w:r>
      <w:r w:rsidR="00B13A70" w:rsidRPr="006A7FDB">
        <w:rPr>
          <w:spacing w:val="-4"/>
          <w:w w:val="110"/>
          <w:szCs w:val="24"/>
          <w:lang w:val="sq-AL"/>
        </w:rPr>
        <w:t xml:space="preserve">Euro </w:t>
      </w:r>
      <w:r w:rsidR="00617E93" w:rsidRPr="006A7FDB">
        <w:rPr>
          <w:spacing w:val="-4"/>
          <w:w w:val="110"/>
          <w:szCs w:val="24"/>
          <w:lang w:val="sq-AL"/>
        </w:rPr>
        <w:t xml:space="preserve">827,000 për zhvillimin e IT për të siguruar shërbimin elektronik për lejet e ndërtimit nëpërmjet </w:t>
      </w:r>
      <w:r w:rsidR="00617E93" w:rsidRPr="006A7FDB">
        <w:rPr>
          <w:i/>
          <w:spacing w:val="-4"/>
          <w:w w:val="110"/>
          <w:szCs w:val="24"/>
          <w:lang w:val="sq-AL"/>
        </w:rPr>
        <w:t>one stop shop.</w:t>
      </w:r>
    </w:p>
    <w:p w:rsidR="00617E93" w:rsidRPr="006A7FDB" w:rsidRDefault="00546422"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Aktivitete të tjera të propozuara në këtë masë janë kosto administrative dhe staf.</w:t>
      </w:r>
    </w:p>
    <w:p w:rsidR="00617E93" w:rsidRPr="006A7FDB" w:rsidRDefault="00617E93" w:rsidP="00617E93">
      <w:pPr>
        <w:pStyle w:val="Paragrafi"/>
        <w:rPr>
          <w:i/>
          <w:spacing w:val="-4"/>
          <w:w w:val="110"/>
          <w:lang w:val="sq-AL"/>
        </w:rPr>
      </w:pPr>
      <w:r w:rsidRPr="006A7FDB">
        <w:rPr>
          <w:i/>
          <w:spacing w:val="-4"/>
          <w:w w:val="110"/>
          <w:lang w:val="sq-AL"/>
        </w:rPr>
        <w:t xml:space="preserve">Impakti në buxhet </w:t>
      </w:r>
    </w:p>
    <w:p w:rsidR="00617E93" w:rsidRPr="006A7FDB" w:rsidRDefault="00617E93" w:rsidP="00617E93">
      <w:pPr>
        <w:pStyle w:val="Paragrafi"/>
        <w:rPr>
          <w:spacing w:val="-4"/>
          <w:w w:val="110"/>
          <w:lang w:val="sq-AL"/>
        </w:rPr>
      </w:pPr>
      <w:r w:rsidRPr="006A7FDB">
        <w:rPr>
          <w:spacing w:val="-4"/>
          <w:w w:val="110"/>
          <w:lang w:val="sq-AL"/>
        </w:rPr>
        <w:t xml:space="preserve">Impakti total buxhetor është 872,000 </w:t>
      </w:r>
      <w:r w:rsidR="00BE2AB3" w:rsidRPr="006A7FDB">
        <w:rPr>
          <w:spacing w:val="-4"/>
          <w:w w:val="110"/>
          <w:lang w:val="sq-AL"/>
        </w:rPr>
        <w:t>euro</w:t>
      </w:r>
      <w:r w:rsidR="00B13A70" w:rsidRPr="006A7FDB">
        <w:rPr>
          <w:spacing w:val="-4"/>
          <w:w w:val="110"/>
          <w:lang w:val="sq-AL"/>
        </w:rPr>
        <w:t xml:space="preserve"> </w:t>
      </w:r>
      <w:r w:rsidRPr="006A7FDB">
        <w:rPr>
          <w:spacing w:val="-4"/>
          <w:w w:val="110"/>
          <w:lang w:val="sq-AL"/>
        </w:rPr>
        <w:t xml:space="preserve">për 2016, 72,000 </w:t>
      </w:r>
      <w:r w:rsidR="00BE2AB3" w:rsidRPr="006A7FDB">
        <w:rPr>
          <w:spacing w:val="-4"/>
          <w:w w:val="110"/>
          <w:lang w:val="sq-AL"/>
        </w:rPr>
        <w:t>euro</w:t>
      </w:r>
      <w:r w:rsidR="00B13A70" w:rsidRPr="006A7FDB">
        <w:rPr>
          <w:spacing w:val="-4"/>
          <w:w w:val="110"/>
          <w:lang w:val="sq-AL"/>
        </w:rPr>
        <w:t xml:space="preserve"> </w:t>
      </w:r>
      <w:r w:rsidRPr="006A7FDB">
        <w:rPr>
          <w:spacing w:val="-4"/>
          <w:w w:val="110"/>
          <w:lang w:val="sq-AL"/>
        </w:rPr>
        <w:t xml:space="preserve">për 2017 dhe 37,000 </w:t>
      </w:r>
      <w:r w:rsidR="00BE2AB3" w:rsidRPr="006A7FDB">
        <w:rPr>
          <w:spacing w:val="-4"/>
          <w:w w:val="110"/>
          <w:lang w:val="sq-AL"/>
        </w:rPr>
        <w:t xml:space="preserve">euro </w:t>
      </w:r>
      <w:r w:rsidRPr="006A7FDB">
        <w:rPr>
          <w:spacing w:val="-4"/>
          <w:w w:val="110"/>
          <w:lang w:val="sq-AL"/>
        </w:rPr>
        <w:t>për 2018</w:t>
      </w:r>
      <w:r w:rsidR="00BE2AB3" w:rsidRPr="006A7FDB">
        <w:rPr>
          <w:spacing w:val="-4"/>
          <w:w w:val="110"/>
          <w:lang w:val="sq-AL"/>
        </w:rPr>
        <w:t>-n.</w:t>
      </w:r>
    </w:p>
    <w:p w:rsidR="00617E93" w:rsidRPr="006A7FDB" w:rsidRDefault="00617E93" w:rsidP="00617E93">
      <w:pPr>
        <w:pStyle w:val="Paragrafi"/>
        <w:rPr>
          <w:i/>
          <w:spacing w:val="-4"/>
          <w:w w:val="110"/>
          <w:lang w:val="sq-AL"/>
        </w:rPr>
      </w:pPr>
      <w:r w:rsidRPr="006A7FDB">
        <w:rPr>
          <w:i/>
          <w:spacing w:val="-4"/>
          <w:w w:val="110"/>
          <w:lang w:val="sq-AL"/>
        </w:rPr>
        <w:t xml:space="preserve">Impakti i pritshëm në konkurrueshmëri </w:t>
      </w:r>
    </w:p>
    <w:p w:rsidR="00617E93" w:rsidRPr="006A7FDB" w:rsidRDefault="00617E93" w:rsidP="00617E93">
      <w:pPr>
        <w:pStyle w:val="Paragrafi"/>
        <w:rPr>
          <w:spacing w:val="-4"/>
          <w:w w:val="110"/>
          <w:lang w:val="sq-AL"/>
        </w:rPr>
      </w:pPr>
      <w:r w:rsidRPr="006A7FDB">
        <w:rPr>
          <w:spacing w:val="-4"/>
          <w:w w:val="110"/>
          <w:lang w:val="sq-AL"/>
        </w:rPr>
        <w:t>Kjo masë do të ketë ndikime pozitive në konkurrueshmërinë, duke ulur barrierën administrative për biznesin dhe duke u fokusuar në kufizimet detyruese për rritjen dhe konkurrueshmërinë. Kjo do të përmirësojë renditjen e të bërit biznes, duke lehtësuar procedurat për operacionet e biznesit dhe për të zvogëluar kohën dhe koston e procedurave administrative. Një total prej 12 autorizimesh pritet të eliminohen dhe 15 të tjera do të jenë të</w:t>
      </w:r>
      <w:r w:rsidR="00537A2A" w:rsidRPr="006A7FDB">
        <w:rPr>
          <w:spacing w:val="-4"/>
          <w:w w:val="110"/>
          <w:lang w:val="sq-AL"/>
        </w:rPr>
        <w:t xml:space="preserve"> </w:t>
      </w:r>
      <w:r w:rsidRPr="006A7FDB">
        <w:rPr>
          <w:spacing w:val="-4"/>
          <w:w w:val="110"/>
          <w:lang w:val="sq-AL"/>
        </w:rPr>
        <w:t>efektshme të lëshohen përmes sistemit të QKB</w:t>
      </w:r>
      <w:r w:rsidR="005729EA" w:rsidRPr="006A7FDB">
        <w:rPr>
          <w:spacing w:val="-4"/>
          <w:w w:val="110"/>
          <w:lang w:val="sq-AL"/>
        </w:rPr>
        <w:t>-së</w:t>
      </w:r>
      <w:r w:rsidRPr="006A7FDB">
        <w:rPr>
          <w:spacing w:val="-4"/>
          <w:w w:val="110"/>
          <w:lang w:val="sq-AL"/>
        </w:rPr>
        <w:t xml:space="preserve">. Përveç kësaj, reforma elektronike e lejeve të ndërtimit do të thjeshtojë lejen e ndërtimit, duke i bërë investimet në infrastrukturë të biznesit më të shpejta dhe më pak të kushtueshme. Kjo masë do të rrisë ndjeshëm investimet dhe të kontribuojnë në krijimin e vendeve të punës dhe rritjen e konkurrueshmërisë. </w:t>
      </w:r>
    </w:p>
    <w:p w:rsidR="00617E93" w:rsidRPr="006A7FDB" w:rsidRDefault="00617E93" w:rsidP="00617E93">
      <w:pPr>
        <w:pStyle w:val="Paragrafi"/>
        <w:rPr>
          <w:spacing w:val="-4"/>
          <w:w w:val="110"/>
          <w:lang w:val="sq-AL"/>
        </w:rPr>
      </w:pPr>
      <w:r w:rsidRPr="006A7FDB">
        <w:rPr>
          <w:spacing w:val="-4"/>
          <w:w w:val="110"/>
          <w:lang w:val="sq-AL"/>
        </w:rPr>
        <w:t xml:space="preserve">Reforma 9: </w:t>
      </w:r>
      <w:r w:rsidRPr="006A7FDB">
        <w:rPr>
          <w:i/>
          <w:spacing w:val="-4"/>
          <w:w w:val="110"/>
          <w:lang w:val="sq-AL"/>
        </w:rPr>
        <w:t>Implementimi efektiv i Planit Kombëtar për uljen e nivelit të kredive të këqija në sistemin bankar</w:t>
      </w:r>
    </w:p>
    <w:p w:rsidR="00617E93" w:rsidRPr="006A7FDB" w:rsidRDefault="00617E93" w:rsidP="00617E93">
      <w:pPr>
        <w:pStyle w:val="Paragrafi"/>
        <w:rPr>
          <w:spacing w:val="-4"/>
          <w:w w:val="110"/>
          <w:lang w:val="sq-AL"/>
        </w:rPr>
      </w:pPr>
      <w:r w:rsidRPr="006A7FDB">
        <w:rPr>
          <w:spacing w:val="-4"/>
          <w:w w:val="110"/>
          <w:lang w:val="sq-AL"/>
        </w:rPr>
        <w:t>Masa integron dhe është pjesë e reformave në lidhje me mbikëqyrjen, zbatimin, ristrukturimin e borxhit dhe falimentimin. Ajo propozon një sërë ndryshimesh legjislative dhe aktivitete të tjera në zbatim të saj me qëllim zvogëlimin e</w:t>
      </w:r>
      <w:r w:rsidR="00537A2A" w:rsidRPr="006A7FDB">
        <w:rPr>
          <w:spacing w:val="-4"/>
          <w:w w:val="110"/>
          <w:lang w:val="sq-AL"/>
        </w:rPr>
        <w:t xml:space="preserve"> </w:t>
      </w:r>
      <w:r w:rsidRPr="006A7FDB">
        <w:rPr>
          <w:spacing w:val="-4"/>
          <w:w w:val="110"/>
          <w:lang w:val="sq-AL"/>
        </w:rPr>
        <w:t xml:space="preserve">nivelit të kredive të këqija. Siç është përshkruar, niveli i kredive të këqija është një shqetësim dhe për këtë arsye ka nevojë për një axhendë të konsoliduar në këtë drejtim. </w:t>
      </w:r>
    </w:p>
    <w:p w:rsidR="00617E93" w:rsidRPr="006A7FDB" w:rsidRDefault="00617E93" w:rsidP="00617E93">
      <w:pPr>
        <w:pStyle w:val="Paragrafi"/>
        <w:rPr>
          <w:spacing w:val="-4"/>
          <w:w w:val="110"/>
          <w:lang w:val="sq-AL"/>
        </w:rPr>
      </w:pPr>
      <w:r w:rsidRPr="006A7FDB">
        <w:rPr>
          <w:spacing w:val="-4"/>
          <w:w w:val="110"/>
          <w:lang w:val="sq-AL"/>
        </w:rPr>
        <w:t>Kjo reformë është pjesë e prioriteteve kombëtare për të përmirësuar aksesin në kredi për NVM-të, një përgjigje për të adresuar kufizimet e detyrueshme për zhvillimin e tyre dhe një pjesë e rekomandimeve të SBA</w:t>
      </w:r>
      <w:r w:rsidR="00CB2B45">
        <w:rPr>
          <w:spacing w:val="-4"/>
          <w:w w:val="110"/>
          <w:lang w:val="sq-AL"/>
        </w:rPr>
        <w:t>-së</w:t>
      </w:r>
      <w:r w:rsidRPr="006A7FDB">
        <w:rPr>
          <w:spacing w:val="-4"/>
          <w:w w:val="110"/>
          <w:lang w:val="sq-AL"/>
        </w:rPr>
        <w:t>.</w:t>
      </w:r>
    </w:p>
    <w:p w:rsidR="00617E93" w:rsidRPr="006A7FDB" w:rsidRDefault="00617E93" w:rsidP="00617E93">
      <w:pPr>
        <w:pStyle w:val="Paragrafi"/>
        <w:rPr>
          <w:spacing w:val="-4"/>
          <w:w w:val="110"/>
          <w:lang w:val="sq-AL"/>
        </w:rPr>
      </w:pPr>
      <w:r w:rsidRPr="006A7FDB">
        <w:rPr>
          <w:spacing w:val="-4"/>
          <w:w w:val="110"/>
          <w:lang w:val="sq-AL"/>
        </w:rPr>
        <w:t xml:space="preserve">Kjo masë është në harmoni me SZHBI 2014-2020 dhe SEE 2020, Pillari III </w:t>
      </w:r>
      <w:r w:rsidR="00A16CE0" w:rsidRPr="006A7FDB">
        <w:rPr>
          <w:spacing w:val="-4"/>
          <w:w w:val="110"/>
          <w:lang w:val="sq-AL"/>
        </w:rPr>
        <w:t>“</w:t>
      </w:r>
      <w:r w:rsidRPr="006A7FDB">
        <w:rPr>
          <w:spacing w:val="-4"/>
          <w:w w:val="110"/>
          <w:lang w:val="sq-AL"/>
        </w:rPr>
        <w:t xml:space="preserve">Rritje e </w:t>
      </w:r>
      <w:r w:rsidR="005729EA" w:rsidRPr="006A7FDB">
        <w:rPr>
          <w:spacing w:val="-4"/>
          <w:w w:val="110"/>
          <w:lang w:val="sq-AL"/>
        </w:rPr>
        <w:t>qëndrueshme</w:t>
      </w:r>
      <w:r w:rsidR="00A16CE0" w:rsidRPr="006A7FDB">
        <w:rPr>
          <w:spacing w:val="-4"/>
          <w:w w:val="110"/>
          <w:lang w:val="sq-AL"/>
        </w:rPr>
        <w:t>”</w:t>
      </w:r>
      <w:r w:rsidRPr="006A7FDB">
        <w:rPr>
          <w:spacing w:val="-4"/>
          <w:w w:val="110"/>
          <w:lang w:val="sq-AL"/>
        </w:rPr>
        <w:t>. ERP 2016 do të fokusohet në:</w:t>
      </w:r>
    </w:p>
    <w:p w:rsidR="00617E93" w:rsidRPr="006A7FDB" w:rsidRDefault="00280FB2"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Kryerjen e ndryshimeve rregullative nga Banka e Shqipërisë për rishikimin e terminologjisë për kreditë e humbura;</w:t>
      </w:r>
    </w:p>
    <w:p w:rsidR="00617E93" w:rsidRPr="006A7FDB" w:rsidRDefault="00280FB2"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Miratimin e</w:t>
      </w:r>
      <w:r w:rsidR="00537A2A" w:rsidRPr="006A7FDB">
        <w:rPr>
          <w:spacing w:val="-4"/>
          <w:w w:val="110"/>
          <w:szCs w:val="24"/>
          <w:lang w:val="sq-AL"/>
        </w:rPr>
        <w:t xml:space="preserve"> </w:t>
      </w:r>
      <w:r w:rsidR="00CB2B45">
        <w:rPr>
          <w:spacing w:val="-4"/>
          <w:w w:val="110"/>
          <w:szCs w:val="24"/>
          <w:lang w:val="sq-AL"/>
        </w:rPr>
        <w:t>projektligjit për f</w:t>
      </w:r>
      <w:r w:rsidR="00617E93" w:rsidRPr="006A7FDB">
        <w:rPr>
          <w:spacing w:val="-4"/>
          <w:w w:val="110"/>
          <w:szCs w:val="24"/>
          <w:lang w:val="sq-AL"/>
        </w:rPr>
        <w:t xml:space="preserve">alimentimit dhe akteve nënligjore përkatëse; </w:t>
      </w:r>
    </w:p>
    <w:p w:rsidR="00617E93" w:rsidRPr="006A7FDB" w:rsidRDefault="00280FB2"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 xml:space="preserve">Lehtësimin e ekzekutimit të kolateralit, ndër të tjera duke futur ndryshime në Kodin e Procedurës Civile; </w:t>
      </w:r>
    </w:p>
    <w:p w:rsidR="00617E93" w:rsidRPr="006A7FDB" w:rsidRDefault="00280FB2"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 xml:space="preserve">Miratimin e ndryshimeve ligjore mbi ligjin për </w:t>
      </w:r>
      <w:r w:rsidR="00CB2B45" w:rsidRPr="006A7FDB">
        <w:rPr>
          <w:spacing w:val="-4"/>
          <w:w w:val="110"/>
          <w:szCs w:val="24"/>
          <w:lang w:val="sq-AL"/>
        </w:rPr>
        <w:t xml:space="preserve">barrët siguruese dhe regjistrimin e pasurive të paluajtshme </w:t>
      </w:r>
    </w:p>
    <w:p w:rsidR="00617E93" w:rsidRPr="006A7FDB" w:rsidRDefault="00280FB2"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 xml:space="preserve">Reduktimin e kredive të këqija nëpërmjet ristrukturimit jashtëgjyqësor të borxhit, </w:t>
      </w:r>
    </w:p>
    <w:p w:rsidR="00617E93" w:rsidRPr="006A7FDB" w:rsidRDefault="00280FB2"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Parandalimin e</w:t>
      </w:r>
      <w:r w:rsidR="00537A2A" w:rsidRPr="006A7FDB">
        <w:rPr>
          <w:spacing w:val="-4"/>
          <w:w w:val="110"/>
          <w:szCs w:val="24"/>
          <w:lang w:val="sq-AL"/>
        </w:rPr>
        <w:t xml:space="preserve"> </w:t>
      </w:r>
      <w:r w:rsidR="00617E93" w:rsidRPr="006A7FDB">
        <w:rPr>
          <w:spacing w:val="-4"/>
          <w:w w:val="110"/>
          <w:szCs w:val="24"/>
          <w:lang w:val="sq-AL"/>
        </w:rPr>
        <w:t>akumulimit të kredive të këqija të mundshme në të ardhmen përmes inkurajimit të</w:t>
      </w:r>
      <w:r w:rsidR="00537A2A" w:rsidRPr="006A7FDB">
        <w:rPr>
          <w:spacing w:val="-4"/>
          <w:w w:val="110"/>
          <w:szCs w:val="24"/>
          <w:lang w:val="sq-AL"/>
        </w:rPr>
        <w:t xml:space="preserve"> </w:t>
      </w:r>
      <w:r w:rsidR="00617E93" w:rsidRPr="006A7FDB">
        <w:rPr>
          <w:spacing w:val="-4"/>
          <w:w w:val="110"/>
          <w:szCs w:val="24"/>
          <w:lang w:val="sq-AL"/>
        </w:rPr>
        <w:t>ristrukturimit të hershëm të kredisë</w:t>
      </w:r>
    </w:p>
    <w:p w:rsidR="00617E93" w:rsidRPr="006A7FDB" w:rsidRDefault="00280FB2"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Përditësimin e Regjistrit të Kredive;</w:t>
      </w:r>
    </w:p>
    <w:p w:rsidR="00617E93" w:rsidRPr="006A7FDB" w:rsidRDefault="00280FB2"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Monitorimin e vazhdueshëm të implementimit të planit të veprimit të kredive të këqija.</w:t>
      </w:r>
    </w:p>
    <w:p w:rsidR="00617E93" w:rsidRPr="006A7FDB" w:rsidRDefault="00617E93" w:rsidP="00617E93">
      <w:pPr>
        <w:pStyle w:val="Paragrafi"/>
        <w:rPr>
          <w:spacing w:val="-4"/>
          <w:w w:val="110"/>
          <w:lang w:val="sq-AL"/>
        </w:rPr>
      </w:pPr>
      <w:r w:rsidRPr="006A7FDB">
        <w:rPr>
          <w:spacing w:val="-4"/>
          <w:w w:val="110"/>
          <w:lang w:val="sq-AL"/>
        </w:rPr>
        <w:t>Paralelisht me këtë masë të reformës ka shumë iniciativa të tjera për të plotësuar lehtësinë në aksesin në financa. Përkatësisht, Programi Italo-Shqiptare për të mbështetur NVM, programi i kreditimit të SME-ve KfW, programi i BERZH për kreditimin në bujqësi, fondet qeveritare në mbështetje të grave sipërmarrëse dhe Fondi Start-up. Sfida mbetet në monitorimin e ndikimit të këtyre programeve me qëllim të orientimit më të mirë dhe koordinimin e nismave të ardhshme në mbështetje të kreditimit të NVM-ve përmes programeve të donatorëve dhe mbështetjes buxhetore.</w:t>
      </w:r>
    </w:p>
    <w:p w:rsidR="00617E93" w:rsidRPr="006A7FDB" w:rsidRDefault="00617E93" w:rsidP="00617E93">
      <w:pPr>
        <w:pStyle w:val="Paragrafi"/>
        <w:rPr>
          <w:spacing w:val="-4"/>
          <w:w w:val="110"/>
          <w:lang w:val="sq-AL"/>
        </w:rPr>
      </w:pPr>
      <w:r w:rsidRPr="006A7FDB">
        <w:rPr>
          <w:spacing w:val="-4"/>
          <w:w w:val="110"/>
          <w:lang w:val="sq-AL"/>
        </w:rPr>
        <w:t>Reduktimi i kredive të këqija duhet të konsiderohet</w:t>
      </w:r>
      <w:r w:rsidR="00537A2A" w:rsidRPr="006A7FDB">
        <w:rPr>
          <w:spacing w:val="-4"/>
          <w:w w:val="110"/>
          <w:lang w:val="sq-AL"/>
        </w:rPr>
        <w:t xml:space="preserve"> </w:t>
      </w:r>
      <w:r w:rsidRPr="006A7FDB">
        <w:rPr>
          <w:spacing w:val="-4"/>
          <w:w w:val="110"/>
          <w:lang w:val="sq-AL"/>
        </w:rPr>
        <w:t>në parandalimin e rritjes së tyre në të ardhmen. Edhe pse kjo qasje do të trajtohet në aktivitetet e propozuara sipas kësaj mase të reformës, sfida mbetet në monitorimin efektiv dhe efikas të zbatimit të planit të veprimit.</w:t>
      </w:r>
      <w:r w:rsidR="00537A2A" w:rsidRPr="006A7FDB">
        <w:rPr>
          <w:spacing w:val="-4"/>
          <w:w w:val="110"/>
          <w:lang w:val="sq-AL"/>
        </w:rPr>
        <w:t xml:space="preserve"> </w:t>
      </w:r>
    </w:p>
    <w:p w:rsidR="00617E93" w:rsidRPr="006A7FDB" w:rsidRDefault="00617E93" w:rsidP="00617E93">
      <w:pPr>
        <w:pStyle w:val="Paragrafi"/>
        <w:rPr>
          <w:b/>
          <w:spacing w:val="-4"/>
          <w:w w:val="110"/>
          <w:lang w:val="sq-AL"/>
        </w:rPr>
      </w:pPr>
      <w:r w:rsidRPr="006A7FDB">
        <w:rPr>
          <w:i/>
          <w:spacing w:val="-4"/>
          <w:w w:val="110"/>
          <w:lang w:val="sq-AL"/>
        </w:rPr>
        <w:t>Kohëzgjatja</w:t>
      </w:r>
    </w:p>
    <w:p w:rsidR="00617E93" w:rsidRPr="006A7FDB" w:rsidRDefault="00617E93" w:rsidP="00617E93">
      <w:pPr>
        <w:pStyle w:val="Paragrafi"/>
        <w:rPr>
          <w:spacing w:val="-4"/>
          <w:w w:val="110"/>
          <w:lang w:val="sq-AL"/>
        </w:rPr>
      </w:pPr>
      <w:r w:rsidRPr="006A7FDB">
        <w:rPr>
          <w:spacing w:val="-4"/>
          <w:w w:val="110"/>
          <w:lang w:val="sq-AL"/>
        </w:rPr>
        <w:t>Aktivitet</w:t>
      </w:r>
      <w:r w:rsidR="00537A2A" w:rsidRPr="006A7FDB">
        <w:rPr>
          <w:spacing w:val="-4"/>
          <w:w w:val="110"/>
          <w:lang w:val="sq-AL"/>
        </w:rPr>
        <w:t xml:space="preserve"> </w:t>
      </w:r>
      <w:r w:rsidRPr="006A7FDB">
        <w:rPr>
          <w:spacing w:val="-4"/>
          <w:w w:val="110"/>
          <w:lang w:val="sq-AL"/>
        </w:rPr>
        <w:t>e m</w:t>
      </w:r>
      <w:r w:rsidR="00CB2B45">
        <w:rPr>
          <w:spacing w:val="-4"/>
          <w:w w:val="110"/>
          <w:lang w:val="sq-AL"/>
        </w:rPr>
        <w:t>ëposhtme janë parashikuar në tri</w:t>
      </w:r>
      <w:r w:rsidRPr="006A7FDB">
        <w:rPr>
          <w:spacing w:val="-4"/>
          <w:w w:val="110"/>
          <w:lang w:val="sq-AL"/>
        </w:rPr>
        <w:t xml:space="preserve"> vitet në vijim: </w:t>
      </w:r>
    </w:p>
    <w:p w:rsidR="00617E93" w:rsidRPr="006A7FDB" w:rsidRDefault="00617E93" w:rsidP="00617E93">
      <w:pPr>
        <w:pStyle w:val="Paragrafi"/>
        <w:rPr>
          <w:spacing w:val="-4"/>
          <w:w w:val="110"/>
          <w:lang w:val="sq-AL"/>
        </w:rPr>
      </w:pPr>
      <w:r w:rsidRPr="006A7FDB">
        <w:rPr>
          <w:spacing w:val="-4"/>
          <w:w w:val="110"/>
          <w:lang w:val="sq-AL"/>
        </w:rPr>
        <w:t>2016</w:t>
      </w:r>
    </w:p>
    <w:p w:rsidR="00617E93" w:rsidRPr="006A7FDB" w:rsidRDefault="00280FB2"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Kryerjen e ndryshimeve rregullative nga Banka e Shqipërisë për rishikimin e termino</w:t>
      </w:r>
      <w:r w:rsidR="00CB2B45">
        <w:rPr>
          <w:spacing w:val="-4"/>
          <w:w w:val="110"/>
          <w:szCs w:val="24"/>
          <w:lang w:val="sq-AL"/>
        </w:rPr>
        <w:t>-</w:t>
      </w:r>
      <w:r w:rsidR="00617E93" w:rsidRPr="006A7FDB">
        <w:rPr>
          <w:spacing w:val="-4"/>
          <w:w w:val="110"/>
          <w:szCs w:val="24"/>
          <w:lang w:val="sq-AL"/>
        </w:rPr>
        <w:t>logjisë për kreditë e humbura,</w:t>
      </w:r>
      <w:r w:rsidR="00CB2B45">
        <w:rPr>
          <w:spacing w:val="-4"/>
          <w:w w:val="110"/>
          <w:szCs w:val="24"/>
          <w:lang w:val="sq-AL"/>
        </w:rPr>
        <w:t xml:space="preserve"> miratimin e projektligjit për f</w:t>
      </w:r>
      <w:r w:rsidR="00617E93" w:rsidRPr="006A7FDB">
        <w:rPr>
          <w:spacing w:val="-4"/>
          <w:w w:val="110"/>
          <w:szCs w:val="24"/>
          <w:lang w:val="sq-AL"/>
        </w:rPr>
        <w:t>alimentimit dhe akteve nënligjore përkatëse, lehtësimin e ekzekutimit të kolateralit, ndër të tjera</w:t>
      </w:r>
      <w:r w:rsidR="00CB2B45">
        <w:rPr>
          <w:spacing w:val="-4"/>
          <w:w w:val="110"/>
          <w:szCs w:val="24"/>
          <w:lang w:val="sq-AL"/>
        </w:rPr>
        <w:t>,</w:t>
      </w:r>
      <w:r w:rsidR="00617E93" w:rsidRPr="006A7FDB">
        <w:rPr>
          <w:spacing w:val="-4"/>
          <w:w w:val="110"/>
          <w:szCs w:val="24"/>
          <w:lang w:val="sq-AL"/>
        </w:rPr>
        <w:t xml:space="preserve"> duke futur ndryshime në Kodin e Procedurës Civile, reduktimin e</w:t>
      </w:r>
      <w:r w:rsidR="00537A2A" w:rsidRPr="006A7FDB">
        <w:rPr>
          <w:spacing w:val="-4"/>
          <w:w w:val="110"/>
          <w:szCs w:val="24"/>
          <w:lang w:val="sq-AL"/>
        </w:rPr>
        <w:t xml:space="preserve"> </w:t>
      </w:r>
      <w:r w:rsidR="00617E93" w:rsidRPr="006A7FDB">
        <w:rPr>
          <w:spacing w:val="-4"/>
          <w:w w:val="110"/>
          <w:szCs w:val="24"/>
          <w:lang w:val="sq-AL"/>
        </w:rPr>
        <w:t>kredive të këqija nëpërmjet ristrukturimit të borxhit jashtë gjyqësor, përditësimin e Regjistrit të Kredive, monito</w:t>
      </w:r>
      <w:r w:rsidR="00CB2B45">
        <w:rPr>
          <w:spacing w:val="-4"/>
          <w:w w:val="110"/>
          <w:szCs w:val="24"/>
          <w:lang w:val="sq-AL"/>
        </w:rPr>
        <w:t>-</w:t>
      </w:r>
      <w:r w:rsidR="00617E93" w:rsidRPr="006A7FDB">
        <w:rPr>
          <w:spacing w:val="-4"/>
          <w:w w:val="110"/>
          <w:szCs w:val="24"/>
          <w:lang w:val="sq-AL"/>
        </w:rPr>
        <w:t>rimin e vazhdueshëm të implementimit të planit t</w:t>
      </w:r>
      <w:r w:rsidR="00CB2B45">
        <w:rPr>
          <w:spacing w:val="-4"/>
          <w:w w:val="110"/>
          <w:szCs w:val="24"/>
          <w:lang w:val="sq-AL"/>
        </w:rPr>
        <w:t>ë veprimit të kredive të këqija.</w:t>
      </w:r>
      <w:r w:rsidR="00617E93" w:rsidRPr="006A7FDB">
        <w:rPr>
          <w:spacing w:val="-4"/>
          <w:w w:val="110"/>
          <w:szCs w:val="24"/>
          <w:lang w:val="sq-AL"/>
        </w:rPr>
        <w:t xml:space="preserve"> </w:t>
      </w:r>
    </w:p>
    <w:p w:rsidR="00617E93" w:rsidRPr="006A7FDB" w:rsidRDefault="00617E93" w:rsidP="00617E93">
      <w:pPr>
        <w:pStyle w:val="Paragrafi"/>
        <w:rPr>
          <w:spacing w:val="-4"/>
          <w:w w:val="110"/>
          <w:lang w:val="sq-AL"/>
        </w:rPr>
      </w:pPr>
      <w:r w:rsidRPr="006A7FDB">
        <w:rPr>
          <w:spacing w:val="-4"/>
          <w:w w:val="110"/>
          <w:lang w:val="sq-AL"/>
        </w:rPr>
        <w:t>2017</w:t>
      </w:r>
    </w:p>
    <w:p w:rsidR="00617E93" w:rsidRPr="006A7FDB" w:rsidRDefault="00280FB2"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Rritjen e ndërgjegjësimit të publikut për praktikën e falimentimit dhe trajnimin e inspektorëve të Agjencisë së Mbikëqyrës së Falimentimit, miratimin e ndryshimeve ligjore mbi</w:t>
      </w:r>
      <w:r w:rsidR="00537A2A" w:rsidRPr="006A7FDB">
        <w:rPr>
          <w:spacing w:val="-4"/>
          <w:w w:val="110"/>
          <w:szCs w:val="24"/>
          <w:lang w:val="sq-AL"/>
        </w:rPr>
        <w:t xml:space="preserve"> </w:t>
      </w:r>
      <w:r w:rsidR="00617E93" w:rsidRPr="006A7FDB">
        <w:rPr>
          <w:spacing w:val="-4"/>
          <w:w w:val="110"/>
          <w:szCs w:val="24"/>
          <w:lang w:val="sq-AL"/>
        </w:rPr>
        <w:t>ligji për Barrët Siguruese dhe Regjistrimin e Pasurive të Paluajtshme, parandalimin e akumulimit të kredive të këqija të mundshme në të ardhmen përmes inkurajimit të ristruk</w:t>
      </w:r>
      <w:r w:rsidR="006A7FDB">
        <w:rPr>
          <w:spacing w:val="-4"/>
          <w:w w:val="110"/>
          <w:szCs w:val="24"/>
          <w:lang w:val="sq-AL"/>
        </w:rPr>
        <w:t>-</w:t>
      </w:r>
      <w:r w:rsidR="00617E93" w:rsidRPr="006A7FDB">
        <w:rPr>
          <w:spacing w:val="-4"/>
          <w:w w:val="110"/>
          <w:szCs w:val="24"/>
          <w:lang w:val="sq-AL"/>
        </w:rPr>
        <w:t>turimit të hershëm të kredisë, monitorimin e vazhdueshëm të implementimit të planit të veprimit të kredive të këqija</w:t>
      </w:r>
    </w:p>
    <w:p w:rsidR="00617E93" w:rsidRPr="006A7FDB" w:rsidRDefault="00617E93" w:rsidP="00617E93">
      <w:pPr>
        <w:pStyle w:val="Paragrafi"/>
        <w:rPr>
          <w:i/>
          <w:spacing w:val="-4"/>
          <w:w w:val="110"/>
          <w:lang w:val="sq-AL"/>
        </w:rPr>
      </w:pPr>
      <w:r w:rsidRPr="006A7FDB">
        <w:rPr>
          <w:i/>
          <w:spacing w:val="-4"/>
          <w:w w:val="110"/>
          <w:lang w:val="sq-AL"/>
        </w:rPr>
        <w:t>Kosto për aktivitet</w:t>
      </w:r>
    </w:p>
    <w:p w:rsidR="00617E93" w:rsidRPr="006A7FDB" w:rsidRDefault="00280FB2" w:rsidP="00617E93">
      <w:pPr>
        <w:pStyle w:val="Paragrafi"/>
        <w:rPr>
          <w:spacing w:val="-4"/>
          <w:w w:val="110"/>
          <w:szCs w:val="24"/>
          <w:lang w:val="sq-AL"/>
        </w:rPr>
      </w:pPr>
      <w:r w:rsidRPr="006A7FDB">
        <w:rPr>
          <w:rFonts w:eastAsia="Times New Roman"/>
          <w:spacing w:val="-4"/>
          <w:szCs w:val="24"/>
          <w:lang w:val="sq-AL"/>
        </w:rPr>
        <w:t xml:space="preserve">- </w:t>
      </w:r>
      <w:r w:rsidR="00B13A70" w:rsidRPr="006A7FDB">
        <w:rPr>
          <w:spacing w:val="-4"/>
          <w:w w:val="110"/>
          <w:szCs w:val="24"/>
          <w:lang w:val="sq-AL"/>
        </w:rPr>
        <w:t xml:space="preserve">Euro </w:t>
      </w:r>
      <w:r w:rsidR="00617E93" w:rsidRPr="006A7FDB">
        <w:rPr>
          <w:spacing w:val="-4"/>
          <w:w w:val="110"/>
          <w:szCs w:val="24"/>
          <w:lang w:val="sq-AL"/>
        </w:rPr>
        <w:t>212,500 për miratimin e projektligjit për Falimentimit dhe akteve nënligjore përkatëse.</w:t>
      </w:r>
    </w:p>
    <w:p w:rsidR="00617E93" w:rsidRPr="006A7FDB" w:rsidRDefault="00280FB2" w:rsidP="00617E93">
      <w:pPr>
        <w:pStyle w:val="Paragrafi"/>
        <w:rPr>
          <w:spacing w:val="-4"/>
          <w:w w:val="110"/>
          <w:szCs w:val="24"/>
          <w:lang w:val="sq-AL"/>
        </w:rPr>
      </w:pPr>
      <w:r w:rsidRPr="006A7FDB">
        <w:rPr>
          <w:rFonts w:eastAsia="Times New Roman"/>
          <w:spacing w:val="-4"/>
          <w:szCs w:val="24"/>
          <w:lang w:val="sq-AL"/>
        </w:rPr>
        <w:t xml:space="preserve">- </w:t>
      </w:r>
      <w:r w:rsidR="00B13A70" w:rsidRPr="006A7FDB">
        <w:rPr>
          <w:spacing w:val="-4"/>
          <w:w w:val="110"/>
          <w:szCs w:val="24"/>
          <w:lang w:val="sq-AL"/>
        </w:rPr>
        <w:t xml:space="preserve">Euro </w:t>
      </w:r>
      <w:r w:rsidR="00617E93" w:rsidRPr="006A7FDB">
        <w:rPr>
          <w:spacing w:val="-4"/>
          <w:w w:val="110"/>
          <w:szCs w:val="24"/>
          <w:lang w:val="sq-AL"/>
        </w:rPr>
        <w:t>187,500 për rritjen e ndërgjegjësimit të publik</w:t>
      </w:r>
      <w:r w:rsidR="00CB2B45">
        <w:rPr>
          <w:spacing w:val="-4"/>
          <w:w w:val="110"/>
          <w:szCs w:val="24"/>
          <w:lang w:val="sq-AL"/>
        </w:rPr>
        <w:t>ut për praktikën e falimentimit.</w:t>
      </w:r>
    </w:p>
    <w:p w:rsidR="00617E93" w:rsidRPr="006A7FDB" w:rsidRDefault="00280FB2" w:rsidP="00617E93">
      <w:pPr>
        <w:pStyle w:val="Paragrafi"/>
        <w:rPr>
          <w:spacing w:val="-4"/>
          <w:w w:val="110"/>
          <w:szCs w:val="24"/>
          <w:lang w:val="sq-AL"/>
        </w:rPr>
      </w:pPr>
      <w:r w:rsidRPr="006A7FDB">
        <w:rPr>
          <w:rFonts w:eastAsia="Times New Roman"/>
          <w:spacing w:val="-4"/>
          <w:szCs w:val="24"/>
          <w:lang w:val="sq-AL"/>
        </w:rPr>
        <w:t xml:space="preserve">- </w:t>
      </w:r>
      <w:r w:rsidR="00B13A70" w:rsidRPr="006A7FDB">
        <w:rPr>
          <w:spacing w:val="-4"/>
          <w:w w:val="110"/>
          <w:szCs w:val="24"/>
          <w:lang w:val="sq-AL"/>
        </w:rPr>
        <w:t xml:space="preserve">Euro </w:t>
      </w:r>
      <w:r w:rsidR="00617E93" w:rsidRPr="006A7FDB">
        <w:rPr>
          <w:spacing w:val="-4"/>
          <w:w w:val="110"/>
          <w:szCs w:val="24"/>
          <w:lang w:val="sq-AL"/>
        </w:rPr>
        <w:t>187,500 për trajnimin e inspektorëve të Agjencisë së Mbikëqyrës së Falimentimit</w:t>
      </w:r>
      <w:r w:rsidR="00CB2B45">
        <w:rPr>
          <w:spacing w:val="-4"/>
          <w:w w:val="110"/>
          <w:szCs w:val="24"/>
          <w:lang w:val="sq-AL"/>
        </w:rPr>
        <w:t>.</w:t>
      </w:r>
    </w:p>
    <w:p w:rsidR="00617E93" w:rsidRPr="006A7FDB" w:rsidRDefault="00280FB2"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XXEUR për parandalimin e akumulimit të kredive të këqija të mundshme në të ardhmen përmes inkurajimit të</w:t>
      </w:r>
      <w:r w:rsidR="00537A2A" w:rsidRPr="006A7FDB">
        <w:rPr>
          <w:spacing w:val="-4"/>
          <w:w w:val="110"/>
          <w:szCs w:val="24"/>
          <w:lang w:val="sq-AL"/>
        </w:rPr>
        <w:t xml:space="preserve"> </w:t>
      </w:r>
      <w:r w:rsidR="00617E93" w:rsidRPr="006A7FDB">
        <w:rPr>
          <w:spacing w:val="-4"/>
          <w:w w:val="110"/>
          <w:szCs w:val="24"/>
          <w:lang w:val="sq-AL"/>
        </w:rPr>
        <w:t>ristr</w:t>
      </w:r>
      <w:r w:rsidR="00CB2B45">
        <w:rPr>
          <w:spacing w:val="-4"/>
          <w:w w:val="110"/>
          <w:szCs w:val="24"/>
          <w:lang w:val="sq-AL"/>
        </w:rPr>
        <w:t>ukturimit të hershëm të kredisë.</w:t>
      </w:r>
      <w:r w:rsidR="00617E93" w:rsidRPr="006A7FDB">
        <w:rPr>
          <w:spacing w:val="-4"/>
          <w:w w:val="110"/>
          <w:szCs w:val="24"/>
          <w:lang w:val="sq-AL"/>
        </w:rPr>
        <w:t xml:space="preserve"> </w:t>
      </w:r>
    </w:p>
    <w:p w:rsidR="00617E93" w:rsidRPr="006A7FDB" w:rsidRDefault="00280FB2"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Aktivitete të tjera të propozuara në këtë masë janë kosto administrative dhe staf</w:t>
      </w:r>
      <w:r w:rsidR="00CB2B45">
        <w:rPr>
          <w:spacing w:val="-4"/>
          <w:w w:val="110"/>
          <w:szCs w:val="24"/>
          <w:lang w:val="sq-AL"/>
        </w:rPr>
        <w:t>.</w:t>
      </w:r>
      <w:r w:rsidR="00617E93" w:rsidRPr="006A7FDB">
        <w:rPr>
          <w:spacing w:val="-4"/>
          <w:w w:val="110"/>
          <w:szCs w:val="24"/>
          <w:lang w:val="sq-AL"/>
        </w:rPr>
        <w:t xml:space="preserve"> </w:t>
      </w:r>
    </w:p>
    <w:p w:rsidR="00617E93" w:rsidRPr="006A7FDB" w:rsidRDefault="00617E93" w:rsidP="00617E93">
      <w:pPr>
        <w:pStyle w:val="Paragrafi"/>
        <w:rPr>
          <w:i/>
          <w:spacing w:val="-4"/>
          <w:w w:val="110"/>
          <w:lang w:val="sq-AL"/>
        </w:rPr>
      </w:pPr>
      <w:r w:rsidRPr="006A7FDB">
        <w:rPr>
          <w:i/>
          <w:spacing w:val="-4"/>
          <w:w w:val="110"/>
          <w:lang w:val="sq-AL"/>
        </w:rPr>
        <w:t xml:space="preserve">Impakti në buxhet </w:t>
      </w:r>
    </w:p>
    <w:p w:rsidR="00617E93" w:rsidRPr="006A7FDB" w:rsidRDefault="00617E93" w:rsidP="00617E93">
      <w:pPr>
        <w:pStyle w:val="Paragrafi"/>
        <w:rPr>
          <w:spacing w:val="-4"/>
          <w:w w:val="110"/>
          <w:lang w:val="sq-AL"/>
        </w:rPr>
      </w:pPr>
      <w:r w:rsidRPr="006A7FDB">
        <w:rPr>
          <w:spacing w:val="-4"/>
          <w:w w:val="110"/>
          <w:lang w:val="sq-AL"/>
        </w:rPr>
        <w:t xml:space="preserve">Impakti buxhetor total është 25,000 </w:t>
      </w:r>
      <w:r w:rsidR="005729EA" w:rsidRPr="006A7FDB">
        <w:rPr>
          <w:spacing w:val="-4"/>
          <w:w w:val="110"/>
          <w:lang w:val="sq-AL"/>
        </w:rPr>
        <w:t>euro për</w:t>
      </w:r>
      <w:r w:rsidRPr="006A7FDB">
        <w:rPr>
          <w:spacing w:val="-4"/>
          <w:w w:val="110"/>
          <w:lang w:val="sq-AL"/>
        </w:rPr>
        <w:t xml:space="preserve"> 2016</w:t>
      </w:r>
      <w:r w:rsidR="005729EA" w:rsidRPr="006A7FDB">
        <w:rPr>
          <w:spacing w:val="-4"/>
          <w:w w:val="110"/>
          <w:lang w:val="sq-AL"/>
        </w:rPr>
        <w:t>-n</w:t>
      </w:r>
      <w:r w:rsidRPr="006A7FDB">
        <w:rPr>
          <w:spacing w:val="-4"/>
          <w:w w:val="110"/>
          <w:lang w:val="sq-AL"/>
        </w:rPr>
        <w:t xml:space="preserve"> ndërkohë nuk është parashikuar asnjë impakt në buxhet për vitin 2017 dhe për 2018.</w:t>
      </w:r>
    </w:p>
    <w:p w:rsidR="00617E93" w:rsidRPr="006A7FDB" w:rsidRDefault="00617E93" w:rsidP="00617E93">
      <w:pPr>
        <w:pStyle w:val="Paragrafi"/>
        <w:rPr>
          <w:i/>
          <w:spacing w:val="-4"/>
          <w:w w:val="110"/>
          <w:lang w:val="sq-AL"/>
        </w:rPr>
      </w:pPr>
      <w:r w:rsidRPr="006A7FDB">
        <w:rPr>
          <w:i/>
          <w:spacing w:val="-4"/>
          <w:w w:val="110"/>
          <w:lang w:val="sq-AL"/>
        </w:rPr>
        <w:t xml:space="preserve">Impakti i pritshëm në konkurrueshmëri </w:t>
      </w:r>
    </w:p>
    <w:p w:rsidR="00617E93" w:rsidRPr="006A7FDB" w:rsidRDefault="00617E93" w:rsidP="00617E93">
      <w:pPr>
        <w:pStyle w:val="Paragrafi"/>
        <w:rPr>
          <w:spacing w:val="-4"/>
          <w:w w:val="110"/>
          <w:lang w:val="sq-AL"/>
        </w:rPr>
      </w:pPr>
      <w:r w:rsidRPr="006A7FDB">
        <w:rPr>
          <w:spacing w:val="-4"/>
          <w:w w:val="110"/>
          <w:lang w:val="sq-AL"/>
        </w:rPr>
        <w:t>Plani i veprimit synon të reduktojë kreditë e këqija dhe të përmirësojë</w:t>
      </w:r>
      <w:r w:rsidR="00537A2A" w:rsidRPr="006A7FDB">
        <w:rPr>
          <w:spacing w:val="-4"/>
          <w:w w:val="110"/>
          <w:lang w:val="sq-AL"/>
        </w:rPr>
        <w:t xml:space="preserve"> </w:t>
      </w:r>
      <w:r w:rsidRPr="006A7FDB">
        <w:rPr>
          <w:spacing w:val="-4"/>
          <w:w w:val="110"/>
          <w:lang w:val="sq-AL"/>
        </w:rPr>
        <w:t>rrezikun e kredisë, përmes procesit të ndarjes së riskut me bankat</w:t>
      </w:r>
      <w:r w:rsidR="00537A2A" w:rsidRPr="006A7FDB">
        <w:rPr>
          <w:spacing w:val="-4"/>
          <w:w w:val="110"/>
          <w:lang w:val="sq-AL"/>
        </w:rPr>
        <w:t xml:space="preserve"> </w:t>
      </w:r>
      <w:r w:rsidRPr="006A7FDB">
        <w:rPr>
          <w:spacing w:val="-4"/>
          <w:w w:val="110"/>
          <w:lang w:val="sq-AL"/>
        </w:rPr>
        <w:t xml:space="preserve">dhe ofrimin e stimujve për të nxitur rritjen e kreditimit. Ndërkohë që bankat kreditojnë më lehtë standardet e kredisë duke u mbështetur në përmirësim e rrezikut të kredisë, kërkesa për kredi do të plotësohen nga furnizimi i duhur i kreditit. Në këtë proces, oferta kredituese e bankave do të bëhet më pak selektive duke përmirësuar aksesin në financa për një pjesë të madhe të bizneseve, duke rritur shanset për krijimin e mundësive për punësim. </w:t>
      </w:r>
    </w:p>
    <w:p w:rsidR="00617E93" w:rsidRPr="006A7FDB" w:rsidRDefault="00617E93" w:rsidP="00617E93">
      <w:pPr>
        <w:pStyle w:val="Paragrafi"/>
        <w:rPr>
          <w:spacing w:val="-4"/>
          <w:w w:val="110"/>
          <w:lang w:val="sq-AL"/>
        </w:rPr>
      </w:pPr>
      <w:r w:rsidRPr="006A7FDB">
        <w:rPr>
          <w:spacing w:val="-4"/>
          <w:w w:val="110"/>
          <w:lang w:val="sq-AL"/>
        </w:rPr>
        <w:t>Plani i veprimit për reduktimin e kredive të këqija, së bashku me reformën e formalizimit të biznesit do të zbusin kufizimet ekzistuese të ekzekutimit të kolateralit, duke lehtësuar kreditimin dhe rritjen e mundësive të financimit duke ulur koston për kredi. Rritja e aksesit në financa do të sjellë një rritje të investimeve</w:t>
      </w:r>
      <w:r w:rsidR="00CB2B45">
        <w:rPr>
          <w:spacing w:val="-4"/>
          <w:w w:val="110"/>
          <w:lang w:val="sq-AL"/>
        </w:rPr>
        <w:t>,</w:t>
      </w:r>
      <w:r w:rsidRPr="006A7FDB">
        <w:rPr>
          <w:spacing w:val="-4"/>
          <w:w w:val="110"/>
          <w:lang w:val="sq-AL"/>
        </w:rPr>
        <w:t xml:space="preserve"> e cila do të rezultojë në rritjen e kapaciteteve prodhuese, konkurrencën, shitjet, dhe rritje ekonomike.</w:t>
      </w:r>
    </w:p>
    <w:p w:rsidR="00617E93" w:rsidRPr="006A7FDB" w:rsidRDefault="00E05C44" w:rsidP="00617E93">
      <w:pPr>
        <w:pStyle w:val="Paragrafi"/>
        <w:rPr>
          <w:spacing w:val="-4"/>
          <w:szCs w:val="24"/>
          <w:lang w:val="sq-AL"/>
        </w:rPr>
      </w:pPr>
      <w:r w:rsidRPr="006A7FDB">
        <w:rPr>
          <w:spacing w:val="-4"/>
          <w:szCs w:val="24"/>
          <w:lang w:val="sq-AL"/>
        </w:rPr>
        <w:t xml:space="preserve">4. </w:t>
      </w:r>
      <w:r w:rsidR="00617E93" w:rsidRPr="006A7FDB">
        <w:rPr>
          <w:spacing w:val="-4"/>
          <w:szCs w:val="24"/>
          <w:lang w:val="sq-AL"/>
        </w:rPr>
        <w:t xml:space="preserve">Reforma të tjera që ndihmojnë </w:t>
      </w:r>
      <w:r w:rsidR="005729EA" w:rsidRPr="006A7FDB">
        <w:rPr>
          <w:spacing w:val="-4"/>
          <w:szCs w:val="24"/>
          <w:lang w:val="sq-AL"/>
        </w:rPr>
        <w:t>eliminim</w:t>
      </w:r>
      <w:r w:rsidR="00617E93" w:rsidRPr="006A7FDB">
        <w:rPr>
          <w:spacing w:val="-4"/>
          <w:szCs w:val="24"/>
          <w:lang w:val="sq-AL"/>
        </w:rPr>
        <w:t xml:space="preserve"> e pengesave për zhvillim dhe për rritjen e konkurrueshmërisë</w:t>
      </w:r>
    </w:p>
    <w:p w:rsidR="006A7FDB" w:rsidRDefault="006A7FDB" w:rsidP="00617E93">
      <w:pPr>
        <w:pStyle w:val="Paragrafi"/>
        <w:rPr>
          <w:spacing w:val="-6"/>
          <w:w w:val="110"/>
          <w:lang w:val="sq-AL"/>
        </w:rPr>
      </w:pPr>
    </w:p>
    <w:p w:rsidR="00617E93" w:rsidRPr="00CB2B45" w:rsidRDefault="00617E93" w:rsidP="00617E93">
      <w:pPr>
        <w:pStyle w:val="Paragrafi"/>
        <w:rPr>
          <w:spacing w:val="-4"/>
          <w:w w:val="110"/>
          <w:lang w:val="sq-AL"/>
        </w:rPr>
      </w:pPr>
      <w:r w:rsidRPr="00CB2B45">
        <w:rPr>
          <w:spacing w:val="-4"/>
          <w:w w:val="110"/>
          <w:lang w:val="sq-AL"/>
        </w:rPr>
        <w:t>Zbatimi i masave të reformave të propozuara në këtë pjesë, do të kryhet paralelisht me reformat e tjera që ndikojnë në aspektin rregullator për biznesin. Kjo masë</w:t>
      </w:r>
      <w:r w:rsidR="00537A2A" w:rsidRPr="00CB2B45">
        <w:rPr>
          <w:spacing w:val="-4"/>
          <w:w w:val="110"/>
          <w:lang w:val="sq-AL"/>
        </w:rPr>
        <w:t xml:space="preserve"> </w:t>
      </w:r>
      <w:r w:rsidRPr="00CB2B45">
        <w:rPr>
          <w:spacing w:val="-4"/>
          <w:w w:val="110"/>
          <w:lang w:val="sq-AL"/>
        </w:rPr>
        <w:t>është plotësuar me reformat e tjera të ERP</w:t>
      </w:r>
      <w:r w:rsidR="00CB2B45">
        <w:rPr>
          <w:spacing w:val="-4"/>
          <w:w w:val="110"/>
          <w:lang w:val="sq-AL"/>
        </w:rPr>
        <w:t>-së</w:t>
      </w:r>
      <w:r w:rsidRPr="00CB2B45">
        <w:rPr>
          <w:spacing w:val="-4"/>
          <w:w w:val="110"/>
          <w:lang w:val="sq-AL"/>
        </w:rPr>
        <w:t xml:space="preserve"> 2016</w:t>
      </w:r>
      <w:r w:rsidR="00CB2B45">
        <w:rPr>
          <w:spacing w:val="-4"/>
          <w:w w:val="110"/>
          <w:lang w:val="sq-AL"/>
        </w:rPr>
        <w:t>,</w:t>
      </w:r>
      <w:r w:rsidRPr="00CB2B45">
        <w:rPr>
          <w:spacing w:val="-4"/>
          <w:w w:val="110"/>
          <w:lang w:val="sq-AL"/>
        </w:rPr>
        <w:t xml:space="preserve"> si: aksesin në financa dhe reduktimin e kredive të këqija, lehtësimin e tregtisë, zbatimin efektiv të ndryshimeve të fundit legjislative në promovimin e investimeve të reja</w:t>
      </w:r>
      <w:r w:rsidR="00061B44" w:rsidRPr="00CB2B45">
        <w:rPr>
          <w:spacing w:val="-4"/>
          <w:w w:val="110"/>
          <w:lang w:val="sq-AL"/>
        </w:rPr>
        <w:t xml:space="preserve"> etj</w:t>
      </w:r>
      <w:r w:rsidRPr="00CB2B45">
        <w:rPr>
          <w:spacing w:val="-4"/>
          <w:w w:val="110"/>
          <w:lang w:val="sq-AL"/>
        </w:rPr>
        <w:t>. Gjithashtu, edhe pse nuk përfshihen në ERP 2016, ka reforma të tjera të rëndësishme si prioritete dhe pjesë e programit të reformës së qeverisë duke kontribuar në uljen e barrierave rregullatore të biznesit. Këto reforma janë të fokusuara kryesisht në regjistrimin e pronës, zbatimin e kontratave, pagimin e taksave, marrjen e energjisë, reformën e administratës publike me synim konsolidimin e kapaciteteve administrative për të zbatuar prioritetet e reformës</w:t>
      </w:r>
      <w:r w:rsidR="00061B44" w:rsidRPr="00CB2B45">
        <w:rPr>
          <w:spacing w:val="-4"/>
          <w:w w:val="110"/>
          <w:lang w:val="sq-AL"/>
        </w:rPr>
        <w:t xml:space="preserve"> etj</w:t>
      </w:r>
      <w:r w:rsidRPr="00CB2B45">
        <w:rPr>
          <w:spacing w:val="-4"/>
          <w:w w:val="110"/>
          <w:lang w:val="sq-AL"/>
        </w:rPr>
        <w:t>.</w:t>
      </w:r>
    </w:p>
    <w:p w:rsidR="00617E93" w:rsidRPr="006A7FDB" w:rsidRDefault="00E05C44" w:rsidP="00617E93">
      <w:pPr>
        <w:pStyle w:val="Paragrafi"/>
        <w:rPr>
          <w:color w:val="000000" w:themeColor="text1"/>
          <w:spacing w:val="-4"/>
          <w:szCs w:val="24"/>
          <w:lang w:val="sq-AL"/>
        </w:rPr>
      </w:pPr>
      <w:bookmarkStart w:id="46" w:name="_Toc439772419"/>
      <w:bookmarkStart w:id="47" w:name="_Toc440287808"/>
      <w:bookmarkStart w:id="48" w:name="_Toc441581980"/>
      <w:r w:rsidRPr="006A7FDB">
        <w:rPr>
          <w:smallCaps/>
          <w:color w:val="000000" w:themeColor="text1"/>
          <w:spacing w:val="-4"/>
          <w:szCs w:val="24"/>
          <w:lang w:val="sq-AL"/>
        </w:rPr>
        <w:t>4</w:t>
      </w:r>
      <w:r w:rsidR="00754D03" w:rsidRPr="006A7FDB">
        <w:rPr>
          <w:smallCaps/>
          <w:color w:val="000000" w:themeColor="text1"/>
          <w:spacing w:val="-4"/>
          <w:szCs w:val="24"/>
          <w:lang w:val="sq-AL"/>
        </w:rPr>
        <w:t>.</w:t>
      </w:r>
      <w:r w:rsidRPr="006A7FDB">
        <w:rPr>
          <w:smallCaps/>
          <w:color w:val="000000" w:themeColor="text1"/>
          <w:spacing w:val="-4"/>
          <w:szCs w:val="24"/>
          <w:lang w:val="sq-AL"/>
        </w:rPr>
        <w:t>2.5 PËRTHITHJA TEKNOLOGJIKE DHE INOVACIONI</w:t>
      </w:r>
      <w:bookmarkEnd w:id="46"/>
      <w:bookmarkEnd w:id="47"/>
      <w:bookmarkEnd w:id="48"/>
    </w:p>
    <w:p w:rsidR="00617E93" w:rsidRPr="006A7FDB" w:rsidRDefault="005A5B85" w:rsidP="00617E93">
      <w:pPr>
        <w:pStyle w:val="Paragrafi"/>
        <w:rPr>
          <w:spacing w:val="-4"/>
          <w:szCs w:val="24"/>
          <w:lang w:val="sq-AL"/>
        </w:rPr>
      </w:pPr>
      <w:r w:rsidRPr="006A7FDB">
        <w:rPr>
          <w:spacing w:val="-4"/>
          <w:szCs w:val="24"/>
          <w:lang w:val="sq-AL"/>
        </w:rPr>
        <w:t xml:space="preserve">1. </w:t>
      </w:r>
      <w:r w:rsidR="00617E93" w:rsidRPr="006A7FDB">
        <w:rPr>
          <w:spacing w:val="-4"/>
          <w:szCs w:val="24"/>
          <w:lang w:val="sq-AL"/>
        </w:rPr>
        <w:t>Gjendja aktuale dhe pengesat kryesore për konkurrueshmërinë</w:t>
      </w:r>
    </w:p>
    <w:p w:rsidR="00617E93" w:rsidRPr="006A7FDB" w:rsidRDefault="00617E93" w:rsidP="00617E93">
      <w:pPr>
        <w:pStyle w:val="Paragrafi"/>
        <w:rPr>
          <w:spacing w:val="-4"/>
          <w:lang w:val="sq-AL"/>
        </w:rPr>
      </w:pPr>
      <w:r w:rsidRPr="006A7FDB">
        <w:rPr>
          <w:spacing w:val="-4"/>
          <w:lang w:val="sq-AL"/>
        </w:rPr>
        <w:t>Investimi në sektorin privat në kërkim dhe zhvillim, teknologji dhe inovacion (RDTI) është i ulët në krahasim me vendet e OECD</w:t>
      </w:r>
      <w:r w:rsidR="00BA205D" w:rsidRPr="006A7FDB">
        <w:rPr>
          <w:spacing w:val="-4"/>
          <w:lang w:val="sq-AL"/>
        </w:rPr>
        <w:t>-s</w:t>
      </w:r>
      <w:r w:rsidR="00BA205D" w:rsidRPr="006A7FDB">
        <w:rPr>
          <w:rFonts w:eastAsia="Times New Roman"/>
          <w:spacing w:val="-4"/>
          <w:szCs w:val="24"/>
          <w:lang w:val="sq-AL"/>
        </w:rPr>
        <w:t>ë</w:t>
      </w:r>
      <w:r w:rsidRPr="006A7FDB">
        <w:rPr>
          <w:spacing w:val="-4"/>
          <w:lang w:val="sq-AL"/>
        </w:rPr>
        <w:t xml:space="preserve">, i cili është pjesërisht </w:t>
      </w:r>
      <w:r w:rsidR="007E1F75" w:rsidRPr="006A7FDB">
        <w:rPr>
          <w:spacing w:val="-4"/>
          <w:lang w:val="sq-AL"/>
        </w:rPr>
        <w:t>rezult</w:t>
      </w:r>
      <w:r w:rsidR="00894A39" w:rsidRPr="006A7FDB">
        <w:rPr>
          <w:spacing w:val="-4"/>
          <w:lang w:val="sq-AL"/>
        </w:rPr>
        <w:t>a</w:t>
      </w:r>
      <w:r w:rsidRPr="006A7FDB">
        <w:rPr>
          <w:spacing w:val="-4"/>
          <w:lang w:val="sq-AL"/>
        </w:rPr>
        <w:t>t i vështirësive për të pa</w:t>
      </w:r>
      <w:r w:rsidR="005729EA" w:rsidRPr="006A7FDB">
        <w:rPr>
          <w:spacing w:val="-4"/>
          <w:lang w:val="sq-AL"/>
        </w:rPr>
        <w:t>s</w:t>
      </w:r>
      <w:r w:rsidRPr="006A7FDB">
        <w:rPr>
          <w:spacing w:val="-4"/>
          <w:lang w:val="sq-AL"/>
        </w:rPr>
        <w:t xml:space="preserve">ur qasje në burimet e jashtme të financimit. Sektori i SME-ve në Shqipëri po orientohet drejt aktiviteteve me teknologji të ulët, intensitet të lartë të punës dhe me kosto të ulët. Lidhjet e dobëta ndërmjet aktivitetit shkencor dhe sektorit privat nuk e nxisin inovacionin e biznesit. Mungesa e inovacionit dhe e absorbimit të </w:t>
      </w:r>
      <w:r w:rsidR="005729EA" w:rsidRPr="006A7FDB">
        <w:rPr>
          <w:spacing w:val="-4"/>
          <w:lang w:val="sq-AL"/>
        </w:rPr>
        <w:t>teknologjisë</w:t>
      </w:r>
      <w:r w:rsidRPr="006A7FDB">
        <w:rPr>
          <w:spacing w:val="-4"/>
          <w:lang w:val="sq-AL"/>
        </w:rPr>
        <w:t xml:space="preserve"> nga NVM-të është një pengesë për rritjen edhe sepse ndikohet gjithashtu nga faktorë të tjerë, duke përfshirë koordinimin e politikave dhe burimeve të kufizuara financiare në mbështetje të inovacionit. Zhvillimi i një sistemi të </w:t>
      </w:r>
      <w:r w:rsidR="005729EA" w:rsidRPr="006A7FDB">
        <w:rPr>
          <w:spacing w:val="-4"/>
          <w:lang w:val="sq-AL"/>
        </w:rPr>
        <w:t>qëndrueshëm</w:t>
      </w:r>
      <w:r w:rsidRPr="006A7FDB">
        <w:rPr>
          <w:spacing w:val="-4"/>
          <w:lang w:val="sq-AL"/>
        </w:rPr>
        <w:t xml:space="preserve"> inovativ mund ndikojë drejtpërdrejt në zhvillimin e sektorit privat, rritjen e pjesëmarrjes në zinxhirin e vlerave t</w:t>
      </w:r>
      <w:r w:rsidR="00BA205D" w:rsidRPr="006A7FDB">
        <w:rPr>
          <w:rFonts w:eastAsia="Times New Roman"/>
          <w:spacing w:val="-4"/>
          <w:szCs w:val="24"/>
          <w:lang w:val="sq-AL"/>
        </w:rPr>
        <w:t>ë</w:t>
      </w:r>
      <w:r w:rsidRPr="006A7FDB">
        <w:rPr>
          <w:spacing w:val="-4"/>
          <w:lang w:val="sq-AL"/>
        </w:rPr>
        <w:t xml:space="preserve"> larta, përmirësimin e kushteve të eksportit dhe nxitjen e rritjes ekonomike. </w:t>
      </w:r>
    </w:p>
    <w:p w:rsidR="00617E93" w:rsidRPr="006A7FDB" w:rsidRDefault="00617E93" w:rsidP="00617E93">
      <w:pPr>
        <w:pStyle w:val="Paragrafi"/>
        <w:rPr>
          <w:spacing w:val="-4"/>
          <w:lang w:val="sq-AL"/>
        </w:rPr>
      </w:pPr>
      <w:r w:rsidRPr="006A7FDB">
        <w:rPr>
          <w:spacing w:val="-4"/>
          <w:lang w:val="sq-AL"/>
        </w:rPr>
        <w:t>Sistemi kombëtar për kërkimin dhe inovacionin mbetet i fragmentuar dhe ka nevojë për reforma të mëtejshme. Prezantimi i parqeve të teknologjisë, inkubatorët, klasterat e biznesit</w:t>
      </w:r>
      <w:r w:rsidR="00061B44" w:rsidRPr="006A7FDB">
        <w:rPr>
          <w:spacing w:val="-4"/>
          <w:lang w:val="sq-AL"/>
        </w:rPr>
        <w:t xml:space="preserve"> etj</w:t>
      </w:r>
      <w:r w:rsidR="005729EA" w:rsidRPr="006A7FDB">
        <w:rPr>
          <w:spacing w:val="-4"/>
          <w:lang w:val="sq-AL"/>
        </w:rPr>
        <w:t>.,</w:t>
      </w:r>
      <w:r w:rsidRPr="006A7FDB">
        <w:rPr>
          <w:spacing w:val="-4"/>
          <w:lang w:val="sq-AL"/>
        </w:rPr>
        <w:t xml:space="preserve"> mund të rrisin potencialet për nisma inovative të sektorit privat. Cilësia e kapitalit njerëzor është një tjetër aspekt me rëndësi të madhe për absorbimin e inovacionit dhe teknologjisë nga ana e NVM-ve. Shqipëria, si të gjitha vendet e Ballkanit Perëndimor, përballet me mungesën e</w:t>
      </w:r>
      <w:r w:rsidR="00537A2A" w:rsidRPr="006A7FDB">
        <w:rPr>
          <w:spacing w:val="-4"/>
          <w:lang w:val="sq-AL"/>
        </w:rPr>
        <w:t xml:space="preserve"> </w:t>
      </w:r>
      <w:r w:rsidRPr="006A7FDB">
        <w:rPr>
          <w:spacing w:val="-4"/>
          <w:lang w:val="sq-AL"/>
        </w:rPr>
        <w:t xml:space="preserve">aftësive në treg. Nevoja për të rritur cilësinë e kapitalit njerëzor në Shqipëri është njohur si prioritet nga nismat qeveritare dhe kornizat e tjera strategjike, duke përfshirë edhe ERP 2015. Në këtë kontekst, shkenca dhe kërkimet shkencore luajnë një rol të rëndësishëm në zhvillimin e </w:t>
      </w:r>
      <w:r w:rsidR="005729EA" w:rsidRPr="006A7FDB">
        <w:rPr>
          <w:spacing w:val="-4"/>
          <w:lang w:val="sq-AL"/>
        </w:rPr>
        <w:t>qëndrueshëm</w:t>
      </w:r>
      <w:r w:rsidRPr="006A7FDB">
        <w:rPr>
          <w:spacing w:val="-4"/>
          <w:lang w:val="sq-AL"/>
        </w:rPr>
        <w:t xml:space="preserve"> të vendit në kushtet kur përfitimet e ardhshme dhe rritja ekonomike do të jetë gjithnjë e më shumë të varura nga rritja e R&amp;D (kërkim-zhvillimit) dhe inovacionit për të rritur konkurrueshmërine dhe vlerën e shtuar kombëtare.</w:t>
      </w:r>
    </w:p>
    <w:p w:rsidR="00617E93" w:rsidRPr="006A7FDB" w:rsidRDefault="00617E93" w:rsidP="00617E93">
      <w:pPr>
        <w:pStyle w:val="Paragrafi"/>
        <w:rPr>
          <w:spacing w:val="-4"/>
          <w:lang w:val="sq-AL"/>
        </w:rPr>
      </w:pPr>
      <w:r w:rsidRPr="006A7FDB">
        <w:rPr>
          <w:spacing w:val="-4"/>
          <w:lang w:val="sq-AL"/>
        </w:rPr>
        <w:t xml:space="preserve">Shpenzimet dhe investimet në kërkim në Shqipëri mbeten të </w:t>
      </w:r>
      <w:r w:rsidR="00894A39" w:rsidRPr="006A7FDB">
        <w:rPr>
          <w:spacing w:val="-4"/>
          <w:lang w:val="sq-AL"/>
        </w:rPr>
        <w:t>ulëta</w:t>
      </w:r>
      <w:r w:rsidR="00CB2B45">
        <w:rPr>
          <w:spacing w:val="-4"/>
          <w:lang w:val="sq-AL"/>
        </w:rPr>
        <w:t>. Sipas OECD-së, m</w:t>
      </w:r>
      <w:r w:rsidRPr="006A7FDB">
        <w:rPr>
          <w:spacing w:val="-4"/>
          <w:lang w:val="sq-AL"/>
        </w:rPr>
        <w:t>ë 2014</w:t>
      </w:r>
      <w:r w:rsidR="00537A2A" w:rsidRPr="006A7FDB">
        <w:rPr>
          <w:spacing w:val="-4"/>
          <w:lang w:val="sq-AL"/>
        </w:rPr>
        <w:t xml:space="preserve"> </w:t>
      </w:r>
      <w:r w:rsidRPr="006A7FDB">
        <w:rPr>
          <w:spacing w:val="-4"/>
          <w:lang w:val="sq-AL"/>
        </w:rPr>
        <w:t>Shpenzimi Bruto për Kërkim dhe Zhvillim (GERD), ishte më pak se 0.4% të PBB-së. Strategjia Kombëtare për Shkencë, Teknologji dhe Inovacion (NSTTI) 2009-2015 parashikonte trefishin e GERD</w:t>
      </w:r>
      <w:r w:rsidR="00CB2B45">
        <w:rPr>
          <w:spacing w:val="-4"/>
          <w:lang w:val="sq-AL"/>
        </w:rPr>
        <w:t>-it</w:t>
      </w:r>
      <w:r w:rsidRPr="006A7FDB">
        <w:rPr>
          <w:spacing w:val="-4"/>
          <w:lang w:val="sq-AL"/>
        </w:rPr>
        <w:t xml:space="preserve"> si përqindje e PBB-së nga 0.2% në 0.6% gjatë periudhës 2009-2015. Edhe pse zbatimi i kësaj strategjie arriti objektivin për vitin 2014, vendi ende mbetet prapa GERD-it mesatar të BE-së (p.sh. të dhënat e BE-së për vitin 2009 është 1.9%).</w:t>
      </w:r>
    </w:p>
    <w:p w:rsidR="00617E93" w:rsidRPr="006A7FDB" w:rsidRDefault="00617E93" w:rsidP="00617E93">
      <w:pPr>
        <w:pStyle w:val="Paragrafi"/>
        <w:rPr>
          <w:spacing w:val="-4"/>
          <w:lang w:val="sq-AL"/>
        </w:rPr>
      </w:pPr>
      <w:r w:rsidRPr="006A7FDB">
        <w:rPr>
          <w:spacing w:val="-4"/>
          <w:lang w:val="sq-AL"/>
        </w:rPr>
        <w:t>Kontributi i sektorit privat në GERD është ende i ulët. Sipas të dhënave të UNESCO-s për vitin 2008 përqindja e investimeve të kompanive private në GERD ishte vetëm 3.3%, ndërsa pjesa e qeverisë ishte 80.8%. Përveç kësaj, Indeksi Global i Konkurrueshmërisë 2014</w:t>
      </w:r>
      <w:r w:rsidR="009E4365" w:rsidRPr="006A7FDB">
        <w:rPr>
          <w:spacing w:val="-4"/>
          <w:lang w:val="sq-AL"/>
        </w:rPr>
        <w:t>–</w:t>
      </w:r>
      <w:r w:rsidRPr="006A7FDB">
        <w:rPr>
          <w:spacing w:val="-4"/>
          <w:lang w:val="sq-AL"/>
        </w:rPr>
        <w:t>2015 e rendit Shqipërinë në vendin e 120</w:t>
      </w:r>
      <w:r w:rsidR="00CB2B45">
        <w:rPr>
          <w:spacing w:val="-4"/>
          <w:lang w:val="sq-AL"/>
        </w:rPr>
        <w:t>-të</w:t>
      </w:r>
      <w:r w:rsidRPr="006A7FDB">
        <w:rPr>
          <w:spacing w:val="-4"/>
          <w:lang w:val="sq-AL"/>
        </w:rPr>
        <w:t xml:space="preserve"> nga 144 vende në treguesin e inovacionit, duke treguar dobësi në këtë pjesë.</w:t>
      </w:r>
    </w:p>
    <w:p w:rsidR="00617E93" w:rsidRPr="006A7FDB" w:rsidRDefault="00617E93" w:rsidP="00617E93">
      <w:pPr>
        <w:pStyle w:val="Paragrafi"/>
        <w:rPr>
          <w:spacing w:val="-4"/>
          <w:lang w:val="sq-AL"/>
        </w:rPr>
      </w:pPr>
      <w:r w:rsidRPr="006A7FDB">
        <w:rPr>
          <w:spacing w:val="-4"/>
          <w:lang w:val="sq-AL"/>
        </w:rPr>
        <w:t>Institucionet kërkimore shqiptare kanë pjesëmarrje të limituar në programet ndërkombëtare</w:t>
      </w:r>
      <w:r w:rsidR="00537A2A" w:rsidRPr="006A7FDB">
        <w:rPr>
          <w:spacing w:val="-4"/>
          <w:lang w:val="sq-AL"/>
        </w:rPr>
        <w:t xml:space="preserve"> </w:t>
      </w:r>
      <w:r w:rsidR="00CB2B45">
        <w:rPr>
          <w:spacing w:val="-4"/>
          <w:lang w:val="sq-AL"/>
        </w:rPr>
        <w:t xml:space="preserve">kërkimore </w:t>
      </w:r>
      <w:r w:rsidRPr="006A7FDB">
        <w:rPr>
          <w:spacing w:val="-4"/>
          <w:lang w:val="sq-AL"/>
        </w:rPr>
        <w:t xml:space="preserve"> dhe si pasojë përfitimet janë të pakta. Kjo ka qenë kryesisht për shkak të kapaciteteve të dobëta institucionale dhe dobësive në orientimin shkencor të burimeve njerëzore</w:t>
      </w:r>
    </w:p>
    <w:p w:rsidR="00617E93" w:rsidRPr="006A7FDB" w:rsidRDefault="00617E93" w:rsidP="00617E93">
      <w:pPr>
        <w:pStyle w:val="Paragrafi"/>
        <w:rPr>
          <w:spacing w:val="-4"/>
          <w:lang w:val="sq-AL"/>
        </w:rPr>
      </w:pPr>
      <w:r w:rsidRPr="006A7FDB">
        <w:rPr>
          <w:spacing w:val="-4"/>
          <w:lang w:val="sq-AL"/>
        </w:rPr>
        <w:t xml:space="preserve"> Në fushën e shkencës dhe kërkimit shkencor ekziston nevoja për integrimin e kërkimit shkencor shqiptar në Zonën Europiane të Kërkimit, që të ketë pjesëmarrje më aktive të veprimtarive kërkimore shqiptare dhe entiteteve në të gjitha programet </w:t>
      </w:r>
      <w:r w:rsidR="00CB2B45" w:rsidRPr="006A7FDB">
        <w:rPr>
          <w:spacing w:val="-4"/>
          <w:lang w:val="sq-AL"/>
        </w:rPr>
        <w:t>europiane të kërkimit dhe zhvillimit</w:t>
      </w:r>
      <w:r w:rsidRPr="006A7FDB">
        <w:rPr>
          <w:spacing w:val="-4"/>
          <w:lang w:val="sq-AL"/>
        </w:rPr>
        <w:t>, përpjekje më të mëdha për të rritur investimet në nivelin dhe cilësinë e kërkimit dhe inovacionit në Shqipëri, për të përmirësuar kuadrin ligjor për të drejtat e pronësisë intelektuale dhe iniciativave kërkimore të orientuara ndaj nevojave të kërkesave të tregut.</w:t>
      </w:r>
    </w:p>
    <w:p w:rsidR="00617E93" w:rsidRPr="006A7FDB" w:rsidRDefault="005A5B85" w:rsidP="00617E93">
      <w:pPr>
        <w:pStyle w:val="Paragrafi"/>
        <w:rPr>
          <w:spacing w:val="-4"/>
          <w:szCs w:val="24"/>
          <w:lang w:val="sq-AL"/>
        </w:rPr>
      </w:pPr>
      <w:r w:rsidRPr="006A7FDB">
        <w:rPr>
          <w:spacing w:val="-4"/>
          <w:szCs w:val="24"/>
          <w:lang w:val="sq-AL"/>
        </w:rPr>
        <w:t xml:space="preserve">2. </w:t>
      </w:r>
      <w:r w:rsidR="00617E93" w:rsidRPr="006A7FDB">
        <w:rPr>
          <w:spacing w:val="-4"/>
          <w:szCs w:val="24"/>
          <w:lang w:val="sq-AL"/>
        </w:rPr>
        <w:t xml:space="preserve">Zbatimi i politikave për përmbushjen e prioriteteve specifike të vendit nga </w:t>
      </w:r>
      <w:r w:rsidR="00416FA5" w:rsidRPr="006A7FDB">
        <w:rPr>
          <w:spacing w:val="-4"/>
          <w:szCs w:val="24"/>
          <w:lang w:val="sq-AL"/>
        </w:rPr>
        <w:t>m</w:t>
      </w:r>
      <w:r w:rsidR="00617E93" w:rsidRPr="006A7FDB">
        <w:rPr>
          <w:spacing w:val="-4"/>
          <w:szCs w:val="24"/>
          <w:lang w:val="sq-AL"/>
        </w:rPr>
        <w:t>aj</w:t>
      </w:r>
      <w:r w:rsidR="00A73D69">
        <w:rPr>
          <w:spacing w:val="-4"/>
          <w:szCs w:val="24"/>
          <w:lang w:val="sq-AL"/>
        </w:rPr>
        <w:t>i</w:t>
      </w:r>
      <w:r w:rsidR="00617E93" w:rsidRPr="006A7FDB">
        <w:rPr>
          <w:spacing w:val="-4"/>
          <w:szCs w:val="24"/>
          <w:lang w:val="sq-AL"/>
        </w:rPr>
        <w:t xml:space="preserve"> 2015</w:t>
      </w:r>
      <w:r w:rsidR="00537A2A" w:rsidRPr="006A7FDB">
        <w:rPr>
          <w:spacing w:val="-4"/>
          <w:szCs w:val="24"/>
          <w:lang w:val="sq-AL"/>
        </w:rPr>
        <w:t xml:space="preserve"> </w:t>
      </w:r>
    </w:p>
    <w:p w:rsidR="00617E93" w:rsidRPr="006A7FDB" w:rsidRDefault="00617E93" w:rsidP="00617E93">
      <w:pPr>
        <w:pStyle w:val="Paragrafi"/>
        <w:rPr>
          <w:rFonts w:eastAsia="Times New Roman"/>
          <w:spacing w:val="-4"/>
          <w:lang w:val="sq-AL"/>
        </w:rPr>
      </w:pPr>
      <w:r w:rsidRPr="006A7FDB">
        <w:rPr>
          <w:rFonts w:eastAsia="Times New Roman"/>
          <w:spacing w:val="-4"/>
          <w:lang w:val="sq-AL"/>
        </w:rPr>
        <w:t xml:space="preserve">Rekomandimet për Programin Kombëtar të Reformës Ekonomike 2015 nxjerrin në pah rëndësinë e zbatimit efektiv të Fondit të Konkurrueshmërisë dhe Fondit të Inovacionit nga AIDA, alokimin e nivelit të përshtatshëm të burimeve në vitet e ardhshme përmes buxhetit </w:t>
      </w:r>
      <w:r w:rsidR="00A73D69">
        <w:rPr>
          <w:rFonts w:eastAsia="Times New Roman"/>
          <w:spacing w:val="-4"/>
          <w:lang w:val="sq-AL"/>
        </w:rPr>
        <w:t>të shtetit, instrumentet e tjera</w:t>
      </w:r>
      <w:r w:rsidRPr="006A7FDB">
        <w:rPr>
          <w:rFonts w:eastAsia="Times New Roman"/>
          <w:spacing w:val="-4"/>
          <w:lang w:val="sq-AL"/>
        </w:rPr>
        <w:t xml:space="preserve"> zëvendësues</w:t>
      </w:r>
      <w:r w:rsidR="00A73D69">
        <w:rPr>
          <w:rFonts w:eastAsia="Times New Roman"/>
          <w:spacing w:val="-4"/>
          <w:lang w:val="sq-AL"/>
        </w:rPr>
        <w:t>a</w:t>
      </w:r>
      <w:r w:rsidRPr="006A7FDB">
        <w:rPr>
          <w:rFonts w:eastAsia="Times New Roman"/>
          <w:spacing w:val="-4"/>
          <w:lang w:val="sq-AL"/>
        </w:rPr>
        <w:t xml:space="preserve"> në mbështetje të zhvillimit të inovacionit</w:t>
      </w:r>
      <w:r w:rsidR="00537A2A" w:rsidRPr="006A7FDB">
        <w:rPr>
          <w:rFonts w:eastAsia="Times New Roman"/>
          <w:spacing w:val="-4"/>
          <w:lang w:val="sq-AL"/>
        </w:rPr>
        <w:t xml:space="preserve"> </w:t>
      </w:r>
      <w:r w:rsidRPr="006A7FDB">
        <w:rPr>
          <w:rFonts w:eastAsia="Times New Roman"/>
          <w:spacing w:val="-4"/>
          <w:lang w:val="sq-AL"/>
        </w:rPr>
        <w:t>në faza të ndryshme të tilla si grantet për projekte të përbashkëta të biznesit dhe akademisë dhe grante për R&amp;D aktivitete në kompani.</w:t>
      </w:r>
    </w:p>
    <w:p w:rsidR="00617E93" w:rsidRPr="006A7FDB" w:rsidRDefault="00617E93" w:rsidP="00617E93">
      <w:pPr>
        <w:pStyle w:val="Paragrafi"/>
        <w:rPr>
          <w:rFonts w:eastAsia="Times New Roman"/>
          <w:spacing w:val="-4"/>
          <w:lang w:val="sq-AL"/>
        </w:rPr>
      </w:pPr>
      <w:r w:rsidRPr="006A7FDB">
        <w:rPr>
          <w:rFonts w:eastAsia="Times New Roman"/>
          <w:spacing w:val="-4"/>
          <w:lang w:val="sq-AL"/>
        </w:rPr>
        <w:t>Gjatë 2014</w:t>
      </w:r>
      <w:r w:rsidR="00E87D6D" w:rsidRPr="006A7FDB">
        <w:rPr>
          <w:rFonts w:eastAsia="Times New Roman"/>
          <w:spacing w:val="-4"/>
          <w:lang w:val="sq-AL"/>
        </w:rPr>
        <w:t>–</w:t>
      </w:r>
      <w:r w:rsidRPr="006A7FDB">
        <w:rPr>
          <w:rFonts w:eastAsia="Times New Roman"/>
          <w:spacing w:val="-4"/>
          <w:lang w:val="sq-AL"/>
        </w:rPr>
        <w:t>2015 grante në kuadër të Fondit të Konkurrueshmërisë dhe Fondit të Inovacionit, të siguruara nga buxheti i shtetit, janë zbatuar në konsultim të ngushtë me përfituesit. Në vitin 2015,</w:t>
      </w:r>
      <w:r w:rsidR="00537A2A" w:rsidRPr="006A7FDB">
        <w:rPr>
          <w:rFonts w:eastAsia="Times New Roman"/>
          <w:spacing w:val="-4"/>
          <w:lang w:val="sq-AL"/>
        </w:rPr>
        <w:t xml:space="preserve"> </w:t>
      </w:r>
      <w:r w:rsidRPr="006A7FDB">
        <w:rPr>
          <w:rFonts w:eastAsia="Times New Roman"/>
          <w:spacing w:val="-4"/>
          <w:lang w:val="sq-AL"/>
        </w:rPr>
        <w:t>24 kompani kanë përfituar nga Fondi i Konkurrueshmërisë me një total prej rreth 121,000 euro</w:t>
      </w:r>
      <w:r w:rsidR="00581170" w:rsidRPr="006A7FDB">
        <w:rPr>
          <w:rFonts w:eastAsia="Times New Roman"/>
          <w:spacing w:val="-4"/>
          <w:lang w:val="sq-AL"/>
        </w:rPr>
        <w:t>sh</w:t>
      </w:r>
      <w:r w:rsidRPr="006A7FDB">
        <w:rPr>
          <w:rFonts w:eastAsia="Times New Roman"/>
          <w:spacing w:val="-4"/>
          <w:lang w:val="sq-AL"/>
        </w:rPr>
        <w:t>. Fondi i Inovacionit shtyhet për vitin 2015</w:t>
      </w:r>
      <w:r w:rsidR="00E87D6D" w:rsidRPr="006A7FDB">
        <w:rPr>
          <w:rFonts w:eastAsia="Times New Roman"/>
          <w:spacing w:val="-4"/>
          <w:lang w:val="sq-AL"/>
        </w:rPr>
        <w:t>–</w:t>
      </w:r>
      <w:r w:rsidRPr="006A7FDB">
        <w:rPr>
          <w:rFonts w:eastAsia="Times New Roman"/>
          <w:spacing w:val="-4"/>
          <w:lang w:val="sq-AL"/>
        </w:rPr>
        <w:t>2017</w:t>
      </w:r>
      <w:r w:rsidR="00E87D6D" w:rsidRPr="006A7FDB">
        <w:rPr>
          <w:rFonts w:eastAsia="Times New Roman"/>
          <w:spacing w:val="-4"/>
          <w:lang w:val="sq-AL"/>
        </w:rPr>
        <w:t xml:space="preserve"> </w:t>
      </w:r>
      <w:r w:rsidR="00A16CE0" w:rsidRPr="006A7FDB">
        <w:rPr>
          <w:rFonts w:eastAsia="Times New Roman"/>
          <w:spacing w:val="-4"/>
          <w:lang w:val="sq-AL"/>
        </w:rPr>
        <w:t>nëpërmjet VKM nr. 406, datë 13.</w:t>
      </w:r>
      <w:r w:rsidRPr="006A7FDB">
        <w:rPr>
          <w:rFonts w:eastAsia="Times New Roman"/>
          <w:spacing w:val="-4"/>
          <w:lang w:val="sq-AL"/>
        </w:rPr>
        <w:t xml:space="preserve">5.2015 </w:t>
      </w:r>
      <w:r w:rsidR="00A16CE0" w:rsidRPr="006A7FDB">
        <w:rPr>
          <w:rFonts w:eastAsia="Times New Roman"/>
          <w:spacing w:val="-4"/>
          <w:lang w:val="sq-AL"/>
        </w:rPr>
        <w:t>“</w:t>
      </w:r>
      <w:r w:rsidRPr="006A7FDB">
        <w:rPr>
          <w:rFonts w:eastAsia="Times New Roman"/>
          <w:spacing w:val="-4"/>
          <w:lang w:val="sq-AL"/>
        </w:rPr>
        <w:t>Për ngritjen e Fondit të Inovacionit</w:t>
      </w:r>
      <w:r w:rsidR="00A16CE0" w:rsidRPr="006A7FDB">
        <w:rPr>
          <w:rFonts w:eastAsia="Times New Roman"/>
          <w:spacing w:val="-4"/>
          <w:lang w:val="sq-AL"/>
        </w:rPr>
        <w:t>”</w:t>
      </w:r>
      <w:r w:rsidRPr="006A7FDB">
        <w:rPr>
          <w:rFonts w:eastAsia="Times New Roman"/>
          <w:spacing w:val="-4"/>
          <w:lang w:val="sq-AL"/>
        </w:rPr>
        <w:t xml:space="preserve">. Skema </w:t>
      </w:r>
      <w:r w:rsidRPr="006A7FDB">
        <w:rPr>
          <w:rFonts w:eastAsia="Times New Roman"/>
          <w:i/>
          <w:spacing w:val="-4"/>
          <w:lang w:val="sq-AL"/>
        </w:rPr>
        <w:t>Voucher</w:t>
      </w:r>
      <w:r w:rsidRPr="006A7FDB">
        <w:rPr>
          <w:rFonts w:eastAsia="Times New Roman"/>
          <w:spacing w:val="-4"/>
          <w:lang w:val="sq-AL"/>
        </w:rPr>
        <w:t xml:space="preserve"> është miratuar me VKM nr</w:t>
      </w:r>
      <w:r w:rsidR="00A16CE0" w:rsidRPr="006A7FDB">
        <w:rPr>
          <w:rFonts w:eastAsia="Times New Roman"/>
          <w:spacing w:val="-4"/>
          <w:lang w:val="sq-AL"/>
        </w:rPr>
        <w:t>.</w:t>
      </w:r>
      <w:r w:rsidRPr="006A7FDB">
        <w:rPr>
          <w:rFonts w:eastAsia="Times New Roman"/>
          <w:spacing w:val="-4"/>
          <w:lang w:val="sq-AL"/>
        </w:rPr>
        <w:t xml:space="preserve"> 715, datë 2015/08/</w:t>
      </w:r>
      <w:r w:rsidRPr="00A73D69">
        <w:rPr>
          <w:rFonts w:eastAsia="Times New Roman"/>
          <w:spacing w:val="-4"/>
          <w:lang w:val="sq-AL"/>
        </w:rPr>
        <w:t>26</w:t>
      </w:r>
      <w:r w:rsidRPr="006A7FDB">
        <w:rPr>
          <w:rFonts w:eastAsia="Times New Roman"/>
          <w:spacing w:val="-4"/>
          <w:lang w:val="sq-AL"/>
        </w:rPr>
        <w:t xml:space="preserve"> </w:t>
      </w:r>
      <w:r w:rsidR="00A16CE0" w:rsidRPr="006A7FDB">
        <w:rPr>
          <w:rFonts w:eastAsia="Times New Roman"/>
          <w:spacing w:val="-4"/>
          <w:lang w:val="sq-AL"/>
        </w:rPr>
        <w:t>“</w:t>
      </w:r>
      <w:r w:rsidRPr="006A7FDB">
        <w:rPr>
          <w:rFonts w:eastAsia="Times New Roman"/>
          <w:spacing w:val="-4"/>
          <w:lang w:val="sq-AL"/>
        </w:rPr>
        <w:t>Për ngritjen e Skemës Voucher</w:t>
      </w:r>
      <w:r w:rsidR="00A16CE0" w:rsidRPr="006A7FDB">
        <w:rPr>
          <w:rFonts w:eastAsia="Times New Roman"/>
          <w:spacing w:val="-4"/>
          <w:lang w:val="sq-AL"/>
        </w:rPr>
        <w:t>”</w:t>
      </w:r>
      <w:r w:rsidRPr="006A7FDB">
        <w:rPr>
          <w:rFonts w:eastAsia="Times New Roman"/>
          <w:spacing w:val="-4"/>
          <w:lang w:val="sq-AL"/>
        </w:rPr>
        <w:t xml:space="preserve"> me qëllim për të ofruar ndihmë</w:t>
      </w:r>
      <w:r w:rsidR="00537A2A" w:rsidRPr="006A7FDB">
        <w:rPr>
          <w:rFonts w:eastAsia="Times New Roman"/>
          <w:spacing w:val="-4"/>
          <w:lang w:val="sq-AL"/>
        </w:rPr>
        <w:t xml:space="preserve"> </w:t>
      </w:r>
      <w:r w:rsidRPr="006A7FDB">
        <w:rPr>
          <w:rFonts w:eastAsia="Times New Roman"/>
          <w:spacing w:val="-4"/>
          <w:lang w:val="sq-AL"/>
        </w:rPr>
        <w:t xml:space="preserve">NVM-ve (fason, agropërpunim, krijim </w:t>
      </w:r>
      <w:r w:rsidRPr="006A7FDB">
        <w:rPr>
          <w:rFonts w:eastAsia="Times New Roman"/>
          <w:i/>
          <w:spacing w:val="-4"/>
          <w:lang w:val="sq-AL"/>
        </w:rPr>
        <w:t>software</w:t>
      </w:r>
      <w:r w:rsidRPr="006A7FDB">
        <w:rPr>
          <w:rFonts w:eastAsia="Times New Roman"/>
          <w:spacing w:val="-4"/>
          <w:lang w:val="sq-AL"/>
        </w:rPr>
        <w:t xml:space="preserve">-sh dhe prodhim) për </w:t>
      </w:r>
      <w:r w:rsidRPr="006A7FDB">
        <w:rPr>
          <w:rFonts w:eastAsia="Times New Roman"/>
          <w:i/>
          <w:spacing w:val="-4"/>
          <w:lang w:val="sq-AL"/>
        </w:rPr>
        <w:t>know-how</w:t>
      </w:r>
      <w:r w:rsidRPr="006A7FDB">
        <w:rPr>
          <w:rFonts w:eastAsia="Times New Roman"/>
          <w:spacing w:val="-4"/>
          <w:lang w:val="sq-AL"/>
        </w:rPr>
        <w:t xml:space="preserve"> dhe transferimin e teknologjisë, zhvillimit e produkteve të reja, marketing etj. Zbatimi i IPR në Shqipëri duhet të forcohet. Një strategji e re 2016</w:t>
      </w:r>
      <w:r w:rsidR="002D42F8" w:rsidRPr="006A7FDB">
        <w:rPr>
          <w:rFonts w:eastAsia="Times New Roman"/>
          <w:spacing w:val="-4"/>
          <w:lang w:val="sq-AL"/>
        </w:rPr>
        <w:t>–</w:t>
      </w:r>
      <w:r w:rsidRPr="006A7FDB">
        <w:rPr>
          <w:rFonts w:eastAsia="Times New Roman"/>
          <w:spacing w:val="-4"/>
          <w:lang w:val="sq-AL"/>
        </w:rPr>
        <w:t>2020 është duke u zhvilluar, duke u fokusuar veçanërisht në zbatim. Përveç kësaj, inspektorati i mbikëqyrjes së tregut përfshin inspektimin e IPR</w:t>
      </w:r>
      <w:r w:rsidR="00A73D69">
        <w:rPr>
          <w:rFonts w:eastAsia="Times New Roman"/>
          <w:spacing w:val="-4"/>
          <w:lang w:val="sq-AL"/>
        </w:rPr>
        <w:t>-së</w:t>
      </w:r>
      <w:r w:rsidRPr="006A7FDB">
        <w:rPr>
          <w:rFonts w:eastAsia="Times New Roman"/>
          <w:spacing w:val="-4"/>
          <w:lang w:val="sq-AL"/>
        </w:rPr>
        <w:t xml:space="preserve"> me qëllim rritjen e nivelit të mbrojtjes së IPR</w:t>
      </w:r>
      <w:r w:rsidR="00416FA5" w:rsidRPr="006A7FDB">
        <w:rPr>
          <w:rFonts w:eastAsia="Times New Roman"/>
          <w:spacing w:val="-4"/>
          <w:lang w:val="sq-AL"/>
        </w:rPr>
        <w:t>-së</w:t>
      </w:r>
      <w:r w:rsidRPr="006A7FDB">
        <w:rPr>
          <w:rFonts w:eastAsia="Times New Roman"/>
          <w:spacing w:val="-4"/>
          <w:lang w:val="sq-AL"/>
        </w:rPr>
        <w:t>.</w:t>
      </w:r>
    </w:p>
    <w:p w:rsidR="00617E93" w:rsidRPr="006A7FDB" w:rsidRDefault="00617E93" w:rsidP="00617E93">
      <w:pPr>
        <w:pStyle w:val="Paragrafi"/>
        <w:rPr>
          <w:rFonts w:eastAsia="Times New Roman"/>
          <w:spacing w:val="-4"/>
          <w:lang w:val="sq-AL"/>
        </w:rPr>
      </w:pPr>
      <w:r w:rsidRPr="006A7FDB">
        <w:rPr>
          <w:rFonts w:eastAsia="Times New Roman"/>
          <w:spacing w:val="-4"/>
          <w:lang w:val="sq-AL"/>
        </w:rPr>
        <w:t>Axhenda</w:t>
      </w:r>
      <w:r w:rsidR="00537A2A" w:rsidRPr="006A7FDB">
        <w:rPr>
          <w:rFonts w:eastAsia="Times New Roman"/>
          <w:spacing w:val="-4"/>
          <w:lang w:val="sq-AL"/>
        </w:rPr>
        <w:t xml:space="preserve"> </w:t>
      </w:r>
      <w:r w:rsidRPr="006A7FDB">
        <w:rPr>
          <w:rFonts w:eastAsia="Times New Roman"/>
          <w:spacing w:val="-4"/>
          <w:lang w:val="sq-AL"/>
        </w:rPr>
        <w:t>Digitale 2015</w:t>
      </w:r>
      <w:r w:rsidR="00BA205D" w:rsidRPr="006A7FDB">
        <w:rPr>
          <w:rFonts w:eastAsia="Times New Roman"/>
          <w:spacing w:val="-4"/>
          <w:lang w:val="sq-AL"/>
        </w:rPr>
        <w:t>–</w:t>
      </w:r>
      <w:r w:rsidRPr="006A7FDB">
        <w:rPr>
          <w:rFonts w:eastAsia="Times New Roman"/>
          <w:spacing w:val="-4"/>
          <w:lang w:val="sq-AL"/>
        </w:rPr>
        <w:t>2020 u miratua</w:t>
      </w:r>
      <w:r w:rsidR="00BA205D" w:rsidRPr="006A7FDB">
        <w:rPr>
          <w:rFonts w:eastAsia="Times New Roman"/>
          <w:spacing w:val="-4"/>
          <w:lang w:val="sq-AL"/>
        </w:rPr>
        <w:t>,</w:t>
      </w:r>
      <w:r w:rsidRPr="006A7FDB">
        <w:rPr>
          <w:rFonts w:eastAsia="Times New Roman"/>
          <w:spacing w:val="-4"/>
          <w:lang w:val="sq-AL"/>
        </w:rPr>
        <w:t xml:space="preserve"> më 1 prill 2015. Strategjia e Axhendes dixhitale përfshin drejtime të ndryshme për t</w:t>
      </w:r>
      <w:r w:rsidR="00962D21" w:rsidRPr="006A7FDB">
        <w:rPr>
          <w:rFonts w:eastAsia="Times New Roman"/>
          <w:spacing w:val="-4"/>
          <w:lang w:val="sq-AL"/>
        </w:rPr>
        <w:t>’</w:t>
      </w:r>
      <w:r w:rsidRPr="006A7FDB">
        <w:rPr>
          <w:rFonts w:eastAsia="Times New Roman"/>
          <w:spacing w:val="-4"/>
          <w:lang w:val="sq-AL"/>
        </w:rPr>
        <w:t xml:space="preserve">u ndjekur: i) mbështetje të </w:t>
      </w:r>
      <w:r w:rsidR="00A16CE0" w:rsidRPr="006A7FDB">
        <w:rPr>
          <w:rFonts w:eastAsia="Times New Roman"/>
          <w:spacing w:val="-4"/>
          <w:lang w:val="sq-AL"/>
        </w:rPr>
        <w:t>i</w:t>
      </w:r>
      <w:r w:rsidRPr="006A7FDB">
        <w:rPr>
          <w:rFonts w:eastAsia="Times New Roman"/>
          <w:spacing w:val="-4"/>
          <w:lang w:val="sq-AL"/>
        </w:rPr>
        <w:t>novacionit për bizneset duke stimuluar rritjen e kapacitetit njerëzor në auditimin e teknologjisë në përgjithësi dhe</w:t>
      </w:r>
      <w:r w:rsidR="00A73D69">
        <w:rPr>
          <w:rFonts w:eastAsia="Times New Roman"/>
          <w:spacing w:val="-4"/>
          <w:lang w:val="sq-AL"/>
        </w:rPr>
        <w:t>,</w:t>
      </w:r>
      <w:r w:rsidRPr="006A7FDB">
        <w:rPr>
          <w:rFonts w:eastAsia="Times New Roman"/>
          <w:spacing w:val="-4"/>
          <w:lang w:val="sq-AL"/>
        </w:rPr>
        <w:t xml:space="preserve"> në veçanti, për TIK; ii) Krijimi i inkubatorëve për TIK; iii) mbështetje e </w:t>
      </w:r>
      <w:r w:rsidRPr="006A7FDB">
        <w:rPr>
          <w:rFonts w:eastAsia="Times New Roman"/>
          <w:i/>
          <w:spacing w:val="-4"/>
          <w:lang w:val="sq-AL"/>
        </w:rPr>
        <w:t>klaster</w:t>
      </w:r>
      <w:r w:rsidRPr="006A7FDB">
        <w:rPr>
          <w:rFonts w:eastAsia="Times New Roman"/>
          <w:spacing w:val="-4"/>
          <w:lang w:val="sq-AL"/>
        </w:rPr>
        <w:t xml:space="preserve">-ave për bizneset TIK, në përputhje me </w:t>
      </w:r>
      <w:r w:rsidR="00BA205D" w:rsidRPr="006A7FDB">
        <w:rPr>
          <w:rFonts w:eastAsia="Times New Roman"/>
          <w:spacing w:val="-4"/>
          <w:lang w:val="sq-AL"/>
        </w:rPr>
        <w:t>s</w:t>
      </w:r>
      <w:r w:rsidRPr="006A7FDB">
        <w:rPr>
          <w:rFonts w:eastAsia="Times New Roman"/>
          <w:spacing w:val="-4"/>
          <w:lang w:val="sq-AL"/>
        </w:rPr>
        <w:t>htyllën 52 të Axhendës Europiane Digitale 2020, për rritjen e zinxhirit të vlerës për produktet dhe shërbimet</w:t>
      </w:r>
      <w:r w:rsidR="00537A2A" w:rsidRPr="006A7FDB">
        <w:rPr>
          <w:rFonts w:eastAsia="Times New Roman"/>
          <w:spacing w:val="-4"/>
          <w:lang w:val="sq-AL"/>
        </w:rPr>
        <w:t xml:space="preserve"> </w:t>
      </w:r>
      <w:r w:rsidRPr="006A7FDB">
        <w:rPr>
          <w:rFonts w:eastAsia="Times New Roman"/>
          <w:spacing w:val="-4"/>
          <w:lang w:val="sq-AL"/>
        </w:rPr>
        <w:t xml:space="preserve">TIK; iv) Një shfrytëzim më i mirë i Teknologjisë së Informacionit dhe Komunikimit (TIK), në mënyrë që të ndihmojë zhvillimin e ardhshëm të biznesit; v) Forcimi dhe mbështetja e bizneseve </w:t>
      </w:r>
      <w:r w:rsidRPr="006A7FDB">
        <w:rPr>
          <w:rFonts w:eastAsia="Times New Roman"/>
          <w:i/>
          <w:spacing w:val="-4"/>
          <w:lang w:val="sq-AL"/>
        </w:rPr>
        <w:t>start-up</w:t>
      </w:r>
      <w:r w:rsidRPr="006A7FDB">
        <w:rPr>
          <w:rFonts w:eastAsia="Times New Roman"/>
          <w:spacing w:val="-4"/>
          <w:lang w:val="sq-AL"/>
        </w:rPr>
        <w:t xml:space="preserve"> në lidhje me shërbimet dixhitale dhe </w:t>
      </w:r>
      <w:r w:rsidRPr="006A7FDB">
        <w:rPr>
          <w:rFonts w:eastAsia="Times New Roman"/>
          <w:i/>
          <w:spacing w:val="-4"/>
          <w:lang w:val="sq-AL"/>
        </w:rPr>
        <w:t>on</w:t>
      </w:r>
      <w:r w:rsidR="00416FA5" w:rsidRPr="006A7FDB">
        <w:rPr>
          <w:rFonts w:eastAsia="Times New Roman"/>
          <w:i/>
          <w:spacing w:val="-4"/>
          <w:lang w:val="sq-AL"/>
        </w:rPr>
        <w:t>-</w:t>
      </w:r>
      <w:r w:rsidRPr="006A7FDB">
        <w:rPr>
          <w:rFonts w:eastAsia="Times New Roman"/>
          <w:i/>
          <w:spacing w:val="-4"/>
          <w:lang w:val="sq-AL"/>
        </w:rPr>
        <w:t>line</w:t>
      </w:r>
      <w:r w:rsidRPr="006A7FDB">
        <w:rPr>
          <w:rFonts w:eastAsia="Times New Roman"/>
          <w:spacing w:val="-4"/>
          <w:lang w:val="sq-AL"/>
        </w:rPr>
        <w:t xml:space="preserve">, si dhe duke ofruar alternativa të mbështetjes financiare, të tilla </w:t>
      </w:r>
      <w:r w:rsidR="005F5C77" w:rsidRPr="006A7FDB">
        <w:rPr>
          <w:rFonts w:eastAsia="Times New Roman"/>
          <w:spacing w:val="-4"/>
          <w:lang w:val="sq-AL"/>
        </w:rPr>
        <w:t>s</w:t>
      </w:r>
      <w:r w:rsidRPr="006A7FDB">
        <w:rPr>
          <w:rFonts w:eastAsia="Times New Roman"/>
          <w:spacing w:val="-4"/>
          <w:lang w:val="sq-AL"/>
        </w:rPr>
        <w:t xml:space="preserve">kema </w:t>
      </w:r>
      <w:r w:rsidR="005F5C77" w:rsidRPr="006A7FDB">
        <w:rPr>
          <w:rFonts w:eastAsia="Times New Roman"/>
          <w:spacing w:val="-4"/>
          <w:lang w:val="sq-AL"/>
        </w:rPr>
        <w:t>i</w:t>
      </w:r>
      <w:r w:rsidRPr="006A7FDB">
        <w:rPr>
          <w:rFonts w:eastAsia="Times New Roman"/>
          <w:spacing w:val="-4"/>
          <w:lang w:val="sq-AL"/>
        </w:rPr>
        <w:t xml:space="preserve">novative e </w:t>
      </w:r>
      <w:r w:rsidRPr="006A7FDB">
        <w:rPr>
          <w:rFonts w:eastAsia="Times New Roman"/>
          <w:i/>
          <w:spacing w:val="-4"/>
          <w:lang w:val="sq-AL"/>
        </w:rPr>
        <w:t>Voucher</w:t>
      </w:r>
      <w:r w:rsidRPr="006A7FDB">
        <w:rPr>
          <w:rFonts w:eastAsia="Times New Roman"/>
          <w:spacing w:val="-4"/>
          <w:lang w:val="sq-AL"/>
        </w:rPr>
        <w:t>-it TIK.</w:t>
      </w:r>
    </w:p>
    <w:p w:rsidR="00617E93" w:rsidRPr="006A7FDB" w:rsidRDefault="00617E93" w:rsidP="00617E93">
      <w:pPr>
        <w:pStyle w:val="Paragrafi"/>
        <w:rPr>
          <w:rFonts w:eastAsia="Times New Roman"/>
          <w:spacing w:val="-4"/>
          <w:lang w:val="sq-AL"/>
        </w:rPr>
      </w:pPr>
      <w:r w:rsidRPr="006A7FDB">
        <w:rPr>
          <w:rFonts w:eastAsia="Times New Roman"/>
          <w:spacing w:val="-4"/>
          <w:lang w:val="sq-AL"/>
        </w:rPr>
        <w:t xml:space="preserve">Në fushën e shkencës dhe kërkimit shkencor është miratuar </w:t>
      </w:r>
      <w:r w:rsidR="00BA205D" w:rsidRPr="006A7FDB">
        <w:rPr>
          <w:rFonts w:eastAsia="Times New Roman"/>
          <w:spacing w:val="-4"/>
          <w:lang w:val="sq-AL"/>
        </w:rPr>
        <w:t>l</w:t>
      </w:r>
      <w:r w:rsidRPr="006A7FDB">
        <w:rPr>
          <w:rFonts w:eastAsia="Times New Roman"/>
          <w:spacing w:val="-4"/>
          <w:lang w:val="sq-AL"/>
        </w:rPr>
        <w:t xml:space="preserve">igji </w:t>
      </w:r>
      <w:r w:rsidR="00BA205D" w:rsidRPr="006A7FDB">
        <w:rPr>
          <w:rFonts w:eastAsia="Times New Roman"/>
          <w:spacing w:val="-4"/>
          <w:lang w:val="sq-AL"/>
        </w:rPr>
        <w:t>nr</w:t>
      </w:r>
      <w:r w:rsidRPr="006A7FDB">
        <w:rPr>
          <w:rFonts w:eastAsia="Times New Roman"/>
          <w:spacing w:val="-4"/>
          <w:lang w:val="sq-AL"/>
        </w:rPr>
        <w:t>.</w:t>
      </w:r>
      <w:r w:rsidR="00BA205D" w:rsidRPr="006A7FDB">
        <w:rPr>
          <w:rFonts w:eastAsia="Times New Roman"/>
          <w:spacing w:val="-4"/>
          <w:lang w:val="sq-AL"/>
        </w:rPr>
        <w:t xml:space="preserve"> 80</w:t>
      </w:r>
      <w:r w:rsidRPr="006A7FDB">
        <w:rPr>
          <w:rFonts w:eastAsia="Times New Roman"/>
          <w:spacing w:val="-4"/>
          <w:lang w:val="sq-AL"/>
        </w:rPr>
        <w:t xml:space="preserve">/2015, </w:t>
      </w:r>
      <w:r w:rsidR="00A16CE0" w:rsidRPr="006A7FDB">
        <w:rPr>
          <w:rFonts w:eastAsia="Times New Roman"/>
          <w:spacing w:val="-4"/>
          <w:lang w:val="sq-AL"/>
        </w:rPr>
        <w:t>“</w:t>
      </w:r>
      <w:r w:rsidRPr="006A7FDB">
        <w:rPr>
          <w:rFonts w:eastAsia="Times New Roman"/>
          <w:spacing w:val="-4"/>
          <w:lang w:val="sq-AL"/>
        </w:rPr>
        <w:t xml:space="preserve">Për arsimin e lartë dhe </w:t>
      </w:r>
      <w:r w:rsidR="00A73D69" w:rsidRPr="006A7FDB">
        <w:rPr>
          <w:rFonts w:eastAsia="Times New Roman"/>
          <w:spacing w:val="-4"/>
          <w:lang w:val="sq-AL"/>
        </w:rPr>
        <w:t>kërkimin shkencor në institucionet e arsimit të lartë</w:t>
      </w:r>
      <w:r w:rsidRPr="006A7FDB">
        <w:rPr>
          <w:rFonts w:eastAsia="Times New Roman"/>
          <w:spacing w:val="-4"/>
          <w:lang w:val="sq-AL"/>
        </w:rPr>
        <w:t xml:space="preserve"> të Republikës së Shqipërisë</w:t>
      </w:r>
      <w:r w:rsidR="00A16CE0" w:rsidRPr="006A7FDB">
        <w:rPr>
          <w:rFonts w:eastAsia="Times New Roman"/>
          <w:spacing w:val="-4"/>
          <w:lang w:val="sq-AL"/>
        </w:rPr>
        <w:t>”</w:t>
      </w:r>
      <w:r w:rsidRPr="006A7FDB">
        <w:rPr>
          <w:rFonts w:eastAsia="Times New Roman"/>
          <w:spacing w:val="-4"/>
          <w:lang w:val="sq-AL"/>
        </w:rPr>
        <w:t>. Hartimi i akteve nënligjore dhe dispozitave zbatuese është në progres dhe pritet të përfundojë brenda mesit të vitit 2016. Rritja e nivelit të kërkimit shkencor do të mbështetet nga shpërndarja e Grantit të Kërkimeve Shkencore, siç parashikohet nga ligji, i cili përfshin fonde për kërkime shkencore dhe fonde për studimet e doktoraturës dhënë për institucionet e arsimit të lartë në bazë të aplikacioneve.</w:t>
      </w:r>
    </w:p>
    <w:p w:rsidR="00617E93" w:rsidRPr="006A7FDB" w:rsidRDefault="00617E93" w:rsidP="00617E93">
      <w:pPr>
        <w:pStyle w:val="Paragrafi"/>
        <w:rPr>
          <w:rFonts w:eastAsia="Times New Roman"/>
          <w:spacing w:val="-4"/>
          <w:lang w:val="sq-AL"/>
        </w:rPr>
      </w:pPr>
      <w:r w:rsidRPr="006A7FDB">
        <w:rPr>
          <w:rFonts w:eastAsia="Times New Roman"/>
          <w:spacing w:val="-4"/>
          <w:lang w:val="sq-AL"/>
        </w:rPr>
        <w:t>Me qëllim për të krijuar një sistem të pavarur të akreditimit për të gjitha universitetet publike dhe private, në shtator të vitit 2015 u nënshkrua</w:t>
      </w:r>
      <w:r w:rsidR="00537A2A" w:rsidRPr="006A7FDB">
        <w:rPr>
          <w:rFonts w:eastAsia="Times New Roman"/>
          <w:spacing w:val="-4"/>
          <w:lang w:val="sq-AL"/>
        </w:rPr>
        <w:t xml:space="preserve"> </w:t>
      </w:r>
      <w:r w:rsidRPr="006A7FDB">
        <w:rPr>
          <w:rFonts w:eastAsia="Times New Roman"/>
          <w:spacing w:val="-4"/>
          <w:lang w:val="sq-AL"/>
        </w:rPr>
        <w:t>një marrëveshje ndërmjet Ministrisë së Arsimit dhe Sportit të Republikës së Shqipërisë dhe Agjencisë Britanike të Sigurimit të Cilësisë. Kjo agjenci do të kryejë akreditimin e institucioneve të arsimit të lartë dhe do të ndihmojë në</w:t>
      </w:r>
      <w:r w:rsidR="00537A2A" w:rsidRPr="006A7FDB">
        <w:rPr>
          <w:rFonts w:eastAsia="Times New Roman"/>
          <w:spacing w:val="-4"/>
          <w:lang w:val="sq-AL"/>
        </w:rPr>
        <w:t xml:space="preserve"> </w:t>
      </w:r>
      <w:r w:rsidRPr="006A7FDB">
        <w:rPr>
          <w:rFonts w:eastAsia="Times New Roman"/>
          <w:spacing w:val="-4"/>
          <w:lang w:val="sq-AL"/>
        </w:rPr>
        <w:t>ngritjen e kapaciteteve me trajnimin e stafit të Agjencisë aktuale të Akreditimit të Arsimit të Lartë për të mundësuar që ajo të jetë pjesë e Rrjetit E</w:t>
      </w:r>
      <w:r w:rsidR="00B3280B" w:rsidRPr="006A7FDB">
        <w:rPr>
          <w:rFonts w:eastAsia="Times New Roman"/>
          <w:spacing w:val="-4"/>
          <w:lang w:val="sq-AL"/>
        </w:rPr>
        <w:t>v</w:t>
      </w:r>
      <w:r w:rsidRPr="006A7FDB">
        <w:rPr>
          <w:rFonts w:eastAsia="Times New Roman"/>
          <w:spacing w:val="-4"/>
          <w:lang w:val="sq-AL"/>
        </w:rPr>
        <w:t>ropian të Sigurimit të Cilësisë.</w:t>
      </w:r>
    </w:p>
    <w:p w:rsidR="00617E93" w:rsidRPr="006A7FDB" w:rsidRDefault="00617E93" w:rsidP="00617E93">
      <w:pPr>
        <w:pStyle w:val="Paragrafi"/>
        <w:rPr>
          <w:spacing w:val="-4"/>
          <w:lang w:val="sq-AL"/>
        </w:rPr>
      </w:pPr>
      <w:r w:rsidRPr="006A7FDB">
        <w:rPr>
          <w:rFonts w:eastAsia="Times New Roman"/>
          <w:spacing w:val="-4"/>
          <w:lang w:val="sq-AL"/>
        </w:rPr>
        <w:t>Për të përmirësuar drejtimin e kërkimit shkencor ligji për arsimin e lartë dhe kërkimin shkencor parashikon themelimin e dy institucioneve të reja, përkatësisht Agjencinë Kombëtare për Kërkime Shkencore (NASR) dhe Agjencinë Kombëtare për Financimin e Arsimit të Lartë (NAFHE).</w:t>
      </w:r>
    </w:p>
    <w:p w:rsidR="00617E93" w:rsidRPr="006A7FDB" w:rsidRDefault="005A5B85" w:rsidP="00617E93">
      <w:pPr>
        <w:pStyle w:val="Paragrafi"/>
        <w:rPr>
          <w:spacing w:val="-4"/>
          <w:szCs w:val="24"/>
          <w:lang w:val="sq-AL"/>
        </w:rPr>
      </w:pPr>
      <w:r w:rsidRPr="006A7FDB">
        <w:rPr>
          <w:spacing w:val="-4"/>
          <w:szCs w:val="24"/>
          <w:lang w:val="sq-AL"/>
        </w:rPr>
        <w:t xml:space="preserve">3. </w:t>
      </w:r>
      <w:r w:rsidR="00617E93" w:rsidRPr="006A7FDB">
        <w:rPr>
          <w:spacing w:val="-4"/>
          <w:szCs w:val="24"/>
          <w:lang w:val="sq-AL"/>
        </w:rPr>
        <w:t>Plani i reformave në përmbushje të udhëzimeve të mbetura</w:t>
      </w:r>
      <w:r w:rsidR="00537A2A" w:rsidRPr="006A7FDB">
        <w:rPr>
          <w:spacing w:val="-4"/>
          <w:szCs w:val="24"/>
          <w:lang w:val="sq-AL"/>
        </w:rPr>
        <w:t xml:space="preserve"> </w:t>
      </w:r>
    </w:p>
    <w:p w:rsidR="00617E93" w:rsidRPr="006A7FDB" w:rsidRDefault="00617E93" w:rsidP="00617E93">
      <w:pPr>
        <w:pStyle w:val="Paragrafi"/>
        <w:rPr>
          <w:spacing w:val="-4"/>
          <w:w w:val="110"/>
          <w:lang w:val="sq-AL"/>
        </w:rPr>
      </w:pPr>
      <w:r w:rsidRPr="006A7FDB">
        <w:rPr>
          <w:spacing w:val="-4"/>
          <w:lang w:val="sq-AL"/>
        </w:rPr>
        <w:t xml:space="preserve">Siç u theksua edhe në seksionin e mëparshëm, Shqipëria duhet të përmirësojë sistemin e inovacionit dhe fuqizimin e kapaciteteve për </w:t>
      </w:r>
      <w:r w:rsidRPr="006A7FDB">
        <w:rPr>
          <w:spacing w:val="-4"/>
          <w:w w:val="110"/>
          <w:lang w:val="sq-AL"/>
        </w:rPr>
        <w:t>R&amp;D. Reformat për inovacion dhe kërkim shkencor përbëjnë nevoja të dukshme për sigurimin e rritjes ekonomike dhe të konkurrueshmërisë në Shqipëri. ERP 2016 do të fokusohet në zbatimin e axhendës digjitale, duke i kushtuar një vëmendje të veçantë ICT (</w:t>
      </w:r>
      <w:r w:rsidRPr="006A7FDB">
        <w:rPr>
          <w:i/>
          <w:spacing w:val="-4"/>
          <w:w w:val="110"/>
          <w:lang w:val="sq-AL"/>
        </w:rPr>
        <w:t>Information and communication technology</w:t>
      </w:r>
      <w:r w:rsidRPr="006A7FDB">
        <w:rPr>
          <w:spacing w:val="-4"/>
          <w:w w:val="110"/>
          <w:lang w:val="sq-AL"/>
        </w:rPr>
        <w:t xml:space="preserve"> – në shqip TIK), si dhe fuqizimit të kapaciteteve institucionale për kërkim shkencor dhe inovacion.</w:t>
      </w:r>
    </w:p>
    <w:p w:rsidR="00617E93" w:rsidRPr="006A7FDB" w:rsidRDefault="00617E93" w:rsidP="00617E93">
      <w:pPr>
        <w:pStyle w:val="Paragrafi"/>
        <w:rPr>
          <w:spacing w:val="-4"/>
          <w:w w:val="110"/>
          <w:lang w:val="sq-AL"/>
        </w:rPr>
      </w:pPr>
      <w:r w:rsidRPr="006A7FDB">
        <w:rPr>
          <w:spacing w:val="-4"/>
          <w:w w:val="110"/>
          <w:lang w:val="sq-AL"/>
        </w:rPr>
        <w:t xml:space="preserve">Reforma 10: </w:t>
      </w:r>
      <w:r w:rsidRPr="00A73D69">
        <w:rPr>
          <w:i/>
          <w:spacing w:val="-4"/>
          <w:w w:val="110"/>
          <w:lang w:val="sq-AL"/>
        </w:rPr>
        <w:t>Zbatimi efektiv i Strategjisë së Axhendës Digjitale</w:t>
      </w:r>
    </w:p>
    <w:p w:rsidR="006A7FDB" w:rsidRDefault="006A7FDB" w:rsidP="00617E93">
      <w:pPr>
        <w:pStyle w:val="Paragrafi"/>
        <w:rPr>
          <w:spacing w:val="-4"/>
          <w:lang w:val="sq-AL"/>
        </w:rPr>
      </w:pPr>
    </w:p>
    <w:p w:rsidR="006A7FDB" w:rsidRDefault="006A7FDB" w:rsidP="00617E93">
      <w:pPr>
        <w:pStyle w:val="Paragrafi"/>
        <w:rPr>
          <w:spacing w:val="-4"/>
          <w:lang w:val="sq-AL"/>
        </w:rPr>
      </w:pPr>
    </w:p>
    <w:p w:rsidR="00617E93" w:rsidRPr="006A7FDB" w:rsidRDefault="00617E93" w:rsidP="00617E93">
      <w:pPr>
        <w:pStyle w:val="Paragrafi"/>
        <w:rPr>
          <w:spacing w:val="-4"/>
          <w:lang w:val="sq-AL"/>
        </w:rPr>
      </w:pPr>
      <w:r w:rsidRPr="006A7FDB">
        <w:rPr>
          <w:spacing w:val="-4"/>
          <w:lang w:val="sq-AL"/>
        </w:rPr>
        <w:t>Strategjia e Axhendës Digjitale ka përfshirë mjaft instrumente me qëllim rritjen e numrit të NVM-ve duke përdorur inovacionin dhe TIK-un.</w:t>
      </w:r>
      <w:r w:rsidR="00537A2A" w:rsidRPr="006A7FDB">
        <w:rPr>
          <w:spacing w:val="-4"/>
          <w:lang w:val="sq-AL"/>
        </w:rPr>
        <w:t xml:space="preserve"> </w:t>
      </w:r>
    </w:p>
    <w:p w:rsidR="00617E93" w:rsidRPr="006A7FDB" w:rsidRDefault="00617E93" w:rsidP="00617E93">
      <w:pPr>
        <w:pStyle w:val="Paragrafi"/>
        <w:rPr>
          <w:spacing w:val="-4"/>
          <w:w w:val="110"/>
          <w:lang w:val="sq-AL"/>
        </w:rPr>
      </w:pPr>
      <w:r w:rsidRPr="006A7FDB">
        <w:rPr>
          <w:spacing w:val="-4"/>
          <w:w w:val="110"/>
          <w:lang w:val="sq-AL"/>
        </w:rPr>
        <w:t xml:space="preserve">Reforma e propozuar përbën pjesë të përparësive të Programit të Qeverisë, të ERP 2015, SKZHI, BIDS 2014-2020, </w:t>
      </w:r>
      <w:r w:rsidR="0062457A" w:rsidRPr="006A7FDB">
        <w:rPr>
          <w:spacing w:val="-4"/>
          <w:w w:val="110"/>
          <w:lang w:val="sq-AL"/>
        </w:rPr>
        <w:t>s</w:t>
      </w:r>
      <w:r w:rsidRPr="006A7FDB">
        <w:rPr>
          <w:spacing w:val="-4"/>
          <w:w w:val="110"/>
          <w:lang w:val="sq-AL"/>
        </w:rPr>
        <w:t xml:space="preserve">htyllës ΙΙ </w:t>
      </w:r>
      <w:r w:rsidR="00A16CE0" w:rsidRPr="006A7FDB">
        <w:rPr>
          <w:spacing w:val="-4"/>
          <w:w w:val="110"/>
          <w:lang w:val="sq-AL"/>
        </w:rPr>
        <w:t>“</w:t>
      </w:r>
      <w:r w:rsidRPr="006A7FDB">
        <w:rPr>
          <w:spacing w:val="-4"/>
          <w:w w:val="110"/>
          <w:lang w:val="sq-AL"/>
        </w:rPr>
        <w:t>Smart Growth</w:t>
      </w:r>
      <w:r w:rsidR="00A16CE0" w:rsidRPr="006A7FDB">
        <w:rPr>
          <w:spacing w:val="-4"/>
          <w:w w:val="110"/>
          <w:lang w:val="sq-AL"/>
        </w:rPr>
        <w:t>”</w:t>
      </w:r>
      <w:r w:rsidRPr="006A7FDB">
        <w:rPr>
          <w:spacing w:val="-4"/>
          <w:w w:val="110"/>
          <w:lang w:val="sq-AL"/>
        </w:rPr>
        <w:t xml:space="preserve"> of SEE 2020, SBA, dhe Strategjisë së Agjendës Digjitale 2015-2020. DG ECFIN/DG NEAR i konsideron reformat në inovacion si një drejtim të qartë për rritjen e konkurrueshmërisë. Në këtë kuadër, vëmendja duhet të përqendrohet në sigurimin e suksesit të projektit në vijim </w:t>
      </w:r>
      <w:r w:rsidR="00A16CE0" w:rsidRPr="006A7FDB">
        <w:rPr>
          <w:spacing w:val="-4"/>
          <w:w w:val="110"/>
          <w:lang w:val="sq-AL"/>
        </w:rPr>
        <w:t>“</w:t>
      </w:r>
      <w:r w:rsidRPr="006A7FDB">
        <w:rPr>
          <w:spacing w:val="-4"/>
          <w:w w:val="110"/>
          <w:lang w:val="sq-AL"/>
        </w:rPr>
        <w:t>Triple Helix</w:t>
      </w:r>
      <w:r w:rsidR="00A16CE0" w:rsidRPr="006A7FDB">
        <w:rPr>
          <w:spacing w:val="-4"/>
          <w:w w:val="110"/>
          <w:lang w:val="sq-AL"/>
        </w:rPr>
        <w:t>”</w:t>
      </w:r>
      <w:r w:rsidRPr="006A7FDB">
        <w:rPr>
          <w:spacing w:val="-4"/>
          <w:w w:val="110"/>
          <w:lang w:val="sq-AL"/>
        </w:rPr>
        <w:t>, i cili parashikon një platformë bashkëpunimi midis</w:t>
      </w:r>
      <w:r w:rsidR="00146806" w:rsidRPr="006A7FDB">
        <w:rPr>
          <w:spacing w:val="-4"/>
          <w:w w:val="110"/>
          <w:lang w:val="sq-AL"/>
        </w:rPr>
        <w:t>:</w:t>
      </w:r>
      <w:r w:rsidRPr="006A7FDB">
        <w:rPr>
          <w:spacing w:val="-4"/>
          <w:w w:val="110"/>
          <w:lang w:val="sq-AL"/>
        </w:rPr>
        <w:t xml:space="preserve"> i) qeverisë</w:t>
      </w:r>
      <w:r w:rsidR="00146806" w:rsidRPr="006A7FDB">
        <w:rPr>
          <w:spacing w:val="-4"/>
          <w:w w:val="110"/>
          <w:lang w:val="sq-AL"/>
        </w:rPr>
        <w:t>;</w:t>
      </w:r>
      <w:r w:rsidRPr="006A7FDB">
        <w:rPr>
          <w:spacing w:val="-4"/>
          <w:w w:val="110"/>
          <w:lang w:val="sq-AL"/>
        </w:rPr>
        <w:t xml:space="preserve"> ii) arsimit të lartë dhe kërkimit shkencor</w:t>
      </w:r>
      <w:r w:rsidR="00146806" w:rsidRPr="006A7FDB">
        <w:rPr>
          <w:spacing w:val="-4"/>
          <w:w w:val="110"/>
          <w:lang w:val="sq-AL"/>
        </w:rPr>
        <w:t>;</w:t>
      </w:r>
      <w:r w:rsidRPr="006A7FDB">
        <w:rPr>
          <w:spacing w:val="-4"/>
          <w:w w:val="110"/>
          <w:lang w:val="sq-AL"/>
        </w:rPr>
        <w:t xml:space="preserve"> iii) në sektorin privat. ERP 2016 do të fokusohet si më poshtë:</w:t>
      </w:r>
    </w:p>
    <w:p w:rsidR="00617E93" w:rsidRPr="006A7FDB" w:rsidRDefault="000B0D3A"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Miratim i planit të veprimit Kuadri politikës për inovacion 2016</w:t>
      </w:r>
      <w:r w:rsidR="00146806" w:rsidRPr="006A7FDB">
        <w:rPr>
          <w:spacing w:val="-4"/>
          <w:w w:val="110"/>
          <w:szCs w:val="24"/>
          <w:lang w:val="sq-AL"/>
        </w:rPr>
        <w:t>–</w:t>
      </w:r>
      <w:r w:rsidR="00617E93" w:rsidRPr="006A7FDB">
        <w:rPr>
          <w:spacing w:val="-4"/>
          <w:w w:val="110"/>
          <w:szCs w:val="24"/>
          <w:lang w:val="sq-AL"/>
        </w:rPr>
        <w:t xml:space="preserve">2020 në bazë të rekomandimeve të OECD të majit 2015, në kuadër të </w:t>
      </w:r>
      <w:r w:rsidR="00A16CE0" w:rsidRPr="006A7FDB">
        <w:rPr>
          <w:spacing w:val="-4"/>
          <w:w w:val="110"/>
          <w:szCs w:val="24"/>
          <w:lang w:val="sq-AL"/>
        </w:rPr>
        <w:t>“</w:t>
      </w:r>
      <w:r w:rsidR="00617E93" w:rsidRPr="006A7FDB">
        <w:rPr>
          <w:spacing w:val="-4"/>
          <w:w w:val="110"/>
          <w:szCs w:val="24"/>
          <w:lang w:val="sq-AL"/>
        </w:rPr>
        <w:t>Triple Helix</w:t>
      </w:r>
      <w:r w:rsidR="00A16CE0" w:rsidRPr="006A7FDB">
        <w:rPr>
          <w:spacing w:val="-4"/>
          <w:w w:val="110"/>
          <w:szCs w:val="24"/>
          <w:lang w:val="sq-AL"/>
        </w:rPr>
        <w:t>”</w:t>
      </w:r>
      <w:r w:rsidR="00617E93" w:rsidRPr="006A7FDB">
        <w:rPr>
          <w:spacing w:val="-4"/>
          <w:w w:val="110"/>
          <w:szCs w:val="24"/>
          <w:lang w:val="sq-AL"/>
        </w:rPr>
        <w:t xml:space="preserve">. </w:t>
      </w:r>
    </w:p>
    <w:p w:rsidR="00617E93" w:rsidRPr="006A7FDB" w:rsidRDefault="000B0D3A"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Ndërmarrje konsultimesh paraprake me sektorin privat dhe komunitetin akademik në lidhje me kuadrin e kësaj politike.</w:t>
      </w:r>
    </w:p>
    <w:p w:rsidR="00617E93" w:rsidRPr="006A7FDB" w:rsidRDefault="000B0D3A"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Institucionalizim i strukturave dhe instrumenteve monitoruese.</w:t>
      </w:r>
    </w:p>
    <w:p w:rsidR="00617E93" w:rsidRPr="006A7FDB" w:rsidRDefault="000B0D3A"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Rritje e aftësive të inovacionit për NVM-të përmes përdorimit të TIK-ut.</w:t>
      </w:r>
    </w:p>
    <w:p w:rsidR="00617E93" w:rsidRPr="006A7FDB" w:rsidRDefault="000B0D3A"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 xml:space="preserve">Realizim i projektit </w:t>
      </w:r>
      <w:r w:rsidR="00A16CE0" w:rsidRPr="006A7FDB">
        <w:rPr>
          <w:spacing w:val="-4"/>
          <w:w w:val="110"/>
          <w:szCs w:val="24"/>
          <w:lang w:val="sq-AL"/>
        </w:rPr>
        <w:t>“</w:t>
      </w:r>
      <w:r w:rsidR="00617E93" w:rsidRPr="006A7FDB">
        <w:rPr>
          <w:spacing w:val="-4"/>
          <w:w w:val="110"/>
          <w:szCs w:val="24"/>
          <w:lang w:val="sq-AL"/>
        </w:rPr>
        <w:t>Innovation HUB</w:t>
      </w:r>
      <w:r w:rsidR="00A16CE0" w:rsidRPr="006A7FDB">
        <w:rPr>
          <w:spacing w:val="-4"/>
          <w:w w:val="110"/>
          <w:szCs w:val="24"/>
          <w:lang w:val="sq-AL"/>
        </w:rPr>
        <w:t>”</w:t>
      </w:r>
      <w:r w:rsidR="00617E93" w:rsidRPr="006A7FDB">
        <w:rPr>
          <w:spacing w:val="-4"/>
          <w:w w:val="110"/>
          <w:szCs w:val="24"/>
          <w:lang w:val="sq-AL"/>
        </w:rPr>
        <w:t xml:space="preserve"> duke krijuar një inkubator për iniciativat TIK për bizneset e sapokrijuara, për të ofruar një sërë shërbimesh biznesi duke filluar që nga këshillimi deri në punën në rrjet dhe mundësitë për ortakëri.</w:t>
      </w:r>
    </w:p>
    <w:p w:rsidR="00617E93" w:rsidRPr="006A7FDB" w:rsidRDefault="000B0D3A"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Krijim i marrëdhënieve ortakërie me investitorë të fuqishëm, kryesisht me organizma shumëkombësh që mbështesin zhvillimin e vendit, me fonde investimi kapitalesh, investime dhe banka për zhvillim.</w:t>
      </w:r>
    </w:p>
    <w:p w:rsidR="00617E93" w:rsidRPr="006A7FDB" w:rsidRDefault="000B0D3A"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Monitorim i vazhdueshëm i impaktit të strategjisë.</w:t>
      </w:r>
    </w:p>
    <w:p w:rsidR="00617E93" w:rsidRPr="006A7FDB" w:rsidRDefault="00617E93" w:rsidP="00617E93">
      <w:pPr>
        <w:pStyle w:val="Paragrafi"/>
        <w:rPr>
          <w:spacing w:val="-4"/>
          <w:w w:val="110"/>
          <w:lang w:val="sq-AL"/>
        </w:rPr>
      </w:pPr>
      <w:r w:rsidRPr="006A7FDB">
        <w:rPr>
          <w:spacing w:val="-4"/>
          <w:w w:val="110"/>
          <w:lang w:val="sq-AL"/>
        </w:rPr>
        <w:t>Zbatimi i Axhendës Dixhitale përballet me shumë sfida dhe kërkon një nivel të lartë koordinimi midis subjekteve trepalëshe, institucioneve publike, sektorit privat dhe</w:t>
      </w:r>
      <w:r w:rsidR="00537A2A" w:rsidRPr="006A7FDB">
        <w:rPr>
          <w:spacing w:val="-4"/>
          <w:w w:val="110"/>
          <w:lang w:val="sq-AL"/>
        </w:rPr>
        <w:t xml:space="preserve"> </w:t>
      </w:r>
      <w:r w:rsidRPr="006A7FDB">
        <w:rPr>
          <w:spacing w:val="-4"/>
          <w:w w:val="110"/>
          <w:lang w:val="sq-AL"/>
        </w:rPr>
        <w:t xml:space="preserve">komunitetit akademik. Mungesa e vullnetit për pjesëmarrje prej njërit prej subjekteve mund të dëmtojë arritjen e objektivit dhe, për pasojë, </w:t>
      </w:r>
      <w:r w:rsidR="007E1F75" w:rsidRPr="006A7FDB">
        <w:rPr>
          <w:spacing w:val="-4"/>
          <w:w w:val="110"/>
          <w:lang w:val="sq-AL"/>
        </w:rPr>
        <w:t>rezult</w:t>
      </w:r>
      <w:r w:rsidR="00894A39" w:rsidRPr="006A7FDB">
        <w:rPr>
          <w:spacing w:val="-4"/>
          <w:w w:val="110"/>
          <w:lang w:val="sq-AL"/>
        </w:rPr>
        <w:t>a</w:t>
      </w:r>
      <w:r w:rsidRPr="006A7FDB">
        <w:rPr>
          <w:spacing w:val="-4"/>
          <w:w w:val="110"/>
          <w:lang w:val="sq-AL"/>
        </w:rPr>
        <w:t>tet e pritshme.</w:t>
      </w:r>
      <w:r w:rsidR="00537A2A" w:rsidRPr="006A7FDB">
        <w:rPr>
          <w:spacing w:val="-4"/>
          <w:w w:val="110"/>
          <w:lang w:val="sq-AL"/>
        </w:rPr>
        <w:t xml:space="preserve"> </w:t>
      </w:r>
      <w:r w:rsidRPr="006A7FDB">
        <w:rPr>
          <w:spacing w:val="-4"/>
          <w:w w:val="110"/>
          <w:lang w:val="sq-AL"/>
        </w:rPr>
        <w:t>Për më tepër, mundësitë e AIDA-s për të realizuar veprimtari specifike në kuadrin e kësaj reforme mbetet një pengesë e veçantë për zbatimin e kësaj mase.</w:t>
      </w:r>
    </w:p>
    <w:p w:rsidR="00617E93" w:rsidRPr="006A7FDB" w:rsidRDefault="00617E93" w:rsidP="00617E93">
      <w:pPr>
        <w:pStyle w:val="Paragrafi"/>
        <w:rPr>
          <w:spacing w:val="-4"/>
          <w:w w:val="110"/>
          <w:lang w:val="sq-AL"/>
        </w:rPr>
      </w:pPr>
      <w:r w:rsidRPr="006A7FDB">
        <w:rPr>
          <w:spacing w:val="-4"/>
          <w:w w:val="110"/>
          <w:lang w:val="sq-AL"/>
        </w:rPr>
        <w:t>Reformat dhe nismat në sektorin e inovacionit janë zbatuar kryesisht përmes mbështetjes së donatorëve. Varësia nga fondet e donatorit mund të përbëjë një dobësi për reformat afatgjata dhe materializimin e nevojave ekzistuese në këtë sektor. Për pasojë, kësaj çështjeje i duhet kushtuar vëmendja e duhur edhe në vitet në vazhdim.</w:t>
      </w:r>
    </w:p>
    <w:p w:rsidR="00617E93" w:rsidRPr="006A7FDB" w:rsidRDefault="00617E93" w:rsidP="00617E93">
      <w:pPr>
        <w:pStyle w:val="Paragrafi"/>
        <w:rPr>
          <w:spacing w:val="-4"/>
          <w:w w:val="110"/>
          <w:lang w:val="sq-AL"/>
        </w:rPr>
      </w:pPr>
      <w:r w:rsidRPr="006A7FDB">
        <w:rPr>
          <w:spacing w:val="-4"/>
          <w:w w:val="110"/>
          <w:lang w:val="sq-AL"/>
        </w:rPr>
        <w:t xml:space="preserve">Kjo masë e reformës është e lidhur mjaft ngushtë dhe e ndërthurur me masa të tjera të reformës të propozuara në ERP 2016 dhe reforma të tjera që zbatohen nga </w:t>
      </w:r>
      <w:r w:rsidR="006926B1" w:rsidRPr="006A7FDB">
        <w:rPr>
          <w:spacing w:val="-4"/>
          <w:w w:val="110"/>
          <w:lang w:val="sq-AL"/>
        </w:rPr>
        <w:t xml:space="preserve">qeveria shqiptare, </w:t>
      </w:r>
      <w:r w:rsidRPr="006A7FDB">
        <w:rPr>
          <w:spacing w:val="-4"/>
          <w:w w:val="110"/>
          <w:lang w:val="sq-AL"/>
        </w:rPr>
        <w:t>në mënyrë të veçantë është masë që përmirëson aksesin në financim, në rritjen e investimeve të huaja direkte (FDI) nëpërmjet investimeve strategjike dhe zonave ekonomike</w:t>
      </w:r>
      <w:r w:rsidR="00061B44" w:rsidRPr="006A7FDB">
        <w:rPr>
          <w:spacing w:val="-4"/>
          <w:w w:val="110"/>
          <w:lang w:val="sq-AL"/>
        </w:rPr>
        <w:t xml:space="preserve"> etj</w:t>
      </w:r>
      <w:r w:rsidRPr="006A7FDB">
        <w:rPr>
          <w:spacing w:val="-4"/>
          <w:w w:val="110"/>
          <w:lang w:val="sq-AL"/>
        </w:rPr>
        <w:t>.</w:t>
      </w:r>
    </w:p>
    <w:p w:rsidR="00617E93" w:rsidRPr="006A7FDB" w:rsidRDefault="00617E93" w:rsidP="00617E93">
      <w:pPr>
        <w:pStyle w:val="Paragrafi"/>
        <w:rPr>
          <w:b/>
          <w:spacing w:val="-4"/>
          <w:w w:val="110"/>
          <w:lang w:val="sq-AL"/>
        </w:rPr>
      </w:pPr>
      <w:r w:rsidRPr="006A7FDB">
        <w:rPr>
          <w:i/>
          <w:spacing w:val="-4"/>
          <w:w w:val="110"/>
          <w:lang w:val="sq-AL"/>
        </w:rPr>
        <w:t>Kohëzgjatja</w:t>
      </w:r>
    </w:p>
    <w:p w:rsidR="00617E93" w:rsidRPr="006A7FDB" w:rsidRDefault="00617E93" w:rsidP="00617E93">
      <w:pPr>
        <w:pStyle w:val="Paragrafi"/>
        <w:rPr>
          <w:spacing w:val="-4"/>
          <w:w w:val="110"/>
          <w:lang w:val="sq-AL"/>
        </w:rPr>
      </w:pPr>
      <w:r w:rsidRPr="006A7FDB">
        <w:rPr>
          <w:spacing w:val="-4"/>
          <w:w w:val="110"/>
          <w:lang w:val="sq-AL"/>
        </w:rPr>
        <w:t>Në tr</w:t>
      </w:r>
      <w:r w:rsidR="006926B1" w:rsidRPr="006A7FDB">
        <w:rPr>
          <w:spacing w:val="-4"/>
          <w:w w:val="110"/>
          <w:lang w:val="sq-AL"/>
        </w:rPr>
        <w:t>i</w:t>
      </w:r>
      <w:r w:rsidRPr="006A7FDB">
        <w:rPr>
          <w:spacing w:val="-4"/>
          <w:w w:val="110"/>
          <w:lang w:val="sq-AL"/>
        </w:rPr>
        <w:t xml:space="preserve"> vitet e ardhshme janë planifikuar këto veprimtari:</w:t>
      </w:r>
    </w:p>
    <w:p w:rsidR="00617E93" w:rsidRPr="006A7FDB" w:rsidRDefault="00617E93" w:rsidP="00617E93">
      <w:pPr>
        <w:pStyle w:val="Paragrafi"/>
        <w:rPr>
          <w:spacing w:val="-4"/>
          <w:w w:val="110"/>
          <w:lang w:val="sq-AL"/>
        </w:rPr>
      </w:pPr>
      <w:r w:rsidRPr="006A7FDB">
        <w:rPr>
          <w:spacing w:val="-4"/>
          <w:w w:val="110"/>
          <w:lang w:val="sq-AL"/>
        </w:rPr>
        <w:t>2016</w:t>
      </w:r>
    </w:p>
    <w:p w:rsidR="00617E93" w:rsidRPr="006A7FDB" w:rsidRDefault="000B0D3A" w:rsidP="00617E93">
      <w:pPr>
        <w:pStyle w:val="Paragrafi"/>
        <w:rPr>
          <w:spacing w:val="-4"/>
          <w:w w:val="110"/>
          <w:szCs w:val="24"/>
          <w:lang w:val="sq-AL"/>
        </w:rPr>
      </w:pPr>
      <w:r w:rsidRPr="006A7FDB">
        <w:rPr>
          <w:rFonts w:eastAsia="Times New Roman"/>
          <w:spacing w:val="-4"/>
          <w:szCs w:val="24"/>
          <w:lang w:val="sq-AL"/>
        </w:rPr>
        <w:t xml:space="preserve">- </w:t>
      </w:r>
      <w:r w:rsidR="00B63B15">
        <w:rPr>
          <w:spacing w:val="-4"/>
          <w:w w:val="110"/>
          <w:szCs w:val="24"/>
          <w:lang w:val="sq-AL"/>
        </w:rPr>
        <w:t>Miratim i planit të veprimit k</w:t>
      </w:r>
      <w:r w:rsidR="00617E93" w:rsidRPr="006A7FDB">
        <w:rPr>
          <w:spacing w:val="-4"/>
          <w:w w:val="110"/>
          <w:szCs w:val="24"/>
          <w:lang w:val="sq-AL"/>
        </w:rPr>
        <w:t>uadri</w:t>
      </w:r>
      <w:r w:rsidR="00B63B15">
        <w:rPr>
          <w:spacing w:val="-4"/>
          <w:w w:val="110"/>
          <w:szCs w:val="24"/>
          <w:lang w:val="sq-AL"/>
        </w:rPr>
        <w:t xml:space="preserve"> i</w:t>
      </w:r>
      <w:r w:rsidR="00617E93" w:rsidRPr="006A7FDB">
        <w:rPr>
          <w:spacing w:val="-4"/>
          <w:w w:val="110"/>
          <w:szCs w:val="24"/>
          <w:lang w:val="sq-AL"/>
        </w:rPr>
        <w:t xml:space="preserve"> politikës për inovacion 2016-2020 në bazë të rekomandimeve të OECD të majit 2015, në kuadër të </w:t>
      </w:r>
      <w:r w:rsidR="00A16CE0" w:rsidRPr="006A7FDB">
        <w:rPr>
          <w:spacing w:val="-4"/>
          <w:w w:val="110"/>
          <w:szCs w:val="24"/>
          <w:lang w:val="sq-AL"/>
        </w:rPr>
        <w:t>“</w:t>
      </w:r>
      <w:r w:rsidR="00617E93" w:rsidRPr="006A7FDB">
        <w:rPr>
          <w:spacing w:val="-4"/>
          <w:w w:val="110"/>
          <w:szCs w:val="24"/>
          <w:lang w:val="sq-AL"/>
        </w:rPr>
        <w:t>Triple Helix</w:t>
      </w:r>
      <w:r w:rsidR="00A16CE0" w:rsidRPr="006A7FDB">
        <w:rPr>
          <w:spacing w:val="-4"/>
          <w:w w:val="110"/>
          <w:szCs w:val="24"/>
          <w:lang w:val="sq-AL"/>
        </w:rPr>
        <w:t>”</w:t>
      </w:r>
      <w:r w:rsidR="00617E93" w:rsidRPr="006A7FDB">
        <w:rPr>
          <w:spacing w:val="-4"/>
          <w:w w:val="110"/>
          <w:szCs w:val="24"/>
          <w:lang w:val="sq-AL"/>
        </w:rPr>
        <w:t xml:space="preserve">. Ndërmarrje </w:t>
      </w:r>
      <w:r w:rsidR="00B63B15">
        <w:rPr>
          <w:spacing w:val="-4"/>
          <w:w w:val="110"/>
          <w:szCs w:val="24"/>
          <w:lang w:val="sq-AL"/>
        </w:rPr>
        <w:t>konsul-</w:t>
      </w:r>
      <w:r w:rsidR="00617E93" w:rsidRPr="006A7FDB">
        <w:rPr>
          <w:spacing w:val="-4"/>
          <w:w w:val="110"/>
          <w:szCs w:val="24"/>
          <w:lang w:val="sq-AL"/>
        </w:rPr>
        <w:t xml:space="preserve">timesh paraprake me sektorin privat dhe komunitetin akademik në lidhje me kuadrin e kësaj politike. Institucionalizim i strukturave dhe instrumenteve monitoruese. Rritje e aftësive të inovacionit për NVM-të përmes përdorimit të TIK-ut. Zbatim i projektit </w:t>
      </w:r>
      <w:r w:rsidR="00A16CE0" w:rsidRPr="006A7FDB">
        <w:rPr>
          <w:spacing w:val="-4"/>
          <w:w w:val="110"/>
          <w:szCs w:val="24"/>
          <w:lang w:val="sq-AL"/>
        </w:rPr>
        <w:t>“</w:t>
      </w:r>
      <w:r w:rsidR="00617E93" w:rsidRPr="006A7FDB">
        <w:rPr>
          <w:spacing w:val="-4"/>
          <w:w w:val="110"/>
          <w:szCs w:val="24"/>
          <w:lang w:val="sq-AL"/>
        </w:rPr>
        <w:t>Innovation HUB</w:t>
      </w:r>
      <w:r w:rsidR="00A16CE0" w:rsidRPr="006A7FDB">
        <w:rPr>
          <w:spacing w:val="-4"/>
          <w:w w:val="110"/>
          <w:szCs w:val="24"/>
          <w:lang w:val="sq-AL"/>
        </w:rPr>
        <w:t>”</w:t>
      </w:r>
      <w:r w:rsidR="00B63B15">
        <w:rPr>
          <w:spacing w:val="-4"/>
          <w:w w:val="110"/>
          <w:szCs w:val="24"/>
          <w:lang w:val="sq-AL"/>
        </w:rPr>
        <w:t>,</w:t>
      </w:r>
      <w:r w:rsidR="00617E93" w:rsidRPr="006A7FDB">
        <w:rPr>
          <w:spacing w:val="-4"/>
          <w:w w:val="110"/>
          <w:szCs w:val="24"/>
          <w:lang w:val="sq-AL"/>
        </w:rPr>
        <w:t xml:space="preserve"> duke krijuar një inkubator për iniciativat TIK për bizneset e sapokrijuara, për të ofruar një sërë shërbimesh biznesi duke filluar që nga këshillimi deri në punën në rrjet dhe mundësitë për ortakëri.</w:t>
      </w:r>
    </w:p>
    <w:p w:rsidR="00617E93" w:rsidRPr="006A7FDB" w:rsidRDefault="00617E93" w:rsidP="00617E93">
      <w:pPr>
        <w:pStyle w:val="Paragrafi"/>
        <w:rPr>
          <w:spacing w:val="-4"/>
          <w:w w:val="110"/>
          <w:lang w:val="sq-AL"/>
        </w:rPr>
      </w:pPr>
      <w:r w:rsidRPr="006A7FDB">
        <w:rPr>
          <w:spacing w:val="-4"/>
          <w:w w:val="110"/>
          <w:lang w:val="sq-AL"/>
        </w:rPr>
        <w:t>2017</w:t>
      </w:r>
    </w:p>
    <w:p w:rsidR="00617E93" w:rsidRPr="006A7FDB" w:rsidRDefault="000B0D3A"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 xml:space="preserve">Institucionalizim i strukturave dhe instrumenteve monitoruese. Rritje e aftësive të inovacionit për NVM-të përmes përdorimit të TIK-ut. Zbatim i projektit </w:t>
      </w:r>
      <w:r w:rsidR="00A16CE0" w:rsidRPr="006A7FDB">
        <w:rPr>
          <w:spacing w:val="-4"/>
          <w:w w:val="110"/>
          <w:szCs w:val="24"/>
          <w:lang w:val="sq-AL"/>
        </w:rPr>
        <w:t>“</w:t>
      </w:r>
      <w:r w:rsidR="00617E93" w:rsidRPr="006A7FDB">
        <w:rPr>
          <w:spacing w:val="-4"/>
          <w:w w:val="110"/>
          <w:szCs w:val="24"/>
          <w:lang w:val="sq-AL"/>
        </w:rPr>
        <w:t>Innovation HUB</w:t>
      </w:r>
      <w:r w:rsidR="00A16CE0" w:rsidRPr="006A7FDB">
        <w:rPr>
          <w:spacing w:val="-4"/>
          <w:w w:val="110"/>
          <w:szCs w:val="24"/>
          <w:lang w:val="sq-AL"/>
        </w:rPr>
        <w:t>”</w:t>
      </w:r>
      <w:r w:rsidR="00B63B15">
        <w:rPr>
          <w:spacing w:val="-4"/>
          <w:w w:val="110"/>
          <w:szCs w:val="24"/>
          <w:lang w:val="sq-AL"/>
        </w:rPr>
        <w:t>,</w:t>
      </w:r>
      <w:r w:rsidR="00617E93" w:rsidRPr="006A7FDB">
        <w:rPr>
          <w:spacing w:val="-4"/>
          <w:w w:val="110"/>
          <w:szCs w:val="24"/>
          <w:lang w:val="sq-AL"/>
        </w:rPr>
        <w:t xml:space="preserve"> duke krijuar një inkubator për inicia</w:t>
      </w:r>
      <w:r w:rsidR="00B63B15">
        <w:rPr>
          <w:spacing w:val="-4"/>
          <w:w w:val="110"/>
          <w:szCs w:val="24"/>
          <w:lang w:val="sq-AL"/>
        </w:rPr>
        <w:t>-</w:t>
      </w:r>
      <w:r w:rsidR="00617E93" w:rsidRPr="006A7FDB">
        <w:rPr>
          <w:spacing w:val="-4"/>
          <w:w w:val="110"/>
          <w:szCs w:val="24"/>
          <w:lang w:val="sq-AL"/>
        </w:rPr>
        <w:t>tivat TIK për bizneset e sapokrijuara, për të ofruar një sërë shërbimesh biznesi duke filluar që nga këshillimi deri në punën në rrjet dhe mundësitë për ortakëri, monitorim i vazhdue</w:t>
      </w:r>
      <w:r w:rsidR="00B63B15">
        <w:rPr>
          <w:spacing w:val="-4"/>
          <w:w w:val="110"/>
          <w:szCs w:val="24"/>
          <w:lang w:val="sq-AL"/>
        </w:rPr>
        <w:t>-</w:t>
      </w:r>
      <w:r w:rsidR="00617E93" w:rsidRPr="006A7FDB">
        <w:rPr>
          <w:spacing w:val="-4"/>
          <w:w w:val="110"/>
          <w:szCs w:val="24"/>
          <w:lang w:val="sq-AL"/>
        </w:rPr>
        <w:t>shëm i impaktit të strategjisë.</w:t>
      </w:r>
    </w:p>
    <w:p w:rsidR="00617E93" w:rsidRPr="006A7FDB" w:rsidRDefault="00617E93" w:rsidP="00617E93">
      <w:pPr>
        <w:pStyle w:val="Paragrafi"/>
        <w:rPr>
          <w:spacing w:val="-4"/>
          <w:w w:val="110"/>
          <w:szCs w:val="24"/>
          <w:lang w:val="sq-AL"/>
        </w:rPr>
      </w:pPr>
      <w:r w:rsidRPr="006A7FDB">
        <w:rPr>
          <w:spacing w:val="-4"/>
          <w:w w:val="110"/>
          <w:szCs w:val="24"/>
          <w:lang w:val="sq-AL"/>
        </w:rPr>
        <w:t>2018</w:t>
      </w:r>
    </w:p>
    <w:p w:rsidR="00617E93" w:rsidRPr="006A7FDB" w:rsidRDefault="00690F00" w:rsidP="00617E93">
      <w:pPr>
        <w:pStyle w:val="Paragrafi"/>
        <w:rPr>
          <w:spacing w:val="-4"/>
          <w:w w:val="110"/>
          <w:szCs w:val="24"/>
          <w:lang w:val="sq-AL"/>
        </w:rPr>
      </w:pPr>
      <w:r>
        <w:rPr>
          <w:spacing w:val="-4"/>
          <w:w w:val="110"/>
          <w:szCs w:val="24"/>
          <w:lang w:val="sq-AL"/>
        </w:rPr>
        <w:t xml:space="preserve">- </w:t>
      </w:r>
      <w:r w:rsidR="00617E93" w:rsidRPr="006A7FDB">
        <w:rPr>
          <w:spacing w:val="-4"/>
          <w:w w:val="110"/>
          <w:szCs w:val="24"/>
          <w:lang w:val="sq-AL"/>
        </w:rPr>
        <w:t xml:space="preserve">Rritje e aftësive të inovacionit për NVM-të përmes përdorimit të TIK-ut. Zbatim i projektit </w:t>
      </w:r>
      <w:r w:rsidR="00A16CE0" w:rsidRPr="006A7FDB">
        <w:rPr>
          <w:spacing w:val="-4"/>
          <w:w w:val="110"/>
          <w:szCs w:val="24"/>
          <w:lang w:val="sq-AL"/>
        </w:rPr>
        <w:t>“</w:t>
      </w:r>
      <w:r w:rsidR="00617E93" w:rsidRPr="006A7FDB">
        <w:rPr>
          <w:spacing w:val="-4"/>
          <w:w w:val="110"/>
          <w:szCs w:val="24"/>
          <w:lang w:val="sq-AL"/>
        </w:rPr>
        <w:t>Innovation HUB</w:t>
      </w:r>
      <w:r w:rsidR="00A16CE0" w:rsidRPr="006A7FDB">
        <w:rPr>
          <w:spacing w:val="-4"/>
          <w:w w:val="110"/>
          <w:szCs w:val="24"/>
          <w:lang w:val="sq-AL"/>
        </w:rPr>
        <w:t>”</w:t>
      </w:r>
      <w:r>
        <w:rPr>
          <w:spacing w:val="-4"/>
          <w:w w:val="110"/>
          <w:szCs w:val="24"/>
          <w:lang w:val="sq-AL"/>
        </w:rPr>
        <w:t>,</w:t>
      </w:r>
      <w:r w:rsidR="00617E93" w:rsidRPr="006A7FDB">
        <w:rPr>
          <w:spacing w:val="-4"/>
          <w:w w:val="110"/>
          <w:szCs w:val="24"/>
          <w:lang w:val="sq-AL"/>
        </w:rPr>
        <w:t xml:space="preserve"> duke krijuar një inkubator për iniciativat TIK për bizneset e sapokrijuara, për të ofruar një sërë shërbimesh biznesi</w:t>
      </w:r>
      <w:r>
        <w:rPr>
          <w:spacing w:val="-4"/>
          <w:w w:val="110"/>
          <w:szCs w:val="24"/>
          <w:lang w:val="sq-AL"/>
        </w:rPr>
        <w:t>,</w:t>
      </w:r>
      <w:r w:rsidR="00617E93" w:rsidRPr="006A7FDB">
        <w:rPr>
          <w:spacing w:val="-4"/>
          <w:w w:val="110"/>
          <w:szCs w:val="24"/>
          <w:lang w:val="sq-AL"/>
        </w:rPr>
        <w:t xml:space="preserve"> duke filluar që nga këshillimi deri në punën në rrjet dhe mundësitë për ortakëri, monitorim i vazhdueshëm i impaktit të strategjisë.</w:t>
      </w:r>
    </w:p>
    <w:p w:rsidR="00617E93" w:rsidRPr="006A7FDB" w:rsidRDefault="00617E93" w:rsidP="00617E93">
      <w:pPr>
        <w:pStyle w:val="Paragrafi"/>
        <w:rPr>
          <w:i/>
          <w:spacing w:val="-4"/>
          <w:w w:val="110"/>
          <w:lang w:val="sq-AL"/>
        </w:rPr>
      </w:pPr>
      <w:r w:rsidRPr="006A7FDB">
        <w:rPr>
          <w:i/>
          <w:spacing w:val="-4"/>
          <w:w w:val="110"/>
          <w:lang w:val="sq-AL"/>
        </w:rPr>
        <w:t>Kosto për aktivitet</w:t>
      </w:r>
    </w:p>
    <w:p w:rsidR="00617E93" w:rsidRPr="006A7FDB" w:rsidRDefault="000B0D3A"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 xml:space="preserve">20,000 </w:t>
      </w:r>
      <w:r w:rsidR="00E87D6D" w:rsidRPr="006A7FDB">
        <w:rPr>
          <w:spacing w:val="-4"/>
          <w:w w:val="110"/>
          <w:szCs w:val="24"/>
          <w:lang w:val="sq-AL"/>
        </w:rPr>
        <w:t xml:space="preserve">euro </w:t>
      </w:r>
      <w:r w:rsidR="00617E93" w:rsidRPr="006A7FDB">
        <w:rPr>
          <w:spacing w:val="-4"/>
          <w:w w:val="110"/>
          <w:szCs w:val="24"/>
          <w:lang w:val="sq-AL"/>
        </w:rPr>
        <w:t xml:space="preserve">për draftin e planit të veprimit </w:t>
      </w:r>
      <w:r w:rsidR="00A16CE0" w:rsidRPr="006A7FDB">
        <w:rPr>
          <w:spacing w:val="-4"/>
          <w:w w:val="110"/>
          <w:szCs w:val="24"/>
          <w:lang w:val="sq-AL"/>
        </w:rPr>
        <w:t>“</w:t>
      </w:r>
      <w:r w:rsidR="00617E93" w:rsidRPr="006A7FDB">
        <w:rPr>
          <w:spacing w:val="-4"/>
          <w:w w:val="110"/>
          <w:szCs w:val="24"/>
          <w:lang w:val="sq-AL"/>
        </w:rPr>
        <w:t>Kuadri i politikës për inovacionin 2016-20120</w:t>
      </w:r>
      <w:r w:rsidR="00A16CE0" w:rsidRPr="006A7FDB">
        <w:rPr>
          <w:spacing w:val="-4"/>
          <w:w w:val="110"/>
          <w:szCs w:val="24"/>
          <w:lang w:val="sq-AL"/>
        </w:rPr>
        <w:t>”</w:t>
      </w:r>
      <w:r w:rsidR="00617E93" w:rsidRPr="006A7FDB">
        <w:rPr>
          <w:spacing w:val="-4"/>
          <w:w w:val="110"/>
          <w:szCs w:val="24"/>
          <w:lang w:val="sq-AL"/>
        </w:rPr>
        <w:t>.</w:t>
      </w:r>
    </w:p>
    <w:p w:rsidR="00617E93" w:rsidRPr="006A7FDB" w:rsidRDefault="000B0D3A"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 xml:space="preserve">5,000 </w:t>
      </w:r>
      <w:r w:rsidR="00E87D6D" w:rsidRPr="006A7FDB">
        <w:rPr>
          <w:spacing w:val="-4"/>
          <w:w w:val="110"/>
          <w:szCs w:val="24"/>
          <w:lang w:val="sq-AL"/>
        </w:rPr>
        <w:t>euro</w:t>
      </w:r>
      <w:r w:rsidR="00617E93" w:rsidRPr="006A7FDB">
        <w:rPr>
          <w:spacing w:val="-4"/>
          <w:w w:val="110"/>
          <w:szCs w:val="24"/>
          <w:lang w:val="sq-AL"/>
        </w:rPr>
        <w:t>: Ndërmarrje konsultimesh paraprake me sektorin privat dhe komunitetin akademik në lidhje me kuadrin e kësaj politike.</w:t>
      </w:r>
    </w:p>
    <w:p w:rsidR="00617E93" w:rsidRPr="006A7FDB" w:rsidRDefault="000B0D3A"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 xml:space="preserve">170,000 </w:t>
      </w:r>
      <w:r w:rsidR="00E87D6D" w:rsidRPr="006A7FDB">
        <w:rPr>
          <w:spacing w:val="-4"/>
          <w:w w:val="110"/>
          <w:szCs w:val="24"/>
          <w:lang w:val="sq-AL"/>
        </w:rPr>
        <w:t>euro</w:t>
      </w:r>
      <w:r w:rsidR="00617E93" w:rsidRPr="006A7FDB">
        <w:rPr>
          <w:spacing w:val="-4"/>
          <w:w w:val="110"/>
          <w:szCs w:val="24"/>
          <w:lang w:val="sq-AL"/>
        </w:rPr>
        <w:t>: Rritje e aftësive inovative për NVM-të përmes përdorimit të TIK-ut.</w:t>
      </w:r>
    </w:p>
    <w:p w:rsidR="00617E93" w:rsidRPr="006A7FDB" w:rsidRDefault="000B0D3A"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 xml:space="preserve">300,000 </w:t>
      </w:r>
      <w:r w:rsidR="00E87D6D" w:rsidRPr="006A7FDB">
        <w:rPr>
          <w:spacing w:val="-4"/>
          <w:w w:val="110"/>
          <w:szCs w:val="24"/>
          <w:lang w:val="sq-AL"/>
        </w:rPr>
        <w:t>euro</w:t>
      </w:r>
      <w:r w:rsidR="00617E93" w:rsidRPr="006A7FDB">
        <w:rPr>
          <w:spacing w:val="-4"/>
          <w:w w:val="110"/>
          <w:szCs w:val="24"/>
          <w:lang w:val="sq-AL"/>
        </w:rPr>
        <w:t xml:space="preserve">: Zbatim i projektit </w:t>
      </w:r>
      <w:r w:rsidR="00A16CE0" w:rsidRPr="006A7FDB">
        <w:rPr>
          <w:spacing w:val="-4"/>
          <w:w w:val="110"/>
          <w:szCs w:val="24"/>
          <w:lang w:val="sq-AL"/>
        </w:rPr>
        <w:t>“</w:t>
      </w:r>
      <w:r w:rsidR="00617E93" w:rsidRPr="006A7FDB">
        <w:rPr>
          <w:spacing w:val="-4"/>
          <w:w w:val="110"/>
          <w:szCs w:val="24"/>
          <w:lang w:val="sq-AL"/>
        </w:rPr>
        <w:t>Innovation HUB</w:t>
      </w:r>
      <w:r w:rsidR="00A16CE0" w:rsidRPr="006A7FDB">
        <w:rPr>
          <w:spacing w:val="-4"/>
          <w:w w:val="110"/>
          <w:szCs w:val="24"/>
          <w:lang w:val="sq-AL"/>
        </w:rPr>
        <w:t>”</w:t>
      </w:r>
      <w:r w:rsidR="00617E93" w:rsidRPr="006A7FDB">
        <w:rPr>
          <w:spacing w:val="-4"/>
          <w:w w:val="110"/>
          <w:szCs w:val="24"/>
          <w:lang w:val="sq-AL"/>
        </w:rPr>
        <w:t>.</w:t>
      </w:r>
    </w:p>
    <w:p w:rsidR="00617E93" w:rsidRPr="006A7FDB" w:rsidRDefault="000B0D3A"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Veprimtari të tjera të propozuara në kuadrin e kësaj mase janë kosto administrative të stafit.</w:t>
      </w:r>
    </w:p>
    <w:p w:rsidR="00617E93" w:rsidRPr="006A7FDB" w:rsidRDefault="00617E93" w:rsidP="00617E93">
      <w:pPr>
        <w:pStyle w:val="Paragrafi"/>
        <w:rPr>
          <w:i/>
          <w:spacing w:val="-4"/>
          <w:w w:val="110"/>
          <w:lang w:val="sq-AL"/>
        </w:rPr>
      </w:pPr>
      <w:r w:rsidRPr="006A7FDB">
        <w:rPr>
          <w:i/>
          <w:spacing w:val="-4"/>
          <w:w w:val="110"/>
          <w:lang w:val="sq-AL"/>
        </w:rPr>
        <w:t xml:space="preserve">Impakti në buxhet </w:t>
      </w:r>
    </w:p>
    <w:p w:rsidR="00617E93" w:rsidRPr="006A7FDB" w:rsidRDefault="00617E93" w:rsidP="00617E93">
      <w:pPr>
        <w:pStyle w:val="Paragrafi"/>
        <w:rPr>
          <w:spacing w:val="-4"/>
          <w:w w:val="110"/>
          <w:lang w:val="sq-AL"/>
        </w:rPr>
      </w:pPr>
      <w:r w:rsidRPr="006A7FDB">
        <w:rPr>
          <w:spacing w:val="-4"/>
          <w:w w:val="110"/>
          <w:lang w:val="sq-AL"/>
        </w:rPr>
        <w:t>Nuk ka asnjë impakt buxhetor për këtë masë të politikës.</w:t>
      </w:r>
    </w:p>
    <w:p w:rsidR="00617E93" w:rsidRPr="006A7FDB" w:rsidRDefault="00617E93" w:rsidP="00617E93">
      <w:pPr>
        <w:pStyle w:val="Paragrafi"/>
        <w:rPr>
          <w:i/>
          <w:spacing w:val="-4"/>
          <w:w w:val="110"/>
          <w:lang w:val="sq-AL"/>
        </w:rPr>
      </w:pPr>
      <w:r w:rsidRPr="006A7FDB">
        <w:rPr>
          <w:i/>
          <w:spacing w:val="-4"/>
          <w:w w:val="110"/>
          <w:lang w:val="sq-AL"/>
        </w:rPr>
        <w:t xml:space="preserve">Impakti i pritshëm në konkurrueshmëri </w:t>
      </w:r>
    </w:p>
    <w:p w:rsidR="00617E93" w:rsidRPr="006A7FDB" w:rsidRDefault="00617E93" w:rsidP="00617E93">
      <w:pPr>
        <w:pStyle w:val="Paragrafi"/>
        <w:rPr>
          <w:spacing w:val="-4"/>
          <w:w w:val="110"/>
          <w:lang w:val="sq-AL"/>
        </w:rPr>
      </w:pPr>
      <w:r w:rsidRPr="006A7FDB">
        <w:rPr>
          <w:spacing w:val="-4"/>
          <w:w w:val="110"/>
          <w:lang w:val="sq-AL"/>
        </w:rPr>
        <w:t xml:space="preserve">Masa e propozuar e reformës do të përhapë zbatimin e ideve inovative, duke nxitur projekte më shumë konkurruese nga viti në vit. Kjo do të kontribuojë në rritjen e konkurrueshmërisë së NVM-ve dhe </w:t>
      </w:r>
      <w:r w:rsidR="006926B1" w:rsidRPr="006A7FDB">
        <w:rPr>
          <w:spacing w:val="-4"/>
          <w:w w:val="110"/>
          <w:lang w:val="sq-AL"/>
        </w:rPr>
        <w:t>gatishmërinë</w:t>
      </w:r>
      <w:r w:rsidRPr="006A7FDB">
        <w:rPr>
          <w:spacing w:val="-4"/>
          <w:w w:val="110"/>
          <w:lang w:val="sq-AL"/>
        </w:rPr>
        <w:t xml:space="preserve"> e tyre për të përdorur TIK-un. Pranohet një rritje prej 50% të numrit të bizneseve që përdorin TIK dhe 10% të numrit të bizneseve brenda sektorit të TIK-ut për shkak të agjendës digjitale.</w:t>
      </w:r>
      <w:r w:rsidR="00537A2A" w:rsidRPr="006A7FDB">
        <w:rPr>
          <w:spacing w:val="-4"/>
          <w:w w:val="110"/>
          <w:lang w:val="sq-AL"/>
        </w:rPr>
        <w:t xml:space="preserve"> </w:t>
      </w:r>
    </w:p>
    <w:p w:rsidR="00617E93" w:rsidRPr="006A7FDB" w:rsidRDefault="00617E93" w:rsidP="00617E93">
      <w:pPr>
        <w:pStyle w:val="Paragrafi"/>
        <w:rPr>
          <w:spacing w:val="-4"/>
          <w:w w:val="110"/>
          <w:lang w:val="sq-AL"/>
        </w:rPr>
      </w:pPr>
      <w:r w:rsidRPr="006A7FDB">
        <w:rPr>
          <w:spacing w:val="-4"/>
          <w:w w:val="110"/>
          <w:lang w:val="sq-AL"/>
        </w:rPr>
        <w:t xml:space="preserve">Impakti i pritshëm nga Axhenda Digjitale do të çojë në një rritje të nivelit të përgatitjes dhe </w:t>
      </w:r>
      <w:r w:rsidR="00690F00">
        <w:rPr>
          <w:spacing w:val="-4"/>
          <w:w w:val="110"/>
          <w:lang w:val="sq-AL"/>
        </w:rPr>
        <w:t xml:space="preserve">të </w:t>
      </w:r>
      <w:r w:rsidRPr="006A7FDB">
        <w:rPr>
          <w:spacing w:val="-4"/>
          <w:w w:val="110"/>
          <w:lang w:val="sq-AL"/>
        </w:rPr>
        <w:t>përvojës për 100 sipërmarrës/grupe me forca të mëdha lëvizëse, që përfaqësojnë një gamë të gjerë ndërmarrjesh, 100 NVM dhe ndërmarrje shumë të vogla në fazën e parë fillestare të jetës së tyre ekonomike, 500 të rinj të diplomuar ose të padiplomuar, të cilët janë të interesuar për një aktivitet sipërmarrës, 500 studentë të shkollave profesionale dhe fakulteteve TIK dhe profileve relative në Tiranë. Programe inovacioni investimesh dhe TIK do të kontribuojnë në rritjen e konkurrueshmërisë, gjë që përfundimisht ndikon në punësim dhe në rritjen ekonomike.</w:t>
      </w:r>
    </w:p>
    <w:p w:rsidR="00617E93" w:rsidRPr="006A7FDB" w:rsidRDefault="00617E93" w:rsidP="00617E93">
      <w:pPr>
        <w:pStyle w:val="Paragrafi"/>
        <w:rPr>
          <w:spacing w:val="-4"/>
          <w:w w:val="110"/>
          <w:lang w:val="sq-AL"/>
        </w:rPr>
      </w:pPr>
      <w:r w:rsidRPr="006A7FDB">
        <w:rPr>
          <w:spacing w:val="-4"/>
          <w:w w:val="110"/>
          <w:lang w:val="sq-AL"/>
        </w:rPr>
        <w:t>Reform</w:t>
      </w:r>
      <w:r w:rsidR="006926B1" w:rsidRPr="006A7FDB">
        <w:rPr>
          <w:spacing w:val="-4"/>
          <w:w w:val="110"/>
          <w:lang w:val="sq-AL"/>
        </w:rPr>
        <w:t>a</w:t>
      </w:r>
      <w:r w:rsidRPr="006A7FDB">
        <w:rPr>
          <w:spacing w:val="-4"/>
          <w:w w:val="110"/>
          <w:lang w:val="sq-AL"/>
        </w:rPr>
        <w:t xml:space="preserve"> 11: </w:t>
      </w:r>
      <w:r w:rsidRPr="006A7FDB">
        <w:rPr>
          <w:i/>
          <w:spacing w:val="-4"/>
          <w:lang w:val="sq-AL"/>
        </w:rPr>
        <w:t>Përmirësimi i kapaciteteve institucionale për kërkim shkencor dhe inovacion</w:t>
      </w:r>
    </w:p>
    <w:p w:rsidR="00617E93" w:rsidRPr="006A7FDB" w:rsidRDefault="00617E93" w:rsidP="00617E93">
      <w:pPr>
        <w:pStyle w:val="Paragrafi"/>
        <w:rPr>
          <w:spacing w:val="-4"/>
          <w:lang w:val="sq-AL"/>
        </w:rPr>
      </w:pPr>
      <w:r w:rsidRPr="006A7FDB">
        <w:rPr>
          <w:spacing w:val="-4"/>
          <w:lang w:val="sq-AL"/>
        </w:rPr>
        <w:t xml:space="preserve">Kjo masë reforme synon të garantojë zbatimin efektiv të ligjit të ri mbi </w:t>
      </w:r>
      <w:r w:rsidR="006926B1" w:rsidRPr="006A7FDB">
        <w:rPr>
          <w:spacing w:val="-4"/>
          <w:lang w:val="sq-AL"/>
        </w:rPr>
        <w:t>arsimin e lartë dhe kërkimin shkencor në institucionet e larta arsimore</w:t>
      </w:r>
      <w:r w:rsidRPr="006A7FDB">
        <w:rPr>
          <w:spacing w:val="-4"/>
          <w:lang w:val="sq-AL"/>
        </w:rPr>
        <w:t xml:space="preserve"> të Republikës së Shqipërisë. Cilësia e Arsimit të Lartë, e cila plotësohet edhe me reforma të tjera për të siguruar aftësi në treg, vazhdon të mbetet një nga faktorët vendimtarë që ndikojnë në konkurrueshmëri dhe sigurojnë rritje ekonomike të </w:t>
      </w:r>
      <w:r w:rsidR="006926B1" w:rsidRPr="006A7FDB">
        <w:rPr>
          <w:spacing w:val="-4"/>
          <w:lang w:val="sq-AL"/>
        </w:rPr>
        <w:t>qëndrueshme</w:t>
      </w:r>
      <w:r w:rsidRPr="006A7FDB">
        <w:rPr>
          <w:spacing w:val="-4"/>
          <w:lang w:val="sq-AL"/>
        </w:rPr>
        <w:t>.</w:t>
      </w:r>
    </w:p>
    <w:p w:rsidR="00617E93" w:rsidRPr="006A7FDB" w:rsidRDefault="00617E93" w:rsidP="00617E93">
      <w:pPr>
        <w:pStyle w:val="Paragrafi"/>
        <w:rPr>
          <w:spacing w:val="-4"/>
          <w:lang w:val="sq-AL"/>
        </w:rPr>
      </w:pPr>
      <w:r w:rsidRPr="006A7FDB">
        <w:rPr>
          <w:spacing w:val="-4"/>
          <w:lang w:val="sq-AL"/>
        </w:rPr>
        <w:t xml:space="preserve">Ligji i ri </w:t>
      </w:r>
      <w:r w:rsidR="006926B1" w:rsidRPr="006A7FDB">
        <w:rPr>
          <w:spacing w:val="-4"/>
          <w:lang w:val="sq-AL"/>
        </w:rPr>
        <w:t xml:space="preserve">për arsimin e lartë parashikon </w:t>
      </w:r>
      <w:r w:rsidRPr="006A7FDB">
        <w:rPr>
          <w:spacing w:val="-4"/>
          <w:lang w:val="sq-AL"/>
        </w:rPr>
        <w:t>ngritjen e dy institucioneve të rëndësishme, konkretisht të Agjencisë Kombëtare për Kërkim Shkencor dhe Agjencisë Kombëtare për Financimin e Arsimit të Lartë. Ligji përcakton vetëm funksionet kryesore të</w:t>
      </w:r>
      <w:r w:rsidR="00537A2A" w:rsidRPr="006A7FDB">
        <w:rPr>
          <w:spacing w:val="-4"/>
          <w:lang w:val="sq-AL"/>
        </w:rPr>
        <w:t xml:space="preserve"> </w:t>
      </w:r>
      <w:r w:rsidRPr="006A7FDB">
        <w:rPr>
          <w:spacing w:val="-4"/>
          <w:lang w:val="sq-AL"/>
        </w:rPr>
        <w:t>këtyre institucioneve dhe nuk jep hollësi të mëtejshme për sa i përket funksionimit të tyre dhe forcimit të kapaciteteve institucionale të tyre.</w:t>
      </w:r>
      <w:r w:rsidR="00537A2A" w:rsidRPr="006A7FDB">
        <w:rPr>
          <w:spacing w:val="-4"/>
          <w:lang w:val="sq-AL"/>
        </w:rPr>
        <w:t xml:space="preserve"> </w:t>
      </w:r>
    </w:p>
    <w:p w:rsidR="00617E93" w:rsidRPr="006A7FDB" w:rsidRDefault="00617E93" w:rsidP="00617E93">
      <w:pPr>
        <w:pStyle w:val="Paragrafi"/>
        <w:rPr>
          <w:spacing w:val="-4"/>
          <w:lang w:val="sq-AL"/>
        </w:rPr>
      </w:pPr>
      <w:r w:rsidRPr="006A7FDB">
        <w:rPr>
          <w:spacing w:val="-4"/>
          <w:lang w:val="sq-AL"/>
        </w:rPr>
        <w:t xml:space="preserve">Reforma e propozuar është pjesë e prioriteteve të </w:t>
      </w:r>
      <w:r w:rsidR="006926B1" w:rsidRPr="006A7FDB">
        <w:rPr>
          <w:spacing w:val="-4"/>
          <w:lang w:val="sq-AL"/>
        </w:rPr>
        <w:t>programit qeveritar</w:t>
      </w:r>
      <w:r w:rsidRPr="006A7FDB">
        <w:rPr>
          <w:spacing w:val="-4"/>
          <w:lang w:val="sq-AL"/>
        </w:rPr>
        <w:t>, të ERP 2015 dhe SKZHI</w:t>
      </w:r>
      <w:r w:rsidR="006926B1" w:rsidRPr="006A7FDB">
        <w:rPr>
          <w:spacing w:val="-4"/>
          <w:lang w:val="sq-AL"/>
        </w:rPr>
        <w:t>-së</w:t>
      </w:r>
      <w:r w:rsidRPr="006A7FDB">
        <w:rPr>
          <w:spacing w:val="-4"/>
          <w:lang w:val="sq-AL"/>
        </w:rPr>
        <w:t xml:space="preserve">. DG ECFIN/DG NEAR vlerëson zbatimin e ligjit për </w:t>
      </w:r>
      <w:r w:rsidR="006926B1" w:rsidRPr="006A7FDB">
        <w:rPr>
          <w:spacing w:val="-4"/>
          <w:lang w:val="sq-AL"/>
        </w:rPr>
        <w:t>arsimin e lartë</w:t>
      </w:r>
      <w:r w:rsidRPr="006A7FDB">
        <w:rPr>
          <w:spacing w:val="-4"/>
          <w:lang w:val="sq-AL"/>
        </w:rPr>
        <w:t>, si dhe strategjinë e re për Arsimin e Lartë e një sistemi akreditues të pavarur për të gjitha universitetet publike dhe private, si akte themelore për një kërkim shkencor dhe inovativ sa më efektiv. ERP 2016 do të fokusohet në:</w:t>
      </w:r>
    </w:p>
    <w:p w:rsidR="00617E93" w:rsidRPr="006A7FDB" w:rsidRDefault="00865C27"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Hartimin dhe miratimin e akteve ligjore të nevojshme për ngritjen e Agjencisë Kombëtare për Kërkim Shkencor.</w:t>
      </w:r>
    </w:p>
    <w:p w:rsidR="00617E93" w:rsidRPr="006A7FDB" w:rsidRDefault="00865C27"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Hartimin dhe miratimin e akteve ligjore të nevojshme për ngritjen e</w:t>
      </w:r>
      <w:r w:rsidR="00537A2A" w:rsidRPr="006A7FDB">
        <w:rPr>
          <w:spacing w:val="-4"/>
          <w:szCs w:val="24"/>
          <w:lang w:val="sq-AL"/>
        </w:rPr>
        <w:t xml:space="preserve"> </w:t>
      </w:r>
      <w:r w:rsidR="00617E93" w:rsidRPr="006A7FDB">
        <w:rPr>
          <w:spacing w:val="-4"/>
          <w:szCs w:val="24"/>
          <w:lang w:val="sq-AL"/>
        </w:rPr>
        <w:t>e Agjencisë Kombëtare për Financimin e Arsimit të Lartë.</w:t>
      </w:r>
    </w:p>
    <w:p w:rsidR="00617E93" w:rsidRPr="006A7FDB" w:rsidRDefault="00865C27"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Forcimin e kapaciteteve për Agjencinë Kombëtare për Kërkim shkencor.</w:t>
      </w:r>
    </w:p>
    <w:p w:rsidR="00617E93" w:rsidRPr="006A7FDB" w:rsidRDefault="00865C27"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Forcimin e kapaciteteve për Agjencinë Kombëtare për Financimin e Arsimit të Lartë.</w:t>
      </w:r>
      <w:r w:rsidR="00537A2A" w:rsidRPr="006A7FDB">
        <w:rPr>
          <w:spacing w:val="-4"/>
          <w:szCs w:val="24"/>
          <w:lang w:val="sq-AL"/>
        </w:rPr>
        <w:t xml:space="preserve"> </w:t>
      </w:r>
    </w:p>
    <w:p w:rsidR="00617E93" w:rsidRPr="006A7FDB" w:rsidRDefault="00617E93" w:rsidP="00617E93">
      <w:pPr>
        <w:pStyle w:val="Paragrafi"/>
        <w:rPr>
          <w:spacing w:val="-4"/>
          <w:lang w:val="sq-AL"/>
        </w:rPr>
      </w:pPr>
      <w:r w:rsidRPr="006A7FDB">
        <w:rPr>
          <w:spacing w:val="-4"/>
          <w:lang w:val="sq-AL"/>
        </w:rPr>
        <w:t>Miratimi i ligjit për arsimin e lartë dhe kërkimin shkencor sinjalizon fillimin e zbatimit të reformës. Ngritja e dy institucioneve të reja kërkon veprime të vendosura për t</w:t>
      </w:r>
      <w:r w:rsidR="00962D21" w:rsidRPr="006A7FDB">
        <w:rPr>
          <w:spacing w:val="-4"/>
          <w:lang w:val="sq-AL"/>
        </w:rPr>
        <w:t>’</w:t>
      </w:r>
      <w:r w:rsidRPr="006A7FDB">
        <w:rPr>
          <w:spacing w:val="-4"/>
          <w:lang w:val="sq-AL"/>
        </w:rPr>
        <w:t xml:space="preserve">i bërë ato funksionale dhe </w:t>
      </w:r>
      <w:r w:rsidR="007E1F75" w:rsidRPr="006A7FDB">
        <w:rPr>
          <w:spacing w:val="-4"/>
          <w:lang w:val="sq-AL"/>
        </w:rPr>
        <w:t>rezult</w:t>
      </w:r>
      <w:r w:rsidR="00894A39" w:rsidRPr="006A7FDB">
        <w:rPr>
          <w:spacing w:val="-4"/>
          <w:lang w:val="sq-AL"/>
        </w:rPr>
        <w:t>a</w:t>
      </w:r>
      <w:r w:rsidRPr="006A7FDB">
        <w:rPr>
          <w:spacing w:val="-4"/>
          <w:lang w:val="sq-AL"/>
        </w:rPr>
        <w:t>tive. Sigurimi i më shumë fondeve për këto agjenci përbën një sfidë, ndërsa krijimi i kapaciteteve për stafin është i një rëndësie vendimtare për zbatimin me sukses të reformës. Kjo sfidë mund të kapërcehet duke kërkuar mbështetjen e programeve të asistencës së BE-së (IPA dhe programet kuadrative) dhe duke negociuar me institucionet ndërkombëtare.</w:t>
      </w:r>
      <w:r w:rsidR="00537A2A" w:rsidRPr="006A7FDB">
        <w:rPr>
          <w:spacing w:val="-4"/>
          <w:lang w:val="sq-AL"/>
        </w:rPr>
        <w:t xml:space="preserve"> </w:t>
      </w:r>
    </w:p>
    <w:p w:rsidR="00617E93" w:rsidRPr="006A7FDB" w:rsidRDefault="00617E93" w:rsidP="00617E93">
      <w:pPr>
        <w:pStyle w:val="Paragrafi"/>
        <w:rPr>
          <w:spacing w:val="-4"/>
          <w:w w:val="110"/>
          <w:lang w:val="sq-AL"/>
        </w:rPr>
      </w:pPr>
      <w:r w:rsidRPr="006A7FDB">
        <w:rPr>
          <w:spacing w:val="-4"/>
          <w:w w:val="110"/>
          <w:lang w:val="sq-AL"/>
        </w:rPr>
        <w:t>Reforma e propozuar përbën hapin e parë që vendos sistemin kërkimor shqiptar në funksion të zhvillimit të vendit dhe inkurajon atë q</w:t>
      </w:r>
      <w:r w:rsidR="0062457A" w:rsidRPr="006A7FDB">
        <w:rPr>
          <w:spacing w:val="-4"/>
          <w:w w:val="110"/>
          <w:lang w:val="sq-AL"/>
        </w:rPr>
        <w:t>ë</w:t>
      </w:r>
      <w:r w:rsidRPr="006A7FDB">
        <w:rPr>
          <w:spacing w:val="-4"/>
          <w:w w:val="110"/>
          <w:lang w:val="sq-AL"/>
        </w:rPr>
        <w:t xml:space="preserve"> ka parashikuar në program qeveria aktuale.</w:t>
      </w:r>
    </w:p>
    <w:p w:rsidR="00617E93" w:rsidRPr="006A7FDB" w:rsidRDefault="00617E93" w:rsidP="00617E93">
      <w:pPr>
        <w:pStyle w:val="Paragrafi"/>
        <w:rPr>
          <w:b/>
          <w:spacing w:val="-4"/>
          <w:w w:val="110"/>
          <w:lang w:val="sq-AL"/>
        </w:rPr>
      </w:pPr>
      <w:r w:rsidRPr="006A7FDB">
        <w:rPr>
          <w:i/>
          <w:spacing w:val="-4"/>
          <w:w w:val="110"/>
          <w:lang w:val="sq-AL"/>
        </w:rPr>
        <w:t>Kohëzgjatja</w:t>
      </w:r>
    </w:p>
    <w:p w:rsidR="00617E93" w:rsidRPr="006A7FDB" w:rsidRDefault="00617E93" w:rsidP="00617E93">
      <w:pPr>
        <w:pStyle w:val="Paragrafi"/>
        <w:rPr>
          <w:spacing w:val="-4"/>
          <w:w w:val="110"/>
          <w:lang w:val="sq-AL"/>
        </w:rPr>
      </w:pPr>
      <w:r w:rsidRPr="006A7FDB">
        <w:rPr>
          <w:spacing w:val="-4"/>
          <w:w w:val="110"/>
          <w:lang w:val="sq-AL"/>
        </w:rPr>
        <w:t>Në tr</w:t>
      </w:r>
      <w:r w:rsidR="00595EEF" w:rsidRPr="006A7FDB">
        <w:rPr>
          <w:spacing w:val="-4"/>
          <w:w w:val="110"/>
          <w:lang w:val="sq-AL"/>
        </w:rPr>
        <w:t>i</w:t>
      </w:r>
      <w:r w:rsidRPr="006A7FDB">
        <w:rPr>
          <w:spacing w:val="-4"/>
          <w:w w:val="110"/>
          <w:lang w:val="sq-AL"/>
        </w:rPr>
        <w:t xml:space="preserve"> vitet e ardhshme janë planifikuar veprimtaritë si më poshtë: </w:t>
      </w:r>
    </w:p>
    <w:p w:rsidR="00617E93" w:rsidRPr="006A7FDB" w:rsidRDefault="00617E93" w:rsidP="00617E93">
      <w:pPr>
        <w:pStyle w:val="Paragrafi"/>
        <w:rPr>
          <w:spacing w:val="-4"/>
          <w:w w:val="110"/>
          <w:lang w:val="sq-AL"/>
        </w:rPr>
      </w:pPr>
      <w:r w:rsidRPr="006A7FDB">
        <w:rPr>
          <w:spacing w:val="-4"/>
          <w:w w:val="110"/>
          <w:lang w:val="sq-AL"/>
        </w:rPr>
        <w:t>2016</w:t>
      </w:r>
    </w:p>
    <w:p w:rsidR="00617E93" w:rsidRPr="006A7FDB" w:rsidRDefault="00595EEF"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Hartimi dhe miratimi i akteve ligjore të nevojshme për ngritjen e Agjencis</w:t>
      </w:r>
      <w:r w:rsidR="00690F00">
        <w:rPr>
          <w:spacing w:val="-4"/>
          <w:szCs w:val="24"/>
          <w:lang w:val="sq-AL"/>
        </w:rPr>
        <w:t>ë Kombëtare për Kërkim Shkencor;</w:t>
      </w:r>
      <w:r w:rsidR="00617E93" w:rsidRPr="006A7FDB">
        <w:rPr>
          <w:spacing w:val="-4"/>
          <w:szCs w:val="24"/>
          <w:lang w:val="sq-AL"/>
        </w:rPr>
        <w:t xml:space="preserve"> hartimin dhe miratimin e akteve ligjore të nevojshme për ngritjen e</w:t>
      </w:r>
      <w:r w:rsidR="00537A2A" w:rsidRPr="006A7FDB">
        <w:rPr>
          <w:spacing w:val="-4"/>
          <w:szCs w:val="24"/>
          <w:lang w:val="sq-AL"/>
        </w:rPr>
        <w:t xml:space="preserve"> </w:t>
      </w:r>
      <w:r w:rsidR="00617E93" w:rsidRPr="006A7FDB">
        <w:rPr>
          <w:spacing w:val="-4"/>
          <w:szCs w:val="24"/>
          <w:lang w:val="sq-AL"/>
        </w:rPr>
        <w:t>Agjencisë Kombëtare për Financimin e Arsimit të Lartë.</w:t>
      </w:r>
    </w:p>
    <w:p w:rsidR="00617E93" w:rsidRPr="006A7FDB" w:rsidRDefault="00617E93" w:rsidP="00617E93">
      <w:pPr>
        <w:pStyle w:val="Paragrafi"/>
        <w:rPr>
          <w:spacing w:val="-4"/>
          <w:szCs w:val="24"/>
          <w:lang w:val="sq-AL"/>
        </w:rPr>
      </w:pPr>
      <w:r w:rsidRPr="006A7FDB">
        <w:rPr>
          <w:spacing w:val="-4"/>
          <w:szCs w:val="24"/>
          <w:lang w:val="sq-AL"/>
        </w:rPr>
        <w:t>2017 dhe 2018</w:t>
      </w:r>
    </w:p>
    <w:p w:rsidR="00617E93" w:rsidRPr="006A7FDB" w:rsidRDefault="00595EEF"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Forcimi i kapaciteteve për Agjencinë Kombëtare të Kërkimit shkencor.</w:t>
      </w:r>
    </w:p>
    <w:p w:rsidR="00617E93" w:rsidRPr="006A7FDB" w:rsidRDefault="00595EEF"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szCs w:val="24"/>
          <w:lang w:val="sq-AL"/>
        </w:rPr>
        <w:t>Forcimin e kapaciteteve për Agjencinë Kombëtare për Financimin e Arsimit të Lartë.</w:t>
      </w:r>
      <w:r w:rsidR="00617E93" w:rsidRPr="006A7FDB">
        <w:rPr>
          <w:spacing w:val="-4"/>
          <w:w w:val="110"/>
          <w:szCs w:val="24"/>
          <w:lang w:val="sq-AL"/>
        </w:rPr>
        <w:t xml:space="preserve"> </w:t>
      </w:r>
    </w:p>
    <w:p w:rsidR="00617E93" w:rsidRPr="006A7FDB" w:rsidRDefault="00617E93" w:rsidP="00617E93">
      <w:pPr>
        <w:pStyle w:val="Paragrafi"/>
        <w:rPr>
          <w:i/>
          <w:spacing w:val="-4"/>
          <w:w w:val="110"/>
          <w:lang w:val="sq-AL"/>
        </w:rPr>
      </w:pPr>
      <w:r w:rsidRPr="006A7FDB">
        <w:rPr>
          <w:i/>
          <w:spacing w:val="-4"/>
          <w:w w:val="110"/>
          <w:lang w:val="sq-AL"/>
        </w:rPr>
        <w:t>Kosto për aktivitet</w:t>
      </w:r>
    </w:p>
    <w:p w:rsidR="00617E93" w:rsidRPr="006A7FDB" w:rsidRDefault="00595EEF"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 xml:space="preserve">1,000 </w:t>
      </w:r>
      <w:r w:rsidR="00E87D6D" w:rsidRPr="006A7FDB">
        <w:rPr>
          <w:spacing w:val="-4"/>
          <w:w w:val="110"/>
          <w:szCs w:val="24"/>
          <w:lang w:val="sq-AL"/>
        </w:rPr>
        <w:t xml:space="preserve">euro </w:t>
      </w:r>
      <w:r w:rsidR="00617E93" w:rsidRPr="006A7FDB">
        <w:rPr>
          <w:spacing w:val="-4"/>
          <w:w w:val="110"/>
          <w:szCs w:val="24"/>
          <w:lang w:val="sq-AL"/>
        </w:rPr>
        <w:t>për vendosjen e kuadrit ligjor për krijimin e dy institucioneve.</w:t>
      </w:r>
    </w:p>
    <w:p w:rsidR="00617E93" w:rsidRPr="006A7FDB" w:rsidRDefault="00595EEF"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 xml:space="preserve">5,000 </w:t>
      </w:r>
      <w:r w:rsidR="00E87D6D" w:rsidRPr="006A7FDB">
        <w:rPr>
          <w:spacing w:val="-4"/>
          <w:w w:val="110"/>
          <w:szCs w:val="24"/>
          <w:lang w:val="sq-AL"/>
        </w:rPr>
        <w:t xml:space="preserve">euro </w:t>
      </w:r>
      <w:r w:rsidR="00617E93" w:rsidRPr="006A7FDB">
        <w:rPr>
          <w:spacing w:val="-4"/>
          <w:w w:val="110"/>
          <w:szCs w:val="24"/>
          <w:lang w:val="sq-AL"/>
        </w:rPr>
        <w:t>për krijimin e kapacitetit të dy institucioneve.</w:t>
      </w:r>
    </w:p>
    <w:p w:rsidR="00617E93" w:rsidRPr="006A7FDB" w:rsidRDefault="00617E93" w:rsidP="00617E93">
      <w:pPr>
        <w:pStyle w:val="Paragrafi"/>
        <w:rPr>
          <w:i/>
          <w:spacing w:val="-4"/>
          <w:w w:val="110"/>
          <w:lang w:val="sq-AL"/>
        </w:rPr>
      </w:pPr>
      <w:r w:rsidRPr="006A7FDB">
        <w:rPr>
          <w:i/>
          <w:spacing w:val="-4"/>
          <w:w w:val="110"/>
          <w:lang w:val="sq-AL"/>
        </w:rPr>
        <w:t>Impakti në buxhet</w:t>
      </w:r>
    </w:p>
    <w:p w:rsidR="00617E93" w:rsidRPr="006A7FDB" w:rsidRDefault="00617E93" w:rsidP="00617E93">
      <w:pPr>
        <w:pStyle w:val="Paragrafi"/>
        <w:rPr>
          <w:spacing w:val="-4"/>
          <w:w w:val="110"/>
          <w:lang w:val="sq-AL"/>
        </w:rPr>
      </w:pPr>
      <w:r w:rsidRPr="00690F00">
        <w:rPr>
          <w:spacing w:val="-4"/>
          <w:w w:val="110"/>
          <w:lang w:val="sq-AL"/>
        </w:rPr>
        <w:t>The total budgetary impact is EUR 1,000 for 2016 and EUR 5,000 annually for 2017 and 2018.</w:t>
      </w:r>
    </w:p>
    <w:p w:rsidR="00617E93" w:rsidRPr="006A7FDB" w:rsidRDefault="00617E93" w:rsidP="00617E93">
      <w:pPr>
        <w:pStyle w:val="Paragrafi"/>
        <w:rPr>
          <w:i/>
          <w:spacing w:val="-4"/>
          <w:w w:val="110"/>
          <w:lang w:val="sq-AL"/>
        </w:rPr>
      </w:pPr>
      <w:r w:rsidRPr="006A7FDB">
        <w:rPr>
          <w:i/>
          <w:spacing w:val="-4"/>
          <w:w w:val="110"/>
          <w:lang w:val="sq-AL"/>
        </w:rPr>
        <w:t>Impakti i pritshëm në konkurrueshmëri</w:t>
      </w:r>
    </w:p>
    <w:p w:rsidR="00617E93" w:rsidRPr="006A7FDB" w:rsidRDefault="00617E93" w:rsidP="00617E93">
      <w:pPr>
        <w:pStyle w:val="Paragrafi"/>
        <w:rPr>
          <w:spacing w:val="-4"/>
          <w:lang w:val="sq-AL"/>
        </w:rPr>
      </w:pPr>
      <w:r w:rsidRPr="006A7FDB">
        <w:rPr>
          <w:spacing w:val="-4"/>
          <w:lang w:val="sq-AL"/>
        </w:rPr>
        <w:t xml:space="preserve">Kërkimi shkencor është forca kryesore lëvizëse për rritjen e konkurrueshmërisë së një vendi. Ndikimi potencial i investimeve në kërkim dhe inovacion, në rritjen e produktivitetit është edhe më e lartë për vendet në zhvillim, duke </w:t>
      </w:r>
      <w:r w:rsidR="006926B1" w:rsidRPr="006A7FDB">
        <w:rPr>
          <w:spacing w:val="-4"/>
          <w:lang w:val="sq-AL"/>
        </w:rPr>
        <w:t>i</w:t>
      </w:r>
      <w:r w:rsidRPr="006A7FDB">
        <w:rPr>
          <w:spacing w:val="-4"/>
          <w:lang w:val="sq-AL"/>
        </w:rPr>
        <w:t xml:space="preserve">u </w:t>
      </w:r>
      <w:r w:rsidR="006926B1" w:rsidRPr="006A7FDB">
        <w:rPr>
          <w:spacing w:val="-4"/>
          <w:lang w:val="sq-AL"/>
        </w:rPr>
        <w:t>dh</w:t>
      </w:r>
      <w:r w:rsidR="00E87D6D" w:rsidRPr="006A7FDB">
        <w:rPr>
          <w:spacing w:val="-4"/>
          <w:lang w:val="sq-AL"/>
        </w:rPr>
        <w:t>ë</w:t>
      </w:r>
      <w:r w:rsidR="006926B1" w:rsidRPr="006A7FDB">
        <w:rPr>
          <w:spacing w:val="-4"/>
          <w:lang w:val="sq-AL"/>
        </w:rPr>
        <w:t>në</w:t>
      </w:r>
      <w:r w:rsidRPr="006A7FDB">
        <w:rPr>
          <w:spacing w:val="-4"/>
          <w:lang w:val="sq-AL"/>
        </w:rPr>
        <w:t xml:space="preserve"> mundësia</w:t>
      </w:r>
      <w:r w:rsidR="006D796D" w:rsidRPr="006A7FDB">
        <w:rPr>
          <w:spacing w:val="-4"/>
          <w:lang w:val="sq-AL"/>
        </w:rPr>
        <w:t xml:space="preserve"> për</w:t>
      </w:r>
      <w:r w:rsidR="00537A2A" w:rsidRPr="006A7FDB">
        <w:rPr>
          <w:spacing w:val="-4"/>
          <w:lang w:val="sq-AL"/>
        </w:rPr>
        <w:t xml:space="preserve"> </w:t>
      </w:r>
      <w:r w:rsidRPr="006A7FDB">
        <w:rPr>
          <w:i/>
          <w:spacing w:val="-4"/>
          <w:w w:val="110"/>
          <w:lang w:val="sq-AL"/>
        </w:rPr>
        <w:t>catching up</w:t>
      </w:r>
      <w:r w:rsidRPr="006A7FDB">
        <w:rPr>
          <w:spacing w:val="-4"/>
          <w:lang w:val="sq-AL"/>
        </w:rPr>
        <w:t xml:space="preserve"> shoqëruar me investime të mëdha në inovacion. Për të arritur përsosmërinë në hulumtim, është thelbësore që të ketë sisteme konkurruese dhe transparente, me rekrutim konkurrues dhe procedurë administrative. Sigurimi</w:t>
      </w:r>
      <w:r w:rsidR="00537A2A" w:rsidRPr="006A7FDB">
        <w:rPr>
          <w:spacing w:val="-4"/>
          <w:lang w:val="sq-AL"/>
        </w:rPr>
        <w:t xml:space="preserve"> </w:t>
      </w:r>
      <w:r w:rsidRPr="006A7FDB">
        <w:rPr>
          <w:spacing w:val="-4"/>
          <w:lang w:val="sq-AL"/>
        </w:rPr>
        <w:t xml:space="preserve">i </w:t>
      </w:r>
      <w:r w:rsidR="00581170" w:rsidRPr="006A7FDB">
        <w:rPr>
          <w:spacing w:val="-4"/>
          <w:lang w:val="sq-AL"/>
        </w:rPr>
        <w:t>s</w:t>
      </w:r>
      <w:r w:rsidRPr="006A7FDB">
        <w:rPr>
          <w:spacing w:val="-4"/>
          <w:lang w:val="sq-AL"/>
        </w:rPr>
        <w:t>ë drejtës për të</w:t>
      </w:r>
      <w:r w:rsidR="00537A2A" w:rsidRPr="006A7FDB">
        <w:rPr>
          <w:spacing w:val="-4"/>
          <w:lang w:val="sq-AL"/>
        </w:rPr>
        <w:t xml:space="preserve"> </w:t>
      </w:r>
      <w:r w:rsidRPr="006A7FDB">
        <w:rPr>
          <w:spacing w:val="-4"/>
          <w:lang w:val="sq-AL"/>
        </w:rPr>
        <w:t>mundësuar kushtet për përmirësimin e</w:t>
      </w:r>
      <w:r w:rsidR="00537A2A" w:rsidRPr="006A7FDB">
        <w:rPr>
          <w:spacing w:val="-4"/>
          <w:lang w:val="sq-AL"/>
        </w:rPr>
        <w:t xml:space="preserve"> </w:t>
      </w:r>
      <w:r w:rsidRPr="006A7FDB">
        <w:rPr>
          <w:spacing w:val="-4"/>
          <w:lang w:val="sq-AL"/>
        </w:rPr>
        <w:t xml:space="preserve">kërkimit shkencor dhe cilësinë e tij është </w:t>
      </w:r>
      <w:r w:rsidR="007E1F75" w:rsidRPr="006A7FDB">
        <w:rPr>
          <w:spacing w:val="-4"/>
          <w:lang w:val="sq-AL"/>
        </w:rPr>
        <w:t>rezult</w:t>
      </w:r>
      <w:r w:rsidR="00894A39" w:rsidRPr="006A7FDB">
        <w:rPr>
          <w:spacing w:val="-4"/>
          <w:lang w:val="sq-AL"/>
        </w:rPr>
        <w:t>a</w:t>
      </w:r>
      <w:r w:rsidRPr="006A7FDB">
        <w:rPr>
          <w:spacing w:val="-4"/>
          <w:lang w:val="sq-AL"/>
        </w:rPr>
        <w:t>t i mekanizmave të duhur të qeverisjes dhe financim kërkimor adekuat dhe konkurrues.</w:t>
      </w:r>
    </w:p>
    <w:p w:rsidR="00617E93" w:rsidRPr="006A7FDB" w:rsidRDefault="00617E93" w:rsidP="00617E93">
      <w:pPr>
        <w:pStyle w:val="Paragrafi"/>
        <w:rPr>
          <w:spacing w:val="-4"/>
          <w:lang w:val="sq-AL"/>
        </w:rPr>
      </w:pPr>
      <w:r w:rsidRPr="006A7FDB">
        <w:rPr>
          <w:spacing w:val="-4"/>
          <w:lang w:val="sq-AL"/>
        </w:rPr>
        <w:t>Në Shqipëri, rritja e fondeve për kërkime dhe sigurimi i</w:t>
      </w:r>
      <w:r w:rsidR="00537A2A" w:rsidRPr="006A7FDB">
        <w:rPr>
          <w:spacing w:val="-4"/>
          <w:lang w:val="sq-AL"/>
        </w:rPr>
        <w:t xml:space="preserve"> </w:t>
      </w:r>
      <w:r w:rsidRPr="006A7FDB">
        <w:rPr>
          <w:spacing w:val="-4"/>
          <w:lang w:val="sq-AL"/>
        </w:rPr>
        <w:t>vazhdimësisë së tij në kohë mbetet një sfidë e madhe. Paralelisht, qeverisja e institucioneve kërkimore duhet të përmirësohet në përputhje me qëllimin e përsosmërisë hulumtuese. Qeverisja e mirë në financimin kërkimor nënkupton meritokracinë dhe transparencën në grantet financuese,</w:t>
      </w:r>
      <w:r w:rsidR="00537A2A" w:rsidRPr="006A7FDB">
        <w:rPr>
          <w:spacing w:val="-4"/>
          <w:lang w:val="sq-AL"/>
        </w:rPr>
        <w:t xml:space="preserve"> </w:t>
      </w:r>
      <w:r w:rsidRPr="006A7FDB">
        <w:rPr>
          <w:spacing w:val="-4"/>
          <w:lang w:val="sq-AL"/>
        </w:rPr>
        <w:t>në kontabilitet, vlerësim dhe monitorim praktikash, vlerësim transparence dhe performance që mund të matë kontributin në njohuri,</w:t>
      </w:r>
      <w:r w:rsidR="00537A2A" w:rsidRPr="006A7FDB">
        <w:rPr>
          <w:spacing w:val="-4"/>
          <w:lang w:val="sq-AL"/>
        </w:rPr>
        <w:t xml:space="preserve"> </w:t>
      </w:r>
      <w:r w:rsidRPr="006A7FDB">
        <w:rPr>
          <w:spacing w:val="-4"/>
          <w:lang w:val="sq-AL"/>
        </w:rPr>
        <w:t>në ekonomitë lokale dhe nevojat sociale, si dhe në rritjen ekonomike. Qeverisja e mirë gjithashtu përfshin të pa</w:t>
      </w:r>
      <w:r w:rsidR="006926B1" w:rsidRPr="006A7FDB">
        <w:rPr>
          <w:spacing w:val="-4"/>
          <w:lang w:val="sq-AL"/>
        </w:rPr>
        <w:t>s</w:t>
      </w:r>
      <w:r w:rsidRPr="006A7FDB">
        <w:rPr>
          <w:spacing w:val="-4"/>
          <w:lang w:val="sq-AL"/>
        </w:rPr>
        <w:t xml:space="preserve">urit e një arsyetimi të qartë të institucioneve financuese në dy drejtime, që siguron stabilitet dhe financim të projektit bazë. Përpjekje të mëtejshme të </w:t>
      </w:r>
      <w:r w:rsidR="006926B1" w:rsidRPr="006A7FDB">
        <w:rPr>
          <w:spacing w:val="-4"/>
          <w:lang w:val="sq-AL"/>
        </w:rPr>
        <w:t>qëndrueshme</w:t>
      </w:r>
      <w:r w:rsidRPr="006A7FDB">
        <w:rPr>
          <w:spacing w:val="-4"/>
          <w:lang w:val="sq-AL"/>
        </w:rPr>
        <w:t xml:space="preserve"> janë të nevojshme në nivel kombëtar për të forcuar kapacitetin kërkimor dhe inovativ dhe rritjen e konkurrueshmërisë së Shqipërisë. Niveli i investimeve në kërkim mbetet shumë i ulët dhe ekziston një nevojë e vazhdueshme për të forcuar kapitalin njerëzor.</w:t>
      </w:r>
    </w:p>
    <w:p w:rsidR="00617E93" w:rsidRPr="006A7FDB" w:rsidRDefault="005A5B85" w:rsidP="005A5B85">
      <w:pPr>
        <w:pStyle w:val="Paragrafi"/>
        <w:rPr>
          <w:spacing w:val="-4"/>
          <w:lang w:val="sq-AL"/>
        </w:rPr>
      </w:pPr>
      <w:r w:rsidRPr="006A7FDB">
        <w:rPr>
          <w:spacing w:val="-4"/>
          <w:lang w:val="sq-AL"/>
        </w:rPr>
        <w:t>4.2.6</w:t>
      </w:r>
      <w:r w:rsidR="00537A2A" w:rsidRPr="006A7FDB">
        <w:rPr>
          <w:spacing w:val="-4"/>
          <w:lang w:val="sq-AL"/>
        </w:rPr>
        <w:t xml:space="preserve"> </w:t>
      </w:r>
      <w:bookmarkStart w:id="49" w:name="_Toc439772420"/>
      <w:bookmarkStart w:id="50" w:name="_Toc440287809"/>
      <w:bookmarkStart w:id="51" w:name="_Toc441581981"/>
      <w:r w:rsidRPr="006A7FDB">
        <w:rPr>
          <w:smallCaps/>
          <w:color w:val="000000" w:themeColor="text1"/>
          <w:spacing w:val="-4"/>
          <w:szCs w:val="24"/>
          <w:lang w:val="sq-AL"/>
        </w:rPr>
        <w:t>INTEGRIMI TREGTAR</w:t>
      </w:r>
      <w:bookmarkEnd w:id="49"/>
      <w:bookmarkEnd w:id="50"/>
      <w:bookmarkEnd w:id="51"/>
    </w:p>
    <w:p w:rsidR="00617E93" w:rsidRPr="006A7FDB" w:rsidRDefault="00BB1D30" w:rsidP="00617E93">
      <w:pPr>
        <w:pStyle w:val="Paragrafi"/>
        <w:rPr>
          <w:spacing w:val="-4"/>
          <w:szCs w:val="24"/>
          <w:lang w:val="sq-AL"/>
        </w:rPr>
      </w:pPr>
      <w:r w:rsidRPr="006A7FDB">
        <w:rPr>
          <w:spacing w:val="-4"/>
          <w:szCs w:val="24"/>
          <w:lang w:val="sq-AL"/>
        </w:rPr>
        <w:t xml:space="preserve">1. </w:t>
      </w:r>
      <w:r w:rsidR="00617E93" w:rsidRPr="006A7FDB">
        <w:rPr>
          <w:spacing w:val="-4"/>
          <w:szCs w:val="24"/>
          <w:lang w:val="sq-AL"/>
        </w:rPr>
        <w:t>Gjendja aktuale dhe pengesat kryesore për konkurrueshmërinë</w:t>
      </w:r>
    </w:p>
    <w:p w:rsidR="00617E93" w:rsidRPr="006A7FDB" w:rsidRDefault="00617E93" w:rsidP="00617E93">
      <w:pPr>
        <w:pStyle w:val="Paragrafi"/>
        <w:rPr>
          <w:spacing w:val="-4"/>
          <w:lang w:val="sq-AL"/>
        </w:rPr>
      </w:pPr>
      <w:r w:rsidRPr="006A7FDB">
        <w:rPr>
          <w:spacing w:val="-4"/>
          <w:lang w:val="sq-AL"/>
        </w:rPr>
        <w:t>Shqipëria ka rritur hapjen e saj në tregti, duke shënuar një rritje nga 57.7% të PBB-së në vitin 2014 në 51.6% në vitin 2010 në total të importeve dhe eksporteve. Megjithatë, volumi tregtar i Shqipërisë për 10 muajt e vitit 2015 është ulur me 3%, me një rënie të lartë në eksport në krahasim me importin. Importet nga vendet CEFTA</w:t>
      </w:r>
      <w:r w:rsidR="006D796D" w:rsidRPr="006A7FDB">
        <w:rPr>
          <w:spacing w:val="-4"/>
          <w:lang w:val="sq-AL"/>
        </w:rPr>
        <w:t xml:space="preserve"> janë </w:t>
      </w:r>
      <w:r w:rsidRPr="006A7FDB">
        <w:rPr>
          <w:spacing w:val="-4"/>
          <w:lang w:val="sq-AL"/>
        </w:rPr>
        <w:t>rritur gjatë gjysmës së parë të vitit 2015, e tregon potencialin për të diversifikuar tregjet eksportuese. Tregtia me Kosovën po bëhet e rëndësishme dhe procedurat për lehtësimin e</w:t>
      </w:r>
      <w:r w:rsidR="00537A2A" w:rsidRPr="006A7FDB">
        <w:rPr>
          <w:spacing w:val="-4"/>
          <w:lang w:val="sq-AL"/>
        </w:rPr>
        <w:t xml:space="preserve"> </w:t>
      </w:r>
      <w:r w:rsidRPr="006A7FDB">
        <w:rPr>
          <w:spacing w:val="-4"/>
          <w:lang w:val="sq-AL"/>
        </w:rPr>
        <w:t>mëtejshëm të tregtisë është e nevojshme.</w:t>
      </w:r>
    </w:p>
    <w:p w:rsidR="00617E93" w:rsidRPr="006A7FDB" w:rsidRDefault="00617E93" w:rsidP="00617E93">
      <w:pPr>
        <w:pStyle w:val="Paragrafi"/>
        <w:rPr>
          <w:spacing w:val="-4"/>
          <w:lang w:val="sq-AL"/>
        </w:rPr>
      </w:pPr>
      <w:r w:rsidRPr="006A7FDB">
        <w:rPr>
          <w:spacing w:val="-4"/>
          <w:lang w:val="sq-AL"/>
        </w:rPr>
        <w:t xml:space="preserve">Reduktimi i tarifave nuk është se ka sjellë </w:t>
      </w:r>
      <w:r w:rsidR="007E1F75" w:rsidRPr="006A7FDB">
        <w:rPr>
          <w:spacing w:val="-4"/>
          <w:lang w:val="sq-AL"/>
        </w:rPr>
        <w:t>rezult</w:t>
      </w:r>
      <w:r w:rsidR="00894A39" w:rsidRPr="006A7FDB">
        <w:rPr>
          <w:spacing w:val="-4"/>
          <w:lang w:val="sq-AL"/>
        </w:rPr>
        <w:t>a</w:t>
      </w:r>
      <w:r w:rsidRPr="006A7FDB">
        <w:rPr>
          <w:spacing w:val="-4"/>
          <w:lang w:val="sq-AL"/>
        </w:rPr>
        <w:t xml:space="preserve">tet e pritura dhe shkëmbimi tregtar i Shqipërisë mbetet nën potencialin e saj. Shqipëria është pjesërisht e integruar në zinxhirin e vlerës rajonale, duke përfituar vetëm pjesërisht nga mundësitë e marrëveshjes CEFTA. Mungesa e cilësisë së infrastrukturës është një pengesë tjetër që ndikon negativisht në tregti. Procedurat e thjeshtësuara, në veçanti </w:t>
      </w:r>
      <w:r w:rsidR="00690F00" w:rsidRPr="006A7FDB">
        <w:rPr>
          <w:spacing w:val="-4"/>
          <w:lang w:val="sq-AL"/>
        </w:rPr>
        <w:t>të operatorëve ekonomik</w:t>
      </w:r>
      <w:r w:rsidR="00690F00">
        <w:rPr>
          <w:spacing w:val="-4"/>
          <w:lang w:val="sq-AL"/>
        </w:rPr>
        <w:t>ë</w:t>
      </w:r>
      <w:r w:rsidR="00690F00" w:rsidRPr="006A7FDB">
        <w:rPr>
          <w:spacing w:val="-4"/>
          <w:lang w:val="sq-AL"/>
        </w:rPr>
        <w:t xml:space="preserve"> të autorizuar</w:t>
      </w:r>
      <w:r w:rsidRPr="006A7FDB">
        <w:rPr>
          <w:spacing w:val="-4"/>
          <w:lang w:val="sq-AL"/>
        </w:rPr>
        <w:t xml:space="preserve"> (OEA), duhet të zbatohen në mënyrë efikase në bashkëpunim të ngushtë me sektorin privat. Aktualisht janë vetëm 4 kërkesa nga sektori privat për të marrë statusin OEA.</w:t>
      </w:r>
    </w:p>
    <w:p w:rsidR="00617E93" w:rsidRPr="006A7FDB" w:rsidRDefault="00617E93" w:rsidP="00617E93">
      <w:pPr>
        <w:pStyle w:val="Paragrafi"/>
        <w:rPr>
          <w:spacing w:val="-4"/>
          <w:lang w:val="sq-AL"/>
        </w:rPr>
      </w:pPr>
      <w:r w:rsidRPr="006A7FDB">
        <w:rPr>
          <w:spacing w:val="-4"/>
          <w:lang w:val="sq-AL"/>
        </w:rPr>
        <w:t>Lehtësimi i tregtisë është e rëndësishme si një përgjigje ndaj reduktimit të kohës dhe kostos për import dhe eksport, e cila ndikon në konkurrueshmërinë e vendit. Shqipëria renditet në vendin e 37-të në tregtinë përtej kufijve në raportin e DB 2016. Procedurat standarde kërkojnë 7 dokumente për eksport dhe 8 për import. Koha dhe kostoja e importit dhe eksportit mbetet më e lartë se mesatarja e vendeve të OECD</w:t>
      </w:r>
      <w:r w:rsidR="00690F00">
        <w:rPr>
          <w:spacing w:val="-4"/>
          <w:lang w:val="sq-AL"/>
        </w:rPr>
        <w:t>-së</w:t>
      </w:r>
      <w:r w:rsidRPr="006A7FDB">
        <w:rPr>
          <w:spacing w:val="-4"/>
          <w:lang w:val="sq-AL"/>
        </w:rPr>
        <w:t xml:space="preserve"> dhe në mënyrë të ngjashme në rajonin e Ballkanit Perëndimor. Ajo kushton 238 USD për </w:t>
      </w:r>
      <w:r w:rsidR="006926B1" w:rsidRPr="006A7FDB">
        <w:rPr>
          <w:spacing w:val="-4"/>
          <w:lang w:val="sq-AL"/>
        </w:rPr>
        <w:t>kontejner</w:t>
      </w:r>
      <w:r w:rsidRPr="006A7FDB">
        <w:rPr>
          <w:spacing w:val="-4"/>
          <w:lang w:val="sq-AL"/>
        </w:rPr>
        <w:t xml:space="preserve"> në eksport dhe 157 dollarë për të importuar; ajo merr 24 orë për eksport dhe 17 orë për të importuar. Ka të paktën 6 agjenci të kufirit që operojnë në procedurat e zhdoganimit dhe praktika e koordinuar është e nevojshme. Menaxhimi i rrezikut është operacional në dogana që nga viti 2006, ndërsa prodhimet bujqësore janë 100% të kontrolluar fizikisht.</w:t>
      </w:r>
    </w:p>
    <w:p w:rsidR="00617E93" w:rsidRPr="006A7FDB" w:rsidRDefault="00617E93" w:rsidP="00617E93">
      <w:pPr>
        <w:pStyle w:val="Paragrafi"/>
        <w:rPr>
          <w:spacing w:val="-4"/>
          <w:lang w:val="sq-AL"/>
        </w:rPr>
      </w:pPr>
      <w:r w:rsidRPr="006A7FDB">
        <w:rPr>
          <w:spacing w:val="-4"/>
          <w:lang w:val="sq-AL"/>
        </w:rPr>
        <w:t xml:space="preserve">Në fushën e investimeve, ekonomia shqiptare ballafaqohet me një sërë sfidash që mund të dëmtojnë përpjekjet e saj për tërheqjen e investimeve të huaja, veçanërisht në tregun e </w:t>
      </w:r>
      <w:r w:rsidR="006926B1" w:rsidRPr="006A7FDB">
        <w:rPr>
          <w:spacing w:val="-4"/>
          <w:lang w:val="sq-AL"/>
        </w:rPr>
        <w:t>brendshëm</w:t>
      </w:r>
      <w:r w:rsidRPr="006A7FDB">
        <w:rPr>
          <w:spacing w:val="-4"/>
          <w:lang w:val="sq-AL"/>
        </w:rPr>
        <w:t xml:space="preserve"> dhe fuqia blerëse është e kufizuar, të cilat mund të jenë dekurajuese për shumë investitorë të mesëm dhe të mëdhenj, duke u ndikuar nga e konkurrenca e lartë që vjen nga vendet fqinje. Pronësia e tokës dhe procesi i kthimit dhe</w:t>
      </w:r>
      <w:r w:rsidR="00690F00">
        <w:rPr>
          <w:spacing w:val="-4"/>
          <w:lang w:val="sq-AL"/>
        </w:rPr>
        <w:t xml:space="preserve"> i</w:t>
      </w:r>
      <w:r w:rsidRPr="006A7FDB">
        <w:rPr>
          <w:spacing w:val="-4"/>
          <w:lang w:val="sq-AL"/>
        </w:rPr>
        <w:t xml:space="preserve"> kompensimit të pronave mbetet një çështje e ndjeshme duke penguar investime të reja. Edhe pse ndryshimet ligjore për kompensimin e pronës janë</w:t>
      </w:r>
      <w:r w:rsidR="00537A2A" w:rsidRPr="006A7FDB">
        <w:rPr>
          <w:spacing w:val="-4"/>
          <w:lang w:val="sq-AL"/>
        </w:rPr>
        <w:t xml:space="preserve"> </w:t>
      </w:r>
      <w:r w:rsidRPr="006A7FDB">
        <w:rPr>
          <w:spacing w:val="-4"/>
          <w:lang w:val="sq-AL"/>
        </w:rPr>
        <w:t>miratuar,</w:t>
      </w:r>
      <w:r w:rsidR="00537A2A" w:rsidRPr="006A7FDB">
        <w:rPr>
          <w:spacing w:val="-4"/>
          <w:lang w:val="sq-AL"/>
        </w:rPr>
        <w:t xml:space="preserve"> </w:t>
      </w:r>
      <w:r w:rsidRPr="006A7FDB">
        <w:rPr>
          <w:spacing w:val="-4"/>
          <w:lang w:val="sq-AL"/>
        </w:rPr>
        <w:t>ka nevojë për zbatim të kujdesshëm dhe të balancuar.</w:t>
      </w:r>
    </w:p>
    <w:p w:rsidR="00617E93" w:rsidRPr="006A7FDB" w:rsidRDefault="00617E93" w:rsidP="00617E93">
      <w:pPr>
        <w:pStyle w:val="Paragrafi"/>
        <w:rPr>
          <w:spacing w:val="-4"/>
          <w:lang w:val="sq-AL"/>
        </w:rPr>
      </w:pPr>
      <w:r w:rsidRPr="006A7FDB">
        <w:rPr>
          <w:spacing w:val="-4"/>
          <w:lang w:val="sq-AL"/>
        </w:rPr>
        <w:t>Mungesa e një force pune të kualifikuar, ekonomia e lartë informale, mbrojtja e të drejtave të pronësisë intelektuale, përgjegjshmëria dhe aftësia e administratës publike mbetet një shqetësim për investimet e huaja.</w:t>
      </w:r>
    </w:p>
    <w:p w:rsidR="00617E93" w:rsidRPr="006A7FDB" w:rsidRDefault="00617E93" w:rsidP="00617E93">
      <w:pPr>
        <w:pStyle w:val="Paragrafi"/>
        <w:rPr>
          <w:rStyle w:val="hps"/>
          <w:color w:val="000000" w:themeColor="text1"/>
          <w:lang w:val="sq-AL"/>
        </w:rPr>
      </w:pPr>
      <w:r w:rsidRPr="006A7FDB">
        <w:rPr>
          <w:lang w:val="sq-AL"/>
        </w:rPr>
        <w:t>Niveli i hyrjeve të IHD</w:t>
      </w:r>
      <w:r w:rsidR="00690F00">
        <w:rPr>
          <w:lang w:val="sq-AL"/>
        </w:rPr>
        <w:t>-së</w:t>
      </w:r>
      <w:r w:rsidRPr="006A7FDB">
        <w:rPr>
          <w:lang w:val="sq-AL"/>
        </w:rPr>
        <w:t xml:space="preserve"> në vitin 2014 arriti në 8.8% të PBB-së prej 7.7% në vitin 2012. Vlera e IHD-ve në vitin 2014 është 878 milionë euro ose 4.9% më pak se në vitin 2013 (923,000,000 euro). Për 6 muajt e parë të vitit 2015 kjo shifër arriti në 483 milionë euro, me një rritje prej 31.6% krahasuar me të njëjtën periudhë të vitit 2014.</w:t>
      </w:r>
    </w:p>
    <w:p w:rsidR="00617E93" w:rsidRPr="006A7FDB" w:rsidRDefault="00BB1D30" w:rsidP="00617E93">
      <w:pPr>
        <w:pStyle w:val="Paragrafi"/>
        <w:rPr>
          <w:spacing w:val="-4"/>
          <w:szCs w:val="24"/>
          <w:lang w:val="sq-AL"/>
        </w:rPr>
      </w:pPr>
      <w:r w:rsidRPr="006A7FDB">
        <w:rPr>
          <w:spacing w:val="-4"/>
          <w:szCs w:val="24"/>
          <w:lang w:val="sq-AL"/>
        </w:rPr>
        <w:t xml:space="preserve">2. </w:t>
      </w:r>
      <w:r w:rsidR="00617E93" w:rsidRPr="006A7FDB">
        <w:rPr>
          <w:spacing w:val="-4"/>
          <w:szCs w:val="24"/>
          <w:lang w:val="sq-AL"/>
        </w:rPr>
        <w:t xml:space="preserve">Zbatimi i politikave për përmbushjen e prioriteteve specifike të vendit nga </w:t>
      </w:r>
      <w:r w:rsidR="00500E2A" w:rsidRPr="006A7FDB">
        <w:rPr>
          <w:spacing w:val="-4"/>
          <w:szCs w:val="24"/>
          <w:lang w:val="sq-AL"/>
        </w:rPr>
        <w:t>m</w:t>
      </w:r>
      <w:r w:rsidR="00617E93" w:rsidRPr="006A7FDB">
        <w:rPr>
          <w:spacing w:val="-4"/>
          <w:szCs w:val="24"/>
          <w:lang w:val="sq-AL"/>
        </w:rPr>
        <w:t>aj</w:t>
      </w:r>
      <w:r w:rsidR="00500E2A" w:rsidRPr="006A7FDB">
        <w:rPr>
          <w:spacing w:val="-4"/>
          <w:szCs w:val="24"/>
          <w:lang w:val="sq-AL"/>
        </w:rPr>
        <w:t>i</w:t>
      </w:r>
      <w:r w:rsidR="00617E93" w:rsidRPr="006A7FDB">
        <w:rPr>
          <w:spacing w:val="-4"/>
          <w:szCs w:val="24"/>
          <w:lang w:val="sq-AL"/>
        </w:rPr>
        <w:t xml:space="preserve"> 2015</w:t>
      </w:r>
      <w:r w:rsidR="00537A2A" w:rsidRPr="006A7FDB">
        <w:rPr>
          <w:spacing w:val="-4"/>
          <w:szCs w:val="24"/>
          <w:lang w:val="sq-AL"/>
        </w:rPr>
        <w:t xml:space="preserve"> </w:t>
      </w:r>
    </w:p>
    <w:p w:rsidR="00617E93" w:rsidRPr="006A7FDB" w:rsidRDefault="00617E93" w:rsidP="00617E93">
      <w:pPr>
        <w:pStyle w:val="Paragrafi"/>
        <w:rPr>
          <w:spacing w:val="-4"/>
          <w:lang w:val="sq-AL"/>
        </w:rPr>
      </w:pPr>
      <w:r w:rsidRPr="006A7FDB">
        <w:rPr>
          <w:spacing w:val="-4"/>
          <w:lang w:val="sq-AL"/>
        </w:rPr>
        <w:t>Rekomandimet për Programin Kombëtar të Reformës Ekonomike 2015 nxjerr në pah rëndësinë e aktiviteteve për të rritur integrimin tregtar dhe rritjen e investimeve të huaja si kontribues të drejtpërdrejtë për rritjen, konkurrencën dhe punësimin. Vlerësimi i përgjithshëm i DG ECFIN</w:t>
      </w:r>
      <w:r w:rsidR="00273D4B" w:rsidRPr="006A7FDB">
        <w:rPr>
          <w:spacing w:val="-4"/>
          <w:lang w:val="sq-AL"/>
        </w:rPr>
        <w:t>/</w:t>
      </w:r>
      <w:r w:rsidRPr="006A7FDB">
        <w:rPr>
          <w:spacing w:val="-4"/>
          <w:lang w:val="sq-AL"/>
        </w:rPr>
        <w:t>DG konsideron reformat e ndërmarra në kuadër të marrëveshjes CEFTA, me një fokus të veçantë në lehtësimin e</w:t>
      </w:r>
      <w:r w:rsidR="00537A2A" w:rsidRPr="006A7FDB">
        <w:rPr>
          <w:spacing w:val="-4"/>
          <w:lang w:val="sq-AL"/>
        </w:rPr>
        <w:t xml:space="preserve"> </w:t>
      </w:r>
      <w:r w:rsidRPr="006A7FDB">
        <w:rPr>
          <w:spacing w:val="-4"/>
          <w:lang w:val="sq-AL"/>
        </w:rPr>
        <w:t>tregtisë dhe investimeve, si një drejtim i qartë drejt rritjes së konkurrencës dhe për këtë arsye aktivitetet konkrete janë zbatuar gjatë vitit 2015.</w:t>
      </w:r>
    </w:p>
    <w:p w:rsidR="00617E93" w:rsidRPr="006A7FDB" w:rsidRDefault="00617E93" w:rsidP="00617E93">
      <w:pPr>
        <w:pStyle w:val="Paragrafi"/>
        <w:rPr>
          <w:lang w:val="sq-AL"/>
        </w:rPr>
      </w:pPr>
      <w:r w:rsidRPr="006A7FDB">
        <w:rPr>
          <w:lang w:val="sq-AL"/>
        </w:rPr>
        <w:t>Legjislacioni shqiptar mbi OEA</w:t>
      </w:r>
      <w:r w:rsidR="00690F00">
        <w:rPr>
          <w:lang w:val="sq-AL"/>
        </w:rPr>
        <w:t>-në</w:t>
      </w:r>
      <w:r w:rsidRPr="006A7FDB">
        <w:rPr>
          <w:lang w:val="sq-AL"/>
        </w:rPr>
        <w:t xml:space="preserve"> është funksional. Ligji </w:t>
      </w:r>
      <w:r w:rsidR="00BC096F" w:rsidRPr="006A7FDB">
        <w:rPr>
          <w:lang w:val="sq-AL"/>
        </w:rPr>
        <w:t>n</w:t>
      </w:r>
      <w:r w:rsidRPr="006A7FDB">
        <w:rPr>
          <w:lang w:val="sq-AL"/>
        </w:rPr>
        <w:t xml:space="preserve">r. 102/2014 i </w:t>
      </w:r>
      <w:r w:rsidR="00A16CE0" w:rsidRPr="006A7FDB">
        <w:rPr>
          <w:lang w:val="sq-AL"/>
        </w:rPr>
        <w:t>“</w:t>
      </w:r>
      <w:r w:rsidRPr="006A7FDB">
        <w:rPr>
          <w:lang w:val="sq-AL"/>
        </w:rPr>
        <w:t>Kodit Doganor</w:t>
      </w:r>
      <w:r w:rsidR="00A16CE0" w:rsidRPr="006A7FDB">
        <w:rPr>
          <w:lang w:val="sq-AL"/>
        </w:rPr>
        <w:t>”</w:t>
      </w:r>
      <w:r w:rsidRPr="006A7FDB">
        <w:rPr>
          <w:lang w:val="sq-AL"/>
        </w:rPr>
        <w:t xml:space="preserve"> dhe procedurat e zbatimit të saj, mbi harmonizimin e</w:t>
      </w:r>
      <w:r w:rsidR="00537A2A" w:rsidRPr="006A7FDB">
        <w:rPr>
          <w:lang w:val="sq-AL"/>
        </w:rPr>
        <w:t xml:space="preserve"> </w:t>
      </w:r>
      <w:r w:rsidRPr="006A7FDB">
        <w:rPr>
          <w:lang w:val="sq-AL"/>
        </w:rPr>
        <w:t>pjesshëm të Rregullores së BE-së në këtë çështje, ka hyrë në fuqi nga 1 janar</w:t>
      </w:r>
      <w:r w:rsidR="00237E1C" w:rsidRPr="006A7FDB">
        <w:rPr>
          <w:lang w:val="sq-AL"/>
        </w:rPr>
        <w:t>i</w:t>
      </w:r>
      <w:r w:rsidRPr="006A7FDB">
        <w:rPr>
          <w:lang w:val="sq-AL"/>
        </w:rPr>
        <w:t xml:space="preserve"> 2015 të</w:t>
      </w:r>
      <w:r w:rsidR="00537A2A" w:rsidRPr="006A7FDB">
        <w:rPr>
          <w:lang w:val="sq-AL"/>
        </w:rPr>
        <w:t xml:space="preserve"> </w:t>
      </w:r>
      <w:r w:rsidRPr="006A7FDB">
        <w:rPr>
          <w:lang w:val="sq-AL"/>
        </w:rPr>
        <w:t>dispozitave ligjore për OEA</w:t>
      </w:r>
      <w:r w:rsidR="00690F00">
        <w:rPr>
          <w:lang w:val="sq-AL"/>
        </w:rPr>
        <w:t>-në</w:t>
      </w:r>
      <w:r w:rsidRPr="006A7FDB">
        <w:rPr>
          <w:lang w:val="sq-AL"/>
        </w:rPr>
        <w:t xml:space="preserve"> dhe procedurave të thjeshtuara të importit/ eksportit. Procedurat e thjeshtësuara për importuesit</w:t>
      </w:r>
      <w:r w:rsidR="00537A2A" w:rsidRPr="006A7FDB">
        <w:rPr>
          <w:lang w:val="sq-AL"/>
        </w:rPr>
        <w:t xml:space="preserve"> </w:t>
      </w:r>
      <w:r w:rsidRPr="006A7FDB">
        <w:rPr>
          <w:lang w:val="sq-AL"/>
        </w:rPr>
        <w:t>janë në fuqi në përputhje të VKM</w:t>
      </w:r>
      <w:r w:rsidR="00690F00">
        <w:rPr>
          <w:lang w:val="sq-AL"/>
        </w:rPr>
        <w:t>-së</w:t>
      </w:r>
      <w:r w:rsidRPr="006A7FDB">
        <w:rPr>
          <w:lang w:val="sq-AL"/>
        </w:rPr>
        <w:t xml:space="preserve"> </w:t>
      </w:r>
      <w:r w:rsidR="00BC096F" w:rsidRPr="006A7FDB">
        <w:rPr>
          <w:lang w:val="sq-AL"/>
        </w:rPr>
        <w:t>n</w:t>
      </w:r>
      <w:r w:rsidRPr="006A7FDB">
        <w:rPr>
          <w:lang w:val="sq-AL"/>
        </w:rPr>
        <w:t>r</w:t>
      </w:r>
      <w:r w:rsidR="00BC096F" w:rsidRPr="006A7FDB">
        <w:rPr>
          <w:lang w:val="sq-AL"/>
        </w:rPr>
        <w:t>.</w:t>
      </w:r>
      <w:r w:rsidRPr="006A7FDB">
        <w:rPr>
          <w:lang w:val="sq-AL"/>
        </w:rPr>
        <w:t xml:space="preserve"> 366, datë 2015/04/30</w:t>
      </w:r>
      <w:r w:rsidR="00690F00">
        <w:rPr>
          <w:lang w:val="sq-AL"/>
        </w:rPr>
        <w:t>,</w:t>
      </w:r>
      <w:r w:rsidRPr="006A7FDB">
        <w:rPr>
          <w:lang w:val="sq-AL"/>
        </w:rPr>
        <w:t xml:space="preserve"> </w:t>
      </w:r>
      <w:r w:rsidR="00A16CE0" w:rsidRPr="006A7FDB">
        <w:rPr>
          <w:lang w:val="sq-AL"/>
        </w:rPr>
        <w:t>“</w:t>
      </w:r>
      <w:r w:rsidRPr="006A7FDB">
        <w:rPr>
          <w:lang w:val="sq-AL"/>
        </w:rPr>
        <w:t>Për disa ndryshime dhe shtesa në vendimin nr</w:t>
      </w:r>
      <w:r w:rsidR="006926B1" w:rsidRPr="006A7FDB">
        <w:rPr>
          <w:lang w:val="sq-AL"/>
        </w:rPr>
        <w:t>.</w:t>
      </w:r>
      <w:r w:rsidRPr="006A7FDB">
        <w:rPr>
          <w:lang w:val="sq-AL"/>
        </w:rPr>
        <w:t xml:space="preserve"> 205, datë 13.4.1999 të Këshillit të Ministrave</w:t>
      </w:r>
      <w:r w:rsidR="00690F00">
        <w:rPr>
          <w:lang w:val="sq-AL"/>
        </w:rPr>
        <w:t>,</w:t>
      </w:r>
      <w:r w:rsidRPr="006A7FDB">
        <w:rPr>
          <w:lang w:val="sq-AL"/>
        </w:rPr>
        <w:t xml:space="preserve"> </w:t>
      </w:r>
      <w:r w:rsidR="00690F00">
        <w:rPr>
          <w:lang w:val="sq-AL"/>
        </w:rPr>
        <w:t>“</w:t>
      </w:r>
      <w:r w:rsidRPr="006A7FDB">
        <w:rPr>
          <w:lang w:val="sq-AL"/>
        </w:rPr>
        <w:t>Për dispozitat zbatuese të Kodit Doganor</w:t>
      </w:r>
      <w:r w:rsidR="00A16CE0" w:rsidRPr="006A7FDB">
        <w:rPr>
          <w:lang w:val="sq-AL"/>
        </w:rPr>
        <w:t>”</w:t>
      </w:r>
      <w:r w:rsidRPr="006A7FDB">
        <w:rPr>
          <w:lang w:val="sq-AL"/>
        </w:rPr>
        <w:t xml:space="preserve">, i ndryshuar. Këto dispozita janë në përputhje me Rregulloren e BE-së </w:t>
      </w:r>
      <w:r w:rsidR="00BC096F" w:rsidRPr="006A7FDB">
        <w:rPr>
          <w:lang w:val="sq-AL"/>
        </w:rPr>
        <w:t>nr.</w:t>
      </w:r>
      <w:r w:rsidRPr="006A7FDB">
        <w:rPr>
          <w:lang w:val="sq-AL"/>
        </w:rPr>
        <w:t xml:space="preserve"> 2454/93. Përveç kësaj, në kuadrin e CEFTA-s është miratuar edhe strategjia për OEA</w:t>
      </w:r>
      <w:r w:rsidR="00690F00">
        <w:rPr>
          <w:lang w:val="sq-AL"/>
        </w:rPr>
        <w:t>-në</w:t>
      </w:r>
      <w:r w:rsidRPr="006A7FDB">
        <w:rPr>
          <w:lang w:val="sq-AL"/>
        </w:rPr>
        <w:t xml:space="preserve"> nga Komiteti i Përbashkët të CEFTA-s në vitin 2014. Gjatë vitit 2015 është hartuar plani i veprimit i kontrolleve, bazuar në menaxhimin e rrezikut për produktet bujqësore. Për të vlerësuar rrezikun është krijuar</w:t>
      </w:r>
      <w:r w:rsidR="00537A2A" w:rsidRPr="006A7FDB">
        <w:rPr>
          <w:lang w:val="sq-AL"/>
        </w:rPr>
        <w:t xml:space="preserve"> </w:t>
      </w:r>
      <w:r w:rsidRPr="006A7FDB">
        <w:rPr>
          <w:lang w:val="sq-AL"/>
        </w:rPr>
        <w:t>Komiteti Shkencor dhe Panelet Shkencore.</w:t>
      </w:r>
    </w:p>
    <w:p w:rsidR="00617E93" w:rsidRPr="006A7FDB" w:rsidRDefault="00617E93" w:rsidP="00617E93">
      <w:pPr>
        <w:pStyle w:val="Paragrafi"/>
        <w:rPr>
          <w:spacing w:val="-4"/>
          <w:lang w:val="sq-AL"/>
        </w:rPr>
      </w:pPr>
      <w:r w:rsidRPr="006A7FDB">
        <w:rPr>
          <w:spacing w:val="-4"/>
          <w:lang w:val="sq-AL"/>
        </w:rPr>
        <w:t xml:space="preserve">Eliminimi i barrierave </w:t>
      </w:r>
      <w:r w:rsidR="00894A39" w:rsidRPr="006A7FDB">
        <w:rPr>
          <w:spacing w:val="-4"/>
          <w:lang w:val="sq-AL"/>
        </w:rPr>
        <w:t>jo</w:t>
      </w:r>
      <w:r w:rsidRPr="006A7FDB">
        <w:rPr>
          <w:spacing w:val="-4"/>
          <w:lang w:val="sq-AL"/>
        </w:rPr>
        <w:t xml:space="preserve">tarifore të tregtisë, si pjesë e ERP 2015, është fokusuar kryesisht në reduktimin e barrierave administrative në tregtinë dypalëshe me Kosovën dhe vendet e tjera të rajonit. Një plan veprimi për të lehtësuar procedurat kufitare me Kosovën është zbatuar dhe monitoruar çdo dy muaj. Si </w:t>
      </w:r>
      <w:r w:rsidR="007E1F75" w:rsidRPr="006A7FDB">
        <w:rPr>
          <w:spacing w:val="-4"/>
          <w:lang w:val="sq-AL"/>
        </w:rPr>
        <w:t>rezult</w:t>
      </w:r>
      <w:r w:rsidR="00894A39" w:rsidRPr="006A7FDB">
        <w:rPr>
          <w:spacing w:val="-4"/>
          <w:lang w:val="sq-AL"/>
        </w:rPr>
        <w:t>a</w:t>
      </w:r>
      <w:r w:rsidRPr="006A7FDB">
        <w:rPr>
          <w:spacing w:val="-4"/>
          <w:lang w:val="sq-AL"/>
        </w:rPr>
        <w:t>t, vëllimi i tregtisë me Kosovën për gjysmën e parë të vitit 2015 u rrit me 42% krahasuar me periudhën e njëjtë të vitit 2014. Eksporti u rrit me 56%, ndërsa rritja e importit ka qenë 1.5%.</w:t>
      </w:r>
    </w:p>
    <w:p w:rsidR="00617E93" w:rsidRPr="006A7FDB" w:rsidRDefault="00617E93" w:rsidP="00617E93">
      <w:pPr>
        <w:pStyle w:val="Paragrafi"/>
        <w:rPr>
          <w:spacing w:val="-4"/>
          <w:lang w:val="sq-AL"/>
        </w:rPr>
      </w:pPr>
      <w:r w:rsidRPr="006A7FDB">
        <w:rPr>
          <w:spacing w:val="-4"/>
          <w:lang w:val="sq-AL"/>
        </w:rPr>
        <w:t xml:space="preserve">Pranimi i Marrëveshjes së Lehtësimit të Tregtisë së OBT-së është në fazën e fundit të procedurave të brendshme ligjore, që pritet të finalizohet brenda tremujorit të parë të 2016. Komiteti Kombëtar për Politikën dhe Lehtësimin e Tregtisë, që do të kryesohet nga ministri përgjegjës për tregtinë, do të jetë funksional deri në gjysmën e parë të vitit 2016. Komiteti do të përgjigjet për angazhimet që rrjedhin nga </w:t>
      </w:r>
      <w:r w:rsidR="00690F00" w:rsidRPr="006A7FDB">
        <w:rPr>
          <w:spacing w:val="-4"/>
          <w:lang w:val="sq-AL"/>
        </w:rPr>
        <w:t xml:space="preserve">marrëveshja e lehtësimit të tregtisë </w:t>
      </w:r>
      <w:r w:rsidRPr="006A7FDB">
        <w:rPr>
          <w:spacing w:val="-4"/>
          <w:lang w:val="sq-AL"/>
        </w:rPr>
        <w:t>së OBT</w:t>
      </w:r>
      <w:r w:rsidR="00690F00">
        <w:rPr>
          <w:spacing w:val="-4"/>
          <w:lang w:val="sq-AL"/>
        </w:rPr>
        <w:t>-së</w:t>
      </w:r>
      <w:r w:rsidRPr="006A7FDB">
        <w:rPr>
          <w:spacing w:val="-4"/>
          <w:lang w:val="sq-AL"/>
        </w:rPr>
        <w:t xml:space="preserve"> dhe nevojat për forcimin e kapaciteteve administrative për politikën tregtare. Ky Komitet do të </w:t>
      </w:r>
      <w:r w:rsidR="00BC096F" w:rsidRPr="006A7FDB">
        <w:rPr>
          <w:spacing w:val="-4"/>
          <w:lang w:val="sq-AL"/>
        </w:rPr>
        <w:t>mbikëqyrë</w:t>
      </w:r>
      <w:r w:rsidRPr="006A7FDB">
        <w:rPr>
          <w:spacing w:val="-4"/>
          <w:lang w:val="sq-AL"/>
        </w:rPr>
        <w:t xml:space="preserve"> procesin e negociatave për lehtësimin e tregtisë në kuadër të CEFTA-s. Shqipëria po ndjek negociatat për lehtësimin e tregtisë, në kuadër të CEFTA-s.</w:t>
      </w:r>
    </w:p>
    <w:p w:rsidR="00617E93" w:rsidRPr="006A7FDB" w:rsidRDefault="00617E93" w:rsidP="00617E93">
      <w:pPr>
        <w:pStyle w:val="Paragrafi"/>
        <w:rPr>
          <w:spacing w:val="-4"/>
          <w:lang w:val="sq-AL"/>
        </w:rPr>
      </w:pPr>
      <w:r w:rsidRPr="006A7FDB">
        <w:rPr>
          <w:spacing w:val="-4"/>
          <w:lang w:val="sq-AL"/>
        </w:rPr>
        <w:t>Gjatë vitit 2015 janë miratuar katër ligje të rëndësishme që mbulojnë zona ekonomike, investimet strategjike, koncesioneve, PPP-të dhe turizmit, duke siguruar një vrull të ri në tërheqjen e investimeve të reja. Sektorët strategjikë kanë një fokus të veçantë në tërheqjen e investimeve të huaja</w:t>
      </w:r>
      <w:r w:rsidR="00504B8E">
        <w:rPr>
          <w:spacing w:val="-4"/>
          <w:lang w:val="sq-AL"/>
        </w:rPr>
        <w:t>,</w:t>
      </w:r>
      <w:r w:rsidRPr="006A7FDB">
        <w:rPr>
          <w:spacing w:val="-4"/>
          <w:lang w:val="sq-AL"/>
        </w:rPr>
        <w:t xml:space="preserve"> si</w:t>
      </w:r>
      <w:r w:rsidR="00504B8E">
        <w:rPr>
          <w:spacing w:val="-4"/>
          <w:lang w:val="sq-AL"/>
        </w:rPr>
        <w:t>:</w:t>
      </w:r>
      <w:r w:rsidRPr="006A7FDB">
        <w:rPr>
          <w:spacing w:val="-4"/>
          <w:lang w:val="sq-AL"/>
        </w:rPr>
        <w:t xml:space="preserve"> infrastruktura, energjia, turizmi dhe bujqësia. Reforma pritet të ketë një ndikim në krijimin e vendeve të reja të punës, rritjen ekonomike dhe mbështetjen e sipërmarrjeve vendase nëpërmj</w:t>
      </w:r>
      <w:r w:rsidR="00504B8E">
        <w:rPr>
          <w:spacing w:val="-4"/>
          <w:lang w:val="sq-AL"/>
        </w:rPr>
        <w:t>et zinxhirit të vlerave. Në bazë</w:t>
      </w:r>
      <w:r w:rsidRPr="006A7FDB">
        <w:rPr>
          <w:spacing w:val="-4"/>
          <w:lang w:val="sq-AL"/>
        </w:rPr>
        <w:t xml:space="preserve"> të këtij ligji, AIDA është struktura administrative përgjegjëse për ofrimin e shërbimeve për investitorët në një </w:t>
      </w:r>
      <w:r w:rsidR="00A16CE0" w:rsidRPr="006A7FDB">
        <w:rPr>
          <w:spacing w:val="-4"/>
          <w:lang w:val="sq-AL"/>
        </w:rPr>
        <w:t>“</w:t>
      </w:r>
      <w:r w:rsidRPr="006A7FDB">
        <w:rPr>
          <w:spacing w:val="-4"/>
          <w:lang w:val="sq-AL"/>
        </w:rPr>
        <w:t>dritare të vetme</w:t>
      </w:r>
      <w:r w:rsidR="00A16CE0" w:rsidRPr="006A7FDB">
        <w:rPr>
          <w:spacing w:val="-4"/>
          <w:lang w:val="sq-AL"/>
        </w:rPr>
        <w:t>”</w:t>
      </w:r>
      <w:r w:rsidRPr="006A7FDB">
        <w:rPr>
          <w:spacing w:val="-4"/>
          <w:lang w:val="sq-AL"/>
        </w:rPr>
        <w:t>. AIDA kryen rolin ndihmës për investitorët strategjikë dhe do të zbatojnë procedura të shpejta ndjekje deri në realizimin e projektit të investimit.</w:t>
      </w:r>
    </w:p>
    <w:p w:rsidR="00617E93" w:rsidRPr="006A7FDB" w:rsidRDefault="00617E93" w:rsidP="00617E93">
      <w:pPr>
        <w:pStyle w:val="Paragrafi"/>
        <w:rPr>
          <w:spacing w:val="-4"/>
          <w:lang w:val="sq-AL"/>
        </w:rPr>
      </w:pPr>
      <w:r w:rsidRPr="006A7FDB">
        <w:rPr>
          <w:spacing w:val="-4"/>
          <w:lang w:val="sq-AL"/>
        </w:rPr>
        <w:t>Reforma të tjera të vazhdueshme gjatë vitit 2015 kanë qenë të destinuara për të rritur efikasitetin e administratës tatimore dhe luftën kundër korrupsionit. Dialogu i vazhdueshëm ka qenë gjithashtu i vendosur në mes komunitetit të biznesit, përmes krijimit të Këshillit të Investimeve</w:t>
      </w:r>
      <w:r w:rsidR="00BC096F" w:rsidRPr="006A7FDB">
        <w:rPr>
          <w:spacing w:val="-4"/>
          <w:lang w:val="sq-AL"/>
        </w:rPr>
        <w:t>,</w:t>
      </w:r>
      <w:r w:rsidR="00504B8E">
        <w:rPr>
          <w:spacing w:val="-4"/>
          <w:lang w:val="sq-AL"/>
        </w:rPr>
        <w:t xml:space="preserve"> i cili</w:t>
      </w:r>
      <w:r w:rsidRPr="006A7FDB">
        <w:rPr>
          <w:spacing w:val="-4"/>
          <w:lang w:val="sq-AL"/>
        </w:rPr>
        <w:t xml:space="preserve"> kryesohet nga </w:t>
      </w:r>
      <w:r w:rsidR="00BC096F" w:rsidRPr="006A7FDB">
        <w:rPr>
          <w:spacing w:val="-4"/>
          <w:lang w:val="sq-AL"/>
        </w:rPr>
        <w:t>m</w:t>
      </w:r>
      <w:r w:rsidRPr="006A7FDB">
        <w:rPr>
          <w:spacing w:val="-4"/>
          <w:lang w:val="sq-AL"/>
        </w:rPr>
        <w:t>inistri i Zhvillimit Ekonomik, Turizmit, Tregtisë dhe Sipërmarrjes.</w:t>
      </w:r>
    </w:p>
    <w:p w:rsidR="00617E93" w:rsidRPr="006A7FDB" w:rsidRDefault="00617E93" w:rsidP="00617E93">
      <w:pPr>
        <w:pStyle w:val="Paragrafi"/>
        <w:rPr>
          <w:spacing w:val="-4"/>
          <w:w w:val="110"/>
          <w:lang w:val="sq-AL"/>
        </w:rPr>
      </w:pPr>
      <w:r w:rsidRPr="006A7FDB">
        <w:rPr>
          <w:spacing w:val="-4"/>
          <w:lang w:val="sq-AL"/>
        </w:rPr>
        <w:t>AIDA ka iniciuar disa panaire për investime në disa vende të caktuara. Si pjesë e kësaj iniciative AIDA ka organizuar një sërë forumesh me biznesin</w:t>
      </w:r>
      <w:r w:rsidR="00BC096F" w:rsidRPr="006A7FDB">
        <w:rPr>
          <w:spacing w:val="-4"/>
          <w:lang w:val="sq-AL"/>
        </w:rPr>
        <w:t>,</w:t>
      </w:r>
      <w:r w:rsidRPr="006A7FDB">
        <w:rPr>
          <w:spacing w:val="-4"/>
          <w:lang w:val="sq-AL"/>
        </w:rPr>
        <w:t xml:space="preserve"> si dhe takime në Itali, Austri, Gjermani dhe Kinë. Gjatë viti 2015 janë organizuar forume biznesi dhe takime në </w:t>
      </w:r>
      <w:r w:rsidR="00BC096F" w:rsidRPr="006A7FDB">
        <w:rPr>
          <w:spacing w:val="-4"/>
          <w:lang w:val="sq-AL"/>
        </w:rPr>
        <w:t>Dyseldorf</w:t>
      </w:r>
      <w:r w:rsidRPr="006A7FDB">
        <w:rPr>
          <w:spacing w:val="-4"/>
          <w:lang w:val="sq-AL"/>
        </w:rPr>
        <w:t>, Graz, Bre</w:t>
      </w:r>
      <w:r w:rsidR="00BC096F" w:rsidRPr="006A7FDB">
        <w:rPr>
          <w:spacing w:val="-4"/>
          <w:lang w:val="sq-AL"/>
        </w:rPr>
        <w:t>sh</w:t>
      </w:r>
      <w:r w:rsidRPr="006A7FDB">
        <w:rPr>
          <w:spacing w:val="-4"/>
          <w:lang w:val="sq-AL"/>
        </w:rPr>
        <w:t>ia, Pragë, Milano, Hong</w:t>
      </w:r>
      <w:r w:rsidR="00BC096F" w:rsidRPr="006A7FDB">
        <w:rPr>
          <w:spacing w:val="-4"/>
          <w:lang w:val="sq-AL"/>
        </w:rPr>
        <w:t>-</w:t>
      </w:r>
      <w:r w:rsidRPr="006A7FDB">
        <w:rPr>
          <w:spacing w:val="-4"/>
          <w:lang w:val="sq-AL"/>
        </w:rPr>
        <w:t>Kong, Frankfurt etj</w:t>
      </w:r>
      <w:r w:rsidR="00BC096F" w:rsidRPr="006A7FDB">
        <w:rPr>
          <w:spacing w:val="-4"/>
          <w:lang w:val="sq-AL"/>
        </w:rPr>
        <w:t>.,</w:t>
      </w:r>
      <w:r w:rsidRPr="006A7FDB">
        <w:rPr>
          <w:spacing w:val="-4"/>
          <w:lang w:val="sq-AL"/>
        </w:rPr>
        <w:t xml:space="preserve"> me qëllim tërheqjen e</w:t>
      </w:r>
      <w:r w:rsidR="00537A2A" w:rsidRPr="006A7FDB">
        <w:rPr>
          <w:spacing w:val="-4"/>
          <w:lang w:val="sq-AL"/>
        </w:rPr>
        <w:t xml:space="preserve"> </w:t>
      </w:r>
      <w:r w:rsidRPr="006A7FDB">
        <w:rPr>
          <w:spacing w:val="-4"/>
          <w:lang w:val="sq-AL"/>
        </w:rPr>
        <w:t>interesit të investitorëve të huaj.</w:t>
      </w:r>
    </w:p>
    <w:p w:rsidR="00617E93" w:rsidRPr="006A7FDB" w:rsidRDefault="00BB1D30" w:rsidP="00617E93">
      <w:pPr>
        <w:pStyle w:val="Paragrafi"/>
        <w:rPr>
          <w:spacing w:val="-4"/>
          <w:szCs w:val="24"/>
          <w:lang w:val="sq-AL"/>
        </w:rPr>
      </w:pPr>
      <w:r w:rsidRPr="006A7FDB">
        <w:rPr>
          <w:spacing w:val="-4"/>
          <w:szCs w:val="24"/>
          <w:lang w:val="sq-AL"/>
        </w:rPr>
        <w:t xml:space="preserve">3. </w:t>
      </w:r>
      <w:r w:rsidR="00617E93" w:rsidRPr="006A7FDB">
        <w:rPr>
          <w:spacing w:val="-4"/>
          <w:szCs w:val="24"/>
          <w:lang w:val="sq-AL"/>
        </w:rPr>
        <w:t>Plani i reformave në përmbushje të udhëzimeve të mbetura</w:t>
      </w:r>
      <w:r w:rsidR="00537A2A" w:rsidRPr="006A7FDB">
        <w:rPr>
          <w:spacing w:val="-4"/>
          <w:szCs w:val="24"/>
          <w:lang w:val="sq-AL"/>
        </w:rPr>
        <w:t xml:space="preserve"> </w:t>
      </w:r>
    </w:p>
    <w:p w:rsidR="00617E93" w:rsidRPr="006A7FDB" w:rsidRDefault="00617E93" w:rsidP="00617E93">
      <w:pPr>
        <w:pStyle w:val="Paragrafi"/>
        <w:rPr>
          <w:spacing w:val="-4"/>
          <w:w w:val="110"/>
          <w:lang w:val="sq-AL"/>
        </w:rPr>
      </w:pPr>
      <w:r w:rsidRPr="006A7FDB">
        <w:rPr>
          <w:spacing w:val="-4"/>
          <w:w w:val="110"/>
          <w:lang w:val="sq-AL"/>
        </w:rPr>
        <w:t>Siç u theksua në seksionin e mëparshëm, fokusi i veçantë mbi lehtësimin e tregtisë dhe përmirësimit të kushteve për investimet e huaja janë disa fusha me interes madhor për rritjen dhe konkurrencën. Për këtë, ERP 2016 do të për</w:t>
      </w:r>
      <w:r w:rsidR="00894A39" w:rsidRPr="006A7FDB">
        <w:rPr>
          <w:spacing w:val="-4"/>
          <w:w w:val="110"/>
          <w:lang w:val="sq-AL"/>
        </w:rPr>
        <w:t>qendr</w:t>
      </w:r>
      <w:r w:rsidRPr="006A7FDB">
        <w:rPr>
          <w:spacing w:val="-4"/>
          <w:w w:val="110"/>
          <w:lang w:val="sq-AL"/>
        </w:rPr>
        <w:t>ohet në lehtësimin e tregtisë dhe implementimin efektiv të ndryshimeve të fundit legjislative në promovimin e investimeve të reja.</w:t>
      </w:r>
    </w:p>
    <w:p w:rsidR="00617E93" w:rsidRPr="006A7FDB" w:rsidRDefault="00617E93" w:rsidP="00617E93">
      <w:pPr>
        <w:pStyle w:val="Paragrafi"/>
        <w:rPr>
          <w:spacing w:val="-4"/>
          <w:w w:val="110"/>
          <w:lang w:val="sq-AL"/>
        </w:rPr>
      </w:pPr>
      <w:r w:rsidRPr="006A7FDB">
        <w:rPr>
          <w:spacing w:val="-4"/>
          <w:w w:val="110"/>
          <w:lang w:val="sq-AL"/>
        </w:rPr>
        <w:t xml:space="preserve">Reforma 12: </w:t>
      </w:r>
      <w:r w:rsidRPr="006A7FDB">
        <w:rPr>
          <w:i/>
          <w:spacing w:val="-4"/>
          <w:w w:val="110"/>
          <w:lang w:val="sq-AL"/>
        </w:rPr>
        <w:t>Lehtësimi i tregtisë nëpërmjet bashkëpunimit të thellë ndërinstitucional</w:t>
      </w:r>
      <w:r w:rsidRPr="006A7FDB">
        <w:rPr>
          <w:spacing w:val="-4"/>
          <w:w w:val="110"/>
          <w:lang w:val="sq-AL"/>
        </w:rPr>
        <w:t xml:space="preserve"> </w:t>
      </w:r>
    </w:p>
    <w:p w:rsidR="00617E93" w:rsidRPr="006A7FDB" w:rsidRDefault="00617E93" w:rsidP="00617E93">
      <w:pPr>
        <w:pStyle w:val="Paragrafi"/>
        <w:rPr>
          <w:spacing w:val="-4"/>
          <w:w w:val="110"/>
          <w:lang w:val="sq-AL"/>
        </w:rPr>
      </w:pPr>
      <w:r w:rsidRPr="006A7FDB">
        <w:rPr>
          <w:spacing w:val="-4"/>
          <w:w w:val="110"/>
          <w:lang w:val="sq-AL"/>
        </w:rPr>
        <w:t xml:space="preserve">Masa e reformave synon të përmirësojë mjedisin institucional dhe rregullator me qëllim për të lehtësuar tregtinë përtej kufijve dhe në një </w:t>
      </w:r>
      <w:r w:rsidR="00CC76CD" w:rsidRPr="006A7FDB">
        <w:rPr>
          <w:spacing w:val="-4"/>
          <w:w w:val="110"/>
          <w:lang w:val="sq-AL"/>
        </w:rPr>
        <w:t>këndvështrim</w:t>
      </w:r>
      <w:r w:rsidRPr="006A7FDB">
        <w:rPr>
          <w:spacing w:val="-4"/>
          <w:w w:val="110"/>
          <w:lang w:val="sq-AL"/>
        </w:rPr>
        <w:t xml:space="preserve"> të përgjithshëm për të zvogëluar distancën ekonomike të tregjeve</w:t>
      </w:r>
      <w:r w:rsidR="00CC76CD" w:rsidRPr="006A7FDB">
        <w:rPr>
          <w:spacing w:val="-4"/>
          <w:w w:val="110"/>
          <w:lang w:val="sq-AL"/>
        </w:rPr>
        <w:t>,</w:t>
      </w:r>
      <w:r w:rsidRPr="006A7FDB">
        <w:rPr>
          <w:spacing w:val="-4"/>
          <w:w w:val="110"/>
          <w:lang w:val="sq-AL"/>
        </w:rPr>
        <w:t xml:space="preserve"> e cila është çelësi për integrimin global të Shqipërisë. Përpjekjet do të investohen për të lehtësuar procedurat e verifikimit, duke përfshirë reduktimin e inspektimeve sanitare dhe fitosanitare gjatë tregtisë ndërkufitare, përmirësimi i shkëmbimeve të informacionit ndërinstitucional, sinkronizuar kjo me orarin e punës së doganave dhe agjencive teknike të kontrollit</w:t>
      </w:r>
      <w:r w:rsidR="00061B44" w:rsidRPr="006A7FDB">
        <w:rPr>
          <w:spacing w:val="-4"/>
          <w:w w:val="110"/>
          <w:lang w:val="sq-AL"/>
        </w:rPr>
        <w:t xml:space="preserve"> etj</w:t>
      </w:r>
      <w:r w:rsidR="00CC76CD" w:rsidRPr="006A7FDB">
        <w:rPr>
          <w:spacing w:val="-4"/>
          <w:w w:val="110"/>
          <w:lang w:val="sq-AL"/>
        </w:rPr>
        <w:t>.</w:t>
      </w:r>
    </w:p>
    <w:p w:rsidR="00617E93" w:rsidRPr="006A7FDB" w:rsidRDefault="008622E4"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 xml:space="preserve">Reforma e propozuar është pjesë e prioriteteve të programit të </w:t>
      </w:r>
      <w:r w:rsidR="00CC76CD" w:rsidRPr="006A7FDB">
        <w:rPr>
          <w:spacing w:val="-4"/>
          <w:w w:val="110"/>
          <w:szCs w:val="24"/>
          <w:lang w:val="sq-AL"/>
        </w:rPr>
        <w:t>q</w:t>
      </w:r>
      <w:r w:rsidR="00617E93" w:rsidRPr="006A7FDB">
        <w:rPr>
          <w:spacing w:val="-4"/>
          <w:w w:val="110"/>
          <w:szCs w:val="24"/>
          <w:lang w:val="sq-AL"/>
        </w:rPr>
        <w:t>everisë, ERP 2015</w:t>
      </w:r>
      <w:r w:rsidR="00504B8E">
        <w:rPr>
          <w:spacing w:val="-4"/>
          <w:w w:val="110"/>
          <w:szCs w:val="24"/>
          <w:lang w:val="sq-AL"/>
        </w:rPr>
        <w:t>,</w:t>
      </w:r>
      <w:r w:rsidR="00617E93" w:rsidRPr="006A7FDB">
        <w:rPr>
          <w:spacing w:val="-4"/>
          <w:w w:val="110"/>
          <w:szCs w:val="24"/>
          <w:lang w:val="sq-AL"/>
        </w:rPr>
        <w:t xml:space="preserve"> nën rritjen e masave të reformave të tregtisë, </w:t>
      </w:r>
      <w:r w:rsidR="00CC76CD" w:rsidRPr="006A7FDB">
        <w:rPr>
          <w:spacing w:val="-4"/>
          <w:w w:val="110"/>
          <w:szCs w:val="24"/>
          <w:lang w:val="sq-AL"/>
        </w:rPr>
        <w:t>s</w:t>
      </w:r>
      <w:r w:rsidR="00617E93" w:rsidRPr="006A7FDB">
        <w:rPr>
          <w:spacing w:val="-4"/>
          <w:w w:val="110"/>
          <w:szCs w:val="24"/>
          <w:lang w:val="sq-AL"/>
        </w:rPr>
        <w:t xml:space="preserve">htylla I </w:t>
      </w:r>
      <w:r w:rsidR="00A16CE0" w:rsidRPr="006A7FDB">
        <w:rPr>
          <w:spacing w:val="-4"/>
          <w:w w:val="110"/>
          <w:szCs w:val="24"/>
          <w:lang w:val="sq-AL"/>
        </w:rPr>
        <w:t>“</w:t>
      </w:r>
      <w:r w:rsidR="00617E93" w:rsidRPr="006A7FDB">
        <w:rPr>
          <w:spacing w:val="-4"/>
          <w:w w:val="110"/>
          <w:szCs w:val="24"/>
          <w:lang w:val="sq-AL"/>
        </w:rPr>
        <w:t xml:space="preserve">Rritja e </w:t>
      </w:r>
      <w:r w:rsidR="00CC76CD" w:rsidRPr="006A7FDB">
        <w:rPr>
          <w:spacing w:val="-4"/>
          <w:w w:val="110"/>
          <w:szCs w:val="24"/>
          <w:lang w:val="sq-AL"/>
        </w:rPr>
        <w:t>i</w:t>
      </w:r>
      <w:r w:rsidR="00617E93" w:rsidRPr="006A7FDB">
        <w:rPr>
          <w:spacing w:val="-4"/>
          <w:w w:val="110"/>
          <w:szCs w:val="24"/>
          <w:lang w:val="sq-AL"/>
        </w:rPr>
        <w:t>ntegruar SEE 2020, BIDS 2014</w:t>
      </w:r>
      <w:r w:rsidR="00CC76CD" w:rsidRPr="006A7FDB">
        <w:rPr>
          <w:spacing w:val="-4"/>
          <w:w w:val="110"/>
          <w:szCs w:val="24"/>
          <w:lang w:val="sq-AL"/>
        </w:rPr>
        <w:t>–</w:t>
      </w:r>
      <w:r w:rsidR="00617E93" w:rsidRPr="006A7FDB">
        <w:rPr>
          <w:spacing w:val="-4"/>
          <w:w w:val="110"/>
          <w:szCs w:val="24"/>
          <w:lang w:val="sq-AL"/>
        </w:rPr>
        <w:t>2020. ERP 2016 do të fokusohet në:</w:t>
      </w:r>
    </w:p>
    <w:p w:rsidR="00617E93" w:rsidRPr="006A7FDB" w:rsidRDefault="008622E4"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Futjen e menaxhimit të rrezikut në Agjencinë Shqiptare për Sigurinë Ushqimore dhe zhvillimi i metodologjisë së menaxhimit të bazës së të dhënave dhe mjetet për Agjencinë për Sigurinë Ushqimore të Shqipërisë,</w:t>
      </w:r>
    </w:p>
    <w:p w:rsidR="00617E93" w:rsidRPr="006A7FDB" w:rsidRDefault="008622E4"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 xml:space="preserve">Lëshimi i </w:t>
      </w:r>
      <w:r w:rsidR="00096E67" w:rsidRPr="006A7FDB">
        <w:rPr>
          <w:spacing w:val="-4"/>
          <w:w w:val="110"/>
          <w:szCs w:val="24"/>
          <w:lang w:val="sq-AL"/>
        </w:rPr>
        <w:t>u</w:t>
      </w:r>
      <w:r w:rsidR="00617E93" w:rsidRPr="006A7FDB">
        <w:rPr>
          <w:spacing w:val="-4"/>
          <w:w w:val="110"/>
          <w:szCs w:val="24"/>
          <w:lang w:val="sq-AL"/>
        </w:rPr>
        <w:t>rdhrit të ministrit për miratimin e politikës së menaxhimit të riskut për inspektim të ushqimit dhe krijimin e një njësie për menaxhimin e rrezikut pran</w:t>
      </w:r>
      <w:r w:rsidR="00617E93" w:rsidRPr="006A7FDB">
        <w:rPr>
          <w:spacing w:val="-4"/>
          <w:szCs w:val="24"/>
          <w:lang w:val="sq-AL"/>
        </w:rPr>
        <w:t>ë</w:t>
      </w:r>
      <w:r w:rsidR="00617E93" w:rsidRPr="006A7FDB">
        <w:rPr>
          <w:spacing w:val="-4"/>
          <w:w w:val="110"/>
          <w:szCs w:val="24"/>
          <w:lang w:val="sq-AL"/>
        </w:rPr>
        <w:t xml:space="preserve"> Agjencisë Shqiptare të Ushqimit,</w:t>
      </w:r>
    </w:p>
    <w:p w:rsidR="00617E93" w:rsidRPr="006A7FDB" w:rsidRDefault="008622E4"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Lehtësimin e shkëmbimit t</w:t>
      </w:r>
      <w:r w:rsidR="00617E93" w:rsidRPr="006A7FDB">
        <w:rPr>
          <w:spacing w:val="-4"/>
          <w:szCs w:val="24"/>
          <w:lang w:val="sq-AL"/>
        </w:rPr>
        <w:t>ë</w:t>
      </w:r>
      <w:r w:rsidR="00617E93" w:rsidRPr="006A7FDB">
        <w:rPr>
          <w:spacing w:val="-4"/>
          <w:w w:val="110"/>
          <w:szCs w:val="24"/>
          <w:lang w:val="sq-AL"/>
        </w:rPr>
        <w:t xml:space="preserve"> informacionit me Kosovën për produktet më të tregtuara bujqësore;</w:t>
      </w:r>
    </w:p>
    <w:p w:rsidR="00617E93" w:rsidRPr="006A7FDB" w:rsidRDefault="008622E4"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Thjeshtimin e</w:t>
      </w:r>
      <w:r w:rsidR="00537A2A" w:rsidRPr="006A7FDB">
        <w:rPr>
          <w:spacing w:val="-4"/>
          <w:w w:val="110"/>
          <w:szCs w:val="24"/>
          <w:lang w:val="sq-AL"/>
        </w:rPr>
        <w:t xml:space="preserve"> </w:t>
      </w:r>
      <w:r w:rsidR="00617E93" w:rsidRPr="006A7FDB">
        <w:rPr>
          <w:spacing w:val="-4"/>
          <w:w w:val="110"/>
          <w:szCs w:val="24"/>
          <w:lang w:val="sq-AL"/>
        </w:rPr>
        <w:t>dokument</w:t>
      </w:r>
      <w:r w:rsidR="0013079F" w:rsidRPr="006A7FDB">
        <w:rPr>
          <w:spacing w:val="-4"/>
          <w:w w:val="110"/>
          <w:szCs w:val="24"/>
          <w:lang w:val="sq-AL"/>
        </w:rPr>
        <w:t>e</w:t>
      </w:r>
      <w:r w:rsidR="00617E93" w:rsidRPr="006A7FDB">
        <w:rPr>
          <w:spacing w:val="-4"/>
          <w:w w:val="110"/>
          <w:szCs w:val="24"/>
          <w:lang w:val="sq-AL"/>
        </w:rPr>
        <w:t>ve sanitare dhe fitosanitare;</w:t>
      </w:r>
    </w:p>
    <w:p w:rsidR="00617E93" w:rsidRPr="006A7FDB" w:rsidRDefault="008622E4"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Futjen e një qasje</w:t>
      </w:r>
      <w:r w:rsidR="00504B8E">
        <w:rPr>
          <w:spacing w:val="-4"/>
          <w:w w:val="110"/>
          <w:szCs w:val="24"/>
          <w:lang w:val="sq-AL"/>
        </w:rPr>
        <w:t>je</w:t>
      </w:r>
      <w:r w:rsidR="00617E93" w:rsidRPr="006A7FDB">
        <w:rPr>
          <w:spacing w:val="-4"/>
          <w:w w:val="110"/>
          <w:szCs w:val="24"/>
          <w:lang w:val="sq-AL"/>
        </w:rPr>
        <w:t xml:space="preserve"> gjithëpërfshirëse në lidhje me procedurat e thjeshtuara doganore;</w:t>
      </w:r>
    </w:p>
    <w:p w:rsidR="00617E93" w:rsidRPr="006A7FDB" w:rsidRDefault="008622E4" w:rsidP="00617E93">
      <w:pPr>
        <w:pStyle w:val="Paragrafi"/>
        <w:rPr>
          <w:spacing w:val="-4"/>
          <w:w w:val="110"/>
          <w:szCs w:val="24"/>
          <w:lang w:val="sq-AL"/>
        </w:rPr>
      </w:pPr>
      <w:r w:rsidRPr="006A7FDB">
        <w:rPr>
          <w:rFonts w:eastAsia="Times New Roman"/>
          <w:spacing w:val="-4"/>
          <w:szCs w:val="24"/>
          <w:lang w:val="sq-AL"/>
        </w:rPr>
        <w:t xml:space="preserve">- </w:t>
      </w:r>
      <w:r w:rsidR="00504B8E">
        <w:rPr>
          <w:spacing w:val="-4"/>
          <w:w w:val="110"/>
          <w:szCs w:val="24"/>
          <w:lang w:val="sq-AL"/>
        </w:rPr>
        <w:t>Lëshimin e udhëzimit të m</w:t>
      </w:r>
      <w:r w:rsidR="00617E93" w:rsidRPr="006A7FDB">
        <w:rPr>
          <w:spacing w:val="-4"/>
          <w:w w:val="110"/>
          <w:szCs w:val="24"/>
          <w:lang w:val="sq-AL"/>
        </w:rPr>
        <w:t>inistrit të Financave për zbatimin e OEA</w:t>
      </w:r>
      <w:r w:rsidR="0013079F" w:rsidRPr="006A7FDB">
        <w:rPr>
          <w:spacing w:val="-4"/>
          <w:w w:val="110"/>
          <w:szCs w:val="24"/>
          <w:lang w:val="sq-AL"/>
        </w:rPr>
        <w:t>-së</w:t>
      </w:r>
      <w:r w:rsidR="00617E93" w:rsidRPr="006A7FDB">
        <w:rPr>
          <w:spacing w:val="-4"/>
          <w:w w:val="110"/>
          <w:szCs w:val="24"/>
          <w:lang w:val="sq-AL"/>
        </w:rPr>
        <w:t>;</w:t>
      </w:r>
    </w:p>
    <w:p w:rsidR="00617E93" w:rsidRPr="006A7FDB" w:rsidRDefault="008622E4"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Nxitja e konceptit OEA me sektorin privat nëpërmjet një sërë takimesh B2B;</w:t>
      </w:r>
    </w:p>
    <w:p w:rsidR="00617E93" w:rsidRPr="006A7FDB" w:rsidRDefault="008622E4"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Rritja e kapaciteteve të administratës doganore për të zbatuar praktikën OEA dhe ndërlidhja me praktikat më të mira në rajon;</w:t>
      </w:r>
    </w:p>
    <w:p w:rsidR="00617E93" w:rsidRPr="006A7FDB" w:rsidRDefault="008622E4"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 xml:space="preserve">Vlerësimi i rregullave në bazë të </w:t>
      </w:r>
      <w:r w:rsidR="0013079F" w:rsidRPr="006A7FDB">
        <w:rPr>
          <w:spacing w:val="-4"/>
          <w:w w:val="110"/>
          <w:szCs w:val="24"/>
          <w:lang w:val="sq-AL"/>
        </w:rPr>
        <w:t xml:space="preserve">efikasitetit </w:t>
      </w:r>
      <w:r w:rsidR="00617E93" w:rsidRPr="006A7FDB">
        <w:rPr>
          <w:spacing w:val="-4"/>
          <w:w w:val="110"/>
          <w:szCs w:val="24"/>
          <w:lang w:val="sq-AL"/>
        </w:rPr>
        <w:t>dhe zbatimit të praktikës OEA.</w:t>
      </w:r>
    </w:p>
    <w:p w:rsidR="00617E93" w:rsidRPr="006A7FDB" w:rsidRDefault="00617E93" w:rsidP="00617E93">
      <w:pPr>
        <w:pStyle w:val="Paragrafi"/>
        <w:rPr>
          <w:spacing w:val="-4"/>
          <w:w w:val="110"/>
          <w:lang w:val="sq-AL"/>
        </w:rPr>
      </w:pPr>
      <w:r w:rsidRPr="006A7FDB">
        <w:rPr>
          <w:spacing w:val="-4"/>
          <w:w w:val="110"/>
          <w:lang w:val="sq-AL"/>
        </w:rPr>
        <w:t xml:space="preserve">Axhenda për lehtësimin e tregtisë do të përqendrohet kryesisht në masat kombëtare dhe rajonale, me vëmendje të veçantë në negociatat e </w:t>
      </w:r>
      <w:r w:rsidR="00504B8E" w:rsidRPr="006A7FDB">
        <w:rPr>
          <w:spacing w:val="-4"/>
          <w:w w:val="110"/>
          <w:lang w:val="sq-AL"/>
        </w:rPr>
        <w:t xml:space="preserve">protokollit shtesë </w:t>
      </w:r>
      <w:r w:rsidRPr="006A7FDB">
        <w:rPr>
          <w:spacing w:val="-4"/>
          <w:w w:val="110"/>
          <w:lang w:val="sq-AL"/>
        </w:rPr>
        <w:t xml:space="preserve">5 për lehtësimin e tregtisë në kuadër të CEFTA-s. Konsultimi me palët e interesit, në veçanti me agjentët doganorë, në dispozitat e </w:t>
      </w:r>
      <w:r w:rsidR="00504B8E" w:rsidRPr="006A7FDB">
        <w:rPr>
          <w:spacing w:val="-4"/>
          <w:w w:val="110"/>
          <w:lang w:val="sq-AL"/>
        </w:rPr>
        <w:t xml:space="preserve">protokollit shtesë </w:t>
      </w:r>
      <w:r w:rsidR="00504B8E">
        <w:rPr>
          <w:spacing w:val="-4"/>
          <w:w w:val="110"/>
          <w:lang w:val="sq-AL"/>
        </w:rPr>
        <w:t>5 do të jete i</w:t>
      </w:r>
      <w:r w:rsidRPr="006A7FDB">
        <w:rPr>
          <w:spacing w:val="-4"/>
          <w:w w:val="110"/>
          <w:lang w:val="sq-AL"/>
        </w:rPr>
        <w:t xml:space="preserve"> plotësuar duke komplimetuar përpjekjet në axhendën për lehtësimin e tregtisë. Paralelisht me këtë, agjenda shumëpalëshe për lehtësimin e tregtisë, në veçanti zbatimi i Marrëveshjes së OBT-së për </w:t>
      </w:r>
      <w:r w:rsidR="00504B8E" w:rsidRPr="006A7FDB">
        <w:rPr>
          <w:spacing w:val="-4"/>
          <w:w w:val="110"/>
          <w:lang w:val="sq-AL"/>
        </w:rPr>
        <w:t>lehtësimin e tregtisë</w:t>
      </w:r>
      <w:r w:rsidRPr="006A7FDB">
        <w:rPr>
          <w:spacing w:val="-4"/>
          <w:w w:val="110"/>
          <w:lang w:val="sq-AL"/>
        </w:rPr>
        <w:t xml:space="preserve">, do të ketë </w:t>
      </w:r>
      <w:r w:rsidR="0013079F" w:rsidRPr="006A7FDB">
        <w:rPr>
          <w:spacing w:val="-4"/>
          <w:w w:val="110"/>
          <w:lang w:val="sq-AL"/>
        </w:rPr>
        <w:t>vëmendjen</w:t>
      </w:r>
      <w:r w:rsidRPr="006A7FDB">
        <w:rPr>
          <w:spacing w:val="-4"/>
          <w:w w:val="110"/>
          <w:lang w:val="sq-AL"/>
        </w:rPr>
        <w:t xml:space="preserve"> e duhur. </w:t>
      </w:r>
    </w:p>
    <w:p w:rsidR="00617E93" w:rsidRPr="006A7FDB" w:rsidRDefault="00617E93" w:rsidP="00617E93">
      <w:pPr>
        <w:pStyle w:val="Paragrafi"/>
        <w:rPr>
          <w:spacing w:val="-4"/>
          <w:w w:val="110"/>
          <w:lang w:val="sq-AL"/>
        </w:rPr>
      </w:pPr>
      <w:r w:rsidRPr="006A7FDB">
        <w:rPr>
          <w:spacing w:val="-4"/>
          <w:w w:val="110"/>
          <w:lang w:val="sq-AL"/>
        </w:rPr>
        <w:t>Agjenda për lehtësimin e tregtisë është shumë e varur nga proceset e tjera rajonale (CEFTA) dhe shumëpalëshe (OBT) dhe për këtë arsye kërcënimet ndaj vonesave në aspekte të caktuara nuk mund të tejkalohen nga Shqipëria vetëm.</w:t>
      </w:r>
      <w:r w:rsidR="00537A2A" w:rsidRPr="006A7FDB">
        <w:rPr>
          <w:spacing w:val="-4"/>
          <w:w w:val="110"/>
          <w:lang w:val="sq-AL"/>
        </w:rPr>
        <w:t xml:space="preserve"> </w:t>
      </w:r>
      <w:r w:rsidRPr="006A7FDB">
        <w:rPr>
          <w:spacing w:val="-4"/>
          <w:w w:val="110"/>
          <w:lang w:val="sq-AL"/>
        </w:rPr>
        <w:t>Konsultim të përhershëm dhe bashkëpunim në axhendën rajonale dhe shumëpalëshe është e nevojshme dhe për këtë arsye forcimi i kapaciteteve të brendshme të admini</w:t>
      </w:r>
      <w:r w:rsidR="00504B8E">
        <w:rPr>
          <w:spacing w:val="-4"/>
          <w:w w:val="110"/>
          <w:lang w:val="sq-AL"/>
        </w:rPr>
        <w:t>stratës publike është vendimtar</w:t>
      </w:r>
      <w:r w:rsidRPr="006A7FDB">
        <w:rPr>
          <w:spacing w:val="-4"/>
          <w:w w:val="110"/>
          <w:lang w:val="sq-AL"/>
        </w:rPr>
        <w:t xml:space="preserve">. Sfida e </w:t>
      </w:r>
      <w:r w:rsidR="0013079F" w:rsidRPr="006A7FDB">
        <w:rPr>
          <w:spacing w:val="-4"/>
          <w:w w:val="110"/>
          <w:lang w:val="sq-AL"/>
        </w:rPr>
        <w:t>mëvonshme</w:t>
      </w:r>
      <w:r w:rsidRPr="006A7FDB">
        <w:rPr>
          <w:spacing w:val="-4"/>
          <w:w w:val="110"/>
          <w:lang w:val="sq-AL"/>
        </w:rPr>
        <w:t xml:space="preserve"> mbetet një qasje gjithëpërfshirëse në konsultim me sektorin privat përmes Komitetit Kombëtar për Politikën dhe lehtësimin e tregtisë.</w:t>
      </w:r>
    </w:p>
    <w:p w:rsidR="00617E93" w:rsidRPr="006A7FDB" w:rsidRDefault="00617E93" w:rsidP="00617E93">
      <w:pPr>
        <w:pStyle w:val="Paragrafi"/>
        <w:rPr>
          <w:spacing w:val="-4"/>
          <w:w w:val="110"/>
          <w:lang w:val="sq-AL"/>
        </w:rPr>
      </w:pPr>
      <w:r w:rsidRPr="006A7FDB">
        <w:rPr>
          <w:spacing w:val="-4"/>
          <w:w w:val="110"/>
          <w:lang w:val="sq-AL"/>
        </w:rPr>
        <w:t>Kjo masë reforme është shumë e lidhur me reformat e tjera të ndërmarra për të lehtësuar kërkesa</w:t>
      </w:r>
      <w:r w:rsidR="00504B8E">
        <w:rPr>
          <w:spacing w:val="-4"/>
          <w:w w:val="110"/>
          <w:lang w:val="sq-AL"/>
        </w:rPr>
        <w:t>t kufitare. Kështu, harmonizimi i</w:t>
      </w:r>
      <w:r w:rsidRPr="006A7FDB">
        <w:rPr>
          <w:spacing w:val="-4"/>
          <w:w w:val="110"/>
          <w:lang w:val="sq-AL"/>
        </w:rPr>
        <w:t xml:space="preserve"> rregullave teknike dhe masat sanitare dhe fitosanitare do të ndikoj</w:t>
      </w:r>
      <w:r w:rsidR="00504B8E">
        <w:rPr>
          <w:spacing w:val="-4"/>
          <w:w w:val="110"/>
          <w:lang w:val="sq-AL"/>
        </w:rPr>
        <w:t>n</w:t>
      </w:r>
      <w:r w:rsidRPr="006A7FDB">
        <w:rPr>
          <w:spacing w:val="-4"/>
          <w:w w:val="110"/>
          <w:lang w:val="sq-AL"/>
        </w:rPr>
        <w:t>ë drejtpërdrejt në zbatimin efektiv të kësaj mase të reformës të ERP</w:t>
      </w:r>
      <w:r w:rsidR="0013079F" w:rsidRPr="006A7FDB">
        <w:rPr>
          <w:spacing w:val="-4"/>
          <w:w w:val="110"/>
          <w:lang w:val="sq-AL"/>
        </w:rPr>
        <w:t>-së.</w:t>
      </w:r>
    </w:p>
    <w:p w:rsidR="00617E93" w:rsidRPr="006A7FDB" w:rsidRDefault="00617E93" w:rsidP="00617E93">
      <w:pPr>
        <w:pStyle w:val="Paragrafi"/>
        <w:rPr>
          <w:b/>
          <w:spacing w:val="-4"/>
          <w:w w:val="110"/>
          <w:lang w:val="sq-AL"/>
        </w:rPr>
      </w:pPr>
      <w:r w:rsidRPr="006A7FDB">
        <w:rPr>
          <w:i/>
          <w:spacing w:val="-4"/>
          <w:w w:val="110"/>
          <w:lang w:val="sq-AL"/>
        </w:rPr>
        <w:t>Kohëzgjatja</w:t>
      </w:r>
    </w:p>
    <w:p w:rsidR="00617E93" w:rsidRPr="006A7FDB" w:rsidRDefault="00617E93" w:rsidP="00617E93">
      <w:pPr>
        <w:pStyle w:val="Paragrafi"/>
        <w:rPr>
          <w:spacing w:val="-4"/>
          <w:w w:val="110"/>
          <w:lang w:val="sq-AL"/>
        </w:rPr>
      </w:pPr>
      <w:r w:rsidRPr="006A7FDB">
        <w:rPr>
          <w:spacing w:val="-4"/>
          <w:w w:val="110"/>
          <w:lang w:val="sq-AL"/>
        </w:rPr>
        <w:t>Në tr</w:t>
      </w:r>
      <w:r w:rsidR="00100234" w:rsidRPr="006A7FDB">
        <w:rPr>
          <w:spacing w:val="-4"/>
          <w:w w:val="110"/>
          <w:lang w:val="sq-AL"/>
        </w:rPr>
        <w:t>i</w:t>
      </w:r>
      <w:r w:rsidRPr="006A7FDB">
        <w:rPr>
          <w:spacing w:val="-4"/>
          <w:w w:val="110"/>
          <w:lang w:val="sq-AL"/>
        </w:rPr>
        <w:t xml:space="preserve"> vitet e ardhshme janë planifikuar këto aktivitete:</w:t>
      </w:r>
    </w:p>
    <w:p w:rsidR="00617E93" w:rsidRPr="006A7FDB" w:rsidRDefault="00617E93" w:rsidP="00617E93">
      <w:pPr>
        <w:pStyle w:val="Paragrafi"/>
        <w:rPr>
          <w:spacing w:val="-4"/>
          <w:w w:val="110"/>
          <w:lang w:val="sq-AL"/>
        </w:rPr>
      </w:pPr>
      <w:r w:rsidRPr="006A7FDB">
        <w:rPr>
          <w:spacing w:val="-4"/>
          <w:w w:val="110"/>
          <w:lang w:val="sq-AL"/>
        </w:rPr>
        <w:t>2016</w:t>
      </w:r>
    </w:p>
    <w:p w:rsidR="00617E93" w:rsidRPr="006A7FDB" w:rsidRDefault="00100234"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Futja e menaxhimit të rrezikut në Agjencinë Shqiptare për Sigurinë Ush</w:t>
      </w:r>
      <w:r w:rsidR="00504B8E">
        <w:rPr>
          <w:spacing w:val="-4"/>
          <w:w w:val="110"/>
          <w:szCs w:val="24"/>
          <w:lang w:val="sq-AL"/>
        </w:rPr>
        <w:t>qimore, zhvillimi i metodologji</w:t>
      </w:r>
      <w:r w:rsidR="00617E93" w:rsidRPr="006A7FDB">
        <w:rPr>
          <w:spacing w:val="-4"/>
          <w:w w:val="110"/>
          <w:szCs w:val="24"/>
          <w:lang w:val="sq-AL"/>
        </w:rPr>
        <w:t xml:space="preserve">së së menaxhimit dhe mjetet e bazës së të dhënave për Agjencinë për Sigurinë Ushqimore të Shqipërisë. Nxjerrja e </w:t>
      </w:r>
      <w:r w:rsidR="0013079F" w:rsidRPr="006A7FDB">
        <w:rPr>
          <w:spacing w:val="-4"/>
          <w:w w:val="110"/>
          <w:szCs w:val="24"/>
          <w:lang w:val="sq-AL"/>
        </w:rPr>
        <w:t>u</w:t>
      </w:r>
      <w:r w:rsidR="00617E93" w:rsidRPr="006A7FDB">
        <w:rPr>
          <w:spacing w:val="-4"/>
          <w:w w:val="110"/>
          <w:szCs w:val="24"/>
          <w:lang w:val="sq-AL"/>
        </w:rPr>
        <w:t>rdhrit të ministrit për miratimin e politikës së menaxhimit të riskut për inspektim të ushqimit dhe krijimin e një njësie të mena</w:t>
      </w:r>
      <w:r w:rsidR="00E312A6">
        <w:rPr>
          <w:spacing w:val="-4"/>
          <w:w w:val="110"/>
          <w:szCs w:val="24"/>
          <w:lang w:val="sq-AL"/>
        </w:rPr>
        <w:t>-</w:t>
      </w:r>
      <w:r w:rsidR="00504B8E">
        <w:rPr>
          <w:spacing w:val="-4"/>
          <w:w w:val="110"/>
          <w:szCs w:val="24"/>
          <w:lang w:val="sq-AL"/>
        </w:rPr>
        <w:t>xhimit të riskut brenda Agjencisë</w:t>
      </w:r>
      <w:r w:rsidR="00617E93" w:rsidRPr="006A7FDB">
        <w:rPr>
          <w:spacing w:val="-4"/>
          <w:w w:val="110"/>
          <w:szCs w:val="24"/>
          <w:lang w:val="sq-AL"/>
        </w:rPr>
        <w:t xml:space="preserve"> Shqiptare të Ushqimit, për të lehtësuar shkëmbimin e informacionit me Kosovën për shumicën e produkteve bujqësore, të thjeshtojë doku</w:t>
      </w:r>
      <w:r w:rsidR="00E312A6">
        <w:rPr>
          <w:spacing w:val="-4"/>
          <w:w w:val="110"/>
          <w:szCs w:val="24"/>
          <w:lang w:val="sq-AL"/>
        </w:rPr>
        <w:t>-</w:t>
      </w:r>
      <w:r w:rsidR="00617E93" w:rsidRPr="006A7FDB">
        <w:rPr>
          <w:spacing w:val="-4"/>
          <w:w w:val="110"/>
          <w:szCs w:val="24"/>
          <w:lang w:val="sq-AL"/>
        </w:rPr>
        <w:t>ment</w:t>
      </w:r>
      <w:r w:rsidR="0013079F" w:rsidRPr="006A7FDB">
        <w:rPr>
          <w:spacing w:val="-4"/>
          <w:w w:val="110"/>
          <w:szCs w:val="24"/>
          <w:lang w:val="sq-AL"/>
        </w:rPr>
        <w:t>e</w:t>
      </w:r>
      <w:r w:rsidR="00617E93" w:rsidRPr="006A7FDB">
        <w:rPr>
          <w:spacing w:val="-4"/>
          <w:w w:val="110"/>
          <w:szCs w:val="24"/>
          <w:lang w:val="sq-AL"/>
        </w:rPr>
        <w:t>t sanitare dhe fitosanitare,</w:t>
      </w:r>
      <w:r w:rsidR="00537A2A" w:rsidRPr="006A7FDB">
        <w:rPr>
          <w:spacing w:val="-4"/>
          <w:w w:val="110"/>
          <w:szCs w:val="24"/>
          <w:lang w:val="sq-AL"/>
        </w:rPr>
        <w:t xml:space="preserve"> </w:t>
      </w:r>
      <w:r w:rsidR="00504B8E">
        <w:rPr>
          <w:spacing w:val="-4"/>
          <w:w w:val="110"/>
          <w:szCs w:val="24"/>
          <w:lang w:val="sq-AL"/>
        </w:rPr>
        <w:t>si dhe lëshimin e udhëzimit të m</w:t>
      </w:r>
      <w:r w:rsidR="00617E93" w:rsidRPr="006A7FDB">
        <w:rPr>
          <w:spacing w:val="-4"/>
          <w:w w:val="110"/>
          <w:szCs w:val="24"/>
          <w:lang w:val="sq-AL"/>
        </w:rPr>
        <w:t>inistrit të Finan</w:t>
      </w:r>
      <w:r w:rsidR="00E312A6">
        <w:rPr>
          <w:spacing w:val="-4"/>
          <w:w w:val="110"/>
          <w:szCs w:val="24"/>
          <w:lang w:val="sq-AL"/>
        </w:rPr>
        <w:t>-</w:t>
      </w:r>
      <w:r w:rsidR="00617E93" w:rsidRPr="006A7FDB">
        <w:rPr>
          <w:spacing w:val="-4"/>
          <w:w w:val="110"/>
          <w:szCs w:val="24"/>
          <w:lang w:val="sq-AL"/>
        </w:rPr>
        <w:t>cave për zbatimin e OEA</w:t>
      </w:r>
      <w:r w:rsidR="0013079F" w:rsidRPr="006A7FDB">
        <w:rPr>
          <w:spacing w:val="-4"/>
          <w:w w:val="110"/>
          <w:szCs w:val="24"/>
          <w:lang w:val="sq-AL"/>
        </w:rPr>
        <w:t>-së.</w:t>
      </w:r>
    </w:p>
    <w:p w:rsidR="00617E93" w:rsidRPr="006A7FDB" w:rsidRDefault="00617E93" w:rsidP="00617E93">
      <w:pPr>
        <w:pStyle w:val="Paragrafi"/>
        <w:rPr>
          <w:spacing w:val="-4"/>
          <w:w w:val="110"/>
          <w:lang w:val="sq-AL"/>
        </w:rPr>
      </w:pPr>
      <w:r w:rsidRPr="006A7FDB">
        <w:rPr>
          <w:spacing w:val="-4"/>
          <w:w w:val="110"/>
          <w:lang w:val="sq-AL"/>
        </w:rPr>
        <w:t>2017</w:t>
      </w:r>
    </w:p>
    <w:p w:rsidR="00617E93" w:rsidRPr="006A7FDB" w:rsidRDefault="00100234"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 xml:space="preserve">Thjeshtësimin e </w:t>
      </w:r>
      <w:r w:rsidR="0013079F" w:rsidRPr="006A7FDB">
        <w:rPr>
          <w:spacing w:val="-4"/>
          <w:w w:val="110"/>
          <w:szCs w:val="24"/>
          <w:lang w:val="sq-AL"/>
        </w:rPr>
        <w:t>dokumenteve</w:t>
      </w:r>
      <w:r w:rsidR="00617E93" w:rsidRPr="006A7FDB">
        <w:rPr>
          <w:spacing w:val="-4"/>
          <w:w w:val="110"/>
          <w:szCs w:val="24"/>
          <w:lang w:val="sq-AL"/>
        </w:rPr>
        <w:t xml:space="preserve"> sanitare dhe fitosanitare, për të lehtësuar shkëmbimin e informacionit me Kosovën për shumicën e produkteve bujqësore, promovimin e konceptit të OEA në sektorin privat nëpërmjet takimeve B2B, Rritja e kapaciteteve të administratës doganore për të zbatuar praktikën OEA dhe ndërlidhja me praktikat më të mira të rajonit, të vlerësojë në baza të rregullta efikasitetin e zbatimit të praktikës OEA, Futja e një qasje</w:t>
      </w:r>
      <w:r w:rsidR="00E312A6">
        <w:rPr>
          <w:spacing w:val="-4"/>
          <w:w w:val="110"/>
          <w:szCs w:val="24"/>
          <w:lang w:val="sq-AL"/>
        </w:rPr>
        <w:t>je</w:t>
      </w:r>
      <w:r w:rsidR="00617E93" w:rsidRPr="006A7FDB">
        <w:rPr>
          <w:spacing w:val="-4"/>
          <w:w w:val="110"/>
          <w:szCs w:val="24"/>
          <w:lang w:val="sq-AL"/>
        </w:rPr>
        <w:t xml:space="preserve"> gjithëpërfshirëse në lidhje me procedurat e thjeshtuara doganore</w:t>
      </w:r>
      <w:r w:rsidR="00060E60" w:rsidRPr="006A7FDB">
        <w:rPr>
          <w:spacing w:val="-4"/>
          <w:w w:val="110"/>
          <w:szCs w:val="24"/>
          <w:lang w:val="sq-AL"/>
        </w:rPr>
        <w:t>.</w:t>
      </w:r>
    </w:p>
    <w:p w:rsidR="00617E93" w:rsidRPr="006A7FDB" w:rsidRDefault="00617E93" w:rsidP="00617E93">
      <w:pPr>
        <w:pStyle w:val="Paragrafi"/>
        <w:rPr>
          <w:spacing w:val="-4"/>
          <w:w w:val="110"/>
          <w:lang w:val="sq-AL"/>
        </w:rPr>
      </w:pPr>
      <w:r w:rsidRPr="006A7FDB">
        <w:rPr>
          <w:spacing w:val="-4"/>
          <w:w w:val="110"/>
          <w:lang w:val="sq-AL"/>
        </w:rPr>
        <w:t>2018</w:t>
      </w:r>
    </w:p>
    <w:p w:rsidR="00617E93" w:rsidRPr="006A7FDB" w:rsidRDefault="00060E60"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Futja e një qasje</w:t>
      </w:r>
      <w:r w:rsidR="00E312A6">
        <w:rPr>
          <w:spacing w:val="-4"/>
          <w:w w:val="110"/>
          <w:szCs w:val="24"/>
          <w:lang w:val="sq-AL"/>
        </w:rPr>
        <w:t>je</w:t>
      </w:r>
      <w:r w:rsidR="00617E93" w:rsidRPr="006A7FDB">
        <w:rPr>
          <w:spacing w:val="-4"/>
          <w:w w:val="110"/>
          <w:szCs w:val="24"/>
          <w:lang w:val="sq-AL"/>
        </w:rPr>
        <w:t xml:space="preserve"> gjithëpërfshirëse në lidhje me procedurat e thjeshtuara doganore, promovimin e konceptit të OEA në sektorin privat nëpërmjet takimeve B2B, Rritja e kapaciteteve të administratës doganore për të zbatuar praktikën OEA</w:t>
      </w:r>
      <w:r w:rsidR="00E312A6">
        <w:rPr>
          <w:spacing w:val="-4"/>
          <w:w w:val="110"/>
          <w:szCs w:val="24"/>
          <w:lang w:val="sq-AL"/>
        </w:rPr>
        <w:t>-së</w:t>
      </w:r>
      <w:r w:rsidR="00617E93" w:rsidRPr="006A7FDB">
        <w:rPr>
          <w:spacing w:val="-4"/>
          <w:w w:val="110"/>
          <w:szCs w:val="24"/>
          <w:lang w:val="sq-AL"/>
        </w:rPr>
        <w:t xml:space="preserve"> dhe ndërlidhja me praktikat më të mira të rajonit, të vlerësojë në baza të rregullta efikasitetin e zbatimit të praktikës OEA</w:t>
      </w:r>
      <w:r w:rsidRPr="006A7FDB">
        <w:rPr>
          <w:spacing w:val="-4"/>
          <w:w w:val="110"/>
          <w:szCs w:val="24"/>
          <w:lang w:val="sq-AL"/>
        </w:rPr>
        <w:t>.</w:t>
      </w:r>
      <w:r w:rsidR="00617E93" w:rsidRPr="006A7FDB">
        <w:rPr>
          <w:spacing w:val="-4"/>
          <w:w w:val="110"/>
          <w:szCs w:val="24"/>
          <w:lang w:val="sq-AL"/>
        </w:rPr>
        <w:t xml:space="preserve"> </w:t>
      </w:r>
    </w:p>
    <w:p w:rsidR="00617E93" w:rsidRPr="006A7FDB" w:rsidRDefault="00581170" w:rsidP="00617E93">
      <w:pPr>
        <w:pStyle w:val="Paragrafi"/>
        <w:rPr>
          <w:i/>
          <w:spacing w:val="-4"/>
          <w:w w:val="110"/>
          <w:lang w:val="sq-AL"/>
        </w:rPr>
      </w:pPr>
      <w:r w:rsidRPr="006A7FDB">
        <w:rPr>
          <w:i/>
          <w:spacing w:val="-4"/>
          <w:w w:val="110"/>
          <w:lang w:val="sq-AL"/>
        </w:rPr>
        <w:t xml:space="preserve">Kostoja </w:t>
      </w:r>
      <w:r w:rsidR="00617E93" w:rsidRPr="006A7FDB">
        <w:rPr>
          <w:i/>
          <w:spacing w:val="-4"/>
          <w:w w:val="110"/>
          <w:lang w:val="sq-AL"/>
        </w:rPr>
        <w:t>për aktivitet</w:t>
      </w:r>
    </w:p>
    <w:p w:rsidR="00617E93" w:rsidRPr="006A7FDB" w:rsidRDefault="00060E60"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180.000 euro për të futur menaxhimin e rrezikut në Agjencinë Shqiptare për Sigurinë Ushqimore dhe zhvillimin e metodologjinë për menaxhimin e bazës së të dhënave dhe mjetet për Agjencinë e Sigurisë Ushqimore shqiptar</w:t>
      </w:r>
      <w:r w:rsidR="00E312A6">
        <w:rPr>
          <w:spacing w:val="-4"/>
          <w:w w:val="110"/>
          <w:szCs w:val="24"/>
          <w:lang w:val="sq-AL"/>
        </w:rPr>
        <w:t>e</w:t>
      </w:r>
      <w:r w:rsidR="00617E93" w:rsidRPr="006A7FDB">
        <w:rPr>
          <w:spacing w:val="-4"/>
          <w:w w:val="110"/>
          <w:szCs w:val="24"/>
          <w:lang w:val="sq-AL"/>
        </w:rPr>
        <w:t>;</w:t>
      </w:r>
    </w:p>
    <w:p w:rsidR="00617E93" w:rsidRPr="006A7FDB" w:rsidRDefault="00060E60"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45.000 euro për të lehtësuar shkëmbimin e informacionit me Kosovën për produktet më të tregtuara bujqësore;</w:t>
      </w:r>
    </w:p>
    <w:p w:rsidR="00617E93" w:rsidRPr="006A7FDB" w:rsidRDefault="00060E60"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 xml:space="preserve">180.000 euro për të lehtësuar </w:t>
      </w:r>
      <w:r w:rsidR="0013079F" w:rsidRPr="006A7FDB">
        <w:rPr>
          <w:spacing w:val="-4"/>
          <w:w w:val="110"/>
          <w:szCs w:val="24"/>
          <w:lang w:val="sq-AL"/>
        </w:rPr>
        <w:t>dokumentet</w:t>
      </w:r>
      <w:r w:rsidR="00617E93" w:rsidRPr="006A7FDB">
        <w:rPr>
          <w:spacing w:val="-4"/>
          <w:w w:val="110"/>
          <w:szCs w:val="24"/>
          <w:lang w:val="sq-AL"/>
        </w:rPr>
        <w:t xml:space="preserve"> sanitare apo fitosanitare;</w:t>
      </w:r>
    </w:p>
    <w:p w:rsidR="00617E93" w:rsidRPr="006A7FDB" w:rsidRDefault="00060E60"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Promovimi i konceptit të OEA</w:t>
      </w:r>
      <w:r w:rsidR="00E312A6">
        <w:rPr>
          <w:spacing w:val="-4"/>
          <w:w w:val="110"/>
          <w:szCs w:val="24"/>
          <w:lang w:val="sq-AL"/>
        </w:rPr>
        <w:t>-së</w:t>
      </w:r>
      <w:r w:rsidR="00617E93" w:rsidRPr="006A7FDB">
        <w:rPr>
          <w:spacing w:val="-4"/>
          <w:w w:val="110"/>
          <w:szCs w:val="24"/>
          <w:lang w:val="sq-AL"/>
        </w:rPr>
        <w:t xml:space="preserve"> për sektorin privat përmes një sërë takimesh B2B;</w:t>
      </w:r>
    </w:p>
    <w:p w:rsidR="00617E93" w:rsidRPr="006A7FDB" w:rsidRDefault="00060E60"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Aktivitetet e tjera të propozuara në këtë masë janë kosto administrative të stafit.</w:t>
      </w:r>
    </w:p>
    <w:p w:rsidR="00617E93" w:rsidRPr="006A7FDB" w:rsidRDefault="00617E93" w:rsidP="00617E93">
      <w:pPr>
        <w:pStyle w:val="Paragrafi"/>
        <w:rPr>
          <w:i/>
          <w:spacing w:val="-4"/>
          <w:w w:val="110"/>
          <w:lang w:val="sq-AL"/>
        </w:rPr>
      </w:pPr>
      <w:r w:rsidRPr="006A7FDB">
        <w:rPr>
          <w:i/>
          <w:spacing w:val="-4"/>
          <w:w w:val="110"/>
          <w:lang w:val="sq-AL"/>
        </w:rPr>
        <w:t xml:space="preserve">Impakti në buxhet </w:t>
      </w:r>
    </w:p>
    <w:p w:rsidR="00617E93" w:rsidRPr="006A7FDB" w:rsidRDefault="00617E93" w:rsidP="00617E93">
      <w:pPr>
        <w:pStyle w:val="Paragrafi"/>
        <w:rPr>
          <w:spacing w:val="-4"/>
          <w:w w:val="110"/>
          <w:lang w:val="sq-AL"/>
        </w:rPr>
      </w:pPr>
      <w:r w:rsidRPr="006A7FDB">
        <w:rPr>
          <w:spacing w:val="-4"/>
          <w:w w:val="110"/>
          <w:lang w:val="sq-AL"/>
        </w:rPr>
        <w:t xml:space="preserve">Ndikimi buxhetor është paraqitur tashmë në reformën </w:t>
      </w:r>
      <w:r w:rsidR="00A16CE0" w:rsidRPr="006A7FDB">
        <w:rPr>
          <w:spacing w:val="-4"/>
          <w:w w:val="110"/>
          <w:lang w:val="sq-AL"/>
        </w:rPr>
        <w:t>“</w:t>
      </w:r>
      <w:r w:rsidRPr="006A7FDB">
        <w:rPr>
          <w:spacing w:val="-4"/>
          <w:w w:val="110"/>
          <w:lang w:val="sq-AL"/>
        </w:rPr>
        <w:t>Zvogëlimi i barrierave rregullatore për bizneset</w:t>
      </w:r>
      <w:r w:rsidR="00A16CE0" w:rsidRPr="006A7FDB">
        <w:rPr>
          <w:spacing w:val="-4"/>
          <w:w w:val="110"/>
          <w:lang w:val="sq-AL"/>
        </w:rPr>
        <w:t>”</w:t>
      </w:r>
      <w:r w:rsidRPr="006A7FDB">
        <w:rPr>
          <w:spacing w:val="-4"/>
          <w:w w:val="110"/>
          <w:lang w:val="sq-AL"/>
        </w:rPr>
        <w:t xml:space="preserve">. </w:t>
      </w:r>
    </w:p>
    <w:p w:rsidR="00617E93" w:rsidRPr="006A7FDB" w:rsidRDefault="00617E93" w:rsidP="00617E93">
      <w:pPr>
        <w:pStyle w:val="Paragrafi"/>
        <w:rPr>
          <w:i/>
          <w:spacing w:val="-4"/>
          <w:w w:val="110"/>
          <w:lang w:val="sq-AL"/>
        </w:rPr>
      </w:pPr>
      <w:r w:rsidRPr="006A7FDB">
        <w:rPr>
          <w:i/>
          <w:spacing w:val="-4"/>
          <w:w w:val="110"/>
          <w:lang w:val="sq-AL"/>
        </w:rPr>
        <w:t xml:space="preserve">Impakti i pritshëm në konkurrueshmëri </w:t>
      </w:r>
    </w:p>
    <w:p w:rsidR="00617E93" w:rsidRPr="00655271" w:rsidRDefault="00617E93" w:rsidP="00617E93">
      <w:pPr>
        <w:pStyle w:val="Paragrafi"/>
        <w:rPr>
          <w:spacing w:val="-6"/>
          <w:w w:val="110"/>
          <w:lang w:val="sq-AL"/>
        </w:rPr>
      </w:pPr>
      <w:r w:rsidRPr="006A7FDB">
        <w:rPr>
          <w:spacing w:val="-4"/>
          <w:w w:val="110"/>
          <w:lang w:val="sq-AL"/>
        </w:rPr>
        <w:t>Masat e propo</w:t>
      </w:r>
      <w:r w:rsidR="00E312A6">
        <w:rPr>
          <w:spacing w:val="-4"/>
          <w:w w:val="110"/>
          <w:lang w:val="sq-AL"/>
        </w:rPr>
        <w:t>zuara për këto reforma do të ken</w:t>
      </w:r>
      <w:r w:rsidRPr="006A7FDB">
        <w:rPr>
          <w:spacing w:val="-4"/>
          <w:w w:val="110"/>
          <w:lang w:val="sq-AL"/>
        </w:rPr>
        <w:t>ë një ndikim të drejtpërdrej</w:t>
      </w:r>
      <w:r w:rsidR="00E312A6">
        <w:rPr>
          <w:spacing w:val="-4"/>
          <w:w w:val="110"/>
          <w:lang w:val="sq-AL"/>
        </w:rPr>
        <w:t>të në uljen e kohës dhe kostos s</w:t>
      </w:r>
      <w:r w:rsidRPr="006A7FDB">
        <w:rPr>
          <w:spacing w:val="-4"/>
          <w:w w:val="110"/>
          <w:lang w:val="sq-AL"/>
        </w:rPr>
        <w:t>ë importit dhe eksportit, që ndikojnë pozitivisht në tregtinë ndërkombë</w:t>
      </w:r>
      <w:r w:rsidR="00E312A6">
        <w:rPr>
          <w:spacing w:val="-4"/>
          <w:w w:val="110"/>
          <w:lang w:val="sq-AL"/>
        </w:rPr>
        <w:t>-</w:t>
      </w:r>
      <w:r w:rsidRPr="006A7FDB">
        <w:rPr>
          <w:spacing w:val="-4"/>
          <w:w w:val="110"/>
          <w:lang w:val="sq-AL"/>
        </w:rPr>
        <w:t xml:space="preserve">tare të Shqipërisë. Përveç kësaj, pritet që shkëmbimi elektronik i të dhënave në kuadër </w:t>
      </w:r>
      <w:r w:rsidRPr="00655271">
        <w:rPr>
          <w:spacing w:val="-6"/>
          <w:w w:val="110"/>
          <w:lang w:val="sq-AL"/>
        </w:rPr>
        <w:t>të CEFTA-s do të zvogëlojnë kohën e zhdo</w:t>
      </w:r>
      <w:r w:rsidR="00E312A6" w:rsidRPr="00655271">
        <w:rPr>
          <w:spacing w:val="-6"/>
          <w:w w:val="110"/>
          <w:lang w:val="sq-AL"/>
        </w:rPr>
        <w:t>-</w:t>
      </w:r>
      <w:r w:rsidRPr="00655271">
        <w:rPr>
          <w:spacing w:val="-6"/>
          <w:w w:val="110"/>
          <w:lang w:val="sq-AL"/>
        </w:rPr>
        <w:t>ganimit me këto vende me 1/3. Rritja e kapaci</w:t>
      </w:r>
      <w:r w:rsidR="00930B1C">
        <w:rPr>
          <w:spacing w:val="-6"/>
          <w:w w:val="110"/>
          <w:lang w:val="sq-AL"/>
        </w:rPr>
        <w:t>-</w:t>
      </w:r>
      <w:r w:rsidRPr="00655271">
        <w:rPr>
          <w:spacing w:val="-6"/>
          <w:w w:val="110"/>
          <w:lang w:val="sq-AL"/>
        </w:rPr>
        <w:t>teteve si për agjencitë e kufirit ashtu edhe për sektorin privat, do të kontribuojnë në zbatimin e praktikave të reja</w:t>
      </w:r>
      <w:r w:rsidR="00E312A6" w:rsidRPr="00655271">
        <w:rPr>
          <w:spacing w:val="-6"/>
          <w:w w:val="110"/>
          <w:lang w:val="sq-AL"/>
        </w:rPr>
        <w:t>,</w:t>
      </w:r>
      <w:r w:rsidRPr="00655271">
        <w:rPr>
          <w:spacing w:val="-6"/>
          <w:w w:val="110"/>
          <w:lang w:val="sq-AL"/>
        </w:rPr>
        <w:t xml:space="preserve"> të tilla si OEA</w:t>
      </w:r>
      <w:r w:rsidR="00061B44" w:rsidRPr="00655271">
        <w:rPr>
          <w:spacing w:val="-6"/>
          <w:w w:val="110"/>
          <w:lang w:val="sq-AL"/>
        </w:rPr>
        <w:t xml:space="preserve"> etj</w:t>
      </w:r>
      <w:r w:rsidRPr="00655271">
        <w:rPr>
          <w:spacing w:val="-6"/>
          <w:w w:val="110"/>
          <w:lang w:val="sq-AL"/>
        </w:rPr>
        <w:t>.</w:t>
      </w:r>
    </w:p>
    <w:p w:rsidR="00617E93" w:rsidRPr="006A7FDB" w:rsidRDefault="00617E93" w:rsidP="00617E93">
      <w:pPr>
        <w:pStyle w:val="Paragrafi"/>
        <w:rPr>
          <w:spacing w:val="-4"/>
          <w:w w:val="110"/>
          <w:lang w:val="sq-AL"/>
        </w:rPr>
      </w:pPr>
      <w:r w:rsidRPr="006A7FDB">
        <w:rPr>
          <w:spacing w:val="-4"/>
          <w:w w:val="110"/>
          <w:lang w:val="sq-AL"/>
        </w:rPr>
        <w:t>Masat e reformës së propozuar do të kontribojnë në përmirësimin e renditjes në tregtimin përtej kufijve sipas raportit DB 2017</w:t>
      </w:r>
      <w:r w:rsidR="00655271">
        <w:rPr>
          <w:spacing w:val="-4"/>
          <w:w w:val="110"/>
          <w:lang w:val="sq-AL"/>
        </w:rPr>
        <w:t>,</w:t>
      </w:r>
      <w:r w:rsidRPr="006A7FDB">
        <w:rPr>
          <w:spacing w:val="-4"/>
          <w:w w:val="110"/>
          <w:lang w:val="sq-AL"/>
        </w:rPr>
        <w:t xml:space="preserve"> duke siguruar një bazë solide për përmirësim të vazhdueshëm. Pritshmëritë e rritjes së eksportit gjatë 2016</w:t>
      </w:r>
      <w:r w:rsidR="0050106B" w:rsidRPr="006A7FDB">
        <w:rPr>
          <w:spacing w:val="-4"/>
          <w:w w:val="110"/>
          <w:lang w:val="sq-AL"/>
        </w:rPr>
        <w:t>–</w:t>
      </w:r>
      <w:r w:rsidRPr="006A7FDB">
        <w:rPr>
          <w:spacing w:val="-4"/>
          <w:w w:val="110"/>
          <w:lang w:val="sq-AL"/>
        </w:rPr>
        <w:t>2018 pritet në 9% në vit. Pritshmëritë nga hapja e tregut pritet të rritet me 60% deri në vitin 2017. Masat e propozuara për këto reforma do të kenë ndikim të tërthortë në punësim për shkak të rritjes së tregtisë dhe reduktimet e kostos. Kjo masë reforme do të kontribuojë në uljen e çmimeve për konsumatorët me cilësinë dhe sigurinë e kërkuar.</w:t>
      </w:r>
      <w:r w:rsidR="00537A2A" w:rsidRPr="006A7FDB">
        <w:rPr>
          <w:spacing w:val="-4"/>
          <w:w w:val="110"/>
          <w:lang w:val="sq-AL"/>
        </w:rPr>
        <w:t xml:space="preserve"> </w:t>
      </w:r>
    </w:p>
    <w:p w:rsidR="00617E93" w:rsidRPr="006A7FDB" w:rsidRDefault="00617E93" w:rsidP="00617E93">
      <w:pPr>
        <w:pStyle w:val="Paragrafi"/>
        <w:rPr>
          <w:i/>
          <w:spacing w:val="-4"/>
          <w:w w:val="110"/>
          <w:lang w:val="sq-AL"/>
        </w:rPr>
      </w:pPr>
      <w:r w:rsidRPr="006A7FDB">
        <w:rPr>
          <w:spacing w:val="-4"/>
          <w:w w:val="110"/>
          <w:lang w:val="sq-AL"/>
        </w:rPr>
        <w:t xml:space="preserve">Reforma 13: </w:t>
      </w:r>
      <w:r w:rsidRPr="006A7FDB">
        <w:rPr>
          <w:i/>
          <w:spacing w:val="-4"/>
          <w:w w:val="110"/>
          <w:lang w:val="sq-AL"/>
        </w:rPr>
        <w:t>Zbatimi efektiv i ndryshimeve të fundit ligjore lidhur me nxitjen e investimeve të reja</w:t>
      </w:r>
    </w:p>
    <w:p w:rsidR="00617E93" w:rsidRPr="006A7FDB" w:rsidRDefault="00617E93" w:rsidP="00617E93">
      <w:pPr>
        <w:pStyle w:val="Paragrafi"/>
        <w:rPr>
          <w:spacing w:val="-4"/>
          <w:w w:val="110"/>
          <w:lang w:val="sq-AL"/>
        </w:rPr>
      </w:pPr>
      <w:r w:rsidRPr="006A7FDB">
        <w:rPr>
          <w:spacing w:val="-4"/>
          <w:w w:val="110"/>
          <w:lang w:val="sq-AL"/>
        </w:rPr>
        <w:t>Kua</w:t>
      </w:r>
      <w:r w:rsidR="00655271">
        <w:rPr>
          <w:spacing w:val="-4"/>
          <w:w w:val="110"/>
          <w:lang w:val="sq-AL"/>
        </w:rPr>
        <w:t>dri i zhvilluar dhe transparent</w:t>
      </w:r>
      <w:r w:rsidRPr="006A7FDB">
        <w:rPr>
          <w:spacing w:val="-4"/>
          <w:w w:val="110"/>
          <w:lang w:val="sq-AL"/>
        </w:rPr>
        <w:t xml:space="preserve"> i politikave së investimeve, mbështetin zhvillimin e biznesit vendas dhe tërheqjen e investitorëve të huaj. Në veçanti, në mungesë të një investimi nga sektori privat, investitorët e huaj bëhen edhe më të rëndësishëm në arritjen e qëllimit të vendit për përmirësimin e konkurrencës dhe produktivitetit. Shqipëria, ashtu si vendet e tjera të Ballkanit Perëndimor, është e angazhuar në prodhimin me vlerë të ulët, e cila është kryesisht për shkak të mungesës së një sistemi të zhvilluar apo në nivelin e pamjaftueshëm të investimeve të huaja. Masa e reformës së propozuar adreson pengesat kryesore për të lejuar kalimin</w:t>
      </w:r>
      <w:r w:rsidRPr="006A7FDB">
        <w:rPr>
          <w:spacing w:val="-4"/>
          <w:lang w:val="sq-AL"/>
        </w:rPr>
        <w:t xml:space="preserve"> nga </w:t>
      </w:r>
      <w:r w:rsidRPr="006A7FDB">
        <w:rPr>
          <w:spacing w:val="-4"/>
          <w:w w:val="110"/>
          <w:lang w:val="sq-AL"/>
        </w:rPr>
        <w:t>vlera më e ulët e</w:t>
      </w:r>
      <w:r w:rsidRPr="006A7FDB">
        <w:rPr>
          <w:spacing w:val="-4"/>
          <w:lang w:val="sq-AL"/>
        </w:rPr>
        <w:t xml:space="preserve"> </w:t>
      </w:r>
      <w:r w:rsidR="005F67C9" w:rsidRPr="006A7FDB">
        <w:rPr>
          <w:spacing w:val="-4"/>
          <w:w w:val="110"/>
          <w:lang w:val="sq-AL"/>
        </w:rPr>
        <w:t>prodhimit t</w:t>
      </w:r>
      <w:r w:rsidR="00D228A8" w:rsidRPr="006A7FDB">
        <w:rPr>
          <w:spacing w:val="-4"/>
          <w:w w:val="110"/>
          <w:lang w:val="sq-AL"/>
        </w:rPr>
        <w:t>ë</w:t>
      </w:r>
      <w:r w:rsidR="00537A2A" w:rsidRPr="006A7FDB">
        <w:rPr>
          <w:spacing w:val="-4"/>
          <w:w w:val="110"/>
          <w:lang w:val="sq-AL"/>
        </w:rPr>
        <w:t xml:space="preserve"> </w:t>
      </w:r>
      <w:r w:rsidRPr="006A7FDB">
        <w:rPr>
          <w:spacing w:val="-4"/>
          <w:w w:val="110"/>
          <w:lang w:val="sq-AL"/>
        </w:rPr>
        <w:t>vlera më e</w:t>
      </w:r>
      <w:r w:rsidR="00537A2A" w:rsidRPr="006A7FDB">
        <w:rPr>
          <w:spacing w:val="-4"/>
          <w:w w:val="110"/>
          <w:lang w:val="sq-AL"/>
        </w:rPr>
        <w:t xml:space="preserve"> </w:t>
      </w:r>
      <w:r w:rsidRPr="006A7FDB">
        <w:rPr>
          <w:spacing w:val="-4"/>
          <w:w w:val="110"/>
          <w:lang w:val="sq-AL"/>
        </w:rPr>
        <w:t>lartë e shtuar.</w:t>
      </w:r>
    </w:p>
    <w:p w:rsidR="00617E93" w:rsidRPr="006A7FDB" w:rsidRDefault="00617E93" w:rsidP="00617E93">
      <w:pPr>
        <w:pStyle w:val="Paragrafi"/>
        <w:rPr>
          <w:spacing w:val="-4"/>
          <w:w w:val="110"/>
          <w:lang w:val="sq-AL"/>
        </w:rPr>
      </w:pPr>
      <w:r w:rsidRPr="006A7FDB">
        <w:rPr>
          <w:spacing w:val="-4"/>
          <w:w w:val="110"/>
          <w:lang w:val="sq-AL"/>
        </w:rPr>
        <w:t xml:space="preserve">Reforma e propozuar është pjesë e prioriteteve të programit të </w:t>
      </w:r>
      <w:r w:rsidR="0013079F" w:rsidRPr="006A7FDB">
        <w:rPr>
          <w:spacing w:val="-4"/>
          <w:w w:val="110"/>
          <w:lang w:val="sq-AL"/>
        </w:rPr>
        <w:t>q</w:t>
      </w:r>
      <w:r w:rsidRPr="006A7FDB">
        <w:rPr>
          <w:spacing w:val="-4"/>
          <w:w w:val="110"/>
          <w:lang w:val="sq-AL"/>
        </w:rPr>
        <w:t>everisë, ERP 2015 për rritjen e masave për</w:t>
      </w:r>
      <w:r w:rsidR="00537A2A" w:rsidRPr="006A7FDB">
        <w:rPr>
          <w:spacing w:val="-4"/>
          <w:w w:val="110"/>
          <w:lang w:val="sq-AL"/>
        </w:rPr>
        <w:t xml:space="preserve"> </w:t>
      </w:r>
      <w:r w:rsidRPr="006A7FDB">
        <w:rPr>
          <w:spacing w:val="-4"/>
          <w:w w:val="110"/>
          <w:lang w:val="sq-AL"/>
        </w:rPr>
        <w:t xml:space="preserve">reformat në sektorin e tregtisë, </w:t>
      </w:r>
      <w:r w:rsidR="0013079F" w:rsidRPr="006A7FDB">
        <w:rPr>
          <w:spacing w:val="-4"/>
          <w:w w:val="110"/>
          <w:lang w:val="sq-AL"/>
        </w:rPr>
        <w:t>s</w:t>
      </w:r>
      <w:r w:rsidRPr="006A7FDB">
        <w:rPr>
          <w:spacing w:val="-4"/>
          <w:w w:val="110"/>
          <w:lang w:val="sq-AL"/>
        </w:rPr>
        <w:t>htylla I</w:t>
      </w:r>
      <w:r w:rsidR="00655271">
        <w:rPr>
          <w:spacing w:val="-4"/>
          <w:w w:val="110"/>
          <w:lang w:val="sq-AL"/>
        </w:rPr>
        <w:t>,</w:t>
      </w:r>
      <w:r w:rsidRPr="006A7FDB">
        <w:rPr>
          <w:spacing w:val="-4"/>
          <w:w w:val="110"/>
          <w:lang w:val="sq-AL"/>
        </w:rPr>
        <w:t xml:space="preserve"> </w:t>
      </w:r>
      <w:r w:rsidR="00A16CE0" w:rsidRPr="006A7FDB">
        <w:rPr>
          <w:spacing w:val="-4"/>
          <w:w w:val="110"/>
          <w:lang w:val="sq-AL"/>
        </w:rPr>
        <w:t>“</w:t>
      </w:r>
      <w:r w:rsidRPr="006A7FDB">
        <w:rPr>
          <w:spacing w:val="-4"/>
          <w:w w:val="110"/>
          <w:lang w:val="sq-AL"/>
        </w:rPr>
        <w:t xml:space="preserve">Rritja e </w:t>
      </w:r>
      <w:r w:rsidR="0013079F" w:rsidRPr="006A7FDB">
        <w:rPr>
          <w:spacing w:val="-4"/>
          <w:w w:val="110"/>
          <w:lang w:val="sq-AL"/>
        </w:rPr>
        <w:t>i</w:t>
      </w:r>
      <w:r w:rsidRPr="006A7FDB">
        <w:rPr>
          <w:spacing w:val="-4"/>
          <w:w w:val="110"/>
          <w:lang w:val="sq-AL"/>
        </w:rPr>
        <w:t>ntegruar e SEE 2020, BIDS 2014</w:t>
      </w:r>
      <w:r w:rsidR="0013079F" w:rsidRPr="006A7FDB">
        <w:rPr>
          <w:spacing w:val="-4"/>
          <w:w w:val="110"/>
          <w:lang w:val="sq-AL"/>
        </w:rPr>
        <w:t>–</w:t>
      </w:r>
      <w:r w:rsidRPr="006A7FDB">
        <w:rPr>
          <w:spacing w:val="-4"/>
          <w:w w:val="110"/>
          <w:lang w:val="sq-AL"/>
        </w:rPr>
        <w:t>2020</w:t>
      </w:r>
      <w:r w:rsidR="0013079F" w:rsidRPr="006A7FDB">
        <w:rPr>
          <w:spacing w:val="-4"/>
          <w:w w:val="110"/>
          <w:lang w:val="sq-AL"/>
        </w:rPr>
        <w:t>,</w:t>
      </w:r>
      <w:r w:rsidRPr="006A7FDB">
        <w:rPr>
          <w:spacing w:val="-4"/>
          <w:w w:val="110"/>
          <w:lang w:val="sq-AL"/>
        </w:rPr>
        <w:t xml:space="preserve"> e cila kontrib</w:t>
      </w:r>
      <w:r w:rsidR="00655271">
        <w:rPr>
          <w:spacing w:val="-4"/>
          <w:w w:val="110"/>
          <w:lang w:val="sq-AL"/>
        </w:rPr>
        <w:t>u</w:t>
      </w:r>
      <w:r w:rsidRPr="006A7FDB">
        <w:rPr>
          <w:spacing w:val="-4"/>
          <w:w w:val="110"/>
          <w:lang w:val="sq-AL"/>
        </w:rPr>
        <w:t>on në rritjen e konkurrueshmërisë. ERP 2016 do të fokusohet në implementimin e ligjit mbi investimet strategjike, zonat ekonomike dhe PPP:</w:t>
      </w:r>
    </w:p>
    <w:p w:rsidR="00617E93" w:rsidRPr="006A7FDB" w:rsidRDefault="00051277"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Miratimi i një udhëzimi të veçantë mbi zbatimin e paketës ligjore për investimet strategjike;</w:t>
      </w:r>
    </w:p>
    <w:p w:rsidR="00617E93" w:rsidRPr="006A7FDB" w:rsidRDefault="00051277"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Trajnimi i stafit të AIDA dhe grupet e punës nga ministritë e linjës lidhur me kërkesat ligjore për investimet strategjike;</w:t>
      </w:r>
    </w:p>
    <w:p w:rsidR="00617E93" w:rsidRPr="006A7FDB" w:rsidRDefault="00051277"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Miratimi i rregullave të procedurave të Komitetit për Investimet Strategjike;</w:t>
      </w:r>
    </w:p>
    <w:p w:rsidR="00617E93" w:rsidRPr="006A7FDB" w:rsidRDefault="00051277"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Krijimi i rrjetit të investitorit strategjik dhe investitorët potencialë të ardhshëm;</w:t>
      </w:r>
    </w:p>
    <w:p w:rsidR="00617E93" w:rsidRPr="006A7FDB" w:rsidRDefault="00051277"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Krijimi i regjistrit elektronik të investitorëve strategjikë;</w:t>
      </w:r>
    </w:p>
    <w:p w:rsidR="00617E93" w:rsidRPr="006A7FDB" w:rsidRDefault="00051277"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Vlerësimi i ndikimit të ligjit për investim strategjik brenda vitit 2017;</w:t>
      </w:r>
    </w:p>
    <w:p w:rsidR="00617E93" w:rsidRPr="006A7FDB" w:rsidRDefault="00051277"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Miratimi i rregullores për funksionimin e zonave të teknologjisë dhe zonave ekonomike;</w:t>
      </w:r>
    </w:p>
    <w:p w:rsidR="00617E93" w:rsidRPr="006A7FDB" w:rsidRDefault="00051277"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Miratimi i udhëzimit mbi rregullat e zbatimit të zonave të zhvillimit ekonomik në pronën private</w:t>
      </w:r>
      <w:r w:rsidRPr="006A7FDB">
        <w:rPr>
          <w:spacing w:val="-4"/>
          <w:w w:val="110"/>
          <w:szCs w:val="24"/>
          <w:lang w:val="sq-AL"/>
        </w:rPr>
        <w:t>.</w:t>
      </w:r>
    </w:p>
    <w:p w:rsidR="00617E93" w:rsidRPr="006A7FDB" w:rsidRDefault="00617E93" w:rsidP="00617E93">
      <w:pPr>
        <w:pStyle w:val="Paragrafi"/>
        <w:rPr>
          <w:spacing w:val="-4"/>
          <w:w w:val="110"/>
          <w:lang w:val="sq-AL"/>
        </w:rPr>
      </w:pPr>
      <w:r w:rsidRPr="006A7FDB">
        <w:rPr>
          <w:spacing w:val="-4"/>
          <w:w w:val="110"/>
          <w:lang w:val="sq-AL"/>
        </w:rPr>
        <w:t xml:space="preserve">Shqipëria po përballet me një çështje të ngutshme me rritjen e mosmarrëveshjeve ndërmjet investitorëve dhe shtetit, duke pasur implikime të mëdha buxhetore, ndikim negativ në investimet e ardhshme dhe rrezik të lartë të reputacionit. Është e rëndësishme që Shqipëria të zhvillojë mekanizma për të shmangur ankesat e investitorëve para se ata të arrijnë në mosmarrëveshje ligjore. Në vitin e ardhshëm ky shqetësim do të merret në konsideratë me qëllim për të gjetur një zgjidhje të </w:t>
      </w:r>
      <w:r w:rsidR="00F23EA2" w:rsidRPr="006A7FDB">
        <w:rPr>
          <w:spacing w:val="-4"/>
          <w:w w:val="110"/>
          <w:lang w:val="sq-AL"/>
        </w:rPr>
        <w:t>qëndrueshme</w:t>
      </w:r>
      <w:r w:rsidRPr="006A7FDB">
        <w:rPr>
          <w:spacing w:val="-4"/>
          <w:w w:val="110"/>
          <w:lang w:val="sq-AL"/>
        </w:rPr>
        <w:t xml:space="preserve">. Kapacitetet e AIDA-s për zbatimin e ligjit për investimet strategjike mbetet një faktor vendimtar. </w:t>
      </w:r>
    </w:p>
    <w:p w:rsidR="00617E93" w:rsidRPr="006A7FDB" w:rsidRDefault="00617E93" w:rsidP="00617E93">
      <w:pPr>
        <w:pStyle w:val="Paragrafi"/>
        <w:rPr>
          <w:b/>
          <w:spacing w:val="-4"/>
          <w:w w:val="110"/>
          <w:lang w:val="sq-AL"/>
        </w:rPr>
      </w:pPr>
      <w:r w:rsidRPr="006A7FDB">
        <w:rPr>
          <w:i/>
          <w:spacing w:val="-4"/>
          <w:w w:val="110"/>
          <w:lang w:val="sq-AL"/>
        </w:rPr>
        <w:t>Kohëzgjatja</w:t>
      </w:r>
    </w:p>
    <w:p w:rsidR="00617E93" w:rsidRPr="006A7FDB" w:rsidRDefault="00617E93" w:rsidP="00617E93">
      <w:pPr>
        <w:pStyle w:val="Paragrafi"/>
        <w:rPr>
          <w:spacing w:val="-4"/>
          <w:w w:val="110"/>
          <w:lang w:val="sq-AL"/>
        </w:rPr>
      </w:pPr>
      <w:r w:rsidRPr="006A7FDB">
        <w:rPr>
          <w:spacing w:val="-4"/>
          <w:w w:val="110"/>
          <w:lang w:val="sq-AL"/>
        </w:rPr>
        <w:t>2016</w:t>
      </w:r>
    </w:p>
    <w:p w:rsidR="00617E93" w:rsidRPr="006A7FDB" w:rsidRDefault="00051277"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Miratimi i një udhëzimi të veçantë mbi zbatimin e paketës ligjore për investimet strategjike, trajnim</w:t>
      </w:r>
      <w:r w:rsidR="00935734">
        <w:rPr>
          <w:spacing w:val="-4"/>
          <w:w w:val="110"/>
          <w:szCs w:val="24"/>
          <w:lang w:val="sq-AL"/>
        </w:rPr>
        <w:t>i i stafit të AIDA dhe të gjitha</w:t>
      </w:r>
      <w:r w:rsidR="00617E93" w:rsidRPr="006A7FDB">
        <w:rPr>
          <w:spacing w:val="-4"/>
          <w:w w:val="110"/>
          <w:szCs w:val="24"/>
          <w:lang w:val="sq-AL"/>
        </w:rPr>
        <w:t xml:space="preserve"> grupet e punës nga ministritë e linjës, lidhur me kërkesat ligjo</w:t>
      </w:r>
      <w:r w:rsidR="00935734">
        <w:rPr>
          <w:spacing w:val="-4"/>
          <w:w w:val="110"/>
          <w:szCs w:val="24"/>
          <w:lang w:val="sq-AL"/>
        </w:rPr>
        <w:t>re për investimet strategjike; m</w:t>
      </w:r>
      <w:r w:rsidR="00617E93" w:rsidRPr="006A7FDB">
        <w:rPr>
          <w:spacing w:val="-4"/>
          <w:w w:val="110"/>
          <w:szCs w:val="24"/>
          <w:lang w:val="sq-AL"/>
        </w:rPr>
        <w:t>iratimi i rregullave të procedurës të Komisi</w:t>
      </w:r>
      <w:r w:rsidR="00935734">
        <w:rPr>
          <w:spacing w:val="-4"/>
          <w:w w:val="110"/>
          <w:szCs w:val="24"/>
          <w:lang w:val="sq-AL"/>
        </w:rPr>
        <w:t>onit për investimet strategjike;</w:t>
      </w:r>
      <w:r w:rsidR="00617E93" w:rsidRPr="006A7FDB">
        <w:rPr>
          <w:spacing w:val="-4"/>
          <w:w w:val="110"/>
          <w:szCs w:val="24"/>
          <w:lang w:val="sq-AL"/>
        </w:rPr>
        <w:t xml:space="preserve"> miratimi i rregullores për funksionimin e zonave të </w:t>
      </w:r>
      <w:r w:rsidR="00F23EA2" w:rsidRPr="006A7FDB">
        <w:rPr>
          <w:spacing w:val="-4"/>
          <w:w w:val="110"/>
          <w:szCs w:val="24"/>
          <w:lang w:val="sq-AL"/>
        </w:rPr>
        <w:t>teknologjisë</w:t>
      </w:r>
      <w:r w:rsidR="00617E93" w:rsidRPr="006A7FDB">
        <w:rPr>
          <w:spacing w:val="-4"/>
          <w:w w:val="110"/>
          <w:szCs w:val="24"/>
          <w:lang w:val="sq-AL"/>
        </w:rPr>
        <w:t xml:space="preserve"> dhe zhvillimit ekono</w:t>
      </w:r>
      <w:r w:rsidR="00935734">
        <w:rPr>
          <w:spacing w:val="-4"/>
          <w:w w:val="110"/>
          <w:szCs w:val="24"/>
          <w:lang w:val="sq-AL"/>
        </w:rPr>
        <w:t>-</w:t>
      </w:r>
      <w:r w:rsidR="00617E93" w:rsidRPr="006A7FDB">
        <w:rPr>
          <w:spacing w:val="-4"/>
          <w:w w:val="110"/>
          <w:szCs w:val="24"/>
          <w:lang w:val="sq-AL"/>
        </w:rPr>
        <w:t>mik</w:t>
      </w:r>
      <w:r w:rsidR="00935734">
        <w:rPr>
          <w:spacing w:val="-4"/>
          <w:w w:val="110"/>
          <w:szCs w:val="24"/>
          <w:lang w:val="sq-AL"/>
        </w:rPr>
        <w:t>; m</w:t>
      </w:r>
      <w:r w:rsidR="00617E93" w:rsidRPr="006A7FDB">
        <w:rPr>
          <w:spacing w:val="-4"/>
          <w:w w:val="110"/>
          <w:szCs w:val="24"/>
          <w:lang w:val="sq-AL"/>
        </w:rPr>
        <w:t>iratimi i udhëzimi</w:t>
      </w:r>
      <w:r w:rsidR="00935734">
        <w:rPr>
          <w:spacing w:val="-4"/>
          <w:w w:val="110"/>
          <w:szCs w:val="24"/>
          <w:lang w:val="sq-AL"/>
        </w:rPr>
        <w:t>t për zbatimin e pronës private;</w:t>
      </w:r>
      <w:r w:rsidR="00617E93" w:rsidRPr="006A7FDB">
        <w:rPr>
          <w:spacing w:val="-4"/>
          <w:w w:val="110"/>
          <w:szCs w:val="24"/>
          <w:lang w:val="sq-AL"/>
        </w:rPr>
        <w:t xml:space="preserve"> krijimi i regjistrit elektronik të PPP</w:t>
      </w:r>
      <w:r w:rsidR="00F23EA2" w:rsidRPr="006A7FDB">
        <w:rPr>
          <w:spacing w:val="-4"/>
          <w:w w:val="110"/>
          <w:szCs w:val="24"/>
          <w:lang w:val="sq-AL"/>
        </w:rPr>
        <w:t>-së</w:t>
      </w:r>
      <w:r w:rsidR="00617E93" w:rsidRPr="006A7FDB">
        <w:rPr>
          <w:spacing w:val="-4"/>
          <w:w w:val="110"/>
          <w:szCs w:val="24"/>
          <w:lang w:val="sq-AL"/>
        </w:rPr>
        <w:t>.</w:t>
      </w:r>
    </w:p>
    <w:p w:rsidR="00617E93" w:rsidRPr="006A7FDB" w:rsidRDefault="00617E93" w:rsidP="00617E93">
      <w:pPr>
        <w:pStyle w:val="Paragrafi"/>
        <w:rPr>
          <w:spacing w:val="-4"/>
          <w:w w:val="110"/>
          <w:lang w:val="sq-AL"/>
        </w:rPr>
      </w:pPr>
      <w:r w:rsidRPr="006A7FDB">
        <w:rPr>
          <w:spacing w:val="-4"/>
          <w:w w:val="110"/>
          <w:lang w:val="sq-AL"/>
        </w:rPr>
        <w:t>2017</w:t>
      </w:r>
    </w:p>
    <w:p w:rsidR="00617E93" w:rsidRPr="006A7FDB" w:rsidRDefault="00051277"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w w:val="110"/>
          <w:szCs w:val="24"/>
          <w:lang w:val="sq-AL"/>
        </w:rPr>
        <w:t>Kr</w:t>
      </w:r>
      <w:r w:rsidR="008375FB">
        <w:rPr>
          <w:spacing w:val="-4"/>
          <w:w w:val="110"/>
          <w:szCs w:val="24"/>
          <w:lang w:val="sq-AL"/>
        </w:rPr>
        <w:t>ijimi i rrjetit të investitorëve</w:t>
      </w:r>
      <w:r w:rsidR="00617E93" w:rsidRPr="006A7FDB">
        <w:rPr>
          <w:spacing w:val="-4"/>
          <w:w w:val="110"/>
          <w:szCs w:val="24"/>
          <w:lang w:val="sq-AL"/>
        </w:rPr>
        <w:t xml:space="preserve"> ekzistues strategjik</w:t>
      </w:r>
      <w:r w:rsidR="00935734">
        <w:rPr>
          <w:spacing w:val="-4"/>
          <w:w w:val="110"/>
          <w:szCs w:val="24"/>
          <w:lang w:val="sq-AL"/>
        </w:rPr>
        <w:t>ë</w:t>
      </w:r>
      <w:r w:rsidR="00617E93" w:rsidRPr="006A7FDB">
        <w:rPr>
          <w:spacing w:val="-4"/>
          <w:w w:val="110"/>
          <w:szCs w:val="24"/>
          <w:lang w:val="sq-AL"/>
        </w:rPr>
        <w:t xml:space="preserve"> dhe investitorët e ardhshëm poten</w:t>
      </w:r>
      <w:r w:rsidR="00935734">
        <w:rPr>
          <w:spacing w:val="-4"/>
          <w:w w:val="110"/>
          <w:szCs w:val="24"/>
          <w:lang w:val="sq-AL"/>
        </w:rPr>
        <w:t>-</w:t>
      </w:r>
      <w:r w:rsidR="00617E93" w:rsidRPr="006A7FDB">
        <w:rPr>
          <w:spacing w:val="-4"/>
          <w:w w:val="110"/>
          <w:szCs w:val="24"/>
          <w:lang w:val="sq-AL"/>
        </w:rPr>
        <w:t>cialë; krijimi i regjistrit elektronik të investi</w:t>
      </w:r>
      <w:r w:rsidR="00935734">
        <w:rPr>
          <w:spacing w:val="-4"/>
          <w:w w:val="110"/>
          <w:szCs w:val="24"/>
          <w:lang w:val="sq-AL"/>
        </w:rPr>
        <w:t>-</w:t>
      </w:r>
      <w:r w:rsidR="008375FB">
        <w:rPr>
          <w:spacing w:val="-4"/>
          <w:w w:val="110"/>
          <w:szCs w:val="24"/>
          <w:lang w:val="sq-AL"/>
        </w:rPr>
        <w:t>torëve strategjikë; v</w:t>
      </w:r>
      <w:r w:rsidR="00617E93" w:rsidRPr="006A7FDB">
        <w:rPr>
          <w:spacing w:val="-4"/>
          <w:w w:val="110"/>
          <w:szCs w:val="24"/>
          <w:lang w:val="sq-AL"/>
        </w:rPr>
        <w:t>lerësimi i ndikimit të ligjit për investimet strategjike brenda vitit 2017.</w:t>
      </w:r>
    </w:p>
    <w:p w:rsidR="00617E93" w:rsidRPr="006A7FDB" w:rsidRDefault="00617E93" w:rsidP="00617E93">
      <w:pPr>
        <w:pStyle w:val="Paragrafi"/>
        <w:rPr>
          <w:i/>
          <w:spacing w:val="-4"/>
          <w:w w:val="110"/>
          <w:lang w:val="sq-AL"/>
        </w:rPr>
      </w:pPr>
      <w:r w:rsidRPr="006A7FDB">
        <w:rPr>
          <w:i/>
          <w:spacing w:val="-4"/>
          <w:w w:val="110"/>
          <w:lang w:val="sq-AL"/>
        </w:rPr>
        <w:t>Kosto</w:t>
      </w:r>
      <w:r w:rsidR="00D228A8" w:rsidRPr="006A7FDB">
        <w:rPr>
          <w:i/>
          <w:spacing w:val="-4"/>
          <w:w w:val="110"/>
          <w:lang w:val="sq-AL"/>
        </w:rPr>
        <w:t>ja</w:t>
      </w:r>
      <w:r w:rsidRPr="006A7FDB">
        <w:rPr>
          <w:i/>
          <w:spacing w:val="-4"/>
          <w:w w:val="110"/>
          <w:lang w:val="sq-AL"/>
        </w:rPr>
        <w:t xml:space="preserve"> për aktivitet</w:t>
      </w:r>
    </w:p>
    <w:p w:rsidR="00617E93" w:rsidRPr="006A7FDB" w:rsidRDefault="008375FB" w:rsidP="00617E93">
      <w:pPr>
        <w:pStyle w:val="Paragrafi"/>
        <w:rPr>
          <w:spacing w:val="-4"/>
          <w:w w:val="110"/>
          <w:szCs w:val="24"/>
          <w:lang w:val="sq-AL"/>
        </w:rPr>
      </w:pPr>
      <w:r>
        <w:rPr>
          <w:spacing w:val="-4"/>
          <w:w w:val="110"/>
          <w:szCs w:val="24"/>
          <w:lang w:val="sq-AL"/>
        </w:rPr>
        <w:t xml:space="preserve">- </w:t>
      </w:r>
      <w:r w:rsidR="00617E93" w:rsidRPr="006A7FDB">
        <w:rPr>
          <w:spacing w:val="-4"/>
          <w:w w:val="110"/>
          <w:szCs w:val="24"/>
          <w:lang w:val="sq-AL"/>
        </w:rPr>
        <w:t>25,000 euro për trajnimin e stafit të AIDA</w:t>
      </w:r>
      <w:r>
        <w:rPr>
          <w:spacing w:val="-4"/>
          <w:w w:val="110"/>
          <w:szCs w:val="24"/>
          <w:lang w:val="sq-AL"/>
        </w:rPr>
        <w:t>-s</w:t>
      </w:r>
      <w:r w:rsidR="00617E93" w:rsidRPr="006A7FDB">
        <w:rPr>
          <w:spacing w:val="-4"/>
          <w:w w:val="110"/>
          <w:szCs w:val="24"/>
          <w:lang w:val="sq-AL"/>
        </w:rPr>
        <w:t xml:space="preserve"> dhe grupet e punës nga ministritë e linjës lidhur me kërkesat ligjore për investimet strategjike;</w:t>
      </w:r>
    </w:p>
    <w:p w:rsidR="00617E93" w:rsidRPr="006A7FDB" w:rsidRDefault="008375FB" w:rsidP="00617E93">
      <w:pPr>
        <w:pStyle w:val="Paragrafi"/>
        <w:rPr>
          <w:spacing w:val="-4"/>
          <w:w w:val="110"/>
          <w:szCs w:val="24"/>
          <w:lang w:val="sq-AL"/>
        </w:rPr>
      </w:pPr>
      <w:r>
        <w:rPr>
          <w:spacing w:val="-4"/>
          <w:w w:val="110"/>
          <w:szCs w:val="24"/>
          <w:lang w:val="sq-AL"/>
        </w:rPr>
        <w:t xml:space="preserve">- </w:t>
      </w:r>
      <w:r w:rsidR="00617E93" w:rsidRPr="006A7FDB">
        <w:rPr>
          <w:spacing w:val="-4"/>
          <w:w w:val="110"/>
          <w:szCs w:val="24"/>
          <w:lang w:val="sq-AL"/>
        </w:rPr>
        <w:t>36.000 euro për regjistrin elektronik të investitorëve strategjikë;</w:t>
      </w:r>
    </w:p>
    <w:p w:rsidR="00617E93" w:rsidRPr="006A7FDB" w:rsidRDefault="008375FB" w:rsidP="00617E93">
      <w:pPr>
        <w:pStyle w:val="Paragrafi"/>
        <w:rPr>
          <w:spacing w:val="-4"/>
          <w:w w:val="110"/>
          <w:szCs w:val="24"/>
          <w:lang w:val="sq-AL"/>
        </w:rPr>
      </w:pPr>
      <w:r>
        <w:rPr>
          <w:spacing w:val="-4"/>
          <w:w w:val="110"/>
          <w:szCs w:val="24"/>
          <w:lang w:val="sq-AL"/>
        </w:rPr>
        <w:t xml:space="preserve">- </w:t>
      </w:r>
      <w:r w:rsidR="00617E93" w:rsidRPr="006A7FDB">
        <w:rPr>
          <w:spacing w:val="-4"/>
          <w:w w:val="110"/>
          <w:szCs w:val="24"/>
          <w:lang w:val="sq-AL"/>
        </w:rPr>
        <w:t>83,000 euro për regjistrin elektronik të PPP</w:t>
      </w:r>
      <w:r w:rsidR="00F23EA2" w:rsidRPr="006A7FDB">
        <w:rPr>
          <w:spacing w:val="-4"/>
          <w:w w:val="110"/>
          <w:szCs w:val="24"/>
          <w:lang w:val="sq-AL"/>
        </w:rPr>
        <w:t>-së</w:t>
      </w:r>
      <w:r>
        <w:rPr>
          <w:spacing w:val="-4"/>
          <w:w w:val="110"/>
          <w:szCs w:val="24"/>
          <w:lang w:val="sq-AL"/>
        </w:rPr>
        <w:t>.</w:t>
      </w:r>
    </w:p>
    <w:p w:rsidR="00617E93" w:rsidRPr="006A7FDB" w:rsidRDefault="00617E93" w:rsidP="00617E93">
      <w:pPr>
        <w:pStyle w:val="Paragrafi"/>
        <w:rPr>
          <w:spacing w:val="-4"/>
          <w:w w:val="110"/>
          <w:szCs w:val="24"/>
          <w:lang w:val="sq-AL"/>
        </w:rPr>
      </w:pPr>
      <w:r w:rsidRPr="006A7FDB">
        <w:rPr>
          <w:spacing w:val="-4"/>
          <w:w w:val="110"/>
          <w:szCs w:val="24"/>
          <w:lang w:val="sq-AL"/>
        </w:rPr>
        <w:t>Aktivitetet e tjera të propozuara për këtë masë janë kosto administrative të stafit.</w:t>
      </w:r>
    </w:p>
    <w:p w:rsidR="00617E93" w:rsidRPr="006A7FDB" w:rsidRDefault="00617E93" w:rsidP="00617E93">
      <w:pPr>
        <w:pStyle w:val="Paragrafi"/>
        <w:rPr>
          <w:i/>
          <w:spacing w:val="-4"/>
          <w:w w:val="110"/>
          <w:lang w:val="sq-AL"/>
        </w:rPr>
      </w:pPr>
      <w:r w:rsidRPr="006A7FDB">
        <w:rPr>
          <w:i/>
          <w:spacing w:val="-4"/>
          <w:w w:val="110"/>
          <w:lang w:val="sq-AL"/>
        </w:rPr>
        <w:t xml:space="preserve">Impakti në buxhet </w:t>
      </w:r>
    </w:p>
    <w:p w:rsidR="00617E93" w:rsidRPr="006A7FDB" w:rsidRDefault="00617E93" w:rsidP="00617E93">
      <w:pPr>
        <w:pStyle w:val="Paragrafi"/>
        <w:rPr>
          <w:spacing w:val="-4"/>
          <w:w w:val="110"/>
          <w:lang w:val="sq-AL"/>
        </w:rPr>
      </w:pPr>
      <w:r w:rsidRPr="006A7FDB">
        <w:rPr>
          <w:spacing w:val="-4"/>
          <w:lang w:val="sq-AL"/>
        </w:rPr>
        <w:t>Ndikimi i përgjithshëm buxhetor është 83,000 euro për vitin 2016 dhe 36.000 euro për vitin 2017.</w:t>
      </w:r>
    </w:p>
    <w:p w:rsidR="00617E93" w:rsidRPr="006A7FDB" w:rsidRDefault="00617E93" w:rsidP="00617E93">
      <w:pPr>
        <w:pStyle w:val="Paragrafi"/>
        <w:rPr>
          <w:i/>
          <w:spacing w:val="-4"/>
          <w:w w:val="110"/>
          <w:lang w:val="sq-AL"/>
        </w:rPr>
      </w:pPr>
      <w:r w:rsidRPr="006A7FDB">
        <w:rPr>
          <w:i/>
          <w:spacing w:val="-4"/>
          <w:w w:val="110"/>
          <w:lang w:val="sq-AL"/>
        </w:rPr>
        <w:t xml:space="preserve">Impakti i pritshëm në konkurrueshmëri </w:t>
      </w:r>
    </w:p>
    <w:p w:rsidR="00617E93" w:rsidRPr="006A7FDB" w:rsidRDefault="00617E93" w:rsidP="00617E93">
      <w:pPr>
        <w:pStyle w:val="Paragrafi"/>
        <w:rPr>
          <w:spacing w:val="-4"/>
          <w:lang w:val="sq-AL"/>
        </w:rPr>
      </w:pPr>
      <w:r w:rsidRPr="006A7FDB">
        <w:rPr>
          <w:spacing w:val="-4"/>
          <w:lang w:val="sq-AL"/>
        </w:rPr>
        <w:t>Reforma e propozuar do të ketë një ndikim të drejtpërdrejtë në investimet strategjike në veçanti. Rritja e IHD-ve pritet të jenë në një mesatare vjetore prej 6-7%. Qëllimi i masës së reformës është që të arrijë pjesën e IHD-ve për PBB në nivelin prej 9% -10% në vitin 2018.</w:t>
      </w:r>
    </w:p>
    <w:p w:rsidR="00617E93" w:rsidRPr="006A7FDB" w:rsidRDefault="000A3E3A" w:rsidP="00617E93">
      <w:pPr>
        <w:pStyle w:val="Paragrafi"/>
        <w:rPr>
          <w:spacing w:val="-4"/>
          <w:szCs w:val="24"/>
          <w:lang w:val="sq-AL"/>
        </w:rPr>
      </w:pPr>
      <w:r w:rsidRPr="006A7FDB">
        <w:rPr>
          <w:spacing w:val="-4"/>
          <w:szCs w:val="24"/>
          <w:lang w:val="sq-AL"/>
        </w:rPr>
        <w:t xml:space="preserve">4. </w:t>
      </w:r>
      <w:r w:rsidR="00617E93" w:rsidRPr="006A7FDB">
        <w:rPr>
          <w:spacing w:val="-4"/>
          <w:szCs w:val="24"/>
          <w:lang w:val="sq-AL"/>
        </w:rPr>
        <w:t xml:space="preserve">Reforma të tjera që ndihmojnë </w:t>
      </w:r>
      <w:r w:rsidR="00F23EA2" w:rsidRPr="006A7FDB">
        <w:rPr>
          <w:spacing w:val="-4"/>
          <w:szCs w:val="24"/>
          <w:lang w:val="sq-AL"/>
        </w:rPr>
        <w:t>eliminim</w:t>
      </w:r>
      <w:r w:rsidR="00617E93" w:rsidRPr="006A7FDB">
        <w:rPr>
          <w:spacing w:val="-4"/>
          <w:szCs w:val="24"/>
          <w:lang w:val="sq-AL"/>
        </w:rPr>
        <w:t xml:space="preserve"> e pengesave për zhvillim dhe për rritjen e konkurrueshmërisë</w:t>
      </w:r>
      <w:r w:rsidR="00F23EA2" w:rsidRPr="006A7FDB">
        <w:rPr>
          <w:spacing w:val="-4"/>
          <w:szCs w:val="24"/>
          <w:lang w:val="sq-AL"/>
        </w:rPr>
        <w:t>.</w:t>
      </w:r>
    </w:p>
    <w:p w:rsidR="00617E93" w:rsidRPr="006A7FDB" w:rsidRDefault="00617E93" w:rsidP="00617E93">
      <w:pPr>
        <w:pStyle w:val="Paragrafi"/>
        <w:rPr>
          <w:spacing w:val="-4"/>
          <w:lang w:val="sq-AL"/>
        </w:rPr>
      </w:pPr>
      <w:r w:rsidRPr="006A7FDB">
        <w:rPr>
          <w:spacing w:val="-4"/>
          <w:lang w:val="sq-AL"/>
        </w:rPr>
        <w:t xml:space="preserve">Lehtësimi i </w:t>
      </w:r>
      <w:r w:rsidR="00F23EA2" w:rsidRPr="006A7FDB">
        <w:rPr>
          <w:spacing w:val="-4"/>
          <w:lang w:val="sq-AL"/>
        </w:rPr>
        <w:t>t</w:t>
      </w:r>
      <w:r w:rsidRPr="006A7FDB">
        <w:rPr>
          <w:spacing w:val="-4"/>
          <w:lang w:val="sq-AL"/>
        </w:rPr>
        <w:t>regtisë dhe investimet plotësohen me prioritetet e tjera të reformave të ERP</w:t>
      </w:r>
      <w:r w:rsidR="00F23EA2" w:rsidRPr="006A7FDB">
        <w:rPr>
          <w:spacing w:val="-4"/>
          <w:lang w:val="sq-AL"/>
        </w:rPr>
        <w:t>-së</w:t>
      </w:r>
      <w:r w:rsidRPr="006A7FDB">
        <w:rPr>
          <w:spacing w:val="-4"/>
          <w:lang w:val="sq-AL"/>
        </w:rPr>
        <w:t>, kryesisht ato që lidhen me barrierat administrative dhe rregullatore për biznesin, inovacionin dhe zhvillimin e teknologjisë</w:t>
      </w:r>
      <w:r w:rsidR="00061B44" w:rsidRPr="006A7FDB">
        <w:rPr>
          <w:spacing w:val="-4"/>
          <w:lang w:val="sq-AL"/>
        </w:rPr>
        <w:t xml:space="preserve"> etj</w:t>
      </w:r>
      <w:r w:rsidRPr="006A7FDB">
        <w:rPr>
          <w:spacing w:val="-4"/>
          <w:lang w:val="sq-AL"/>
        </w:rPr>
        <w:t xml:space="preserve">. Përveç kësaj, masat e reformave të propozuara në këtë fushë janë të lidhura me procesin e integrimit në BE-në dhe harmonizimin e </w:t>
      </w:r>
      <w:r w:rsidRPr="006A7FDB">
        <w:rPr>
          <w:i/>
          <w:spacing w:val="-4"/>
          <w:lang w:val="sq-AL"/>
        </w:rPr>
        <w:t>acquive</w:t>
      </w:r>
      <w:r w:rsidRPr="006A7FDB">
        <w:rPr>
          <w:spacing w:val="-4"/>
          <w:lang w:val="sq-AL"/>
        </w:rPr>
        <w:t xml:space="preserve">. Më vonë do të mbështet kryesisht në eliminimin e </w:t>
      </w:r>
      <w:r w:rsidR="00A16CE0" w:rsidRPr="006A7FDB">
        <w:rPr>
          <w:spacing w:val="-4"/>
          <w:lang w:val="sq-AL"/>
        </w:rPr>
        <w:t>“</w:t>
      </w:r>
      <w:r w:rsidRPr="006A7FDB">
        <w:rPr>
          <w:spacing w:val="-4"/>
          <w:lang w:val="sq-AL"/>
        </w:rPr>
        <w:t>barrierave kufitare</w:t>
      </w:r>
      <w:r w:rsidR="00A16CE0" w:rsidRPr="006A7FDB">
        <w:rPr>
          <w:spacing w:val="-4"/>
          <w:lang w:val="sq-AL"/>
        </w:rPr>
        <w:t>”</w:t>
      </w:r>
      <w:r w:rsidRPr="006A7FDB">
        <w:rPr>
          <w:spacing w:val="-4"/>
          <w:lang w:val="sq-AL"/>
        </w:rPr>
        <w:t xml:space="preserve"> që rrjedhin kryesisht nga barrierat e panevojshme tregtare, nga</w:t>
      </w:r>
      <w:r w:rsidR="00537A2A" w:rsidRPr="006A7FDB">
        <w:rPr>
          <w:spacing w:val="-4"/>
          <w:lang w:val="sq-AL"/>
        </w:rPr>
        <w:t xml:space="preserve"> </w:t>
      </w:r>
      <w:r w:rsidRPr="006A7FDB">
        <w:rPr>
          <w:spacing w:val="-4"/>
          <w:lang w:val="sq-AL"/>
        </w:rPr>
        <w:t xml:space="preserve">rregullat teknike </w:t>
      </w:r>
      <w:r w:rsidR="00894A39" w:rsidRPr="006A7FDB">
        <w:rPr>
          <w:spacing w:val="-4"/>
          <w:lang w:val="sq-AL"/>
        </w:rPr>
        <w:t>jo</w:t>
      </w:r>
      <w:r w:rsidR="008375FB">
        <w:rPr>
          <w:spacing w:val="-4"/>
          <w:lang w:val="sq-AL"/>
        </w:rPr>
        <w:t xml:space="preserve"> të </w:t>
      </w:r>
      <w:r w:rsidRPr="006A7FDB">
        <w:rPr>
          <w:spacing w:val="-4"/>
          <w:lang w:val="sq-AL"/>
        </w:rPr>
        <w:t>harmonizuara dhe masat SPS</w:t>
      </w:r>
      <w:r w:rsidR="00061B44" w:rsidRPr="006A7FDB">
        <w:rPr>
          <w:spacing w:val="-4"/>
          <w:lang w:val="sq-AL"/>
        </w:rPr>
        <w:t xml:space="preserve"> etj</w:t>
      </w:r>
      <w:r w:rsidR="00F23EA2" w:rsidRPr="006A7FDB">
        <w:rPr>
          <w:spacing w:val="-4"/>
          <w:lang w:val="sq-AL"/>
        </w:rPr>
        <w:t>.</w:t>
      </w:r>
    </w:p>
    <w:p w:rsidR="00617E93" w:rsidRPr="006A7FDB" w:rsidRDefault="00617E93" w:rsidP="00617E93">
      <w:pPr>
        <w:pStyle w:val="Paragrafi"/>
        <w:rPr>
          <w:spacing w:val="-4"/>
          <w:lang w:val="sq-AL"/>
        </w:rPr>
      </w:pPr>
      <w:r w:rsidRPr="006A7FDB">
        <w:rPr>
          <w:spacing w:val="-4"/>
          <w:lang w:val="sq-AL"/>
        </w:rPr>
        <w:t>Përveç kësaj, aktivitetet dhe iniciativat e parashikuara n</w:t>
      </w:r>
      <w:r w:rsidR="00F9189D" w:rsidRPr="006A7FDB">
        <w:rPr>
          <w:spacing w:val="-4"/>
          <w:lang w:val="sq-AL"/>
        </w:rPr>
        <w:t>ë</w:t>
      </w:r>
      <w:r w:rsidRPr="006A7FDB">
        <w:rPr>
          <w:spacing w:val="-4"/>
          <w:lang w:val="sq-AL"/>
        </w:rPr>
        <w:t xml:space="preserve"> SEE 2020 dhe RCC kontribojnë në shumë aspekte të masave të propozuara të reformave, si në tregti ashtu edhe agjendën e investimeve.</w:t>
      </w:r>
    </w:p>
    <w:p w:rsidR="00617E93" w:rsidRPr="006A7FDB" w:rsidRDefault="00BB1D30" w:rsidP="00617E93">
      <w:pPr>
        <w:pStyle w:val="Paragrafi"/>
        <w:rPr>
          <w:color w:val="000000" w:themeColor="text1"/>
          <w:spacing w:val="-4"/>
          <w:szCs w:val="24"/>
          <w:lang w:val="sq-AL"/>
        </w:rPr>
      </w:pPr>
      <w:bookmarkStart w:id="52" w:name="_Toc439772421"/>
      <w:bookmarkStart w:id="53" w:name="_Toc440287810"/>
      <w:bookmarkStart w:id="54" w:name="_Toc441581982"/>
      <w:r w:rsidRPr="006A7FDB">
        <w:rPr>
          <w:smallCaps/>
          <w:color w:val="000000" w:themeColor="text1"/>
          <w:spacing w:val="-4"/>
          <w:szCs w:val="24"/>
          <w:lang w:val="sq-AL"/>
        </w:rPr>
        <w:t>4.2.7 PUNËSIMI DHE TREGU I PUNËS</w:t>
      </w:r>
      <w:bookmarkEnd w:id="52"/>
      <w:bookmarkEnd w:id="53"/>
      <w:bookmarkEnd w:id="54"/>
    </w:p>
    <w:p w:rsidR="00617E93" w:rsidRPr="006A7FDB" w:rsidRDefault="00CD4071" w:rsidP="00617E93">
      <w:pPr>
        <w:pStyle w:val="Paragrafi"/>
        <w:rPr>
          <w:spacing w:val="-4"/>
          <w:szCs w:val="24"/>
          <w:lang w:val="sq-AL"/>
        </w:rPr>
      </w:pPr>
      <w:r w:rsidRPr="006A7FDB">
        <w:rPr>
          <w:spacing w:val="-4"/>
          <w:szCs w:val="24"/>
          <w:lang w:val="sq-AL"/>
        </w:rPr>
        <w:t xml:space="preserve">1. </w:t>
      </w:r>
      <w:r w:rsidR="00617E93" w:rsidRPr="006A7FDB">
        <w:rPr>
          <w:spacing w:val="-4"/>
          <w:szCs w:val="24"/>
          <w:lang w:val="sq-AL"/>
        </w:rPr>
        <w:t>Gjendja aktuale dhe pengesat kryesore për konkurrueshmërinë</w:t>
      </w:r>
    </w:p>
    <w:p w:rsidR="00617E93" w:rsidRPr="006A7FDB" w:rsidRDefault="00617E93" w:rsidP="00617E93">
      <w:pPr>
        <w:pStyle w:val="Paragrafi"/>
        <w:rPr>
          <w:spacing w:val="-4"/>
          <w:lang w:val="sq-AL"/>
        </w:rPr>
      </w:pPr>
      <w:r w:rsidRPr="006A7FDB">
        <w:rPr>
          <w:spacing w:val="-4"/>
          <w:lang w:val="sq-AL"/>
        </w:rPr>
        <w:t xml:space="preserve">Një fuqi punëtore e </w:t>
      </w:r>
      <w:r w:rsidR="00F23EA2" w:rsidRPr="006A7FDB">
        <w:rPr>
          <w:spacing w:val="-4"/>
          <w:lang w:val="sq-AL"/>
        </w:rPr>
        <w:t>kualifikuar, e cila përkon me nevojat e treg</w:t>
      </w:r>
      <w:r w:rsidRPr="006A7FDB">
        <w:rPr>
          <w:spacing w:val="-4"/>
          <w:lang w:val="sq-AL"/>
        </w:rPr>
        <w:t xml:space="preserve">ut të punës dhe një përfshirje më të gjerë të të gjitha grupeve të përfshirjes sociale është një motor </w:t>
      </w:r>
      <w:r w:rsidR="00F23EA2" w:rsidRPr="006A7FDB">
        <w:rPr>
          <w:spacing w:val="-4"/>
          <w:lang w:val="sq-AL"/>
        </w:rPr>
        <w:t>kyç</w:t>
      </w:r>
      <w:r w:rsidRPr="006A7FDB">
        <w:rPr>
          <w:spacing w:val="-4"/>
          <w:lang w:val="sq-AL"/>
        </w:rPr>
        <w:t xml:space="preserve"> për zhvillimin ekonomik</w:t>
      </w:r>
      <w:r w:rsidR="00537A2A" w:rsidRPr="006A7FDB">
        <w:rPr>
          <w:spacing w:val="-4"/>
          <w:lang w:val="sq-AL"/>
        </w:rPr>
        <w:t xml:space="preserve"> </w:t>
      </w:r>
      <w:r w:rsidRPr="006A7FDB">
        <w:rPr>
          <w:spacing w:val="-4"/>
          <w:lang w:val="sq-AL"/>
        </w:rPr>
        <w:t xml:space="preserve">dhe </w:t>
      </w:r>
      <w:r w:rsidR="00F23EA2" w:rsidRPr="006A7FDB">
        <w:rPr>
          <w:spacing w:val="-4"/>
          <w:lang w:val="sq-AL"/>
        </w:rPr>
        <w:t>mirëqenien</w:t>
      </w:r>
      <w:r w:rsidRPr="006A7FDB">
        <w:rPr>
          <w:spacing w:val="-4"/>
          <w:lang w:val="sq-AL"/>
        </w:rPr>
        <w:t xml:space="preserve"> sociale të vendit.</w:t>
      </w:r>
    </w:p>
    <w:p w:rsidR="00617E93" w:rsidRPr="006A7FDB" w:rsidRDefault="00617E93" w:rsidP="00617E93">
      <w:pPr>
        <w:pStyle w:val="Paragrafi"/>
        <w:rPr>
          <w:spacing w:val="-4"/>
          <w:lang w:val="sq-AL"/>
        </w:rPr>
      </w:pPr>
      <w:r w:rsidRPr="006A7FDB">
        <w:rPr>
          <w:spacing w:val="-4"/>
          <w:lang w:val="sq-AL"/>
        </w:rPr>
        <w:t>Qeveria e Shqipërisë pranon faktin se pjesëmarrja në tregut e punës dhe të punësimit në vend mbetet e ulët dhe ekonomia informale është ende një pengesë e madhe. Gjithsesi</w:t>
      </w:r>
      <w:r w:rsidR="005941B3" w:rsidRPr="006A7FDB">
        <w:rPr>
          <w:spacing w:val="-4"/>
          <w:lang w:val="sq-AL"/>
        </w:rPr>
        <w:t>,</w:t>
      </w:r>
      <w:r w:rsidRPr="006A7FDB">
        <w:rPr>
          <w:spacing w:val="-4"/>
          <w:lang w:val="sq-AL"/>
        </w:rPr>
        <w:t xml:space="preserve"> si </w:t>
      </w:r>
      <w:r w:rsidR="007E1F75" w:rsidRPr="006A7FDB">
        <w:rPr>
          <w:spacing w:val="-4"/>
          <w:lang w:val="sq-AL"/>
        </w:rPr>
        <w:t>rezult</w:t>
      </w:r>
      <w:r w:rsidR="00894A39" w:rsidRPr="006A7FDB">
        <w:rPr>
          <w:spacing w:val="-4"/>
          <w:lang w:val="sq-AL"/>
        </w:rPr>
        <w:t>a</w:t>
      </w:r>
      <w:r w:rsidRPr="006A7FDB">
        <w:rPr>
          <w:spacing w:val="-4"/>
          <w:lang w:val="sq-AL"/>
        </w:rPr>
        <w:t>t i nismës së qeverisë shqiptare</w:t>
      </w:r>
      <w:r w:rsidR="008375FB">
        <w:rPr>
          <w:spacing w:val="-4"/>
          <w:lang w:val="sq-AL"/>
        </w:rPr>
        <w:t>,</w:t>
      </w:r>
      <w:r w:rsidRPr="006A7FDB">
        <w:rPr>
          <w:spacing w:val="-4"/>
          <w:lang w:val="sq-AL"/>
        </w:rPr>
        <w:t xml:space="preserve"> në vitin 2015 për të reduktuar informalitetit gjatë periudhës shtator- tetor të të njëjtit vit janë deklaruar një total prej 73,000 të punësuarve të rinj ose</w:t>
      </w:r>
      <w:r w:rsidR="00537A2A" w:rsidRPr="006A7FDB">
        <w:rPr>
          <w:spacing w:val="-4"/>
          <w:lang w:val="sq-AL"/>
        </w:rPr>
        <w:t xml:space="preserve"> </w:t>
      </w:r>
      <w:r w:rsidRPr="006A7FDB">
        <w:rPr>
          <w:spacing w:val="-4"/>
          <w:lang w:val="sq-AL"/>
        </w:rPr>
        <w:t>51.000 më shumë se në të njëjtën periudhë në vitin 2014. Përpjekjet e mëtejshme janë të nevojshme për të inkurajuar punësimin formal</w:t>
      </w:r>
      <w:r w:rsidR="008375FB">
        <w:rPr>
          <w:spacing w:val="-4"/>
          <w:lang w:val="sq-AL"/>
        </w:rPr>
        <w:t>,</w:t>
      </w:r>
      <w:r w:rsidRPr="006A7FDB">
        <w:rPr>
          <w:spacing w:val="-4"/>
          <w:lang w:val="sq-AL"/>
        </w:rPr>
        <w:t xml:space="preserve"> si dhe të adresojnë informalitetin përmes zbatimit më të mirë ligjeve, futjen e skemave nxitëse etj</w:t>
      </w:r>
      <w:r w:rsidR="00F23EA2" w:rsidRPr="006A7FDB">
        <w:rPr>
          <w:spacing w:val="-4"/>
          <w:lang w:val="sq-AL"/>
        </w:rPr>
        <w:t>.</w:t>
      </w:r>
    </w:p>
    <w:p w:rsidR="00617E93" w:rsidRPr="006A7FDB" w:rsidRDefault="00617E93" w:rsidP="00617E93">
      <w:pPr>
        <w:pStyle w:val="Paragrafi"/>
        <w:rPr>
          <w:spacing w:val="-4"/>
          <w:lang w:val="sq-AL"/>
        </w:rPr>
      </w:pPr>
      <w:r w:rsidRPr="006A7FDB">
        <w:rPr>
          <w:spacing w:val="-4"/>
          <w:lang w:val="sq-AL"/>
        </w:rPr>
        <w:t>Mospërputhja ndërmjet kërkesës dhe ofertës së aftësive</w:t>
      </w:r>
      <w:r w:rsidR="00537A2A" w:rsidRPr="006A7FDB">
        <w:rPr>
          <w:spacing w:val="-4"/>
          <w:lang w:val="sq-AL"/>
        </w:rPr>
        <w:t xml:space="preserve"> </w:t>
      </w:r>
      <w:r w:rsidRPr="006A7FDB">
        <w:rPr>
          <w:spacing w:val="-4"/>
          <w:lang w:val="sq-AL"/>
        </w:rPr>
        <w:t>dhe kushteve të punës që lidhen me sigur</w:t>
      </w:r>
      <w:r w:rsidR="00F23EA2" w:rsidRPr="006A7FDB">
        <w:rPr>
          <w:spacing w:val="-4"/>
          <w:lang w:val="sq-AL"/>
        </w:rPr>
        <w:t>inë dhe praktikat e shëndetit (</w:t>
      </w:r>
      <w:r w:rsidRPr="006A7FDB">
        <w:rPr>
          <w:spacing w:val="-4"/>
          <w:lang w:val="sq-AL"/>
        </w:rPr>
        <w:t>SSH) përbëjnë pengesa të tjera për punësimin</w:t>
      </w:r>
      <w:r w:rsidR="005941B3" w:rsidRPr="006A7FDB">
        <w:rPr>
          <w:spacing w:val="-4"/>
          <w:lang w:val="sq-AL"/>
        </w:rPr>
        <w:t>.</w:t>
      </w:r>
      <w:r w:rsidRPr="006A7FDB">
        <w:rPr>
          <w:spacing w:val="-4"/>
          <w:lang w:val="sq-AL"/>
        </w:rPr>
        <w:t xml:space="preserve"> Niveli i krijimit të vendeve të reja të punës në Shqipëri nuk ka mbajtur të njëjtin ritëm me numrin e lartë të punëkërkuesve, përfshirë ata që hynë për her</w:t>
      </w:r>
      <w:r w:rsidR="00B42300" w:rsidRPr="006A7FDB">
        <w:rPr>
          <w:spacing w:val="-4"/>
          <w:lang w:val="sq-AL"/>
        </w:rPr>
        <w:t>ë</w:t>
      </w:r>
      <w:r w:rsidRPr="006A7FDB">
        <w:rPr>
          <w:spacing w:val="-4"/>
          <w:lang w:val="sq-AL"/>
        </w:rPr>
        <w:t xml:space="preserve"> të parë në tregun e punës dhe për të rinjtë.</w:t>
      </w:r>
    </w:p>
    <w:p w:rsidR="00617E93" w:rsidRPr="006A7FDB" w:rsidRDefault="00617E93" w:rsidP="00617E93">
      <w:pPr>
        <w:pStyle w:val="Paragrafi"/>
        <w:rPr>
          <w:spacing w:val="-4"/>
          <w:lang w:val="sq-AL"/>
        </w:rPr>
      </w:pPr>
      <w:r w:rsidRPr="006A7FDB">
        <w:rPr>
          <w:spacing w:val="-4"/>
          <w:lang w:val="sq-AL"/>
        </w:rPr>
        <w:t xml:space="preserve">Progresi i bërë kohët e fundit për të forcuar institucionet e Arsimit dhe Formimit Profesional (AFP) duhet të krahasohet plotësisht me rritjen e cilësisë dhe rëndësinë e </w:t>
      </w:r>
      <w:r w:rsidR="007E1F75" w:rsidRPr="006A7FDB">
        <w:rPr>
          <w:spacing w:val="-4"/>
          <w:lang w:val="sq-AL"/>
        </w:rPr>
        <w:t>rezult</w:t>
      </w:r>
      <w:r w:rsidR="00894A39" w:rsidRPr="006A7FDB">
        <w:rPr>
          <w:spacing w:val="-4"/>
          <w:lang w:val="sq-AL"/>
        </w:rPr>
        <w:t>a</w:t>
      </w:r>
      <w:r w:rsidRPr="006A7FDB">
        <w:rPr>
          <w:spacing w:val="-4"/>
          <w:lang w:val="sq-AL"/>
        </w:rPr>
        <w:t>teve arsimore për tregun e punës.</w:t>
      </w:r>
    </w:p>
    <w:p w:rsidR="00617E93" w:rsidRPr="006A7FDB" w:rsidRDefault="00617E93" w:rsidP="00617E93">
      <w:pPr>
        <w:pStyle w:val="Paragrafi"/>
        <w:rPr>
          <w:spacing w:val="-4"/>
          <w:lang w:val="sq-AL"/>
        </w:rPr>
      </w:pPr>
      <w:r w:rsidRPr="006A7FDB">
        <w:rPr>
          <w:spacing w:val="-4"/>
          <w:lang w:val="sq-AL"/>
        </w:rPr>
        <w:t xml:space="preserve">Adresimi i mangësive në tregun e punës përfshin: a) hapjen e 10 zyrave të punës, bazuar në një model të ri të ofrimit të shërbimit sipas standardeve të BE-së; b) një shqyrtim gjithëpërfshirës </w:t>
      </w:r>
      <w:r w:rsidR="008375FB">
        <w:rPr>
          <w:spacing w:val="-4"/>
          <w:lang w:val="sq-AL"/>
        </w:rPr>
        <w:t>të masave ekzistuese a</w:t>
      </w:r>
      <w:r w:rsidRPr="006A7FDB">
        <w:rPr>
          <w:spacing w:val="-4"/>
          <w:lang w:val="sq-AL"/>
        </w:rPr>
        <w:t xml:space="preserve">ktive të </w:t>
      </w:r>
      <w:r w:rsidR="008375FB" w:rsidRPr="006A7FDB">
        <w:rPr>
          <w:spacing w:val="-4"/>
          <w:lang w:val="sq-AL"/>
        </w:rPr>
        <w:t xml:space="preserve">tregut të punës </w:t>
      </w:r>
      <w:r w:rsidRPr="006A7FDB">
        <w:rPr>
          <w:spacing w:val="-4"/>
          <w:lang w:val="sq-AL"/>
        </w:rPr>
        <w:t>(MATP), të cilat çojnë në një riformulim të procedurave të saj operacionale dhe hartimin e programeve të reja të bazuara në nevojat ekzistuese të punëkërkuesve të regjistruar; c) hartimin dhe futja e një sistemi të menaxhimit të performancës në Shërbimin Kombëtar të Punësimit (SHKP); d) konsolidimin e kuadrit ligjor për nxitjen e punësimit të punëkërkuesve të regjistruar, për funksionimin e sistemit të AFP-së, në Mjeshtëri d</w:t>
      </w:r>
      <w:r w:rsidR="008375FB">
        <w:rPr>
          <w:spacing w:val="-4"/>
          <w:lang w:val="sq-AL"/>
        </w:rPr>
        <w:t>he Trades, mbi kuadrin shqiptar</w:t>
      </w:r>
      <w:r w:rsidRPr="006A7FDB">
        <w:rPr>
          <w:spacing w:val="-4"/>
          <w:lang w:val="sq-AL"/>
        </w:rPr>
        <w:t xml:space="preserve"> të kualifikimeve (KSHK), si dhe në </w:t>
      </w:r>
      <w:r w:rsidR="008375FB">
        <w:rPr>
          <w:spacing w:val="-4"/>
          <w:lang w:val="sq-AL"/>
        </w:rPr>
        <w:t>Kodin e Punës dhe rregullat OSH</w:t>
      </w:r>
      <w:r w:rsidRPr="006A7FDB">
        <w:rPr>
          <w:spacing w:val="-4"/>
          <w:lang w:val="sq-AL"/>
        </w:rPr>
        <w:t>/Rregulloren e Inspektimit në Punë; e) promovimi i ofruesve dhe i</w:t>
      </w:r>
      <w:r w:rsidR="00F23EA2" w:rsidRPr="006A7FDB">
        <w:rPr>
          <w:spacing w:val="-4"/>
          <w:lang w:val="sq-AL"/>
        </w:rPr>
        <w:t xml:space="preserve"> </w:t>
      </w:r>
      <w:r w:rsidRPr="006A7FDB">
        <w:rPr>
          <w:spacing w:val="-4"/>
          <w:lang w:val="sq-AL"/>
        </w:rPr>
        <w:t xml:space="preserve">programeve të AFP-së, si dhe mundësitë për punë, në nivel kombëtar dhe rajonal; f) përfundimin e </w:t>
      </w:r>
      <w:r w:rsidR="00B42300" w:rsidRPr="006A7FDB">
        <w:rPr>
          <w:spacing w:val="-4"/>
          <w:lang w:val="sq-AL"/>
        </w:rPr>
        <w:t xml:space="preserve">vlerësimit të aftësive </w:t>
      </w:r>
      <w:r w:rsidRPr="006A7FDB">
        <w:rPr>
          <w:spacing w:val="-4"/>
          <w:lang w:val="sq-AL"/>
        </w:rPr>
        <w:t>(sondazhi kombëtar dhe rajonal</w:t>
      </w:r>
      <w:r w:rsidR="00A26BF7" w:rsidRPr="006A7FDB">
        <w:rPr>
          <w:spacing w:val="-4"/>
          <w:lang w:val="sq-AL"/>
        </w:rPr>
        <w:t>,</w:t>
      </w:r>
      <w:r w:rsidRPr="006A7FDB">
        <w:rPr>
          <w:spacing w:val="-4"/>
          <w:lang w:val="sq-AL"/>
        </w:rPr>
        <w:t xml:space="preserve"> si dhe kërkesa analiza sektorial</w:t>
      </w:r>
      <w:r w:rsidR="008375FB">
        <w:rPr>
          <w:spacing w:val="-4"/>
          <w:lang w:val="sq-AL"/>
        </w:rPr>
        <w:t xml:space="preserve">e) </w:t>
      </w:r>
      <w:r w:rsidR="00273C1A">
        <w:rPr>
          <w:spacing w:val="-4"/>
          <w:lang w:val="sq-AL"/>
        </w:rPr>
        <w:t>e) n</w:t>
      </w:r>
      <w:r w:rsidRPr="006A7FDB">
        <w:rPr>
          <w:spacing w:val="-4"/>
          <w:lang w:val="sq-AL"/>
        </w:rPr>
        <w:t>evojat; g) një analizë për ngritjen e Komitetit</w:t>
      </w:r>
      <w:r w:rsidR="00537A2A" w:rsidRPr="006A7FDB">
        <w:rPr>
          <w:spacing w:val="-4"/>
          <w:lang w:val="sq-AL"/>
        </w:rPr>
        <w:t xml:space="preserve"> </w:t>
      </w:r>
      <w:r w:rsidR="00273C1A">
        <w:rPr>
          <w:spacing w:val="-4"/>
          <w:lang w:val="sq-AL"/>
        </w:rPr>
        <w:t>të Aftësive Sektoriale; h) h</w:t>
      </w:r>
      <w:r w:rsidRPr="006A7FDB">
        <w:rPr>
          <w:spacing w:val="-4"/>
          <w:lang w:val="sq-AL"/>
        </w:rPr>
        <w:t xml:space="preserve">artimi i një strategjie të zhvillimit të burimeve njerëzore për stafin e AFP-së, duke përfshirë përgatitjen e një programi trajnimi për një </w:t>
      </w:r>
      <w:r w:rsidR="00A16CE0" w:rsidRPr="006A7FDB">
        <w:rPr>
          <w:spacing w:val="-4"/>
          <w:lang w:val="sq-AL"/>
        </w:rPr>
        <w:t>“</w:t>
      </w:r>
      <w:r w:rsidRPr="006A7FDB">
        <w:rPr>
          <w:spacing w:val="-4"/>
          <w:lang w:val="sq-AL"/>
        </w:rPr>
        <w:t>Programi bazë didaktike për mësuesit dhe instruktorët e AFP-së</w:t>
      </w:r>
      <w:r w:rsidR="00A16CE0" w:rsidRPr="006A7FDB">
        <w:rPr>
          <w:spacing w:val="-4"/>
          <w:lang w:val="sq-AL"/>
        </w:rPr>
        <w:t>”</w:t>
      </w:r>
      <w:r w:rsidRPr="006A7FDB">
        <w:rPr>
          <w:spacing w:val="-4"/>
          <w:lang w:val="sq-AL"/>
        </w:rPr>
        <w:t xml:space="preserve">; i) kontrolli i cilësinë së të dhënave për </w:t>
      </w:r>
      <w:r w:rsidR="00B42300" w:rsidRPr="006A7FDB">
        <w:rPr>
          <w:spacing w:val="-4"/>
          <w:lang w:val="sq-AL"/>
        </w:rPr>
        <w:t xml:space="preserve">anketën e fuqisë punëtore </w:t>
      </w:r>
      <w:r w:rsidRPr="006A7FDB">
        <w:rPr>
          <w:spacing w:val="-4"/>
          <w:lang w:val="sq-AL"/>
        </w:rPr>
        <w:t>dhe rishikimin e metodologjisë sipas kërkesave të EUROSTAT-it dhe pilotimin e standardeve ndërkombëtare të ILO-së</w:t>
      </w:r>
      <w:r w:rsidR="00273C1A">
        <w:rPr>
          <w:spacing w:val="-4"/>
          <w:lang w:val="sq-AL"/>
        </w:rPr>
        <w:t xml:space="preserve"> mbi nënpërdorimin e punës; j) h</w:t>
      </w:r>
      <w:r w:rsidRPr="006A7FDB">
        <w:rPr>
          <w:spacing w:val="-4"/>
          <w:lang w:val="sq-AL"/>
        </w:rPr>
        <w:t xml:space="preserve">artimi dhe miratimi i rregulloreve </w:t>
      </w:r>
      <w:r w:rsidR="00B42300" w:rsidRPr="006A7FDB">
        <w:rPr>
          <w:spacing w:val="-4"/>
          <w:lang w:val="sq-AL"/>
        </w:rPr>
        <w:t>OSH</w:t>
      </w:r>
      <w:r w:rsidRPr="006A7FDB">
        <w:rPr>
          <w:spacing w:val="-4"/>
          <w:lang w:val="sq-AL"/>
        </w:rPr>
        <w:t>, veprimet për ndërtimin e kapaciteteve për t</w:t>
      </w:r>
      <w:r w:rsidR="00962D21" w:rsidRPr="006A7FDB">
        <w:rPr>
          <w:spacing w:val="-4"/>
          <w:lang w:val="sq-AL"/>
        </w:rPr>
        <w:t>’</w:t>
      </w:r>
      <w:r w:rsidRPr="006A7FDB">
        <w:rPr>
          <w:spacing w:val="-4"/>
          <w:lang w:val="sq-AL"/>
        </w:rPr>
        <w:t>iu dorëzuar inspektorëve të punës dhe fushata ndërgjegj</w:t>
      </w:r>
      <w:r w:rsidR="00220487" w:rsidRPr="006A7FDB">
        <w:rPr>
          <w:spacing w:val="-4"/>
          <w:lang w:val="sq-AL"/>
        </w:rPr>
        <w:t>ë</w:t>
      </w:r>
      <w:r w:rsidRPr="006A7FDB">
        <w:rPr>
          <w:spacing w:val="-4"/>
          <w:lang w:val="sq-AL"/>
        </w:rPr>
        <w:t xml:space="preserve">suese mbi </w:t>
      </w:r>
      <w:r w:rsidR="00A16CE0" w:rsidRPr="006A7FDB">
        <w:rPr>
          <w:spacing w:val="-4"/>
          <w:lang w:val="sq-AL"/>
        </w:rPr>
        <w:t>“</w:t>
      </w:r>
      <w:r w:rsidRPr="006A7FDB">
        <w:rPr>
          <w:spacing w:val="-4"/>
          <w:lang w:val="sq-AL"/>
        </w:rPr>
        <w:t>Përmirësimin e kushteve të punës</w:t>
      </w:r>
      <w:r w:rsidR="00A16CE0" w:rsidRPr="006A7FDB">
        <w:rPr>
          <w:spacing w:val="-4"/>
          <w:lang w:val="sq-AL"/>
        </w:rPr>
        <w:t>”</w:t>
      </w:r>
      <w:r w:rsidRPr="006A7FDB">
        <w:rPr>
          <w:spacing w:val="-4"/>
          <w:lang w:val="sq-AL"/>
        </w:rPr>
        <w:t>; k) përforcimin e dinamikav</w:t>
      </w:r>
      <w:r w:rsidR="00273C1A">
        <w:rPr>
          <w:spacing w:val="-4"/>
          <w:lang w:val="sq-AL"/>
        </w:rPr>
        <w:t>e të dialogut social; l) d</w:t>
      </w:r>
      <w:r w:rsidRPr="006A7FDB">
        <w:rPr>
          <w:spacing w:val="-4"/>
          <w:lang w:val="sq-AL"/>
        </w:rPr>
        <w:t>ialogu i politikave dhe koordinimi për zbatimin e Kontratës së Reformës në Sektorin e punësimit dhe aftësive në kuadër të fondeve IPA 2015, përfshirë ngritjen GMIP-PSS.</w:t>
      </w:r>
    </w:p>
    <w:p w:rsidR="00617E93" w:rsidRPr="006A7FDB" w:rsidRDefault="00CD4071" w:rsidP="00CD4071">
      <w:pPr>
        <w:pStyle w:val="Paragrafi"/>
        <w:rPr>
          <w:spacing w:val="-4"/>
          <w:szCs w:val="24"/>
          <w:lang w:val="sq-AL"/>
        </w:rPr>
      </w:pPr>
      <w:r w:rsidRPr="006A7FDB">
        <w:rPr>
          <w:spacing w:val="-4"/>
          <w:szCs w:val="24"/>
          <w:lang w:val="sq-AL"/>
        </w:rPr>
        <w:t xml:space="preserve">2. </w:t>
      </w:r>
      <w:r w:rsidR="00617E93" w:rsidRPr="006A7FDB">
        <w:rPr>
          <w:spacing w:val="-4"/>
          <w:szCs w:val="24"/>
          <w:lang w:val="sq-AL"/>
        </w:rPr>
        <w:t xml:space="preserve">Zbatimi i politikave për përmbushjen e prioriteteve specifike të vendit nga </w:t>
      </w:r>
      <w:r w:rsidR="00500E2A" w:rsidRPr="006A7FDB">
        <w:rPr>
          <w:spacing w:val="-4"/>
          <w:szCs w:val="24"/>
          <w:lang w:val="sq-AL"/>
        </w:rPr>
        <w:t>m</w:t>
      </w:r>
      <w:r w:rsidR="00617E93" w:rsidRPr="006A7FDB">
        <w:rPr>
          <w:spacing w:val="-4"/>
          <w:szCs w:val="24"/>
          <w:lang w:val="sq-AL"/>
        </w:rPr>
        <w:t>aj</w:t>
      </w:r>
      <w:r w:rsidR="00500E2A" w:rsidRPr="006A7FDB">
        <w:rPr>
          <w:spacing w:val="-4"/>
          <w:szCs w:val="24"/>
          <w:lang w:val="sq-AL"/>
        </w:rPr>
        <w:t>i</w:t>
      </w:r>
      <w:r w:rsidR="00617E93" w:rsidRPr="006A7FDB">
        <w:rPr>
          <w:spacing w:val="-4"/>
          <w:szCs w:val="24"/>
          <w:lang w:val="sq-AL"/>
        </w:rPr>
        <w:t xml:space="preserve"> 2015 </w:t>
      </w:r>
    </w:p>
    <w:p w:rsidR="00617E93" w:rsidRPr="006A7FDB" w:rsidRDefault="00617E93" w:rsidP="00617E93">
      <w:pPr>
        <w:pStyle w:val="Paragrafi"/>
        <w:rPr>
          <w:spacing w:val="-4"/>
          <w:lang w:val="sq-AL"/>
        </w:rPr>
      </w:pPr>
      <w:r w:rsidRPr="006A7FDB">
        <w:rPr>
          <w:spacing w:val="-4"/>
          <w:lang w:val="sq-AL"/>
        </w:rPr>
        <w:t>Ristrukturimi i vazhdueshëm i sistemit të AFP-së me qëllim përmirësimin e rëndësisë së trajnimit për nevojat e tregut të punës, është një nga rekomandimet e theksuara në Programin Kombëtar të Reformës Ekonomike 2015.</w:t>
      </w:r>
    </w:p>
    <w:p w:rsidR="00617E93" w:rsidRPr="006A7FDB" w:rsidRDefault="00617E93" w:rsidP="00617E93">
      <w:pPr>
        <w:pStyle w:val="Paragrafi"/>
        <w:rPr>
          <w:spacing w:val="-4"/>
          <w:lang w:val="sq-AL"/>
        </w:rPr>
      </w:pPr>
      <w:r w:rsidRPr="006A7FDB">
        <w:rPr>
          <w:spacing w:val="-4"/>
          <w:lang w:val="sq-AL"/>
        </w:rPr>
        <w:t>Nën Strategjinë Kombëtare të Punësimit dhe Aftësive (SKPA) 2014</w:t>
      </w:r>
      <w:r w:rsidR="00F23EA2" w:rsidRPr="006A7FDB">
        <w:rPr>
          <w:spacing w:val="-4"/>
          <w:lang w:val="sq-AL"/>
        </w:rPr>
        <w:t>–</w:t>
      </w:r>
      <w:r w:rsidRPr="006A7FDB">
        <w:rPr>
          <w:spacing w:val="-4"/>
          <w:lang w:val="sq-AL"/>
        </w:rPr>
        <w:t xml:space="preserve">2020 është konsideruar si një prioritet kyç vlerësimi dhe racionalizimi </w:t>
      </w:r>
      <w:r w:rsidR="00F23EA2" w:rsidRPr="006A7FDB">
        <w:rPr>
          <w:spacing w:val="-4"/>
          <w:lang w:val="sq-AL"/>
        </w:rPr>
        <w:t>i</w:t>
      </w:r>
      <w:r w:rsidRPr="006A7FDB">
        <w:rPr>
          <w:spacing w:val="-4"/>
          <w:lang w:val="sq-AL"/>
        </w:rPr>
        <w:t xml:space="preserve"> ofruesve të AFP-ve publike dhe përshtatja e ofertës së trajnimit me nevojat e tregut të punës. Për të ngushtuar hendekun midis kërkesës së aftësive dhe ofertës, një studim për </w:t>
      </w:r>
      <w:r w:rsidR="00273C1A">
        <w:rPr>
          <w:spacing w:val="-4"/>
          <w:lang w:val="sq-AL"/>
        </w:rPr>
        <w:t>“</w:t>
      </w:r>
      <w:r w:rsidRPr="006A7FDB">
        <w:rPr>
          <w:spacing w:val="-4"/>
          <w:lang w:val="sq-AL"/>
        </w:rPr>
        <w:t xml:space="preserve">Analizimin e </w:t>
      </w:r>
      <w:r w:rsidR="00273C1A" w:rsidRPr="006A7FDB">
        <w:rPr>
          <w:spacing w:val="-4"/>
          <w:lang w:val="sq-AL"/>
        </w:rPr>
        <w:t xml:space="preserve">nevojat </w:t>
      </w:r>
      <w:r w:rsidRPr="006A7FDB">
        <w:rPr>
          <w:spacing w:val="-4"/>
          <w:lang w:val="sq-AL"/>
        </w:rPr>
        <w:t xml:space="preserve">për </w:t>
      </w:r>
      <w:r w:rsidR="00273C1A" w:rsidRPr="006A7FDB">
        <w:rPr>
          <w:spacing w:val="-4"/>
          <w:lang w:val="sq-AL"/>
        </w:rPr>
        <w:t>aftësitë teknike</w:t>
      </w:r>
      <w:r w:rsidR="00273C1A">
        <w:rPr>
          <w:spacing w:val="-4"/>
          <w:lang w:val="sq-AL"/>
        </w:rPr>
        <w:t>”</w:t>
      </w:r>
      <w:r w:rsidR="00273C1A" w:rsidRPr="006A7FDB">
        <w:rPr>
          <w:spacing w:val="-4"/>
          <w:lang w:val="sq-AL"/>
        </w:rPr>
        <w:t xml:space="preserve"> </w:t>
      </w:r>
      <w:r w:rsidRPr="006A7FDB">
        <w:rPr>
          <w:spacing w:val="-4"/>
          <w:lang w:val="sq-AL"/>
        </w:rPr>
        <w:t xml:space="preserve">do të vlerësonte nevojat e sektorit privat për kualifikimet e punëdhënësve dhe trajnimit profesional. </w:t>
      </w:r>
      <w:r w:rsidR="007E1F75" w:rsidRPr="006A7FDB">
        <w:rPr>
          <w:spacing w:val="-4"/>
          <w:lang w:val="sq-AL"/>
        </w:rPr>
        <w:t>Rezult</w:t>
      </w:r>
      <w:r w:rsidR="00894A39" w:rsidRPr="006A7FDB">
        <w:rPr>
          <w:spacing w:val="-4"/>
          <w:lang w:val="sq-AL"/>
        </w:rPr>
        <w:t>a</w:t>
      </w:r>
      <w:r w:rsidRPr="006A7FDB">
        <w:rPr>
          <w:spacing w:val="-4"/>
          <w:lang w:val="sq-AL"/>
        </w:rPr>
        <w:t>tet do të na shërbejnë për hartimin kurrikulave të reja dhe hapjen e programeve të reja arsimore.</w:t>
      </w:r>
    </w:p>
    <w:p w:rsidR="00617E93" w:rsidRPr="006A7FDB" w:rsidRDefault="00617E93" w:rsidP="00617E93">
      <w:pPr>
        <w:pStyle w:val="Paragrafi"/>
        <w:rPr>
          <w:spacing w:val="-4"/>
          <w:lang w:val="sq-AL"/>
        </w:rPr>
      </w:pPr>
      <w:r w:rsidRPr="006A7FDB">
        <w:rPr>
          <w:spacing w:val="-4"/>
          <w:lang w:val="sq-AL"/>
        </w:rPr>
        <w:t>Nga ana tjetër, ndryshimet institucionale në sistemin e AFP-së synojnë të krijojnë lidhje më të mira me tregun e punës dhe do të ndiqet më tej gjatë 2016</w:t>
      </w:r>
      <w:r w:rsidR="00273C1A">
        <w:rPr>
          <w:spacing w:val="-4"/>
          <w:lang w:val="sq-AL"/>
        </w:rPr>
        <w:t>,</w:t>
      </w:r>
      <w:r w:rsidRPr="006A7FDB">
        <w:rPr>
          <w:spacing w:val="-4"/>
          <w:lang w:val="sq-AL"/>
        </w:rPr>
        <w:t xml:space="preserve"> me futjen e një sistemi të zanateve</w:t>
      </w:r>
      <w:r w:rsidR="00273C1A">
        <w:rPr>
          <w:spacing w:val="-4"/>
          <w:lang w:val="sq-AL"/>
        </w:rPr>
        <w:t xml:space="preserve"> </w:t>
      </w:r>
      <w:r w:rsidRPr="006A7FDB">
        <w:rPr>
          <w:spacing w:val="-4"/>
          <w:lang w:val="sq-AL"/>
        </w:rPr>
        <w:t>/aftësive</w:t>
      </w:r>
      <w:r w:rsidR="00273C1A">
        <w:rPr>
          <w:spacing w:val="-4"/>
          <w:lang w:val="sq-AL"/>
        </w:rPr>
        <w:t>,</w:t>
      </w:r>
      <w:r w:rsidRPr="006A7FDB">
        <w:rPr>
          <w:spacing w:val="-4"/>
          <w:lang w:val="sq-AL"/>
        </w:rPr>
        <w:t xml:space="preserve"> ku nxënësit të kalojnë të paktën 30% të orëve mësimore të tyre në bizneset lokale.</w:t>
      </w:r>
    </w:p>
    <w:p w:rsidR="00617E93" w:rsidRPr="006A7FDB" w:rsidRDefault="00617E93" w:rsidP="00617E93">
      <w:pPr>
        <w:pStyle w:val="Paragrafi"/>
        <w:rPr>
          <w:spacing w:val="-4"/>
          <w:lang w:val="sq-AL"/>
        </w:rPr>
      </w:pPr>
      <w:r w:rsidRPr="006A7FDB">
        <w:rPr>
          <w:spacing w:val="-4"/>
          <w:lang w:val="sq-AL"/>
        </w:rPr>
        <w:t>Qeveria ka prezantuar gjatë vitit 2015 një seri të programeve të reja ose përmirësime të nxitjes së punësimit, në veçanti masat të tregut aktiv të punës për t</w:t>
      </w:r>
      <w:r w:rsidR="00962D21" w:rsidRPr="006A7FDB">
        <w:rPr>
          <w:spacing w:val="-4"/>
          <w:lang w:val="sq-AL"/>
        </w:rPr>
        <w:t>’</w:t>
      </w:r>
      <w:r w:rsidRPr="006A7FDB">
        <w:rPr>
          <w:spacing w:val="-4"/>
          <w:lang w:val="sq-AL"/>
        </w:rPr>
        <w:t xml:space="preserve">u zbatuar dhe vlerësuar gjatë vitit 2016, së bashku me ligjin e ri mbi </w:t>
      </w:r>
      <w:r w:rsidR="00A16CE0" w:rsidRPr="006A7FDB">
        <w:rPr>
          <w:spacing w:val="-4"/>
          <w:lang w:val="sq-AL"/>
        </w:rPr>
        <w:t>“</w:t>
      </w:r>
      <w:r w:rsidR="00273C1A" w:rsidRPr="006A7FDB">
        <w:rPr>
          <w:spacing w:val="-4"/>
          <w:lang w:val="sq-AL"/>
        </w:rPr>
        <w:t xml:space="preserve">Punëkërkuesit </w:t>
      </w:r>
      <w:r w:rsidRPr="006A7FDB">
        <w:rPr>
          <w:spacing w:val="-4"/>
          <w:lang w:val="sq-AL"/>
        </w:rPr>
        <w:t>e papunë</w:t>
      </w:r>
      <w:r w:rsidR="00A16CE0" w:rsidRPr="006A7FDB">
        <w:rPr>
          <w:spacing w:val="-4"/>
          <w:lang w:val="sq-AL"/>
        </w:rPr>
        <w:t>”</w:t>
      </w:r>
      <w:r w:rsidRPr="006A7FDB">
        <w:rPr>
          <w:spacing w:val="-4"/>
          <w:lang w:val="sq-AL"/>
        </w:rPr>
        <w:t xml:space="preserve"> dhe masa të tjera ligjore.</w:t>
      </w:r>
    </w:p>
    <w:p w:rsidR="00617E93" w:rsidRPr="006A7FDB" w:rsidRDefault="00617E93" w:rsidP="00617E93">
      <w:pPr>
        <w:pStyle w:val="Paragrafi"/>
        <w:rPr>
          <w:spacing w:val="-4"/>
          <w:lang w:val="sq-AL"/>
        </w:rPr>
      </w:pPr>
      <w:r w:rsidRPr="006A7FDB">
        <w:rPr>
          <w:spacing w:val="-4"/>
          <w:lang w:val="sq-AL"/>
        </w:rPr>
        <w:t xml:space="preserve">Pas </w:t>
      </w:r>
      <w:r w:rsidR="00F23EA2" w:rsidRPr="006A7FDB">
        <w:rPr>
          <w:spacing w:val="-4"/>
          <w:lang w:val="sq-AL"/>
        </w:rPr>
        <w:t xml:space="preserve">qasjes së gjerë të sektorit </w:t>
      </w:r>
      <w:r w:rsidRPr="006A7FDB">
        <w:rPr>
          <w:spacing w:val="-4"/>
          <w:lang w:val="sq-AL"/>
        </w:rPr>
        <w:t xml:space="preserve">të IPA II, QSH, me vendim të Komitetit të Planifikimit Strategjik në mars 2015, ka miratuar krijimin e Grupeve të Menaxhimit të Integruar të Politikave (IPMG) në katër sektorët prioritarë, duke përfshirë sektorin e punësimit dhe politikave sociale me bazë Ministrinë e Mirëqenies Sociale dhe Rinisë (MMSR). Në këtë kuadër </w:t>
      </w:r>
      <w:r w:rsidR="00F23EA2" w:rsidRPr="006A7FDB">
        <w:rPr>
          <w:spacing w:val="-4"/>
          <w:lang w:val="sq-AL"/>
        </w:rPr>
        <w:t>q</w:t>
      </w:r>
      <w:r w:rsidRPr="006A7FDB">
        <w:rPr>
          <w:spacing w:val="-4"/>
          <w:lang w:val="sq-AL"/>
        </w:rPr>
        <w:t>everia ka koordinuar politikën strategjike dhe funksionet administrative nëpër institucionet e saj me qëllim për të siguruar prioritarizimin e veprimeve që rezultojnë nga strategjitë e ndryshme kombëtare në sektorin e aftësive dhe punësimit.</w:t>
      </w:r>
    </w:p>
    <w:p w:rsidR="00617E93" w:rsidRPr="006A7FDB" w:rsidRDefault="00617E93" w:rsidP="00617E93">
      <w:pPr>
        <w:pStyle w:val="Paragrafi"/>
        <w:rPr>
          <w:spacing w:val="-4"/>
          <w:lang w:val="sq-AL"/>
        </w:rPr>
      </w:pPr>
      <w:r w:rsidRPr="006A7FDB">
        <w:rPr>
          <w:spacing w:val="-4"/>
          <w:lang w:val="sq-AL"/>
        </w:rPr>
        <w:t>Përmirësimi i tregut të punës dhe kualifikimi i sistemeve kërkon ngritjen e kapaciteteve të institucioneve relevante, në veçanti Departamenti i MMSR</w:t>
      </w:r>
      <w:r w:rsidR="00F23EA2" w:rsidRPr="006A7FDB">
        <w:rPr>
          <w:spacing w:val="-4"/>
          <w:lang w:val="sq-AL"/>
        </w:rPr>
        <w:t>-së</w:t>
      </w:r>
      <w:r w:rsidRPr="006A7FDB">
        <w:rPr>
          <w:spacing w:val="-4"/>
          <w:lang w:val="sq-AL"/>
        </w:rPr>
        <w:t xml:space="preserve"> përgjegjës për punësimin, migrimit, AFP-në dhe politikat sociale, Shërbimi Kombëtar i Punësimit (SHKP), Agjencia Kombëtare për AFP-në dhe Kualifikimeve (AKAFPK) - ose Agjencia për Punësim dhe Aftësi - Inspektoratin Shtetëror të Punës dhe Shërbimeve Sociale (ISHPSHS), Shërbimit Social Shtetëror dhe Shërbimit Kombëtar të Rinisë (SHKR).</w:t>
      </w:r>
    </w:p>
    <w:p w:rsidR="00617E93" w:rsidRPr="006A7FDB" w:rsidRDefault="00CD4071" w:rsidP="00617E93">
      <w:pPr>
        <w:pStyle w:val="Paragrafi"/>
        <w:rPr>
          <w:spacing w:val="-4"/>
          <w:szCs w:val="24"/>
          <w:lang w:val="sq-AL"/>
        </w:rPr>
      </w:pPr>
      <w:r w:rsidRPr="006A7FDB">
        <w:rPr>
          <w:spacing w:val="-4"/>
          <w:szCs w:val="24"/>
          <w:lang w:val="sq-AL"/>
        </w:rPr>
        <w:t xml:space="preserve">3. </w:t>
      </w:r>
      <w:r w:rsidR="00617E93" w:rsidRPr="006A7FDB">
        <w:rPr>
          <w:spacing w:val="-4"/>
          <w:szCs w:val="24"/>
          <w:lang w:val="sq-AL"/>
        </w:rPr>
        <w:t>Plani i reformave në përmbushje të udhëzimeve të mbetura</w:t>
      </w:r>
      <w:r w:rsidR="00537A2A" w:rsidRPr="006A7FDB">
        <w:rPr>
          <w:spacing w:val="-4"/>
          <w:szCs w:val="24"/>
          <w:lang w:val="sq-AL"/>
        </w:rPr>
        <w:t xml:space="preserve"> </w:t>
      </w:r>
    </w:p>
    <w:p w:rsidR="00617E93" w:rsidRPr="006A7FDB" w:rsidRDefault="00617E93" w:rsidP="00617E93">
      <w:pPr>
        <w:pStyle w:val="Paragrafi"/>
        <w:rPr>
          <w:i/>
          <w:spacing w:val="-4"/>
          <w:lang w:val="sq-AL"/>
        </w:rPr>
      </w:pPr>
      <w:r w:rsidRPr="006A7FDB">
        <w:rPr>
          <w:spacing w:val="-4"/>
          <w:lang w:val="sq-AL"/>
        </w:rPr>
        <w:t xml:space="preserve">Reforma 14: </w:t>
      </w:r>
      <w:r w:rsidR="00273C1A">
        <w:rPr>
          <w:i/>
          <w:spacing w:val="-4"/>
          <w:lang w:val="sq-AL"/>
        </w:rPr>
        <w:t>Përmirësimi i</w:t>
      </w:r>
      <w:r w:rsidRPr="006A7FDB">
        <w:rPr>
          <w:i/>
          <w:spacing w:val="-4"/>
          <w:lang w:val="sq-AL"/>
        </w:rPr>
        <w:t xml:space="preserve"> cilësisë dhe m</w:t>
      </w:r>
      <w:r w:rsidR="00273C1A">
        <w:rPr>
          <w:i/>
          <w:spacing w:val="-4"/>
          <w:lang w:val="sq-AL"/>
        </w:rPr>
        <w:t>bulimi i</w:t>
      </w:r>
      <w:r w:rsidRPr="006A7FDB">
        <w:rPr>
          <w:i/>
          <w:spacing w:val="-4"/>
          <w:lang w:val="sq-AL"/>
        </w:rPr>
        <w:t xml:space="preserve"> AFP-ve, duke siguruar lidhjet me tregun e punës</w:t>
      </w:r>
    </w:p>
    <w:p w:rsidR="00617E93" w:rsidRPr="006A7FDB" w:rsidRDefault="00617E93" w:rsidP="00617E93">
      <w:pPr>
        <w:pStyle w:val="Paragrafi"/>
        <w:rPr>
          <w:spacing w:val="-4"/>
          <w:lang w:val="sq-AL"/>
        </w:rPr>
      </w:pPr>
      <w:r w:rsidRPr="006A7FDB">
        <w:rPr>
          <w:spacing w:val="-4"/>
          <w:lang w:val="sq-AL"/>
        </w:rPr>
        <w:t>Kjo masë reforme synon forcimin e lidhjeve mes të AFP-së dhe tregut nevoja të punës,</w:t>
      </w:r>
      <w:r w:rsidR="00537A2A" w:rsidRPr="006A7FDB">
        <w:rPr>
          <w:spacing w:val="-4"/>
          <w:lang w:val="sq-AL"/>
        </w:rPr>
        <w:t xml:space="preserve"> </w:t>
      </w:r>
      <w:r w:rsidRPr="006A7FDB">
        <w:rPr>
          <w:spacing w:val="-4"/>
          <w:lang w:val="sq-AL"/>
        </w:rPr>
        <w:t xml:space="preserve">zbatimin e </w:t>
      </w:r>
      <w:r w:rsidR="00273C1A" w:rsidRPr="006A7FDB">
        <w:rPr>
          <w:spacing w:val="-4"/>
          <w:lang w:val="sq-AL"/>
        </w:rPr>
        <w:t>kuadrit kombëtare shqiptar të kualifi</w:t>
      </w:r>
      <w:r w:rsidR="00273C1A">
        <w:rPr>
          <w:spacing w:val="-4"/>
          <w:lang w:val="sq-AL"/>
        </w:rPr>
        <w:t>-</w:t>
      </w:r>
      <w:r w:rsidR="00273C1A" w:rsidRPr="006A7FDB">
        <w:rPr>
          <w:spacing w:val="-4"/>
          <w:lang w:val="sq-AL"/>
        </w:rPr>
        <w:t>kimeve,</w:t>
      </w:r>
      <w:r w:rsidRPr="006A7FDB">
        <w:rPr>
          <w:spacing w:val="-4"/>
          <w:lang w:val="sq-AL"/>
        </w:rPr>
        <w:t xml:space="preserve"> ndërtimin e kapaciteteve për instruktorët e AFP-ve dhe zgjerimin e mbulimit gjeografik dhe demografik të AFP-ve.</w:t>
      </w:r>
    </w:p>
    <w:p w:rsidR="00617E93" w:rsidRPr="006A7FDB" w:rsidRDefault="00617E93" w:rsidP="00617E93">
      <w:pPr>
        <w:pStyle w:val="Paragrafi"/>
        <w:rPr>
          <w:spacing w:val="-4"/>
          <w:lang w:val="sq-AL"/>
        </w:rPr>
      </w:pPr>
      <w:r w:rsidRPr="006A7FDB">
        <w:rPr>
          <w:spacing w:val="-4"/>
          <w:lang w:val="sq-AL"/>
        </w:rPr>
        <w:t>Nevoja për përmirësimin e sistemit të AFP-së është konsideruar si një aspekt i rëndësishëm për zhvillimin ekonomik të vendit. Në përputhje me SEE 2020 dhe NESS 2014-2020</w:t>
      </w:r>
      <w:r w:rsidR="00F04FF1">
        <w:rPr>
          <w:spacing w:val="-4"/>
          <w:lang w:val="sq-AL"/>
        </w:rPr>
        <w:t>,</w:t>
      </w:r>
      <w:r w:rsidRPr="006A7FDB">
        <w:rPr>
          <w:spacing w:val="-4"/>
          <w:lang w:val="sq-AL"/>
        </w:rPr>
        <w:t xml:space="preserve"> një numër i madh</w:t>
      </w:r>
      <w:r w:rsidR="00537A2A" w:rsidRPr="006A7FDB">
        <w:rPr>
          <w:spacing w:val="-4"/>
          <w:lang w:val="sq-AL"/>
        </w:rPr>
        <w:t xml:space="preserve"> </w:t>
      </w:r>
      <w:r w:rsidRPr="006A7FDB">
        <w:rPr>
          <w:spacing w:val="-4"/>
          <w:lang w:val="sq-AL"/>
        </w:rPr>
        <w:t>masash përbëjnë një hartë për përmirësimin e sistemit të AFP-ve</w:t>
      </w:r>
      <w:r w:rsidR="00537A2A" w:rsidRPr="006A7FDB">
        <w:rPr>
          <w:spacing w:val="-4"/>
          <w:lang w:val="sq-AL"/>
        </w:rPr>
        <w:t xml:space="preserve"> </w:t>
      </w:r>
      <w:r w:rsidRPr="006A7FDB">
        <w:rPr>
          <w:spacing w:val="-4"/>
          <w:lang w:val="sq-AL"/>
        </w:rPr>
        <w:t>por për ERP 2016</w:t>
      </w:r>
      <w:r w:rsidR="00F04FF1">
        <w:rPr>
          <w:spacing w:val="-4"/>
          <w:lang w:val="sq-AL"/>
        </w:rPr>
        <w:t>,</w:t>
      </w:r>
      <w:r w:rsidRPr="006A7FDB">
        <w:rPr>
          <w:spacing w:val="-4"/>
          <w:lang w:val="sq-AL"/>
        </w:rPr>
        <w:t xml:space="preserve"> fokusi do të jetë si më poshtë:</w:t>
      </w:r>
    </w:p>
    <w:p w:rsidR="00617E93" w:rsidRPr="006A7FDB" w:rsidRDefault="00B532FD" w:rsidP="00617E93">
      <w:pPr>
        <w:pStyle w:val="Paragrafi"/>
        <w:rPr>
          <w:spacing w:val="-4"/>
          <w:lang w:val="sq-AL"/>
        </w:rPr>
      </w:pPr>
      <w:r w:rsidRPr="006A7FDB">
        <w:rPr>
          <w:rFonts w:eastAsia="Times New Roman"/>
          <w:spacing w:val="-4"/>
          <w:szCs w:val="24"/>
          <w:lang w:val="sq-AL"/>
        </w:rPr>
        <w:t xml:space="preserve">- </w:t>
      </w:r>
      <w:r w:rsidR="00617E93" w:rsidRPr="006A7FDB">
        <w:rPr>
          <w:spacing w:val="-4"/>
          <w:lang w:val="sq-AL"/>
        </w:rPr>
        <w:t xml:space="preserve">Zbatimi i </w:t>
      </w:r>
      <w:r w:rsidR="00F23EA2" w:rsidRPr="006A7FDB">
        <w:rPr>
          <w:spacing w:val="-4"/>
          <w:lang w:val="sq-AL"/>
        </w:rPr>
        <w:t>k</w:t>
      </w:r>
      <w:r w:rsidR="00617E93" w:rsidRPr="006A7FDB">
        <w:rPr>
          <w:spacing w:val="-4"/>
          <w:lang w:val="sq-AL"/>
        </w:rPr>
        <w:t>ornizës së kualifikimeve për Shqipërinë;</w:t>
      </w:r>
    </w:p>
    <w:p w:rsidR="00617E93" w:rsidRPr="006A7FDB" w:rsidRDefault="00B532FD" w:rsidP="00617E93">
      <w:pPr>
        <w:pStyle w:val="Paragrafi"/>
        <w:rPr>
          <w:spacing w:val="-4"/>
          <w:lang w:val="sq-AL"/>
        </w:rPr>
      </w:pPr>
      <w:r w:rsidRPr="006A7FDB">
        <w:rPr>
          <w:rFonts w:eastAsia="Times New Roman"/>
          <w:spacing w:val="-4"/>
          <w:szCs w:val="24"/>
          <w:lang w:val="sq-AL"/>
        </w:rPr>
        <w:t xml:space="preserve">- </w:t>
      </w:r>
      <w:r w:rsidR="00617E93" w:rsidRPr="006A7FDB">
        <w:rPr>
          <w:spacing w:val="-4"/>
          <w:lang w:val="sq-AL"/>
        </w:rPr>
        <w:t>Miratimi i ligjit për AFP-në;</w:t>
      </w:r>
    </w:p>
    <w:p w:rsidR="00617E93" w:rsidRPr="006A7FDB" w:rsidRDefault="00B532FD" w:rsidP="00617E93">
      <w:pPr>
        <w:pStyle w:val="Paragrafi"/>
        <w:rPr>
          <w:spacing w:val="-4"/>
          <w:lang w:val="sq-AL"/>
        </w:rPr>
      </w:pPr>
      <w:r w:rsidRPr="006A7FDB">
        <w:rPr>
          <w:rFonts w:eastAsia="Times New Roman"/>
          <w:spacing w:val="-4"/>
          <w:szCs w:val="24"/>
          <w:lang w:val="sq-AL"/>
        </w:rPr>
        <w:t xml:space="preserve">- </w:t>
      </w:r>
      <w:r w:rsidR="00617E93" w:rsidRPr="006A7FDB">
        <w:rPr>
          <w:spacing w:val="-4"/>
          <w:lang w:val="sq-AL"/>
        </w:rPr>
        <w:t>Zhvillimin e aftësive për mësuesit dhe trajnuesit e AFP-ve (nëpërmjet hartimit të politikave për rekrutimin, zhvillimin profesional, vlerësimin e kompetencave dhe trajnimin e mësuesve dhe trajnuesve të AFP-ve);</w:t>
      </w:r>
    </w:p>
    <w:p w:rsidR="00617E93" w:rsidRPr="006A7FDB" w:rsidRDefault="00B532FD" w:rsidP="00617E93">
      <w:pPr>
        <w:pStyle w:val="Paragrafi"/>
        <w:rPr>
          <w:spacing w:val="-4"/>
          <w:lang w:val="sq-AL"/>
        </w:rPr>
      </w:pPr>
      <w:r w:rsidRPr="006A7FDB">
        <w:rPr>
          <w:rFonts w:eastAsia="Times New Roman"/>
          <w:spacing w:val="-4"/>
          <w:szCs w:val="24"/>
          <w:lang w:val="sq-AL"/>
        </w:rPr>
        <w:t xml:space="preserve">- </w:t>
      </w:r>
      <w:r w:rsidR="00617E93" w:rsidRPr="006A7FDB">
        <w:rPr>
          <w:spacing w:val="-4"/>
          <w:lang w:val="sq-AL"/>
        </w:rPr>
        <w:t>Shtrirja e rrjetit të mbulimit të AFP-ve në zonat rurale dhe në grupet e margjinalizuara;</w:t>
      </w:r>
    </w:p>
    <w:p w:rsidR="00617E93" w:rsidRPr="006A7FDB" w:rsidRDefault="00B532FD" w:rsidP="00617E93">
      <w:pPr>
        <w:pStyle w:val="Paragrafi"/>
        <w:rPr>
          <w:spacing w:val="-4"/>
          <w:lang w:val="sq-AL"/>
        </w:rPr>
      </w:pPr>
      <w:r w:rsidRPr="006A7FDB">
        <w:rPr>
          <w:rFonts w:eastAsia="Times New Roman"/>
          <w:spacing w:val="-4"/>
          <w:szCs w:val="24"/>
          <w:lang w:val="sq-AL"/>
        </w:rPr>
        <w:t xml:space="preserve">- </w:t>
      </w:r>
      <w:r w:rsidR="00617E93" w:rsidRPr="006A7FDB">
        <w:rPr>
          <w:spacing w:val="-4"/>
          <w:lang w:val="sq-AL"/>
        </w:rPr>
        <w:t>Krijimi i lidhjeve me sektorin privat për të ofruar skema trajnimi</w:t>
      </w:r>
      <w:r w:rsidR="00273D4B" w:rsidRPr="006A7FDB">
        <w:rPr>
          <w:spacing w:val="-4"/>
          <w:lang w:val="sq-AL"/>
        </w:rPr>
        <w:t>/</w:t>
      </w:r>
      <w:r w:rsidR="00617E93" w:rsidRPr="006A7FDB">
        <w:rPr>
          <w:spacing w:val="-4"/>
          <w:lang w:val="sq-AL"/>
        </w:rPr>
        <w:t>mësimi profesional.</w:t>
      </w:r>
    </w:p>
    <w:p w:rsidR="006A7FDB" w:rsidRDefault="006A7FDB" w:rsidP="00617E93">
      <w:pPr>
        <w:pStyle w:val="Paragrafi"/>
        <w:rPr>
          <w:spacing w:val="-4"/>
          <w:lang w:val="sq-AL"/>
        </w:rPr>
      </w:pPr>
    </w:p>
    <w:p w:rsidR="00617E93" w:rsidRPr="006A7FDB" w:rsidRDefault="00617E93" w:rsidP="00617E93">
      <w:pPr>
        <w:pStyle w:val="Paragrafi"/>
        <w:rPr>
          <w:spacing w:val="-4"/>
          <w:lang w:val="sq-AL"/>
        </w:rPr>
      </w:pPr>
      <w:r w:rsidRPr="006A7FDB">
        <w:rPr>
          <w:spacing w:val="-4"/>
          <w:lang w:val="sq-AL"/>
        </w:rPr>
        <w:t>Zbatimi i KSHK</w:t>
      </w:r>
      <w:r w:rsidR="00F23EA2" w:rsidRPr="006A7FDB">
        <w:rPr>
          <w:spacing w:val="-4"/>
          <w:lang w:val="sq-AL"/>
        </w:rPr>
        <w:t>-së</w:t>
      </w:r>
      <w:r w:rsidRPr="006A7FDB">
        <w:rPr>
          <w:spacing w:val="-4"/>
          <w:lang w:val="sq-AL"/>
        </w:rPr>
        <w:t xml:space="preserve"> duhet të përfshijë krijimin dhe zbatimin e komiteteve sektoriale për aftësitë; rishikimin dhe lidhjen e kurrikulave të KSHK</w:t>
      </w:r>
      <w:r w:rsidR="00F23EA2" w:rsidRPr="006A7FDB">
        <w:rPr>
          <w:spacing w:val="-4"/>
          <w:lang w:val="sq-AL"/>
        </w:rPr>
        <w:t>-së</w:t>
      </w:r>
      <w:r w:rsidRPr="006A7FDB">
        <w:rPr>
          <w:spacing w:val="-4"/>
          <w:lang w:val="sq-AL"/>
        </w:rPr>
        <w:t>; zhvillimin e standardeve profesionale dhe kualifikuese; përshtatjen e kurrikulave me kërkesat specifike të personave me aftësi të kufizuara; zgjedhjen</w:t>
      </w:r>
      <w:r w:rsidR="00F04FF1">
        <w:rPr>
          <w:spacing w:val="-4"/>
          <w:lang w:val="sq-AL"/>
        </w:rPr>
        <w:t xml:space="preserve"> e</w:t>
      </w:r>
      <w:r w:rsidRPr="006A7FDB">
        <w:rPr>
          <w:spacing w:val="-4"/>
          <w:lang w:val="sq-AL"/>
        </w:rPr>
        <w:t xml:space="preserve"> organeve dhe vënien në zbatim të procedurave për vlefshmërinë</w:t>
      </w:r>
      <w:r w:rsidR="00273D4B" w:rsidRPr="006A7FDB">
        <w:rPr>
          <w:spacing w:val="-4"/>
          <w:lang w:val="sq-AL"/>
        </w:rPr>
        <w:t>/</w:t>
      </w:r>
      <w:r w:rsidRPr="006A7FDB">
        <w:rPr>
          <w:spacing w:val="-4"/>
          <w:lang w:val="sq-AL"/>
        </w:rPr>
        <w:t>njohjen e mësimit paraprak në nivelin e sistemit; rishikimin e kornizës ligjore të KSHK</w:t>
      </w:r>
      <w:r w:rsidR="00F23EA2" w:rsidRPr="006A7FDB">
        <w:rPr>
          <w:spacing w:val="-4"/>
          <w:lang w:val="sq-AL"/>
        </w:rPr>
        <w:t>-së</w:t>
      </w:r>
      <w:r w:rsidR="005941B3" w:rsidRPr="006A7FDB">
        <w:rPr>
          <w:spacing w:val="-4"/>
          <w:lang w:val="sq-AL"/>
        </w:rPr>
        <w:t>;</w:t>
      </w:r>
      <w:r w:rsidRPr="006A7FDB">
        <w:rPr>
          <w:spacing w:val="-4"/>
          <w:lang w:val="sq-AL"/>
        </w:rPr>
        <w:t xml:space="preserve"> zhvillimin e mekanizmave të sigurimit të cilësisë. Zbatimi i KSHK</w:t>
      </w:r>
      <w:r w:rsidR="00F23EA2" w:rsidRPr="006A7FDB">
        <w:rPr>
          <w:spacing w:val="-4"/>
          <w:lang w:val="sq-AL"/>
        </w:rPr>
        <w:t>-së</w:t>
      </w:r>
      <w:r w:rsidRPr="006A7FDB">
        <w:rPr>
          <w:spacing w:val="-4"/>
          <w:lang w:val="sq-AL"/>
        </w:rPr>
        <w:t xml:space="preserve"> do të shoqërohet me zhvillimin e aftësive për mësuesit dhe trajnuesit e AFP-ve, duke përfshirë hartimin e një politike të re për rekrutimin dhe zhvillimin profesional të mësuesve dhe trajnuesve të AFP-ve; vlerësimin e</w:t>
      </w:r>
      <w:r w:rsidR="00537A2A" w:rsidRPr="006A7FDB">
        <w:rPr>
          <w:spacing w:val="-4"/>
          <w:lang w:val="sq-AL"/>
        </w:rPr>
        <w:t xml:space="preserve"> </w:t>
      </w:r>
      <w:r w:rsidRPr="006A7FDB">
        <w:rPr>
          <w:spacing w:val="-4"/>
          <w:lang w:val="sq-AL"/>
        </w:rPr>
        <w:t xml:space="preserve">kompetencave të mësuesve në institucionet publike të AFP-s; kërkimin e </w:t>
      </w:r>
      <w:r w:rsidR="00F04FF1">
        <w:rPr>
          <w:spacing w:val="-4"/>
          <w:lang w:val="sq-AL"/>
        </w:rPr>
        <w:t>analizave nga mësuesit dhe trajn</w:t>
      </w:r>
      <w:r w:rsidRPr="006A7FDB">
        <w:rPr>
          <w:spacing w:val="-4"/>
          <w:lang w:val="sq-AL"/>
        </w:rPr>
        <w:t>uesit e AFP-ve; organizimin dhe dhënien e trajnimeve për të gjithë mësuesit e AFP-ve (programe trajnimi), duke përfshirë edhe zhvillimin e kapaciteteve të detyrueshme për barazinë gjinore dhe përfshirjen sociale</w:t>
      </w:r>
      <w:r w:rsidR="00273D4B" w:rsidRPr="006A7FDB">
        <w:rPr>
          <w:spacing w:val="-4"/>
          <w:lang w:val="sq-AL"/>
        </w:rPr>
        <w:t>/</w:t>
      </w:r>
      <w:r w:rsidRPr="006A7FDB">
        <w:rPr>
          <w:spacing w:val="-4"/>
          <w:lang w:val="sq-AL"/>
        </w:rPr>
        <w:t>çështjet e diversitetit.</w:t>
      </w:r>
    </w:p>
    <w:p w:rsidR="00617E93" w:rsidRPr="006A7FDB" w:rsidRDefault="00617E93" w:rsidP="00617E93">
      <w:pPr>
        <w:pStyle w:val="Paragrafi"/>
        <w:rPr>
          <w:spacing w:val="-4"/>
          <w:lang w:val="sq-AL"/>
        </w:rPr>
      </w:pPr>
      <w:r w:rsidRPr="006A7FDB">
        <w:rPr>
          <w:spacing w:val="-4"/>
          <w:lang w:val="sq-AL"/>
        </w:rPr>
        <w:t xml:space="preserve">Zgjerimi </w:t>
      </w:r>
      <w:r w:rsidR="005F67C9" w:rsidRPr="006A7FDB">
        <w:rPr>
          <w:spacing w:val="-4"/>
          <w:lang w:val="sq-AL"/>
        </w:rPr>
        <w:t>i AFP-së në zonat rurale dhe te</w:t>
      </w:r>
      <w:r w:rsidRPr="006A7FDB">
        <w:rPr>
          <w:spacing w:val="-4"/>
          <w:lang w:val="sq-AL"/>
        </w:rPr>
        <w:t xml:space="preserve"> grupet e margjinalizuara do të përfshijnë ofrimin e </w:t>
      </w:r>
      <w:r w:rsidR="00646A55" w:rsidRPr="006A7FDB">
        <w:rPr>
          <w:spacing w:val="-4"/>
          <w:lang w:val="sq-AL"/>
        </w:rPr>
        <w:t>shërbim</w:t>
      </w:r>
      <w:r w:rsidRPr="006A7FDB">
        <w:rPr>
          <w:spacing w:val="-4"/>
          <w:lang w:val="sq-AL"/>
        </w:rPr>
        <w:t xml:space="preserve">eve ndaj njerëzve në nevojë, me vëmendje të veçantë ndaj romëve dhe personave me aftësi të kufizuara, përmirësimin e </w:t>
      </w:r>
      <w:r w:rsidR="000154A0" w:rsidRPr="006A7FDB">
        <w:rPr>
          <w:spacing w:val="-4"/>
          <w:lang w:val="sq-AL"/>
        </w:rPr>
        <w:t>ndërtesave</w:t>
      </w:r>
      <w:r w:rsidRPr="006A7FDB">
        <w:rPr>
          <w:spacing w:val="-4"/>
          <w:lang w:val="sq-AL"/>
        </w:rPr>
        <w:t>,</w:t>
      </w:r>
      <w:r w:rsidR="000154A0" w:rsidRPr="006A7FDB">
        <w:rPr>
          <w:spacing w:val="-4"/>
          <w:lang w:val="sq-AL"/>
        </w:rPr>
        <w:t xml:space="preserve"> </w:t>
      </w:r>
      <w:r w:rsidRPr="00F04FF1">
        <w:rPr>
          <w:i/>
          <w:spacing w:val="-4"/>
          <w:lang w:val="sq-AL"/>
        </w:rPr>
        <w:t>workshop</w:t>
      </w:r>
      <w:r w:rsidR="00F04FF1">
        <w:rPr>
          <w:i/>
          <w:spacing w:val="-4"/>
          <w:lang w:val="sq-AL"/>
        </w:rPr>
        <w:t>-</w:t>
      </w:r>
      <w:r w:rsidRPr="00F04FF1">
        <w:rPr>
          <w:i/>
          <w:spacing w:val="-4"/>
          <w:lang w:val="sq-AL"/>
        </w:rPr>
        <w:t>e</w:t>
      </w:r>
      <w:r w:rsidRPr="006A7FDB">
        <w:rPr>
          <w:spacing w:val="-4"/>
          <w:lang w:val="sq-AL"/>
        </w:rPr>
        <w:t xml:space="preserve"> dhe pajisje; duke përfshirë edhe facilitete për vajzat</w:t>
      </w:r>
      <w:r w:rsidR="00273D4B" w:rsidRPr="006A7FDB">
        <w:rPr>
          <w:spacing w:val="-4"/>
          <w:lang w:val="sq-AL"/>
        </w:rPr>
        <w:t>/</w:t>
      </w:r>
      <w:r w:rsidRPr="006A7FDB">
        <w:rPr>
          <w:spacing w:val="-4"/>
          <w:lang w:val="sq-AL"/>
        </w:rPr>
        <w:t>gratë dhe personat me aftësi të kufizuara.</w:t>
      </w:r>
    </w:p>
    <w:p w:rsidR="00617E93" w:rsidRPr="006A7FDB" w:rsidRDefault="00617E93" w:rsidP="00617E93">
      <w:pPr>
        <w:pStyle w:val="Paragrafi"/>
        <w:rPr>
          <w:b/>
          <w:spacing w:val="-4"/>
          <w:w w:val="110"/>
          <w:lang w:val="sq-AL"/>
        </w:rPr>
      </w:pPr>
      <w:r w:rsidRPr="006A7FDB">
        <w:rPr>
          <w:i/>
          <w:spacing w:val="-4"/>
          <w:w w:val="110"/>
          <w:lang w:val="sq-AL"/>
        </w:rPr>
        <w:t>Kohëzgjatja</w:t>
      </w:r>
    </w:p>
    <w:p w:rsidR="00617E93" w:rsidRPr="006A7FDB" w:rsidRDefault="00617E93" w:rsidP="00617E93">
      <w:pPr>
        <w:pStyle w:val="Paragrafi"/>
        <w:rPr>
          <w:spacing w:val="-4"/>
          <w:w w:val="110"/>
          <w:lang w:val="sq-AL"/>
        </w:rPr>
      </w:pPr>
      <w:r w:rsidRPr="006A7FDB">
        <w:rPr>
          <w:spacing w:val="-4"/>
          <w:lang w:val="sq-AL"/>
        </w:rPr>
        <w:t>Për vitet në vazhdim janë planifikuar aktivitet si më poshtë:</w:t>
      </w:r>
    </w:p>
    <w:p w:rsidR="00617E93" w:rsidRPr="006A7FDB" w:rsidRDefault="00617E93" w:rsidP="00617E93">
      <w:pPr>
        <w:pStyle w:val="Paragrafi"/>
        <w:rPr>
          <w:spacing w:val="-4"/>
          <w:lang w:val="sq-AL"/>
        </w:rPr>
      </w:pPr>
      <w:r w:rsidRPr="006A7FDB">
        <w:rPr>
          <w:spacing w:val="-4"/>
          <w:lang w:val="sq-AL"/>
        </w:rPr>
        <w:t>2016</w:t>
      </w:r>
    </w:p>
    <w:p w:rsidR="00617E93" w:rsidRPr="006A7FDB" w:rsidRDefault="00B532FD" w:rsidP="00617E93">
      <w:pPr>
        <w:pStyle w:val="Paragrafi"/>
        <w:rPr>
          <w:spacing w:val="-4"/>
          <w:lang w:val="sq-AL"/>
        </w:rPr>
      </w:pPr>
      <w:r w:rsidRPr="006A7FDB">
        <w:rPr>
          <w:rFonts w:eastAsia="Times New Roman"/>
          <w:spacing w:val="-4"/>
          <w:szCs w:val="24"/>
          <w:lang w:val="sq-AL"/>
        </w:rPr>
        <w:t xml:space="preserve">- </w:t>
      </w:r>
      <w:r w:rsidR="00617E93" w:rsidRPr="006A7FDB">
        <w:rPr>
          <w:spacing w:val="-4"/>
          <w:lang w:val="sq-AL"/>
        </w:rPr>
        <w:t>Përshtatja e legjislacionit për AFP-në</w:t>
      </w:r>
      <w:r w:rsidR="00F04FF1">
        <w:rPr>
          <w:spacing w:val="-4"/>
          <w:lang w:val="sq-AL"/>
        </w:rPr>
        <w:t>;</w:t>
      </w:r>
    </w:p>
    <w:p w:rsidR="00617E93" w:rsidRPr="006A7FDB" w:rsidRDefault="00B532FD" w:rsidP="00617E93">
      <w:pPr>
        <w:pStyle w:val="Paragrafi"/>
        <w:rPr>
          <w:spacing w:val="-4"/>
          <w:lang w:val="sq-AL"/>
        </w:rPr>
      </w:pPr>
      <w:r w:rsidRPr="006A7FDB">
        <w:rPr>
          <w:rFonts w:eastAsia="Times New Roman"/>
          <w:spacing w:val="-4"/>
          <w:szCs w:val="24"/>
          <w:lang w:val="sq-AL"/>
        </w:rPr>
        <w:t xml:space="preserve">- </w:t>
      </w:r>
      <w:r w:rsidR="00617E93" w:rsidRPr="006A7FDB">
        <w:rPr>
          <w:spacing w:val="-4"/>
          <w:lang w:val="sq-AL"/>
        </w:rPr>
        <w:t>AFP-ja dhe mundësitë e punësimit krahasohen më të mirë duke përfshirë edhe racionalizimin e rrjetit kombëtar të ofruesve të AFP-s</w:t>
      </w:r>
      <w:r w:rsidR="000154A0" w:rsidRPr="006A7FDB">
        <w:rPr>
          <w:spacing w:val="-4"/>
          <w:lang w:val="sq-AL"/>
        </w:rPr>
        <w:t>ë</w:t>
      </w:r>
      <w:r w:rsidR="00F04FF1">
        <w:rPr>
          <w:spacing w:val="-4"/>
          <w:lang w:val="sq-AL"/>
        </w:rPr>
        <w:t>;</w:t>
      </w:r>
    </w:p>
    <w:p w:rsidR="00617E93" w:rsidRPr="006A7FDB" w:rsidRDefault="00B532FD" w:rsidP="00617E93">
      <w:pPr>
        <w:pStyle w:val="Paragrafi"/>
        <w:rPr>
          <w:spacing w:val="-4"/>
          <w:lang w:val="sq-AL"/>
        </w:rPr>
      </w:pPr>
      <w:r w:rsidRPr="006A7FDB">
        <w:rPr>
          <w:rFonts w:eastAsia="Times New Roman"/>
          <w:spacing w:val="-4"/>
          <w:szCs w:val="24"/>
          <w:lang w:val="sq-AL"/>
        </w:rPr>
        <w:t xml:space="preserve">- </w:t>
      </w:r>
      <w:r w:rsidR="00617E93" w:rsidRPr="006A7FDB">
        <w:rPr>
          <w:spacing w:val="-4"/>
          <w:lang w:val="sq-AL"/>
        </w:rPr>
        <w:t xml:space="preserve">Veprimet për zhvillimin dhe zbatimin e </w:t>
      </w:r>
      <w:r w:rsidR="00F04FF1" w:rsidRPr="006A7FDB">
        <w:rPr>
          <w:spacing w:val="-4"/>
          <w:lang w:val="sq-AL"/>
        </w:rPr>
        <w:t>kuadrit shqiptar të kualifikimeve</w:t>
      </w:r>
      <w:r w:rsidR="00F04FF1">
        <w:rPr>
          <w:spacing w:val="-4"/>
          <w:lang w:val="sq-AL"/>
        </w:rPr>
        <w:t>;</w:t>
      </w:r>
    </w:p>
    <w:p w:rsidR="00617E93" w:rsidRPr="006A7FDB" w:rsidRDefault="00B532FD"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 xml:space="preserve">Përshtatja e </w:t>
      </w:r>
      <w:r w:rsidR="000154A0" w:rsidRPr="006A7FDB">
        <w:rPr>
          <w:spacing w:val="-4"/>
          <w:szCs w:val="24"/>
          <w:lang w:val="sq-AL"/>
        </w:rPr>
        <w:t>l</w:t>
      </w:r>
      <w:r w:rsidR="00617E93" w:rsidRPr="006A7FDB">
        <w:rPr>
          <w:spacing w:val="-4"/>
          <w:szCs w:val="24"/>
          <w:lang w:val="sq-AL"/>
        </w:rPr>
        <w:t>egjislacionit për AQF</w:t>
      </w:r>
      <w:r w:rsidR="000154A0" w:rsidRPr="006A7FDB">
        <w:rPr>
          <w:spacing w:val="-4"/>
          <w:szCs w:val="24"/>
          <w:lang w:val="sq-AL"/>
        </w:rPr>
        <w:t>-në</w:t>
      </w:r>
      <w:r w:rsidR="00F04FF1">
        <w:rPr>
          <w:spacing w:val="-4"/>
          <w:szCs w:val="24"/>
          <w:lang w:val="sq-AL"/>
        </w:rPr>
        <w:t>.</w:t>
      </w:r>
    </w:p>
    <w:p w:rsidR="00617E93" w:rsidRPr="006A7FDB" w:rsidRDefault="00617E93" w:rsidP="00617E93">
      <w:pPr>
        <w:pStyle w:val="Paragrafi"/>
        <w:rPr>
          <w:spacing w:val="-4"/>
          <w:lang w:val="sq-AL"/>
        </w:rPr>
      </w:pPr>
      <w:r w:rsidRPr="006A7FDB">
        <w:rPr>
          <w:spacing w:val="-4"/>
          <w:lang w:val="sq-AL"/>
        </w:rPr>
        <w:t>2017</w:t>
      </w:r>
    </w:p>
    <w:p w:rsidR="00617E93" w:rsidRPr="006A7FDB" w:rsidRDefault="00A325A5"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Forcimi i aftësive të</w:t>
      </w:r>
      <w:r w:rsidR="00F04FF1">
        <w:rPr>
          <w:spacing w:val="-4"/>
          <w:szCs w:val="24"/>
          <w:lang w:val="sq-AL"/>
        </w:rPr>
        <w:t xml:space="preserve"> mësuesve dhe trajnuesve të AFP</w:t>
      </w:r>
      <w:r w:rsidR="00617E93" w:rsidRPr="006A7FDB">
        <w:rPr>
          <w:spacing w:val="-4"/>
          <w:szCs w:val="24"/>
          <w:lang w:val="sq-AL"/>
        </w:rPr>
        <w:t xml:space="preserve"> (të paktën 50% e mësuesve të AFP-së të trajnuar me kurset didaktike t</w:t>
      </w:r>
      <w:r w:rsidR="005F5C77" w:rsidRPr="006A7FDB">
        <w:rPr>
          <w:spacing w:val="-4"/>
          <w:lang w:val="sq-AL"/>
        </w:rPr>
        <w:t>ë</w:t>
      </w:r>
      <w:r w:rsidR="00617E93" w:rsidRPr="006A7FDB">
        <w:rPr>
          <w:spacing w:val="-4"/>
          <w:szCs w:val="24"/>
          <w:lang w:val="sq-AL"/>
        </w:rPr>
        <w:t xml:space="preserve"> AFP</w:t>
      </w:r>
      <w:r w:rsidR="000154A0" w:rsidRPr="006A7FDB">
        <w:rPr>
          <w:spacing w:val="-4"/>
          <w:szCs w:val="24"/>
          <w:lang w:val="sq-AL"/>
        </w:rPr>
        <w:t>-</w:t>
      </w:r>
      <w:r w:rsidR="00617E93" w:rsidRPr="006A7FDB">
        <w:rPr>
          <w:spacing w:val="-4"/>
          <w:szCs w:val="24"/>
          <w:lang w:val="sq-AL"/>
        </w:rPr>
        <w:t>së brenda 2017)</w:t>
      </w:r>
      <w:r w:rsidR="00F04FF1">
        <w:rPr>
          <w:spacing w:val="-4"/>
          <w:szCs w:val="24"/>
          <w:lang w:val="sq-AL"/>
        </w:rPr>
        <w:t>.</w:t>
      </w:r>
    </w:p>
    <w:p w:rsidR="00617E93" w:rsidRPr="006A7FDB" w:rsidRDefault="00617E93" w:rsidP="00617E93">
      <w:pPr>
        <w:pStyle w:val="Paragrafi"/>
        <w:rPr>
          <w:spacing w:val="-4"/>
          <w:lang w:val="sq-AL"/>
        </w:rPr>
      </w:pPr>
      <w:r w:rsidRPr="006A7FDB">
        <w:rPr>
          <w:spacing w:val="-4"/>
          <w:lang w:val="sq-AL"/>
        </w:rPr>
        <w:t>2018</w:t>
      </w:r>
    </w:p>
    <w:p w:rsidR="00617E93" w:rsidRPr="006A7FDB" w:rsidRDefault="00A325A5" w:rsidP="00617E93">
      <w:pPr>
        <w:pStyle w:val="Paragrafi"/>
        <w:rPr>
          <w:spacing w:val="-4"/>
          <w:lang w:val="sq-AL"/>
        </w:rPr>
      </w:pPr>
      <w:r w:rsidRPr="006A7FDB">
        <w:rPr>
          <w:rFonts w:eastAsia="Times New Roman"/>
          <w:spacing w:val="-4"/>
          <w:szCs w:val="24"/>
          <w:lang w:val="sq-AL"/>
        </w:rPr>
        <w:t xml:space="preserve">- </w:t>
      </w:r>
      <w:r w:rsidR="00617E93" w:rsidRPr="006A7FDB">
        <w:rPr>
          <w:spacing w:val="-4"/>
          <w:lang w:val="sq-AL"/>
        </w:rPr>
        <w:t xml:space="preserve">Zgjerimi </w:t>
      </w:r>
      <w:r w:rsidR="005F5C77" w:rsidRPr="006A7FDB">
        <w:rPr>
          <w:spacing w:val="-4"/>
          <w:lang w:val="sq-AL"/>
        </w:rPr>
        <w:t>i</w:t>
      </w:r>
      <w:r w:rsidR="00617E93" w:rsidRPr="006A7FDB">
        <w:rPr>
          <w:spacing w:val="-4"/>
          <w:lang w:val="sq-AL"/>
        </w:rPr>
        <w:t xml:space="preserve"> rrjetit të AFP-së në zonat rurale dhe te</w:t>
      </w:r>
      <w:r w:rsidR="00537A2A" w:rsidRPr="006A7FDB">
        <w:rPr>
          <w:spacing w:val="-4"/>
          <w:lang w:val="sq-AL"/>
        </w:rPr>
        <w:t xml:space="preserve"> </w:t>
      </w:r>
      <w:r w:rsidR="00617E93" w:rsidRPr="006A7FDB">
        <w:rPr>
          <w:spacing w:val="-4"/>
          <w:lang w:val="sq-AL"/>
        </w:rPr>
        <w:t>grupet më të margjinalizuara: Përqindja e studentëve të diplomuar nga shkollat profesionale 12.9% nga 2018 (bazë viti akademik 2013/2014, 8.9%)</w:t>
      </w:r>
      <w:r w:rsidR="00F04FF1">
        <w:rPr>
          <w:spacing w:val="-4"/>
          <w:lang w:val="sq-AL"/>
        </w:rPr>
        <w:t>;</w:t>
      </w:r>
    </w:p>
    <w:p w:rsidR="00617E93" w:rsidRPr="006A7FDB" w:rsidRDefault="00A325A5" w:rsidP="00617E93">
      <w:pPr>
        <w:pStyle w:val="Paragrafi"/>
        <w:rPr>
          <w:spacing w:val="-4"/>
          <w:lang w:val="sq-AL"/>
        </w:rPr>
      </w:pPr>
      <w:r w:rsidRPr="006A7FDB">
        <w:rPr>
          <w:rFonts w:eastAsia="Times New Roman"/>
          <w:spacing w:val="-4"/>
          <w:szCs w:val="24"/>
          <w:lang w:val="sq-AL"/>
        </w:rPr>
        <w:t xml:space="preserve">- </w:t>
      </w:r>
      <w:r w:rsidR="00617E93" w:rsidRPr="006A7FDB">
        <w:rPr>
          <w:spacing w:val="-4"/>
          <w:lang w:val="sq-AL"/>
        </w:rPr>
        <w:t>Përmirësimi i kompetencat të mësuesve dhe trajnuesve të AFP-s</w:t>
      </w:r>
      <w:r w:rsidR="000154A0" w:rsidRPr="006A7FDB">
        <w:rPr>
          <w:spacing w:val="-4"/>
          <w:lang w:val="sq-AL"/>
        </w:rPr>
        <w:t>ë</w:t>
      </w:r>
      <w:r w:rsidR="00617E93" w:rsidRPr="006A7FDB">
        <w:rPr>
          <w:spacing w:val="-4"/>
          <w:lang w:val="sq-AL"/>
        </w:rPr>
        <w:t>: së paku 70% deri në vitin 2018 (</w:t>
      </w:r>
      <w:r w:rsidR="000154A0" w:rsidRPr="006A7FDB">
        <w:rPr>
          <w:spacing w:val="-4"/>
          <w:lang w:val="sq-AL"/>
        </w:rPr>
        <w:t>b</w:t>
      </w:r>
      <w:r w:rsidR="00617E93" w:rsidRPr="006A7FDB">
        <w:rPr>
          <w:spacing w:val="-4"/>
          <w:lang w:val="sq-AL"/>
        </w:rPr>
        <w:t>aza: 2014: 0)</w:t>
      </w:r>
      <w:r w:rsidR="00F04FF1">
        <w:rPr>
          <w:spacing w:val="-4"/>
          <w:lang w:val="sq-AL"/>
        </w:rPr>
        <w:t>;</w:t>
      </w:r>
    </w:p>
    <w:p w:rsidR="00617E93" w:rsidRPr="006A7FDB" w:rsidRDefault="00A325A5"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Zhvillimi dhe zb</w:t>
      </w:r>
      <w:r w:rsidR="000154A0" w:rsidRPr="006A7FDB">
        <w:rPr>
          <w:spacing w:val="-4"/>
          <w:szCs w:val="24"/>
          <w:lang w:val="sq-AL"/>
        </w:rPr>
        <w:t>a</w:t>
      </w:r>
      <w:r w:rsidR="00617E93" w:rsidRPr="006A7FDB">
        <w:rPr>
          <w:spacing w:val="-4"/>
          <w:szCs w:val="24"/>
          <w:lang w:val="sq-AL"/>
        </w:rPr>
        <w:t xml:space="preserve">timi i </w:t>
      </w:r>
      <w:r w:rsidR="00F04FF1" w:rsidRPr="006A7FDB">
        <w:rPr>
          <w:spacing w:val="-4"/>
          <w:szCs w:val="24"/>
          <w:lang w:val="sq-AL"/>
        </w:rPr>
        <w:t>kuadrit të kualifikimeve shqiptare</w:t>
      </w:r>
      <w:r w:rsidR="00537A2A" w:rsidRPr="006A7FDB">
        <w:rPr>
          <w:spacing w:val="-4"/>
          <w:szCs w:val="24"/>
          <w:lang w:val="sq-AL"/>
        </w:rPr>
        <w:t xml:space="preserve"> </w:t>
      </w:r>
      <w:r w:rsidR="00617E93" w:rsidRPr="006A7FDB">
        <w:rPr>
          <w:spacing w:val="-4"/>
          <w:szCs w:val="24"/>
          <w:lang w:val="sq-AL"/>
        </w:rPr>
        <w:t>deri në vitin 2018, të paktën 20 kurrikulua të reja sipas kërkesave të AKK</w:t>
      </w:r>
      <w:r w:rsidR="000154A0" w:rsidRPr="006A7FDB">
        <w:rPr>
          <w:spacing w:val="-4"/>
          <w:szCs w:val="24"/>
          <w:lang w:val="sq-AL"/>
        </w:rPr>
        <w:t>-së.</w:t>
      </w:r>
    </w:p>
    <w:p w:rsidR="00617E93" w:rsidRPr="006A7FDB" w:rsidRDefault="00617E93" w:rsidP="00617E93">
      <w:pPr>
        <w:pStyle w:val="Paragrafi"/>
        <w:rPr>
          <w:i/>
          <w:spacing w:val="-4"/>
          <w:w w:val="110"/>
          <w:lang w:val="sq-AL"/>
        </w:rPr>
      </w:pPr>
      <w:r w:rsidRPr="006A7FDB">
        <w:rPr>
          <w:i/>
          <w:spacing w:val="-4"/>
          <w:w w:val="110"/>
          <w:lang w:val="sq-AL"/>
        </w:rPr>
        <w:t>Kosto</w:t>
      </w:r>
      <w:r w:rsidR="00D228A8" w:rsidRPr="006A7FDB">
        <w:rPr>
          <w:i/>
          <w:spacing w:val="-4"/>
          <w:w w:val="110"/>
          <w:lang w:val="sq-AL"/>
        </w:rPr>
        <w:t>ja</w:t>
      </w:r>
      <w:r w:rsidRPr="006A7FDB">
        <w:rPr>
          <w:i/>
          <w:spacing w:val="-4"/>
          <w:w w:val="110"/>
          <w:lang w:val="sq-AL"/>
        </w:rPr>
        <w:t xml:space="preserve"> për aktivitet</w:t>
      </w:r>
    </w:p>
    <w:p w:rsidR="00617E93" w:rsidRPr="006A7FDB" w:rsidRDefault="00617E93" w:rsidP="00617E93">
      <w:pPr>
        <w:pStyle w:val="Paragrafi"/>
        <w:rPr>
          <w:spacing w:val="-4"/>
          <w:lang w:val="sq-AL"/>
        </w:rPr>
      </w:pPr>
      <w:r w:rsidRPr="006A7FDB">
        <w:rPr>
          <w:spacing w:val="-4"/>
          <w:lang w:val="sq-AL"/>
        </w:rPr>
        <w:t xml:space="preserve">Afërsisht 50 milionë </w:t>
      </w:r>
      <w:r w:rsidR="00646A55" w:rsidRPr="006A7FDB">
        <w:rPr>
          <w:spacing w:val="-4"/>
          <w:lang w:val="sq-AL"/>
        </w:rPr>
        <w:t xml:space="preserve">euro </w:t>
      </w:r>
      <w:r w:rsidRPr="006A7FDB">
        <w:rPr>
          <w:spacing w:val="-4"/>
          <w:lang w:val="sq-AL"/>
        </w:rPr>
        <w:t>do të vihen në dispozicion</w:t>
      </w:r>
      <w:r w:rsidR="00F04FF1">
        <w:rPr>
          <w:spacing w:val="-4"/>
          <w:lang w:val="sq-AL"/>
        </w:rPr>
        <w:t>,</w:t>
      </w:r>
      <w:r w:rsidRPr="006A7FDB">
        <w:rPr>
          <w:spacing w:val="-4"/>
          <w:lang w:val="sq-AL"/>
        </w:rPr>
        <w:t xml:space="preserve"> në afatmesëm</w:t>
      </w:r>
      <w:r w:rsidR="00F04FF1">
        <w:rPr>
          <w:spacing w:val="-4"/>
          <w:lang w:val="sq-AL"/>
        </w:rPr>
        <w:t>,</w:t>
      </w:r>
      <w:r w:rsidRPr="006A7FDB">
        <w:rPr>
          <w:spacing w:val="-4"/>
          <w:lang w:val="sq-AL"/>
        </w:rPr>
        <w:t xml:space="preserve"> për këtë prioritet</w:t>
      </w:r>
      <w:r w:rsidR="00894A39" w:rsidRPr="006A7FDB">
        <w:rPr>
          <w:spacing w:val="-4"/>
          <w:lang w:val="sq-AL"/>
        </w:rPr>
        <w:t>:</w:t>
      </w:r>
    </w:p>
    <w:p w:rsidR="00617E93" w:rsidRPr="006A7FDB" w:rsidRDefault="00A325A5" w:rsidP="00617E93">
      <w:pPr>
        <w:pStyle w:val="Paragrafi"/>
        <w:rPr>
          <w:spacing w:val="-4"/>
          <w:lang w:val="sq-AL"/>
        </w:rPr>
      </w:pPr>
      <w:r w:rsidRPr="006A7FDB">
        <w:rPr>
          <w:rFonts w:eastAsia="Times New Roman"/>
          <w:spacing w:val="-4"/>
          <w:szCs w:val="24"/>
          <w:lang w:val="sq-AL"/>
        </w:rPr>
        <w:t xml:space="preserve">- </w:t>
      </w:r>
      <w:r w:rsidR="00617E93" w:rsidRPr="006A7FDB">
        <w:rPr>
          <w:spacing w:val="-4"/>
          <w:lang w:val="sq-AL"/>
        </w:rPr>
        <w:t>Fonde kombëtare – buxheti i shtetit 2016</w:t>
      </w:r>
      <w:r w:rsidR="00F1727B" w:rsidRPr="006A7FDB">
        <w:rPr>
          <w:spacing w:val="-4"/>
          <w:lang w:val="sq-AL"/>
        </w:rPr>
        <w:t>–</w:t>
      </w:r>
      <w:r w:rsidR="00617E93" w:rsidRPr="006A7FDB">
        <w:rPr>
          <w:spacing w:val="-4"/>
          <w:lang w:val="sq-AL"/>
        </w:rPr>
        <w:t xml:space="preserve">2018: 32.8 milionë </w:t>
      </w:r>
      <w:r w:rsidR="0091595B" w:rsidRPr="006A7FDB">
        <w:rPr>
          <w:spacing w:val="-4"/>
          <w:lang w:val="sq-AL"/>
        </w:rPr>
        <w:t xml:space="preserve">euro </w:t>
      </w:r>
      <w:r w:rsidR="00617E93" w:rsidRPr="006A7FDB">
        <w:rPr>
          <w:spacing w:val="-4"/>
          <w:lang w:val="sq-AL"/>
        </w:rPr>
        <w:t>(programi buxhetor për VET-in);</w:t>
      </w:r>
    </w:p>
    <w:p w:rsidR="00617E93" w:rsidRPr="006A7FDB" w:rsidRDefault="00A325A5" w:rsidP="00617E93">
      <w:pPr>
        <w:pStyle w:val="Paragrafi"/>
        <w:rPr>
          <w:spacing w:val="-4"/>
          <w:lang w:val="sq-AL"/>
        </w:rPr>
      </w:pPr>
      <w:r w:rsidRPr="006A7FDB">
        <w:rPr>
          <w:rFonts w:eastAsia="Times New Roman"/>
          <w:spacing w:val="-4"/>
          <w:szCs w:val="24"/>
          <w:lang w:val="sq-AL"/>
        </w:rPr>
        <w:t xml:space="preserve">- </w:t>
      </w:r>
      <w:r w:rsidR="00617E93" w:rsidRPr="006A7FDB">
        <w:rPr>
          <w:spacing w:val="-4"/>
          <w:lang w:val="sq-AL"/>
        </w:rPr>
        <w:t>Buxheti 2016</w:t>
      </w:r>
      <w:r w:rsidR="00F1727B" w:rsidRPr="006A7FDB">
        <w:rPr>
          <w:spacing w:val="-4"/>
          <w:lang w:val="sq-AL"/>
        </w:rPr>
        <w:t>–</w:t>
      </w:r>
      <w:r w:rsidR="00617E93" w:rsidRPr="006A7FDB">
        <w:rPr>
          <w:spacing w:val="-4"/>
          <w:lang w:val="sq-AL"/>
        </w:rPr>
        <w:t>2018 i BE-së në mbështetje të sektorit 2016–2018:</w:t>
      </w:r>
      <w:r w:rsidR="00537A2A" w:rsidRPr="006A7FDB">
        <w:rPr>
          <w:spacing w:val="-4"/>
          <w:lang w:val="sq-AL"/>
        </w:rPr>
        <w:t xml:space="preserve"> </w:t>
      </w:r>
      <w:r w:rsidR="00617E93" w:rsidRPr="006A7FDB">
        <w:rPr>
          <w:spacing w:val="-4"/>
          <w:lang w:val="sq-AL"/>
        </w:rPr>
        <w:t>afërsisht 15 milionë</w:t>
      </w:r>
      <w:r w:rsidR="0091595B" w:rsidRPr="006A7FDB">
        <w:rPr>
          <w:spacing w:val="-4"/>
          <w:lang w:val="sq-AL"/>
        </w:rPr>
        <w:t xml:space="preserve"> euro</w:t>
      </w:r>
      <w:r w:rsidR="00617E93" w:rsidRPr="006A7FDB">
        <w:rPr>
          <w:spacing w:val="-4"/>
          <w:lang w:val="sq-AL"/>
        </w:rPr>
        <w:t>;</w:t>
      </w:r>
    </w:p>
    <w:p w:rsidR="00617E93" w:rsidRPr="006A7FDB" w:rsidRDefault="00A325A5" w:rsidP="00617E93">
      <w:pPr>
        <w:pStyle w:val="Paragrafi"/>
        <w:rPr>
          <w:spacing w:val="-4"/>
          <w:lang w:val="sq-AL"/>
        </w:rPr>
      </w:pPr>
      <w:r w:rsidRPr="006A7FDB">
        <w:rPr>
          <w:rFonts w:eastAsia="Times New Roman"/>
          <w:spacing w:val="-4"/>
          <w:szCs w:val="24"/>
          <w:lang w:val="sq-AL"/>
        </w:rPr>
        <w:t xml:space="preserve">- </w:t>
      </w:r>
      <w:r w:rsidR="00617E93" w:rsidRPr="006A7FDB">
        <w:rPr>
          <w:spacing w:val="-4"/>
          <w:lang w:val="sq-AL"/>
        </w:rPr>
        <w:t xml:space="preserve">Marrëveshja e bashkëpunimit me </w:t>
      </w:r>
      <w:r w:rsidR="000154A0" w:rsidRPr="006A7FDB">
        <w:rPr>
          <w:spacing w:val="-4"/>
          <w:lang w:val="sq-AL"/>
        </w:rPr>
        <w:t>qeverinë</w:t>
      </w:r>
      <w:r w:rsidR="00617E93" w:rsidRPr="006A7FDB">
        <w:rPr>
          <w:spacing w:val="-4"/>
          <w:lang w:val="sq-AL"/>
        </w:rPr>
        <w:t xml:space="preserve"> italiane (pritet) 2016–2018: afërsisht </w:t>
      </w:r>
      <w:r w:rsidR="00F1727B" w:rsidRPr="006A7FDB">
        <w:rPr>
          <w:spacing w:val="-4"/>
          <w:lang w:val="sq-AL"/>
        </w:rPr>
        <w:t xml:space="preserve">euro </w:t>
      </w:r>
      <w:r w:rsidR="00617E93" w:rsidRPr="006A7FDB">
        <w:rPr>
          <w:spacing w:val="-4"/>
          <w:lang w:val="sq-AL"/>
        </w:rPr>
        <w:t>2.5 milionë</w:t>
      </w:r>
    </w:p>
    <w:p w:rsidR="00617E93" w:rsidRPr="006A7FDB" w:rsidRDefault="00617E93" w:rsidP="00617E93">
      <w:pPr>
        <w:pStyle w:val="Paragrafi"/>
        <w:rPr>
          <w:i/>
          <w:spacing w:val="-4"/>
          <w:w w:val="110"/>
          <w:lang w:val="sq-AL"/>
        </w:rPr>
      </w:pPr>
      <w:r w:rsidRPr="006A7FDB">
        <w:rPr>
          <w:i/>
          <w:spacing w:val="-4"/>
          <w:w w:val="110"/>
          <w:lang w:val="sq-AL"/>
        </w:rPr>
        <w:t xml:space="preserve">Impakti në buxhet </w:t>
      </w:r>
    </w:p>
    <w:p w:rsidR="00617E93" w:rsidRPr="006A7FDB" w:rsidRDefault="00617E93" w:rsidP="00617E93">
      <w:pPr>
        <w:pStyle w:val="Paragrafi"/>
        <w:rPr>
          <w:spacing w:val="-4"/>
          <w:w w:val="110"/>
          <w:lang w:val="sq-AL"/>
        </w:rPr>
      </w:pPr>
      <w:r w:rsidRPr="006A7FDB">
        <w:rPr>
          <w:spacing w:val="-4"/>
          <w:lang w:val="sq-AL"/>
        </w:rPr>
        <w:t xml:space="preserve">Impakti total buxhetor është 13.9 </w:t>
      </w:r>
      <w:r w:rsidR="000154A0" w:rsidRPr="006A7FDB">
        <w:rPr>
          <w:spacing w:val="-4"/>
          <w:lang w:val="sq-AL"/>
        </w:rPr>
        <w:t>milionë</w:t>
      </w:r>
      <w:r w:rsidRPr="006A7FDB">
        <w:rPr>
          <w:spacing w:val="-4"/>
          <w:lang w:val="sq-AL"/>
        </w:rPr>
        <w:t xml:space="preserve"> </w:t>
      </w:r>
      <w:r w:rsidR="00F1727B" w:rsidRPr="006A7FDB">
        <w:rPr>
          <w:spacing w:val="-4"/>
          <w:lang w:val="sq-AL"/>
        </w:rPr>
        <w:t xml:space="preserve">euro </w:t>
      </w:r>
      <w:r w:rsidRPr="006A7FDB">
        <w:rPr>
          <w:spacing w:val="-4"/>
          <w:lang w:val="sq-AL"/>
        </w:rPr>
        <w:t>për 2016, 9.4 milion</w:t>
      </w:r>
      <w:r w:rsidR="00F1727B" w:rsidRPr="006A7FDB">
        <w:rPr>
          <w:spacing w:val="-4"/>
          <w:lang w:val="sq-AL"/>
        </w:rPr>
        <w:t>ë</w:t>
      </w:r>
      <w:r w:rsidRPr="006A7FDB">
        <w:rPr>
          <w:spacing w:val="-4"/>
          <w:lang w:val="sq-AL"/>
        </w:rPr>
        <w:t xml:space="preserve"> </w:t>
      </w:r>
      <w:r w:rsidR="00F1727B" w:rsidRPr="006A7FDB">
        <w:rPr>
          <w:spacing w:val="-4"/>
          <w:lang w:val="sq-AL"/>
        </w:rPr>
        <w:t xml:space="preserve">euro </w:t>
      </w:r>
      <w:r w:rsidRPr="006A7FDB">
        <w:rPr>
          <w:spacing w:val="-4"/>
          <w:lang w:val="sq-AL"/>
        </w:rPr>
        <w:t>për 2017</w:t>
      </w:r>
      <w:r w:rsidR="0091595B" w:rsidRPr="006A7FDB">
        <w:rPr>
          <w:spacing w:val="-4"/>
          <w:lang w:val="sq-AL"/>
        </w:rPr>
        <w:t>-n</w:t>
      </w:r>
      <w:r w:rsidRPr="006A7FDB">
        <w:rPr>
          <w:spacing w:val="-4"/>
          <w:lang w:val="sq-AL"/>
        </w:rPr>
        <w:t xml:space="preserve"> dhe 9.5 </w:t>
      </w:r>
      <w:r w:rsidR="000154A0" w:rsidRPr="006A7FDB">
        <w:rPr>
          <w:spacing w:val="-4"/>
          <w:lang w:val="sq-AL"/>
        </w:rPr>
        <w:t>milionë</w:t>
      </w:r>
      <w:r w:rsidRPr="006A7FDB">
        <w:rPr>
          <w:spacing w:val="-4"/>
          <w:lang w:val="sq-AL"/>
        </w:rPr>
        <w:t xml:space="preserve"> </w:t>
      </w:r>
      <w:r w:rsidR="00F1727B" w:rsidRPr="006A7FDB">
        <w:rPr>
          <w:spacing w:val="-4"/>
          <w:lang w:val="sq-AL"/>
        </w:rPr>
        <w:t xml:space="preserve">euro </w:t>
      </w:r>
      <w:r w:rsidRPr="006A7FDB">
        <w:rPr>
          <w:spacing w:val="-4"/>
          <w:lang w:val="sq-AL"/>
        </w:rPr>
        <w:t>për 2018</w:t>
      </w:r>
      <w:r w:rsidR="0091595B" w:rsidRPr="006A7FDB">
        <w:rPr>
          <w:spacing w:val="-4"/>
          <w:lang w:val="sq-AL"/>
        </w:rPr>
        <w:t>-n</w:t>
      </w:r>
      <w:r w:rsidRPr="006A7FDB">
        <w:rPr>
          <w:spacing w:val="-4"/>
          <w:lang w:val="sq-AL"/>
        </w:rPr>
        <w:t>.</w:t>
      </w:r>
    </w:p>
    <w:p w:rsidR="00617E93" w:rsidRPr="006A7FDB" w:rsidRDefault="00617E93" w:rsidP="00617E93">
      <w:pPr>
        <w:pStyle w:val="Paragrafi"/>
        <w:rPr>
          <w:i/>
          <w:spacing w:val="-4"/>
          <w:w w:val="110"/>
          <w:lang w:val="sq-AL"/>
        </w:rPr>
      </w:pPr>
      <w:r w:rsidRPr="006A7FDB">
        <w:rPr>
          <w:i/>
          <w:spacing w:val="-4"/>
          <w:w w:val="110"/>
          <w:lang w:val="sq-AL"/>
        </w:rPr>
        <w:t>Impakti i pritshëm në konkurrueshmëri</w:t>
      </w:r>
    </w:p>
    <w:p w:rsidR="00617E93" w:rsidRPr="006A7FDB" w:rsidRDefault="00617E93" w:rsidP="00617E93">
      <w:pPr>
        <w:pStyle w:val="Paragrafi"/>
        <w:rPr>
          <w:spacing w:val="-4"/>
          <w:lang w:val="sq-AL"/>
        </w:rPr>
      </w:pPr>
      <w:r w:rsidRPr="006A7FDB">
        <w:rPr>
          <w:spacing w:val="-4"/>
          <w:lang w:val="sq-AL"/>
        </w:rPr>
        <w:t xml:space="preserve">Rritja ekonomike gjatë dekadës së dytë të tranzicionit në Shqipëri ka qenë kryesisht </w:t>
      </w:r>
      <w:r w:rsidR="007E1F75" w:rsidRPr="006A7FDB">
        <w:rPr>
          <w:spacing w:val="-4"/>
          <w:lang w:val="sq-AL"/>
        </w:rPr>
        <w:t>rezult</w:t>
      </w:r>
      <w:r w:rsidR="00894A39" w:rsidRPr="006A7FDB">
        <w:rPr>
          <w:spacing w:val="-4"/>
          <w:lang w:val="sq-AL"/>
        </w:rPr>
        <w:t>a</w:t>
      </w:r>
      <w:r w:rsidRPr="006A7FDB">
        <w:rPr>
          <w:spacing w:val="-4"/>
          <w:lang w:val="sq-AL"/>
        </w:rPr>
        <w:t>t i ndryshimeve në punë nga sektorët me rendiment të ulët në at</w:t>
      </w:r>
      <w:r w:rsidR="009C0DC6" w:rsidRPr="006A7FDB">
        <w:rPr>
          <w:spacing w:val="-4"/>
          <w:lang w:val="sq-AL"/>
        </w:rPr>
        <w:t>a</w:t>
      </w:r>
      <w:r w:rsidRPr="006A7FDB">
        <w:rPr>
          <w:spacing w:val="-4"/>
          <w:lang w:val="sq-AL"/>
        </w:rPr>
        <w:t xml:space="preserve"> me rendimet të lartë dhe transformimeve strukturore, të cilat kanë krijuar vende pune në industritë e prodhimit dhe shërbimeve, ndërsa roli i bujqësisë ka rënë. Në përputhje me këtë prirje, </w:t>
      </w:r>
      <w:r w:rsidR="00F1727B" w:rsidRPr="006A7FDB">
        <w:rPr>
          <w:spacing w:val="-4"/>
          <w:lang w:val="sq-AL"/>
        </w:rPr>
        <w:t>q</w:t>
      </w:r>
      <w:r w:rsidRPr="006A7FDB">
        <w:rPr>
          <w:spacing w:val="-4"/>
          <w:lang w:val="sq-AL"/>
        </w:rPr>
        <w:t>everia po harton politikat e rritjes së saj mbështetur me një q</w:t>
      </w:r>
      <w:r w:rsidR="00646A55" w:rsidRPr="006A7FDB">
        <w:rPr>
          <w:spacing w:val="-4"/>
          <w:lang w:val="sq-AL"/>
        </w:rPr>
        <w:t>asje më të gjerë dhe më të mirë</w:t>
      </w:r>
      <w:r w:rsidRPr="006A7FDB">
        <w:rPr>
          <w:spacing w:val="-4"/>
          <w:lang w:val="sq-AL"/>
        </w:rPr>
        <w:t>strukturuar</w:t>
      </w:r>
      <w:r w:rsidR="00646A55" w:rsidRPr="006A7FDB">
        <w:rPr>
          <w:spacing w:val="-4"/>
          <w:lang w:val="sq-AL"/>
        </w:rPr>
        <w:t>,</w:t>
      </w:r>
      <w:r w:rsidRPr="006A7FDB">
        <w:rPr>
          <w:spacing w:val="-4"/>
          <w:lang w:val="sq-AL"/>
        </w:rPr>
        <w:t xml:space="preserve"> e cila siguron </w:t>
      </w:r>
      <w:r w:rsidR="000154A0" w:rsidRPr="006A7FDB">
        <w:rPr>
          <w:spacing w:val="-4"/>
          <w:lang w:val="sq-AL"/>
        </w:rPr>
        <w:t>qëndrueshmëri</w:t>
      </w:r>
      <w:r w:rsidRPr="006A7FDB">
        <w:rPr>
          <w:spacing w:val="-4"/>
          <w:lang w:val="sq-AL"/>
        </w:rPr>
        <w:t xml:space="preserve"> dhe do të krijojë kushtet për krijimin e vendeve të punës në sektorët strategjikë dhe më në zë të ekonomisë. Si </w:t>
      </w:r>
      <w:r w:rsidR="007E1F75" w:rsidRPr="006A7FDB">
        <w:rPr>
          <w:spacing w:val="-4"/>
          <w:lang w:val="sq-AL"/>
        </w:rPr>
        <w:t>rezult</w:t>
      </w:r>
      <w:r w:rsidR="00894A39" w:rsidRPr="006A7FDB">
        <w:rPr>
          <w:spacing w:val="-4"/>
          <w:lang w:val="sq-AL"/>
        </w:rPr>
        <w:t>a</w:t>
      </w:r>
      <w:r w:rsidRPr="006A7FDB">
        <w:rPr>
          <w:spacing w:val="-4"/>
          <w:lang w:val="sq-AL"/>
        </w:rPr>
        <w:t>t i kësaj, njohuritë dhe aftësitë janë në zemër të këtij modeli të rritjes ekonomike gjithëpërfshirës</w:t>
      </w:r>
      <w:r w:rsidR="00F04FF1">
        <w:rPr>
          <w:spacing w:val="-4"/>
          <w:lang w:val="sq-AL"/>
        </w:rPr>
        <w:t>e</w:t>
      </w:r>
      <w:r w:rsidRPr="006A7FDB">
        <w:rPr>
          <w:spacing w:val="-4"/>
          <w:lang w:val="sq-AL"/>
        </w:rPr>
        <w:t>, si dhe të përmirësimit të standardeve të kushteve të jetesës për grupet më vulnerabël të popullatës, siç është përcaktuar në NESS 2014</w:t>
      </w:r>
      <w:r w:rsidR="005F5C77" w:rsidRPr="006A7FDB">
        <w:rPr>
          <w:spacing w:val="-4"/>
          <w:lang w:val="sq-AL"/>
        </w:rPr>
        <w:t>–</w:t>
      </w:r>
      <w:r w:rsidRPr="006A7FDB">
        <w:rPr>
          <w:spacing w:val="-4"/>
          <w:lang w:val="sq-AL"/>
        </w:rPr>
        <w:t>2020.</w:t>
      </w:r>
    </w:p>
    <w:p w:rsidR="00617E93" w:rsidRPr="006A7FDB" w:rsidRDefault="00617E93" w:rsidP="00617E93">
      <w:pPr>
        <w:pStyle w:val="Paragrafi"/>
        <w:rPr>
          <w:i/>
          <w:spacing w:val="-4"/>
          <w:lang w:val="sq-AL"/>
        </w:rPr>
      </w:pPr>
      <w:r w:rsidRPr="006A7FDB">
        <w:rPr>
          <w:spacing w:val="-4"/>
          <w:lang w:val="sq-AL"/>
        </w:rPr>
        <w:t xml:space="preserve">Reforma 15: </w:t>
      </w:r>
      <w:r w:rsidRPr="006A7FDB">
        <w:rPr>
          <w:i/>
          <w:spacing w:val="-4"/>
          <w:lang w:val="sq-AL"/>
        </w:rPr>
        <w:t xml:space="preserve">Modernizimi i </w:t>
      </w:r>
      <w:r w:rsidR="00646A55" w:rsidRPr="006A7FDB">
        <w:rPr>
          <w:i/>
          <w:spacing w:val="-4"/>
          <w:lang w:val="sq-AL"/>
        </w:rPr>
        <w:t>shërbim</w:t>
      </w:r>
      <w:r w:rsidRPr="006A7FDB">
        <w:rPr>
          <w:i/>
          <w:spacing w:val="-4"/>
          <w:lang w:val="sq-AL"/>
        </w:rPr>
        <w:t>eve publike t</w:t>
      </w:r>
      <w:r w:rsidR="005F5C77" w:rsidRPr="006A7FDB">
        <w:rPr>
          <w:i/>
          <w:spacing w:val="-4"/>
          <w:lang w:val="sq-AL"/>
        </w:rPr>
        <w:t>ë</w:t>
      </w:r>
      <w:r w:rsidRPr="006A7FDB">
        <w:rPr>
          <w:i/>
          <w:spacing w:val="-4"/>
          <w:lang w:val="sq-AL"/>
        </w:rPr>
        <w:t xml:space="preserve"> pun</w:t>
      </w:r>
      <w:r w:rsidR="005F5C77" w:rsidRPr="006A7FDB">
        <w:rPr>
          <w:i/>
          <w:spacing w:val="-4"/>
          <w:lang w:val="sq-AL"/>
        </w:rPr>
        <w:t>ë</w:t>
      </w:r>
      <w:r w:rsidRPr="006A7FDB">
        <w:rPr>
          <w:i/>
          <w:spacing w:val="-4"/>
          <w:lang w:val="sq-AL"/>
        </w:rPr>
        <w:t>simit, rritja e pun</w:t>
      </w:r>
      <w:r w:rsidR="005F5C77" w:rsidRPr="006A7FDB">
        <w:rPr>
          <w:i/>
          <w:spacing w:val="-4"/>
          <w:lang w:val="sq-AL"/>
        </w:rPr>
        <w:t>ë</w:t>
      </w:r>
      <w:r w:rsidRPr="006A7FDB">
        <w:rPr>
          <w:i/>
          <w:spacing w:val="-4"/>
          <w:lang w:val="sq-AL"/>
        </w:rPr>
        <w:t>simit t</w:t>
      </w:r>
      <w:r w:rsidR="005F5C77" w:rsidRPr="006A7FDB">
        <w:rPr>
          <w:i/>
          <w:spacing w:val="-4"/>
          <w:lang w:val="sq-AL"/>
        </w:rPr>
        <w:t>ë</w:t>
      </w:r>
      <w:r w:rsidRPr="006A7FDB">
        <w:rPr>
          <w:i/>
          <w:spacing w:val="-4"/>
          <w:lang w:val="sq-AL"/>
        </w:rPr>
        <w:t xml:space="preserve"> grave, t</w:t>
      </w:r>
      <w:r w:rsidR="005F5C77" w:rsidRPr="006A7FDB">
        <w:rPr>
          <w:i/>
          <w:spacing w:val="-4"/>
          <w:lang w:val="sq-AL"/>
        </w:rPr>
        <w:t>ë</w:t>
      </w:r>
      <w:r w:rsidRPr="006A7FDB">
        <w:rPr>
          <w:i/>
          <w:spacing w:val="-4"/>
          <w:lang w:val="sq-AL"/>
        </w:rPr>
        <w:t xml:space="preserve"> rinjve dhe </w:t>
      </w:r>
      <w:r w:rsidR="000154A0" w:rsidRPr="006A7FDB">
        <w:rPr>
          <w:i/>
          <w:spacing w:val="-4"/>
          <w:lang w:val="sq-AL"/>
        </w:rPr>
        <w:t>njerëzve</w:t>
      </w:r>
      <w:r w:rsidRPr="006A7FDB">
        <w:rPr>
          <w:i/>
          <w:spacing w:val="-4"/>
          <w:lang w:val="sq-AL"/>
        </w:rPr>
        <w:t xml:space="preserve"> vulnerab</w:t>
      </w:r>
      <w:r w:rsidR="000154A0" w:rsidRPr="006A7FDB">
        <w:rPr>
          <w:i/>
          <w:spacing w:val="-4"/>
          <w:lang w:val="sq-AL"/>
        </w:rPr>
        <w:t>ë</w:t>
      </w:r>
      <w:r w:rsidRPr="006A7FDB">
        <w:rPr>
          <w:i/>
          <w:spacing w:val="-4"/>
          <w:lang w:val="sq-AL"/>
        </w:rPr>
        <w:t>l</w:t>
      </w:r>
    </w:p>
    <w:p w:rsidR="00617E93" w:rsidRPr="006A7FDB" w:rsidRDefault="00617E93" w:rsidP="00617E93">
      <w:pPr>
        <w:pStyle w:val="Paragrafi"/>
        <w:rPr>
          <w:spacing w:val="-4"/>
          <w:lang w:val="sq-AL"/>
        </w:rPr>
      </w:pPr>
      <w:r w:rsidRPr="006A7FDB">
        <w:rPr>
          <w:spacing w:val="-4"/>
          <w:lang w:val="sq-AL"/>
        </w:rPr>
        <w:t>Reforma e propozuar, pjes</w:t>
      </w:r>
      <w:r w:rsidR="00F1727B" w:rsidRPr="006A7FDB">
        <w:rPr>
          <w:spacing w:val="-4"/>
          <w:lang w:val="sq-AL"/>
        </w:rPr>
        <w:t>ë</w:t>
      </w:r>
      <w:r w:rsidRPr="006A7FDB">
        <w:rPr>
          <w:spacing w:val="-4"/>
          <w:lang w:val="sq-AL"/>
        </w:rPr>
        <w:t xml:space="preserve"> e prioriteteve t</w:t>
      </w:r>
      <w:r w:rsidR="00F1727B" w:rsidRPr="006A7FDB">
        <w:rPr>
          <w:spacing w:val="-4"/>
          <w:lang w:val="sq-AL"/>
        </w:rPr>
        <w:t>ë</w:t>
      </w:r>
      <w:r w:rsidRPr="006A7FDB">
        <w:rPr>
          <w:spacing w:val="-4"/>
          <w:lang w:val="sq-AL"/>
        </w:rPr>
        <w:t xml:space="preserve"> qeveris</w:t>
      </w:r>
      <w:r w:rsidR="00F1727B" w:rsidRPr="006A7FDB">
        <w:rPr>
          <w:spacing w:val="-4"/>
          <w:lang w:val="sq-AL"/>
        </w:rPr>
        <w:t>ë</w:t>
      </w:r>
      <w:r w:rsidRPr="006A7FDB">
        <w:rPr>
          <w:spacing w:val="-4"/>
          <w:lang w:val="sq-AL"/>
        </w:rPr>
        <w:t xml:space="preserve">, SKZHI, NESS 2014–2020 dhe </w:t>
      </w:r>
      <w:r w:rsidR="000154A0" w:rsidRPr="006A7FDB">
        <w:rPr>
          <w:spacing w:val="-4"/>
          <w:lang w:val="sq-AL"/>
        </w:rPr>
        <w:t>përfshirja</w:t>
      </w:r>
      <w:r w:rsidRPr="006A7FDB">
        <w:rPr>
          <w:spacing w:val="-4"/>
          <w:lang w:val="sq-AL"/>
        </w:rPr>
        <w:t xml:space="preserve"> sociale</w:t>
      </w:r>
      <w:r w:rsidR="00537A2A" w:rsidRPr="006A7FDB">
        <w:rPr>
          <w:spacing w:val="-4"/>
          <w:lang w:val="sq-AL"/>
        </w:rPr>
        <w:t xml:space="preserve"> </w:t>
      </w:r>
      <w:r w:rsidRPr="006A7FDB">
        <w:rPr>
          <w:spacing w:val="-4"/>
          <w:lang w:val="sq-AL"/>
        </w:rPr>
        <w:t>dhe politikat</w:t>
      </w:r>
      <w:r w:rsidR="006D796D" w:rsidRPr="006A7FDB">
        <w:rPr>
          <w:spacing w:val="-4"/>
          <w:lang w:val="sq-AL"/>
        </w:rPr>
        <w:t xml:space="preserve"> për </w:t>
      </w:r>
      <w:r w:rsidRPr="006A7FDB">
        <w:rPr>
          <w:spacing w:val="-4"/>
          <w:lang w:val="sq-AL"/>
        </w:rPr>
        <w:t>barazi gjinore</w:t>
      </w:r>
      <w:r w:rsidR="00437B94" w:rsidRPr="006A7FDB">
        <w:rPr>
          <w:spacing w:val="-4"/>
          <w:lang w:val="sq-AL"/>
        </w:rPr>
        <w:t xml:space="preserve"> do të </w:t>
      </w:r>
      <w:r w:rsidRPr="006A7FDB">
        <w:rPr>
          <w:spacing w:val="-4"/>
          <w:lang w:val="sq-AL"/>
        </w:rPr>
        <w:t>fokusohen n</w:t>
      </w:r>
      <w:r w:rsidR="00F1727B" w:rsidRPr="006A7FDB">
        <w:rPr>
          <w:spacing w:val="-4"/>
          <w:lang w:val="sq-AL"/>
        </w:rPr>
        <w:t>ë</w:t>
      </w:r>
      <w:r w:rsidRPr="006A7FDB">
        <w:rPr>
          <w:spacing w:val="-4"/>
          <w:lang w:val="sq-AL"/>
        </w:rPr>
        <w:t>:</w:t>
      </w:r>
    </w:p>
    <w:p w:rsidR="008276FE" w:rsidRDefault="008276FE" w:rsidP="00617E93">
      <w:pPr>
        <w:pStyle w:val="Paragrafi"/>
        <w:rPr>
          <w:rFonts w:eastAsia="Times New Roman"/>
          <w:spacing w:val="-4"/>
          <w:szCs w:val="24"/>
          <w:lang w:val="sq-AL"/>
        </w:rPr>
      </w:pPr>
    </w:p>
    <w:p w:rsidR="00617E93" w:rsidRPr="006A7FDB" w:rsidRDefault="00A325A5" w:rsidP="00617E93">
      <w:pPr>
        <w:pStyle w:val="Paragrafi"/>
        <w:rPr>
          <w:spacing w:val="-4"/>
          <w:lang w:val="sq-AL"/>
        </w:rPr>
      </w:pPr>
      <w:r w:rsidRPr="006A7FDB">
        <w:rPr>
          <w:rFonts w:eastAsia="Times New Roman"/>
          <w:spacing w:val="-4"/>
          <w:szCs w:val="24"/>
          <w:lang w:val="sq-AL"/>
        </w:rPr>
        <w:t xml:space="preserve">- </w:t>
      </w:r>
      <w:r w:rsidR="00617E93" w:rsidRPr="006A7FDB">
        <w:rPr>
          <w:spacing w:val="-4"/>
          <w:lang w:val="sq-AL"/>
        </w:rPr>
        <w:t>Modernizimin dhe rritjen e efic</w:t>
      </w:r>
      <w:r w:rsidR="000154A0" w:rsidRPr="006A7FDB">
        <w:rPr>
          <w:spacing w:val="-4"/>
          <w:lang w:val="sq-AL"/>
        </w:rPr>
        <w:t>i</w:t>
      </w:r>
      <w:r w:rsidR="00617E93" w:rsidRPr="006A7FDB">
        <w:rPr>
          <w:spacing w:val="-4"/>
          <w:lang w:val="sq-AL"/>
        </w:rPr>
        <w:t>enc</w:t>
      </w:r>
      <w:r w:rsidR="000154A0" w:rsidRPr="006A7FDB">
        <w:rPr>
          <w:spacing w:val="-4"/>
          <w:lang w:val="sq-AL"/>
        </w:rPr>
        <w:t>ë</w:t>
      </w:r>
      <w:r w:rsidR="00617E93" w:rsidRPr="006A7FDB">
        <w:rPr>
          <w:spacing w:val="-4"/>
          <w:lang w:val="sq-AL"/>
        </w:rPr>
        <w:t>s t</w:t>
      </w:r>
      <w:r w:rsidR="0091595B" w:rsidRPr="006A7FDB">
        <w:rPr>
          <w:spacing w:val="-4"/>
          <w:lang w:val="sq-AL"/>
        </w:rPr>
        <w:t>ë</w:t>
      </w:r>
      <w:r w:rsidR="00617E93" w:rsidRPr="006A7FDB">
        <w:rPr>
          <w:spacing w:val="-4"/>
          <w:lang w:val="sq-AL"/>
        </w:rPr>
        <w:t xml:space="preserve"> sh</w:t>
      </w:r>
      <w:r w:rsidR="0091595B" w:rsidRPr="006A7FDB">
        <w:rPr>
          <w:spacing w:val="-4"/>
          <w:lang w:val="sq-AL"/>
        </w:rPr>
        <w:t>ë</w:t>
      </w:r>
      <w:r w:rsidR="00617E93" w:rsidRPr="006A7FDB">
        <w:rPr>
          <w:spacing w:val="-4"/>
          <w:lang w:val="sq-AL"/>
        </w:rPr>
        <w:t>rbimeve t</w:t>
      </w:r>
      <w:r w:rsidR="00F1727B" w:rsidRPr="006A7FDB">
        <w:rPr>
          <w:spacing w:val="-4"/>
          <w:lang w:val="sq-AL"/>
        </w:rPr>
        <w:t>ë</w:t>
      </w:r>
      <w:r w:rsidR="00617E93" w:rsidRPr="006A7FDB">
        <w:rPr>
          <w:spacing w:val="-4"/>
          <w:lang w:val="sq-AL"/>
        </w:rPr>
        <w:t xml:space="preserve"> </w:t>
      </w:r>
      <w:r w:rsidR="005F5C77" w:rsidRPr="006A7FDB">
        <w:rPr>
          <w:spacing w:val="-4"/>
          <w:lang w:val="sq-AL"/>
        </w:rPr>
        <w:t>punës</w:t>
      </w:r>
      <w:r w:rsidR="00617E93" w:rsidRPr="006A7FDB">
        <w:rPr>
          <w:spacing w:val="-4"/>
          <w:lang w:val="sq-AL"/>
        </w:rPr>
        <w:t>imit publik (PES);</w:t>
      </w:r>
    </w:p>
    <w:p w:rsidR="00617E93" w:rsidRPr="006A7FDB" w:rsidRDefault="00A325A5" w:rsidP="00617E93">
      <w:pPr>
        <w:pStyle w:val="Paragrafi"/>
        <w:rPr>
          <w:spacing w:val="-4"/>
          <w:lang w:val="sq-AL"/>
        </w:rPr>
      </w:pPr>
      <w:r w:rsidRPr="006A7FDB">
        <w:rPr>
          <w:rFonts w:eastAsia="Times New Roman"/>
          <w:spacing w:val="-4"/>
          <w:szCs w:val="24"/>
          <w:lang w:val="sq-AL"/>
        </w:rPr>
        <w:t xml:space="preserve">- </w:t>
      </w:r>
      <w:r w:rsidR="00617E93" w:rsidRPr="006A7FDB">
        <w:rPr>
          <w:spacing w:val="-4"/>
          <w:lang w:val="sq-AL"/>
        </w:rPr>
        <w:t xml:space="preserve">Prezantimi dhe promovimi i programeve </w:t>
      </w:r>
      <w:r w:rsidR="005F5C77" w:rsidRPr="006A7FDB">
        <w:rPr>
          <w:spacing w:val="-4"/>
          <w:lang w:val="sq-AL"/>
        </w:rPr>
        <w:t>punës</w:t>
      </w:r>
      <w:r w:rsidR="00617E93" w:rsidRPr="006A7FDB">
        <w:rPr>
          <w:spacing w:val="-4"/>
          <w:lang w:val="sq-AL"/>
        </w:rPr>
        <w:t>imi me efic</w:t>
      </w:r>
      <w:r w:rsidR="000154A0" w:rsidRPr="006A7FDB">
        <w:rPr>
          <w:spacing w:val="-4"/>
          <w:lang w:val="sq-AL"/>
        </w:rPr>
        <w:t>i</w:t>
      </w:r>
      <w:r w:rsidR="00617E93" w:rsidRPr="006A7FDB">
        <w:rPr>
          <w:spacing w:val="-4"/>
          <w:lang w:val="sq-AL"/>
        </w:rPr>
        <w:t>ent</w:t>
      </w:r>
      <w:r w:rsidR="006D796D" w:rsidRPr="006A7FDB">
        <w:rPr>
          <w:spacing w:val="-4"/>
          <w:lang w:val="sq-AL"/>
        </w:rPr>
        <w:t xml:space="preserve"> për </w:t>
      </w:r>
      <w:r w:rsidR="00617E93" w:rsidRPr="006A7FDB">
        <w:rPr>
          <w:spacing w:val="-4"/>
          <w:lang w:val="sq-AL"/>
        </w:rPr>
        <w:t xml:space="preserve">rritjen e </w:t>
      </w:r>
      <w:r w:rsidR="005F5C77" w:rsidRPr="006A7FDB">
        <w:rPr>
          <w:spacing w:val="-4"/>
          <w:lang w:val="sq-AL"/>
        </w:rPr>
        <w:t>punës</w:t>
      </w:r>
      <w:r w:rsidR="00617E93" w:rsidRPr="006A7FDB">
        <w:rPr>
          <w:spacing w:val="-4"/>
          <w:lang w:val="sq-AL"/>
        </w:rPr>
        <w:t>imit t</w:t>
      </w:r>
      <w:r w:rsidR="00F1727B" w:rsidRPr="006A7FDB">
        <w:rPr>
          <w:spacing w:val="-4"/>
          <w:lang w:val="sq-AL"/>
        </w:rPr>
        <w:t>ë</w:t>
      </w:r>
      <w:r w:rsidR="00617E93" w:rsidRPr="006A7FDB">
        <w:rPr>
          <w:spacing w:val="-4"/>
          <w:lang w:val="sq-AL"/>
        </w:rPr>
        <w:t xml:space="preserve"> grave dhe t</w:t>
      </w:r>
      <w:r w:rsidR="00F1727B" w:rsidRPr="006A7FDB">
        <w:rPr>
          <w:spacing w:val="-4"/>
          <w:lang w:val="sq-AL"/>
        </w:rPr>
        <w:t>ë</w:t>
      </w:r>
      <w:r w:rsidR="00617E93" w:rsidRPr="006A7FDB">
        <w:rPr>
          <w:spacing w:val="-4"/>
          <w:lang w:val="sq-AL"/>
        </w:rPr>
        <w:t xml:space="preserve"> rinjve;</w:t>
      </w:r>
    </w:p>
    <w:p w:rsidR="00617E93" w:rsidRPr="006A7FDB" w:rsidRDefault="00A325A5" w:rsidP="00617E93">
      <w:pPr>
        <w:pStyle w:val="Paragrafi"/>
        <w:rPr>
          <w:spacing w:val="-4"/>
          <w:lang w:val="sq-AL"/>
        </w:rPr>
      </w:pPr>
      <w:r w:rsidRPr="006A7FDB">
        <w:rPr>
          <w:rFonts w:eastAsia="Times New Roman"/>
          <w:spacing w:val="-4"/>
          <w:szCs w:val="24"/>
          <w:lang w:val="sq-AL"/>
        </w:rPr>
        <w:t xml:space="preserve">- </w:t>
      </w:r>
      <w:r w:rsidR="00617E93" w:rsidRPr="006A7FDB">
        <w:rPr>
          <w:spacing w:val="-4"/>
          <w:lang w:val="sq-AL"/>
        </w:rPr>
        <w:t>Rishikim i tregut legal t</w:t>
      </w:r>
      <w:r w:rsidR="00646A55" w:rsidRPr="006A7FDB">
        <w:rPr>
          <w:spacing w:val="-4"/>
          <w:lang w:val="sq-AL"/>
        </w:rPr>
        <w:t>ë</w:t>
      </w:r>
      <w:r w:rsidR="00617E93" w:rsidRPr="006A7FDB">
        <w:rPr>
          <w:spacing w:val="-4"/>
          <w:lang w:val="sq-AL"/>
        </w:rPr>
        <w:t xml:space="preserve"> </w:t>
      </w:r>
      <w:r w:rsidR="005F5C77" w:rsidRPr="006A7FDB">
        <w:rPr>
          <w:spacing w:val="-4"/>
          <w:lang w:val="sq-AL"/>
        </w:rPr>
        <w:t>punës</w:t>
      </w:r>
      <w:r w:rsidR="00617E93" w:rsidRPr="006A7FDB">
        <w:rPr>
          <w:spacing w:val="-4"/>
          <w:lang w:val="sq-AL"/>
        </w:rPr>
        <w:t xml:space="preserve"> dhe kuadrit ligjor institucional.</w:t>
      </w:r>
    </w:p>
    <w:p w:rsidR="00617E93" w:rsidRPr="006A7FDB" w:rsidRDefault="00617E93" w:rsidP="00617E93">
      <w:pPr>
        <w:pStyle w:val="Paragrafi"/>
        <w:rPr>
          <w:spacing w:val="-4"/>
          <w:lang w:val="sq-AL"/>
        </w:rPr>
      </w:pPr>
      <w:r w:rsidRPr="006A7FDB">
        <w:rPr>
          <w:spacing w:val="-4"/>
          <w:lang w:val="sq-AL"/>
        </w:rPr>
        <w:t>N</w:t>
      </w:r>
      <w:r w:rsidR="00646A55" w:rsidRPr="006A7FDB">
        <w:rPr>
          <w:spacing w:val="-4"/>
          <w:lang w:val="sq-AL"/>
        </w:rPr>
        <w:t>ë</w:t>
      </w:r>
      <w:r w:rsidRPr="006A7FDB">
        <w:rPr>
          <w:spacing w:val="-4"/>
          <w:lang w:val="sq-AL"/>
        </w:rPr>
        <w:t xml:space="preserve"> m</w:t>
      </w:r>
      <w:r w:rsidR="00646A55" w:rsidRPr="006A7FDB">
        <w:rPr>
          <w:spacing w:val="-4"/>
          <w:lang w:val="sq-AL"/>
        </w:rPr>
        <w:t>ë</w:t>
      </w:r>
      <w:r w:rsidRPr="006A7FDB">
        <w:rPr>
          <w:spacing w:val="-4"/>
          <w:lang w:val="sq-AL"/>
        </w:rPr>
        <w:t>nyr</w:t>
      </w:r>
      <w:r w:rsidR="00646A55" w:rsidRPr="006A7FDB">
        <w:rPr>
          <w:spacing w:val="-4"/>
          <w:lang w:val="sq-AL"/>
        </w:rPr>
        <w:t>ë</w:t>
      </w:r>
      <w:r w:rsidRPr="006A7FDB">
        <w:rPr>
          <w:spacing w:val="-4"/>
          <w:lang w:val="sq-AL"/>
        </w:rPr>
        <w:t xml:space="preserve"> q</w:t>
      </w:r>
      <w:r w:rsidR="00646A55" w:rsidRPr="006A7FDB">
        <w:rPr>
          <w:spacing w:val="-4"/>
          <w:lang w:val="sq-AL"/>
        </w:rPr>
        <w:t>ë</w:t>
      </w:r>
      <w:r w:rsidRPr="006A7FDB">
        <w:rPr>
          <w:spacing w:val="-4"/>
          <w:lang w:val="sq-AL"/>
        </w:rPr>
        <w:t xml:space="preserve"> t</w:t>
      </w:r>
      <w:r w:rsidR="00646A55" w:rsidRPr="006A7FDB">
        <w:rPr>
          <w:spacing w:val="-4"/>
          <w:lang w:val="sq-AL"/>
        </w:rPr>
        <w:t>ë</w:t>
      </w:r>
      <w:r w:rsidRPr="006A7FDB">
        <w:rPr>
          <w:spacing w:val="-4"/>
          <w:lang w:val="sq-AL"/>
        </w:rPr>
        <w:t xml:space="preserve"> sigurohet sh</w:t>
      </w:r>
      <w:r w:rsidR="00646A55" w:rsidRPr="006A7FDB">
        <w:rPr>
          <w:spacing w:val="-4"/>
          <w:lang w:val="sq-AL"/>
        </w:rPr>
        <w:t>ë</w:t>
      </w:r>
      <w:r w:rsidRPr="006A7FDB">
        <w:rPr>
          <w:spacing w:val="-4"/>
          <w:lang w:val="sq-AL"/>
        </w:rPr>
        <w:t xml:space="preserve">rbime </w:t>
      </w:r>
      <w:r w:rsidR="005F5C77" w:rsidRPr="006A7FDB">
        <w:rPr>
          <w:spacing w:val="-4"/>
          <w:lang w:val="sq-AL"/>
        </w:rPr>
        <w:t>punës</w:t>
      </w:r>
      <w:r w:rsidRPr="006A7FDB">
        <w:rPr>
          <w:spacing w:val="-4"/>
          <w:lang w:val="sq-AL"/>
        </w:rPr>
        <w:t>imi publik efic</w:t>
      </w:r>
      <w:r w:rsidR="008A0AF9" w:rsidRPr="006A7FDB">
        <w:rPr>
          <w:spacing w:val="-4"/>
          <w:lang w:val="sq-AL"/>
        </w:rPr>
        <w:t>i</w:t>
      </w:r>
      <w:r w:rsidRPr="006A7FDB">
        <w:rPr>
          <w:spacing w:val="-4"/>
          <w:lang w:val="sq-AL"/>
        </w:rPr>
        <w:t xml:space="preserve">ent dhe modern, </w:t>
      </w:r>
      <w:r w:rsidR="00031172" w:rsidRPr="006A7FDB">
        <w:rPr>
          <w:spacing w:val="-4"/>
          <w:lang w:val="sq-AL"/>
        </w:rPr>
        <w:t>z</w:t>
      </w:r>
      <w:r w:rsidRPr="006A7FDB">
        <w:rPr>
          <w:spacing w:val="-4"/>
          <w:lang w:val="sq-AL"/>
        </w:rPr>
        <w:t>yra rajonale NES</w:t>
      </w:r>
      <w:r w:rsidR="00437B94" w:rsidRPr="006A7FDB">
        <w:rPr>
          <w:spacing w:val="-4"/>
          <w:lang w:val="sq-AL"/>
        </w:rPr>
        <w:t xml:space="preserve"> do të </w:t>
      </w:r>
      <w:r w:rsidRPr="006A7FDB">
        <w:rPr>
          <w:spacing w:val="-4"/>
          <w:lang w:val="sq-AL"/>
        </w:rPr>
        <w:t>riorganizohen n</w:t>
      </w:r>
      <w:r w:rsidR="00646A55" w:rsidRPr="006A7FDB">
        <w:rPr>
          <w:spacing w:val="-4"/>
          <w:lang w:val="sq-AL"/>
        </w:rPr>
        <w:t>ë</w:t>
      </w:r>
      <w:r w:rsidRPr="006A7FDB">
        <w:rPr>
          <w:spacing w:val="-4"/>
          <w:lang w:val="sq-AL"/>
        </w:rPr>
        <w:t xml:space="preserve"> </w:t>
      </w:r>
      <w:r w:rsidR="000154A0" w:rsidRPr="006A7FDB">
        <w:rPr>
          <w:spacing w:val="-4"/>
          <w:lang w:val="sq-AL"/>
        </w:rPr>
        <w:t>përputhje</w:t>
      </w:r>
      <w:r w:rsidRPr="006A7FDB">
        <w:rPr>
          <w:spacing w:val="-4"/>
          <w:lang w:val="sq-AL"/>
        </w:rPr>
        <w:t xml:space="preserve"> me </w:t>
      </w:r>
      <w:r w:rsidR="008276FE" w:rsidRPr="006A7FDB">
        <w:rPr>
          <w:spacing w:val="-4"/>
          <w:lang w:val="sq-AL"/>
        </w:rPr>
        <w:t xml:space="preserve">shërbimin e ri model </w:t>
      </w:r>
      <w:r w:rsidRPr="006A7FDB">
        <w:rPr>
          <w:spacing w:val="-4"/>
          <w:lang w:val="sq-AL"/>
        </w:rPr>
        <w:t>dhe</w:t>
      </w:r>
      <w:r w:rsidR="00437B94" w:rsidRPr="006A7FDB">
        <w:rPr>
          <w:spacing w:val="-4"/>
          <w:lang w:val="sq-AL"/>
        </w:rPr>
        <w:t xml:space="preserve"> do të </w:t>
      </w:r>
      <w:r w:rsidRPr="006A7FDB">
        <w:rPr>
          <w:spacing w:val="-4"/>
          <w:lang w:val="sq-AL"/>
        </w:rPr>
        <w:t>jen</w:t>
      </w:r>
      <w:r w:rsidR="00646A55" w:rsidRPr="006A7FDB">
        <w:rPr>
          <w:spacing w:val="-4"/>
          <w:lang w:val="sq-AL"/>
        </w:rPr>
        <w:t>ë</w:t>
      </w:r>
      <w:r w:rsidRPr="006A7FDB">
        <w:rPr>
          <w:spacing w:val="-4"/>
          <w:lang w:val="sq-AL"/>
        </w:rPr>
        <w:t xml:space="preserve"> t</w:t>
      </w:r>
      <w:r w:rsidR="00646A55" w:rsidRPr="006A7FDB">
        <w:rPr>
          <w:spacing w:val="-4"/>
          <w:lang w:val="sq-AL"/>
        </w:rPr>
        <w:t>ë</w:t>
      </w:r>
      <w:r w:rsidRPr="006A7FDB">
        <w:rPr>
          <w:spacing w:val="-4"/>
          <w:lang w:val="sq-AL"/>
        </w:rPr>
        <w:t xml:space="preserve"> aksesuesh</w:t>
      </w:r>
      <w:r w:rsidR="000154A0" w:rsidRPr="006A7FDB">
        <w:rPr>
          <w:spacing w:val="-4"/>
          <w:lang w:val="sq-AL"/>
        </w:rPr>
        <w:t>ë</w:t>
      </w:r>
      <w:r w:rsidRPr="006A7FDB">
        <w:rPr>
          <w:spacing w:val="-4"/>
          <w:lang w:val="sq-AL"/>
        </w:rPr>
        <w:t>m e t</w:t>
      </w:r>
      <w:r w:rsidR="00646A55" w:rsidRPr="006A7FDB">
        <w:rPr>
          <w:spacing w:val="-4"/>
          <w:lang w:val="sq-AL"/>
        </w:rPr>
        <w:t>ë</w:t>
      </w:r>
      <w:r w:rsidRPr="006A7FDB">
        <w:rPr>
          <w:spacing w:val="-4"/>
          <w:lang w:val="sq-AL"/>
        </w:rPr>
        <w:t xml:space="preserve"> t</w:t>
      </w:r>
      <w:r w:rsidR="00646A55" w:rsidRPr="006A7FDB">
        <w:rPr>
          <w:spacing w:val="-4"/>
          <w:lang w:val="sq-AL"/>
        </w:rPr>
        <w:t>ë</w:t>
      </w:r>
      <w:r w:rsidRPr="006A7FDB">
        <w:rPr>
          <w:spacing w:val="-4"/>
          <w:lang w:val="sq-AL"/>
        </w:rPr>
        <w:t xml:space="preserve"> gjith</w:t>
      </w:r>
      <w:r w:rsidR="00646A55" w:rsidRPr="006A7FDB">
        <w:rPr>
          <w:spacing w:val="-4"/>
          <w:lang w:val="sq-AL"/>
        </w:rPr>
        <w:t>ë</w:t>
      </w:r>
      <w:r w:rsidRPr="006A7FDB">
        <w:rPr>
          <w:spacing w:val="-4"/>
          <w:lang w:val="sq-AL"/>
        </w:rPr>
        <w:t xml:space="preserve"> pun</w:t>
      </w:r>
      <w:r w:rsidR="00267F04" w:rsidRPr="006A7FDB">
        <w:rPr>
          <w:spacing w:val="-4"/>
          <w:lang w:val="sq-AL"/>
        </w:rPr>
        <w:t>ë</w:t>
      </w:r>
      <w:r w:rsidRPr="006A7FDB">
        <w:rPr>
          <w:spacing w:val="-4"/>
          <w:lang w:val="sq-AL"/>
        </w:rPr>
        <w:t>k</w:t>
      </w:r>
      <w:r w:rsidR="008A0AF9" w:rsidRPr="006A7FDB">
        <w:rPr>
          <w:spacing w:val="-4"/>
          <w:lang w:val="sq-AL"/>
        </w:rPr>
        <w:t>ë</w:t>
      </w:r>
      <w:r w:rsidRPr="006A7FDB">
        <w:rPr>
          <w:spacing w:val="-4"/>
          <w:lang w:val="sq-AL"/>
        </w:rPr>
        <w:t>rkuesit.</w:t>
      </w:r>
      <w:r w:rsidR="00646A55" w:rsidRPr="006A7FDB">
        <w:rPr>
          <w:spacing w:val="-4"/>
          <w:lang w:val="sq-AL"/>
        </w:rPr>
        <w:t xml:space="preserve"> </w:t>
      </w:r>
      <w:r w:rsidRPr="006A7FDB">
        <w:rPr>
          <w:spacing w:val="-4"/>
          <w:lang w:val="sq-AL"/>
        </w:rPr>
        <w:t>Nj</w:t>
      </w:r>
      <w:r w:rsidR="00646A55" w:rsidRPr="006A7FDB">
        <w:rPr>
          <w:spacing w:val="-4"/>
          <w:lang w:val="sq-AL"/>
        </w:rPr>
        <w:t>ë</w:t>
      </w:r>
      <w:r w:rsidRPr="006A7FDB">
        <w:rPr>
          <w:spacing w:val="-4"/>
          <w:lang w:val="sq-AL"/>
        </w:rPr>
        <w:t xml:space="preserve"> plan</w:t>
      </w:r>
      <w:r w:rsidR="006D796D" w:rsidRPr="006A7FDB">
        <w:rPr>
          <w:spacing w:val="-4"/>
          <w:lang w:val="sq-AL"/>
        </w:rPr>
        <w:t xml:space="preserve"> për </w:t>
      </w:r>
      <w:r w:rsidRPr="006A7FDB">
        <w:rPr>
          <w:spacing w:val="-4"/>
          <w:lang w:val="sq-AL"/>
        </w:rPr>
        <w:t>rekrutimin, zhvillimin dhe trajnimin e stafit t</w:t>
      </w:r>
      <w:r w:rsidR="00646A55" w:rsidRPr="006A7FDB">
        <w:rPr>
          <w:spacing w:val="-4"/>
          <w:lang w:val="sq-AL"/>
        </w:rPr>
        <w:t>ë</w:t>
      </w:r>
      <w:r w:rsidRPr="006A7FDB">
        <w:rPr>
          <w:spacing w:val="-4"/>
          <w:lang w:val="sq-AL"/>
        </w:rPr>
        <w:t xml:space="preserve"> NES</w:t>
      </w:r>
      <w:r w:rsidR="00437B94" w:rsidRPr="006A7FDB">
        <w:rPr>
          <w:spacing w:val="-4"/>
          <w:lang w:val="sq-AL"/>
        </w:rPr>
        <w:t xml:space="preserve"> do të </w:t>
      </w:r>
      <w:r w:rsidRPr="006A7FDB">
        <w:rPr>
          <w:spacing w:val="-4"/>
          <w:lang w:val="sq-AL"/>
        </w:rPr>
        <w:t>hartohet. Gjithashtu</w:t>
      </w:r>
      <w:r w:rsidR="008A0AF9" w:rsidRPr="006A7FDB">
        <w:rPr>
          <w:spacing w:val="-4"/>
          <w:lang w:val="sq-AL"/>
        </w:rPr>
        <w:t>,</w:t>
      </w:r>
      <w:r w:rsidRPr="006A7FDB">
        <w:rPr>
          <w:spacing w:val="-4"/>
          <w:lang w:val="sq-AL"/>
        </w:rPr>
        <w:t xml:space="preserve"> regjistrimi profilizimi </w:t>
      </w:r>
      <w:r w:rsidR="00BD2F6E" w:rsidRPr="006A7FDB">
        <w:rPr>
          <w:spacing w:val="-4"/>
          <w:lang w:val="sq-AL"/>
        </w:rPr>
        <w:t>këshillimi</w:t>
      </w:r>
      <w:r w:rsidR="006D796D" w:rsidRPr="006A7FDB">
        <w:rPr>
          <w:spacing w:val="-4"/>
          <w:lang w:val="sq-AL"/>
        </w:rPr>
        <w:t xml:space="preserve"> për </w:t>
      </w:r>
      <w:r w:rsidR="00646A55" w:rsidRPr="006A7FDB">
        <w:rPr>
          <w:spacing w:val="-4"/>
          <w:lang w:val="sq-AL"/>
        </w:rPr>
        <w:t>çë</w:t>
      </w:r>
      <w:r w:rsidRPr="006A7FDB">
        <w:rPr>
          <w:spacing w:val="-4"/>
          <w:lang w:val="sq-AL"/>
        </w:rPr>
        <w:t>shtje sensib</w:t>
      </w:r>
      <w:r w:rsidR="00646A55" w:rsidRPr="006A7FDB">
        <w:rPr>
          <w:spacing w:val="-4"/>
          <w:lang w:val="sq-AL"/>
        </w:rPr>
        <w:t>ë</w:t>
      </w:r>
      <w:r w:rsidRPr="006A7FDB">
        <w:rPr>
          <w:spacing w:val="-4"/>
          <w:lang w:val="sq-AL"/>
        </w:rPr>
        <w:t>l gjinore</w:t>
      </w:r>
      <w:r w:rsidR="006D796D" w:rsidRPr="006A7FDB">
        <w:rPr>
          <w:spacing w:val="-4"/>
          <w:lang w:val="sq-AL"/>
        </w:rPr>
        <w:t xml:space="preserve"> për </w:t>
      </w:r>
      <w:r w:rsidRPr="006A7FDB">
        <w:rPr>
          <w:spacing w:val="-4"/>
          <w:lang w:val="sq-AL"/>
        </w:rPr>
        <w:t>pun</w:t>
      </w:r>
      <w:r w:rsidR="008A0AF9" w:rsidRPr="006A7FDB">
        <w:rPr>
          <w:spacing w:val="-4"/>
          <w:lang w:val="sq-AL"/>
        </w:rPr>
        <w:t>ë</w:t>
      </w:r>
      <w:r w:rsidRPr="006A7FDB">
        <w:rPr>
          <w:spacing w:val="-4"/>
          <w:lang w:val="sq-AL"/>
        </w:rPr>
        <w:t>k</w:t>
      </w:r>
      <w:r w:rsidR="008A0AF9" w:rsidRPr="006A7FDB">
        <w:rPr>
          <w:spacing w:val="-4"/>
          <w:lang w:val="sq-AL"/>
        </w:rPr>
        <w:t>ë</w:t>
      </w:r>
      <w:r w:rsidRPr="006A7FDB">
        <w:rPr>
          <w:spacing w:val="-4"/>
          <w:lang w:val="sq-AL"/>
        </w:rPr>
        <w:t>rkuesit,</w:t>
      </w:r>
      <w:r w:rsidR="008A0AF9" w:rsidRPr="006A7FDB">
        <w:rPr>
          <w:spacing w:val="-4"/>
          <w:lang w:val="sq-AL"/>
        </w:rPr>
        <w:t xml:space="preserve"> </w:t>
      </w:r>
      <w:r w:rsidRPr="006A7FDB">
        <w:rPr>
          <w:spacing w:val="-4"/>
          <w:lang w:val="sq-AL"/>
        </w:rPr>
        <w:t>kryesisht</w:t>
      </w:r>
      <w:r w:rsidR="006D796D" w:rsidRPr="006A7FDB">
        <w:rPr>
          <w:spacing w:val="-4"/>
          <w:lang w:val="sq-AL"/>
        </w:rPr>
        <w:t xml:space="preserve"> për </w:t>
      </w:r>
      <w:r w:rsidRPr="006A7FDB">
        <w:rPr>
          <w:spacing w:val="-4"/>
          <w:lang w:val="sq-AL"/>
        </w:rPr>
        <w:t>grupet</w:t>
      </w:r>
      <w:r w:rsidR="00537A2A" w:rsidRPr="006A7FDB">
        <w:rPr>
          <w:spacing w:val="-4"/>
          <w:lang w:val="sq-AL"/>
        </w:rPr>
        <w:t xml:space="preserve"> </w:t>
      </w:r>
      <w:r w:rsidRPr="006A7FDB">
        <w:rPr>
          <w:spacing w:val="-4"/>
          <w:lang w:val="sq-AL"/>
        </w:rPr>
        <w:t>me vulnerab</w:t>
      </w:r>
      <w:r w:rsidR="008A0AF9" w:rsidRPr="006A7FDB">
        <w:rPr>
          <w:spacing w:val="-4"/>
          <w:lang w:val="sq-AL"/>
        </w:rPr>
        <w:t>ë</w:t>
      </w:r>
      <w:r w:rsidRPr="006A7FDB">
        <w:rPr>
          <w:spacing w:val="-4"/>
          <w:lang w:val="sq-AL"/>
        </w:rPr>
        <w:t>l (</w:t>
      </w:r>
      <w:r w:rsidR="00646A55" w:rsidRPr="006A7FDB">
        <w:rPr>
          <w:spacing w:val="-4"/>
          <w:lang w:val="sq-AL"/>
        </w:rPr>
        <w:t>g</w:t>
      </w:r>
      <w:r w:rsidRPr="006A7FDB">
        <w:rPr>
          <w:spacing w:val="-4"/>
          <w:lang w:val="sq-AL"/>
        </w:rPr>
        <w:t>rat</w:t>
      </w:r>
      <w:r w:rsidR="00646A55" w:rsidRPr="006A7FDB">
        <w:rPr>
          <w:spacing w:val="-4"/>
          <w:lang w:val="sq-AL"/>
        </w:rPr>
        <w:t>ë</w:t>
      </w:r>
      <w:r w:rsidRPr="006A7FDB">
        <w:rPr>
          <w:spacing w:val="-4"/>
          <w:lang w:val="sq-AL"/>
        </w:rPr>
        <w:t xml:space="preserve"> e moshuara, t</w:t>
      </w:r>
      <w:r w:rsidR="00646A55" w:rsidRPr="006A7FDB">
        <w:rPr>
          <w:spacing w:val="-4"/>
          <w:lang w:val="sq-AL"/>
        </w:rPr>
        <w:t>ë</w:t>
      </w:r>
      <w:r w:rsidRPr="006A7FDB">
        <w:rPr>
          <w:spacing w:val="-4"/>
          <w:lang w:val="sq-AL"/>
        </w:rPr>
        <w:t xml:space="preserve"> rinj me trajnim t</w:t>
      </w:r>
      <w:r w:rsidR="00646A55" w:rsidRPr="006A7FDB">
        <w:rPr>
          <w:spacing w:val="-4"/>
          <w:lang w:val="sq-AL"/>
        </w:rPr>
        <w:t>ë</w:t>
      </w:r>
      <w:r w:rsidRPr="006A7FDB">
        <w:rPr>
          <w:spacing w:val="-4"/>
          <w:lang w:val="sq-AL"/>
        </w:rPr>
        <w:t xml:space="preserve"> ul</w:t>
      </w:r>
      <w:r w:rsidR="00646A55" w:rsidRPr="006A7FDB">
        <w:rPr>
          <w:spacing w:val="-4"/>
          <w:lang w:val="sq-AL"/>
        </w:rPr>
        <w:t>ë</w:t>
      </w:r>
      <w:r w:rsidR="008A0AF9" w:rsidRPr="006A7FDB">
        <w:rPr>
          <w:spacing w:val="-4"/>
          <w:lang w:val="sq-AL"/>
        </w:rPr>
        <w:t>t, persona me paaftësi</w:t>
      </w:r>
      <w:r w:rsidRPr="006A7FDB">
        <w:rPr>
          <w:spacing w:val="-4"/>
          <w:lang w:val="sq-AL"/>
        </w:rPr>
        <w:t>,</w:t>
      </w:r>
      <w:r w:rsidR="008A0AF9" w:rsidRPr="006A7FDB">
        <w:rPr>
          <w:spacing w:val="-4"/>
          <w:lang w:val="sq-AL"/>
        </w:rPr>
        <w:t xml:space="preserve"> </w:t>
      </w:r>
      <w:r w:rsidRPr="006A7FDB">
        <w:rPr>
          <w:spacing w:val="-4"/>
          <w:lang w:val="sq-AL"/>
        </w:rPr>
        <w:t>p</w:t>
      </w:r>
      <w:r w:rsidR="008A0AF9" w:rsidRPr="006A7FDB">
        <w:rPr>
          <w:spacing w:val="-4"/>
          <w:lang w:val="sq-AL"/>
        </w:rPr>
        <w:t>ë</w:t>
      </w:r>
      <w:r w:rsidRPr="006A7FDB">
        <w:rPr>
          <w:spacing w:val="-4"/>
          <w:lang w:val="sq-AL"/>
        </w:rPr>
        <w:t>rfitues social</w:t>
      </w:r>
      <w:r w:rsidR="008A0AF9" w:rsidRPr="006A7FDB">
        <w:rPr>
          <w:spacing w:val="-4"/>
          <w:lang w:val="sq-AL"/>
        </w:rPr>
        <w:t>ë</w:t>
      </w:r>
      <w:r w:rsidRPr="006A7FDB">
        <w:rPr>
          <w:spacing w:val="-4"/>
          <w:lang w:val="sq-AL"/>
        </w:rPr>
        <w:t xml:space="preserve"> dhe </w:t>
      </w:r>
      <w:r w:rsidR="008A0AF9" w:rsidRPr="006A7FDB">
        <w:rPr>
          <w:spacing w:val="-4"/>
          <w:lang w:val="sq-AL"/>
        </w:rPr>
        <w:t>r</w:t>
      </w:r>
      <w:r w:rsidRPr="006A7FDB">
        <w:rPr>
          <w:spacing w:val="-4"/>
          <w:lang w:val="sq-AL"/>
        </w:rPr>
        <w:t>om</w:t>
      </w:r>
      <w:r w:rsidR="008A0AF9" w:rsidRPr="006A7FDB">
        <w:rPr>
          <w:spacing w:val="-4"/>
          <w:lang w:val="sq-AL"/>
        </w:rPr>
        <w:t>ë</w:t>
      </w:r>
      <w:r w:rsidRPr="006A7FDB">
        <w:rPr>
          <w:spacing w:val="-4"/>
          <w:lang w:val="sq-AL"/>
        </w:rPr>
        <w:t>)</w:t>
      </w:r>
      <w:r w:rsidR="008A0AF9" w:rsidRPr="006A7FDB">
        <w:rPr>
          <w:spacing w:val="-4"/>
          <w:lang w:val="sq-AL"/>
        </w:rPr>
        <w:t xml:space="preserve"> </w:t>
      </w:r>
      <w:r w:rsidRPr="006A7FDB">
        <w:rPr>
          <w:spacing w:val="-4"/>
          <w:lang w:val="sq-AL"/>
        </w:rPr>
        <w:t>do t</w:t>
      </w:r>
      <w:r w:rsidR="00646A55" w:rsidRPr="006A7FDB">
        <w:rPr>
          <w:spacing w:val="-4"/>
          <w:lang w:val="sq-AL"/>
        </w:rPr>
        <w:t>ë</w:t>
      </w:r>
      <w:r w:rsidRPr="006A7FDB">
        <w:rPr>
          <w:spacing w:val="-4"/>
          <w:lang w:val="sq-AL"/>
        </w:rPr>
        <w:t xml:space="preserve"> ofrohen.</w:t>
      </w:r>
    </w:p>
    <w:p w:rsidR="00617E93" w:rsidRPr="006A7FDB" w:rsidRDefault="00617E93" w:rsidP="00617E93">
      <w:pPr>
        <w:pStyle w:val="Paragrafi"/>
        <w:rPr>
          <w:spacing w:val="-4"/>
          <w:lang w:val="sq-AL"/>
        </w:rPr>
      </w:pPr>
      <w:r w:rsidRPr="006A7FDB">
        <w:rPr>
          <w:spacing w:val="-4"/>
          <w:lang w:val="sq-AL"/>
        </w:rPr>
        <w:t>Nj</w:t>
      </w:r>
      <w:r w:rsidR="008A0AF9" w:rsidRPr="006A7FDB">
        <w:rPr>
          <w:spacing w:val="-4"/>
          <w:lang w:val="sq-AL"/>
        </w:rPr>
        <w:t>ë</w:t>
      </w:r>
      <w:r w:rsidRPr="006A7FDB">
        <w:rPr>
          <w:spacing w:val="-4"/>
          <w:lang w:val="sq-AL"/>
        </w:rPr>
        <w:t xml:space="preserve"> aspekt tjet</w:t>
      </w:r>
      <w:r w:rsidR="008A0AF9" w:rsidRPr="006A7FDB">
        <w:rPr>
          <w:spacing w:val="-4"/>
          <w:lang w:val="sq-AL"/>
        </w:rPr>
        <w:t>ë</w:t>
      </w:r>
      <w:r w:rsidRPr="006A7FDB">
        <w:rPr>
          <w:spacing w:val="-4"/>
          <w:lang w:val="sq-AL"/>
        </w:rPr>
        <w:t xml:space="preserve">r i </w:t>
      </w:r>
      <w:r w:rsidR="00BD2F6E" w:rsidRPr="006A7FDB">
        <w:rPr>
          <w:spacing w:val="-4"/>
          <w:lang w:val="sq-AL"/>
        </w:rPr>
        <w:t>rëndësishëm</w:t>
      </w:r>
      <w:r w:rsidRPr="006A7FDB">
        <w:rPr>
          <w:spacing w:val="-4"/>
          <w:lang w:val="sq-AL"/>
        </w:rPr>
        <w:t xml:space="preserve"> i k</w:t>
      </w:r>
      <w:r w:rsidR="008A0AF9" w:rsidRPr="006A7FDB">
        <w:rPr>
          <w:spacing w:val="-4"/>
          <w:lang w:val="sq-AL"/>
        </w:rPr>
        <w:t>ë</w:t>
      </w:r>
      <w:r w:rsidRPr="006A7FDB">
        <w:rPr>
          <w:spacing w:val="-4"/>
          <w:lang w:val="sq-AL"/>
        </w:rPr>
        <w:t>saj reforme p</w:t>
      </w:r>
      <w:r w:rsidR="008A0AF9" w:rsidRPr="006A7FDB">
        <w:rPr>
          <w:spacing w:val="-4"/>
          <w:lang w:val="sq-AL"/>
        </w:rPr>
        <w:t>ë</w:t>
      </w:r>
      <w:r w:rsidRPr="006A7FDB">
        <w:rPr>
          <w:spacing w:val="-4"/>
          <w:lang w:val="sq-AL"/>
        </w:rPr>
        <w:t>rfshin prezantimin e programeve t</w:t>
      </w:r>
      <w:r w:rsidR="008A0AF9" w:rsidRPr="006A7FDB">
        <w:rPr>
          <w:spacing w:val="-4"/>
          <w:lang w:val="sq-AL"/>
        </w:rPr>
        <w:t>ë</w:t>
      </w:r>
      <w:r w:rsidRPr="006A7FDB">
        <w:rPr>
          <w:spacing w:val="-4"/>
          <w:lang w:val="sq-AL"/>
        </w:rPr>
        <w:t xml:space="preserve"> reja n</w:t>
      </w:r>
      <w:r w:rsidR="008A0AF9" w:rsidRPr="006A7FDB">
        <w:rPr>
          <w:spacing w:val="-4"/>
          <w:lang w:val="sq-AL"/>
        </w:rPr>
        <w:t>ë</w:t>
      </w:r>
      <w:r w:rsidRPr="006A7FDB">
        <w:rPr>
          <w:spacing w:val="-4"/>
          <w:lang w:val="sq-AL"/>
        </w:rPr>
        <w:t xml:space="preserve"> </w:t>
      </w:r>
      <w:r w:rsidR="00BD2F6E" w:rsidRPr="006A7FDB">
        <w:rPr>
          <w:spacing w:val="-4"/>
          <w:lang w:val="sq-AL"/>
        </w:rPr>
        <w:t>sipërmarrjen</w:t>
      </w:r>
      <w:r w:rsidRPr="006A7FDB">
        <w:rPr>
          <w:spacing w:val="-4"/>
          <w:lang w:val="sq-AL"/>
        </w:rPr>
        <w:t xml:space="preserve"> e qepjes, intreshipe dhe </w:t>
      </w:r>
      <w:r w:rsidR="00BD2F6E" w:rsidRPr="006A7FDB">
        <w:rPr>
          <w:spacing w:val="-4"/>
          <w:lang w:val="sq-AL"/>
        </w:rPr>
        <w:t>mundësi</w:t>
      </w:r>
      <w:r w:rsidRPr="006A7FDB">
        <w:rPr>
          <w:spacing w:val="-4"/>
          <w:lang w:val="sq-AL"/>
        </w:rPr>
        <w:t xml:space="preserve"> </w:t>
      </w:r>
      <w:r w:rsidR="005F5C77" w:rsidRPr="006A7FDB">
        <w:rPr>
          <w:spacing w:val="-4"/>
          <w:lang w:val="sq-AL"/>
        </w:rPr>
        <w:t>punës</w:t>
      </w:r>
      <w:r w:rsidRPr="006A7FDB">
        <w:rPr>
          <w:spacing w:val="-4"/>
          <w:lang w:val="sq-AL"/>
        </w:rPr>
        <w:t>imi t</w:t>
      </w:r>
      <w:r w:rsidR="008A0AF9" w:rsidRPr="006A7FDB">
        <w:rPr>
          <w:spacing w:val="-4"/>
          <w:lang w:val="sq-AL"/>
        </w:rPr>
        <w:t>ë</w:t>
      </w:r>
      <w:r w:rsidRPr="006A7FDB">
        <w:rPr>
          <w:spacing w:val="-4"/>
          <w:lang w:val="sq-AL"/>
        </w:rPr>
        <w:t xml:space="preserve"> targ</w:t>
      </w:r>
      <w:r w:rsidR="008276FE">
        <w:rPr>
          <w:spacing w:val="-4"/>
          <w:lang w:val="sq-AL"/>
        </w:rPr>
        <w:t>a</w:t>
      </w:r>
      <w:r w:rsidRPr="006A7FDB">
        <w:rPr>
          <w:spacing w:val="-4"/>
          <w:lang w:val="sq-AL"/>
        </w:rPr>
        <w:t>tuara</w:t>
      </w:r>
      <w:r w:rsidR="006D796D" w:rsidRPr="006A7FDB">
        <w:rPr>
          <w:spacing w:val="-4"/>
          <w:lang w:val="sq-AL"/>
        </w:rPr>
        <w:t xml:space="preserve"> për </w:t>
      </w:r>
      <w:r w:rsidRPr="006A7FDB">
        <w:rPr>
          <w:spacing w:val="-4"/>
          <w:lang w:val="sq-AL"/>
        </w:rPr>
        <w:t>gra, t</w:t>
      </w:r>
      <w:r w:rsidR="008A0AF9" w:rsidRPr="006A7FDB">
        <w:rPr>
          <w:spacing w:val="-4"/>
          <w:lang w:val="sq-AL"/>
        </w:rPr>
        <w:t>ë</w:t>
      </w:r>
      <w:r w:rsidRPr="006A7FDB">
        <w:rPr>
          <w:spacing w:val="-4"/>
          <w:lang w:val="sq-AL"/>
        </w:rPr>
        <w:t xml:space="preserve"> rinj dhe grupe t</w:t>
      </w:r>
      <w:r w:rsidR="008A0AF9" w:rsidRPr="006A7FDB">
        <w:rPr>
          <w:spacing w:val="-4"/>
          <w:lang w:val="sq-AL"/>
        </w:rPr>
        <w:t>ë</w:t>
      </w:r>
      <w:r w:rsidRPr="006A7FDB">
        <w:rPr>
          <w:spacing w:val="-4"/>
          <w:lang w:val="sq-AL"/>
        </w:rPr>
        <w:t xml:space="preserve"> margjinalizuara</w:t>
      </w:r>
      <w:r w:rsidR="008A0AF9" w:rsidRPr="006A7FDB">
        <w:rPr>
          <w:spacing w:val="-4"/>
          <w:lang w:val="sq-AL"/>
        </w:rPr>
        <w:t>,</w:t>
      </w:r>
      <w:r w:rsidRPr="006A7FDB">
        <w:rPr>
          <w:spacing w:val="-4"/>
          <w:lang w:val="sq-AL"/>
        </w:rPr>
        <w:t xml:space="preserve"> si edhe implemetimin e masave n</w:t>
      </w:r>
      <w:r w:rsidR="008A0AF9" w:rsidRPr="006A7FDB">
        <w:rPr>
          <w:spacing w:val="-4"/>
          <w:lang w:val="sq-AL"/>
        </w:rPr>
        <w:t>ë</w:t>
      </w:r>
      <w:r w:rsidRPr="006A7FDB">
        <w:rPr>
          <w:spacing w:val="-4"/>
          <w:lang w:val="sq-AL"/>
        </w:rPr>
        <w:t xml:space="preserve"> lidhje me sip</w:t>
      </w:r>
      <w:r w:rsidR="008A0AF9" w:rsidRPr="006A7FDB">
        <w:rPr>
          <w:spacing w:val="-4"/>
          <w:lang w:val="sq-AL"/>
        </w:rPr>
        <w:t>ë</w:t>
      </w:r>
      <w:r w:rsidRPr="006A7FDB">
        <w:rPr>
          <w:spacing w:val="-4"/>
          <w:lang w:val="sq-AL"/>
        </w:rPr>
        <w:t xml:space="preserve">rmarrjen sociale; </w:t>
      </w:r>
      <w:r w:rsidR="001D45F8" w:rsidRPr="006A7FDB">
        <w:rPr>
          <w:spacing w:val="-4"/>
          <w:lang w:val="sq-AL"/>
        </w:rPr>
        <w:t>k</w:t>
      </w:r>
      <w:r w:rsidRPr="006A7FDB">
        <w:rPr>
          <w:spacing w:val="-4"/>
          <w:lang w:val="sq-AL"/>
        </w:rPr>
        <w:t>rijimin e kushteve</w:t>
      </w:r>
      <w:r w:rsidR="006D796D" w:rsidRPr="006A7FDB">
        <w:rPr>
          <w:spacing w:val="-4"/>
          <w:lang w:val="sq-AL"/>
        </w:rPr>
        <w:t xml:space="preserve"> për </w:t>
      </w:r>
      <w:r w:rsidRPr="006A7FDB">
        <w:rPr>
          <w:spacing w:val="-4"/>
          <w:lang w:val="sq-AL"/>
        </w:rPr>
        <w:t xml:space="preserve">nxitjen e </w:t>
      </w:r>
      <w:r w:rsidR="005F5C77" w:rsidRPr="006A7FDB">
        <w:rPr>
          <w:spacing w:val="-4"/>
          <w:lang w:val="sq-AL"/>
        </w:rPr>
        <w:t>punës</w:t>
      </w:r>
      <w:r w:rsidRPr="006A7FDB">
        <w:rPr>
          <w:spacing w:val="-4"/>
          <w:lang w:val="sq-AL"/>
        </w:rPr>
        <w:t>imit n</w:t>
      </w:r>
      <w:r w:rsidR="001D45F8" w:rsidRPr="006A7FDB">
        <w:rPr>
          <w:spacing w:val="-4"/>
          <w:lang w:val="sq-AL"/>
        </w:rPr>
        <w:t>ë</w:t>
      </w:r>
      <w:r w:rsidRPr="006A7FDB">
        <w:rPr>
          <w:spacing w:val="-4"/>
          <w:lang w:val="sq-AL"/>
        </w:rPr>
        <w:t xml:space="preserve"> sektorin e tret</w:t>
      </w:r>
      <w:r w:rsidR="008A0AF9" w:rsidRPr="006A7FDB">
        <w:rPr>
          <w:spacing w:val="-4"/>
          <w:lang w:val="sq-AL"/>
        </w:rPr>
        <w:t>ë</w:t>
      </w:r>
      <w:r w:rsidRPr="006A7FDB">
        <w:rPr>
          <w:spacing w:val="-4"/>
          <w:lang w:val="sq-AL"/>
        </w:rPr>
        <w:t xml:space="preserve"> (</w:t>
      </w:r>
      <w:r w:rsidR="008A0AF9" w:rsidRPr="006A7FDB">
        <w:rPr>
          <w:spacing w:val="-4"/>
          <w:lang w:val="sq-AL"/>
        </w:rPr>
        <w:t>b</w:t>
      </w:r>
      <w:r w:rsidRPr="006A7FDB">
        <w:rPr>
          <w:spacing w:val="-4"/>
          <w:lang w:val="sq-AL"/>
        </w:rPr>
        <w:t>iznesi social).</w:t>
      </w:r>
    </w:p>
    <w:p w:rsidR="00617E93" w:rsidRPr="006A7FDB" w:rsidRDefault="00617E93" w:rsidP="00617E93">
      <w:pPr>
        <w:pStyle w:val="Paragrafi"/>
        <w:rPr>
          <w:spacing w:val="-4"/>
          <w:lang w:val="sq-AL"/>
        </w:rPr>
      </w:pPr>
      <w:r w:rsidRPr="006A7FDB">
        <w:rPr>
          <w:spacing w:val="-4"/>
          <w:lang w:val="sq-AL"/>
        </w:rPr>
        <w:t xml:space="preserve">Tregu legal i </w:t>
      </w:r>
      <w:r w:rsidR="005F5C77" w:rsidRPr="006A7FDB">
        <w:rPr>
          <w:spacing w:val="-4"/>
          <w:lang w:val="sq-AL"/>
        </w:rPr>
        <w:t>punës</w:t>
      </w:r>
      <w:r w:rsidRPr="006A7FDB">
        <w:rPr>
          <w:spacing w:val="-4"/>
          <w:lang w:val="sq-AL"/>
        </w:rPr>
        <w:t xml:space="preserve"> dhe kuadri institucional</w:t>
      </w:r>
      <w:r w:rsidR="00437B94" w:rsidRPr="006A7FDB">
        <w:rPr>
          <w:spacing w:val="-4"/>
          <w:lang w:val="sq-AL"/>
        </w:rPr>
        <w:t xml:space="preserve"> do të </w:t>
      </w:r>
      <w:r w:rsidRPr="006A7FDB">
        <w:rPr>
          <w:spacing w:val="-4"/>
          <w:lang w:val="sq-AL"/>
        </w:rPr>
        <w:t>amendohen n</w:t>
      </w:r>
      <w:r w:rsidR="00932E13" w:rsidRPr="006A7FDB">
        <w:rPr>
          <w:spacing w:val="-4"/>
          <w:lang w:val="sq-AL"/>
        </w:rPr>
        <w:t>ë</w:t>
      </w:r>
      <w:r w:rsidRPr="006A7FDB">
        <w:rPr>
          <w:spacing w:val="-4"/>
          <w:lang w:val="sq-AL"/>
        </w:rPr>
        <w:t xml:space="preserve"> </w:t>
      </w:r>
      <w:r w:rsidR="00BD2F6E" w:rsidRPr="006A7FDB">
        <w:rPr>
          <w:spacing w:val="-4"/>
          <w:lang w:val="sq-AL"/>
        </w:rPr>
        <w:t>përputhje</w:t>
      </w:r>
      <w:r w:rsidRPr="006A7FDB">
        <w:rPr>
          <w:spacing w:val="-4"/>
          <w:lang w:val="sq-AL"/>
        </w:rPr>
        <w:t xml:space="preserve"> t</w:t>
      </w:r>
      <w:r w:rsidR="001D45F8" w:rsidRPr="006A7FDB">
        <w:rPr>
          <w:spacing w:val="-4"/>
          <w:lang w:val="sq-AL"/>
        </w:rPr>
        <w:t>ë</w:t>
      </w:r>
      <w:r w:rsidRPr="006A7FDB">
        <w:rPr>
          <w:spacing w:val="-4"/>
          <w:lang w:val="sq-AL"/>
        </w:rPr>
        <w:t xml:space="preserve"> plot</w:t>
      </w:r>
      <w:r w:rsidR="001D45F8" w:rsidRPr="006A7FDB">
        <w:rPr>
          <w:spacing w:val="-4"/>
          <w:lang w:val="sq-AL"/>
        </w:rPr>
        <w:t>ë</w:t>
      </w:r>
      <w:r w:rsidRPr="006A7FDB">
        <w:rPr>
          <w:spacing w:val="-4"/>
          <w:lang w:val="sq-AL"/>
        </w:rPr>
        <w:t xml:space="preserve"> me konventat </w:t>
      </w:r>
      <w:r w:rsidR="00BD2F6E" w:rsidRPr="006A7FDB">
        <w:rPr>
          <w:spacing w:val="-4"/>
          <w:lang w:val="sq-AL"/>
        </w:rPr>
        <w:t>ndërkombëtare</w:t>
      </w:r>
      <w:r w:rsidRPr="006A7FDB">
        <w:rPr>
          <w:spacing w:val="-4"/>
          <w:lang w:val="sq-AL"/>
        </w:rPr>
        <w:t xml:space="preserve"> t</w:t>
      </w:r>
      <w:r w:rsidR="001D45F8" w:rsidRPr="006A7FDB">
        <w:rPr>
          <w:spacing w:val="-4"/>
          <w:lang w:val="sq-AL"/>
        </w:rPr>
        <w:t>ë</w:t>
      </w:r>
      <w:r w:rsidRPr="006A7FDB">
        <w:rPr>
          <w:spacing w:val="-4"/>
          <w:lang w:val="sq-AL"/>
        </w:rPr>
        <w:t xml:space="preserve"> ratifikuara; duke </w:t>
      </w:r>
      <w:r w:rsidR="00BD2F6E" w:rsidRPr="006A7FDB">
        <w:rPr>
          <w:spacing w:val="-4"/>
          <w:lang w:val="sq-AL"/>
        </w:rPr>
        <w:t>përfshirë</w:t>
      </w:r>
      <w:r w:rsidRPr="006A7FDB">
        <w:rPr>
          <w:spacing w:val="-4"/>
          <w:lang w:val="sq-AL"/>
        </w:rPr>
        <w:t xml:space="preserve"> rregullore dhe sistemin e akreditimit t</w:t>
      </w:r>
      <w:r w:rsidR="001D45F8" w:rsidRPr="006A7FDB">
        <w:rPr>
          <w:spacing w:val="-4"/>
          <w:lang w:val="sq-AL"/>
        </w:rPr>
        <w:t>ë</w:t>
      </w:r>
      <w:r w:rsidRPr="006A7FDB">
        <w:rPr>
          <w:spacing w:val="-4"/>
          <w:lang w:val="sq-AL"/>
        </w:rPr>
        <w:t xml:space="preserve"> </w:t>
      </w:r>
      <w:r w:rsidR="00BD2F6E" w:rsidRPr="006A7FDB">
        <w:rPr>
          <w:spacing w:val="-4"/>
          <w:lang w:val="sq-AL"/>
        </w:rPr>
        <w:t>agjencive</w:t>
      </w:r>
      <w:r w:rsidRPr="006A7FDB">
        <w:rPr>
          <w:spacing w:val="-4"/>
          <w:lang w:val="sq-AL"/>
        </w:rPr>
        <w:t xml:space="preserve"> private t</w:t>
      </w:r>
      <w:r w:rsidR="0033295C" w:rsidRPr="006A7FDB">
        <w:rPr>
          <w:spacing w:val="-4"/>
          <w:lang w:val="sq-AL"/>
        </w:rPr>
        <w:t>ë</w:t>
      </w:r>
      <w:r w:rsidRPr="006A7FDB">
        <w:rPr>
          <w:spacing w:val="-4"/>
          <w:lang w:val="sq-AL"/>
        </w:rPr>
        <w:t xml:space="preserve"> </w:t>
      </w:r>
      <w:r w:rsidR="005F5C77" w:rsidRPr="006A7FDB">
        <w:rPr>
          <w:spacing w:val="-4"/>
          <w:lang w:val="sq-AL"/>
        </w:rPr>
        <w:t>punës</w:t>
      </w:r>
      <w:r w:rsidRPr="006A7FDB">
        <w:rPr>
          <w:spacing w:val="-4"/>
          <w:lang w:val="sq-AL"/>
        </w:rPr>
        <w:t xml:space="preserve">imit dhe forcimi dhe </w:t>
      </w:r>
      <w:r w:rsidR="00BD2F6E" w:rsidRPr="006A7FDB">
        <w:rPr>
          <w:spacing w:val="-4"/>
          <w:lang w:val="sq-AL"/>
        </w:rPr>
        <w:t>bashkëpunimi</w:t>
      </w:r>
      <w:r w:rsidRPr="006A7FDB">
        <w:rPr>
          <w:spacing w:val="-4"/>
          <w:lang w:val="sq-AL"/>
        </w:rPr>
        <w:t xml:space="preserve"> me </w:t>
      </w:r>
      <w:r w:rsidR="00646A55" w:rsidRPr="006A7FDB">
        <w:rPr>
          <w:spacing w:val="-4"/>
          <w:lang w:val="sq-AL"/>
        </w:rPr>
        <w:t>shërbim</w:t>
      </w:r>
      <w:r w:rsidRPr="006A7FDB">
        <w:rPr>
          <w:spacing w:val="-4"/>
          <w:lang w:val="sq-AL"/>
        </w:rPr>
        <w:t>et publike t</w:t>
      </w:r>
      <w:r w:rsidR="001D45F8" w:rsidRPr="006A7FDB">
        <w:rPr>
          <w:spacing w:val="-4"/>
          <w:lang w:val="sq-AL"/>
        </w:rPr>
        <w:t>ë</w:t>
      </w:r>
      <w:r w:rsidRPr="006A7FDB">
        <w:rPr>
          <w:spacing w:val="-4"/>
          <w:lang w:val="sq-AL"/>
        </w:rPr>
        <w:t xml:space="preserve"> </w:t>
      </w:r>
      <w:r w:rsidR="005F5C77" w:rsidRPr="006A7FDB">
        <w:rPr>
          <w:spacing w:val="-4"/>
          <w:lang w:val="sq-AL"/>
        </w:rPr>
        <w:t>punës</w:t>
      </w:r>
      <w:r w:rsidRPr="006A7FDB">
        <w:rPr>
          <w:spacing w:val="-4"/>
          <w:lang w:val="sq-AL"/>
        </w:rPr>
        <w:t xml:space="preserve">imit; </w:t>
      </w:r>
      <w:r w:rsidR="00646A55" w:rsidRPr="006A7FDB">
        <w:rPr>
          <w:spacing w:val="-4"/>
          <w:lang w:val="sq-AL"/>
        </w:rPr>
        <w:t>pë</w:t>
      </w:r>
      <w:r w:rsidRPr="006A7FDB">
        <w:rPr>
          <w:spacing w:val="-4"/>
          <w:lang w:val="sq-AL"/>
        </w:rPr>
        <w:t>rafrim i m</w:t>
      </w:r>
      <w:r w:rsidR="002B2677" w:rsidRPr="006A7FDB">
        <w:rPr>
          <w:spacing w:val="-4"/>
          <w:lang w:val="sq-AL"/>
        </w:rPr>
        <w:t>ë</w:t>
      </w:r>
      <w:r w:rsidRPr="006A7FDB">
        <w:rPr>
          <w:spacing w:val="-4"/>
          <w:lang w:val="sq-AL"/>
        </w:rPr>
        <w:t>tejsh</w:t>
      </w:r>
      <w:r w:rsidR="002B2677" w:rsidRPr="006A7FDB">
        <w:rPr>
          <w:spacing w:val="-4"/>
          <w:lang w:val="sq-AL"/>
        </w:rPr>
        <w:t>ë</w:t>
      </w:r>
      <w:r w:rsidRPr="006A7FDB">
        <w:rPr>
          <w:spacing w:val="-4"/>
          <w:lang w:val="sq-AL"/>
        </w:rPr>
        <w:t>m me direktivat e BE</w:t>
      </w:r>
      <w:r w:rsidR="00646A55" w:rsidRPr="006A7FDB">
        <w:rPr>
          <w:spacing w:val="-4"/>
          <w:lang w:val="sq-AL"/>
        </w:rPr>
        <w:t>-së</w:t>
      </w:r>
      <w:r w:rsidRPr="006A7FDB">
        <w:rPr>
          <w:spacing w:val="-4"/>
          <w:lang w:val="sq-AL"/>
        </w:rPr>
        <w:t xml:space="preserve"> mbi kushtet e </w:t>
      </w:r>
      <w:r w:rsidR="005F5C77" w:rsidRPr="006A7FDB">
        <w:rPr>
          <w:spacing w:val="-4"/>
          <w:lang w:val="sq-AL"/>
        </w:rPr>
        <w:t>punës</w:t>
      </w:r>
      <w:r w:rsidRPr="006A7FDB">
        <w:rPr>
          <w:spacing w:val="-4"/>
          <w:lang w:val="sq-AL"/>
        </w:rPr>
        <w:t xml:space="preserve"> dhe </w:t>
      </w:r>
      <w:r w:rsidR="00646A55" w:rsidRPr="006A7FDB">
        <w:rPr>
          <w:spacing w:val="-4"/>
          <w:lang w:val="sq-AL"/>
        </w:rPr>
        <w:t>standard</w:t>
      </w:r>
      <w:r w:rsidRPr="006A7FDB">
        <w:rPr>
          <w:spacing w:val="-4"/>
          <w:lang w:val="sq-AL"/>
        </w:rPr>
        <w:t>et</w:t>
      </w:r>
      <w:r w:rsidR="006D796D" w:rsidRPr="006A7FDB">
        <w:rPr>
          <w:spacing w:val="-4"/>
          <w:lang w:val="sq-AL"/>
        </w:rPr>
        <w:t xml:space="preserve"> për</w:t>
      </w:r>
      <w:r w:rsidR="00537A2A" w:rsidRPr="006A7FDB">
        <w:rPr>
          <w:spacing w:val="-4"/>
          <w:lang w:val="sq-AL"/>
        </w:rPr>
        <w:t xml:space="preserve"> </w:t>
      </w:r>
      <w:r w:rsidRPr="006A7FDB">
        <w:rPr>
          <w:spacing w:val="-4"/>
          <w:lang w:val="sq-AL"/>
        </w:rPr>
        <w:t>sigurin</w:t>
      </w:r>
      <w:r w:rsidR="002B2677" w:rsidRPr="006A7FDB">
        <w:rPr>
          <w:spacing w:val="-4"/>
          <w:lang w:val="sq-AL"/>
        </w:rPr>
        <w:t>ë</w:t>
      </w:r>
      <w:r w:rsidRPr="006A7FDB">
        <w:rPr>
          <w:spacing w:val="-4"/>
          <w:lang w:val="sq-AL"/>
        </w:rPr>
        <w:t xml:space="preserve"> dhe sh</w:t>
      </w:r>
      <w:r w:rsidR="002B2677" w:rsidRPr="006A7FDB">
        <w:rPr>
          <w:spacing w:val="-4"/>
          <w:lang w:val="sq-AL"/>
        </w:rPr>
        <w:t>ë</w:t>
      </w:r>
      <w:r w:rsidRPr="006A7FDB">
        <w:rPr>
          <w:spacing w:val="-4"/>
          <w:lang w:val="sq-AL"/>
        </w:rPr>
        <w:t>ndetin; forcimi i rolit t</w:t>
      </w:r>
      <w:r w:rsidR="002B2677" w:rsidRPr="006A7FDB">
        <w:rPr>
          <w:spacing w:val="-4"/>
          <w:lang w:val="sq-AL"/>
        </w:rPr>
        <w:t>ë</w:t>
      </w:r>
      <w:r w:rsidRPr="006A7FDB">
        <w:rPr>
          <w:spacing w:val="-4"/>
          <w:lang w:val="sq-AL"/>
        </w:rPr>
        <w:t xml:space="preserve"> K</w:t>
      </w:r>
      <w:r w:rsidR="002B2677" w:rsidRPr="006A7FDB">
        <w:rPr>
          <w:spacing w:val="-4"/>
          <w:lang w:val="sq-AL"/>
        </w:rPr>
        <w:t>ë</w:t>
      </w:r>
      <w:r w:rsidRPr="006A7FDB">
        <w:rPr>
          <w:spacing w:val="-4"/>
          <w:lang w:val="sq-AL"/>
        </w:rPr>
        <w:t>shillit Komb</w:t>
      </w:r>
      <w:r w:rsidR="002B2677" w:rsidRPr="006A7FDB">
        <w:rPr>
          <w:spacing w:val="-4"/>
          <w:lang w:val="sq-AL"/>
        </w:rPr>
        <w:t>ë</w:t>
      </w:r>
      <w:r w:rsidRPr="006A7FDB">
        <w:rPr>
          <w:spacing w:val="-4"/>
          <w:lang w:val="sq-AL"/>
        </w:rPr>
        <w:t>tar t</w:t>
      </w:r>
      <w:r w:rsidR="00646A55" w:rsidRPr="006A7FDB">
        <w:rPr>
          <w:spacing w:val="-4"/>
          <w:lang w:val="sq-AL"/>
        </w:rPr>
        <w:t>ë</w:t>
      </w:r>
      <w:r w:rsidRPr="006A7FDB">
        <w:rPr>
          <w:spacing w:val="-4"/>
          <w:lang w:val="sq-AL"/>
        </w:rPr>
        <w:t xml:space="preserve"> </w:t>
      </w:r>
      <w:r w:rsidR="005F5C77" w:rsidRPr="006A7FDB">
        <w:rPr>
          <w:spacing w:val="-4"/>
          <w:lang w:val="sq-AL"/>
        </w:rPr>
        <w:t>Punës</w:t>
      </w:r>
      <w:r w:rsidRPr="006A7FDB">
        <w:rPr>
          <w:spacing w:val="-4"/>
          <w:lang w:val="sq-AL"/>
        </w:rPr>
        <w:t xml:space="preserve"> dhe Komisioni i tij i specializuar; zgjerimi, njohja dhe p</w:t>
      </w:r>
      <w:r w:rsidR="002B2677" w:rsidRPr="006A7FDB">
        <w:rPr>
          <w:spacing w:val="-4"/>
          <w:lang w:val="sq-AL"/>
        </w:rPr>
        <w:t>ë</w:t>
      </w:r>
      <w:r w:rsidRPr="006A7FDB">
        <w:rPr>
          <w:spacing w:val="-4"/>
          <w:lang w:val="sq-AL"/>
        </w:rPr>
        <w:t>rmir</w:t>
      </w:r>
      <w:r w:rsidR="002B2677" w:rsidRPr="006A7FDB">
        <w:rPr>
          <w:spacing w:val="-4"/>
          <w:lang w:val="sq-AL"/>
        </w:rPr>
        <w:t>ë</w:t>
      </w:r>
      <w:r w:rsidRPr="006A7FDB">
        <w:rPr>
          <w:spacing w:val="-4"/>
          <w:lang w:val="sq-AL"/>
        </w:rPr>
        <w:t xml:space="preserve">simi i </w:t>
      </w:r>
      <w:r w:rsidR="00646A55" w:rsidRPr="006A7FDB">
        <w:rPr>
          <w:spacing w:val="-4"/>
          <w:lang w:val="sq-AL"/>
        </w:rPr>
        <w:t>shërbim</w:t>
      </w:r>
      <w:r w:rsidRPr="006A7FDB">
        <w:rPr>
          <w:spacing w:val="-4"/>
          <w:lang w:val="sq-AL"/>
        </w:rPr>
        <w:t>eve t</w:t>
      </w:r>
      <w:r w:rsidR="001D45F8" w:rsidRPr="006A7FDB">
        <w:rPr>
          <w:spacing w:val="-4"/>
          <w:lang w:val="sq-AL"/>
        </w:rPr>
        <w:t>ë</w:t>
      </w:r>
      <w:r w:rsidRPr="006A7FDB">
        <w:rPr>
          <w:spacing w:val="-4"/>
          <w:lang w:val="sq-AL"/>
        </w:rPr>
        <w:t xml:space="preserve"> inspektimit</w:t>
      </w:r>
      <w:r w:rsidR="006D796D" w:rsidRPr="006A7FDB">
        <w:rPr>
          <w:spacing w:val="-4"/>
          <w:lang w:val="sq-AL"/>
        </w:rPr>
        <w:t xml:space="preserve"> për </w:t>
      </w:r>
      <w:r w:rsidRPr="006A7FDB">
        <w:rPr>
          <w:spacing w:val="-4"/>
          <w:lang w:val="sq-AL"/>
        </w:rPr>
        <w:t>t</w:t>
      </w:r>
      <w:r w:rsidR="008A0AF9" w:rsidRPr="006A7FDB">
        <w:rPr>
          <w:spacing w:val="-4"/>
          <w:lang w:val="sq-AL"/>
        </w:rPr>
        <w:t>ë</w:t>
      </w:r>
      <w:r w:rsidRPr="006A7FDB">
        <w:rPr>
          <w:spacing w:val="-4"/>
          <w:lang w:val="sq-AL"/>
        </w:rPr>
        <w:t xml:space="preserve"> reduktuar</w:t>
      </w:r>
      <w:r w:rsidR="00537A2A" w:rsidRPr="006A7FDB">
        <w:rPr>
          <w:spacing w:val="-4"/>
          <w:lang w:val="sq-AL"/>
        </w:rPr>
        <w:t xml:space="preserve"> </w:t>
      </w:r>
      <w:r w:rsidRPr="006A7FDB">
        <w:rPr>
          <w:spacing w:val="-4"/>
          <w:lang w:val="sq-AL"/>
        </w:rPr>
        <w:t>numrin e shkeljeve t</w:t>
      </w:r>
      <w:r w:rsidR="00646A55" w:rsidRPr="006A7FDB">
        <w:rPr>
          <w:spacing w:val="-4"/>
          <w:lang w:val="sq-AL"/>
        </w:rPr>
        <w:t>ë</w:t>
      </w:r>
      <w:r w:rsidRPr="006A7FDB">
        <w:rPr>
          <w:spacing w:val="-4"/>
          <w:lang w:val="sq-AL"/>
        </w:rPr>
        <w:t xml:space="preserve"> </w:t>
      </w:r>
      <w:r w:rsidR="00646A55" w:rsidRPr="006A7FDB">
        <w:rPr>
          <w:spacing w:val="-4"/>
          <w:lang w:val="sq-AL"/>
        </w:rPr>
        <w:t>l</w:t>
      </w:r>
      <w:r w:rsidRPr="006A7FDB">
        <w:rPr>
          <w:spacing w:val="-4"/>
          <w:lang w:val="sq-AL"/>
        </w:rPr>
        <w:t>igjit t</w:t>
      </w:r>
      <w:r w:rsidR="00646A55" w:rsidRPr="006A7FDB">
        <w:rPr>
          <w:spacing w:val="-4"/>
          <w:lang w:val="sq-AL"/>
        </w:rPr>
        <w:t>ë</w:t>
      </w:r>
      <w:r w:rsidRPr="006A7FDB">
        <w:rPr>
          <w:spacing w:val="-4"/>
          <w:lang w:val="sq-AL"/>
        </w:rPr>
        <w:t xml:space="preserve"> </w:t>
      </w:r>
      <w:r w:rsidR="00646A55" w:rsidRPr="006A7FDB">
        <w:rPr>
          <w:spacing w:val="-4"/>
          <w:lang w:val="sq-AL"/>
        </w:rPr>
        <w:t>p</w:t>
      </w:r>
      <w:r w:rsidR="005F5C77" w:rsidRPr="006A7FDB">
        <w:rPr>
          <w:spacing w:val="-4"/>
          <w:lang w:val="sq-AL"/>
        </w:rPr>
        <w:t>unës</w:t>
      </w:r>
      <w:r w:rsidRPr="006A7FDB">
        <w:rPr>
          <w:spacing w:val="-4"/>
          <w:lang w:val="sq-AL"/>
        </w:rPr>
        <w:t>, ve</w:t>
      </w:r>
      <w:r w:rsidR="008A0AF9" w:rsidRPr="006A7FDB">
        <w:rPr>
          <w:spacing w:val="-4"/>
          <w:lang w:val="sq-AL"/>
        </w:rPr>
        <w:t>ç</w:t>
      </w:r>
      <w:r w:rsidRPr="006A7FDB">
        <w:rPr>
          <w:spacing w:val="-4"/>
          <w:lang w:val="sq-AL"/>
        </w:rPr>
        <w:t>an</w:t>
      </w:r>
      <w:r w:rsidR="00646A55" w:rsidRPr="006A7FDB">
        <w:rPr>
          <w:spacing w:val="-4"/>
          <w:lang w:val="sq-AL"/>
        </w:rPr>
        <w:t>ë</w:t>
      </w:r>
      <w:r w:rsidRPr="006A7FDB">
        <w:rPr>
          <w:spacing w:val="-4"/>
          <w:lang w:val="sq-AL"/>
        </w:rPr>
        <w:t>risht</w:t>
      </w:r>
      <w:r w:rsidR="006D796D" w:rsidRPr="006A7FDB">
        <w:rPr>
          <w:spacing w:val="-4"/>
          <w:lang w:val="sq-AL"/>
        </w:rPr>
        <w:t xml:space="preserve"> për </w:t>
      </w:r>
      <w:r w:rsidRPr="006A7FDB">
        <w:rPr>
          <w:spacing w:val="-4"/>
          <w:lang w:val="sq-AL"/>
        </w:rPr>
        <w:t>siguris</w:t>
      </w:r>
      <w:r w:rsidR="00646A55" w:rsidRPr="006A7FDB">
        <w:rPr>
          <w:spacing w:val="-4"/>
          <w:lang w:val="sq-AL"/>
        </w:rPr>
        <w:t>ë</w:t>
      </w:r>
      <w:r w:rsidRPr="006A7FDB">
        <w:rPr>
          <w:spacing w:val="-4"/>
          <w:lang w:val="sq-AL"/>
        </w:rPr>
        <w:t xml:space="preserve"> dhe sh</w:t>
      </w:r>
      <w:r w:rsidR="00646A55" w:rsidRPr="006A7FDB">
        <w:rPr>
          <w:spacing w:val="-4"/>
          <w:lang w:val="sq-AL"/>
        </w:rPr>
        <w:t>ë</w:t>
      </w:r>
      <w:r w:rsidRPr="006A7FDB">
        <w:rPr>
          <w:spacing w:val="-4"/>
          <w:lang w:val="sq-AL"/>
        </w:rPr>
        <w:t>ndetit n</w:t>
      </w:r>
      <w:r w:rsidR="00646A55" w:rsidRPr="006A7FDB">
        <w:rPr>
          <w:spacing w:val="-4"/>
          <w:lang w:val="sq-AL"/>
        </w:rPr>
        <w:t>ë</w:t>
      </w:r>
      <w:r w:rsidRPr="006A7FDB">
        <w:rPr>
          <w:spacing w:val="-4"/>
          <w:lang w:val="sq-AL"/>
        </w:rPr>
        <w:t xml:space="preserve"> vendin e </w:t>
      </w:r>
      <w:r w:rsidR="005F5C77" w:rsidRPr="006A7FDB">
        <w:rPr>
          <w:spacing w:val="-4"/>
          <w:lang w:val="sq-AL"/>
        </w:rPr>
        <w:t>punës</w:t>
      </w:r>
      <w:r w:rsidRPr="006A7FDB">
        <w:rPr>
          <w:spacing w:val="-4"/>
          <w:lang w:val="sq-AL"/>
        </w:rPr>
        <w:t>.</w:t>
      </w:r>
    </w:p>
    <w:p w:rsidR="00617E93" w:rsidRPr="006A7FDB" w:rsidRDefault="00617E93" w:rsidP="00617E93">
      <w:pPr>
        <w:pStyle w:val="Paragrafi"/>
        <w:rPr>
          <w:b/>
          <w:spacing w:val="-4"/>
          <w:w w:val="110"/>
          <w:lang w:val="sq-AL"/>
        </w:rPr>
      </w:pPr>
      <w:r w:rsidRPr="006A7FDB">
        <w:rPr>
          <w:i/>
          <w:spacing w:val="-4"/>
          <w:w w:val="110"/>
          <w:lang w:val="sq-AL"/>
        </w:rPr>
        <w:t>Kohëzgjatja</w:t>
      </w:r>
    </w:p>
    <w:p w:rsidR="00617E93" w:rsidRPr="006A7FDB" w:rsidRDefault="00617E93" w:rsidP="00617E93">
      <w:pPr>
        <w:pStyle w:val="Paragrafi"/>
        <w:rPr>
          <w:spacing w:val="-4"/>
          <w:w w:val="110"/>
          <w:lang w:val="sq-AL"/>
        </w:rPr>
      </w:pPr>
      <w:r w:rsidRPr="006A7FDB">
        <w:rPr>
          <w:spacing w:val="-4"/>
          <w:lang w:val="sq-AL"/>
        </w:rPr>
        <w:t>N</w:t>
      </w:r>
      <w:r w:rsidR="008A0AF9" w:rsidRPr="006A7FDB">
        <w:rPr>
          <w:spacing w:val="-4"/>
          <w:lang w:val="sq-AL"/>
        </w:rPr>
        <w:t>ë</w:t>
      </w:r>
      <w:r w:rsidRPr="006A7FDB">
        <w:rPr>
          <w:spacing w:val="-4"/>
          <w:lang w:val="sq-AL"/>
        </w:rPr>
        <w:t xml:space="preserve"> vitet</w:t>
      </w:r>
      <w:r w:rsidR="00537A2A" w:rsidRPr="006A7FDB">
        <w:rPr>
          <w:spacing w:val="-4"/>
          <w:lang w:val="sq-AL"/>
        </w:rPr>
        <w:t xml:space="preserve"> </w:t>
      </w:r>
      <w:r w:rsidRPr="006A7FDB">
        <w:rPr>
          <w:spacing w:val="-4"/>
          <w:lang w:val="sq-AL"/>
        </w:rPr>
        <w:t>q</w:t>
      </w:r>
      <w:r w:rsidR="008A0AF9" w:rsidRPr="006A7FDB">
        <w:rPr>
          <w:spacing w:val="-4"/>
          <w:lang w:val="sq-AL"/>
        </w:rPr>
        <w:t>ë</w:t>
      </w:r>
      <w:r w:rsidRPr="006A7FDB">
        <w:rPr>
          <w:spacing w:val="-4"/>
          <w:lang w:val="sq-AL"/>
        </w:rPr>
        <w:t xml:space="preserve"> vijn</w:t>
      </w:r>
      <w:r w:rsidR="008A0AF9" w:rsidRPr="006A7FDB">
        <w:rPr>
          <w:spacing w:val="-4"/>
          <w:lang w:val="sq-AL"/>
        </w:rPr>
        <w:t>ë</w:t>
      </w:r>
      <w:r w:rsidRPr="006A7FDB">
        <w:rPr>
          <w:spacing w:val="-4"/>
          <w:lang w:val="sq-AL"/>
        </w:rPr>
        <w:t>, aktivitetet e m</w:t>
      </w:r>
      <w:r w:rsidR="008A0AF9" w:rsidRPr="006A7FDB">
        <w:rPr>
          <w:spacing w:val="-4"/>
          <w:lang w:val="sq-AL"/>
        </w:rPr>
        <w:t>ë</w:t>
      </w:r>
      <w:r w:rsidRPr="006A7FDB">
        <w:rPr>
          <w:spacing w:val="-4"/>
          <w:lang w:val="sq-AL"/>
        </w:rPr>
        <w:t>poshtme</w:t>
      </w:r>
      <w:r w:rsidR="006D796D" w:rsidRPr="006A7FDB">
        <w:rPr>
          <w:spacing w:val="-4"/>
          <w:lang w:val="sq-AL"/>
        </w:rPr>
        <w:t xml:space="preserve"> janë </w:t>
      </w:r>
      <w:r w:rsidRPr="006A7FDB">
        <w:rPr>
          <w:spacing w:val="-4"/>
          <w:lang w:val="sq-AL"/>
        </w:rPr>
        <w:t>t</w:t>
      </w:r>
      <w:r w:rsidR="008A0AF9" w:rsidRPr="006A7FDB">
        <w:rPr>
          <w:spacing w:val="-4"/>
          <w:lang w:val="sq-AL"/>
        </w:rPr>
        <w:t>ë</w:t>
      </w:r>
      <w:r w:rsidRPr="006A7FDB">
        <w:rPr>
          <w:spacing w:val="-4"/>
          <w:lang w:val="sq-AL"/>
        </w:rPr>
        <w:t xml:space="preserve"> planifikuara</w:t>
      </w:r>
    </w:p>
    <w:p w:rsidR="00617E93" w:rsidRPr="006A7FDB" w:rsidRDefault="00617E93" w:rsidP="00617E93">
      <w:pPr>
        <w:pStyle w:val="Paragrafi"/>
        <w:rPr>
          <w:spacing w:val="-4"/>
          <w:lang w:val="sq-AL"/>
        </w:rPr>
      </w:pPr>
      <w:r w:rsidRPr="006A7FDB">
        <w:rPr>
          <w:spacing w:val="-4"/>
          <w:lang w:val="sq-AL"/>
        </w:rPr>
        <w:t>2016</w:t>
      </w:r>
    </w:p>
    <w:p w:rsidR="00617E93" w:rsidRPr="006A7FDB" w:rsidRDefault="00FC35B0" w:rsidP="00617E93">
      <w:pPr>
        <w:pStyle w:val="Paragrafi"/>
        <w:rPr>
          <w:spacing w:val="-4"/>
          <w:lang w:val="sq-AL"/>
        </w:rPr>
      </w:pPr>
      <w:r w:rsidRPr="006A7FDB">
        <w:rPr>
          <w:rFonts w:eastAsia="Times New Roman"/>
          <w:spacing w:val="-4"/>
          <w:szCs w:val="24"/>
          <w:lang w:val="sq-AL"/>
        </w:rPr>
        <w:t xml:space="preserve">- </w:t>
      </w:r>
      <w:r w:rsidR="00617E93" w:rsidRPr="006A7FDB">
        <w:rPr>
          <w:spacing w:val="-4"/>
          <w:lang w:val="sq-AL"/>
        </w:rPr>
        <w:t>Ad</w:t>
      </w:r>
      <w:r w:rsidR="00BD2F6E" w:rsidRPr="006A7FDB">
        <w:rPr>
          <w:spacing w:val="-4"/>
          <w:lang w:val="sq-AL"/>
        </w:rPr>
        <w:t>a</w:t>
      </w:r>
      <w:r w:rsidR="00617E93" w:rsidRPr="006A7FDB">
        <w:rPr>
          <w:spacing w:val="-4"/>
          <w:lang w:val="sq-AL"/>
        </w:rPr>
        <w:t>ptim i Kodit t</w:t>
      </w:r>
      <w:r w:rsidR="008A0AF9" w:rsidRPr="006A7FDB">
        <w:rPr>
          <w:spacing w:val="-4"/>
          <w:lang w:val="sq-AL"/>
        </w:rPr>
        <w:t>ë</w:t>
      </w:r>
      <w:r w:rsidR="00617E93" w:rsidRPr="006A7FDB">
        <w:rPr>
          <w:spacing w:val="-4"/>
          <w:lang w:val="sq-AL"/>
        </w:rPr>
        <w:t xml:space="preserve"> </w:t>
      </w:r>
      <w:r w:rsidR="005F5C77" w:rsidRPr="006A7FDB">
        <w:rPr>
          <w:spacing w:val="-4"/>
          <w:lang w:val="sq-AL"/>
        </w:rPr>
        <w:t>Punës</w:t>
      </w:r>
      <w:r w:rsidR="00617E93" w:rsidRPr="006A7FDB">
        <w:rPr>
          <w:spacing w:val="-4"/>
          <w:lang w:val="sq-AL"/>
        </w:rPr>
        <w:t xml:space="preserve"> i rishikuar;</w:t>
      </w:r>
    </w:p>
    <w:p w:rsidR="00617E93" w:rsidRPr="006A7FDB" w:rsidRDefault="00FC35B0" w:rsidP="00617E93">
      <w:pPr>
        <w:pStyle w:val="Paragrafi"/>
        <w:rPr>
          <w:spacing w:val="-4"/>
          <w:lang w:val="sq-AL"/>
        </w:rPr>
      </w:pPr>
      <w:r w:rsidRPr="006A7FDB">
        <w:rPr>
          <w:rFonts w:eastAsia="Times New Roman"/>
          <w:spacing w:val="-4"/>
          <w:szCs w:val="24"/>
          <w:lang w:val="sq-AL"/>
        </w:rPr>
        <w:t xml:space="preserve">- </w:t>
      </w:r>
      <w:r w:rsidR="00617E93" w:rsidRPr="006A7FDB">
        <w:rPr>
          <w:spacing w:val="-4"/>
          <w:lang w:val="sq-AL"/>
        </w:rPr>
        <w:t>Prezantimi i Programit t</w:t>
      </w:r>
      <w:r w:rsidR="0033295C" w:rsidRPr="006A7FDB">
        <w:rPr>
          <w:spacing w:val="-4"/>
          <w:lang w:val="sq-AL"/>
        </w:rPr>
        <w:t>ë</w:t>
      </w:r>
      <w:r w:rsidR="00617E93" w:rsidRPr="006A7FDB">
        <w:rPr>
          <w:spacing w:val="-4"/>
          <w:lang w:val="sq-AL"/>
        </w:rPr>
        <w:t xml:space="preserve"> Promovimit t</w:t>
      </w:r>
      <w:r w:rsidR="00646A55" w:rsidRPr="006A7FDB">
        <w:rPr>
          <w:spacing w:val="-4"/>
          <w:lang w:val="sq-AL"/>
        </w:rPr>
        <w:t>ë</w:t>
      </w:r>
      <w:r w:rsidR="00617E93" w:rsidRPr="006A7FDB">
        <w:rPr>
          <w:spacing w:val="-4"/>
          <w:lang w:val="sq-AL"/>
        </w:rPr>
        <w:t xml:space="preserve"> ri dhe me efic</w:t>
      </w:r>
      <w:r w:rsidR="00BD2F6E" w:rsidRPr="006A7FDB">
        <w:rPr>
          <w:spacing w:val="-4"/>
          <w:lang w:val="sq-AL"/>
        </w:rPr>
        <w:t>i</w:t>
      </w:r>
      <w:r w:rsidR="00617E93" w:rsidRPr="006A7FDB">
        <w:rPr>
          <w:spacing w:val="-4"/>
          <w:lang w:val="sq-AL"/>
        </w:rPr>
        <w:t>ent t</w:t>
      </w:r>
      <w:r w:rsidR="00646A55" w:rsidRPr="006A7FDB">
        <w:rPr>
          <w:spacing w:val="-4"/>
          <w:lang w:val="sq-AL"/>
        </w:rPr>
        <w:t>ë</w:t>
      </w:r>
      <w:r w:rsidR="00617E93" w:rsidRPr="006A7FDB">
        <w:rPr>
          <w:spacing w:val="-4"/>
          <w:lang w:val="sq-AL"/>
        </w:rPr>
        <w:t xml:space="preserve"> </w:t>
      </w:r>
      <w:r w:rsidR="005F5C77" w:rsidRPr="006A7FDB">
        <w:rPr>
          <w:spacing w:val="-4"/>
          <w:lang w:val="sq-AL"/>
        </w:rPr>
        <w:t>punës</w:t>
      </w:r>
      <w:r w:rsidR="00617E93" w:rsidRPr="006A7FDB">
        <w:rPr>
          <w:spacing w:val="-4"/>
          <w:lang w:val="sq-AL"/>
        </w:rPr>
        <w:t>imit</w:t>
      </w:r>
      <w:r w:rsidR="006D796D" w:rsidRPr="006A7FDB">
        <w:rPr>
          <w:spacing w:val="-4"/>
          <w:lang w:val="sq-AL"/>
        </w:rPr>
        <w:t xml:space="preserve"> për </w:t>
      </w:r>
      <w:r w:rsidR="00617E93" w:rsidRPr="006A7FDB">
        <w:rPr>
          <w:spacing w:val="-4"/>
          <w:lang w:val="sq-AL"/>
        </w:rPr>
        <w:t>t</w:t>
      </w:r>
      <w:r w:rsidR="00646A55" w:rsidRPr="006A7FDB">
        <w:rPr>
          <w:spacing w:val="-4"/>
          <w:lang w:val="sq-AL"/>
        </w:rPr>
        <w:t>ë</w:t>
      </w:r>
      <w:r w:rsidR="00617E93" w:rsidRPr="006A7FDB">
        <w:rPr>
          <w:spacing w:val="-4"/>
          <w:lang w:val="sq-AL"/>
        </w:rPr>
        <w:t xml:space="preserve"> arritur </w:t>
      </w:r>
      <w:r w:rsidR="005F5C77" w:rsidRPr="006A7FDB">
        <w:rPr>
          <w:spacing w:val="-4"/>
          <w:lang w:val="sq-AL"/>
        </w:rPr>
        <w:t>punës</w:t>
      </w:r>
      <w:r w:rsidR="00617E93" w:rsidRPr="006A7FDB">
        <w:rPr>
          <w:spacing w:val="-4"/>
          <w:lang w:val="sq-AL"/>
        </w:rPr>
        <w:t>im m</w:t>
      </w:r>
      <w:r w:rsidR="00646A55" w:rsidRPr="006A7FDB">
        <w:rPr>
          <w:spacing w:val="-4"/>
          <w:lang w:val="sq-AL"/>
        </w:rPr>
        <w:t>ë</w:t>
      </w:r>
      <w:r w:rsidR="00617E93" w:rsidRPr="006A7FDB">
        <w:rPr>
          <w:spacing w:val="-4"/>
          <w:lang w:val="sq-AL"/>
        </w:rPr>
        <w:t xml:space="preserve"> t</w:t>
      </w:r>
      <w:r w:rsidR="00646A55" w:rsidRPr="006A7FDB">
        <w:rPr>
          <w:spacing w:val="-4"/>
          <w:lang w:val="sq-AL"/>
        </w:rPr>
        <w:t>ë</w:t>
      </w:r>
      <w:r w:rsidR="00617E93" w:rsidRPr="006A7FDB">
        <w:rPr>
          <w:spacing w:val="-4"/>
          <w:lang w:val="sq-AL"/>
        </w:rPr>
        <w:t xml:space="preserve"> madh t</w:t>
      </w:r>
      <w:r w:rsidR="00646A55" w:rsidRPr="006A7FDB">
        <w:rPr>
          <w:spacing w:val="-4"/>
          <w:lang w:val="sq-AL"/>
        </w:rPr>
        <w:t>ë</w:t>
      </w:r>
      <w:r w:rsidR="00617E93" w:rsidRPr="006A7FDB">
        <w:rPr>
          <w:spacing w:val="-4"/>
          <w:lang w:val="sq-AL"/>
        </w:rPr>
        <w:t xml:space="preserve"> grave dhe t</w:t>
      </w:r>
      <w:r w:rsidR="00646A55" w:rsidRPr="006A7FDB">
        <w:rPr>
          <w:spacing w:val="-4"/>
          <w:lang w:val="sq-AL"/>
        </w:rPr>
        <w:t>ë</w:t>
      </w:r>
      <w:r w:rsidR="00617E93" w:rsidRPr="006A7FDB">
        <w:rPr>
          <w:spacing w:val="-4"/>
          <w:lang w:val="sq-AL"/>
        </w:rPr>
        <w:t xml:space="preserve"> rinjve (rritje e </w:t>
      </w:r>
      <w:r w:rsidR="005F5C77" w:rsidRPr="006A7FDB">
        <w:rPr>
          <w:spacing w:val="-4"/>
          <w:lang w:val="sq-AL"/>
        </w:rPr>
        <w:t>punës</w:t>
      </w:r>
      <w:r w:rsidR="00617E93" w:rsidRPr="006A7FDB">
        <w:rPr>
          <w:spacing w:val="-4"/>
          <w:lang w:val="sq-AL"/>
        </w:rPr>
        <w:t>imit t</w:t>
      </w:r>
      <w:r w:rsidR="00646A55" w:rsidRPr="006A7FDB">
        <w:rPr>
          <w:spacing w:val="-4"/>
          <w:lang w:val="sq-AL"/>
        </w:rPr>
        <w:t>ë</w:t>
      </w:r>
      <w:r w:rsidR="00617E93" w:rsidRPr="006A7FDB">
        <w:rPr>
          <w:spacing w:val="-4"/>
          <w:lang w:val="sq-AL"/>
        </w:rPr>
        <w:t xml:space="preserve"> t</w:t>
      </w:r>
      <w:r w:rsidR="00646A55" w:rsidRPr="006A7FDB">
        <w:rPr>
          <w:spacing w:val="-4"/>
          <w:lang w:val="sq-AL"/>
        </w:rPr>
        <w:t>ë</w:t>
      </w:r>
      <w:r w:rsidR="00617E93" w:rsidRPr="006A7FDB">
        <w:rPr>
          <w:spacing w:val="-4"/>
          <w:lang w:val="sq-AL"/>
        </w:rPr>
        <w:t xml:space="preserve"> rinjve me t</w:t>
      </w:r>
      <w:r w:rsidR="00646A55" w:rsidRPr="006A7FDB">
        <w:rPr>
          <w:spacing w:val="-4"/>
          <w:lang w:val="sq-AL"/>
        </w:rPr>
        <w:t>ë</w:t>
      </w:r>
      <w:r w:rsidR="00617E93" w:rsidRPr="006A7FDB">
        <w:rPr>
          <w:spacing w:val="-4"/>
          <w:lang w:val="sq-AL"/>
        </w:rPr>
        <w:t xml:space="preserve"> pakt</w:t>
      </w:r>
      <w:r w:rsidR="00646A55" w:rsidRPr="006A7FDB">
        <w:rPr>
          <w:spacing w:val="-4"/>
          <w:lang w:val="sq-AL"/>
        </w:rPr>
        <w:t>ë</w:t>
      </w:r>
      <w:r w:rsidR="00617E93" w:rsidRPr="006A7FDB">
        <w:rPr>
          <w:spacing w:val="-4"/>
          <w:lang w:val="sq-AL"/>
        </w:rPr>
        <w:t>n</w:t>
      </w:r>
      <w:r w:rsidR="00537A2A" w:rsidRPr="006A7FDB">
        <w:rPr>
          <w:spacing w:val="-4"/>
          <w:lang w:val="sq-AL"/>
        </w:rPr>
        <w:t xml:space="preserve"> </w:t>
      </w:r>
      <w:r w:rsidR="00617E93" w:rsidRPr="006A7FDB">
        <w:rPr>
          <w:spacing w:val="-4"/>
          <w:lang w:val="sq-AL"/>
        </w:rPr>
        <w:t xml:space="preserve">0.4%; </w:t>
      </w:r>
      <w:r w:rsidR="005F5C77" w:rsidRPr="006A7FDB">
        <w:rPr>
          <w:spacing w:val="-4"/>
          <w:lang w:val="sq-AL"/>
        </w:rPr>
        <w:t>punës</w:t>
      </w:r>
      <w:r w:rsidR="00617E93" w:rsidRPr="006A7FDB">
        <w:rPr>
          <w:spacing w:val="-4"/>
          <w:lang w:val="sq-AL"/>
        </w:rPr>
        <w:t>im i femrave me shkall</w:t>
      </w:r>
      <w:r w:rsidR="00646A55" w:rsidRPr="006A7FDB">
        <w:rPr>
          <w:spacing w:val="-4"/>
          <w:lang w:val="sq-AL"/>
        </w:rPr>
        <w:t>ë</w:t>
      </w:r>
      <w:r w:rsidR="00617E93" w:rsidRPr="006A7FDB">
        <w:rPr>
          <w:spacing w:val="-4"/>
          <w:lang w:val="sq-AL"/>
        </w:rPr>
        <w:t xml:space="preserve"> rritje me 0.5% krahasuar me 2014</w:t>
      </w:r>
      <w:r w:rsidR="008A0AF9" w:rsidRPr="006A7FDB">
        <w:rPr>
          <w:spacing w:val="-4"/>
          <w:lang w:val="sq-AL"/>
        </w:rPr>
        <w:t>-n</w:t>
      </w:r>
      <w:r w:rsidR="00617E93" w:rsidRPr="006A7FDB">
        <w:rPr>
          <w:spacing w:val="-4"/>
          <w:lang w:val="sq-AL"/>
        </w:rPr>
        <w:t>), n</w:t>
      </w:r>
      <w:r w:rsidR="001D45F8" w:rsidRPr="006A7FDB">
        <w:rPr>
          <w:spacing w:val="-4"/>
          <w:lang w:val="sq-AL"/>
        </w:rPr>
        <w:t>ë</w:t>
      </w:r>
      <w:r w:rsidR="00617E93" w:rsidRPr="006A7FDB">
        <w:rPr>
          <w:spacing w:val="-4"/>
          <w:lang w:val="sq-AL"/>
        </w:rPr>
        <w:t>p</w:t>
      </w:r>
      <w:r w:rsidR="001D45F8" w:rsidRPr="006A7FDB">
        <w:rPr>
          <w:spacing w:val="-4"/>
          <w:lang w:val="sq-AL"/>
        </w:rPr>
        <w:t>ë</w:t>
      </w:r>
      <w:r w:rsidR="00617E93" w:rsidRPr="006A7FDB">
        <w:rPr>
          <w:spacing w:val="-4"/>
          <w:lang w:val="sq-AL"/>
        </w:rPr>
        <w:t xml:space="preserve">rmjet promovimit dhe </w:t>
      </w:r>
      <w:r w:rsidR="008A0AF9" w:rsidRPr="006A7FDB">
        <w:rPr>
          <w:spacing w:val="-4"/>
          <w:lang w:val="sq-AL"/>
        </w:rPr>
        <w:t>pjesëmarr</w:t>
      </w:r>
      <w:r w:rsidR="00617E93" w:rsidRPr="006A7FDB">
        <w:rPr>
          <w:spacing w:val="-4"/>
          <w:lang w:val="sq-AL"/>
        </w:rPr>
        <w:t>jes dhe monitorimit t</w:t>
      </w:r>
      <w:r w:rsidR="001D45F8" w:rsidRPr="006A7FDB">
        <w:rPr>
          <w:spacing w:val="-4"/>
          <w:lang w:val="sq-AL"/>
        </w:rPr>
        <w:t>ë</w:t>
      </w:r>
      <w:r w:rsidR="00617E93" w:rsidRPr="006A7FDB">
        <w:rPr>
          <w:spacing w:val="-4"/>
          <w:lang w:val="sq-AL"/>
        </w:rPr>
        <w:t xml:space="preserve"> vazhduesh</w:t>
      </w:r>
      <w:r w:rsidR="001D45F8" w:rsidRPr="006A7FDB">
        <w:rPr>
          <w:spacing w:val="-4"/>
          <w:lang w:val="sq-AL"/>
        </w:rPr>
        <w:t>ë</w:t>
      </w:r>
      <w:r w:rsidR="00617E93" w:rsidRPr="006A7FDB">
        <w:rPr>
          <w:spacing w:val="-4"/>
          <w:lang w:val="sq-AL"/>
        </w:rPr>
        <w:t>m dhe rregullimit t</w:t>
      </w:r>
      <w:r w:rsidR="001D45F8" w:rsidRPr="006A7FDB">
        <w:rPr>
          <w:spacing w:val="-4"/>
          <w:lang w:val="sq-AL"/>
        </w:rPr>
        <w:t>ë</w:t>
      </w:r>
      <w:r w:rsidR="00617E93" w:rsidRPr="006A7FDB">
        <w:rPr>
          <w:spacing w:val="-4"/>
          <w:lang w:val="sq-AL"/>
        </w:rPr>
        <w:t xml:space="preserve"> </w:t>
      </w:r>
      <w:r w:rsidR="008A0AF9" w:rsidRPr="006A7FDB">
        <w:rPr>
          <w:spacing w:val="-4"/>
          <w:lang w:val="sq-AL"/>
        </w:rPr>
        <w:t>p</w:t>
      </w:r>
      <w:r w:rsidR="00617E93" w:rsidRPr="006A7FDB">
        <w:rPr>
          <w:spacing w:val="-4"/>
          <w:lang w:val="sq-AL"/>
        </w:rPr>
        <w:t>rogrameve</w:t>
      </w:r>
      <w:r w:rsidR="006D796D" w:rsidRPr="006A7FDB">
        <w:rPr>
          <w:spacing w:val="-4"/>
          <w:lang w:val="sq-AL"/>
        </w:rPr>
        <w:t xml:space="preserve"> për </w:t>
      </w:r>
      <w:r w:rsidR="008A0AF9" w:rsidRPr="006A7FDB">
        <w:rPr>
          <w:spacing w:val="-4"/>
          <w:lang w:val="sq-AL"/>
        </w:rPr>
        <w:t>p</w:t>
      </w:r>
      <w:r w:rsidR="00617E93" w:rsidRPr="006A7FDB">
        <w:rPr>
          <w:spacing w:val="-4"/>
          <w:lang w:val="sq-AL"/>
        </w:rPr>
        <w:t xml:space="preserve">romovimin e </w:t>
      </w:r>
      <w:r w:rsidR="005F5C77" w:rsidRPr="006A7FDB">
        <w:rPr>
          <w:spacing w:val="-4"/>
          <w:lang w:val="sq-AL"/>
        </w:rPr>
        <w:t>punës</w:t>
      </w:r>
      <w:r w:rsidR="00617E93" w:rsidRPr="006A7FDB">
        <w:rPr>
          <w:spacing w:val="-4"/>
          <w:lang w:val="sq-AL"/>
        </w:rPr>
        <w:t>imit;</w:t>
      </w:r>
    </w:p>
    <w:p w:rsidR="00617E93" w:rsidRPr="006A7FDB" w:rsidRDefault="00FC35B0"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Riorganizim i dhjet</w:t>
      </w:r>
      <w:r w:rsidR="001D45F8" w:rsidRPr="006A7FDB">
        <w:rPr>
          <w:spacing w:val="-4"/>
          <w:lang w:val="sq-AL"/>
        </w:rPr>
        <w:t>ë</w:t>
      </w:r>
      <w:r w:rsidR="00617E93" w:rsidRPr="006A7FDB">
        <w:rPr>
          <w:spacing w:val="-4"/>
          <w:szCs w:val="24"/>
          <w:lang w:val="sq-AL"/>
        </w:rPr>
        <w:t xml:space="preserve"> zyrave t</w:t>
      </w:r>
      <w:r w:rsidR="001D45F8" w:rsidRPr="006A7FDB">
        <w:rPr>
          <w:spacing w:val="-4"/>
          <w:lang w:val="sq-AL"/>
        </w:rPr>
        <w:t>ë</w:t>
      </w:r>
      <w:r w:rsidR="00617E93" w:rsidRPr="006A7FDB">
        <w:rPr>
          <w:spacing w:val="-4"/>
          <w:szCs w:val="24"/>
          <w:lang w:val="sq-AL"/>
        </w:rPr>
        <w:t xml:space="preserve"> </w:t>
      </w:r>
      <w:r w:rsidR="005F5C77" w:rsidRPr="006A7FDB">
        <w:rPr>
          <w:spacing w:val="-4"/>
          <w:szCs w:val="24"/>
          <w:lang w:val="sq-AL"/>
        </w:rPr>
        <w:t>punës</w:t>
      </w:r>
      <w:r w:rsidR="00617E93" w:rsidRPr="006A7FDB">
        <w:rPr>
          <w:spacing w:val="-4"/>
          <w:szCs w:val="24"/>
          <w:lang w:val="sq-AL"/>
        </w:rPr>
        <w:t xml:space="preserve"> n</w:t>
      </w:r>
      <w:r w:rsidR="008A0AF9" w:rsidRPr="006A7FDB">
        <w:rPr>
          <w:spacing w:val="-4"/>
          <w:lang w:val="sq-AL"/>
        </w:rPr>
        <w:t>ë</w:t>
      </w:r>
      <w:r w:rsidR="00617E93" w:rsidRPr="006A7FDB">
        <w:rPr>
          <w:spacing w:val="-4"/>
          <w:szCs w:val="24"/>
          <w:lang w:val="sq-AL"/>
        </w:rPr>
        <w:t xml:space="preserve">n </w:t>
      </w:r>
      <w:r w:rsidR="00646A55" w:rsidRPr="006A7FDB">
        <w:rPr>
          <w:spacing w:val="-4"/>
          <w:szCs w:val="24"/>
          <w:lang w:val="sq-AL"/>
        </w:rPr>
        <w:t>shërbim</w:t>
      </w:r>
      <w:r w:rsidR="00617E93" w:rsidRPr="006A7FDB">
        <w:rPr>
          <w:spacing w:val="-4"/>
          <w:szCs w:val="24"/>
          <w:lang w:val="sq-AL"/>
        </w:rPr>
        <w:t>in e ri model.</w:t>
      </w:r>
    </w:p>
    <w:p w:rsidR="00617E93" w:rsidRPr="006A7FDB" w:rsidRDefault="00617E93" w:rsidP="00617E93">
      <w:pPr>
        <w:pStyle w:val="Paragrafi"/>
        <w:rPr>
          <w:spacing w:val="-4"/>
          <w:lang w:val="sq-AL"/>
        </w:rPr>
      </w:pPr>
      <w:r w:rsidRPr="006A7FDB">
        <w:rPr>
          <w:spacing w:val="-4"/>
          <w:lang w:val="sq-AL"/>
        </w:rPr>
        <w:t>2017</w:t>
      </w:r>
    </w:p>
    <w:p w:rsidR="00617E93" w:rsidRPr="006A7FDB" w:rsidRDefault="00FC35B0" w:rsidP="00617E93">
      <w:pPr>
        <w:pStyle w:val="Paragrafi"/>
        <w:rPr>
          <w:spacing w:val="-4"/>
          <w:lang w:val="sq-AL"/>
        </w:rPr>
      </w:pPr>
      <w:r w:rsidRPr="006A7FDB">
        <w:rPr>
          <w:rFonts w:eastAsia="Times New Roman"/>
          <w:spacing w:val="-4"/>
          <w:szCs w:val="24"/>
          <w:lang w:val="sq-AL"/>
        </w:rPr>
        <w:t xml:space="preserve">- </w:t>
      </w:r>
      <w:r w:rsidR="00617E93" w:rsidRPr="006A7FDB">
        <w:rPr>
          <w:spacing w:val="-4"/>
          <w:lang w:val="sq-AL"/>
        </w:rPr>
        <w:t>Veprime</w:t>
      </w:r>
      <w:r w:rsidR="006D796D" w:rsidRPr="006A7FDB">
        <w:rPr>
          <w:spacing w:val="-4"/>
          <w:lang w:val="sq-AL"/>
        </w:rPr>
        <w:t xml:space="preserve"> për </w:t>
      </w:r>
      <w:r w:rsidR="00617E93" w:rsidRPr="006A7FDB">
        <w:rPr>
          <w:spacing w:val="-4"/>
          <w:lang w:val="sq-AL"/>
        </w:rPr>
        <w:t>t</w:t>
      </w:r>
      <w:r w:rsidR="001D45F8" w:rsidRPr="006A7FDB">
        <w:rPr>
          <w:spacing w:val="-4"/>
          <w:lang w:val="sq-AL"/>
        </w:rPr>
        <w:t>ë</w:t>
      </w:r>
      <w:r w:rsidR="00617E93" w:rsidRPr="006A7FDB">
        <w:rPr>
          <w:spacing w:val="-4"/>
          <w:lang w:val="sq-AL"/>
        </w:rPr>
        <w:t xml:space="preserve"> rritur </w:t>
      </w:r>
      <w:r w:rsidR="008A0AF9" w:rsidRPr="006A7FDB">
        <w:rPr>
          <w:spacing w:val="-4"/>
          <w:lang w:val="sq-AL"/>
        </w:rPr>
        <w:t>pjesëmarr</w:t>
      </w:r>
      <w:r w:rsidR="00617E93" w:rsidRPr="006A7FDB">
        <w:rPr>
          <w:spacing w:val="-4"/>
          <w:lang w:val="sq-AL"/>
        </w:rPr>
        <w:t>jen e grupeve t</w:t>
      </w:r>
      <w:r w:rsidR="001D45F8" w:rsidRPr="006A7FDB">
        <w:rPr>
          <w:spacing w:val="-4"/>
          <w:lang w:val="sq-AL"/>
        </w:rPr>
        <w:t>ë</w:t>
      </w:r>
      <w:r w:rsidR="00617E93" w:rsidRPr="006A7FDB">
        <w:rPr>
          <w:spacing w:val="-4"/>
          <w:lang w:val="sq-AL"/>
        </w:rPr>
        <w:t xml:space="preserve"> margjinalizuara dhe vulnerab</w:t>
      </w:r>
      <w:r w:rsidR="001D45F8" w:rsidRPr="006A7FDB">
        <w:rPr>
          <w:spacing w:val="-4"/>
          <w:lang w:val="sq-AL"/>
        </w:rPr>
        <w:t>ë</w:t>
      </w:r>
      <w:r w:rsidR="00617E93" w:rsidRPr="006A7FDB">
        <w:rPr>
          <w:spacing w:val="-4"/>
          <w:lang w:val="sq-AL"/>
        </w:rPr>
        <w:t>l n</w:t>
      </w:r>
      <w:r w:rsidR="001D45F8" w:rsidRPr="006A7FDB">
        <w:rPr>
          <w:spacing w:val="-4"/>
          <w:lang w:val="sq-AL"/>
        </w:rPr>
        <w:t>ë</w:t>
      </w:r>
      <w:r w:rsidR="00617E93" w:rsidRPr="006A7FDB">
        <w:rPr>
          <w:spacing w:val="-4"/>
          <w:lang w:val="sq-AL"/>
        </w:rPr>
        <w:t xml:space="preserve"> tregun e </w:t>
      </w:r>
      <w:r w:rsidR="005F5C77" w:rsidRPr="006A7FDB">
        <w:rPr>
          <w:spacing w:val="-4"/>
          <w:lang w:val="sq-AL"/>
        </w:rPr>
        <w:t>punës</w:t>
      </w:r>
      <w:r w:rsidR="00617E93" w:rsidRPr="006A7FDB">
        <w:rPr>
          <w:spacing w:val="-4"/>
          <w:lang w:val="sq-AL"/>
        </w:rPr>
        <w:t>, rritur n</w:t>
      </w:r>
      <w:r w:rsidR="001D45F8" w:rsidRPr="006A7FDB">
        <w:rPr>
          <w:spacing w:val="-4"/>
          <w:lang w:val="sq-AL"/>
        </w:rPr>
        <w:t>ë</w:t>
      </w:r>
      <w:r w:rsidR="00617E93" w:rsidRPr="006A7FDB">
        <w:rPr>
          <w:spacing w:val="-4"/>
          <w:lang w:val="sq-AL"/>
        </w:rPr>
        <w:t>p</w:t>
      </w:r>
      <w:r w:rsidR="001D45F8" w:rsidRPr="006A7FDB">
        <w:rPr>
          <w:spacing w:val="-4"/>
          <w:lang w:val="sq-AL"/>
        </w:rPr>
        <w:t>ë</w:t>
      </w:r>
      <w:r w:rsidR="00617E93" w:rsidRPr="006A7FDB">
        <w:rPr>
          <w:spacing w:val="-4"/>
          <w:lang w:val="sq-AL"/>
        </w:rPr>
        <w:t>rmjet nj</w:t>
      </w:r>
      <w:r w:rsidR="001D45F8" w:rsidRPr="006A7FDB">
        <w:rPr>
          <w:spacing w:val="-4"/>
          <w:lang w:val="sq-AL"/>
        </w:rPr>
        <w:t>ë</w:t>
      </w:r>
      <w:r w:rsidR="00617E93" w:rsidRPr="006A7FDB">
        <w:rPr>
          <w:spacing w:val="-4"/>
          <w:lang w:val="sq-AL"/>
        </w:rPr>
        <w:t xml:space="preserve"> qasje</w:t>
      </w:r>
      <w:r w:rsidR="008276FE">
        <w:rPr>
          <w:spacing w:val="-4"/>
          <w:lang w:val="sq-AL"/>
        </w:rPr>
        <w:t>je</w:t>
      </w:r>
      <w:r w:rsidR="00617E93" w:rsidRPr="006A7FDB">
        <w:rPr>
          <w:spacing w:val="-4"/>
          <w:lang w:val="sq-AL"/>
        </w:rPr>
        <w:t xml:space="preserve"> m</w:t>
      </w:r>
      <w:r w:rsidR="001D45F8" w:rsidRPr="006A7FDB">
        <w:rPr>
          <w:spacing w:val="-4"/>
          <w:lang w:val="sq-AL"/>
        </w:rPr>
        <w:t>ë</w:t>
      </w:r>
      <w:r w:rsidR="00617E93" w:rsidRPr="006A7FDB">
        <w:rPr>
          <w:spacing w:val="-4"/>
          <w:lang w:val="sq-AL"/>
        </w:rPr>
        <w:t xml:space="preserve"> t</w:t>
      </w:r>
      <w:r w:rsidR="001D45F8" w:rsidRPr="006A7FDB">
        <w:rPr>
          <w:spacing w:val="-4"/>
          <w:lang w:val="sq-AL"/>
        </w:rPr>
        <w:t>ë</w:t>
      </w:r>
      <w:r w:rsidR="00617E93" w:rsidRPr="006A7FDB">
        <w:rPr>
          <w:spacing w:val="-4"/>
          <w:lang w:val="sq-AL"/>
        </w:rPr>
        <w:t xml:space="preserve"> mir</w:t>
      </w:r>
      <w:r w:rsidR="001D45F8" w:rsidRPr="006A7FDB">
        <w:rPr>
          <w:spacing w:val="-4"/>
          <w:lang w:val="sq-AL"/>
        </w:rPr>
        <w:t>ë</w:t>
      </w:r>
      <w:r w:rsidR="00617E93" w:rsidRPr="006A7FDB">
        <w:rPr>
          <w:spacing w:val="-4"/>
          <w:lang w:val="sq-AL"/>
        </w:rPr>
        <w:t xml:space="preserve"> t</w:t>
      </w:r>
      <w:r w:rsidR="001D45F8" w:rsidRPr="006A7FDB">
        <w:rPr>
          <w:spacing w:val="-4"/>
          <w:lang w:val="sq-AL"/>
        </w:rPr>
        <w:t>ë</w:t>
      </w:r>
      <w:r w:rsidR="00537A2A" w:rsidRPr="006A7FDB">
        <w:rPr>
          <w:spacing w:val="-4"/>
          <w:lang w:val="sq-AL"/>
        </w:rPr>
        <w:t xml:space="preserve"> </w:t>
      </w:r>
      <w:r w:rsidR="00617E93" w:rsidRPr="006A7FDB">
        <w:rPr>
          <w:spacing w:val="-4"/>
          <w:lang w:val="sq-AL"/>
        </w:rPr>
        <w:t>EPP</w:t>
      </w:r>
      <w:r w:rsidR="001D45F8" w:rsidRPr="006A7FDB">
        <w:rPr>
          <w:spacing w:val="-4"/>
          <w:lang w:val="sq-AL"/>
        </w:rPr>
        <w:t>-</w:t>
      </w:r>
      <w:r w:rsidR="00617E93" w:rsidRPr="006A7FDB">
        <w:rPr>
          <w:spacing w:val="-4"/>
          <w:lang w:val="sq-AL"/>
        </w:rPr>
        <w:t>s</w:t>
      </w:r>
      <w:r w:rsidR="001D45F8" w:rsidRPr="006A7FDB">
        <w:rPr>
          <w:spacing w:val="-4"/>
          <w:lang w:val="sq-AL"/>
        </w:rPr>
        <w:t>ë</w:t>
      </w:r>
      <w:r w:rsidR="00617E93" w:rsidRPr="006A7FDB">
        <w:rPr>
          <w:spacing w:val="-4"/>
          <w:lang w:val="sq-AL"/>
        </w:rPr>
        <w:t xml:space="preserve"> dhe modernizimi i PES - shp</w:t>
      </w:r>
      <w:r w:rsidR="001D45F8" w:rsidRPr="006A7FDB">
        <w:rPr>
          <w:spacing w:val="-4"/>
          <w:lang w:val="sq-AL"/>
        </w:rPr>
        <w:t>ë</w:t>
      </w:r>
      <w:r w:rsidR="00617E93" w:rsidRPr="006A7FDB">
        <w:rPr>
          <w:spacing w:val="-4"/>
          <w:lang w:val="sq-AL"/>
        </w:rPr>
        <w:t>rndarja e pun</w:t>
      </w:r>
      <w:r w:rsidR="001D45F8" w:rsidRPr="006A7FDB">
        <w:rPr>
          <w:spacing w:val="-4"/>
          <w:lang w:val="sq-AL"/>
        </w:rPr>
        <w:t>ë</w:t>
      </w:r>
      <w:r w:rsidR="00617E93" w:rsidRPr="006A7FDB">
        <w:rPr>
          <w:spacing w:val="-4"/>
          <w:lang w:val="sq-AL"/>
        </w:rPr>
        <w:t>k</w:t>
      </w:r>
      <w:r w:rsidR="001D45F8" w:rsidRPr="006A7FDB">
        <w:rPr>
          <w:spacing w:val="-4"/>
          <w:lang w:val="sq-AL"/>
        </w:rPr>
        <w:t>ë</w:t>
      </w:r>
      <w:r w:rsidR="00617E93" w:rsidRPr="006A7FDB">
        <w:rPr>
          <w:spacing w:val="-4"/>
          <w:lang w:val="sq-AL"/>
        </w:rPr>
        <w:t>rkuesve t</w:t>
      </w:r>
      <w:r w:rsidR="001D45F8" w:rsidRPr="006A7FDB">
        <w:rPr>
          <w:spacing w:val="-4"/>
          <w:lang w:val="sq-AL"/>
        </w:rPr>
        <w:t>ë</w:t>
      </w:r>
      <w:r w:rsidR="00617E93" w:rsidRPr="006A7FDB">
        <w:rPr>
          <w:spacing w:val="-4"/>
          <w:lang w:val="sq-AL"/>
        </w:rPr>
        <w:t xml:space="preserve"> papun</w:t>
      </w:r>
      <w:r w:rsidR="001D45F8" w:rsidRPr="006A7FDB">
        <w:rPr>
          <w:spacing w:val="-4"/>
          <w:lang w:val="sq-AL"/>
        </w:rPr>
        <w:t>ë</w:t>
      </w:r>
      <w:r w:rsidR="00617E93" w:rsidRPr="006A7FDB">
        <w:rPr>
          <w:spacing w:val="-4"/>
          <w:lang w:val="sq-AL"/>
        </w:rPr>
        <w:t xml:space="preserve"> t</w:t>
      </w:r>
      <w:r w:rsidR="001D45F8" w:rsidRPr="006A7FDB">
        <w:rPr>
          <w:spacing w:val="-4"/>
          <w:lang w:val="sq-AL"/>
        </w:rPr>
        <w:t>ë</w:t>
      </w:r>
      <w:r w:rsidR="00617E93" w:rsidRPr="006A7FDB">
        <w:rPr>
          <w:spacing w:val="-4"/>
          <w:lang w:val="sq-AL"/>
        </w:rPr>
        <w:t xml:space="preserve"> cil</w:t>
      </w:r>
      <w:r w:rsidR="001D45F8" w:rsidRPr="006A7FDB">
        <w:rPr>
          <w:spacing w:val="-4"/>
          <w:lang w:val="sq-AL"/>
        </w:rPr>
        <w:t>ë</w:t>
      </w:r>
      <w:r w:rsidR="00617E93" w:rsidRPr="006A7FDB">
        <w:rPr>
          <w:spacing w:val="-4"/>
          <w:lang w:val="sq-AL"/>
        </w:rPr>
        <w:t>t p</w:t>
      </w:r>
      <w:r w:rsidR="001D45F8" w:rsidRPr="006A7FDB">
        <w:rPr>
          <w:spacing w:val="-4"/>
          <w:lang w:val="sq-AL"/>
        </w:rPr>
        <w:t>ë</w:t>
      </w:r>
      <w:r w:rsidR="00617E93" w:rsidRPr="006A7FDB">
        <w:rPr>
          <w:spacing w:val="-4"/>
          <w:lang w:val="sq-AL"/>
        </w:rPr>
        <w:t>rfitojn</w:t>
      </w:r>
      <w:r w:rsidR="001D45F8" w:rsidRPr="006A7FDB">
        <w:rPr>
          <w:spacing w:val="-4"/>
          <w:lang w:val="sq-AL"/>
        </w:rPr>
        <w:t>ë</w:t>
      </w:r>
      <w:r w:rsidR="00617E93" w:rsidRPr="006A7FDB">
        <w:rPr>
          <w:spacing w:val="-4"/>
          <w:lang w:val="sq-AL"/>
        </w:rPr>
        <w:t xml:space="preserve"> nga </w:t>
      </w:r>
      <w:r w:rsidR="008276FE" w:rsidRPr="006A7FDB">
        <w:rPr>
          <w:spacing w:val="-4"/>
          <w:lang w:val="sq-AL"/>
        </w:rPr>
        <w:t xml:space="preserve">programi për promovimin e punësimit </w:t>
      </w:r>
      <w:r w:rsidR="00617E93" w:rsidRPr="006A7FDB">
        <w:rPr>
          <w:spacing w:val="-4"/>
          <w:lang w:val="sq-AL"/>
        </w:rPr>
        <w:t>me t</w:t>
      </w:r>
      <w:r w:rsidR="001D45F8" w:rsidRPr="006A7FDB">
        <w:rPr>
          <w:spacing w:val="-4"/>
          <w:lang w:val="sq-AL"/>
        </w:rPr>
        <w:t>ë</w:t>
      </w:r>
      <w:r w:rsidR="00617E93" w:rsidRPr="006A7FDB">
        <w:rPr>
          <w:spacing w:val="-4"/>
          <w:lang w:val="sq-AL"/>
        </w:rPr>
        <w:t xml:space="preserve"> pakt</w:t>
      </w:r>
      <w:r w:rsidR="001D45F8" w:rsidRPr="006A7FDB">
        <w:rPr>
          <w:spacing w:val="-4"/>
          <w:lang w:val="sq-AL"/>
        </w:rPr>
        <w:t>ë</w:t>
      </w:r>
      <w:r w:rsidR="00617E93" w:rsidRPr="006A7FDB">
        <w:rPr>
          <w:spacing w:val="-4"/>
          <w:lang w:val="sq-AL"/>
        </w:rPr>
        <w:t>n</w:t>
      </w:r>
      <w:r w:rsidR="00537A2A" w:rsidRPr="006A7FDB">
        <w:rPr>
          <w:spacing w:val="-4"/>
          <w:lang w:val="sq-AL"/>
        </w:rPr>
        <w:t xml:space="preserve"> </w:t>
      </w:r>
      <w:r w:rsidR="00617E93" w:rsidRPr="006A7FDB">
        <w:rPr>
          <w:spacing w:val="-4"/>
          <w:lang w:val="sq-AL"/>
        </w:rPr>
        <w:t>3.5% deri n</w:t>
      </w:r>
      <w:r w:rsidR="001D45F8" w:rsidRPr="006A7FDB">
        <w:rPr>
          <w:spacing w:val="-4"/>
          <w:lang w:val="sq-AL"/>
        </w:rPr>
        <w:t>ë</w:t>
      </w:r>
      <w:r w:rsidR="00617E93" w:rsidRPr="006A7FDB">
        <w:rPr>
          <w:spacing w:val="-4"/>
          <w:lang w:val="sq-AL"/>
        </w:rPr>
        <w:t xml:space="preserve"> 2017 (baza 2014: 2.6%);</w:t>
      </w:r>
    </w:p>
    <w:p w:rsidR="00617E93" w:rsidRPr="006A7FDB" w:rsidRDefault="00FC35B0"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Masa</w:t>
      </w:r>
      <w:r w:rsidR="006D796D" w:rsidRPr="006A7FDB">
        <w:rPr>
          <w:spacing w:val="-4"/>
          <w:szCs w:val="24"/>
          <w:lang w:val="sq-AL"/>
        </w:rPr>
        <w:t xml:space="preserve"> për </w:t>
      </w:r>
      <w:r w:rsidR="00617E93" w:rsidRPr="006A7FDB">
        <w:rPr>
          <w:spacing w:val="-4"/>
          <w:szCs w:val="24"/>
          <w:lang w:val="sq-AL"/>
        </w:rPr>
        <w:t xml:space="preserve">rritjen e </w:t>
      </w:r>
      <w:r w:rsidR="005F5C77" w:rsidRPr="006A7FDB">
        <w:rPr>
          <w:spacing w:val="-4"/>
          <w:szCs w:val="24"/>
          <w:lang w:val="sq-AL"/>
        </w:rPr>
        <w:t>punës</w:t>
      </w:r>
      <w:r w:rsidR="00617E93" w:rsidRPr="006A7FDB">
        <w:rPr>
          <w:spacing w:val="-4"/>
          <w:szCs w:val="24"/>
          <w:lang w:val="sq-AL"/>
        </w:rPr>
        <w:t>imit t</w:t>
      </w:r>
      <w:r w:rsidR="001D45F8" w:rsidRPr="006A7FDB">
        <w:rPr>
          <w:spacing w:val="-4"/>
          <w:lang w:val="sq-AL"/>
        </w:rPr>
        <w:t>ë</w:t>
      </w:r>
      <w:r w:rsidR="00617E93" w:rsidRPr="006A7FDB">
        <w:rPr>
          <w:spacing w:val="-4"/>
          <w:szCs w:val="24"/>
          <w:lang w:val="sq-AL"/>
        </w:rPr>
        <w:t xml:space="preserve"> grave me</w:t>
      </w:r>
      <w:r w:rsidR="00537A2A" w:rsidRPr="006A7FDB">
        <w:rPr>
          <w:spacing w:val="-4"/>
          <w:szCs w:val="24"/>
          <w:lang w:val="sq-AL"/>
        </w:rPr>
        <w:t xml:space="preserve"> </w:t>
      </w:r>
      <w:r w:rsidR="00617E93" w:rsidRPr="006A7FDB">
        <w:rPr>
          <w:spacing w:val="-4"/>
          <w:szCs w:val="24"/>
          <w:lang w:val="sq-AL"/>
        </w:rPr>
        <w:t>0.7% (baza 2014: 43.4%).</w:t>
      </w:r>
    </w:p>
    <w:p w:rsidR="00617E93" w:rsidRPr="006A7FDB" w:rsidRDefault="00617E93" w:rsidP="00617E93">
      <w:pPr>
        <w:pStyle w:val="Paragrafi"/>
        <w:rPr>
          <w:spacing w:val="-4"/>
          <w:lang w:val="sq-AL"/>
        </w:rPr>
      </w:pPr>
      <w:r w:rsidRPr="006A7FDB">
        <w:rPr>
          <w:spacing w:val="-4"/>
          <w:lang w:val="sq-AL"/>
        </w:rPr>
        <w:t>2018</w:t>
      </w:r>
    </w:p>
    <w:p w:rsidR="00617E93" w:rsidRPr="006A7FDB" w:rsidRDefault="00FC35B0" w:rsidP="00617E93">
      <w:pPr>
        <w:pStyle w:val="Paragrafi"/>
        <w:rPr>
          <w:spacing w:val="-4"/>
          <w:lang w:val="sq-AL"/>
        </w:rPr>
      </w:pPr>
      <w:r w:rsidRPr="006A7FDB">
        <w:rPr>
          <w:rFonts w:eastAsia="Times New Roman"/>
          <w:spacing w:val="-4"/>
          <w:szCs w:val="24"/>
          <w:lang w:val="sq-AL"/>
        </w:rPr>
        <w:t xml:space="preserve">- </w:t>
      </w:r>
      <w:r w:rsidR="00617E93" w:rsidRPr="006A7FDB">
        <w:rPr>
          <w:spacing w:val="-4"/>
          <w:lang w:val="sq-AL"/>
        </w:rPr>
        <w:t>Ad</w:t>
      </w:r>
      <w:r w:rsidRPr="006A7FDB">
        <w:rPr>
          <w:spacing w:val="-4"/>
          <w:lang w:val="sq-AL"/>
        </w:rPr>
        <w:t>a</w:t>
      </w:r>
      <w:r w:rsidR="00617E93" w:rsidRPr="006A7FDB">
        <w:rPr>
          <w:spacing w:val="-4"/>
          <w:lang w:val="sq-AL"/>
        </w:rPr>
        <w:t>ptimi i legjislacionit dyt</w:t>
      </w:r>
      <w:r w:rsidR="001D45F8" w:rsidRPr="006A7FDB">
        <w:rPr>
          <w:spacing w:val="-4"/>
          <w:lang w:val="sq-AL"/>
        </w:rPr>
        <w:t>ë</w:t>
      </w:r>
      <w:r w:rsidR="00617E93" w:rsidRPr="006A7FDB">
        <w:rPr>
          <w:spacing w:val="-4"/>
          <w:lang w:val="sq-AL"/>
        </w:rPr>
        <w:t>sor relevant n</w:t>
      </w:r>
      <w:r w:rsidR="00BD2F6E" w:rsidRPr="006A7FDB">
        <w:rPr>
          <w:spacing w:val="-4"/>
          <w:lang w:val="sq-AL"/>
        </w:rPr>
        <w:t>ë</w:t>
      </w:r>
      <w:r w:rsidR="00617E93" w:rsidRPr="006A7FDB">
        <w:rPr>
          <w:spacing w:val="-4"/>
          <w:lang w:val="sq-AL"/>
        </w:rPr>
        <w:t xml:space="preserve"> </w:t>
      </w:r>
      <w:r w:rsidR="00BD2F6E" w:rsidRPr="006A7FDB">
        <w:rPr>
          <w:spacing w:val="-4"/>
          <w:lang w:val="sq-AL"/>
        </w:rPr>
        <w:t>përputhje</w:t>
      </w:r>
      <w:r w:rsidR="00617E93" w:rsidRPr="006A7FDB">
        <w:rPr>
          <w:spacing w:val="-4"/>
          <w:lang w:val="sq-AL"/>
        </w:rPr>
        <w:t xml:space="preserve"> me k</w:t>
      </w:r>
      <w:r w:rsidR="001D45F8" w:rsidRPr="006A7FDB">
        <w:rPr>
          <w:spacing w:val="-4"/>
          <w:lang w:val="sq-AL"/>
        </w:rPr>
        <w:t>ë</w:t>
      </w:r>
      <w:r w:rsidR="00617E93" w:rsidRPr="006A7FDB">
        <w:rPr>
          <w:spacing w:val="-4"/>
          <w:lang w:val="sq-AL"/>
        </w:rPr>
        <w:t>rkesat e normave t</w:t>
      </w:r>
      <w:r w:rsidR="008A0AF9" w:rsidRPr="006A7FDB">
        <w:rPr>
          <w:spacing w:val="-4"/>
          <w:lang w:val="sq-AL"/>
        </w:rPr>
        <w:t>ë</w:t>
      </w:r>
      <w:r w:rsidR="00537A2A" w:rsidRPr="006A7FDB">
        <w:rPr>
          <w:spacing w:val="-4"/>
          <w:lang w:val="sq-AL"/>
        </w:rPr>
        <w:t xml:space="preserve"> </w:t>
      </w:r>
      <w:r w:rsidR="00617E93" w:rsidRPr="006A7FDB">
        <w:rPr>
          <w:spacing w:val="-4"/>
          <w:lang w:val="sq-AL"/>
        </w:rPr>
        <w:t>BE</w:t>
      </w:r>
      <w:r w:rsidR="008A0AF9" w:rsidRPr="006A7FDB">
        <w:rPr>
          <w:spacing w:val="-4"/>
          <w:lang w:val="sq-AL"/>
        </w:rPr>
        <w:t>-së</w:t>
      </w:r>
      <w:r w:rsidR="00617E93" w:rsidRPr="006A7FDB">
        <w:rPr>
          <w:spacing w:val="-4"/>
          <w:lang w:val="sq-AL"/>
        </w:rPr>
        <w:t>;</w:t>
      </w:r>
    </w:p>
    <w:p w:rsidR="00617E93" w:rsidRPr="006A7FDB" w:rsidRDefault="00FC35B0"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Krijimi dhe</w:t>
      </w:r>
      <w:r w:rsidR="008276FE">
        <w:rPr>
          <w:spacing w:val="-4"/>
          <w:szCs w:val="24"/>
          <w:lang w:val="sq-AL"/>
        </w:rPr>
        <w:t>,</w:t>
      </w:r>
      <w:r w:rsidR="00617E93" w:rsidRPr="006A7FDB">
        <w:rPr>
          <w:spacing w:val="-4"/>
          <w:szCs w:val="24"/>
          <w:lang w:val="sq-AL"/>
        </w:rPr>
        <w:t xml:space="preserve"> t</w:t>
      </w:r>
      <w:r w:rsidR="008A0AF9" w:rsidRPr="006A7FDB">
        <w:rPr>
          <w:spacing w:val="-4"/>
          <w:lang w:val="sq-AL"/>
        </w:rPr>
        <w:t>ë</w:t>
      </w:r>
      <w:r w:rsidR="00617E93" w:rsidRPr="006A7FDB">
        <w:rPr>
          <w:spacing w:val="-4"/>
          <w:szCs w:val="24"/>
          <w:lang w:val="sq-AL"/>
        </w:rPr>
        <w:t xml:space="preserve"> b</w:t>
      </w:r>
      <w:r w:rsidR="008A0AF9" w:rsidRPr="006A7FDB">
        <w:rPr>
          <w:spacing w:val="-4"/>
          <w:lang w:val="sq-AL"/>
        </w:rPr>
        <w:t>ë</w:t>
      </w:r>
      <w:r w:rsidR="00617E93" w:rsidRPr="006A7FDB">
        <w:rPr>
          <w:spacing w:val="-4"/>
          <w:szCs w:val="24"/>
          <w:lang w:val="sq-AL"/>
        </w:rPr>
        <w:t>hen plot</w:t>
      </w:r>
      <w:r w:rsidR="001D45F8" w:rsidRPr="006A7FDB">
        <w:rPr>
          <w:spacing w:val="-4"/>
          <w:lang w:val="sq-AL"/>
        </w:rPr>
        <w:t>ë</w:t>
      </w:r>
      <w:r w:rsidR="00617E93" w:rsidRPr="006A7FDB">
        <w:rPr>
          <w:spacing w:val="-4"/>
          <w:szCs w:val="24"/>
          <w:lang w:val="sq-AL"/>
        </w:rPr>
        <w:t>sisht operative</w:t>
      </w:r>
      <w:r w:rsidR="008276FE">
        <w:rPr>
          <w:spacing w:val="-4"/>
          <w:szCs w:val="24"/>
          <w:lang w:val="sq-AL"/>
        </w:rPr>
        <w:t>,</w:t>
      </w:r>
      <w:r w:rsidR="00617E93" w:rsidRPr="006A7FDB">
        <w:rPr>
          <w:spacing w:val="-4"/>
          <w:szCs w:val="24"/>
          <w:lang w:val="sq-AL"/>
        </w:rPr>
        <w:t xml:space="preserve"> 6 qendra VET multifunksionale;</w:t>
      </w:r>
    </w:p>
    <w:p w:rsidR="00617E93" w:rsidRPr="006A7FDB" w:rsidRDefault="00617E93" w:rsidP="00617E93">
      <w:pPr>
        <w:pStyle w:val="Paragrafi"/>
        <w:rPr>
          <w:i/>
          <w:spacing w:val="-4"/>
          <w:w w:val="110"/>
          <w:lang w:val="sq-AL"/>
        </w:rPr>
      </w:pPr>
      <w:r w:rsidRPr="006A7FDB">
        <w:rPr>
          <w:i/>
          <w:spacing w:val="-4"/>
          <w:w w:val="110"/>
          <w:lang w:val="sq-AL"/>
        </w:rPr>
        <w:t>Kosto</w:t>
      </w:r>
      <w:r w:rsidR="00D228A8" w:rsidRPr="006A7FDB">
        <w:rPr>
          <w:i/>
          <w:spacing w:val="-4"/>
          <w:w w:val="110"/>
          <w:lang w:val="sq-AL"/>
        </w:rPr>
        <w:t>ja</w:t>
      </w:r>
      <w:r w:rsidRPr="006A7FDB">
        <w:rPr>
          <w:i/>
          <w:spacing w:val="-4"/>
          <w:w w:val="110"/>
          <w:lang w:val="sq-AL"/>
        </w:rPr>
        <w:t xml:space="preserve"> për aktivitet</w:t>
      </w:r>
    </w:p>
    <w:p w:rsidR="00617E93" w:rsidRPr="006A7FDB" w:rsidRDefault="00BD2F6E" w:rsidP="00617E93">
      <w:pPr>
        <w:pStyle w:val="Paragrafi"/>
        <w:rPr>
          <w:spacing w:val="-4"/>
          <w:lang w:val="sq-AL"/>
        </w:rPr>
      </w:pPr>
      <w:r w:rsidRPr="006A7FDB">
        <w:rPr>
          <w:spacing w:val="-4"/>
          <w:lang w:val="sq-AL"/>
        </w:rPr>
        <w:t>Përafërsisht</w:t>
      </w:r>
      <w:r w:rsidR="00617E93" w:rsidRPr="006A7FDB">
        <w:rPr>
          <w:spacing w:val="-4"/>
          <w:lang w:val="sq-AL"/>
        </w:rPr>
        <w:t xml:space="preserve"> 65 milion</w:t>
      </w:r>
      <w:r w:rsidR="008A0AF9" w:rsidRPr="006A7FDB">
        <w:rPr>
          <w:spacing w:val="-4"/>
          <w:lang w:val="sq-AL"/>
        </w:rPr>
        <w:t>ë</w:t>
      </w:r>
      <w:r w:rsidR="00617E93" w:rsidRPr="006A7FDB">
        <w:rPr>
          <w:spacing w:val="-4"/>
          <w:lang w:val="sq-AL"/>
        </w:rPr>
        <w:t xml:space="preserve"> </w:t>
      </w:r>
      <w:r w:rsidR="008A0AF9" w:rsidRPr="006A7FDB">
        <w:rPr>
          <w:spacing w:val="-4"/>
          <w:lang w:val="sq-AL"/>
        </w:rPr>
        <w:t>euro</w:t>
      </w:r>
      <w:r w:rsidR="00437B94" w:rsidRPr="006A7FDB">
        <w:rPr>
          <w:spacing w:val="-4"/>
          <w:lang w:val="sq-AL"/>
        </w:rPr>
        <w:t xml:space="preserve"> do të </w:t>
      </w:r>
      <w:r w:rsidR="00617E93" w:rsidRPr="006A7FDB">
        <w:rPr>
          <w:spacing w:val="-4"/>
          <w:lang w:val="sq-AL"/>
        </w:rPr>
        <w:t>jen</w:t>
      </w:r>
      <w:r w:rsidR="008A0AF9" w:rsidRPr="006A7FDB">
        <w:rPr>
          <w:spacing w:val="-4"/>
          <w:lang w:val="sq-AL"/>
        </w:rPr>
        <w:t>ë</w:t>
      </w:r>
      <w:r w:rsidR="00617E93" w:rsidRPr="006A7FDB">
        <w:rPr>
          <w:spacing w:val="-4"/>
          <w:lang w:val="sq-AL"/>
        </w:rPr>
        <w:t xml:space="preserve"> t</w:t>
      </w:r>
      <w:r w:rsidR="008A0AF9" w:rsidRPr="006A7FDB">
        <w:rPr>
          <w:spacing w:val="-4"/>
          <w:lang w:val="sq-AL"/>
        </w:rPr>
        <w:t>ë</w:t>
      </w:r>
      <w:r w:rsidR="00617E93" w:rsidRPr="006A7FDB">
        <w:rPr>
          <w:spacing w:val="-4"/>
          <w:lang w:val="sq-AL"/>
        </w:rPr>
        <w:t xml:space="preserve"> vlefshme n</w:t>
      </w:r>
      <w:r w:rsidR="008A0AF9" w:rsidRPr="006A7FDB">
        <w:rPr>
          <w:spacing w:val="-4"/>
          <w:lang w:val="sq-AL"/>
        </w:rPr>
        <w:t>ë</w:t>
      </w:r>
      <w:r w:rsidR="00617E93" w:rsidRPr="006A7FDB">
        <w:rPr>
          <w:spacing w:val="-4"/>
          <w:lang w:val="sq-AL"/>
        </w:rPr>
        <w:t xml:space="preserve"> nj</w:t>
      </w:r>
      <w:r w:rsidR="008A0AF9" w:rsidRPr="006A7FDB">
        <w:rPr>
          <w:spacing w:val="-4"/>
          <w:lang w:val="sq-AL"/>
        </w:rPr>
        <w:t>ë</w:t>
      </w:r>
      <w:r w:rsidR="00617E93" w:rsidRPr="006A7FDB">
        <w:rPr>
          <w:spacing w:val="-4"/>
          <w:lang w:val="sq-AL"/>
        </w:rPr>
        <w:t xml:space="preserve"> periudh</w:t>
      </w:r>
      <w:r w:rsidR="008A0AF9" w:rsidRPr="006A7FDB">
        <w:rPr>
          <w:spacing w:val="-4"/>
          <w:lang w:val="sq-AL"/>
        </w:rPr>
        <w:t>ë</w:t>
      </w:r>
      <w:r w:rsidR="00617E93" w:rsidRPr="006A7FDB">
        <w:rPr>
          <w:spacing w:val="-4"/>
          <w:lang w:val="sq-AL"/>
        </w:rPr>
        <w:t xml:space="preserve"> afatmesme</w:t>
      </w:r>
      <w:r w:rsidR="006D796D" w:rsidRPr="006A7FDB">
        <w:rPr>
          <w:spacing w:val="-4"/>
          <w:lang w:val="sq-AL"/>
        </w:rPr>
        <w:t xml:space="preserve"> për </w:t>
      </w:r>
      <w:r w:rsidR="00617E93" w:rsidRPr="006A7FDB">
        <w:rPr>
          <w:spacing w:val="-4"/>
          <w:lang w:val="sq-AL"/>
        </w:rPr>
        <w:t xml:space="preserve">tregun e </w:t>
      </w:r>
      <w:r w:rsidR="005F5C77" w:rsidRPr="006A7FDB">
        <w:rPr>
          <w:spacing w:val="-4"/>
          <w:lang w:val="sq-AL"/>
        </w:rPr>
        <w:t>punës</w:t>
      </w:r>
      <w:r w:rsidR="00617E93" w:rsidRPr="006A7FDB">
        <w:rPr>
          <w:spacing w:val="-4"/>
          <w:lang w:val="sq-AL"/>
        </w:rPr>
        <w:t xml:space="preserve"> dhe Programin e Promovimit t</w:t>
      </w:r>
      <w:r w:rsidR="008A0AF9" w:rsidRPr="006A7FDB">
        <w:rPr>
          <w:spacing w:val="-4"/>
          <w:lang w:val="sq-AL"/>
        </w:rPr>
        <w:t>ë</w:t>
      </w:r>
      <w:r w:rsidR="00617E93" w:rsidRPr="006A7FDB">
        <w:rPr>
          <w:spacing w:val="-4"/>
          <w:lang w:val="sq-AL"/>
        </w:rPr>
        <w:t xml:space="preserve"> </w:t>
      </w:r>
      <w:r w:rsidR="005F5C77" w:rsidRPr="006A7FDB">
        <w:rPr>
          <w:spacing w:val="-4"/>
          <w:lang w:val="sq-AL"/>
        </w:rPr>
        <w:t>Punës</w:t>
      </w:r>
      <w:r w:rsidR="00617E93" w:rsidRPr="006A7FDB">
        <w:rPr>
          <w:spacing w:val="-4"/>
          <w:lang w:val="sq-AL"/>
        </w:rPr>
        <w:t>imit si m</w:t>
      </w:r>
      <w:r w:rsidR="008A0AF9" w:rsidRPr="006A7FDB">
        <w:rPr>
          <w:spacing w:val="-4"/>
          <w:lang w:val="sq-AL"/>
        </w:rPr>
        <w:t>ë</w:t>
      </w:r>
      <w:r w:rsidR="00617E93" w:rsidRPr="006A7FDB">
        <w:rPr>
          <w:spacing w:val="-4"/>
          <w:lang w:val="sq-AL"/>
        </w:rPr>
        <w:t xml:space="preserve"> posht</w:t>
      </w:r>
      <w:r w:rsidR="008A0AF9" w:rsidRPr="006A7FDB">
        <w:rPr>
          <w:spacing w:val="-4"/>
          <w:lang w:val="sq-AL"/>
        </w:rPr>
        <w:t>ë</w:t>
      </w:r>
      <w:r w:rsidR="00617E93" w:rsidRPr="006A7FDB">
        <w:rPr>
          <w:spacing w:val="-4"/>
          <w:lang w:val="sq-AL"/>
        </w:rPr>
        <w:t>:</w:t>
      </w:r>
    </w:p>
    <w:p w:rsidR="00617E93" w:rsidRPr="006A7FDB" w:rsidRDefault="00847981" w:rsidP="00617E93">
      <w:pPr>
        <w:pStyle w:val="Paragrafi"/>
        <w:rPr>
          <w:spacing w:val="-4"/>
          <w:lang w:val="sq-AL"/>
        </w:rPr>
      </w:pPr>
      <w:r w:rsidRPr="006A7FDB">
        <w:rPr>
          <w:rFonts w:eastAsia="Times New Roman"/>
          <w:spacing w:val="-4"/>
          <w:szCs w:val="24"/>
          <w:lang w:val="sq-AL"/>
        </w:rPr>
        <w:t xml:space="preserve">- </w:t>
      </w:r>
      <w:r w:rsidR="00617E93" w:rsidRPr="006A7FDB">
        <w:rPr>
          <w:spacing w:val="-4"/>
          <w:lang w:val="sq-AL"/>
        </w:rPr>
        <w:t xml:space="preserve">Fonde </w:t>
      </w:r>
      <w:r w:rsidR="00BD2F6E" w:rsidRPr="006A7FDB">
        <w:rPr>
          <w:spacing w:val="-4"/>
          <w:lang w:val="sq-AL"/>
        </w:rPr>
        <w:t>kombëtare</w:t>
      </w:r>
      <w:r w:rsidR="00537A2A" w:rsidRPr="006A7FDB">
        <w:rPr>
          <w:spacing w:val="-4"/>
          <w:lang w:val="sq-AL"/>
        </w:rPr>
        <w:t xml:space="preserve"> </w:t>
      </w:r>
      <w:r w:rsidR="00617E93" w:rsidRPr="006A7FDB">
        <w:rPr>
          <w:spacing w:val="-4"/>
          <w:lang w:val="sq-AL"/>
        </w:rPr>
        <w:t xml:space="preserve">– </w:t>
      </w:r>
      <w:r w:rsidR="005B0355" w:rsidRPr="006A7FDB">
        <w:rPr>
          <w:spacing w:val="-4"/>
          <w:lang w:val="sq-AL"/>
        </w:rPr>
        <w:t>b</w:t>
      </w:r>
      <w:r w:rsidR="00617E93" w:rsidRPr="006A7FDB">
        <w:rPr>
          <w:spacing w:val="-4"/>
          <w:lang w:val="sq-AL"/>
        </w:rPr>
        <w:t>uxheti i shtetit</w:t>
      </w:r>
      <w:r w:rsidR="00537A2A" w:rsidRPr="006A7FDB">
        <w:rPr>
          <w:spacing w:val="-4"/>
          <w:lang w:val="sq-AL"/>
        </w:rPr>
        <w:t xml:space="preserve"> </w:t>
      </w:r>
      <w:r w:rsidR="00617E93" w:rsidRPr="006A7FDB">
        <w:rPr>
          <w:spacing w:val="-4"/>
          <w:lang w:val="sq-AL"/>
        </w:rPr>
        <w:t>2016 – 2018: 47.2 milion</w:t>
      </w:r>
      <w:r w:rsidR="00BD2F6E" w:rsidRPr="006A7FDB">
        <w:rPr>
          <w:spacing w:val="-4"/>
          <w:lang w:val="sq-AL"/>
        </w:rPr>
        <w:t>ë</w:t>
      </w:r>
      <w:r w:rsidR="00617E93" w:rsidRPr="006A7FDB">
        <w:rPr>
          <w:spacing w:val="-4"/>
          <w:lang w:val="sq-AL"/>
        </w:rPr>
        <w:t xml:space="preserve"> </w:t>
      </w:r>
      <w:r w:rsidR="00BD2F6E" w:rsidRPr="006A7FDB">
        <w:rPr>
          <w:spacing w:val="-4"/>
          <w:lang w:val="sq-AL"/>
        </w:rPr>
        <w:t>euro</w:t>
      </w:r>
      <w:r w:rsidR="00617E93" w:rsidRPr="006A7FDB">
        <w:rPr>
          <w:spacing w:val="-4"/>
          <w:lang w:val="sq-AL"/>
        </w:rPr>
        <w:t xml:space="preserve"> (MTBP</w:t>
      </w:r>
      <w:r w:rsidR="00BD2F6E" w:rsidRPr="006A7FDB">
        <w:rPr>
          <w:spacing w:val="-4"/>
          <w:lang w:val="sq-AL"/>
        </w:rPr>
        <w:t>-ja</w:t>
      </w:r>
      <w:r w:rsidR="00617E93" w:rsidRPr="006A7FDB">
        <w:rPr>
          <w:spacing w:val="-4"/>
          <w:lang w:val="sq-AL"/>
        </w:rPr>
        <w:t xml:space="preserve">, </w:t>
      </w:r>
      <w:r w:rsidR="00BD2F6E" w:rsidRPr="006A7FDB">
        <w:rPr>
          <w:spacing w:val="-4"/>
          <w:lang w:val="sq-AL"/>
        </w:rPr>
        <w:t>t</w:t>
      </w:r>
      <w:r w:rsidR="00617E93" w:rsidRPr="006A7FDB">
        <w:rPr>
          <w:spacing w:val="-4"/>
          <w:lang w:val="sq-AL"/>
        </w:rPr>
        <w:t xml:space="preserve">regu i </w:t>
      </w:r>
      <w:r w:rsidR="00BD2F6E" w:rsidRPr="006A7FDB">
        <w:rPr>
          <w:spacing w:val="-4"/>
          <w:lang w:val="sq-AL"/>
        </w:rPr>
        <w:t>p</w:t>
      </w:r>
      <w:r w:rsidR="005F5C77" w:rsidRPr="006A7FDB">
        <w:rPr>
          <w:spacing w:val="-4"/>
          <w:lang w:val="sq-AL"/>
        </w:rPr>
        <w:t>unës</w:t>
      </w:r>
      <w:r w:rsidR="00617E93" w:rsidRPr="006A7FDB">
        <w:rPr>
          <w:spacing w:val="-4"/>
          <w:lang w:val="sq-AL"/>
        </w:rPr>
        <w:t xml:space="preserve">, </w:t>
      </w:r>
      <w:r w:rsidR="00BD2F6E" w:rsidRPr="006A7FDB">
        <w:rPr>
          <w:spacing w:val="-4"/>
          <w:lang w:val="sq-AL"/>
        </w:rPr>
        <w:t>Programe</w:t>
      </w:r>
      <w:r w:rsidR="006D796D" w:rsidRPr="006A7FDB">
        <w:rPr>
          <w:spacing w:val="-4"/>
          <w:lang w:val="sq-AL"/>
        </w:rPr>
        <w:t xml:space="preserve"> për </w:t>
      </w:r>
      <w:r w:rsidR="00617E93" w:rsidRPr="006A7FDB">
        <w:rPr>
          <w:spacing w:val="-4"/>
          <w:lang w:val="sq-AL"/>
        </w:rPr>
        <w:t xml:space="preserve">inspektimin e </w:t>
      </w:r>
      <w:r w:rsidR="00BD2F6E" w:rsidRPr="006A7FDB">
        <w:rPr>
          <w:spacing w:val="-4"/>
          <w:lang w:val="sq-AL"/>
        </w:rPr>
        <w:t>b</w:t>
      </w:r>
      <w:r w:rsidR="00617E93" w:rsidRPr="006A7FDB">
        <w:rPr>
          <w:spacing w:val="-4"/>
          <w:lang w:val="sq-AL"/>
        </w:rPr>
        <w:t>uxheteve t</w:t>
      </w:r>
      <w:r w:rsidR="00BD2F6E" w:rsidRPr="006A7FDB">
        <w:rPr>
          <w:spacing w:val="-4"/>
          <w:lang w:val="sq-AL"/>
        </w:rPr>
        <w:t>ë</w:t>
      </w:r>
      <w:r w:rsidR="00617E93" w:rsidRPr="006A7FDB">
        <w:rPr>
          <w:spacing w:val="-4"/>
          <w:lang w:val="sq-AL"/>
        </w:rPr>
        <w:t xml:space="preserve"> </w:t>
      </w:r>
      <w:r w:rsidR="005F5C77" w:rsidRPr="006A7FDB">
        <w:rPr>
          <w:spacing w:val="-4"/>
          <w:lang w:val="sq-AL"/>
        </w:rPr>
        <w:t>punës</w:t>
      </w:r>
      <w:r w:rsidR="00617E93" w:rsidRPr="006A7FDB">
        <w:rPr>
          <w:spacing w:val="-4"/>
          <w:lang w:val="sq-AL"/>
        </w:rPr>
        <w:t>);</w:t>
      </w:r>
    </w:p>
    <w:p w:rsidR="00617E93" w:rsidRPr="006A7FDB" w:rsidRDefault="00847981" w:rsidP="00617E93">
      <w:pPr>
        <w:pStyle w:val="Paragrafi"/>
        <w:rPr>
          <w:spacing w:val="-4"/>
          <w:lang w:val="sq-AL"/>
        </w:rPr>
      </w:pPr>
      <w:r w:rsidRPr="006A7FDB">
        <w:rPr>
          <w:rFonts w:eastAsia="Times New Roman"/>
          <w:spacing w:val="-4"/>
          <w:szCs w:val="24"/>
          <w:lang w:val="sq-AL"/>
        </w:rPr>
        <w:t xml:space="preserve">- </w:t>
      </w:r>
      <w:r w:rsidR="00617E93" w:rsidRPr="006A7FDB">
        <w:rPr>
          <w:spacing w:val="-4"/>
          <w:lang w:val="sq-AL"/>
        </w:rPr>
        <w:t xml:space="preserve">Buxheti sektori i </w:t>
      </w:r>
      <w:r w:rsidR="00BD2F6E" w:rsidRPr="006A7FDB">
        <w:rPr>
          <w:spacing w:val="-4"/>
          <w:lang w:val="sq-AL"/>
        </w:rPr>
        <w:t>mbështetjes</w:t>
      </w:r>
      <w:r w:rsidR="00617E93" w:rsidRPr="006A7FDB">
        <w:rPr>
          <w:spacing w:val="-4"/>
          <w:lang w:val="sq-AL"/>
        </w:rPr>
        <w:t xml:space="preserve"> EU 2016–2018: cca 15 milion</w:t>
      </w:r>
      <w:r w:rsidR="00BD2F6E" w:rsidRPr="006A7FDB">
        <w:rPr>
          <w:spacing w:val="-4"/>
          <w:lang w:val="sq-AL"/>
        </w:rPr>
        <w:t>ë</w:t>
      </w:r>
      <w:r w:rsidR="00617E93" w:rsidRPr="006A7FDB">
        <w:rPr>
          <w:spacing w:val="-4"/>
          <w:lang w:val="sq-AL"/>
        </w:rPr>
        <w:t xml:space="preserve"> </w:t>
      </w:r>
      <w:r w:rsidR="00BD2F6E" w:rsidRPr="006A7FDB">
        <w:rPr>
          <w:spacing w:val="-4"/>
          <w:lang w:val="sq-AL"/>
        </w:rPr>
        <w:t>euro</w:t>
      </w:r>
      <w:r w:rsidR="00617E93" w:rsidRPr="006A7FDB">
        <w:rPr>
          <w:spacing w:val="-4"/>
          <w:lang w:val="sq-AL"/>
        </w:rPr>
        <w:t>;</w:t>
      </w:r>
    </w:p>
    <w:p w:rsidR="00617E93" w:rsidRPr="006A7FDB" w:rsidRDefault="00847981" w:rsidP="00617E93">
      <w:pPr>
        <w:pStyle w:val="Paragrafi"/>
        <w:rPr>
          <w:spacing w:val="-4"/>
          <w:lang w:val="sq-AL"/>
        </w:rPr>
      </w:pPr>
      <w:r w:rsidRPr="006A7FDB">
        <w:rPr>
          <w:rFonts w:eastAsia="Times New Roman"/>
          <w:spacing w:val="-4"/>
          <w:szCs w:val="24"/>
          <w:lang w:val="sq-AL"/>
        </w:rPr>
        <w:t xml:space="preserve">- </w:t>
      </w:r>
      <w:r w:rsidR="00BD2F6E" w:rsidRPr="006A7FDB">
        <w:rPr>
          <w:spacing w:val="-4"/>
          <w:lang w:val="sq-AL"/>
        </w:rPr>
        <w:t>Marrëveshja</w:t>
      </w:r>
      <w:r w:rsidR="006D796D" w:rsidRPr="006A7FDB">
        <w:rPr>
          <w:spacing w:val="-4"/>
          <w:lang w:val="sq-AL"/>
        </w:rPr>
        <w:t xml:space="preserve"> për </w:t>
      </w:r>
      <w:r w:rsidR="00BD2F6E" w:rsidRPr="006A7FDB">
        <w:rPr>
          <w:spacing w:val="-4"/>
          <w:lang w:val="sq-AL"/>
        </w:rPr>
        <w:t>bashkëpunim</w:t>
      </w:r>
      <w:r w:rsidR="00617E93" w:rsidRPr="006A7FDB">
        <w:rPr>
          <w:spacing w:val="-4"/>
          <w:lang w:val="sq-AL"/>
        </w:rPr>
        <w:t xml:space="preserve"> me </w:t>
      </w:r>
      <w:r w:rsidR="00BD2F6E" w:rsidRPr="006A7FDB">
        <w:rPr>
          <w:spacing w:val="-4"/>
          <w:lang w:val="sq-AL"/>
        </w:rPr>
        <w:t>q</w:t>
      </w:r>
      <w:r w:rsidR="00617E93" w:rsidRPr="006A7FDB">
        <w:rPr>
          <w:spacing w:val="-4"/>
          <w:lang w:val="sq-AL"/>
        </w:rPr>
        <w:t>everin</w:t>
      </w:r>
      <w:r w:rsidR="008A0AF9" w:rsidRPr="006A7FDB">
        <w:rPr>
          <w:spacing w:val="-4"/>
          <w:lang w:val="sq-AL"/>
        </w:rPr>
        <w:t>ë</w:t>
      </w:r>
      <w:r w:rsidR="00617E93" w:rsidRPr="006A7FDB">
        <w:rPr>
          <w:spacing w:val="-4"/>
          <w:lang w:val="sq-AL"/>
        </w:rPr>
        <w:t xml:space="preserve"> </w:t>
      </w:r>
      <w:r w:rsidR="00BD2F6E" w:rsidRPr="006A7FDB">
        <w:rPr>
          <w:spacing w:val="-4"/>
          <w:lang w:val="sq-AL"/>
        </w:rPr>
        <w:t>i</w:t>
      </w:r>
      <w:r w:rsidR="00617E93" w:rsidRPr="006A7FDB">
        <w:rPr>
          <w:spacing w:val="-4"/>
          <w:lang w:val="sq-AL"/>
        </w:rPr>
        <w:t>taliane</w:t>
      </w:r>
      <w:r w:rsidR="00537A2A" w:rsidRPr="006A7FDB">
        <w:rPr>
          <w:spacing w:val="-4"/>
          <w:lang w:val="sq-AL"/>
        </w:rPr>
        <w:t xml:space="preserve"> </w:t>
      </w:r>
      <w:r w:rsidR="00617E93" w:rsidRPr="006A7FDB">
        <w:rPr>
          <w:spacing w:val="-4"/>
          <w:lang w:val="sq-AL"/>
        </w:rPr>
        <w:t>(pritur ) 2016 – 2018: cca 2.5 m</w:t>
      </w:r>
      <w:r w:rsidR="00BD2F6E" w:rsidRPr="006A7FDB">
        <w:rPr>
          <w:spacing w:val="-4"/>
          <w:lang w:val="sq-AL"/>
        </w:rPr>
        <w:t>i</w:t>
      </w:r>
      <w:r w:rsidR="00617E93" w:rsidRPr="006A7FDB">
        <w:rPr>
          <w:spacing w:val="-4"/>
          <w:lang w:val="sq-AL"/>
        </w:rPr>
        <w:t>lion</w:t>
      </w:r>
      <w:r w:rsidR="00BD2F6E" w:rsidRPr="006A7FDB">
        <w:rPr>
          <w:spacing w:val="-4"/>
          <w:lang w:val="sq-AL"/>
        </w:rPr>
        <w:t>ë</w:t>
      </w:r>
      <w:r w:rsidR="00617E93" w:rsidRPr="006A7FDB">
        <w:rPr>
          <w:spacing w:val="-4"/>
          <w:lang w:val="sq-AL"/>
        </w:rPr>
        <w:t xml:space="preserve"> </w:t>
      </w:r>
      <w:r w:rsidR="00BD2F6E" w:rsidRPr="006A7FDB">
        <w:rPr>
          <w:spacing w:val="-4"/>
          <w:lang w:val="sq-AL"/>
        </w:rPr>
        <w:t>euro</w:t>
      </w:r>
      <w:r w:rsidR="00617E93" w:rsidRPr="006A7FDB">
        <w:rPr>
          <w:spacing w:val="-4"/>
          <w:lang w:val="sq-AL"/>
        </w:rPr>
        <w:t>.</w:t>
      </w:r>
    </w:p>
    <w:p w:rsidR="00617E93" w:rsidRPr="006A7FDB" w:rsidRDefault="00617E93" w:rsidP="00617E93">
      <w:pPr>
        <w:pStyle w:val="Paragrafi"/>
        <w:rPr>
          <w:spacing w:val="-4"/>
          <w:lang w:val="sq-AL"/>
        </w:rPr>
      </w:pPr>
      <w:r w:rsidRPr="006A7FDB">
        <w:rPr>
          <w:spacing w:val="-4"/>
          <w:lang w:val="sq-AL"/>
        </w:rPr>
        <w:t>Kontribute t</w:t>
      </w:r>
      <w:r w:rsidR="00BD2F6E" w:rsidRPr="006A7FDB">
        <w:rPr>
          <w:spacing w:val="-4"/>
          <w:lang w:val="sq-AL"/>
        </w:rPr>
        <w:t>ë</w:t>
      </w:r>
      <w:r w:rsidRPr="006A7FDB">
        <w:rPr>
          <w:spacing w:val="-4"/>
          <w:lang w:val="sq-AL"/>
        </w:rPr>
        <w:t xml:space="preserve"> tjera: </w:t>
      </w:r>
      <w:r w:rsidR="00BD2F6E" w:rsidRPr="006A7FDB">
        <w:rPr>
          <w:spacing w:val="-4"/>
          <w:lang w:val="sq-AL"/>
        </w:rPr>
        <w:t>Mbështetja</w:t>
      </w:r>
      <w:r w:rsidRPr="006A7FDB">
        <w:rPr>
          <w:spacing w:val="-4"/>
          <w:lang w:val="sq-AL"/>
        </w:rPr>
        <w:t xml:space="preserve"> BE IPA 3.4 milion</w:t>
      </w:r>
      <w:r w:rsidR="00BD2F6E" w:rsidRPr="006A7FDB">
        <w:rPr>
          <w:spacing w:val="-4"/>
          <w:lang w:val="sq-AL"/>
        </w:rPr>
        <w:t>ë</w:t>
      </w:r>
      <w:r w:rsidRPr="006A7FDB">
        <w:rPr>
          <w:spacing w:val="-4"/>
          <w:lang w:val="sq-AL"/>
        </w:rPr>
        <w:t xml:space="preserve"> </w:t>
      </w:r>
      <w:r w:rsidR="00BD2F6E" w:rsidRPr="006A7FDB">
        <w:rPr>
          <w:spacing w:val="-4"/>
          <w:lang w:val="sq-AL"/>
        </w:rPr>
        <w:t>euro</w:t>
      </w:r>
      <w:r w:rsidRPr="006A7FDB">
        <w:rPr>
          <w:spacing w:val="-4"/>
          <w:lang w:val="sq-AL"/>
        </w:rPr>
        <w:t xml:space="preserve"> (pritur 2016-2017); Financim i qeveris</w:t>
      </w:r>
      <w:r w:rsidR="00BD2F6E" w:rsidRPr="006A7FDB">
        <w:rPr>
          <w:spacing w:val="-4"/>
          <w:lang w:val="sq-AL"/>
        </w:rPr>
        <w:t>ë</w:t>
      </w:r>
      <w:r w:rsidRPr="006A7FDB">
        <w:rPr>
          <w:spacing w:val="-4"/>
          <w:lang w:val="sq-AL"/>
        </w:rPr>
        <w:t xml:space="preserve"> </w:t>
      </w:r>
      <w:r w:rsidR="00BD2F6E" w:rsidRPr="006A7FDB">
        <w:rPr>
          <w:spacing w:val="-4"/>
          <w:lang w:val="sq-AL"/>
        </w:rPr>
        <w:t>zvicerane</w:t>
      </w:r>
      <w:r w:rsidR="008276FE">
        <w:rPr>
          <w:spacing w:val="-4"/>
          <w:lang w:val="sq-AL"/>
        </w:rPr>
        <w:t>,</w:t>
      </w:r>
      <w:r w:rsidRPr="006A7FDB">
        <w:rPr>
          <w:spacing w:val="-4"/>
          <w:lang w:val="sq-AL"/>
        </w:rPr>
        <w:t xml:space="preserve"> financim 5.9 milion</w:t>
      </w:r>
      <w:r w:rsidR="00BD2F6E" w:rsidRPr="006A7FDB">
        <w:rPr>
          <w:spacing w:val="-4"/>
          <w:lang w:val="sq-AL"/>
        </w:rPr>
        <w:t>ë</w:t>
      </w:r>
      <w:r w:rsidRPr="006A7FDB">
        <w:rPr>
          <w:spacing w:val="-4"/>
          <w:lang w:val="sq-AL"/>
        </w:rPr>
        <w:t xml:space="preserve"> </w:t>
      </w:r>
      <w:r w:rsidR="00BD2F6E" w:rsidRPr="006A7FDB">
        <w:rPr>
          <w:spacing w:val="-4"/>
          <w:lang w:val="sq-AL"/>
        </w:rPr>
        <w:t>euro</w:t>
      </w:r>
      <w:r w:rsidRPr="006A7FDB">
        <w:rPr>
          <w:spacing w:val="-4"/>
          <w:lang w:val="sq-AL"/>
        </w:rPr>
        <w:t xml:space="preserve"> n</w:t>
      </w:r>
      <w:r w:rsidR="00BD2F6E" w:rsidRPr="006A7FDB">
        <w:rPr>
          <w:spacing w:val="-4"/>
          <w:lang w:val="sq-AL"/>
        </w:rPr>
        <w:t>ë</w:t>
      </w:r>
      <w:r w:rsidRPr="006A7FDB">
        <w:rPr>
          <w:spacing w:val="-4"/>
          <w:lang w:val="sq-AL"/>
        </w:rPr>
        <w:t xml:space="preserve"> </w:t>
      </w:r>
      <w:r w:rsidR="00BD2F6E" w:rsidRPr="006A7FDB">
        <w:rPr>
          <w:spacing w:val="-4"/>
          <w:lang w:val="sq-AL"/>
        </w:rPr>
        <w:t>p</w:t>
      </w:r>
      <w:r w:rsidRPr="006A7FDB">
        <w:rPr>
          <w:spacing w:val="-4"/>
          <w:lang w:val="sq-AL"/>
        </w:rPr>
        <w:t>rograme</w:t>
      </w:r>
      <w:r w:rsidR="00537A2A" w:rsidRPr="006A7FDB">
        <w:rPr>
          <w:spacing w:val="-4"/>
          <w:lang w:val="sq-AL"/>
        </w:rPr>
        <w:t xml:space="preserve"> </w:t>
      </w:r>
      <w:r w:rsidR="00BD2F6E" w:rsidRPr="006A7FDB">
        <w:rPr>
          <w:spacing w:val="-4"/>
          <w:lang w:val="sq-AL"/>
        </w:rPr>
        <w:t>mbështesë</w:t>
      </w:r>
      <w:r w:rsidRPr="006A7FDB">
        <w:rPr>
          <w:spacing w:val="-4"/>
          <w:lang w:val="sq-AL"/>
        </w:rPr>
        <w:t xml:space="preserve"> (UNDP, </w:t>
      </w:r>
      <w:r w:rsidRPr="008276FE">
        <w:rPr>
          <w:i/>
          <w:spacing w:val="-4"/>
          <w:lang w:val="sq-AL"/>
        </w:rPr>
        <w:t>Swiss contact dhe</w:t>
      </w:r>
      <w:r w:rsidR="00537A2A" w:rsidRPr="008276FE">
        <w:rPr>
          <w:i/>
          <w:spacing w:val="-4"/>
          <w:lang w:val="sq-AL"/>
        </w:rPr>
        <w:t xml:space="preserve"> </w:t>
      </w:r>
      <w:r w:rsidRPr="008276FE">
        <w:rPr>
          <w:i/>
          <w:spacing w:val="-4"/>
          <w:lang w:val="sq-AL"/>
        </w:rPr>
        <w:t>Helvetas implementation)</w:t>
      </w:r>
      <w:r w:rsidRPr="006A7FDB">
        <w:rPr>
          <w:spacing w:val="-4"/>
          <w:lang w:val="sq-AL"/>
        </w:rPr>
        <w:t xml:space="preserve">; Programi i </w:t>
      </w:r>
      <w:r w:rsidR="00BD2F6E" w:rsidRPr="006A7FDB">
        <w:rPr>
          <w:spacing w:val="-4"/>
          <w:lang w:val="sq-AL"/>
        </w:rPr>
        <w:t>bashkëpunimit</w:t>
      </w:r>
      <w:r w:rsidRPr="006A7FDB">
        <w:rPr>
          <w:spacing w:val="-4"/>
          <w:lang w:val="sq-AL"/>
        </w:rPr>
        <w:t xml:space="preserve"> GIZ</w:t>
      </w:r>
      <w:r w:rsidR="00537A2A" w:rsidRPr="006A7FDB">
        <w:rPr>
          <w:spacing w:val="-4"/>
          <w:lang w:val="sq-AL"/>
        </w:rPr>
        <w:t xml:space="preserve"> </w:t>
      </w:r>
      <w:r w:rsidRPr="006A7FDB">
        <w:rPr>
          <w:spacing w:val="-4"/>
          <w:lang w:val="sq-AL"/>
        </w:rPr>
        <w:t>n</w:t>
      </w:r>
      <w:r w:rsidR="00932E13" w:rsidRPr="006A7FDB">
        <w:rPr>
          <w:spacing w:val="-4"/>
          <w:lang w:val="sq-AL"/>
        </w:rPr>
        <w:t>ë</w:t>
      </w:r>
      <w:r w:rsidR="00537A2A" w:rsidRPr="006A7FDB">
        <w:rPr>
          <w:spacing w:val="-4"/>
          <w:lang w:val="sq-AL"/>
        </w:rPr>
        <w:t xml:space="preserve"> </w:t>
      </w:r>
      <w:r w:rsidRPr="006A7FDB">
        <w:rPr>
          <w:spacing w:val="-4"/>
          <w:lang w:val="sq-AL"/>
        </w:rPr>
        <w:t>8.02 milion</w:t>
      </w:r>
      <w:r w:rsidR="00BD2F6E" w:rsidRPr="006A7FDB">
        <w:rPr>
          <w:spacing w:val="-4"/>
          <w:lang w:val="sq-AL"/>
        </w:rPr>
        <w:t>ë</w:t>
      </w:r>
      <w:r w:rsidRPr="006A7FDB">
        <w:rPr>
          <w:spacing w:val="-4"/>
          <w:lang w:val="sq-AL"/>
        </w:rPr>
        <w:t xml:space="preserve"> </w:t>
      </w:r>
      <w:r w:rsidR="00E87D6D" w:rsidRPr="006A7FDB">
        <w:rPr>
          <w:spacing w:val="-4"/>
          <w:lang w:val="sq-AL"/>
        </w:rPr>
        <w:t xml:space="preserve">euro </w:t>
      </w:r>
      <w:r w:rsidRPr="006A7FDB">
        <w:rPr>
          <w:spacing w:val="-4"/>
          <w:lang w:val="sq-AL"/>
        </w:rPr>
        <w:t>(2010</w:t>
      </w:r>
      <w:r w:rsidR="00E87D6D" w:rsidRPr="006A7FDB">
        <w:rPr>
          <w:spacing w:val="-4"/>
          <w:lang w:val="sq-AL"/>
        </w:rPr>
        <w:t>–</w:t>
      </w:r>
      <w:r w:rsidRPr="006A7FDB">
        <w:rPr>
          <w:spacing w:val="-4"/>
          <w:lang w:val="sq-AL"/>
        </w:rPr>
        <w:t>2016).</w:t>
      </w:r>
    </w:p>
    <w:p w:rsidR="00617E93" w:rsidRPr="006A7FDB" w:rsidRDefault="00617E93" w:rsidP="00617E93">
      <w:pPr>
        <w:pStyle w:val="Paragrafi"/>
        <w:rPr>
          <w:i/>
          <w:spacing w:val="-4"/>
          <w:w w:val="110"/>
          <w:lang w:val="sq-AL"/>
        </w:rPr>
      </w:pPr>
      <w:r w:rsidRPr="006A7FDB">
        <w:rPr>
          <w:i/>
          <w:spacing w:val="-4"/>
          <w:w w:val="110"/>
          <w:lang w:val="sq-AL"/>
        </w:rPr>
        <w:t xml:space="preserve">Impakti në buxhet </w:t>
      </w:r>
      <w:r w:rsidR="00847981" w:rsidRPr="006A7FDB">
        <w:rPr>
          <w:i/>
          <w:spacing w:val="-4"/>
          <w:w w:val="110"/>
          <w:lang w:val="sq-AL"/>
        </w:rPr>
        <w:t xml:space="preserve"> </w:t>
      </w:r>
    </w:p>
    <w:p w:rsidR="00617E93" w:rsidRPr="006A7FDB" w:rsidRDefault="00617E93" w:rsidP="00617E93">
      <w:pPr>
        <w:pStyle w:val="Paragrafi"/>
        <w:rPr>
          <w:spacing w:val="-4"/>
          <w:w w:val="110"/>
          <w:lang w:val="sq-AL"/>
        </w:rPr>
      </w:pPr>
      <w:r w:rsidRPr="006A7FDB">
        <w:rPr>
          <w:spacing w:val="-4"/>
          <w:lang w:val="sq-AL"/>
        </w:rPr>
        <w:t>Impakti total n</w:t>
      </w:r>
      <w:r w:rsidR="00BD2F6E" w:rsidRPr="006A7FDB">
        <w:rPr>
          <w:spacing w:val="-4"/>
          <w:lang w:val="sq-AL"/>
        </w:rPr>
        <w:t xml:space="preserve">ë </w:t>
      </w:r>
      <w:r w:rsidRPr="006A7FDB">
        <w:rPr>
          <w:spacing w:val="-4"/>
          <w:lang w:val="sq-AL"/>
        </w:rPr>
        <w:t xml:space="preserve">buxhet </w:t>
      </w:r>
      <w:r w:rsidR="006D796D" w:rsidRPr="006A7FDB">
        <w:rPr>
          <w:spacing w:val="-4"/>
          <w:lang w:val="sq-AL"/>
        </w:rPr>
        <w:t>është</w:t>
      </w:r>
      <w:r w:rsidRPr="006A7FDB">
        <w:rPr>
          <w:spacing w:val="-4"/>
          <w:lang w:val="sq-AL"/>
        </w:rPr>
        <w:t xml:space="preserve"> 16.3 milion</w:t>
      </w:r>
      <w:r w:rsidR="00BD2F6E" w:rsidRPr="006A7FDB">
        <w:rPr>
          <w:spacing w:val="-4"/>
          <w:lang w:val="sq-AL"/>
        </w:rPr>
        <w:t>ë</w:t>
      </w:r>
      <w:r w:rsidRPr="006A7FDB">
        <w:rPr>
          <w:spacing w:val="-4"/>
          <w:lang w:val="sq-AL"/>
        </w:rPr>
        <w:t xml:space="preserve"> </w:t>
      </w:r>
      <w:r w:rsidR="00BD2F6E" w:rsidRPr="006A7FDB">
        <w:rPr>
          <w:spacing w:val="-4"/>
          <w:lang w:val="sq-AL"/>
        </w:rPr>
        <w:t>euro</w:t>
      </w:r>
      <w:r w:rsidR="006D796D" w:rsidRPr="006A7FDB">
        <w:rPr>
          <w:spacing w:val="-4"/>
          <w:lang w:val="sq-AL"/>
        </w:rPr>
        <w:t xml:space="preserve"> për</w:t>
      </w:r>
      <w:r w:rsidR="00537A2A" w:rsidRPr="006A7FDB">
        <w:rPr>
          <w:spacing w:val="-4"/>
          <w:lang w:val="sq-AL"/>
        </w:rPr>
        <w:t xml:space="preserve"> </w:t>
      </w:r>
      <w:r w:rsidRPr="006A7FDB">
        <w:rPr>
          <w:spacing w:val="-4"/>
          <w:lang w:val="sq-AL"/>
        </w:rPr>
        <w:t>2016</w:t>
      </w:r>
      <w:r w:rsidR="00375917" w:rsidRPr="006A7FDB">
        <w:rPr>
          <w:spacing w:val="-4"/>
          <w:lang w:val="sq-AL"/>
        </w:rPr>
        <w:t>-n</w:t>
      </w:r>
      <w:r w:rsidRPr="006A7FDB">
        <w:rPr>
          <w:spacing w:val="-4"/>
          <w:lang w:val="sq-AL"/>
        </w:rPr>
        <w:t>, 15.4 milion</w:t>
      </w:r>
      <w:r w:rsidR="00BD2F6E" w:rsidRPr="006A7FDB">
        <w:rPr>
          <w:spacing w:val="-4"/>
          <w:lang w:val="sq-AL"/>
        </w:rPr>
        <w:t>ë</w:t>
      </w:r>
      <w:r w:rsidRPr="006A7FDB">
        <w:rPr>
          <w:spacing w:val="-4"/>
          <w:lang w:val="sq-AL"/>
        </w:rPr>
        <w:t xml:space="preserve"> </w:t>
      </w:r>
      <w:r w:rsidR="00BD2F6E" w:rsidRPr="006A7FDB">
        <w:rPr>
          <w:spacing w:val="-4"/>
          <w:lang w:val="sq-AL"/>
        </w:rPr>
        <w:t>euro</w:t>
      </w:r>
      <w:r w:rsidR="006D796D" w:rsidRPr="006A7FDB">
        <w:rPr>
          <w:spacing w:val="-4"/>
          <w:lang w:val="sq-AL"/>
        </w:rPr>
        <w:t xml:space="preserve"> për</w:t>
      </w:r>
      <w:r w:rsidR="00537A2A" w:rsidRPr="006A7FDB">
        <w:rPr>
          <w:spacing w:val="-4"/>
          <w:lang w:val="sq-AL"/>
        </w:rPr>
        <w:t xml:space="preserve"> </w:t>
      </w:r>
      <w:r w:rsidRPr="006A7FDB">
        <w:rPr>
          <w:spacing w:val="-4"/>
          <w:lang w:val="sq-AL"/>
        </w:rPr>
        <w:t>2017</w:t>
      </w:r>
      <w:r w:rsidR="00375917" w:rsidRPr="006A7FDB">
        <w:rPr>
          <w:spacing w:val="-4"/>
          <w:lang w:val="sq-AL"/>
        </w:rPr>
        <w:t>-n</w:t>
      </w:r>
      <w:r w:rsidRPr="006A7FDB">
        <w:rPr>
          <w:spacing w:val="-4"/>
          <w:lang w:val="sq-AL"/>
        </w:rPr>
        <w:t xml:space="preserve"> </w:t>
      </w:r>
      <w:r w:rsidR="00BD2F6E" w:rsidRPr="006A7FDB">
        <w:rPr>
          <w:spacing w:val="-4"/>
          <w:lang w:val="sq-AL"/>
        </w:rPr>
        <w:t xml:space="preserve">dhe </w:t>
      </w:r>
      <w:r w:rsidRPr="006A7FDB">
        <w:rPr>
          <w:spacing w:val="-4"/>
          <w:lang w:val="sq-AL"/>
        </w:rPr>
        <w:t>15.15 milion</w:t>
      </w:r>
      <w:r w:rsidR="00BD2F6E" w:rsidRPr="006A7FDB">
        <w:rPr>
          <w:spacing w:val="-4"/>
          <w:lang w:val="sq-AL"/>
        </w:rPr>
        <w:t>ë</w:t>
      </w:r>
      <w:r w:rsidRPr="006A7FDB">
        <w:rPr>
          <w:spacing w:val="-4"/>
          <w:lang w:val="sq-AL"/>
        </w:rPr>
        <w:t xml:space="preserve"> </w:t>
      </w:r>
      <w:r w:rsidR="00BD2F6E" w:rsidRPr="006A7FDB">
        <w:rPr>
          <w:spacing w:val="-4"/>
          <w:lang w:val="sq-AL"/>
        </w:rPr>
        <w:t>euro</w:t>
      </w:r>
      <w:r w:rsidR="006D796D" w:rsidRPr="006A7FDB">
        <w:rPr>
          <w:spacing w:val="-4"/>
          <w:lang w:val="sq-AL"/>
        </w:rPr>
        <w:t xml:space="preserve"> për</w:t>
      </w:r>
      <w:r w:rsidR="00537A2A" w:rsidRPr="006A7FDB">
        <w:rPr>
          <w:spacing w:val="-4"/>
          <w:lang w:val="sq-AL"/>
        </w:rPr>
        <w:t xml:space="preserve"> </w:t>
      </w:r>
      <w:r w:rsidRPr="006A7FDB">
        <w:rPr>
          <w:spacing w:val="-4"/>
          <w:lang w:val="sq-AL"/>
        </w:rPr>
        <w:t>2018</w:t>
      </w:r>
      <w:r w:rsidR="00BD2F6E" w:rsidRPr="006A7FDB">
        <w:rPr>
          <w:spacing w:val="-4"/>
          <w:lang w:val="sq-AL"/>
        </w:rPr>
        <w:t>-n</w:t>
      </w:r>
      <w:r w:rsidRPr="006A7FDB">
        <w:rPr>
          <w:spacing w:val="-4"/>
          <w:lang w:val="sq-AL"/>
        </w:rPr>
        <w:t>.</w:t>
      </w:r>
    </w:p>
    <w:p w:rsidR="00617E93" w:rsidRPr="006A7FDB" w:rsidRDefault="00617E93" w:rsidP="00617E93">
      <w:pPr>
        <w:pStyle w:val="Paragrafi"/>
        <w:rPr>
          <w:i/>
          <w:spacing w:val="-4"/>
          <w:lang w:val="sq-AL"/>
        </w:rPr>
      </w:pPr>
      <w:r w:rsidRPr="006A7FDB">
        <w:rPr>
          <w:i/>
          <w:spacing w:val="-4"/>
          <w:lang w:val="sq-AL"/>
        </w:rPr>
        <w:t>Impakti i pritshëm në konkurrueshmëri</w:t>
      </w:r>
    </w:p>
    <w:p w:rsidR="00617E93" w:rsidRPr="006A7FDB" w:rsidRDefault="00617E93" w:rsidP="00617E93">
      <w:pPr>
        <w:pStyle w:val="Paragrafi"/>
        <w:rPr>
          <w:spacing w:val="-4"/>
          <w:lang w:val="sq-AL"/>
        </w:rPr>
      </w:pPr>
      <w:r w:rsidRPr="006A7FDB">
        <w:rPr>
          <w:spacing w:val="-4"/>
          <w:lang w:val="sq-AL"/>
        </w:rPr>
        <w:t>Rritja ekonomike</w:t>
      </w:r>
      <w:r w:rsidR="00437B94" w:rsidRPr="006A7FDB">
        <w:rPr>
          <w:spacing w:val="-4"/>
          <w:lang w:val="sq-AL"/>
        </w:rPr>
        <w:t xml:space="preserve"> gjatë </w:t>
      </w:r>
      <w:r w:rsidR="00BD2F6E" w:rsidRPr="006A7FDB">
        <w:rPr>
          <w:spacing w:val="-4"/>
          <w:lang w:val="sq-AL"/>
        </w:rPr>
        <w:t>dekadës</w:t>
      </w:r>
      <w:r w:rsidRPr="006A7FDB">
        <w:rPr>
          <w:spacing w:val="-4"/>
          <w:lang w:val="sq-AL"/>
        </w:rPr>
        <w:t xml:space="preserve"> s</w:t>
      </w:r>
      <w:r w:rsidR="00BD2F6E" w:rsidRPr="006A7FDB">
        <w:rPr>
          <w:spacing w:val="-4"/>
          <w:lang w:val="sq-AL"/>
        </w:rPr>
        <w:t>ë</w:t>
      </w:r>
      <w:r w:rsidRPr="006A7FDB">
        <w:rPr>
          <w:spacing w:val="-4"/>
          <w:lang w:val="sq-AL"/>
        </w:rPr>
        <w:t xml:space="preserve"> dyt</w:t>
      </w:r>
      <w:r w:rsidR="00BD2F6E" w:rsidRPr="006A7FDB">
        <w:rPr>
          <w:spacing w:val="-4"/>
          <w:lang w:val="sq-AL"/>
        </w:rPr>
        <w:t>ë</w:t>
      </w:r>
      <w:r w:rsidRPr="006A7FDB">
        <w:rPr>
          <w:spacing w:val="-4"/>
          <w:lang w:val="sq-AL"/>
        </w:rPr>
        <w:t xml:space="preserve"> t</w:t>
      </w:r>
      <w:r w:rsidR="00BD2F6E" w:rsidRPr="006A7FDB">
        <w:rPr>
          <w:spacing w:val="-4"/>
          <w:lang w:val="sq-AL"/>
        </w:rPr>
        <w:t>ë</w:t>
      </w:r>
      <w:r w:rsidRPr="006A7FDB">
        <w:rPr>
          <w:spacing w:val="-4"/>
          <w:lang w:val="sq-AL"/>
        </w:rPr>
        <w:t xml:space="preserve"> tranzicionit n</w:t>
      </w:r>
      <w:r w:rsidR="00932E13" w:rsidRPr="006A7FDB">
        <w:rPr>
          <w:spacing w:val="-4"/>
          <w:lang w:val="sq-AL"/>
        </w:rPr>
        <w:t>ë</w:t>
      </w:r>
      <w:r w:rsidRPr="006A7FDB">
        <w:rPr>
          <w:spacing w:val="-4"/>
          <w:lang w:val="sq-AL"/>
        </w:rPr>
        <w:t xml:space="preserve"> </w:t>
      </w:r>
      <w:r w:rsidR="00BD2F6E" w:rsidRPr="006A7FDB">
        <w:rPr>
          <w:spacing w:val="-4"/>
          <w:lang w:val="sq-AL"/>
        </w:rPr>
        <w:t>Shqipëri</w:t>
      </w:r>
      <w:r w:rsidRPr="006A7FDB">
        <w:rPr>
          <w:spacing w:val="-4"/>
          <w:lang w:val="sq-AL"/>
        </w:rPr>
        <w:t xml:space="preserve"> ka qen</w:t>
      </w:r>
      <w:r w:rsidR="00BD2F6E" w:rsidRPr="006A7FDB">
        <w:rPr>
          <w:spacing w:val="-4"/>
          <w:lang w:val="sq-AL"/>
        </w:rPr>
        <w:t>ë</w:t>
      </w:r>
      <w:r w:rsidRPr="006A7FDB">
        <w:rPr>
          <w:spacing w:val="-4"/>
          <w:lang w:val="sq-AL"/>
        </w:rPr>
        <w:t xml:space="preserve"> m</w:t>
      </w:r>
      <w:r w:rsidR="00BD2F6E" w:rsidRPr="006A7FDB">
        <w:rPr>
          <w:spacing w:val="-4"/>
          <w:lang w:val="sq-AL"/>
        </w:rPr>
        <w:t>ë</w:t>
      </w:r>
      <w:r w:rsidRPr="006A7FDB">
        <w:rPr>
          <w:spacing w:val="-4"/>
          <w:lang w:val="sq-AL"/>
        </w:rPr>
        <w:t xml:space="preserve"> s</w:t>
      </w:r>
      <w:r w:rsidR="00BD2F6E" w:rsidRPr="006A7FDB">
        <w:rPr>
          <w:spacing w:val="-4"/>
          <w:lang w:val="sq-AL"/>
        </w:rPr>
        <w:t>ë</w:t>
      </w:r>
      <w:r w:rsidRPr="006A7FDB">
        <w:rPr>
          <w:spacing w:val="-4"/>
          <w:lang w:val="sq-AL"/>
        </w:rPr>
        <w:t xml:space="preserve"> shumti </w:t>
      </w:r>
      <w:r w:rsidR="007E1F75" w:rsidRPr="006A7FDB">
        <w:rPr>
          <w:spacing w:val="-4"/>
          <w:lang w:val="sq-AL"/>
        </w:rPr>
        <w:t>rezult</w:t>
      </w:r>
      <w:r w:rsidR="00894A39" w:rsidRPr="006A7FDB">
        <w:rPr>
          <w:spacing w:val="-4"/>
          <w:lang w:val="sq-AL"/>
        </w:rPr>
        <w:t>a</w:t>
      </w:r>
      <w:r w:rsidRPr="006A7FDB">
        <w:rPr>
          <w:spacing w:val="-4"/>
          <w:lang w:val="sq-AL"/>
        </w:rPr>
        <w:t>t i nj</w:t>
      </w:r>
      <w:r w:rsidR="00BD2F6E" w:rsidRPr="006A7FDB">
        <w:rPr>
          <w:spacing w:val="-4"/>
          <w:lang w:val="sq-AL"/>
        </w:rPr>
        <w:t>ë</w:t>
      </w:r>
      <w:r w:rsidRPr="006A7FDB">
        <w:rPr>
          <w:spacing w:val="-4"/>
          <w:lang w:val="sq-AL"/>
        </w:rPr>
        <w:t xml:space="preserve"> ndryshimi n</w:t>
      </w:r>
      <w:r w:rsidR="00BD2F6E" w:rsidRPr="006A7FDB">
        <w:rPr>
          <w:spacing w:val="-4"/>
          <w:lang w:val="sq-AL"/>
        </w:rPr>
        <w:t>ë</w:t>
      </w:r>
      <w:r w:rsidRPr="006A7FDB">
        <w:rPr>
          <w:spacing w:val="-4"/>
          <w:lang w:val="sq-AL"/>
        </w:rPr>
        <w:t xml:space="preserve"> treg t</w:t>
      </w:r>
      <w:r w:rsidR="00BD2F6E" w:rsidRPr="006A7FDB">
        <w:rPr>
          <w:spacing w:val="-4"/>
          <w:lang w:val="sq-AL"/>
        </w:rPr>
        <w:t>ë</w:t>
      </w:r>
      <w:r w:rsidRPr="006A7FDB">
        <w:rPr>
          <w:spacing w:val="-4"/>
          <w:lang w:val="sq-AL"/>
        </w:rPr>
        <w:t xml:space="preserve"> lart</w:t>
      </w:r>
      <w:r w:rsidR="00BD2F6E" w:rsidRPr="006A7FDB">
        <w:rPr>
          <w:spacing w:val="-4"/>
          <w:lang w:val="sq-AL"/>
        </w:rPr>
        <w:t>ë</w:t>
      </w:r>
      <w:r w:rsidRPr="006A7FDB">
        <w:rPr>
          <w:spacing w:val="-4"/>
          <w:lang w:val="sq-AL"/>
        </w:rPr>
        <w:t xml:space="preserve"> n</w:t>
      </w:r>
      <w:r w:rsidR="00BD2F6E" w:rsidRPr="006A7FDB">
        <w:rPr>
          <w:spacing w:val="-4"/>
          <w:lang w:val="sq-AL"/>
        </w:rPr>
        <w:t>ë</w:t>
      </w:r>
      <w:r w:rsidRPr="006A7FDB">
        <w:rPr>
          <w:spacing w:val="-4"/>
          <w:lang w:val="sq-AL"/>
        </w:rPr>
        <w:t xml:space="preserve"> sektor</w:t>
      </w:r>
      <w:r w:rsidR="00BD2F6E" w:rsidRPr="006A7FDB">
        <w:rPr>
          <w:spacing w:val="-4"/>
          <w:lang w:val="sq-AL"/>
        </w:rPr>
        <w:t>ë</w:t>
      </w:r>
      <w:r w:rsidRPr="006A7FDB">
        <w:rPr>
          <w:spacing w:val="-4"/>
          <w:lang w:val="sq-AL"/>
        </w:rPr>
        <w:t>t e prodhimit dhe transformimet strukturale, t</w:t>
      </w:r>
      <w:r w:rsidR="00BD2F6E" w:rsidRPr="006A7FDB">
        <w:rPr>
          <w:spacing w:val="-4"/>
          <w:lang w:val="sq-AL"/>
        </w:rPr>
        <w:t>ë</w:t>
      </w:r>
      <w:r w:rsidRPr="006A7FDB">
        <w:rPr>
          <w:spacing w:val="-4"/>
          <w:lang w:val="sq-AL"/>
        </w:rPr>
        <w:t xml:space="preserve"> cilat kan</w:t>
      </w:r>
      <w:r w:rsidR="00BD2F6E" w:rsidRPr="006A7FDB">
        <w:rPr>
          <w:spacing w:val="-4"/>
          <w:lang w:val="sq-AL"/>
        </w:rPr>
        <w:t>ë</w:t>
      </w:r>
      <w:r w:rsidRPr="006A7FDB">
        <w:rPr>
          <w:spacing w:val="-4"/>
          <w:lang w:val="sq-AL"/>
        </w:rPr>
        <w:t xml:space="preserve"> krijuar vende pune n</w:t>
      </w:r>
      <w:r w:rsidR="00BD2F6E" w:rsidRPr="006A7FDB">
        <w:rPr>
          <w:spacing w:val="-4"/>
          <w:lang w:val="sq-AL"/>
        </w:rPr>
        <w:t>ë</w:t>
      </w:r>
      <w:r w:rsidRPr="006A7FDB">
        <w:rPr>
          <w:spacing w:val="-4"/>
          <w:lang w:val="sq-AL"/>
        </w:rPr>
        <w:t xml:space="preserve"> </w:t>
      </w:r>
      <w:r w:rsidR="00BD2F6E" w:rsidRPr="006A7FDB">
        <w:rPr>
          <w:spacing w:val="-4"/>
          <w:lang w:val="sq-AL"/>
        </w:rPr>
        <w:t>industritë</w:t>
      </w:r>
      <w:r w:rsidRPr="006A7FDB">
        <w:rPr>
          <w:spacing w:val="-4"/>
          <w:lang w:val="sq-AL"/>
        </w:rPr>
        <w:t xml:space="preserve"> e </w:t>
      </w:r>
      <w:r w:rsidR="00BD2F6E" w:rsidRPr="006A7FDB">
        <w:rPr>
          <w:spacing w:val="-4"/>
          <w:lang w:val="sq-AL"/>
        </w:rPr>
        <w:t>manifakturës</w:t>
      </w:r>
      <w:r w:rsidRPr="006A7FDB">
        <w:rPr>
          <w:spacing w:val="-4"/>
          <w:lang w:val="sq-AL"/>
        </w:rPr>
        <w:t xml:space="preserve"> dhe t</w:t>
      </w:r>
      <w:r w:rsidR="00BD2F6E" w:rsidRPr="006A7FDB">
        <w:rPr>
          <w:spacing w:val="-4"/>
          <w:lang w:val="sq-AL"/>
        </w:rPr>
        <w:t>ë</w:t>
      </w:r>
      <w:r w:rsidR="00537A2A" w:rsidRPr="006A7FDB">
        <w:rPr>
          <w:spacing w:val="-4"/>
          <w:lang w:val="sq-AL"/>
        </w:rPr>
        <w:t xml:space="preserve"> </w:t>
      </w:r>
      <w:r w:rsidR="00646A55" w:rsidRPr="006A7FDB">
        <w:rPr>
          <w:spacing w:val="-4"/>
          <w:lang w:val="sq-AL"/>
        </w:rPr>
        <w:t>shërbim</w:t>
      </w:r>
      <w:r w:rsidRPr="006A7FDB">
        <w:rPr>
          <w:spacing w:val="-4"/>
          <w:lang w:val="sq-AL"/>
        </w:rPr>
        <w:t>eve</w:t>
      </w:r>
      <w:r w:rsidR="00BD2F6E" w:rsidRPr="006A7FDB">
        <w:rPr>
          <w:spacing w:val="-4"/>
          <w:lang w:val="sq-AL"/>
        </w:rPr>
        <w:t>,</w:t>
      </w:r>
      <w:r w:rsidRPr="006A7FDB">
        <w:rPr>
          <w:spacing w:val="-4"/>
          <w:lang w:val="sq-AL"/>
        </w:rPr>
        <w:t xml:space="preserve"> </w:t>
      </w:r>
      <w:r w:rsidR="00BD2F6E" w:rsidRPr="006A7FDB">
        <w:rPr>
          <w:spacing w:val="-4"/>
          <w:lang w:val="sq-AL"/>
        </w:rPr>
        <w:t>ndërsa</w:t>
      </w:r>
      <w:r w:rsidRPr="006A7FDB">
        <w:rPr>
          <w:spacing w:val="-4"/>
          <w:lang w:val="sq-AL"/>
        </w:rPr>
        <w:t xml:space="preserve"> roli i </w:t>
      </w:r>
      <w:r w:rsidR="00BD2F6E" w:rsidRPr="006A7FDB">
        <w:rPr>
          <w:spacing w:val="-4"/>
          <w:lang w:val="sq-AL"/>
        </w:rPr>
        <w:t>agrikulturës</w:t>
      </w:r>
      <w:r w:rsidRPr="006A7FDB">
        <w:rPr>
          <w:spacing w:val="-4"/>
          <w:lang w:val="sq-AL"/>
        </w:rPr>
        <w:t xml:space="preserve"> ka r</w:t>
      </w:r>
      <w:r w:rsidR="00BD2F6E" w:rsidRPr="006A7FDB">
        <w:rPr>
          <w:spacing w:val="-4"/>
          <w:lang w:val="sq-AL"/>
        </w:rPr>
        <w:t>ë</w:t>
      </w:r>
      <w:r w:rsidRPr="006A7FDB">
        <w:rPr>
          <w:spacing w:val="-4"/>
          <w:lang w:val="sq-AL"/>
        </w:rPr>
        <w:t>n</w:t>
      </w:r>
      <w:r w:rsidR="00BD2F6E" w:rsidRPr="006A7FDB">
        <w:rPr>
          <w:spacing w:val="-4"/>
          <w:lang w:val="sq-AL"/>
        </w:rPr>
        <w:t>ë</w:t>
      </w:r>
      <w:r w:rsidRPr="006A7FDB">
        <w:rPr>
          <w:spacing w:val="-4"/>
          <w:lang w:val="sq-AL"/>
        </w:rPr>
        <w:t>. N</w:t>
      </w:r>
      <w:r w:rsidR="00BD2F6E" w:rsidRPr="006A7FDB">
        <w:rPr>
          <w:spacing w:val="-4"/>
          <w:lang w:val="sq-AL"/>
        </w:rPr>
        <w:t>ë</w:t>
      </w:r>
      <w:r w:rsidRPr="006A7FDB">
        <w:rPr>
          <w:spacing w:val="-4"/>
          <w:lang w:val="sq-AL"/>
        </w:rPr>
        <w:t xml:space="preserve"> linj</w:t>
      </w:r>
      <w:r w:rsidR="00BD2F6E" w:rsidRPr="006A7FDB">
        <w:rPr>
          <w:spacing w:val="-4"/>
          <w:lang w:val="sq-AL"/>
        </w:rPr>
        <w:t>ë</w:t>
      </w:r>
      <w:r w:rsidRPr="006A7FDB">
        <w:rPr>
          <w:spacing w:val="-4"/>
          <w:lang w:val="sq-AL"/>
        </w:rPr>
        <w:t xml:space="preserve"> me </w:t>
      </w:r>
      <w:r w:rsidR="00BD2F6E" w:rsidRPr="006A7FDB">
        <w:rPr>
          <w:spacing w:val="-4"/>
          <w:lang w:val="sq-AL"/>
        </w:rPr>
        <w:t>këtë</w:t>
      </w:r>
      <w:r w:rsidRPr="006A7FDB">
        <w:rPr>
          <w:spacing w:val="-4"/>
          <w:lang w:val="sq-AL"/>
        </w:rPr>
        <w:t xml:space="preserve"> trend, </w:t>
      </w:r>
      <w:r w:rsidR="00BD2F6E" w:rsidRPr="006A7FDB">
        <w:rPr>
          <w:spacing w:val="-4"/>
          <w:lang w:val="sq-AL"/>
        </w:rPr>
        <w:t>q</w:t>
      </w:r>
      <w:r w:rsidRPr="006A7FDB">
        <w:rPr>
          <w:spacing w:val="-4"/>
          <w:lang w:val="sq-AL"/>
        </w:rPr>
        <w:t xml:space="preserve">everia po ideon politika </w:t>
      </w:r>
      <w:r w:rsidR="00BD2F6E" w:rsidRPr="006A7FDB">
        <w:rPr>
          <w:spacing w:val="-4"/>
          <w:lang w:val="sq-AL"/>
        </w:rPr>
        <w:t>mbështetëse</w:t>
      </w:r>
      <w:r w:rsidRPr="006A7FDB">
        <w:rPr>
          <w:spacing w:val="-4"/>
          <w:lang w:val="sq-AL"/>
        </w:rPr>
        <w:t xml:space="preserve"> n</w:t>
      </w:r>
      <w:r w:rsidR="00BD2F6E" w:rsidRPr="006A7FDB">
        <w:rPr>
          <w:spacing w:val="-4"/>
          <w:lang w:val="sq-AL"/>
        </w:rPr>
        <w:t>ë</w:t>
      </w:r>
      <w:r w:rsidRPr="006A7FDB">
        <w:rPr>
          <w:spacing w:val="-4"/>
          <w:lang w:val="sq-AL"/>
        </w:rPr>
        <w:t xml:space="preserve"> rritje me nj</w:t>
      </w:r>
      <w:r w:rsidR="00BD2F6E" w:rsidRPr="006A7FDB">
        <w:rPr>
          <w:spacing w:val="-4"/>
          <w:lang w:val="sq-AL"/>
        </w:rPr>
        <w:t>ë</w:t>
      </w:r>
      <w:r w:rsidRPr="006A7FDB">
        <w:rPr>
          <w:spacing w:val="-4"/>
          <w:lang w:val="sq-AL"/>
        </w:rPr>
        <w:t xml:space="preserve"> qasje m</w:t>
      </w:r>
      <w:r w:rsidR="00BD2F6E" w:rsidRPr="006A7FDB">
        <w:rPr>
          <w:spacing w:val="-4"/>
          <w:lang w:val="sq-AL"/>
        </w:rPr>
        <w:t>ë</w:t>
      </w:r>
      <w:r w:rsidRPr="006A7FDB">
        <w:rPr>
          <w:spacing w:val="-4"/>
          <w:lang w:val="sq-AL"/>
        </w:rPr>
        <w:t xml:space="preserve"> t</w:t>
      </w:r>
      <w:r w:rsidR="00BD2F6E" w:rsidRPr="006A7FDB">
        <w:rPr>
          <w:spacing w:val="-4"/>
          <w:lang w:val="sq-AL"/>
        </w:rPr>
        <w:t>ë</w:t>
      </w:r>
      <w:r w:rsidRPr="006A7FDB">
        <w:rPr>
          <w:spacing w:val="-4"/>
          <w:lang w:val="sq-AL"/>
        </w:rPr>
        <w:t xml:space="preserve"> mir</w:t>
      </w:r>
      <w:r w:rsidR="00BD2F6E" w:rsidRPr="006A7FDB">
        <w:rPr>
          <w:spacing w:val="-4"/>
          <w:lang w:val="sq-AL"/>
        </w:rPr>
        <w:t>ë</w:t>
      </w:r>
      <w:r w:rsidRPr="006A7FDB">
        <w:rPr>
          <w:spacing w:val="-4"/>
          <w:lang w:val="sq-AL"/>
        </w:rPr>
        <w:t xml:space="preserve"> strukturore, e cila siguron </w:t>
      </w:r>
      <w:r w:rsidR="00BD2F6E" w:rsidRPr="006A7FDB">
        <w:rPr>
          <w:spacing w:val="-4"/>
          <w:lang w:val="sq-AL"/>
        </w:rPr>
        <w:t>qëndrue</w:t>
      </w:r>
      <w:r w:rsidR="00FD3225">
        <w:rPr>
          <w:spacing w:val="-4"/>
          <w:lang w:val="sq-AL"/>
        </w:rPr>
        <w:t>-</w:t>
      </w:r>
      <w:r w:rsidR="00BD2F6E" w:rsidRPr="006A7FDB">
        <w:rPr>
          <w:spacing w:val="-4"/>
          <w:lang w:val="sq-AL"/>
        </w:rPr>
        <w:t>shmëri</w:t>
      </w:r>
      <w:r w:rsidRPr="006A7FDB">
        <w:rPr>
          <w:spacing w:val="-4"/>
          <w:lang w:val="sq-AL"/>
        </w:rPr>
        <w:t xml:space="preserve"> dhe krijon kushte</w:t>
      </w:r>
      <w:r w:rsidR="006D796D" w:rsidRPr="006A7FDB">
        <w:rPr>
          <w:spacing w:val="-4"/>
          <w:lang w:val="sq-AL"/>
        </w:rPr>
        <w:t xml:space="preserve"> për </w:t>
      </w:r>
      <w:r w:rsidRPr="006A7FDB">
        <w:rPr>
          <w:spacing w:val="-4"/>
          <w:lang w:val="sq-AL"/>
        </w:rPr>
        <w:t>vende t</w:t>
      </w:r>
      <w:r w:rsidR="00BD2F6E" w:rsidRPr="006A7FDB">
        <w:rPr>
          <w:spacing w:val="-4"/>
          <w:lang w:val="sq-AL"/>
        </w:rPr>
        <w:t>ë</w:t>
      </w:r>
      <w:r w:rsidRPr="006A7FDB">
        <w:rPr>
          <w:spacing w:val="-4"/>
          <w:lang w:val="sq-AL"/>
        </w:rPr>
        <w:t xml:space="preserve"> reja pune bazuar n</w:t>
      </w:r>
      <w:r w:rsidR="00BD2F6E" w:rsidRPr="006A7FDB">
        <w:rPr>
          <w:spacing w:val="-4"/>
          <w:lang w:val="sq-AL"/>
        </w:rPr>
        <w:t>ë</w:t>
      </w:r>
      <w:r w:rsidRPr="006A7FDB">
        <w:rPr>
          <w:spacing w:val="-4"/>
          <w:lang w:val="sq-AL"/>
        </w:rPr>
        <w:t xml:space="preserve"> sektor</w:t>
      </w:r>
      <w:r w:rsidR="00BD2F6E" w:rsidRPr="006A7FDB">
        <w:rPr>
          <w:spacing w:val="-4"/>
          <w:lang w:val="sq-AL"/>
        </w:rPr>
        <w:t>ë</w:t>
      </w:r>
      <w:r w:rsidRPr="006A7FDB">
        <w:rPr>
          <w:spacing w:val="-4"/>
          <w:lang w:val="sq-AL"/>
        </w:rPr>
        <w:t xml:space="preserve"> strategjik</w:t>
      </w:r>
      <w:r w:rsidR="00BD2F6E" w:rsidRPr="006A7FDB">
        <w:rPr>
          <w:spacing w:val="-4"/>
          <w:lang w:val="sq-AL"/>
        </w:rPr>
        <w:t>ë</w:t>
      </w:r>
      <w:r w:rsidRPr="006A7FDB">
        <w:rPr>
          <w:spacing w:val="-4"/>
          <w:lang w:val="sq-AL"/>
        </w:rPr>
        <w:t xml:space="preserve"> t</w:t>
      </w:r>
      <w:r w:rsidR="00BD2F6E" w:rsidRPr="006A7FDB">
        <w:rPr>
          <w:spacing w:val="-4"/>
          <w:lang w:val="sq-AL"/>
        </w:rPr>
        <w:t>ë</w:t>
      </w:r>
      <w:r w:rsidRPr="006A7FDB">
        <w:rPr>
          <w:spacing w:val="-4"/>
          <w:lang w:val="sq-AL"/>
        </w:rPr>
        <w:t xml:space="preserve"> </w:t>
      </w:r>
      <w:r w:rsidR="00BD2F6E" w:rsidRPr="006A7FDB">
        <w:rPr>
          <w:spacing w:val="-4"/>
          <w:lang w:val="sq-AL"/>
        </w:rPr>
        <w:t>ekonomisë. Si</w:t>
      </w:r>
      <w:r w:rsidRPr="006A7FDB">
        <w:rPr>
          <w:spacing w:val="-4"/>
          <w:lang w:val="sq-AL"/>
        </w:rPr>
        <w:t xml:space="preserve"> </w:t>
      </w:r>
      <w:r w:rsidR="007E1F75" w:rsidRPr="006A7FDB">
        <w:rPr>
          <w:spacing w:val="-4"/>
          <w:lang w:val="sq-AL"/>
        </w:rPr>
        <w:t>rezult</w:t>
      </w:r>
      <w:r w:rsidR="00894A39" w:rsidRPr="006A7FDB">
        <w:rPr>
          <w:spacing w:val="-4"/>
          <w:lang w:val="sq-AL"/>
        </w:rPr>
        <w:t>a</w:t>
      </w:r>
      <w:r w:rsidRPr="006A7FDB">
        <w:rPr>
          <w:spacing w:val="-4"/>
          <w:lang w:val="sq-AL"/>
        </w:rPr>
        <w:t xml:space="preserve">t, </w:t>
      </w:r>
      <w:r w:rsidR="00BD2F6E" w:rsidRPr="006A7FDB">
        <w:rPr>
          <w:spacing w:val="-4"/>
          <w:lang w:val="sq-AL"/>
        </w:rPr>
        <w:t>njohuritë</w:t>
      </w:r>
      <w:r w:rsidRPr="006A7FDB">
        <w:rPr>
          <w:spacing w:val="-4"/>
          <w:lang w:val="sq-AL"/>
        </w:rPr>
        <w:t xml:space="preserve"> dhe </w:t>
      </w:r>
      <w:r w:rsidR="00BD2F6E" w:rsidRPr="006A7FDB">
        <w:rPr>
          <w:spacing w:val="-4"/>
          <w:lang w:val="sq-AL"/>
        </w:rPr>
        <w:t>aftësitë</w:t>
      </w:r>
      <w:r w:rsidR="006D796D" w:rsidRPr="006A7FDB">
        <w:rPr>
          <w:spacing w:val="-4"/>
          <w:lang w:val="sq-AL"/>
        </w:rPr>
        <w:t xml:space="preserve"> janë </w:t>
      </w:r>
      <w:r w:rsidRPr="006A7FDB">
        <w:rPr>
          <w:spacing w:val="-4"/>
          <w:lang w:val="sq-AL"/>
        </w:rPr>
        <w:t xml:space="preserve">zemra e </w:t>
      </w:r>
      <w:r w:rsidR="00BD2F6E" w:rsidRPr="006A7FDB">
        <w:rPr>
          <w:spacing w:val="-4"/>
          <w:lang w:val="sq-AL"/>
        </w:rPr>
        <w:t>këtij</w:t>
      </w:r>
      <w:r w:rsidRPr="006A7FDB">
        <w:rPr>
          <w:spacing w:val="-4"/>
          <w:lang w:val="sq-AL"/>
        </w:rPr>
        <w:t xml:space="preserve"> modeli </w:t>
      </w:r>
      <w:r w:rsidR="00BD2F6E" w:rsidRPr="006A7FDB">
        <w:rPr>
          <w:spacing w:val="-4"/>
          <w:lang w:val="sq-AL"/>
        </w:rPr>
        <w:t>përfshirës</w:t>
      </w:r>
      <w:r w:rsidRPr="006A7FDB">
        <w:rPr>
          <w:spacing w:val="-4"/>
          <w:lang w:val="sq-AL"/>
        </w:rPr>
        <w:t xml:space="preserve"> t</w:t>
      </w:r>
      <w:r w:rsidR="00BD2F6E" w:rsidRPr="006A7FDB">
        <w:rPr>
          <w:spacing w:val="-4"/>
          <w:lang w:val="sq-AL"/>
        </w:rPr>
        <w:t>ë</w:t>
      </w:r>
      <w:r w:rsidRPr="006A7FDB">
        <w:rPr>
          <w:spacing w:val="-4"/>
          <w:lang w:val="sq-AL"/>
        </w:rPr>
        <w:t xml:space="preserve"> rritjes ekonomike, gjithashtu</w:t>
      </w:r>
      <w:r w:rsidR="00BD2F6E" w:rsidRPr="006A7FDB">
        <w:rPr>
          <w:spacing w:val="-4"/>
          <w:lang w:val="sq-AL"/>
        </w:rPr>
        <w:t>,</w:t>
      </w:r>
      <w:r w:rsidRPr="006A7FDB">
        <w:rPr>
          <w:spacing w:val="-4"/>
          <w:lang w:val="sq-AL"/>
        </w:rPr>
        <w:t xml:space="preserve"> </w:t>
      </w:r>
      <w:r w:rsidR="00BD2F6E" w:rsidRPr="006A7FDB">
        <w:rPr>
          <w:spacing w:val="-4"/>
          <w:lang w:val="sq-AL"/>
        </w:rPr>
        <w:t>përmirësimin</w:t>
      </w:r>
      <w:r w:rsidRPr="006A7FDB">
        <w:rPr>
          <w:spacing w:val="-4"/>
          <w:lang w:val="sq-AL"/>
        </w:rPr>
        <w:t xml:space="preserve"> e </w:t>
      </w:r>
      <w:r w:rsidR="00646A55" w:rsidRPr="006A7FDB">
        <w:rPr>
          <w:spacing w:val="-4"/>
          <w:lang w:val="sq-AL"/>
        </w:rPr>
        <w:t>standard</w:t>
      </w:r>
      <w:r w:rsidRPr="006A7FDB">
        <w:rPr>
          <w:spacing w:val="-4"/>
          <w:lang w:val="sq-AL"/>
        </w:rPr>
        <w:t>eve t</w:t>
      </w:r>
      <w:r w:rsidR="00BD2F6E" w:rsidRPr="006A7FDB">
        <w:rPr>
          <w:spacing w:val="-4"/>
          <w:lang w:val="sq-AL"/>
        </w:rPr>
        <w:t>ë</w:t>
      </w:r>
      <w:r w:rsidRPr="006A7FDB">
        <w:rPr>
          <w:spacing w:val="-4"/>
          <w:lang w:val="sq-AL"/>
        </w:rPr>
        <w:t xml:space="preserve"> kushteve t</w:t>
      </w:r>
      <w:r w:rsidR="00BD2F6E" w:rsidRPr="006A7FDB">
        <w:rPr>
          <w:spacing w:val="-4"/>
          <w:lang w:val="sq-AL"/>
        </w:rPr>
        <w:t>ë</w:t>
      </w:r>
      <w:r w:rsidRPr="006A7FDB">
        <w:rPr>
          <w:spacing w:val="-4"/>
          <w:lang w:val="sq-AL"/>
        </w:rPr>
        <w:t xml:space="preserve"> </w:t>
      </w:r>
      <w:r w:rsidR="00BD2F6E" w:rsidRPr="006A7FDB">
        <w:rPr>
          <w:spacing w:val="-4"/>
          <w:lang w:val="sq-AL"/>
        </w:rPr>
        <w:t>jetesës</w:t>
      </w:r>
      <w:r w:rsidR="006D796D" w:rsidRPr="006A7FDB">
        <w:rPr>
          <w:spacing w:val="-4"/>
          <w:lang w:val="sq-AL"/>
        </w:rPr>
        <w:t xml:space="preserve"> për </w:t>
      </w:r>
      <w:r w:rsidRPr="006A7FDB">
        <w:rPr>
          <w:spacing w:val="-4"/>
          <w:lang w:val="sq-AL"/>
        </w:rPr>
        <w:t>grupet m</w:t>
      </w:r>
      <w:r w:rsidR="00BD2F6E" w:rsidRPr="006A7FDB">
        <w:rPr>
          <w:spacing w:val="-4"/>
          <w:lang w:val="sq-AL"/>
        </w:rPr>
        <w:t>ë</w:t>
      </w:r>
      <w:r w:rsidRPr="006A7FDB">
        <w:rPr>
          <w:spacing w:val="-4"/>
          <w:lang w:val="sq-AL"/>
        </w:rPr>
        <w:t xml:space="preserve"> </w:t>
      </w:r>
      <w:r w:rsidR="00BD2F6E" w:rsidRPr="006A7FDB">
        <w:rPr>
          <w:spacing w:val="-4"/>
          <w:lang w:val="sq-AL"/>
        </w:rPr>
        <w:t>vulnerabël</w:t>
      </w:r>
      <w:r w:rsidRPr="006A7FDB">
        <w:rPr>
          <w:spacing w:val="-4"/>
          <w:lang w:val="sq-AL"/>
        </w:rPr>
        <w:t xml:space="preserve"> t</w:t>
      </w:r>
      <w:r w:rsidR="00BD2F6E" w:rsidRPr="006A7FDB">
        <w:rPr>
          <w:spacing w:val="-4"/>
          <w:lang w:val="sq-AL"/>
        </w:rPr>
        <w:t>ë</w:t>
      </w:r>
      <w:r w:rsidRPr="006A7FDB">
        <w:rPr>
          <w:spacing w:val="-4"/>
          <w:lang w:val="sq-AL"/>
        </w:rPr>
        <w:t xml:space="preserve"> </w:t>
      </w:r>
      <w:r w:rsidR="00BD2F6E" w:rsidRPr="006A7FDB">
        <w:rPr>
          <w:spacing w:val="-4"/>
          <w:lang w:val="sq-AL"/>
        </w:rPr>
        <w:t>popullatës</w:t>
      </w:r>
      <w:r w:rsidRPr="006A7FDB">
        <w:rPr>
          <w:spacing w:val="-4"/>
          <w:lang w:val="sq-AL"/>
        </w:rPr>
        <w:t xml:space="preserve">, </w:t>
      </w:r>
      <w:r w:rsidR="00BD2F6E" w:rsidRPr="006A7FDB">
        <w:rPr>
          <w:spacing w:val="-4"/>
          <w:lang w:val="sq-AL"/>
        </w:rPr>
        <w:t>siç</w:t>
      </w:r>
      <w:r w:rsidR="006D796D" w:rsidRPr="006A7FDB">
        <w:rPr>
          <w:spacing w:val="-4"/>
          <w:lang w:val="sq-AL"/>
        </w:rPr>
        <w:t xml:space="preserve"> janë </w:t>
      </w:r>
      <w:r w:rsidR="00BD2F6E" w:rsidRPr="006A7FDB">
        <w:rPr>
          <w:spacing w:val="-4"/>
          <w:lang w:val="sq-AL"/>
        </w:rPr>
        <w:t>përcaktuar</w:t>
      </w:r>
      <w:r w:rsidRPr="006A7FDB">
        <w:rPr>
          <w:spacing w:val="-4"/>
          <w:lang w:val="sq-AL"/>
        </w:rPr>
        <w:t xml:space="preserve"> n</w:t>
      </w:r>
      <w:r w:rsidR="00BD2F6E" w:rsidRPr="006A7FDB">
        <w:rPr>
          <w:spacing w:val="-4"/>
          <w:lang w:val="sq-AL"/>
        </w:rPr>
        <w:t>ë</w:t>
      </w:r>
      <w:r w:rsidRPr="006A7FDB">
        <w:rPr>
          <w:spacing w:val="-4"/>
          <w:lang w:val="sq-AL"/>
        </w:rPr>
        <w:t xml:space="preserve"> NESS 2014</w:t>
      </w:r>
      <w:r w:rsidR="00BD2F6E" w:rsidRPr="006A7FDB">
        <w:rPr>
          <w:spacing w:val="-4"/>
          <w:lang w:val="sq-AL"/>
        </w:rPr>
        <w:t>–</w:t>
      </w:r>
      <w:r w:rsidRPr="006A7FDB">
        <w:rPr>
          <w:spacing w:val="-4"/>
          <w:lang w:val="sq-AL"/>
        </w:rPr>
        <w:t>2020.</w:t>
      </w:r>
    </w:p>
    <w:p w:rsidR="00617E93" w:rsidRPr="006A7FDB" w:rsidRDefault="00CD4071" w:rsidP="00617E93">
      <w:pPr>
        <w:pStyle w:val="Paragrafi"/>
        <w:rPr>
          <w:color w:val="000000" w:themeColor="text1"/>
          <w:spacing w:val="-4"/>
          <w:szCs w:val="24"/>
          <w:lang w:val="sq-AL"/>
        </w:rPr>
      </w:pPr>
      <w:bookmarkStart w:id="55" w:name="_Toc441581983"/>
      <w:r w:rsidRPr="006A7FDB">
        <w:rPr>
          <w:smallCaps/>
          <w:color w:val="000000" w:themeColor="text1"/>
          <w:spacing w:val="-4"/>
          <w:szCs w:val="24"/>
          <w:lang w:val="sq-AL"/>
        </w:rPr>
        <w:t>4.2.8 NXITJA E PËRFSHIRJES SOCIALE, LUFTA NDAJ VARFËRISË DHE PROMO</w:t>
      </w:r>
      <w:r w:rsidR="006A7FDB">
        <w:rPr>
          <w:smallCaps/>
          <w:color w:val="000000" w:themeColor="text1"/>
          <w:spacing w:val="-4"/>
          <w:szCs w:val="24"/>
          <w:lang w:val="sq-AL"/>
        </w:rPr>
        <w:t>-</w:t>
      </w:r>
      <w:r w:rsidRPr="006A7FDB">
        <w:rPr>
          <w:smallCaps/>
          <w:color w:val="000000" w:themeColor="text1"/>
          <w:spacing w:val="-4"/>
          <w:szCs w:val="24"/>
          <w:lang w:val="sq-AL"/>
        </w:rPr>
        <w:t>VIMI I SHANSEVE TË BARABARTA</w:t>
      </w:r>
      <w:bookmarkEnd w:id="55"/>
    </w:p>
    <w:p w:rsidR="00617E93" w:rsidRPr="006A7FDB" w:rsidRDefault="0038066A" w:rsidP="00617E93">
      <w:pPr>
        <w:pStyle w:val="Paragrafi"/>
        <w:rPr>
          <w:spacing w:val="-4"/>
          <w:szCs w:val="24"/>
          <w:lang w:val="sq-AL"/>
        </w:rPr>
      </w:pPr>
      <w:r w:rsidRPr="006A7FDB">
        <w:rPr>
          <w:spacing w:val="-4"/>
          <w:szCs w:val="24"/>
          <w:lang w:val="sq-AL"/>
        </w:rPr>
        <w:t xml:space="preserve">1. </w:t>
      </w:r>
      <w:r w:rsidR="00617E93" w:rsidRPr="006A7FDB">
        <w:rPr>
          <w:spacing w:val="-4"/>
          <w:szCs w:val="24"/>
          <w:lang w:val="sq-AL"/>
        </w:rPr>
        <w:t>Gjendja aktuale dhe pengesat kryesore për konkurrueshmërinë</w:t>
      </w:r>
    </w:p>
    <w:p w:rsidR="00617E93" w:rsidRPr="006A7FDB" w:rsidRDefault="00BD2F6E" w:rsidP="00617E93">
      <w:pPr>
        <w:pStyle w:val="Paragrafi"/>
        <w:rPr>
          <w:spacing w:val="-4"/>
          <w:lang w:val="sq-AL"/>
        </w:rPr>
      </w:pPr>
      <w:r w:rsidRPr="006A7FDB">
        <w:rPr>
          <w:spacing w:val="-4"/>
          <w:lang w:val="sq-AL"/>
        </w:rPr>
        <w:t>Shqipëri</w:t>
      </w:r>
      <w:r w:rsidR="00617E93" w:rsidRPr="006A7FDB">
        <w:rPr>
          <w:spacing w:val="-4"/>
          <w:lang w:val="sq-AL"/>
        </w:rPr>
        <w:t xml:space="preserve"> ka</w:t>
      </w:r>
      <w:r w:rsidRPr="006A7FDB">
        <w:rPr>
          <w:spacing w:val="-4"/>
          <w:lang w:val="sq-AL"/>
        </w:rPr>
        <w:t xml:space="preserve"> një </w:t>
      </w:r>
      <w:r w:rsidR="00617E93" w:rsidRPr="006A7FDB">
        <w:rPr>
          <w:spacing w:val="-4"/>
          <w:lang w:val="sq-AL"/>
        </w:rPr>
        <w:t xml:space="preserve">miksim </w:t>
      </w:r>
      <w:r w:rsidR="00FD3225" w:rsidRPr="006A7FDB">
        <w:rPr>
          <w:spacing w:val="-4"/>
          <w:lang w:val="sq-AL"/>
        </w:rPr>
        <w:t xml:space="preserve">programesh </w:t>
      </w:r>
      <w:r w:rsidR="00617E93" w:rsidRPr="006A7FDB">
        <w:rPr>
          <w:spacing w:val="-4"/>
          <w:lang w:val="sq-AL"/>
        </w:rPr>
        <w:t>dhe masash</w:t>
      </w:r>
      <w:r w:rsidR="006D796D" w:rsidRPr="006A7FDB">
        <w:rPr>
          <w:spacing w:val="-4"/>
          <w:lang w:val="sq-AL"/>
        </w:rPr>
        <w:t xml:space="preserve"> për </w:t>
      </w:r>
      <w:r w:rsidR="00617E93" w:rsidRPr="006A7FDB">
        <w:rPr>
          <w:spacing w:val="-4"/>
          <w:lang w:val="sq-AL"/>
        </w:rPr>
        <w:t xml:space="preserve">sigurimin e </w:t>
      </w:r>
      <w:r w:rsidRPr="006A7FDB">
        <w:rPr>
          <w:spacing w:val="-4"/>
          <w:lang w:val="sq-AL"/>
        </w:rPr>
        <w:t>mbrojtjes</w:t>
      </w:r>
      <w:r w:rsidR="00617E93" w:rsidRPr="006A7FDB">
        <w:rPr>
          <w:spacing w:val="-4"/>
          <w:lang w:val="sq-AL"/>
        </w:rPr>
        <w:t xml:space="preserve"> sociale</w:t>
      </w:r>
      <w:r w:rsidR="00537A2A" w:rsidRPr="006A7FDB">
        <w:rPr>
          <w:spacing w:val="-4"/>
          <w:lang w:val="sq-AL"/>
        </w:rPr>
        <w:t xml:space="preserve"> </w:t>
      </w:r>
      <w:r w:rsidR="006D796D" w:rsidRPr="006A7FDB">
        <w:rPr>
          <w:spacing w:val="-4"/>
          <w:lang w:val="sq-AL"/>
        </w:rPr>
        <w:t xml:space="preserve">për </w:t>
      </w:r>
      <w:r w:rsidR="00FD3225">
        <w:rPr>
          <w:spacing w:val="-4"/>
          <w:lang w:val="sq-AL"/>
        </w:rPr>
        <w:t>qytetarë</w:t>
      </w:r>
      <w:r w:rsidR="00617E93" w:rsidRPr="006A7FDB">
        <w:rPr>
          <w:spacing w:val="-4"/>
          <w:lang w:val="sq-AL"/>
        </w:rPr>
        <w:t>t e saj</w:t>
      </w:r>
      <w:r w:rsidR="00FD3225">
        <w:rPr>
          <w:spacing w:val="-4"/>
          <w:lang w:val="sq-AL"/>
        </w:rPr>
        <w:t>,</w:t>
      </w:r>
      <w:r w:rsidR="00617E93" w:rsidRPr="006A7FDB">
        <w:rPr>
          <w:spacing w:val="-4"/>
          <w:lang w:val="sq-AL"/>
        </w:rPr>
        <w:t xml:space="preserve"> </w:t>
      </w:r>
      <w:r w:rsidRPr="006A7FDB">
        <w:rPr>
          <w:spacing w:val="-4"/>
          <w:lang w:val="sq-AL"/>
        </w:rPr>
        <w:t>nëpërmjet</w:t>
      </w:r>
      <w:r w:rsidR="00617E93" w:rsidRPr="006A7FDB">
        <w:rPr>
          <w:spacing w:val="-4"/>
          <w:lang w:val="sq-AL"/>
        </w:rPr>
        <w:t xml:space="preserve"> sigurimeve sociale, </w:t>
      </w:r>
      <w:r w:rsidRPr="006A7FDB">
        <w:rPr>
          <w:spacing w:val="-4"/>
          <w:lang w:val="sq-AL"/>
        </w:rPr>
        <w:t>asistencës</w:t>
      </w:r>
      <w:r w:rsidR="00617E93" w:rsidRPr="006A7FDB">
        <w:rPr>
          <w:spacing w:val="-4"/>
          <w:lang w:val="sq-AL"/>
        </w:rPr>
        <w:t xml:space="preserve"> sociale (kujdes social dhe financiar),</w:t>
      </w:r>
      <w:r w:rsidRPr="006A7FDB">
        <w:rPr>
          <w:spacing w:val="-4"/>
          <w:lang w:val="sq-AL"/>
        </w:rPr>
        <w:t xml:space="preserve"> mbështetje</w:t>
      </w:r>
      <w:r w:rsidR="006D796D" w:rsidRPr="006A7FDB">
        <w:rPr>
          <w:spacing w:val="-4"/>
          <w:lang w:val="sq-AL"/>
        </w:rPr>
        <w:t xml:space="preserve"> për </w:t>
      </w:r>
      <w:r w:rsidRPr="006A7FDB">
        <w:rPr>
          <w:spacing w:val="-4"/>
          <w:lang w:val="sq-AL"/>
        </w:rPr>
        <w:t>paaftësinë</w:t>
      </w:r>
      <w:r w:rsidR="00617E93" w:rsidRPr="006A7FDB">
        <w:rPr>
          <w:spacing w:val="-4"/>
          <w:lang w:val="sq-AL"/>
        </w:rPr>
        <w:t xml:space="preserve"> dhe </w:t>
      </w:r>
      <w:r w:rsidRPr="006A7FDB">
        <w:rPr>
          <w:spacing w:val="-4"/>
          <w:lang w:val="sq-AL"/>
        </w:rPr>
        <w:t>një</w:t>
      </w:r>
      <w:r w:rsidR="00FD3225">
        <w:rPr>
          <w:spacing w:val="-4"/>
          <w:lang w:val="sq-AL"/>
        </w:rPr>
        <w:t xml:space="preserve"> gamë</w:t>
      </w:r>
      <w:r w:rsidR="00617E93" w:rsidRPr="006A7FDB">
        <w:rPr>
          <w:spacing w:val="-4"/>
          <w:lang w:val="sq-AL"/>
        </w:rPr>
        <w:t xml:space="preserve"> politikash</w:t>
      </w:r>
      <w:r w:rsidR="006D796D" w:rsidRPr="006A7FDB">
        <w:rPr>
          <w:spacing w:val="-4"/>
          <w:lang w:val="sq-AL"/>
        </w:rPr>
        <w:t xml:space="preserve"> për </w:t>
      </w:r>
      <w:r w:rsidR="00617E93" w:rsidRPr="006A7FDB">
        <w:rPr>
          <w:spacing w:val="-4"/>
          <w:lang w:val="sq-AL"/>
        </w:rPr>
        <w:t>t</w:t>
      </w:r>
      <w:r w:rsidR="007C7597" w:rsidRPr="006A7FDB">
        <w:rPr>
          <w:spacing w:val="-4"/>
          <w:lang w:val="sq-AL"/>
        </w:rPr>
        <w:t>ë</w:t>
      </w:r>
      <w:r w:rsidR="00617E93" w:rsidRPr="006A7FDB">
        <w:rPr>
          <w:spacing w:val="-4"/>
          <w:lang w:val="sq-AL"/>
        </w:rPr>
        <w:t xml:space="preserve"> </w:t>
      </w:r>
      <w:r w:rsidRPr="006A7FDB">
        <w:rPr>
          <w:spacing w:val="-4"/>
          <w:lang w:val="sq-AL"/>
        </w:rPr>
        <w:t>mbështetur</w:t>
      </w:r>
      <w:r w:rsidR="00617E93" w:rsidRPr="006A7FDB">
        <w:rPr>
          <w:spacing w:val="-4"/>
          <w:lang w:val="sq-AL"/>
        </w:rPr>
        <w:t xml:space="preserve"> </w:t>
      </w:r>
      <w:r w:rsidRPr="006A7FDB">
        <w:rPr>
          <w:spacing w:val="-4"/>
          <w:lang w:val="sq-AL"/>
        </w:rPr>
        <w:t>përfshirjen</w:t>
      </w:r>
      <w:r w:rsidR="00617E93" w:rsidRPr="006A7FDB">
        <w:rPr>
          <w:spacing w:val="-4"/>
          <w:lang w:val="sq-AL"/>
        </w:rPr>
        <w:t xml:space="preserve"> dhe </w:t>
      </w:r>
      <w:r w:rsidRPr="006A7FDB">
        <w:rPr>
          <w:spacing w:val="-4"/>
          <w:lang w:val="sq-AL"/>
        </w:rPr>
        <w:t>barazinë</w:t>
      </w:r>
      <w:r w:rsidR="005941B3" w:rsidRPr="006A7FDB">
        <w:rPr>
          <w:spacing w:val="-4"/>
          <w:lang w:val="sq-AL"/>
        </w:rPr>
        <w:t>.</w:t>
      </w:r>
      <w:r w:rsidR="00617E93" w:rsidRPr="006A7FDB">
        <w:rPr>
          <w:spacing w:val="-4"/>
          <w:lang w:val="sq-AL"/>
        </w:rPr>
        <w:t xml:space="preserve"> </w:t>
      </w:r>
    </w:p>
    <w:p w:rsidR="00617E93" w:rsidRPr="006A7FDB" w:rsidRDefault="00617E93" w:rsidP="00617E93">
      <w:pPr>
        <w:pStyle w:val="Paragrafi"/>
        <w:rPr>
          <w:spacing w:val="-4"/>
          <w:lang w:val="sq-AL"/>
        </w:rPr>
      </w:pPr>
      <w:r w:rsidRPr="006A7FDB">
        <w:rPr>
          <w:spacing w:val="-4"/>
          <w:lang w:val="sq-AL"/>
        </w:rPr>
        <w:t>Sfidat kryesore dhe prioritetet n</w:t>
      </w:r>
      <w:r w:rsidR="0015799A" w:rsidRPr="006A7FDB">
        <w:rPr>
          <w:spacing w:val="-4"/>
          <w:lang w:val="sq-AL"/>
        </w:rPr>
        <w:t>ë</w:t>
      </w:r>
      <w:r w:rsidRPr="006A7FDB">
        <w:rPr>
          <w:spacing w:val="-4"/>
          <w:lang w:val="sq-AL"/>
        </w:rPr>
        <w:t xml:space="preserve"> pensione dhe reform</w:t>
      </w:r>
      <w:r w:rsidR="00BD2F6E" w:rsidRPr="006A7FDB">
        <w:rPr>
          <w:spacing w:val="-4"/>
          <w:lang w:val="sq-AL"/>
        </w:rPr>
        <w:t>ë</w:t>
      </w:r>
      <w:r w:rsidR="00FD3225">
        <w:rPr>
          <w:spacing w:val="-4"/>
          <w:lang w:val="sq-AL"/>
        </w:rPr>
        <w:t>n</w:t>
      </w:r>
      <w:r w:rsidR="006D796D" w:rsidRPr="006A7FDB">
        <w:rPr>
          <w:spacing w:val="-4"/>
          <w:lang w:val="sq-AL"/>
        </w:rPr>
        <w:t xml:space="preserve"> për</w:t>
      </w:r>
      <w:r w:rsidR="00537A2A" w:rsidRPr="006A7FDB">
        <w:rPr>
          <w:spacing w:val="-4"/>
          <w:lang w:val="sq-AL"/>
        </w:rPr>
        <w:t xml:space="preserve"> </w:t>
      </w:r>
      <w:r w:rsidRPr="006A7FDB">
        <w:rPr>
          <w:spacing w:val="-4"/>
          <w:lang w:val="sq-AL"/>
        </w:rPr>
        <w:t xml:space="preserve">sigurimet </w:t>
      </w:r>
      <w:r w:rsidR="00BD2F6E" w:rsidRPr="006A7FDB">
        <w:rPr>
          <w:spacing w:val="-4"/>
          <w:lang w:val="sq-AL"/>
        </w:rPr>
        <w:t>shoqërore</w:t>
      </w:r>
      <w:r w:rsidRPr="006A7FDB">
        <w:rPr>
          <w:spacing w:val="-4"/>
          <w:lang w:val="sq-AL"/>
        </w:rPr>
        <w:t xml:space="preserve"> 2015</w:t>
      </w:r>
      <w:r w:rsidR="0015799A" w:rsidRPr="006A7FDB">
        <w:rPr>
          <w:spacing w:val="-4"/>
          <w:lang w:val="sq-AL"/>
        </w:rPr>
        <w:t>–</w:t>
      </w:r>
      <w:r w:rsidRPr="006A7FDB">
        <w:rPr>
          <w:spacing w:val="-4"/>
          <w:lang w:val="sq-AL"/>
        </w:rPr>
        <w:t xml:space="preserve">2020, </w:t>
      </w:r>
      <w:r w:rsidR="00BD2F6E" w:rsidRPr="006A7FDB">
        <w:rPr>
          <w:spacing w:val="-4"/>
          <w:lang w:val="sq-AL"/>
        </w:rPr>
        <w:t>përfshijnë</w:t>
      </w:r>
      <w:r w:rsidRPr="006A7FDB">
        <w:rPr>
          <w:spacing w:val="-4"/>
          <w:lang w:val="sq-AL"/>
        </w:rPr>
        <w:t xml:space="preserve"> </w:t>
      </w:r>
      <w:r w:rsidR="00BD2F6E" w:rsidRPr="006A7FDB">
        <w:rPr>
          <w:spacing w:val="-4"/>
          <w:lang w:val="sq-AL"/>
        </w:rPr>
        <w:t>nevojën</w:t>
      </w:r>
      <w:r w:rsidR="006D796D" w:rsidRPr="006A7FDB">
        <w:rPr>
          <w:spacing w:val="-4"/>
          <w:lang w:val="sq-AL"/>
        </w:rPr>
        <w:t xml:space="preserve"> për </w:t>
      </w:r>
      <w:r w:rsidRPr="006A7FDB">
        <w:rPr>
          <w:spacing w:val="-4"/>
          <w:lang w:val="sq-AL"/>
        </w:rPr>
        <w:t>t</w:t>
      </w:r>
      <w:r w:rsidR="0015799A" w:rsidRPr="006A7FDB">
        <w:rPr>
          <w:spacing w:val="-4"/>
          <w:lang w:val="sq-AL"/>
        </w:rPr>
        <w:t>ë</w:t>
      </w:r>
      <w:r w:rsidRPr="006A7FDB">
        <w:rPr>
          <w:spacing w:val="-4"/>
          <w:lang w:val="sq-AL"/>
        </w:rPr>
        <w:t xml:space="preserve"> forcuar parimin kontribues t</w:t>
      </w:r>
      <w:r w:rsidR="00BD2F6E" w:rsidRPr="006A7FDB">
        <w:rPr>
          <w:spacing w:val="-4"/>
          <w:lang w:val="sq-AL"/>
        </w:rPr>
        <w:t>ë</w:t>
      </w:r>
      <w:r w:rsidRPr="006A7FDB">
        <w:rPr>
          <w:spacing w:val="-4"/>
          <w:lang w:val="sq-AL"/>
        </w:rPr>
        <w:t xml:space="preserve"> sistemit t</w:t>
      </w:r>
      <w:r w:rsidR="0015799A" w:rsidRPr="006A7FDB">
        <w:rPr>
          <w:spacing w:val="-4"/>
          <w:lang w:val="sq-AL"/>
        </w:rPr>
        <w:t>ë</w:t>
      </w:r>
      <w:r w:rsidRPr="006A7FDB">
        <w:rPr>
          <w:spacing w:val="-4"/>
          <w:lang w:val="sq-AL"/>
        </w:rPr>
        <w:t xml:space="preserve"> pensioneve dhe t</w:t>
      </w:r>
      <w:r w:rsidR="00BD2F6E" w:rsidRPr="006A7FDB">
        <w:rPr>
          <w:spacing w:val="-4"/>
          <w:lang w:val="sq-AL"/>
        </w:rPr>
        <w:t>ë</w:t>
      </w:r>
      <w:r w:rsidRPr="006A7FDB">
        <w:rPr>
          <w:spacing w:val="-4"/>
          <w:lang w:val="sq-AL"/>
        </w:rPr>
        <w:t xml:space="preserve"> gjeneroj</w:t>
      </w:r>
      <w:r w:rsidR="00BD2F6E" w:rsidRPr="006A7FDB">
        <w:rPr>
          <w:spacing w:val="-4"/>
          <w:lang w:val="sq-AL"/>
        </w:rPr>
        <w:t xml:space="preserve">ë një </w:t>
      </w:r>
      <w:r w:rsidRPr="006A7FDB">
        <w:rPr>
          <w:spacing w:val="-4"/>
          <w:lang w:val="sq-AL"/>
        </w:rPr>
        <w:t>shkall</w:t>
      </w:r>
      <w:r w:rsidR="0015799A" w:rsidRPr="006A7FDB">
        <w:rPr>
          <w:spacing w:val="-4"/>
          <w:lang w:val="sq-AL"/>
        </w:rPr>
        <w:t>ë</w:t>
      </w:r>
      <w:r w:rsidRPr="006A7FDB">
        <w:rPr>
          <w:spacing w:val="-4"/>
          <w:lang w:val="sq-AL"/>
        </w:rPr>
        <w:t xml:space="preserve"> m</w:t>
      </w:r>
      <w:r w:rsidR="0015799A" w:rsidRPr="006A7FDB">
        <w:rPr>
          <w:spacing w:val="-4"/>
          <w:lang w:val="sq-AL"/>
        </w:rPr>
        <w:t>ë</w:t>
      </w:r>
      <w:r w:rsidRPr="006A7FDB">
        <w:rPr>
          <w:spacing w:val="-4"/>
          <w:lang w:val="sq-AL"/>
        </w:rPr>
        <w:t xml:space="preserve"> t</w:t>
      </w:r>
      <w:r w:rsidR="0015799A" w:rsidRPr="006A7FDB">
        <w:rPr>
          <w:spacing w:val="-4"/>
          <w:lang w:val="sq-AL"/>
        </w:rPr>
        <w:t>ë</w:t>
      </w:r>
      <w:r w:rsidRPr="006A7FDB">
        <w:rPr>
          <w:spacing w:val="-4"/>
          <w:lang w:val="sq-AL"/>
        </w:rPr>
        <w:t xml:space="preserve"> madhe </w:t>
      </w:r>
      <w:r w:rsidR="008A0AF9" w:rsidRPr="006A7FDB">
        <w:rPr>
          <w:spacing w:val="-4"/>
          <w:lang w:val="sq-AL"/>
        </w:rPr>
        <w:t>pjesëmarr</w:t>
      </w:r>
      <w:r w:rsidRPr="006A7FDB">
        <w:rPr>
          <w:spacing w:val="-4"/>
          <w:lang w:val="sq-AL"/>
        </w:rPr>
        <w:t>je</w:t>
      </w:r>
      <w:r w:rsidR="00FD3225">
        <w:rPr>
          <w:spacing w:val="-4"/>
          <w:lang w:val="sq-AL"/>
        </w:rPr>
        <w:t>je</w:t>
      </w:r>
      <w:r w:rsidRPr="006A7FDB">
        <w:rPr>
          <w:spacing w:val="-4"/>
          <w:lang w:val="sq-AL"/>
        </w:rPr>
        <w:t>, t</w:t>
      </w:r>
      <w:r w:rsidR="0015799A" w:rsidRPr="006A7FDB">
        <w:rPr>
          <w:spacing w:val="-4"/>
          <w:lang w:val="sq-AL"/>
        </w:rPr>
        <w:t>ë</w:t>
      </w:r>
      <w:r w:rsidRPr="006A7FDB">
        <w:rPr>
          <w:spacing w:val="-4"/>
          <w:lang w:val="sq-AL"/>
        </w:rPr>
        <w:t xml:space="preserve"> </w:t>
      </w:r>
      <w:r w:rsidR="00BD2F6E" w:rsidRPr="006A7FDB">
        <w:rPr>
          <w:spacing w:val="-4"/>
          <w:lang w:val="sq-AL"/>
        </w:rPr>
        <w:t>përmirësojë</w:t>
      </w:r>
      <w:r w:rsidRPr="006A7FDB">
        <w:rPr>
          <w:spacing w:val="-4"/>
          <w:lang w:val="sq-AL"/>
        </w:rPr>
        <w:t xml:space="preserve"> </w:t>
      </w:r>
      <w:r w:rsidR="00BD2F6E" w:rsidRPr="006A7FDB">
        <w:rPr>
          <w:spacing w:val="-4"/>
          <w:lang w:val="sq-AL"/>
        </w:rPr>
        <w:t>qëndrueshmërinë</w:t>
      </w:r>
      <w:r w:rsidRPr="006A7FDB">
        <w:rPr>
          <w:spacing w:val="-4"/>
          <w:lang w:val="sq-AL"/>
        </w:rPr>
        <w:t xml:space="preserve"> e </w:t>
      </w:r>
      <w:r w:rsidR="00BD2F6E" w:rsidRPr="006A7FDB">
        <w:rPr>
          <w:spacing w:val="-4"/>
          <w:lang w:val="sq-AL"/>
        </w:rPr>
        <w:t>skemës</w:t>
      </w:r>
      <w:r w:rsidRPr="006A7FDB">
        <w:rPr>
          <w:spacing w:val="-4"/>
          <w:lang w:val="sq-AL"/>
        </w:rPr>
        <w:t xml:space="preserve"> dhe t</w:t>
      </w:r>
      <w:r w:rsidR="0015799A" w:rsidRPr="006A7FDB">
        <w:rPr>
          <w:spacing w:val="-4"/>
          <w:lang w:val="sq-AL"/>
        </w:rPr>
        <w:t>ë</w:t>
      </w:r>
      <w:r w:rsidRPr="006A7FDB">
        <w:rPr>
          <w:spacing w:val="-4"/>
          <w:lang w:val="sq-AL"/>
        </w:rPr>
        <w:t xml:space="preserve"> reduktoj</w:t>
      </w:r>
      <w:r w:rsidR="0015799A" w:rsidRPr="006A7FDB">
        <w:rPr>
          <w:spacing w:val="-4"/>
          <w:lang w:val="sq-AL"/>
        </w:rPr>
        <w:t>ë</w:t>
      </w:r>
      <w:r w:rsidRPr="006A7FDB">
        <w:rPr>
          <w:spacing w:val="-4"/>
          <w:lang w:val="sq-AL"/>
        </w:rPr>
        <w:t xml:space="preserve"> deficitin; si edhe sigurimi i pensionit social</w:t>
      </w:r>
      <w:r w:rsidR="006D796D" w:rsidRPr="006A7FDB">
        <w:rPr>
          <w:spacing w:val="-4"/>
          <w:lang w:val="sq-AL"/>
        </w:rPr>
        <w:t xml:space="preserve"> për </w:t>
      </w:r>
      <w:r w:rsidR="00FD3225">
        <w:rPr>
          <w:spacing w:val="-4"/>
          <w:lang w:val="sq-AL"/>
        </w:rPr>
        <w:t>qytetarë</w:t>
      </w:r>
      <w:r w:rsidRPr="006A7FDB">
        <w:rPr>
          <w:spacing w:val="-4"/>
          <w:lang w:val="sq-AL"/>
        </w:rPr>
        <w:t>t pa t</w:t>
      </w:r>
      <w:r w:rsidR="0015799A" w:rsidRPr="006A7FDB">
        <w:rPr>
          <w:spacing w:val="-4"/>
          <w:lang w:val="sq-AL"/>
        </w:rPr>
        <w:t>ë</w:t>
      </w:r>
      <w:r w:rsidRPr="006A7FDB">
        <w:rPr>
          <w:spacing w:val="-4"/>
          <w:lang w:val="sq-AL"/>
        </w:rPr>
        <w:t xml:space="preserve"> ardhura nga pensioni i </w:t>
      </w:r>
      <w:r w:rsidR="00BD2F6E" w:rsidRPr="006A7FDB">
        <w:rPr>
          <w:spacing w:val="-4"/>
          <w:lang w:val="sq-AL"/>
        </w:rPr>
        <w:t>pleqërisë</w:t>
      </w:r>
      <w:r w:rsidRPr="006A7FDB">
        <w:rPr>
          <w:spacing w:val="-4"/>
          <w:lang w:val="sq-AL"/>
        </w:rPr>
        <w:t>. Masat duhe</w:t>
      </w:r>
      <w:r w:rsidR="00BD2F6E" w:rsidRPr="006A7FDB">
        <w:rPr>
          <w:spacing w:val="-4"/>
          <w:lang w:val="sq-AL"/>
        </w:rPr>
        <w:t>t</w:t>
      </w:r>
      <w:r w:rsidRPr="006A7FDB">
        <w:rPr>
          <w:spacing w:val="-4"/>
          <w:lang w:val="sq-AL"/>
        </w:rPr>
        <w:t xml:space="preserve"> t</w:t>
      </w:r>
      <w:r w:rsidR="00BD2F6E" w:rsidRPr="006A7FDB">
        <w:rPr>
          <w:spacing w:val="-4"/>
          <w:lang w:val="sq-AL"/>
        </w:rPr>
        <w:t>ë</w:t>
      </w:r>
      <w:r w:rsidRPr="006A7FDB">
        <w:rPr>
          <w:spacing w:val="-4"/>
          <w:lang w:val="sq-AL"/>
        </w:rPr>
        <w:t xml:space="preserve"> merren</w:t>
      </w:r>
      <w:r w:rsidR="006D796D" w:rsidRPr="006A7FDB">
        <w:rPr>
          <w:spacing w:val="-4"/>
          <w:lang w:val="sq-AL"/>
        </w:rPr>
        <w:t xml:space="preserve"> për </w:t>
      </w:r>
      <w:r w:rsidRPr="006A7FDB">
        <w:rPr>
          <w:spacing w:val="-4"/>
          <w:lang w:val="sq-AL"/>
        </w:rPr>
        <w:t>t</w:t>
      </w:r>
      <w:r w:rsidR="0015799A" w:rsidRPr="006A7FDB">
        <w:rPr>
          <w:spacing w:val="-4"/>
          <w:lang w:val="sq-AL"/>
        </w:rPr>
        <w:t>ë</w:t>
      </w:r>
      <w:r w:rsidRPr="006A7FDB">
        <w:rPr>
          <w:spacing w:val="-4"/>
          <w:lang w:val="sq-AL"/>
        </w:rPr>
        <w:t xml:space="preserve"> zgjeruar bazën e rrezikut për ndarjen e pensioneve dhe sigurimeve shoqërore nëpërmjet futjes së një shtylle t</w:t>
      </w:r>
      <w:r w:rsidR="0015799A" w:rsidRPr="006A7FDB">
        <w:rPr>
          <w:spacing w:val="-4"/>
          <w:lang w:val="sq-AL"/>
        </w:rPr>
        <w:t>ë</w:t>
      </w:r>
      <w:r w:rsidRPr="006A7FDB">
        <w:rPr>
          <w:spacing w:val="-4"/>
          <w:lang w:val="sq-AL"/>
        </w:rPr>
        <w:t xml:space="preserve"> financuar dhe </w:t>
      </w:r>
      <w:r w:rsidR="00BD2F6E" w:rsidRPr="006A7FDB">
        <w:rPr>
          <w:spacing w:val="-4"/>
          <w:lang w:val="sq-AL"/>
        </w:rPr>
        <w:t>përkufizuar</w:t>
      </w:r>
      <w:r w:rsidRPr="006A7FDB">
        <w:rPr>
          <w:spacing w:val="-4"/>
          <w:lang w:val="sq-AL"/>
        </w:rPr>
        <w:t xml:space="preserve"> plotësisht.</w:t>
      </w:r>
      <w:r w:rsidR="00537A2A" w:rsidRPr="006A7FDB">
        <w:rPr>
          <w:spacing w:val="-4"/>
          <w:lang w:val="sq-AL"/>
        </w:rPr>
        <w:t xml:space="preserve"> </w:t>
      </w:r>
    </w:p>
    <w:p w:rsidR="00617E93" w:rsidRPr="006A7FDB" w:rsidRDefault="00617E93" w:rsidP="00617E93">
      <w:pPr>
        <w:pStyle w:val="Paragrafi"/>
        <w:rPr>
          <w:spacing w:val="-4"/>
          <w:lang w:val="sq-AL"/>
        </w:rPr>
      </w:pPr>
      <w:r w:rsidRPr="006A7FDB">
        <w:rPr>
          <w:spacing w:val="-4"/>
          <w:lang w:val="sq-AL"/>
        </w:rPr>
        <w:t xml:space="preserve">Programet </w:t>
      </w:r>
      <w:r w:rsidR="00894A39" w:rsidRPr="006A7FDB">
        <w:rPr>
          <w:spacing w:val="-4"/>
          <w:lang w:val="sq-AL"/>
        </w:rPr>
        <w:t>jo</w:t>
      </w:r>
      <w:r w:rsidRPr="006A7FDB">
        <w:rPr>
          <w:spacing w:val="-4"/>
          <w:lang w:val="sq-AL"/>
        </w:rPr>
        <w:t>kontribuese t</w:t>
      </w:r>
      <w:r w:rsidR="0015799A" w:rsidRPr="006A7FDB">
        <w:rPr>
          <w:spacing w:val="-4"/>
          <w:lang w:val="sq-AL"/>
        </w:rPr>
        <w:t>ë</w:t>
      </w:r>
      <w:r w:rsidRPr="006A7FDB">
        <w:rPr>
          <w:spacing w:val="-4"/>
          <w:lang w:val="sq-AL"/>
        </w:rPr>
        <w:t xml:space="preserve"> mbrojtjes sociale përfshijnë asistencë financiare për zbutjen e varfërisë (programi NE) dhe përfitimet e aftësisë së kufizuar. Mungesa e lidhjeve të qarta në hartimin e NE dhe programit të paaftësisë për </w:t>
      </w:r>
      <w:r w:rsidR="007E1F75" w:rsidRPr="006A7FDB">
        <w:rPr>
          <w:spacing w:val="-4"/>
          <w:lang w:val="sq-AL"/>
        </w:rPr>
        <w:t>rezult</w:t>
      </w:r>
      <w:r w:rsidR="00894A39" w:rsidRPr="006A7FDB">
        <w:rPr>
          <w:spacing w:val="-4"/>
          <w:lang w:val="sq-AL"/>
        </w:rPr>
        <w:t>a</w:t>
      </w:r>
      <w:r w:rsidRPr="006A7FDB">
        <w:rPr>
          <w:spacing w:val="-4"/>
          <w:lang w:val="sq-AL"/>
        </w:rPr>
        <w:t>tin e përfituesve, si dhe mungesa e lidhjeve efektive nëpër këto shtylla me programet e punësimit zvogëlon efektivitetin e politikës sociale.</w:t>
      </w:r>
    </w:p>
    <w:p w:rsidR="00617E93" w:rsidRPr="006A7FDB" w:rsidRDefault="00617E93" w:rsidP="00617E93">
      <w:pPr>
        <w:pStyle w:val="Paragrafi"/>
        <w:rPr>
          <w:spacing w:val="-4"/>
          <w:lang w:val="sq-AL"/>
        </w:rPr>
      </w:pPr>
      <w:r w:rsidRPr="006A7FDB">
        <w:rPr>
          <w:spacing w:val="-4"/>
          <w:lang w:val="sq-AL"/>
        </w:rPr>
        <w:t>Shërbimet e kujdesit social janë të kufizuara. Megjithatë, që nga viti 2002 qeveritë e njëpasnjëshme kanë hyrë në një proces të gjerë duke filluar prej reformës sociale së shërbimeve të kujdesit, por një formulë praktike për financimin e shërbimeve të kujdesit social mbetet ende për t</w:t>
      </w:r>
      <w:r w:rsidR="00FB412B" w:rsidRPr="006A7FDB">
        <w:rPr>
          <w:spacing w:val="-4"/>
          <w:lang w:val="sq-AL"/>
        </w:rPr>
        <w:t>’</w:t>
      </w:r>
      <w:r w:rsidRPr="006A7FDB">
        <w:rPr>
          <w:spacing w:val="-4"/>
          <w:lang w:val="sq-AL"/>
        </w:rPr>
        <w:t>u artikuluar.</w:t>
      </w:r>
    </w:p>
    <w:p w:rsidR="00617E93" w:rsidRPr="006A7FDB" w:rsidRDefault="00617E93" w:rsidP="00617E93">
      <w:pPr>
        <w:pStyle w:val="Paragrafi"/>
        <w:rPr>
          <w:spacing w:val="-4"/>
          <w:lang w:val="sq-AL"/>
        </w:rPr>
      </w:pPr>
      <w:r w:rsidRPr="006A7FDB">
        <w:rPr>
          <w:spacing w:val="-4"/>
          <w:lang w:val="sq-AL"/>
        </w:rPr>
        <w:t xml:space="preserve">Ekziston nevoja për të krijuar një sistem të </w:t>
      </w:r>
      <w:r w:rsidR="00962D21" w:rsidRPr="006A7FDB">
        <w:rPr>
          <w:spacing w:val="-4"/>
          <w:lang w:val="sq-AL"/>
        </w:rPr>
        <w:t>qëndrueshëm</w:t>
      </w:r>
      <w:r w:rsidRPr="006A7FDB">
        <w:rPr>
          <w:spacing w:val="-4"/>
          <w:lang w:val="sq-AL"/>
        </w:rPr>
        <w:t xml:space="preserve"> për të matur përbërjen, efikasitetin dhe efektivitetin e politikave të përfshirjes sociale që adresojnë rreziqet e popullatës, dhe të adresojë rreziqet e pandryshueshme që prekin popullatë dhe t</w:t>
      </w:r>
      <w:r w:rsidR="0076021D" w:rsidRPr="006A7FDB">
        <w:rPr>
          <w:spacing w:val="-4"/>
          <w:lang w:val="sq-AL"/>
        </w:rPr>
        <w:t>ë</w:t>
      </w:r>
      <w:r w:rsidRPr="006A7FDB">
        <w:rPr>
          <w:spacing w:val="-4"/>
          <w:lang w:val="sq-AL"/>
        </w:rPr>
        <w:t xml:space="preserve"> adresoj</w:t>
      </w:r>
      <w:r w:rsidR="0076021D" w:rsidRPr="006A7FDB">
        <w:rPr>
          <w:spacing w:val="-4"/>
          <w:lang w:val="sq-AL"/>
        </w:rPr>
        <w:t>ë</w:t>
      </w:r>
      <w:r w:rsidRPr="006A7FDB">
        <w:rPr>
          <w:spacing w:val="-4"/>
          <w:lang w:val="sq-AL"/>
        </w:rPr>
        <w:t xml:space="preserve"> rreziqet q</w:t>
      </w:r>
      <w:r w:rsidR="0062457A" w:rsidRPr="006A7FDB">
        <w:rPr>
          <w:spacing w:val="-4"/>
          <w:lang w:val="sq-AL"/>
        </w:rPr>
        <w:t>ë</w:t>
      </w:r>
      <w:r w:rsidRPr="006A7FDB">
        <w:rPr>
          <w:spacing w:val="-4"/>
          <w:lang w:val="sq-AL"/>
        </w:rPr>
        <w:t xml:space="preserve"> prekin grupet </w:t>
      </w:r>
      <w:r w:rsidR="00FD3225">
        <w:rPr>
          <w:spacing w:val="-4"/>
          <w:lang w:val="sq-AL"/>
        </w:rPr>
        <w:t>vulnerabil,</w:t>
      </w:r>
      <w:r w:rsidR="00537A2A" w:rsidRPr="006A7FDB">
        <w:rPr>
          <w:spacing w:val="-4"/>
          <w:lang w:val="sq-AL"/>
        </w:rPr>
        <w:t xml:space="preserve"> </w:t>
      </w:r>
      <w:r w:rsidRPr="006A7FDB">
        <w:rPr>
          <w:spacing w:val="-4"/>
          <w:lang w:val="sq-AL"/>
        </w:rPr>
        <w:t>si</w:t>
      </w:r>
      <w:r w:rsidR="00FD3225">
        <w:rPr>
          <w:spacing w:val="-4"/>
          <w:lang w:val="sq-AL"/>
        </w:rPr>
        <w:t>:</w:t>
      </w:r>
      <w:r w:rsidR="00537A2A" w:rsidRPr="006A7FDB">
        <w:rPr>
          <w:spacing w:val="-4"/>
          <w:lang w:val="sq-AL"/>
        </w:rPr>
        <w:t xml:space="preserve"> </w:t>
      </w:r>
      <w:r w:rsidRPr="006A7FDB">
        <w:rPr>
          <w:spacing w:val="-4"/>
          <w:lang w:val="sq-AL"/>
        </w:rPr>
        <w:t xml:space="preserve">të varfër, të moshuar, minoritetet, personat me aftësi të kufizuara, gratë dhe fëmijët dhe kategoritë e tjera. Statistikat për Kushteve të Jetesës (SILC) dhe të ardhurat </w:t>
      </w:r>
      <w:r w:rsidR="00FD3225">
        <w:rPr>
          <w:spacing w:val="-4"/>
          <w:lang w:val="sq-AL"/>
        </w:rPr>
        <w:t>janë</w:t>
      </w:r>
      <w:r w:rsidR="00537A2A" w:rsidRPr="006A7FDB">
        <w:rPr>
          <w:spacing w:val="-4"/>
          <w:lang w:val="sq-AL"/>
        </w:rPr>
        <w:t xml:space="preserve"> </w:t>
      </w:r>
      <w:r w:rsidRPr="006A7FDB">
        <w:rPr>
          <w:spacing w:val="-4"/>
          <w:lang w:val="sq-AL"/>
        </w:rPr>
        <w:t>pilotuar në Shqipëri dhe kur t</w:t>
      </w:r>
      <w:r w:rsidR="0076021D" w:rsidRPr="006A7FDB">
        <w:rPr>
          <w:spacing w:val="-4"/>
          <w:lang w:val="sq-AL"/>
        </w:rPr>
        <w:t>ë</w:t>
      </w:r>
      <w:r w:rsidRPr="006A7FDB">
        <w:rPr>
          <w:spacing w:val="-4"/>
          <w:lang w:val="sq-AL"/>
        </w:rPr>
        <w:t xml:space="preserve"> hapet n</w:t>
      </w:r>
      <w:r w:rsidR="0076021D" w:rsidRPr="006A7FDB">
        <w:rPr>
          <w:spacing w:val="-4"/>
          <w:lang w:val="sq-AL"/>
        </w:rPr>
        <w:t>ë</w:t>
      </w:r>
      <w:r w:rsidRPr="006A7FDB">
        <w:rPr>
          <w:spacing w:val="-4"/>
          <w:lang w:val="sq-AL"/>
        </w:rPr>
        <w:t xml:space="preserve"> shkall</w:t>
      </w:r>
      <w:r w:rsidR="0076021D" w:rsidRPr="006A7FDB">
        <w:rPr>
          <w:spacing w:val="-4"/>
          <w:lang w:val="sq-AL"/>
        </w:rPr>
        <w:t>ë</w:t>
      </w:r>
      <w:r w:rsidR="00537A2A" w:rsidRPr="006A7FDB">
        <w:rPr>
          <w:spacing w:val="-4"/>
          <w:lang w:val="sq-AL"/>
        </w:rPr>
        <w:t xml:space="preserve"> </w:t>
      </w:r>
      <w:r w:rsidRPr="006A7FDB">
        <w:rPr>
          <w:spacing w:val="-4"/>
          <w:lang w:val="sq-AL"/>
        </w:rPr>
        <w:t xml:space="preserve">kombëtare do të sigurojë një bazë të përbashkët për vlerësimin dhe monitorimin e përfshirjes sociale në Shqipëri. Gjithashtu, hapa të rëndësishëm janë marrë për të përmirësuar përmbajtjen dhe cilësinë për monitorimin e </w:t>
      </w:r>
      <w:r w:rsidR="00962D21" w:rsidRPr="006A7FDB">
        <w:rPr>
          <w:spacing w:val="-4"/>
          <w:lang w:val="sq-AL"/>
        </w:rPr>
        <w:t>barazisë</w:t>
      </w:r>
      <w:r w:rsidRPr="006A7FDB">
        <w:rPr>
          <w:spacing w:val="-4"/>
          <w:lang w:val="sq-AL"/>
        </w:rPr>
        <w:t xml:space="preserve"> gjinore, aftësisë së kufizuar dhe të drejtave t</w:t>
      </w:r>
      <w:r w:rsidR="0076021D" w:rsidRPr="006A7FDB">
        <w:rPr>
          <w:spacing w:val="-4"/>
          <w:lang w:val="sq-AL"/>
        </w:rPr>
        <w:t>ë</w:t>
      </w:r>
      <w:r w:rsidR="00537A2A" w:rsidRPr="006A7FDB">
        <w:rPr>
          <w:spacing w:val="-4"/>
          <w:lang w:val="sq-AL"/>
        </w:rPr>
        <w:t xml:space="preserve"> </w:t>
      </w:r>
      <w:r w:rsidRPr="006A7FDB">
        <w:rPr>
          <w:spacing w:val="-4"/>
          <w:lang w:val="sq-AL"/>
        </w:rPr>
        <w:t>pakicave.</w:t>
      </w:r>
    </w:p>
    <w:p w:rsidR="00617E93" w:rsidRPr="006A7FDB" w:rsidRDefault="00617E93" w:rsidP="00617E93">
      <w:pPr>
        <w:pStyle w:val="Paragrafi"/>
        <w:rPr>
          <w:spacing w:val="-4"/>
          <w:lang w:val="sq-AL"/>
        </w:rPr>
      </w:pPr>
      <w:r w:rsidRPr="006A7FDB">
        <w:rPr>
          <w:spacing w:val="-4"/>
          <w:lang w:val="sq-AL"/>
        </w:rPr>
        <w:t>Në kontekstin e reformave në vazhdim e sipër, prioritetet për</w:t>
      </w:r>
      <w:r w:rsidR="00894A39" w:rsidRPr="006A7FDB">
        <w:rPr>
          <w:spacing w:val="-4"/>
          <w:lang w:val="sq-AL"/>
        </w:rPr>
        <w:t>qendr</w:t>
      </w:r>
      <w:r w:rsidRPr="006A7FDB">
        <w:rPr>
          <w:spacing w:val="-4"/>
          <w:lang w:val="sq-AL"/>
        </w:rPr>
        <w:t>ohen</w:t>
      </w:r>
      <w:r w:rsidR="00FD3225">
        <w:rPr>
          <w:spacing w:val="-4"/>
          <w:lang w:val="sq-AL"/>
        </w:rPr>
        <w:t>,</w:t>
      </w:r>
      <w:r w:rsidRPr="006A7FDB">
        <w:rPr>
          <w:spacing w:val="-4"/>
          <w:lang w:val="sq-AL"/>
        </w:rPr>
        <w:t xml:space="preserve"> si</w:t>
      </w:r>
      <w:r w:rsidR="00537A2A" w:rsidRPr="006A7FDB">
        <w:rPr>
          <w:spacing w:val="-4"/>
          <w:lang w:val="sq-AL"/>
        </w:rPr>
        <w:t xml:space="preserve"> </w:t>
      </w:r>
      <w:r w:rsidRPr="006A7FDB">
        <w:rPr>
          <w:spacing w:val="-4"/>
          <w:lang w:val="sq-AL"/>
        </w:rPr>
        <w:t>në vijim: i) nevojën për rritjen e efikasitetit të skemës së ndihmës financiare, duke kaluar nga një skem</w:t>
      </w:r>
      <w:r w:rsidR="00F9189D" w:rsidRPr="006A7FDB">
        <w:rPr>
          <w:spacing w:val="-4"/>
          <w:lang w:val="sq-AL"/>
        </w:rPr>
        <w:t>ë</w:t>
      </w:r>
      <w:r w:rsidRPr="006A7FDB">
        <w:rPr>
          <w:spacing w:val="-4"/>
          <w:lang w:val="sq-AL"/>
        </w:rPr>
        <w:t xml:space="preserve"> pasive n</w:t>
      </w:r>
      <w:r w:rsidR="00F9189D" w:rsidRPr="006A7FDB">
        <w:rPr>
          <w:spacing w:val="-4"/>
          <w:lang w:val="sq-AL"/>
        </w:rPr>
        <w:t>ë</w:t>
      </w:r>
      <w:r w:rsidR="00537A2A" w:rsidRPr="006A7FDB">
        <w:rPr>
          <w:spacing w:val="-4"/>
          <w:lang w:val="sq-AL"/>
        </w:rPr>
        <w:t xml:space="preserve"> </w:t>
      </w:r>
      <w:r w:rsidRPr="006A7FDB">
        <w:rPr>
          <w:spacing w:val="-4"/>
          <w:lang w:val="sq-AL"/>
        </w:rPr>
        <w:t xml:space="preserve">aktive </w:t>
      </w:r>
      <w:r w:rsidR="00962D21" w:rsidRPr="006A7FDB">
        <w:rPr>
          <w:spacing w:val="-4"/>
          <w:lang w:val="sq-AL"/>
        </w:rPr>
        <w:t>nëpërmjet</w:t>
      </w:r>
      <w:r w:rsidRPr="006A7FDB">
        <w:rPr>
          <w:spacing w:val="-4"/>
          <w:lang w:val="sq-AL"/>
        </w:rPr>
        <w:t xml:space="preserve"> programeve </w:t>
      </w:r>
      <w:r w:rsidR="003E65E0" w:rsidRPr="006A7FDB">
        <w:rPr>
          <w:spacing w:val="-4"/>
          <w:lang w:val="sq-AL"/>
        </w:rPr>
        <w:t>ri</w:t>
      </w:r>
      <w:r w:rsidRPr="006A7FDB">
        <w:rPr>
          <w:spacing w:val="-4"/>
          <w:lang w:val="sq-AL"/>
        </w:rPr>
        <w:t>integruese dhe alternimi i tyre me skemat e punësimit; ii) nevoja për të krijuar shërbime funksionale dhe efektive të përkujdes</w:t>
      </w:r>
      <w:r w:rsidR="00962D21" w:rsidRPr="006A7FDB">
        <w:rPr>
          <w:spacing w:val="-4"/>
          <w:lang w:val="sq-AL"/>
        </w:rPr>
        <w:t>jes</w:t>
      </w:r>
      <w:r w:rsidRPr="006A7FDB">
        <w:rPr>
          <w:spacing w:val="-4"/>
          <w:lang w:val="sq-AL"/>
        </w:rPr>
        <w:t xml:space="preserve"> social</w:t>
      </w:r>
      <w:r w:rsidR="00962D21" w:rsidRPr="006A7FDB">
        <w:rPr>
          <w:spacing w:val="-4"/>
          <w:lang w:val="sq-AL"/>
        </w:rPr>
        <w:t>e</w:t>
      </w:r>
      <w:r w:rsidRPr="006A7FDB">
        <w:rPr>
          <w:spacing w:val="-4"/>
          <w:lang w:val="sq-AL"/>
        </w:rPr>
        <w:t xml:space="preserve"> bazuar në parimin e diversifikimit, decentralizimit dhe deinstitucionalizimit për synime më të mira dhe përfshirjes së grupeve vulnerabël në programet e mbrojtjes sociale me në fokus individin dhe familjen; iii) krijimin e një sistemi për monitorimin dhe matjen e përfshirjes sociale në të gjithë fushat e politikave të uljes së varfërisë dhe mbrojtjes sociale, punësimit dhe aftësive, arsim dhe trajnim, shëndetësia, nevojat themelore, dhe të pjesëmarrjes dhe të drejtave të njeriut; dhe iv) promovimi i</w:t>
      </w:r>
      <w:r w:rsidR="00537A2A" w:rsidRPr="006A7FDB">
        <w:rPr>
          <w:spacing w:val="-4"/>
          <w:lang w:val="sq-AL"/>
        </w:rPr>
        <w:t xml:space="preserve"> </w:t>
      </w:r>
      <w:r w:rsidRPr="006A7FDB">
        <w:rPr>
          <w:spacing w:val="-4"/>
          <w:lang w:val="sq-AL"/>
        </w:rPr>
        <w:t xml:space="preserve">transparencës dhe llogaridhënies në mënyrën e përfshirjes sociale matet dhe përdoret për të informuar performancën e shërbimeve publike. Reforma në skemën e pensioneve </w:t>
      </w:r>
      <w:r w:rsidR="006D796D" w:rsidRPr="006A7FDB">
        <w:rPr>
          <w:spacing w:val="-4"/>
          <w:lang w:val="sq-AL"/>
        </w:rPr>
        <w:t>është</w:t>
      </w:r>
      <w:r w:rsidRPr="006A7FDB">
        <w:rPr>
          <w:spacing w:val="-4"/>
          <w:lang w:val="sq-AL"/>
        </w:rPr>
        <w:t xml:space="preserve"> n</w:t>
      </w:r>
      <w:r w:rsidR="00F9189D" w:rsidRPr="006A7FDB">
        <w:rPr>
          <w:spacing w:val="-4"/>
          <w:lang w:val="sq-AL"/>
        </w:rPr>
        <w:t>ë</w:t>
      </w:r>
      <w:r w:rsidRPr="006A7FDB">
        <w:rPr>
          <w:spacing w:val="-4"/>
          <w:lang w:val="sq-AL"/>
        </w:rPr>
        <w:t xml:space="preserve"> proces zhvillimi</w:t>
      </w:r>
      <w:r w:rsidR="006D796D" w:rsidRPr="006A7FDB">
        <w:rPr>
          <w:spacing w:val="-4"/>
          <w:lang w:val="sq-AL"/>
        </w:rPr>
        <w:t xml:space="preserve"> që </w:t>
      </w:r>
      <w:r w:rsidRPr="006A7FDB">
        <w:rPr>
          <w:spacing w:val="-4"/>
          <w:lang w:val="sq-AL"/>
        </w:rPr>
        <w:t>nga viti 2015.</w:t>
      </w:r>
    </w:p>
    <w:p w:rsidR="00617E93" w:rsidRPr="006A7FDB" w:rsidRDefault="00617E93" w:rsidP="00617E93">
      <w:pPr>
        <w:pStyle w:val="Paragrafi"/>
        <w:rPr>
          <w:spacing w:val="-4"/>
          <w:lang w:val="sq-AL"/>
        </w:rPr>
      </w:pPr>
      <w:r w:rsidRPr="006A7FDB">
        <w:rPr>
          <w:spacing w:val="-4"/>
          <w:lang w:val="sq-AL"/>
        </w:rPr>
        <w:t>Sigurimi i arsimi</w:t>
      </w:r>
      <w:r w:rsidR="0076021D" w:rsidRPr="006A7FDB">
        <w:rPr>
          <w:spacing w:val="-4"/>
          <w:lang w:val="sq-AL"/>
        </w:rPr>
        <w:t>t</w:t>
      </w:r>
      <w:r w:rsidRPr="006A7FDB">
        <w:rPr>
          <w:spacing w:val="-4"/>
          <w:lang w:val="sq-AL"/>
        </w:rPr>
        <w:t xml:space="preserve"> m</w:t>
      </w:r>
      <w:r w:rsidR="0076021D" w:rsidRPr="006A7FDB">
        <w:rPr>
          <w:spacing w:val="-4"/>
          <w:lang w:val="sq-AL"/>
        </w:rPr>
        <w:t>ë</w:t>
      </w:r>
      <w:r w:rsidRPr="006A7FDB">
        <w:rPr>
          <w:spacing w:val="-4"/>
          <w:lang w:val="sq-AL"/>
        </w:rPr>
        <w:t xml:space="preserve"> t</w:t>
      </w:r>
      <w:r w:rsidR="0076021D" w:rsidRPr="006A7FDB">
        <w:rPr>
          <w:spacing w:val="-4"/>
          <w:lang w:val="sq-AL"/>
        </w:rPr>
        <w:t>ë</w:t>
      </w:r>
      <w:r w:rsidR="00537A2A" w:rsidRPr="006A7FDB">
        <w:rPr>
          <w:spacing w:val="-4"/>
          <w:lang w:val="sq-AL"/>
        </w:rPr>
        <w:t xml:space="preserve"> </w:t>
      </w:r>
      <w:r w:rsidRPr="006A7FDB">
        <w:rPr>
          <w:spacing w:val="-4"/>
          <w:lang w:val="sq-AL"/>
        </w:rPr>
        <w:t>të gjerë në të gjitha nivelet e shoqërisë, veçanërisht mes grupeve të margjinalizuara, rrit mundësitë e përfshirjes sociale dhe përmirësimin e cilësisë së jetës, mundësitë e punësimit etj</w:t>
      </w:r>
      <w:r w:rsidR="00962D21" w:rsidRPr="006A7FDB">
        <w:rPr>
          <w:spacing w:val="-4"/>
          <w:lang w:val="sq-AL"/>
        </w:rPr>
        <w:t>.</w:t>
      </w:r>
    </w:p>
    <w:p w:rsidR="00617E93" w:rsidRPr="006A7FDB" w:rsidRDefault="00617E93" w:rsidP="00617E93">
      <w:pPr>
        <w:pStyle w:val="Paragrafi"/>
        <w:rPr>
          <w:spacing w:val="-4"/>
          <w:lang w:val="sq-AL"/>
        </w:rPr>
      </w:pPr>
      <w:r w:rsidRPr="006A7FDB">
        <w:rPr>
          <w:spacing w:val="-4"/>
          <w:lang w:val="sq-AL"/>
        </w:rPr>
        <w:t>Sistemi arsimor në Shqipëri, ka përjetuar një numër çështjesh të rëndësishme, që ndikojnë në të gjitha nivelet. Objektivi për regjistrim në institucionet e arsimit parashkollor synon të ar</w:t>
      </w:r>
      <w:r w:rsidR="00FD3225">
        <w:rPr>
          <w:spacing w:val="-4"/>
          <w:lang w:val="sq-AL"/>
        </w:rPr>
        <w:t>rijë përfshirjen (regjistrimi) e</w:t>
      </w:r>
      <w:r w:rsidRPr="006A7FDB">
        <w:rPr>
          <w:spacing w:val="-4"/>
          <w:lang w:val="sq-AL"/>
        </w:rPr>
        <w:t xml:space="preserve"> të gjithë fëmijëve të grup</w:t>
      </w:r>
      <w:r w:rsidR="00962D21" w:rsidRPr="006A7FDB">
        <w:rPr>
          <w:spacing w:val="-4"/>
          <w:lang w:val="sq-AL"/>
        </w:rPr>
        <w:t>-</w:t>
      </w:r>
      <w:r w:rsidRPr="006A7FDB">
        <w:rPr>
          <w:spacing w:val="-4"/>
          <w:lang w:val="sq-AL"/>
        </w:rPr>
        <w:t>moshës 3</w:t>
      </w:r>
      <w:r w:rsidR="00962D21" w:rsidRPr="006A7FDB">
        <w:rPr>
          <w:spacing w:val="-4"/>
          <w:lang w:val="sq-AL"/>
        </w:rPr>
        <w:t>–</w:t>
      </w:r>
      <w:r w:rsidRPr="006A7FDB">
        <w:rPr>
          <w:spacing w:val="-4"/>
          <w:lang w:val="sq-AL"/>
        </w:rPr>
        <w:t>5 vjeç. Për periudhën 2009</w:t>
      </w:r>
      <w:r w:rsidR="00962D21" w:rsidRPr="006A7FDB">
        <w:rPr>
          <w:spacing w:val="-4"/>
          <w:lang w:val="sq-AL"/>
        </w:rPr>
        <w:t>–</w:t>
      </w:r>
      <w:r w:rsidRPr="006A7FDB">
        <w:rPr>
          <w:spacing w:val="-4"/>
          <w:lang w:val="sq-AL"/>
        </w:rPr>
        <w:t>2010, vetëm 74.914 fëmijë</w:t>
      </w:r>
      <w:r w:rsidR="00FD3225">
        <w:rPr>
          <w:spacing w:val="-4"/>
          <w:lang w:val="sq-AL"/>
        </w:rPr>
        <w:t xml:space="preserve"> që</w:t>
      </w:r>
      <w:r w:rsidRPr="006A7FDB">
        <w:rPr>
          <w:spacing w:val="-4"/>
          <w:lang w:val="sq-AL"/>
        </w:rPr>
        <w:t xml:space="preserve"> i përkasin grup</w:t>
      </w:r>
      <w:r w:rsidR="00962D21" w:rsidRPr="006A7FDB">
        <w:rPr>
          <w:spacing w:val="-4"/>
          <w:lang w:val="sq-AL"/>
        </w:rPr>
        <w:t>-</w:t>
      </w:r>
      <w:r w:rsidRPr="006A7FDB">
        <w:rPr>
          <w:spacing w:val="-4"/>
          <w:lang w:val="sq-AL"/>
        </w:rPr>
        <w:t>moshës 3</w:t>
      </w:r>
      <w:r w:rsidR="00962D21" w:rsidRPr="006A7FDB">
        <w:rPr>
          <w:spacing w:val="-4"/>
          <w:lang w:val="sq-AL"/>
        </w:rPr>
        <w:t>–</w:t>
      </w:r>
      <w:r w:rsidRPr="006A7FDB">
        <w:rPr>
          <w:spacing w:val="-4"/>
          <w:lang w:val="sq-AL"/>
        </w:rPr>
        <w:t>5 vjeç (51%) janë përfshirë në sistem. Gjatë vitit shkollor 2012</w:t>
      </w:r>
      <w:r w:rsidR="003863B3" w:rsidRPr="006A7FDB">
        <w:rPr>
          <w:spacing w:val="-4"/>
          <w:lang w:val="sq-AL"/>
        </w:rPr>
        <w:t>–</w:t>
      </w:r>
      <w:r w:rsidRPr="006A7FDB">
        <w:rPr>
          <w:spacing w:val="-4"/>
          <w:lang w:val="sq-AL"/>
        </w:rPr>
        <w:t xml:space="preserve">2013, ky regjistrim ishte 81,448 fëmijë (76.3%). Shkalla e braktisjes së shkollës ishte në shënjestër të reduktohet në zero, por shkalla e braktisjes në arsimin bazë në vitin 2009 </w:t>
      </w:r>
      <w:r w:rsidR="003863B3" w:rsidRPr="006A7FDB">
        <w:rPr>
          <w:spacing w:val="-4"/>
          <w:lang w:val="sq-AL"/>
        </w:rPr>
        <w:t>qëndroi</w:t>
      </w:r>
      <w:r w:rsidRPr="006A7FDB">
        <w:rPr>
          <w:spacing w:val="-4"/>
          <w:lang w:val="sq-AL"/>
        </w:rPr>
        <w:t xml:space="preserve"> në 0.46%, ndërsa d</w:t>
      </w:r>
      <w:r w:rsidR="003169B2" w:rsidRPr="006A7FDB">
        <w:rPr>
          <w:spacing w:val="-4"/>
          <w:lang w:val="sq-AL"/>
        </w:rPr>
        <w:t>eri në vitin 2012 ishte 0.39%.</w:t>
      </w:r>
    </w:p>
    <w:p w:rsidR="00617E93" w:rsidRPr="006A7FDB" w:rsidRDefault="00617E93" w:rsidP="00617E93">
      <w:pPr>
        <w:pStyle w:val="Paragrafi"/>
        <w:rPr>
          <w:spacing w:val="-4"/>
          <w:lang w:val="sq-AL"/>
        </w:rPr>
      </w:pPr>
      <w:r w:rsidRPr="006A7FDB">
        <w:rPr>
          <w:spacing w:val="-4"/>
          <w:lang w:val="sq-AL"/>
        </w:rPr>
        <w:t>Sfidat kryesore t</w:t>
      </w:r>
      <w:r w:rsidR="0076021D" w:rsidRPr="006A7FDB">
        <w:rPr>
          <w:spacing w:val="-4"/>
          <w:lang w:val="sq-AL"/>
        </w:rPr>
        <w:t>ë</w:t>
      </w:r>
      <w:r w:rsidRPr="006A7FDB">
        <w:rPr>
          <w:spacing w:val="-4"/>
          <w:lang w:val="sq-AL"/>
        </w:rPr>
        <w:t xml:space="preserve"> periudhës s</w:t>
      </w:r>
      <w:r w:rsidR="0076021D" w:rsidRPr="006A7FDB">
        <w:rPr>
          <w:spacing w:val="-4"/>
          <w:lang w:val="sq-AL"/>
        </w:rPr>
        <w:t>ë</w:t>
      </w:r>
      <w:r w:rsidRPr="006A7FDB">
        <w:rPr>
          <w:spacing w:val="-4"/>
          <w:lang w:val="sq-AL"/>
        </w:rPr>
        <w:t xml:space="preserve"> planifikimit 2015-2020 për</w:t>
      </w:r>
      <w:r w:rsidR="00894A39" w:rsidRPr="006A7FDB">
        <w:rPr>
          <w:spacing w:val="-4"/>
          <w:lang w:val="sq-AL"/>
        </w:rPr>
        <w:t>qendr</w:t>
      </w:r>
      <w:r w:rsidRPr="006A7FDB">
        <w:rPr>
          <w:spacing w:val="-4"/>
          <w:lang w:val="sq-AL"/>
        </w:rPr>
        <w:t>ohen në nevojën për të: i) rritjen dhe</w:t>
      </w:r>
      <w:r w:rsidR="00537A2A" w:rsidRPr="006A7FDB">
        <w:rPr>
          <w:spacing w:val="-4"/>
          <w:lang w:val="sq-AL"/>
        </w:rPr>
        <w:t xml:space="preserve"> </w:t>
      </w:r>
      <w:r w:rsidRPr="006A7FDB">
        <w:rPr>
          <w:spacing w:val="-4"/>
          <w:lang w:val="sq-AL"/>
        </w:rPr>
        <w:t>ruajtje e nivelet t</w:t>
      </w:r>
      <w:r w:rsidR="00BB3405" w:rsidRPr="006A7FDB">
        <w:rPr>
          <w:spacing w:val="-4"/>
          <w:lang w:val="sq-AL"/>
        </w:rPr>
        <w:t>ë</w:t>
      </w:r>
      <w:r w:rsidRPr="006A7FDB">
        <w:rPr>
          <w:spacing w:val="-4"/>
          <w:lang w:val="sq-AL"/>
        </w:rPr>
        <w:t xml:space="preserve"> regjistrimit në nivel </w:t>
      </w:r>
      <w:r w:rsidR="00962D21" w:rsidRPr="006A7FDB">
        <w:rPr>
          <w:spacing w:val="-4"/>
          <w:lang w:val="sq-AL"/>
        </w:rPr>
        <w:t>parauniversitar</w:t>
      </w:r>
      <w:r w:rsidRPr="006A7FDB">
        <w:rPr>
          <w:spacing w:val="-4"/>
          <w:lang w:val="sq-AL"/>
        </w:rPr>
        <w:t>; ii) adresim i përfshirjes proaktive</w:t>
      </w:r>
      <w:r w:rsidR="00962D21" w:rsidRPr="006A7FDB">
        <w:rPr>
          <w:spacing w:val="-4"/>
          <w:lang w:val="sq-AL"/>
        </w:rPr>
        <w:t>;</w:t>
      </w:r>
      <w:r w:rsidR="00537A2A" w:rsidRPr="006A7FDB">
        <w:rPr>
          <w:spacing w:val="-4"/>
          <w:lang w:val="sq-AL"/>
        </w:rPr>
        <w:t xml:space="preserve"> </w:t>
      </w:r>
      <w:r w:rsidRPr="006A7FDB">
        <w:rPr>
          <w:spacing w:val="-4"/>
          <w:lang w:val="sq-AL"/>
        </w:rPr>
        <w:t>iii) përmirësimin e kurrikulave të përgjithshme, cilësinë e arsimit</w:t>
      </w:r>
      <w:r w:rsidR="00962D21" w:rsidRPr="006A7FDB">
        <w:rPr>
          <w:spacing w:val="-4"/>
          <w:lang w:val="sq-AL"/>
        </w:rPr>
        <w:t>;</w:t>
      </w:r>
      <w:r w:rsidRPr="006A7FDB">
        <w:rPr>
          <w:spacing w:val="-4"/>
          <w:lang w:val="sq-AL"/>
        </w:rPr>
        <w:t xml:space="preserve"> dhe iv) cilësinë profesionale të mësimdhënësve në të gjitha nivelet.</w:t>
      </w:r>
    </w:p>
    <w:p w:rsidR="00617E93" w:rsidRPr="006A7FDB" w:rsidRDefault="0038066A" w:rsidP="00617E93">
      <w:pPr>
        <w:pStyle w:val="Paragrafi"/>
        <w:rPr>
          <w:spacing w:val="-4"/>
          <w:szCs w:val="24"/>
          <w:lang w:val="sq-AL"/>
        </w:rPr>
      </w:pPr>
      <w:r w:rsidRPr="006A7FDB">
        <w:rPr>
          <w:spacing w:val="-4"/>
          <w:szCs w:val="24"/>
          <w:lang w:val="sq-AL"/>
        </w:rPr>
        <w:t xml:space="preserve">2. </w:t>
      </w:r>
      <w:r w:rsidR="00617E93" w:rsidRPr="006A7FDB">
        <w:rPr>
          <w:spacing w:val="-4"/>
          <w:szCs w:val="24"/>
          <w:lang w:val="sq-AL"/>
        </w:rPr>
        <w:t xml:space="preserve">Zbatimi i politikave për përmbushjen e prioriteteve specifike të vendit nga </w:t>
      </w:r>
      <w:r w:rsidR="00500E2A" w:rsidRPr="006A7FDB">
        <w:rPr>
          <w:spacing w:val="-4"/>
          <w:szCs w:val="24"/>
          <w:lang w:val="sq-AL"/>
        </w:rPr>
        <w:t>m</w:t>
      </w:r>
      <w:r w:rsidR="00617E93" w:rsidRPr="006A7FDB">
        <w:rPr>
          <w:spacing w:val="-4"/>
          <w:szCs w:val="24"/>
          <w:lang w:val="sq-AL"/>
        </w:rPr>
        <w:t>aj</w:t>
      </w:r>
      <w:r w:rsidR="00500E2A" w:rsidRPr="006A7FDB">
        <w:rPr>
          <w:spacing w:val="-4"/>
          <w:szCs w:val="24"/>
          <w:lang w:val="sq-AL"/>
        </w:rPr>
        <w:t>i</w:t>
      </w:r>
      <w:r w:rsidR="00617E93" w:rsidRPr="006A7FDB">
        <w:rPr>
          <w:spacing w:val="-4"/>
          <w:szCs w:val="24"/>
          <w:lang w:val="sq-AL"/>
        </w:rPr>
        <w:t xml:space="preserve"> 2015 </w:t>
      </w:r>
    </w:p>
    <w:p w:rsidR="00617E93" w:rsidRPr="006A7FDB" w:rsidRDefault="00617E93" w:rsidP="00617E93">
      <w:pPr>
        <w:pStyle w:val="Paragrafi"/>
        <w:rPr>
          <w:spacing w:val="-4"/>
          <w:lang w:val="sq-AL"/>
        </w:rPr>
      </w:pPr>
      <w:r w:rsidRPr="006A7FDB">
        <w:rPr>
          <w:spacing w:val="-4"/>
          <w:lang w:val="sq-AL"/>
        </w:rPr>
        <w:t>Qeveria është duke rritur përpjekjet për të siguruar politika t</w:t>
      </w:r>
      <w:r w:rsidR="00BB3405" w:rsidRPr="006A7FDB">
        <w:rPr>
          <w:spacing w:val="-4"/>
          <w:lang w:val="sq-AL"/>
        </w:rPr>
        <w:t>ë</w:t>
      </w:r>
      <w:r w:rsidRPr="006A7FDB">
        <w:rPr>
          <w:spacing w:val="-4"/>
          <w:lang w:val="sq-AL"/>
        </w:rPr>
        <w:t xml:space="preserve"> koordinuara strategjike dhe funksionet administrative nëpër institucione në </w:t>
      </w:r>
      <w:r w:rsidR="003863B3" w:rsidRPr="006A7FDB">
        <w:rPr>
          <w:spacing w:val="-4"/>
          <w:lang w:val="sq-AL"/>
        </w:rPr>
        <w:t xml:space="preserve">Sektorin </w:t>
      </w:r>
      <w:r w:rsidRPr="006A7FDB">
        <w:rPr>
          <w:spacing w:val="-4"/>
          <w:lang w:val="sq-AL"/>
        </w:rPr>
        <w:t xml:space="preserve">e Punësimit, </w:t>
      </w:r>
      <w:r w:rsidR="003863B3" w:rsidRPr="006A7FDB">
        <w:rPr>
          <w:spacing w:val="-4"/>
          <w:lang w:val="sq-AL"/>
        </w:rPr>
        <w:t>Aftësive</w:t>
      </w:r>
      <w:r w:rsidRPr="006A7FDB">
        <w:rPr>
          <w:spacing w:val="-4"/>
          <w:lang w:val="sq-AL"/>
        </w:rPr>
        <w:t xml:space="preserve"> dhe Politikave Sociale, me qëllim zbatimin e një qasjeje sektoriale. Grupi i Integruar i Menaxhimit Politikave (IPMG) është themeluar dhe kryesuar nga </w:t>
      </w:r>
      <w:r w:rsidR="003863B3" w:rsidRPr="006A7FDB">
        <w:rPr>
          <w:spacing w:val="-4"/>
          <w:lang w:val="sq-AL"/>
        </w:rPr>
        <w:t>m</w:t>
      </w:r>
      <w:r w:rsidRPr="006A7FDB">
        <w:rPr>
          <w:spacing w:val="-4"/>
          <w:lang w:val="sq-AL"/>
        </w:rPr>
        <w:t>inistri i Mirëqenies Sociale dhe Rinisë dhe me pjesëmarrjen e ministrive të tjera të linjës dhe institucioneve publike.</w:t>
      </w:r>
      <w:r w:rsidR="003863B3" w:rsidRPr="006A7FDB">
        <w:rPr>
          <w:spacing w:val="-4"/>
          <w:lang w:val="sq-AL"/>
        </w:rPr>
        <w:t xml:space="preserve"> </w:t>
      </w:r>
      <w:r w:rsidRPr="006A7FDB">
        <w:rPr>
          <w:spacing w:val="-4"/>
          <w:lang w:val="sq-AL"/>
        </w:rPr>
        <w:t>IPMG</w:t>
      </w:r>
      <w:r w:rsidR="003863B3" w:rsidRPr="006A7FDB">
        <w:rPr>
          <w:spacing w:val="-4"/>
          <w:lang w:val="sq-AL"/>
        </w:rPr>
        <w:t>-ja</w:t>
      </w:r>
      <w:r w:rsidRPr="006A7FDB">
        <w:rPr>
          <w:spacing w:val="-4"/>
          <w:lang w:val="sq-AL"/>
        </w:rPr>
        <w:t xml:space="preserve"> do të koordinojë politikat në të gjithë sektorin</w:t>
      </w:r>
      <w:r w:rsidR="00437B94" w:rsidRPr="006A7FDB">
        <w:rPr>
          <w:spacing w:val="-4"/>
          <w:lang w:val="sq-AL"/>
        </w:rPr>
        <w:t xml:space="preserve"> do të </w:t>
      </w:r>
      <w:r w:rsidRPr="006A7FDB">
        <w:rPr>
          <w:spacing w:val="-4"/>
          <w:lang w:val="sq-AL"/>
        </w:rPr>
        <w:t>siguroj</w:t>
      </w:r>
      <w:r w:rsidR="00F111DC" w:rsidRPr="006A7FDB">
        <w:rPr>
          <w:spacing w:val="-4"/>
          <w:lang w:val="sq-AL"/>
        </w:rPr>
        <w:t>ë</w:t>
      </w:r>
      <w:r w:rsidR="00537A2A" w:rsidRPr="006A7FDB">
        <w:rPr>
          <w:spacing w:val="-4"/>
          <w:lang w:val="sq-AL"/>
        </w:rPr>
        <w:t xml:space="preserve"> </w:t>
      </w:r>
      <w:r w:rsidRPr="006A7FDB">
        <w:rPr>
          <w:spacing w:val="-4"/>
          <w:lang w:val="sq-AL"/>
        </w:rPr>
        <w:t>harmonizimin dhe koordinimin e prioriteteve t</w:t>
      </w:r>
      <w:r w:rsidR="00BB3405" w:rsidRPr="006A7FDB">
        <w:rPr>
          <w:spacing w:val="-4"/>
          <w:lang w:val="sq-AL"/>
        </w:rPr>
        <w:t>ë</w:t>
      </w:r>
      <w:r w:rsidR="00537A2A" w:rsidRPr="006A7FDB">
        <w:rPr>
          <w:spacing w:val="-4"/>
          <w:lang w:val="sq-AL"/>
        </w:rPr>
        <w:t xml:space="preserve"> </w:t>
      </w:r>
      <w:r w:rsidRPr="006A7FDB">
        <w:rPr>
          <w:spacing w:val="-4"/>
          <w:lang w:val="sq-AL"/>
        </w:rPr>
        <w:t>politikave, objektivat dhe buxhetet.</w:t>
      </w:r>
    </w:p>
    <w:p w:rsidR="00617E93" w:rsidRPr="006A7FDB" w:rsidRDefault="00617E93" w:rsidP="00617E93">
      <w:pPr>
        <w:pStyle w:val="Paragrafi"/>
        <w:rPr>
          <w:spacing w:val="-4"/>
          <w:lang w:val="sq-AL"/>
        </w:rPr>
      </w:pPr>
      <w:r w:rsidRPr="006A7FDB">
        <w:rPr>
          <w:spacing w:val="-4"/>
          <w:lang w:val="sq-AL"/>
        </w:rPr>
        <w:t>Një strategji e mbrojtjes sociale është përgatitur në mënyrë që të adresohen prioritete</w:t>
      </w:r>
      <w:r w:rsidR="00BB3405" w:rsidRPr="006A7FDB">
        <w:rPr>
          <w:spacing w:val="-4"/>
          <w:lang w:val="sq-AL"/>
        </w:rPr>
        <w:t>t e reformave në periudhën 2015–</w:t>
      </w:r>
      <w:r w:rsidRPr="006A7FDB">
        <w:rPr>
          <w:spacing w:val="-4"/>
          <w:lang w:val="sq-AL"/>
        </w:rPr>
        <w:t>2020. Dokumenti i Përfshirjes</w:t>
      </w:r>
      <w:r w:rsidR="00537A2A" w:rsidRPr="006A7FDB">
        <w:rPr>
          <w:spacing w:val="-4"/>
          <w:lang w:val="sq-AL"/>
        </w:rPr>
        <w:t xml:space="preserve"> </w:t>
      </w:r>
      <w:r w:rsidRPr="006A7FDB">
        <w:rPr>
          <w:spacing w:val="-4"/>
          <w:lang w:val="sq-AL"/>
        </w:rPr>
        <w:t>i Politikës Sociale nënvizon nevojën për të krijuar një kuadër të grumbullimit të të dhënave statistikore për të monitoruar politikat publike në fushën e përfshirjes sociale. Qeveria ka iniciuar disa masa të reja të politikave</w:t>
      </w:r>
      <w:r w:rsidR="00537A2A" w:rsidRPr="006A7FDB">
        <w:rPr>
          <w:spacing w:val="-4"/>
          <w:lang w:val="sq-AL"/>
        </w:rPr>
        <w:t xml:space="preserve"> </w:t>
      </w:r>
      <w:r w:rsidRPr="006A7FDB">
        <w:rPr>
          <w:spacing w:val="-4"/>
          <w:lang w:val="sq-AL"/>
        </w:rPr>
        <w:t xml:space="preserve">për të mbështetur përfshirjen e grupeve vulnerabël, siç janë skema e </w:t>
      </w:r>
      <w:r w:rsidR="003E65E0" w:rsidRPr="006A7FDB">
        <w:rPr>
          <w:spacing w:val="-4"/>
          <w:lang w:val="sq-AL"/>
        </w:rPr>
        <w:t>ri</w:t>
      </w:r>
      <w:r w:rsidRPr="006A7FDB">
        <w:rPr>
          <w:spacing w:val="-4"/>
          <w:lang w:val="sq-AL"/>
        </w:rPr>
        <w:t>integrimit i referimit t</w:t>
      </w:r>
      <w:r w:rsidR="00BB3405" w:rsidRPr="006A7FDB">
        <w:rPr>
          <w:spacing w:val="-4"/>
          <w:lang w:val="sq-AL"/>
        </w:rPr>
        <w:t>ë</w:t>
      </w:r>
      <w:r w:rsidRPr="006A7FDB">
        <w:rPr>
          <w:spacing w:val="-4"/>
          <w:lang w:val="sq-AL"/>
        </w:rPr>
        <w:t xml:space="preserve"> përfituesve t</w:t>
      </w:r>
      <w:r w:rsidR="00BB3405" w:rsidRPr="006A7FDB">
        <w:rPr>
          <w:spacing w:val="-4"/>
          <w:lang w:val="sq-AL"/>
        </w:rPr>
        <w:t>ë</w:t>
      </w:r>
      <w:r w:rsidRPr="006A7FDB">
        <w:rPr>
          <w:spacing w:val="-4"/>
          <w:lang w:val="sq-AL"/>
        </w:rPr>
        <w:t xml:space="preserve"> asistencës sociale në programet aktive të tregut të punës. Dokumenti i Politikave Pensioneve u përgatit në skenarët analizues t</w:t>
      </w:r>
      <w:r w:rsidR="00BB3405" w:rsidRPr="006A7FDB">
        <w:rPr>
          <w:spacing w:val="-4"/>
          <w:lang w:val="sq-AL"/>
        </w:rPr>
        <w:t>ë</w:t>
      </w:r>
      <w:r w:rsidRPr="006A7FDB">
        <w:rPr>
          <w:spacing w:val="-4"/>
          <w:lang w:val="sq-AL"/>
        </w:rPr>
        <w:t xml:space="preserve"> 2014</w:t>
      </w:r>
      <w:r w:rsidR="00BD141A">
        <w:rPr>
          <w:spacing w:val="-4"/>
          <w:lang w:val="sq-AL"/>
        </w:rPr>
        <w:t>-s</w:t>
      </w:r>
      <w:r w:rsidRPr="006A7FDB">
        <w:rPr>
          <w:spacing w:val="-4"/>
          <w:lang w:val="sq-AL"/>
        </w:rPr>
        <w:t xml:space="preserve"> për mbështetjen financiare dhe rritjen e sigurisë të popullsisë. Ndryshimet në ligjin për Sigurimet Shoqërore u miratua në vitin 2014 dhe ka filluar zbatimin në vitin 2015, duke përfshirë futjen për herë të parë e një pensioni social.</w:t>
      </w:r>
    </w:p>
    <w:p w:rsidR="00617E93" w:rsidRPr="006A7FDB" w:rsidRDefault="00617E93" w:rsidP="00617E93">
      <w:pPr>
        <w:pStyle w:val="Paragrafi"/>
        <w:rPr>
          <w:spacing w:val="-4"/>
          <w:lang w:val="sq-AL"/>
        </w:rPr>
      </w:pPr>
      <w:r w:rsidRPr="006A7FDB">
        <w:rPr>
          <w:spacing w:val="-4"/>
          <w:lang w:val="sq-AL"/>
        </w:rPr>
        <w:t xml:space="preserve">Nuk ka rekomandime NERP të </w:t>
      </w:r>
      <w:r w:rsidR="003863B3" w:rsidRPr="006A7FDB">
        <w:rPr>
          <w:spacing w:val="-4"/>
          <w:lang w:val="sq-AL"/>
        </w:rPr>
        <w:t>m</w:t>
      </w:r>
      <w:r w:rsidRPr="006A7FDB">
        <w:rPr>
          <w:spacing w:val="-4"/>
          <w:lang w:val="sq-AL"/>
        </w:rPr>
        <w:t>ajit 2015 që në mënyrë specifike adresojnë arsimin para</w:t>
      </w:r>
      <w:r w:rsidR="00BD141A">
        <w:rPr>
          <w:spacing w:val="-4"/>
          <w:lang w:val="sq-AL"/>
        </w:rPr>
        <w:t>-</w:t>
      </w:r>
      <w:r w:rsidRPr="006A7FDB">
        <w:rPr>
          <w:spacing w:val="-4"/>
          <w:lang w:val="sq-AL"/>
        </w:rPr>
        <w:t>universitar. Megjithatë, qeveria shqiptare po ndërmerr masa për të miratuar dhe zbatuar kurrikula të reja në bazë të kompetencave në përputhje me standardet e BE-së dhe të trajnojnë mësuesit në bazë të këtyre kurrikulave.</w:t>
      </w:r>
    </w:p>
    <w:p w:rsidR="00617E93" w:rsidRPr="006A7FDB" w:rsidRDefault="0038066A" w:rsidP="0038066A">
      <w:pPr>
        <w:pStyle w:val="Paragrafi"/>
        <w:rPr>
          <w:spacing w:val="-4"/>
          <w:lang w:val="sq-AL"/>
        </w:rPr>
      </w:pPr>
      <w:r w:rsidRPr="006A7FDB">
        <w:rPr>
          <w:spacing w:val="-4"/>
          <w:lang w:val="sq-AL"/>
        </w:rPr>
        <w:t>3.</w:t>
      </w:r>
      <w:r w:rsidR="00537A2A" w:rsidRPr="006A7FDB">
        <w:rPr>
          <w:spacing w:val="-4"/>
          <w:lang w:val="sq-AL"/>
        </w:rPr>
        <w:t xml:space="preserve"> </w:t>
      </w:r>
      <w:r w:rsidR="00617E93" w:rsidRPr="006A7FDB">
        <w:rPr>
          <w:spacing w:val="-4"/>
          <w:szCs w:val="24"/>
          <w:lang w:val="sq-AL"/>
        </w:rPr>
        <w:t>Plani i reformave në përmbushje të udhëzimeve të mbetura</w:t>
      </w:r>
      <w:r w:rsidR="00537A2A" w:rsidRPr="006A7FDB">
        <w:rPr>
          <w:spacing w:val="-4"/>
          <w:szCs w:val="24"/>
          <w:lang w:val="sq-AL"/>
        </w:rPr>
        <w:t xml:space="preserve"> </w:t>
      </w:r>
    </w:p>
    <w:p w:rsidR="00617E93" w:rsidRPr="006A7FDB" w:rsidRDefault="00617E93" w:rsidP="00617E93">
      <w:pPr>
        <w:pStyle w:val="Paragrafi"/>
        <w:rPr>
          <w:rFonts w:cs="Times New Roman"/>
          <w:spacing w:val="-4"/>
          <w:szCs w:val="24"/>
          <w:lang w:val="sq-AL"/>
        </w:rPr>
      </w:pPr>
      <w:r w:rsidRPr="006A7FDB">
        <w:rPr>
          <w:rFonts w:cs="Times New Roman"/>
          <w:spacing w:val="-4"/>
          <w:szCs w:val="24"/>
          <w:lang w:val="sq-AL"/>
        </w:rPr>
        <w:t>Reforma n</w:t>
      </w:r>
      <w:r w:rsidR="003863B3" w:rsidRPr="006A7FDB">
        <w:rPr>
          <w:rFonts w:cs="Times New Roman"/>
          <w:spacing w:val="-4"/>
          <w:szCs w:val="24"/>
          <w:lang w:val="sq-AL"/>
        </w:rPr>
        <w:t>ë</w:t>
      </w:r>
      <w:r w:rsidRPr="006A7FDB">
        <w:rPr>
          <w:rFonts w:cs="Times New Roman"/>
          <w:spacing w:val="-4"/>
          <w:szCs w:val="24"/>
          <w:lang w:val="sq-AL"/>
        </w:rPr>
        <w:t xml:space="preserve"> </w:t>
      </w:r>
      <w:r w:rsidR="003863B3" w:rsidRPr="006A7FDB">
        <w:rPr>
          <w:rFonts w:cs="Times New Roman"/>
          <w:spacing w:val="-4"/>
          <w:szCs w:val="24"/>
          <w:lang w:val="sq-AL"/>
        </w:rPr>
        <w:t>p</w:t>
      </w:r>
      <w:r w:rsidRPr="006A7FDB">
        <w:rPr>
          <w:rFonts w:cs="Times New Roman"/>
          <w:spacing w:val="-4"/>
          <w:szCs w:val="24"/>
          <w:lang w:val="sq-AL"/>
        </w:rPr>
        <w:t>unësim dhe aftësi me fokus në përafrimin më të ngushtë me arsimin, punësimin dhe politikat sociale me objektivat dhe politikat e BE-së. Strategjia e Punësimit dhe Aftësive</w:t>
      </w:r>
      <w:r w:rsidR="00537A2A" w:rsidRPr="006A7FDB">
        <w:rPr>
          <w:rFonts w:cs="Times New Roman"/>
          <w:spacing w:val="-4"/>
          <w:szCs w:val="24"/>
          <w:lang w:val="sq-AL"/>
        </w:rPr>
        <w:t xml:space="preserve"> </w:t>
      </w:r>
      <w:r w:rsidRPr="006A7FDB">
        <w:rPr>
          <w:rFonts w:cs="Times New Roman"/>
          <w:spacing w:val="-4"/>
          <w:szCs w:val="24"/>
          <w:lang w:val="sq-AL"/>
        </w:rPr>
        <w:t>2014</w:t>
      </w:r>
      <w:r w:rsidR="003863B3" w:rsidRPr="006A7FDB">
        <w:rPr>
          <w:spacing w:val="-4"/>
          <w:lang w:val="sq-AL"/>
        </w:rPr>
        <w:t>–</w:t>
      </w:r>
      <w:r w:rsidRPr="006A7FDB">
        <w:rPr>
          <w:rFonts w:cs="Times New Roman"/>
          <w:spacing w:val="-4"/>
          <w:szCs w:val="24"/>
          <w:lang w:val="sq-AL"/>
        </w:rPr>
        <w:t>2020 synon përmirësimin e lidhjeve mes</w:t>
      </w:r>
      <w:r w:rsidR="00537A2A" w:rsidRPr="006A7FDB">
        <w:rPr>
          <w:rFonts w:cs="Times New Roman"/>
          <w:spacing w:val="-4"/>
          <w:szCs w:val="24"/>
          <w:lang w:val="sq-AL"/>
        </w:rPr>
        <w:t xml:space="preserve"> </w:t>
      </w:r>
      <w:r w:rsidRPr="006A7FDB">
        <w:rPr>
          <w:rFonts w:cs="Times New Roman"/>
          <w:spacing w:val="-4"/>
          <w:szCs w:val="24"/>
          <w:lang w:val="sq-AL"/>
        </w:rPr>
        <w:t>kërkesave të tregut të punës dhe ofertës përmes kualifikimit më të mirë të fuqisë punëtore; adresimin e nevojave të individëve në rrezik nga varfëria dhe përjashtimi social përmes qasjes më të mirë në arsim, punësim dhe shërbimet sociale, si dhe mundësitë e punësimit dhe të ardhurave. Krijimi i lidhjeve mes</w:t>
      </w:r>
      <w:r w:rsidR="00537A2A" w:rsidRPr="006A7FDB">
        <w:rPr>
          <w:rFonts w:cs="Times New Roman"/>
          <w:spacing w:val="-4"/>
          <w:szCs w:val="24"/>
          <w:lang w:val="sq-AL"/>
        </w:rPr>
        <w:t xml:space="preserve"> </w:t>
      </w:r>
      <w:r w:rsidRPr="006A7FDB">
        <w:rPr>
          <w:rFonts w:cs="Times New Roman"/>
          <w:spacing w:val="-4"/>
          <w:szCs w:val="24"/>
          <w:lang w:val="sq-AL"/>
        </w:rPr>
        <w:t xml:space="preserve">punësimit dhe aftësive dhe sistemeve të mbrojtjes sociale është çelësi për arritjen e </w:t>
      </w:r>
      <w:r w:rsidR="007E1F75" w:rsidRPr="006A7FDB">
        <w:rPr>
          <w:rFonts w:cs="Times New Roman"/>
          <w:spacing w:val="-4"/>
          <w:szCs w:val="24"/>
          <w:lang w:val="sq-AL"/>
        </w:rPr>
        <w:t>rezult</w:t>
      </w:r>
      <w:r w:rsidR="00894A39" w:rsidRPr="006A7FDB">
        <w:rPr>
          <w:rFonts w:cs="Times New Roman"/>
          <w:spacing w:val="-4"/>
          <w:szCs w:val="24"/>
          <w:lang w:val="sq-AL"/>
        </w:rPr>
        <w:t>a</w:t>
      </w:r>
      <w:r w:rsidRPr="006A7FDB">
        <w:rPr>
          <w:rFonts w:cs="Times New Roman"/>
          <w:spacing w:val="-4"/>
          <w:szCs w:val="24"/>
          <w:lang w:val="sq-AL"/>
        </w:rPr>
        <w:t xml:space="preserve">teve të </w:t>
      </w:r>
      <w:r w:rsidR="003863B3" w:rsidRPr="006A7FDB">
        <w:rPr>
          <w:rFonts w:cs="Times New Roman"/>
          <w:spacing w:val="-4"/>
          <w:szCs w:val="24"/>
          <w:lang w:val="sq-AL"/>
        </w:rPr>
        <w:t>qëndrueshme</w:t>
      </w:r>
      <w:r w:rsidRPr="006A7FDB">
        <w:rPr>
          <w:rFonts w:cs="Times New Roman"/>
          <w:spacing w:val="-4"/>
          <w:szCs w:val="24"/>
          <w:lang w:val="sq-AL"/>
        </w:rPr>
        <w:t>. Strategjia e mbrojtjes sociale dhe dokument i politikave t</w:t>
      </w:r>
      <w:r w:rsidR="00BB3405" w:rsidRPr="006A7FDB">
        <w:rPr>
          <w:spacing w:val="-4"/>
          <w:lang w:val="sq-AL"/>
        </w:rPr>
        <w:t>ë</w:t>
      </w:r>
      <w:r w:rsidRPr="006A7FDB">
        <w:rPr>
          <w:rFonts w:cs="Times New Roman"/>
          <w:spacing w:val="-4"/>
          <w:szCs w:val="24"/>
          <w:lang w:val="sq-AL"/>
        </w:rPr>
        <w:t xml:space="preserve"> përfshirjes sociale synojnë zbutjen e varfërisë, duke siguruar qasje në shërbime sociale për njerëzit në nevojë dhe sigurimin e arsimit gjithëpërfshirës dhe masat e hershme zhvillimin e fëmijërisë për të gjithë fëmijët.</w:t>
      </w:r>
    </w:p>
    <w:p w:rsidR="00617E93" w:rsidRPr="006A7FDB" w:rsidRDefault="00617E93" w:rsidP="00617E93">
      <w:pPr>
        <w:pStyle w:val="Paragrafi"/>
        <w:rPr>
          <w:rFonts w:cs="Times New Roman"/>
          <w:spacing w:val="-4"/>
          <w:szCs w:val="24"/>
          <w:lang w:val="sq-AL"/>
        </w:rPr>
      </w:pPr>
      <w:r w:rsidRPr="006A7FDB">
        <w:rPr>
          <w:rFonts w:cs="Times New Roman"/>
          <w:spacing w:val="-4"/>
          <w:szCs w:val="24"/>
          <w:lang w:val="sq-AL"/>
        </w:rPr>
        <w:t>Koordinimi</w:t>
      </w:r>
      <w:r w:rsidR="00537A2A" w:rsidRPr="006A7FDB">
        <w:rPr>
          <w:rFonts w:cs="Times New Roman"/>
          <w:spacing w:val="-4"/>
          <w:szCs w:val="24"/>
          <w:lang w:val="sq-AL"/>
        </w:rPr>
        <w:t xml:space="preserve"> </w:t>
      </w:r>
      <w:r w:rsidRPr="006A7FDB">
        <w:rPr>
          <w:rFonts w:cs="Times New Roman"/>
          <w:spacing w:val="-4"/>
          <w:szCs w:val="24"/>
          <w:lang w:val="sq-AL"/>
        </w:rPr>
        <w:t>mes</w:t>
      </w:r>
      <w:r w:rsidR="00537A2A" w:rsidRPr="006A7FDB">
        <w:rPr>
          <w:rFonts w:cs="Times New Roman"/>
          <w:spacing w:val="-4"/>
          <w:szCs w:val="24"/>
          <w:lang w:val="sq-AL"/>
        </w:rPr>
        <w:t xml:space="preserve"> </w:t>
      </w:r>
      <w:r w:rsidRPr="006A7FDB">
        <w:rPr>
          <w:rFonts w:cs="Times New Roman"/>
          <w:spacing w:val="-4"/>
          <w:szCs w:val="24"/>
          <w:lang w:val="sq-AL"/>
        </w:rPr>
        <w:t>programeve të asistencës sociale dhe masave aktive të tregut të punës do të lejojë aktivizimin e strategjive t</w:t>
      </w:r>
      <w:r w:rsidR="00BB3405" w:rsidRPr="006A7FDB">
        <w:rPr>
          <w:spacing w:val="-4"/>
          <w:lang w:val="sq-AL"/>
        </w:rPr>
        <w:t>ë</w:t>
      </w:r>
      <w:r w:rsidR="00537A2A" w:rsidRPr="006A7FDB">
        <w:rPr>
          <w:rFonts w:cs="Times New Roman"/>
          <w:spacing w:val="-4"/>
          <w:szCs w:val="24"/>
          <w:lang w:val="sq-AL"/>
        </w:rPr>
        <w:t xml:space="preserve"> </w:t>
      </w:r>
      <w:r w:rsidRPr="006A7FDB">
        <w:rPr>
          <w:rFonts w:cs="Times New Roman"/>
          <w:spacing w:val="-4"/>
          <w:szCs w:val="24"/>
          <w:lang w:val="sq-AL"/>
        </w:rPr>
        <w:t>bazuara në një sistem detyrimi të ndërsjellë.</w:t>
      </w:r>
    </w:p>
    <w:p w:rsidR="00617E93" w:rsidRPr="006A7FDB" w:rsidRDefault="00617E93" w:rsidP="00617E93">
      <w:pPr>
        <w:pStyle w:val="Paragrafi"/>
        <w:rPr>
          <w:i/>
          <w:spacing w:val="-4"/>
          <w:w w:val="110"/>
          <w:szCs w:val="24"/>
          <w:lang w:val="sq-AL"/>
        </w:rPr>
      </w:pPr>
      <w:r w:rsidRPr="006A7FDB">
        <w:rPr>
          <w:spacing w:val="-4"/>
          <w:w w:val="110"/>
          <w:szCs w:val="24"/>
          <w:lang w:val="sq-AL"/>
        </w:rPr>
        <w:t xml:space="preserve">Reforma 16: </w:t>
      </w:r>
      <w:r w:rsidRPr="006A7FDB">
        <w:rPr>
          <w:i/>
          <w:spacing w:val="-4"/>
          <w:szCs w:val="24"/>
          <w:lang w:val="sq-AL"/>
        </w:rPr>
        <w:t>Forcimi i mbrojtjes sociale dhe masat e përfshirjes sociale</w:t>
      </w:r>
    </w:p>
    <w:p w:rsidR="00617E93" w:rsidRPr="006A7FDB" w:rsidRDefault="00617E93" w:rsidP="00617E93">
      <w:pPr>
        <w:pStyle w:val="Paragrafi"/>
        <w:rPr>
          <w:spacing w:val="-4"/>
          <w:lang w:val="sq-AL"/>
        </w:rPr>
      </w:pPr>
      <w:r w:rsidRPr="006A7FDB">
        <w:rPr>
          <w:spacing w:val="-4"/>
          <w:lang w:val="sq-AL"/>
        </w:rPr>
        <w:t xml:space="preserve">Reforma do të zbatohet </w:t>
      </w:r>
      <w:r w:rsidR="003863B3" w:rsidRPr="006A7FDB">
        <w:rPr>
          <w:spacing w:val="-4"/>
          <w:lang w:val="sq-AL"/>
        </w:rPr>
        <w:t>nëpërmjet</w:t>
      </w:r>
      <w:r w:rsidRPr="006A7FDB">
        <w:rPr>
          <w:spacing w:val="-4"/>
          <w:lang w:val="sq-AL"/>
        </w:rPr>
        <w:t xml:space="preserve"> veprimeve të mëposhtme:</w:t>
      </w:r>
    </w:p>
    <w:p w:rsidR="00617E93" w:rsidRPr="006A7FDB" w:rsidRDefault="00617E93" w:rsidP="00617E93">
      <w:pPr>
        <w:pStyle w:val="Paragrafi"/>
        <w:rPr>
          <w:spacing w:val="-4"/>
          <w:lang w:val="sq-AL"/>
        </w:rPr>
      </w:pPr>
      <w:r w:rsidRPr="006A7FDB">
        <w:rPr>
          <w:spacing w:val="-4"/>
          <w:lang w:val="sq-AL"/>
        </w:rPr>
        <w:t xml:space="preserve">- Rritja e </w:t>
      </w:r>
      <w:r w:rsidR="003863B3" w:rsidRPr="006A7FDB">
        <w:rPr>
          <w:spacing w:val="-4"/>
          <w:lang w:val="sq-AL"/>
        </w:rPr>
        <w:t>qëndrueshmërisë</w:t>
      </w:r>
      <w:r w:rsidRPr="006A7FDB">
        <w:rPr>
          <w:spacing w:val="-4"/>
          <w:lang w:val="sq-AL"/>
        </w:rPr>
        <w:t xml:space="preserve"> financiare të pensionit dhe skemën e sigurimeve shoqërore.</w:t>
      </w:r>
    </w:p>
    <w:p w:rsidR="00617E93" w:rsidRPr="006A7FDB" w:rsidRDefault="00617E93" w:rsidP="00617E93">
      <w:pPr>
        <w:pStyle w:val="Paragrafi"/>
        <w:rPr>
          <w:spacing w:val="-4"/>
          <w:lang w:val="sq-AL"/>
        </w:rPr>
      </w:pPr>
      <w:r w:rsidRPr="006A7FDB">
        <w:rPr>
          <w:spacing w:val="-4"/>
          <w:lang w:val="sq-AL"/>
        </w:rPr>
        <w:t>Reforma e konceptuar synon të arrijë: i) përfitime të barabarta për të gjithë, në raport me madhësinë e kontributeve, rivendosjen dhe thellimin e mëtejshëm të sistemit mbi parimin kontributiv; ii) një nivel i pranueshëm i mbulimit të popullsisë me elemente të sigurimeve shoqërore, si dhe koordinimin e sistemit me ndihmë ekonomike pa dekurajimin e sistemit kontributiv; iii) një reformë themelore e skemës së pensioneve rurale duke deduktuar</w:t>
      </w:r>
      <w:r w:rsidR="00537A2A" w:rsidRPr="006A7FDB">
        <w:rPr>
          <w:spacing w:val="-4"/>
          <w:lang w:val="sq-AL"/>
        </w:rPr>
        <w:t xml:space="preserve"> </w:t>
      </w:r>
      <w:r w:rsidRPr="006A7FDB">
        <w:rPr>
          <w:spacing w:val="-4"/>
          <w:lang w:val="sq-AL"/>
        </w:rPr>
        <w:t>kontributet subvencioneve në një kohë më të shkurtër dhe pensionet e merituara t</w:t>
      </w:r>
      <w:r w:rsidR="005D30F2" w:rsidRPr="006A7FDB">
        <w:rPr>
          <w:spacing w:val="-4"/>
          <w:lang w:val="sq-AL"/>
        </w:rPr>
        <w:t>ë</w:t>
      </w:r>
      <w:r w:rsidRPr="006A7FDB">
        <w:rPr>
          <w:spacing w:val="-4"/>
          <w:lang w:val="sq-AL"/>
        </w:rPr>
        <w:t xml:space="preserve"> ndahen në bazë të kontributeve të barabarta; iv) përmirësimi i metodave të indeksimit të pensioneve duke institucionalizuar vetëm zëvendësimin dhe zhvillimin e kontributeve dhe shmangien e problemeve apo emergjencave që lindin në kohë të caktuar dhe çojnë në probleme serioze afatshkurtra dhe afatgjata; v) përmirësimi i </w:t>
      </w:r>
      <w:r w:rsidR="003863B3" w:rsidRPr="006A7FDB">
        <w:rPr>
          <w:spacing w:val="-4"/>
          <w:lang w:val="sq-AL"/>
        </w:rPr>
        <w:t>qëndrueshmërisë</w:t>
      </w:r>
      <w:r w:rsidRPr="006A7FDB">
        <w:rPr>
          <w:spacing w:val="-4"/>
          <w:lang w:val="sq-AL"/>
        </w:rPr>
        <w:t xml:space="preserve"> financiare të sistemit dhe garantimi i pranueshëm dhe përfitimet e merituara; vi) reformimi i skemave suplementare të sigurimit; vii) një formulë e vetme për llogaritjen e pensioneve nëpërmjet unifikimit të dy skemat (urban-rural) me ndihmat e integruara të daljes në pension; viii) përfundimi i reformës administrative që modernizon sistemin e sigurimit shoqëror dhe përcaktimin e objektivave për përmirësimin e sistemit të mbledhjes së kontributeve dhe shumat e papaguara; ix) krijimi i skemës së pensioneve sociale për të moshuarit, 70 vjeç, i cili për arsye të ndryshme nuk kanë qenë në gjendje për të përmbushur afatin minimal të kontributeve në 15 vjet dhe të cilët nuk kanë të ardhura të tjera të fituara nga pronat, trashëgimi ose investimet.</w:t>
      </w:r>
    </w:p>
    <w:p w:rsidR="00617E93" w:rsidRPr="006A7FDB" w:rsidRDefault="00847981" w:rsidP="00617E93">
      <w:pPr>
        <w:pStyle w:val="Paragrafi"/>
        <w:rPr>
          <w:spacing w:val="-4"/>
          <w:lang w:val="sq-AL"/>
        </w:rPr>
      </w:pPr>
      <w:r w:rsidRPr="006A7FDB">
        <w:rPr>
          <w:rFonts w:eastAsia="Times New Roman"/>
          <w:spacing w:val="-4"/>
          <w:szCs w:val="24"/>
          <w:lang w:val="sq-AL"/>
        </w:rPr>
        <w:t xml:space="preserve">- </w:t>
      </w:r>
      <w:r w:rsidR="00617E93" w:rsidRPr="006A7FDB">
        <w:rPr>
          <w:spacing w:val="-4"/>
          <w:lang w:val="sq-AL"/>
        </w:rPr>
        <w:t>Rritja e efikasitetit dhe saktësinë e targetimit t</w:t>
      </w:r>
      <w:r w:rsidR="003863B3" w:rsidRPr="006A7FDB">
        <w:rPr>
          <w:spacing w:val="-4"/>
          <w:lang w:val="sq-AL"/>
        </w:rPr>
        <w:t>ë</w:t>
      </w:r>
      <w:r w:rsidR="00617E93" w:rsidRPr="006A7FDB">
        <w:rPr>
          <w:spacing w:val="-4"/>
          <w:lang w:val="sq-AL"/>
        </w:rPr>
        <w:t xml:space="preserve"> programeve të transferimit të parave </w:t>
      </w:r>
      <w:r w:rsidR="003863B3" w:rsidRPr="006A7FDB">
        <w:rPr>
          <w:spacing w:val="-4"/>
          <w:lang w:val="sq-AL"/>
        </w:rPr>
        <w:t>nëpërmjet</w:t>
      </w:r>
      <w:r w:rsidR="00894A39" w:rsidRPr="006A7FDB">
        <w:rPr>
          <w:spacing w:val="-4"/>
          <w:lang w:val="sq-AL"/>
        </w:rPr>
        <w:t>:</w:t>
      </w:r>
    </w:p>
    <w:p w:rsidR="00617E93" w:rsidRPr="006A7FDB" w:rsidRDefault="00847981" w:rsidP="00617E93">
      <w:pPr>
        <w:pStyle w:val="Paragrafi"/>
        <w:rPr>
          <w:spacing w:val="-4"/>
          <w:lang w:val="sq-AL"/>
        </w:rPr>
      </w:pPr>
      <w:r w:rsidRPr="006A7FDB">
        <w:rPr>
          <w:rFonts w:eastAsia="Times New Roman"/>
          <w:spacing w:val="-4"/>
          <w:szCs w:val="24"/>
          <w:lang w:val="sq-AL"/>
        </w:rPr>
        <w:t>- k</w:t>
      </w:r>
      <w:r w:rsidR="00617E93" w:rsidRPr="006A7FDB">
        <w:rPr>
          <w:spacing w:val="-4"/>
          <w:lang w:val="sq-AL"/>
        </w:rPr>
        <w:t xml:space="preserve">rijimi i Regjistrit Kombëtar Elektronik për menaxhimin e NE në nivel kombëtar </w:t>
      </w:r>
      <w:r w:rsidR="003863B3" w:rsidRPr="006A7FDB">
        <w:rPr>
          <w:spacing w:val="-4"/>
          <w:lang w:val="sq-AL"/>
        </w:rPr>
        <w:t>më</w:t>
      </w:r>
      <w:r w:rsidR="00617E93" w:rsidRPr="006A7FDB">
        <w:rPr>
          <w:spacing w:val="-4"/>
          <w:lang w:val="sq-AL"/>
        </w:rPr>
        <w:t xml:space="preserve"> 2017</w:t>
      </w:r>
      <w:r w:rsidR="003863B3" w:rsidRPr="006A7FDB">
        <w:rPr>
          <w:spacing w:val="-4"/>
          <w:lang w:val="sq-AL"/>
        </w:rPr>
        <w:t>-n</w:t>
      </w:r>
      <w:r w:rsidR="005D30F2" w:rsidRPr="006A7FDB">
        <w:rPr>
          <w:spacing w:val="-4"/>
          <w:lang w:val="sq-AL"/>
        </w:rPr>
        <w:t>;</w:t>
      </w:r>
    </w:p>
    <w:p w:rsidR="00617E93" w:rsidRPr="006A7FDB" w:rsidRDefault="00847981" w:rsidP="00617E93">
      <w:pPr>
        <w:pStyle w:val="Paragrafi"/>
        <w:rPr>
          <w:spacing w:val="-4"/>
          <w:lang w:val="sq-AL"/>
        </w:rPr>
      </w:pPr>
      <w:r w:rsidRPr="006A7FDB">
        <w:rPr>
          <w:rFonts w:eastAsia="Times New Roman"/>
          <w:spacing w:val="-4"/>
          <w:szCs w:val="24"/>
          <w:lang w:val="sq-AL"/>
        </w:rPr>
        <w:t>- p</w:t>
      </w:r>
      <w:r w:rsidR="00617E93" w:rsidRPr="006A7FDB">
        <w:rPr>
          <w:spacing w:val="-4"/>
          <w:lang w:val="sq-AL"/>
        </w:rPr>
        <w:t>ërfshirja e skemës së riintegrimit social deri në vitin 2017 më shumë se 5% të përfituesve do të përfshihen në politikat aktive të tregut të punës, duke krijuar paketa të shërbimeve të integruara dhe mundësitë për punësim</w:t>
      </w:r>
      <w:r w:rsidR="005D30F2" w:rsidRPr="006A7FDB">
        <w:rPr>
          <w:spacing w:val="-4"/>
          <w:lang w:val="sq-AL"/>
        </w:rPr>
        <w:t>;</w:t>
      </w:r>
    </w:p>
    <w:p w:rsidR="00617E93" w:rsidRPr="006A7FDB" w:rsidRDefault="00847981" w:rsidP="00617E93">
      <w:pPr>
        <w:pStyle w:val="Paragrafi"/>
        <w:rPr>
          <w:spacing w:val="-4"/>
          <w:lang w:val="sq-AL"/>
        </w:rPr>
      </w:pPr>
      <w:bookmarkStart w:id="56" w:name="_Toc421885952"/>
      <w:r w:rsidRPr="006A7FDB">
        <w:rPr>
          <w:rFonts w:eastAsia="Times New Roman"/>
          <w:spacing w:val="-4"/>
          <w:szCs w:val="24"/>
          <w:lang w:val="sq-AL"/>
        </w:rPr>
        <w:t>- f</w:t>
      </w:r>
      <w:r w:rsidR="00617E93" w:rsidRPr="006A7FDB">
        <w:rPr>
          <w:spacing w:val="-4"/>
          <w:lang w:val="sq-AL"/>
        </w:rPr>
        <w:t>orcimi i administrimin t</w:t>
      </w:r>
      <w:r w:rsidR="005D30F2" w:rsidRPr="006A7FDB">
        <w:rPr>
          <w:spacing w:val="-4"/>
          <w:lang w:val="sq-AL"/>
        </w:rPr>
        <w:t>ë</w:t>
      </w:r>
      <w:r w:rsidR="00617E93" w:rsidRPr="006A7FDB">
        <w:rPr>
          <w:spacing w:val="-4"/>
          <w:lang w:val="sq-AL"/>
        </w:rPr>
        <w:t xml:space="preserve"> programit të aftësisë së kufizuar duke futur regjistrat e automatizuar dhe reformimin e sistemit të vlerësimit</w:t>
      </w:r>
      <w:r w:rsidR="005D30F2" w:rsidRPr="006A7FDB">
        <w:rPr>
          <w:spacing w:val="-4"/>
          <w:lang w:val="sq-AL"/>
        </w:rPr>
        <w:t>;</w:t>
      </w:r>
    </w:p>
    <w:p w:rsidR="00617E93" w:rsidRPr="006A7FDB" w:rsidRDefault="00617E93" w:rsidP="00617E93">
      <w:pPr>
        <w:pStyle w:val="Paragrafi"/>
        <w:rPr>
          <w:spacing w:val="-4"/>
          <w:szCs w:val="24"/>
          <w:lang w:val="sq-AL"/>
        </w:rPr>
      </w:pPr>
      <w:r w:rsidRPr="006A7FDB">
        <w:rPr>
          <w:spacing w:val="-4"/>
          <w:szCs w:val="24"/>
          <w:lang w:val="sq-AL"/>
        </w:rPr>
        <w:t>Krijimi i</w:t>
      </w:r>
      <w:r w:rsidR="00BD2F6E" w:rsidRPr="006A7FDB">
        <w:rPr>
          <w:spacing w:val="-4"/>
          <w:szCs w:val="24"/>
          <w:lang w:val="sq-AL"/>
        </w:rPr>
        <w:t xml:space="preserve"> një </w:t>
      </w:r>
      <w:r w:rsidRPr="006A7FDB">
        <w:rPr>
          <w:spacing w:val="-4"/>
          <w:szCs w:val="24"/>
          <w:lang w:val="sq-AL"/>
        </w:rPr>
        <w:t xml:space="preserve">sistemi për monitorimin e </w:t>
      </w:r>
      <w:r w:rsidR="003863B3" w:rsidRPr="006A7FDB">
        <w:rPr>
          <w:spacing w:val="-4"/>
          <w:szCs w:val="24"/>
          <w:lang w:val="sq-AL"/>
        </w:rPr>
        <w:t>qëndrueshëm</w:t>
      </w:r>
      <w:r w:rsidRPr="006A7FDB">
        <w:rPr>
          <w:spacing w:val="-4"/>
          <w:szCs w:val="24"/>
          <w:lang w:val="sq-AL"/>
        </w:rPr>
        <w:t xml:space="preserve"> të nevojave për përfshirje sociale dhe ndikimi në punësim, arsim, mbrojtje sociale, shëndetësia dhe strehimi, në respektimin e të drejtave individuale dhe parandalimin e diskriminimit.</w:t>
      </w:r>
      <w:bookmarkEnd w:id="56"/>
    </w:p>
    <w:p w:rsidR="00617E93" w:rsidRPr="006A7FDB" w:rsidRDefault="00617E93" w:rsidP="00617E93">
      <w:pPr>
        <w:pStyle w:val="Paragrafi"/>
        <w:rPr>
          <w:b/>
          <w:spacing w:val="-4"/>
          <w:w w:val="110"/>
          <w:lang w:val="sq-AL"/>
        </w:rPr>
      </w:pPr>
      <w:r w:rsidRPr="006A7FDB">
        <w:rPr>
          <w:i/>
          <w:spacing w:val="-4"/>
          <w:w w:val="110"/>
          <w:lang w:val="sq-AL"/>
        </w:rPr>
        <w:t>Kohëzgjatja</w:t>
      </w:r>
    </w:p>
    <w:p w:rsidR="00617E93" w:rsidRPr="006A7FDB" w:rsidRDefault="00617E93" w:rsidP="00617E93">
      <w:pPr>
        <w:pStyle w:val="Paragrafi"/>
        <w:rPr>
          <w:spacing w:val="-4"/>
          <w:w w:val="110"/>
          <w:lang w:val="sq-AL"/>
        </w:rPr>
      </w:pPr>
      <w:r w:rsidRPr="006A7FDB">
        <w:rPr>
          <w:spacing w:val="-4"/>
          <w:lang w:val="sq-AL"/>
        </w:rPr>
        <w:t>Këto aktivitete janë planifikuar në bazë të këtyre masave të reformës:</w:t>
      </w:r>
    </w:p>
    <w:p w:rsidR="00617E93" w:rsidRPr="006A7FDB" w:rsidRDefault="00617E93" w:rsidP="00617E93">
      <w:pPr>
        <w:pStyle w:val="Paragrafi"/>
        <w:rPr>
          <w:spacing w:val="-4"/>
          <w:w w:val="110"/>
          <w:lang w:val="sq-AL"/>
        </w:rPr>
      </w:pPr>
      <w:r w:rsidRPr="006A7FDB">
        <w:rPr>
          <w:spacing w:val="-4"/>
          <w:w w:val="110"/>
          <w:lang w:val="sq-AL"/>
        </w:rPr>
        <w:t>2016</w:t>
      </w:r>
    </w:p>
    <w:p w:rsidR="00617E93" w:rsidRPr="006A7FDB" w:rsidRDefault="00171224" w:rsidP="00617E93">
      <w:pPr>
        <w:pStyle w:val="Paragrafi"/>
        <w:rPr>
          <w:spacing w:val="-4"/>
          <w:w w:val="110"/>
          <w:szCs w:val="24"/>
          <w:lang w:val="sq-AL"/>
        </w:rPr>
      </w:pPr>
      <w:r w:rsidRPr="006A7FDB">
        <w:rPr>
          <w:rFonts w:eastAsia="Times New Roman"/>
          <w:spacing w:val="-4"/>
          <w:szCs w:val="24"/>
          <w:lang w:val="sq-AL"/>
        </w:rPr>
        <w:t xml:space="preserve">- </w:t>
      </w:r>
      <w:r w:rsidR="00617E93" w:rsidRPr="006A7FDB">
        <w:rPr>
          <w:spacing w:val="-4"/>
          <w:szCs w:val="24"/>
          <w:lang w:val="sq-AL"/>
        </w:rPr>
        <w:t>Krijimi i regjistrit elektronik në rajone pilote</w:t>
      </w:r>
      <w:r w:rsidR="00273D4B" w:rsidRPr="006A7FDB">
        <w:rPr>
          <w:spacing w:val="-4"/>
          <w:szCs w:val="24"/>
          <w:lang w:val="sq-AL"/>
        </w:rPr>
        <w:t>/</w:t>
      </w:r>
      <w:r w:rsidR="00617E93" w:rsidRPr="006A7FDB">
        <w:rPr>
          <w:spacing w:val="-4"/>
          <w:szCs w:val="24"/>
          <w:lang w:val="sq-AL"/>
        </w:rPr>
        <w:t>qeverisje lokale.</w:t>
      </w:r>
    </w:p>
    <w:p w:rsidR="00617E93" w:rsidRPr="006A7FDB" w:rsidRDefault="00617E93" w:rsidP="00617E93">
      <w:pPr>
        <w:pStyle w:val="Paragrafi"/>
        <w:rPr>
          <w:spacing w:val="-4"/>
          <w:w w:val="110"/>
          <w:lang w:val="sq-AL"/>
        </w:rPr>
      </w:pPr>
      <w:r w:rsidRPr="006A7FDB">
        <w:rPr>
          <w:spacing w:val="-4"/>
          <w:w w:val="110"/>
          <w:lang w:val="sq-AL"/>
        </w:rPr>
        <w:t>2017</w:t>
      </w:r>
    </w:p>
    <w:p w:rsidR="00617E93" w:rsidRPr="006A7FDB" w:rsidRDefault="00171224" w:rsidP="00617E93">
      <w:pPr>
        <w:pStyle w:val="Paragrafi"/>
        <w:rPr>
          <w:spacing w:val="-4"/>
          <w:lang w:val="sq-AL"/>
        </w:rPr>
      </w:pPr>
      <w:r w:rsidRPr="006A7FDB">
        <w:rPr>
          <w:rFonts w:eastAsia="Times New Roman"/>
          <w:spacing w:val="-4"/>
          <w:szCs w:val="24"/>
          <w:lang w:val="sq-AL"/>
        </w:rPr>
        <w:t xml:space="preserve">- </w:t>
      </w:r>
      <w:r w:rsidR="00617E93" w:rsidRPr="006A7FDB">
        <w:rPr>
          <w:spacing w:val="-4"/>
          <w:lang w:val="sq-AL"/>
        </w:rPr>
        <w:t>Ulja e normës varësisë në skemën e pensioneve prej 80% në vitin 2013, në 61% deri në vitin 2017.</w:t>
      </w:r>
    </w:p>
    <w:p w:rsidR="00617E93" w:rsidRPr="006A7FDB" w:rsidRDefault="00171224"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Krijimi i regjistrit elektronik në rajone pilote</w:t>
      </w:r>
      <w:r w:rsidR="00273D4B" w:rsidRPr="006A7FDB">
        <w:rPr>
          <w:spacing w:val="-4"/>
          <w:szCs w:val="24"/>
          <w:lang w:val="sq-AL"/>
        </w:rPr>
        <w:t>/</w:t>
      </w:r>
      <w:r w:rsidR="00617E93" w:rsidRPr="006A7FDB">
        <w:rPr>
          <w:spacing w:val="-4"/>
          <w:szCs w:val="24"/>
          <w:lang w:val="sq-AL"/>
        </w:rPr>
        <w:t>qeverisje lokale.</w:t>
      </w:r>
    </w:p>
    <w:p w:rsidR="00617E93" w:rsidRPr="006A7FDB" w:rsidRDefault="00617E93" w:rsidP="00617E93">
      <w:pPr>
        <w:pStyle w:val="Paragrafi"/>
        <w:rPr>
          <w:spacing w:val="-4"/>
          <w:lang w:val="sq-AL"/>
        </w:rPr>
      </w:pPr>
      <w:r w:rsidRPr="006A7FDB">
        <w:rPr>
          <w:spacing w:val="-4"/>
          <w:lang w:val="sq-AL"/>
        </w:rPr>
        <w:t>2018</w:t>
      </w:r>
    </w:p>
    <w:p w:rsidR="00617E93" w:rsidRPr="006A7FDB" w:rsidRDefault="00171224"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Prezantimi i regjistrit kombëtar elektronik për mbi 95% të përfituesve të NE.</w:t>
      </w:r>
    </w:p>
    <w:p w:rsidR="00617E93" w:rsidRPr="006A7FDB" w:rsidRDefault="00171224" w:rsidP="00617E93">
      <w:pPr>
        <w:pStyle w:val="Paragrafi"/>
        <w:rPr>
          <w:spacing w:val="-4"/>
          <w:lang w:val="sq-AL"/>
        </w:rPr>
      </w:pPr>
      <w:r w:rsidRPr="006A7FDB">
        <w:rPr>
          <w:rFonts w:eastAsia="Times New Roman"/>
          <w:spacing w:val="-4"/>
          <w:szCs w:val="24"/>
          <w:lang w:val="sq-AL"/>
        </w:rPr>
        <w:t xml:space="preserve">- </w:t>
      </w:r>
      <w:r w:rsidR="00617E93" w:rsidRPr="006A7FDB">
        <w:rPr>
          <w:spacing w:val="-4"/>
          <w:lang w:val="sq-AL"/>
        </w:rPr>
        <w:t xml:space="preserve">Përmirësimi duke synuar saktësinë e programit të NE, deri në vitin 2017 për të mbuluar 54.5% e familjeve në varfëri të skajshme dhe 36.9% të totalit të familjeve të varfra </w:t>
      </w:r>
    </w:p>
    <w:p w:rsidR="00617E93" w:rsidRPr="006A7FDB" w:rsidRDefault="00171224"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Vendosja e treguesve statistikorë dhe Grupi i Integritetit (SIIG) për të siguruar konsistencë në përcaktimin dhe përdorimin e treguesve</w:t>
      </w:r>
      <w:r w:rsidR="007C7597" w:rsidRPr="006A7FDB">
        <w:rPr>
          <w:spacing w:val="-4"/>
          <w:szCs w:val="24"/>
          <w:lang w:val="sq-AL"/>
        </w:rPr>
        <w:t xml:space="preserve"> për të  </w:t>
      </w:r>
      <w:r w:rsidR="00617E93" w:rsidRPr="006A7FDB">
        <w:rPr>
          <w:spacing w:val="-4"/>
          <w:szCs w:val="24"/>
          <w:lang w:val="sq-AL"/>
        </w:rPr>
        <w:t>krijuar një bazë historike të treguesve (2010-2015) dhe për të siguruar pajtueshmërinë me hyrjen dhe kalimin në SILC BE.</w:t>
      </w:r>
    </w:p>
    <w:p w:rsidR="00617E93" w:rsidRPr="006A7FDB" w:rsidRDefault="00617E93" w:rsidP="00617E93">
      <w:pPr>
        <w:pStyle w:val="Paragrafi"/>
        <w:rPr>
          <w:i/>
          <w:spacing w:val="-4"/>
          <w:w w:val="110"/>
          <w:lang w:val="sq-AL"/>
        </w:rPr>
      </w:pPr>
      <w:r w:rsidRPr="006A7FDB">
        <w:rPr>
          <w:i/>
          <w:spacing w:val="-4"/>
          <w:w w:val="110"/>
          <w:lang w:val="sq-AL"/>
        </w:rPr>
        <w:t>Kosto</w:t>
      </w:r>
      <w:r w:rsidR="00D228A8" w:rsidRPr="006A7FDB">
        <w:rPr>
          <w:i/>
          <w:spacing w:val="-4"/>
          <w:w w:val="110"/>
          <w:lang w:val="sq-AL"/>
        </w:rPr>
        <w:t>ja</w:t>
      </w:r>
      <w:r w:rsidRPr="006A7FDB">
        <w:rPr>
          <w:i/>
          <w:spacing w:val="-4"/>
          <w:w w:val="110"/>
          <w:lang w:val="sq-AL"/>
        </w:rPr>
        <w:t xml:space="preserve"> për aktivitet</w:t>
      </w:r>
    </w:p>
    <w:p w:rsidR="00617E93" w:rsidRPr="006A7FDB" w:rsidRDefault="00617E93" w:rsidP="00617E93">
      <w:pPr>
        <w:pStyle w:val="Paragrafi"/>
        <w:rPr>
          <w:spacing w:val="-4"/>
          <w:lang w:val="sq-AL"/>
        </w:rPr>
      </w:pPr>
      <w:r w:rsidRPr="006A7FDB">
        <w:rPr>
          <w:spacing w:val="-4"/>
          <w:lang w:val="sq-AL"/>
        </w:rPr>
        <w:t xml:space="preserve">Sigurimet shoqërore: Rreth 356 </w:t>
      </w:r>
      <w:r w:rsidR="003863B3" w:rsidRPr="006A7FDB">
        <w:rPr>
          <w:spacing w:val="-4"/>
          <w:lang w:val="sq-AL"/>
        </w:rPr>
        <w:t>miliardë</w:t>
      </w:r>
      <w:r w:rsidRPr="006A7FDB">
        <w:rPr>
          <w:spacing w:val="-4"/>
          <w:lang w:val="sq-AL"/>
        </w:rPr>
        <w:t xml:space="preserve"> lekë do të shpenzohen për sigurimet shoqërore në periudhën 2016</w:t>
      </w:r>
      <w:r w:rsidR="003863B3" w:rsidRPr="006A7FDB">
        <w:rPr>
          <w:spacing w:val="-4"/>
          <w:lang w:val="sq-AL"/>
        </w:rPr>
        <w:t>–</w:t>
      </w:r>
      <w:r w:rsidRPr="006A7FDB">
        <w:rPr>
          <w:spacing w:val="-4"/>
          <w:lang w:val="sq-AL"/>
        </w:rPr>
        <w:t>2018 nga burime kombëtare (87% nga kontributet).</w:t>
      </w:r>
    </w:p>
    <w:p w:rsidR="00617E93" w:rsidRPr="006A7FDB" w:rsidRDefault="00617E93" w:rsidP="00617E93">
      <w:pPr>
        <w:pStyle w:val="Paragrafi"/>
        <w:rPr>
          <w:spacing w:val="-4"/>
          <w:lang w:val="sq-AL"/>
        </w:rPr>
      </w:pPr>
      <w:r w:rsidRPr="006A7FDB">
        <w:rPr>
          <w:spacing w:val="-4"/>
          <w:lang w:val="sq-AL"/>
        </w:rPr>
        <w:t>Mbrojtja sociale: Përafërsisht</w:t>
      </w:r>
      <w:r w:rsidR="00537A2A" w:rsidRPr="006A7FDB">
        <w:rPr>
          <w:spacing w:val="-4"/>
          <w:lang w:val="sq-AL"/>
        </w:rPr>
        <w:t xml:space="preserve"> </w:t>
      </w:r>
      <w:r w:rsidRPr="006A7FDB">
        <w:rPr>
          <w:spacing w:val="-4"/>
          <w:lang w:val="sq-AL"/>
        </w:rPr>
        <w:t>67 miliardë lek</w:t>
      </w:r>
      <w:r w:rsidR="001721E1" w:rsidRPr="006A7FDB">
        <w:rPr>
          <w:spacing w:val="-4"/>
          <w:lang w:val="sq-AL"/>
        </w:rPr>
        <w:t>ë</w:t>
      </w:r>
      <w:r w:rsidR="00537A2A" w:rsidRPr="006A7FDB">
        <w:rPr>
          <w:spacing w:val="-4"/>
          <w:lang w:val="sq-AL"/>
        </w:rPr>
        <w:t xml:space="preserve"> </w:t>
      </w:r>
      <w:r w:rsidRPr="006A7FDB">
        <w:rPr>
          <w:spacing w:val="-4"/>
          <w:lang w:val="sq-AL"/>
        </w:rPr>
        <w:t>do të ndahen për programin e mbrojtjes sociale në afat të mesëm nga burime kombëtare: për këtë, mesatarisht 76% do të financojë programin pagesa e paaftësisë; 20% në programin e asistencës sociale (NE) dhe vetëm 3% për shërbimet e përkujdes</w:t>
      </w:r>
      <w:r w:rsidR="003863B3" w:rsidRPr="006A7FDB">
        <w:rPr>
          <w:spacing w:val="-4"/>
          <w:lang w:val="sq-AL"/>
        </w:rPr>
        <w:t>jes</w:t>
      </w:r>
      <w:r w:rsidRPr="006A7FDB">
        <w:rPr>
          <w:spacing w:val="-4"/>
          <w:lang w:val="sq-AL"/>
        </w:rPr>
        <w:t xml:space="preserve"> shoqëror.</w:t>
      </w:r>
    </w:p>
    <w:p w:rsidR="00617E93" w:rsidRPr="006A7FDB" w:rsidRDefault="00617E93" w:rsidP="00617E93">
      <w:pPr>
        <w:pStyle w:val="Paragrafi"/>
        <w:rPr>
          <w:spacing w:val="-4"/>
          <w:lang w:val="sq-AL"/>
        </w:rPr>
      </w:pPr>
      <w:r w:rsidRPr="006A7FDB">
        <w:rPr>
          <w:spacing w:val="-4"/>
          <w:lang w:val="sq-AL"/>
        </w:rPr>
        <w:t>Buxheti në programet e sigurimit dhe të mbrojtjes s</w:t>
      </w:r>
      <w:r w:rsidR="00AF5F58" w:rsidRPr="006A7FDB">
        <w:rPr>
          <w:spacing w:val="-4"/>
          <w:lang w:val="sq-AL"/>
        </w:rPr>
        <w:t>ociale sociale dominohet nga</w:t>
      </w:r>
      <w:r w:rsidRPr="006A7FDB">
        <w:rPr>
          <w:spacing w:val="-4"/>
          <w:lang w:val="sq-AL"/>
        </w:rPr>
        <w:t xml:space="preserve"> transferet rrjedhëse.</w:t>
      </w:r>
    </w:p>
    <w:p w:rsidR="00617E93" w:rsidRPr="006A7FDB" w:rsidRDefault="00617E93" w:rsidP="00617E93">
      <w:pPr>
        <w:pStyle w:val="Paragrafi"/>
        <w:rPr>
          <w:spacing w:val="-4"/>
          <w:lang w:val="sq-AL"/>
        </w:rPr>
      </w:pPr>
      <w:r w:rsidRPr="006A7FDB">
        <w:rPr>
          <w:spacing w:val="-4"/>
          <w:lang w:val="sq-AL"/>
        </w:rPr>
        <w:t>Kontributet e partnerëve të jashtëm në programin e mbrojtjes sociale përfshijnë:</w:t>
      </w:r>
    </w:p>
    <w:p w:rsidR="00617E93" w:rsidRPr="006A7FDB" w:rsidRDefault="00CB271C" w:rsidP="00617E93">
      <w:pPr>
        <w:pStyle w:val="Paragrafi"/>
        <w:rPr>
          <w:spacing w:val="-4"/>
          <w:lang w:val="sq-AL"/>
        </w:rPr>
      </w:pPr>
      <w:r w:rsidRPr="006A7FDB">
        <w:rPr>
          <w:rFonts w:eastAsia="Times New Roman"/>
          <w:spacing w:val="-4"/>
          <w:szCs w:val="24"/>
          <w:lang w:val="sq-AL"/>
        </w:rPr>
        <w:t xml:space="preserve">- </w:t>
      </w:r>
      <w:r w:rsidR="00617E93" w:rsidRPr="006A7FDB">
        <w:rPr>
          <w:spacing w:val="-4"/>
          <w:lang w:val="sq-AL"/>
        </w:rPr>
        <w:t>Mbrojtja sociale (jokontributive): Projekti i Modernizimit të Asistencës Sociale të Bankës Botërore (mbështetje buxhetore); loans me vler</w:t>
      </w:r>
      <w:r w:rsidR="003863B3" w:rsidRPr="006A7FDB">
        <w:rPr>
          <w:spacing w:val="-4"/>
          <w:lang w:val="sq-AL"/>
        </w:rPr>
        <w:t>ë</w:t>
      </w:r>
      <w:r w:rsidR="00537A2A" w:rsidRPr="006A7FDB">
        <w:rPr>
          <w:spacing w:val="-4"/>
          <w:lang w:val="sq-AL"/>
        </w:rPr>
        <w:t xml:space="preserve"> </w:t>
      </w:r>
      <w:r w:rsidR="00617E93" w:rsidRPr="006A7FDB">
        <w:rPr>
          <w:spacing w:val="-4"/>
          <w:lang w:val="sq-AL"/>
        </w:rPr>
        <w:t>38 milion</w:t>
      </w:r>
      <w:r w:rsidR="003863B3" w:rsidRPr="006A7FDB">
        <w:rPr>
          <w:spacing w:val="-4"/>
          <w:lang w:val="sq-AL"/>
        </w:rPr>
        <w:t>ë</w:t>
      </w:r>
      <w:r w:rsidR="00617E93" w:rsidRPr="006A7FDB">
        <w:rPr>
          <w:spacing w:val="-4"/>
          <w:lang w:val="sq-AL"/>
        </w:rPr>
        <w:t xml:space="preserve"> </w:t>
      </w:r>
      <w:r w:rsidR="003863B3" w:rsidRPr="006A7FDB">
        <w:rPr>
          <w:spacing w:val="-4"/>
          <w:lang w:val="sq-AL"/>
        </w:rPr>
        <w:t>euro</w:t>
      </w:r>
      <w:r w:rsidR="00617E93" w:rsidRPr="006A7FDB">
        <w:rPr>
          <w:spacing w:val="-4"/>
          <w:lang w:val="sq-AL"/>
        </w:rPr>
        <w:t xml:space="preserve"> 2012–2017; Granti</w:t>
      </w:r>
      <w:r w:rsidR="00537A2A" w:rsidRPr="006A7FDB">
        <w:rPr>
          <w:spacing w:val="-4"/>
          <w:lang w:val="sq-AL"/>
        </w:rPr>
        <w:t xml:space="preserve"> </w:t>
      </w:r>
      <w:r w:rsidR="00617E93" w:rsidRPr="006A7FDB">
        <w:rPr>
          <w:spacing w:val="-4"/>
          <w:lang w:val="sq-AL"/>
        </w:rPr>
        <w:t>IPA i BE-së për projektin SAMP (1,5 milion</w:t>
      </w:r>
      <w:r w:rsidR="003863B3" w:rsidRPr="006A7FDB">
        <w:rPr>
          <w:spacing w:val="-4"/>
          <w:lang w:val="sq-AL"/>
        </w:rPr>
        <w:t>ë</w:t>
      </w:r>
      <w:r w:rsidR="00617E93" w:rsidRPr="006A7FDB">
        <w:rPr>
          <w:spacing w:val="-4"/>
          <w:lang w:val="sq-AL"/>
        </w:rPr>
        <w:t xml:space="preserve"> euro</w:t>
      </w:r>
      <w:r w:rsidR="003863B3" w:rsidRPr="006A7FDB">
        <w:rPr>
          <w:spacing w:val="-4"/>
          <w:lang w:val="sq-AL"/>
        </w:rPr>
        <w:t>)</w:t>
      </w:r>
      <w:r w:rsidR="00617E93" w:rsidRPr="006A7FDB">
        <w:rPr>
          <w:spacing w:val="-4"/>
          <w:lang w:val="sq-AL"/>
        </w:rPr>
        <w:t xml:space="preserve">; </w:t>
      </w:r>
    </w:p>
    <w:p w:rsidR="00617E93" w:rsidRPr="006A7FDB" w:rsidRDefault="00CB271C" w:rsidP="00CB271C">
      <w:pPr>
        <w:pStyle w:val="Paragrafi"/>
        <w:rPr>
          <w:spacing w:val="-4"/>
          <w:lang w:val="sq-AL"/>
        </w:rPr>
      </w:pPr>
      <w:r w:rsidRPr="006A7FDB">
        <w:rPr>
          <w:rFonts w:eastAsia="Times New Roman"/>
          <w:spacing w:val="-4"/>
          <w:szCs w:val="24"/>
          <w:lang w:val="sq-AL"/>
        </w:rPr>
        <w:t xml:space="preserve">- </w:t>
      </w:r>
      <w:r w:rsidR="00617E93" w:rsidRPr="006A7FDB">
        <w:rPr>
          <w:spacing w:val="-4"/>
          <w:lang w:val="sq-AL"/>
        </w:rPr>
        <w:t>Shërbimet e përkujdes</w:t>
      </w:r>
      <w:r w:rsidR="00CF59E7" w:rsidRPr="006A7FDB">
        <w:rPr>
          <w:spacing w:val="-4"/>
          <w:lang w:val="sq-AL"/>
        </w:rPr>
        <w:t xml:space="preserve">jes </w:t>
      </w:r>
      <w:r w:rsidR="00617E93" w:rsidRPr="006A7FDB">
        <w:rPr>
          <w:spacing w:val="-4"/>
          <w:lang w:val="sq-AL"/>
        </w:rPr>
        <w:t>shoqëror</w:t>
      </w:r>
      <w:r w:rsidR="00CF59E7" w:rsidRPr="006A7FDB">
        <w:rPr>
          <w:spacing w:val="-4"/>
          <w:lang w:val="sq-AL"/>
        </w:rPr>
        <w:t>e</w:t>
      </w:r>
      <w:r w:rsidRPr="006A7FDB">
        <w:rPr>
          <w:spacing w:val="-4"/>
          <w:lang w:val="sq-AL"/>
        </w:rPr>
        <w:t xml:space="preserve"> </w:t>
      </w:r>
      <w:r w:rsidR="00617E93" w:rsidRPr="006A7FDB">
        <w:rPr>
          <w:spacing w:val="-4"/>
          <w:lang w:val="sq-AL"/>
        </w:rPr>
        <w:t>(mbrojtja sociale)</w:t>
      </w:r>
      <w:r w:rsidRPr="006A7FDB">
        <w:rPr>
          <w:spacing w:val="-4"/>
          <w:lang w:val="sq-AL"/>
        </w:rPr>
        <w:t>.</w:t>
      </w:r>
      <w:r w:rsidR="00617E93" w:rsidRPr="006A7FDB">
        <w:rPr>
          <w:spacing w:val="-4"/>
          <w:lang w:val="sq-AL"/>
        </w:rPr>
        <w:t xml:space="preserve"> Mbështetje për </w:t>
      </w:r>
      <w:r w:rsidR="000723AD" w:rsidRPr="006A7FDB">
        <w:rPr>
          <w:spacing w:val="-4"/>
          <w:lang w:val="sq-AL"/>
        </w:rPr>
        <w:t xml:space="preserve">reformën në shërbimin e kujdesit social </w:t>
      </w:r>
      <w:r w:rsidR="00617E93" w:rsidRPr="006A7FDB">
        <w:rPr>
          <w:spacing w:val="-4"/>
          <w:lang w:val="sq-AL"/>
        </w:rPr>
        <w:t>(grantit SDC zbatohet nëpërmjet UNICEF) 2.45 milion</w:t>
      </w:r>
      <w:r w:rsidR="003863B3" w:rsidRPr="006A7FDB">
        <w:rPr>
          <w:spacing w:val="-4"/>
          <w:lang w:val="sq-AL"/>
        </w:rPr>
        <w:t>ë</w:t>
      </w:r>
      <w:r w:rsidR="00617E93" w:rsidRPr="006A7FDB">
        <w:rPr>
          <w:spacing w:val="-4"/>
          <w:lang w:val="sq-AL"/>
        </w:rPr>
        <w:t xml:space="preserve"> </w:t>
      </w:r>
      <w:r w:rsidR="003863B3" w:rsidRPr="006A7FDB">
        <w:rPr>
          <w:spacing w:val="-4"/>
          <w:lang w:val="sq-AL"/>
        </w:rPr>
        <w:t>e</w:t>
      </w:r>
      <w:r w:rsidR="00617E93" w:rsidRPr="006A7FDB">
        <w:rPr>
          <w:spacing w:val="-4"/>
          <w:lang w:val="sq-AL"/>
        </w:rPr>
        <w:t xml:space="preserve">uro. </w:t>
      </w:r>
    </w:p>
    <w:p w:rsidR="00617E93" w:rsidRPr="006A7FDB" w:rsidRDefault="00D47364" w:rsidP="00617E93">
      <w:pPr>
        <w:pStyle w:val="Paragrafi"/>
        <w:rPr>
          <w:spacing w:val="-4"/>
          <w:lang w:val="sq-AL"/>
        </w:rPr>
      </w:pPr>
      <w:r w:rsidRPr="006A7FDB">
        <w:rPr>
          <w:rFonts w:eastAsia="Times New Roman"/>
          <w:spacing w:val="-4"/>
          <w:szCs w:val="24"/>
          <w:lang w:val="sq-AL"/>
        </w:rPr>
        <w:t xml:space="preserve">- </w:t>
      </w:r>
      <w:r w:rsidR="00617E93" w:rsidRPr="006A7FDB">
        <w:rPr>
          <w:spacing w:val="-4"/>
          <w:lang w:val="sq-AL"/>
        </w:rPr>
        <w:t xml:space="preserve">Përfshirja </w:t>
      </w:r>
      <w:r w:rsidR="000723AD" w:rsidRPr="006A7FDB">
        <w:rPr>
          <w:spacing w:val="-4"/>
          <w:lang w:val="sq-AL"/>
        </w:rPr>
        <w:t>s</w:t>
      </w:r>
      <w:r w:rsidR="00617E93" w:rsidRPr="006A7FDB">
        <w:rPr>
          <w:spacing w:val="-4"/>
          <w:lang w:val="sq-AL"/>
        </w:rPr>
        <w:t>ociale: Përafërsisht 4 miliardë lekë (29 milionë euro) në MASH (transfert</w:t>
      </w:r>
      <w:r w:rsidR="003863B3" w:rsidRPr="006A7FDB">
        <w:rPr>
          <w:spacing w:val="-4"/>
          <w:lang w:val="sq-AL"/>
        </w:rPr>
        <w:t>ë</w:t>
      </w:r>
      <w:r w:rsidR="00617E93" w:rsidRPr="006A7FDB">
        <w:rPr>
          <w:spacing w:val="-4"/>
          <w:lang w:val="sq-AL"/>
        </w:rPr>
        <w:t xml:space="preserve"> rrjedhëse); 1.3 milion</w:t>
      </w:r>
      <w:r w:rsidR="003863B3" w:rsidRPr="006A7FDB">
        <w:rPr>
          <w:spacing w:val="-4"/>
          <w:lang w:val="sq-AL"/>
        </w:rPr>
        <w:t>ë</w:t>
      </w:r>
      <w:r w:rsidR="00617E93" w:rsidRPr="006A7FDB">
        <w:rPr>
          <w:spacing w:val="-4"/>
          <w:lang w:val="sq-AL"/>
        </w:rPr>
        <w:t xml:space="preserve"> në strehimin social (të dy kapitale dhe transferet</w:t>
      </w:r>
      <w:r w:rsidR="003863B3" w:rsidRPr="006A7FDB">
        <w:rPr>
          <w:spacing w:val="-4"/>
          <w:lang w:val="sq-AL"/>
        </w:rPr>
        <w:t>ë</w:t>
      </w:r>
      <w:r w:rsidR="00617E93" w:rsidRPr="006A7FDB">
        <w:rPr>
          <w:spacing w:val="-4"/>
          <w:lang w:val="sq-AL"/>
        </w:rPr>
        <w:t xml:space="preserve"> rrjedhëse); 395,000 lek</w:t>
      </w:r>
      <w:r w:rsidR="003863B3" w:rsidRPr="006A7FDB">
        <w:rPr>
          <w:spacing w:val="-4"/>
          <w:lang w:val="sq-AL"/>
        </w:rPr>
        <w:t>ë</w:t>
      </w:r>
      <w:r w:rsidR="00537A2A" w:rsidRPr="006A7FDB">
        <w:rPr>
          <w:spacing w:val="-4"/>
          <w:lang w:val="sq-AL"/>
        </w:rPr>
        <w:t xml:space="preserve"> </w:t>
      </w:r>
      <w:r w:rsidR="00617E93" w:rsidRPr="006A7FDB">
        <w:rPr>
          <w:spacing w:val="-4"/>
          <w:lang w:val="sq-AL"/>
        </w:rPr>
        <w:t>në përfshirjen sociale (menaxhimit</w:t>
      </w:r>
      <w:r w:rsidR="00273D4B" w:rsidRPr="006A7FDB">
        <w:rPr>
          <w:spacing w:val="-4"/>
          <w:lang w:val="sq-AL"/>
        </w:rPr>
        <w:t>/</w:t>
      </w:r>
      <w:r w:rsidR="00617E93" w:rsidRPr="006A7FDB">
        <w:rPr>
          <w:spacing w:val="-4"/>
          <w:lang w:val="sq-AL"/>
        </w:rPr>
        <w:t>monitorimit</w:t>
      </w:r>
    </w:p>
    <w:p w:rsidR="00617E93" w:rsidRPr="006A7FDB" w:rsidRDefault="00617E93" w:rsidP="00617E93">
      <w:pPr>
        <w:pStyle w:val="Paragrafi"/>
        <w:rPr>
          <w:spacing w:val="-4"/>
          <w:lang w:val="sq-AL"/>
        </w:rPr>
      </w:pPr>
      <w:r w:rsidRPr="006A7FDB">
        <w:rPr>
          <w:spacing w:val="-4"/>
          <w:lang w:val="sq-AL"/>
        </w:rPr>
        <w:t xml:space="preserve"> </w:t>
      </w:r>
      <w:r w:rsidR="00D47364" w:rsidRPr="006A7FDB">
        <w:rPr>
          <w:rFonts w:eastAsia="Times New Roman"/>
          <w:spacing w:val="-4"/>
          <w:szCs w:val="24"/>
          <w:lang w:val="sq-AL"/>
        </w:rPr>
        <w:t xml:space="preserve">- </w:t>
      </w:r>
      <w:r w:rsidRPr="006A7FDB">
        <w:rPr>
          <w:spacing w:val="-4"/>
          <w:lang w:val="sq-AL"/>
        </w:rPr>
        <w:t xml:space="preserve">Asistenca e jashtme: Projekti i Përfshirjes Sociale (grant SDC zbatohet </w:t>
      </w:r>
      <w:r w:rsidR="003863B3" w:rsidRPr="006A7FDB">
        <w:rPr>
          <w:spacing w:val="-4"/>
          <w:lang w:val="sq-AL"/>
        </w:rPr>
        <w:t>nëpërmjet</w:t>
      </w:r>
      <w:r w:rsidR="00537A2A" w:rsidRPr="006A7FDB">
        <w:rPr>
          <w:spacing w:val="-4"/>
          <w:lang w:val="sq-AL"/>
        </w:rPr>
        <w:t xml:space="preserve"> </w:t>
      </w:r>
      <w:r w:rsidRPr="006A7FDB">
        <w:rPr>
          <w:spacing w:val="-4"/>
          <w:lang w:val="sq-AL"/>
        </w:rPr>
        <w:t>IN) 2.8 milion</w:t>
      </w:r>
      <w:r w:rsidR="003863B3" w:rsidRPr="006A7FDB">
        <w:rPr>
          <w:spacing w:val="-4"/>
          <w:lang w:val="sq-AL"/>
        </w:rPr>
        <w:t>ë</w:t>
      </w:r>
      <w:r w:rsidRPr="006A7FDB">
        <w:rPr>
          <w:spacing w:val="-4"/>
          <w:lang w:val="sq-AL"/>
        </w:rPr>
        <w:t xml:space="preserve"> euro; BE-ja;</w:t>
      </w:r>
    </w:p>
    <w:p w:rsidR="00617E93" w:rsidRPr="006A7FDB" w:rsidRDefault="00617E93" w:rsidP="00617E93">
      <w:pPr>
        <w:pStyle w:val="Paragrafi"/>
        <w:rPr>
          <w:spacing w:val="-4"/>
          <w:lang w:val="sq-AL"/>
        </w:rPr>
      </w:pPr>
      <w:r w:rsidRPr="006A7FDB">
        <w:rPr>
          <w:spacing w:val="-4"/>
          <w:lang w:val="sq-AL"/>
        </w:rPr>
        <w:t xml:space="preserve">Përfshirja </w:t>
      </w:r>
      <w:r w:rsidR="003863B3" w:rsidRPr="006A7FDB">
        <w:rPr>
          <w:spacing w:val="-4"/>
          <w:lang w:val="sq-AL"/>
        </w:rPr>
        <w:t>s</w:t>
      </w:r>
      <w:r w:rsidRPr="006A7FDB">
        <w:rPr>
          <w:spacing w:val="-4"/>
          <w:lang w:val="sq-AL"/>
        </w:rPr>
        <w:t>ociale</w:t>
      </w:r>
      <w:r w:rsidR="00273D4B" w:rsidRPr="006A7FDB">
        <w:rPr>
          <w:spacing w:val="-4"/>
          <w:lang w:val="sq-AL"/>
        </w:rPr>
        <w:t>/</w:t>
      </w:r>
      <w:r w:rsidR="003863B3" w:rsidRPr="006A7FDB">
        <w:rPr>
          <w:spacing w:val="-4"/>
          <w:lang w:val="sq-AL"/>
        </w:rPr>
        <w:t>r</w:t>
      </w:r>
      <w:r w:rsidRPr="006A7FDB">
        <w:rPr>
          <w:spacing w:val="-4"/>
          <w:lang w:val="sq-AL"/>
        </w:rPr>
        <w:t>omët: Projekti për mbështetje të komuniteteve rom</w:t>
      </w:r>
      <w:r w:rsidR="00273D4B" w:rsidRPr="006A7FDB">
        <w:rPr>
          <w:spacing w:val="-4"/>
          <w:lang w:val="sq-AL"/>
        </w:rPr>
        <w:t>/</w:t>
      </w:r>
      <w:r w:rsidRPr="006A7FDB">
        <w:rPr>
          <w:spacing w:val="-4"/>
          <w:lang w:val="sq-AL"/>
        </w:rPr>
        <w:t>(pritet 2016) - TBC financimi.</w:t>
      </w:r>
    </w:p>
    <w:p w:rsidR="00617E93" w:rsidRPr="006A7FDB" w:rsidRDefault="00617E93" w:rsidP="00617E93">
      <w:pPr>
        <w:pStyle w:val="Paragrafi"/>
        <w:rPr>
          <w:i/>
          <w:spacing w:val="-4"/>
          <w:w w:val="110"/>
          <w:lang w:val="sq-AL"/>
        </w:rPr>
      </w:pPr>
      <w:r w:rsidRPr="006A7FDB">
        <w:rPr>
          <w:i/>
          <w:spacing w:val="-4"/>
          <w:w w:val="110"/>
          <w:lang w:val="sq-AL"/>
        </w:rPr>
        <w:t xml:space="preserve">Impakti në buxhet </w:t>
      </w:r>
    </w:p>
    <w:p w:rsidR="00617E93" w:rsidRPr="006A7FDB" w:rsidRDefault="00617E93" w:rsidP="00617E93">
      <w:pPr>
        <w:pStyle w:val="Paragrafi"/>
        <w:rPr>
          <w:spacing w:val="-4"/>
          <w:w w:val="110"/>
          <w:lang w:val="sq-AL"/>
        </w:rPr>
      </w:pPr>
      <w:r w:rsidRPr="006A7FDB">
        <w:rPr>
          <w:spacing w:val="-4"/>
          <w:lang w:val="sq-AL"/>
        </w:rPr>
        <w:t>Ndikimi buxhetor i masës reformave në një periudhë afatmesme (2016</w:t>
      </w:r>
      <w:r w:rsidR="00F111DC" w:rsidRPr="006A7FDB">
        <w:rPr>
          <w:spacing w:val="-4"/>
          <w:szCs w:val="24"/>
          <w:lang w:val="sq-AL"/>
        </w:rPr>
        <w:t>–</w:t>
      </w:r>
      <w:r w:rsidRPr="006A7FDB">
        <w:rPr>
          <w:spacing w:val="-4"/>
          <w:lang w:val="sq-AL"/>
        </w:rPr>
        <w:t>2018) arrin në 985.000.000 euro në vitin 2016; 1,030,000,000 euro në vitin 2017 dhe 1,080,000,000 euro në vitin 2018.</w:t>
      </w:r>
    </w:p>
    <w:p w:rsidR="00617E93" w:rsidRPr="006A7FDB" w:rsidRDefault="00617E93" w:rsidP="00617E93">
      <w:pPr>
        <w:pStyle w:val="Paragrafi"/>
        <w:rPr>
          <w:i/>
          <w:spacing w:val="-4"/>
          <w:lang w:val="sq-AL"/>
        </w:rPr>
      </w:pPr>
      <w:r w:rsidRPr="006A7FDB">
        <w:rPr>
          <w:i/>
          <w:spacing w:val="-4"/>
          <w:lang w:val="sq-AL"/>
        </w:rPr>
        <w:t>Impakti i pritshëm në konkurrueshmëri</w:t>
      </w:r>
    </w:p>
    <w:p w:rsidR="00617E93" w:rsidRPr="006A7FDB" w:rsidRDefault="00617E93" w:rsidP="00617E93">
      <w:pPr>
        <w:pStyle w:val="Paragrafi"/>
        <w:rPr>
          <w:spacing w:val="-4"/>
          <w:w w:val="115"/>
          <w:lang w:val="sq-AL"/>
        </w:rPr>
      </w:pPr>
      <w:r w:rsidRPr="006A7FDB">
        <w:rPr>
          <w:spacing w:val="-4"/>
          <w:lang w:val="sq-AL"/>
        </w:rPr>
        <w:t xml:space="preserve">Zona prioritare është e lidhur drejtpërdrejt me shoqërinë dhe mirëqenien e popullsisë, veçanërisht duke synuar fëmijët dhe të rinjtë dhe kategoritë vulnerabël. Mirëqenia e përgjithshme dhe edukimi në një fazë të hershme përmirëson </w:t>
      </w:r>
      <w:r w:rsidR="007E1F75" w:rsidRPr="006A7FDB">
        <w:rPr>
          <w:spacing w:val="-4"/>
          <w:lang w:val="sq-AL"/>
        </w:rPr>
        <w:t>rezult</w:t>
      </w:r>
      <w:r w:rsidR="00894A39" w:rsidRPr="006A7FDB">
        <w:rPr>
          <w:spacing w:val="-4"/>
          <w:lang w:val="sq-AL"/>
        </w:rPr>
        <w:t>a</w:t>
      </w:r>
      <w:r w:rsidRPr="006A7FDB">
        <w:rPr>
          <w:spacing w:val="-4"/>
          <w:lang w:val="sq-AL"/>
        </w:rPr>
        <w:t>tet dhe produktivitetin e fëmijëve dhe të rinjve në moshë madhore; ndërsa sisteme efektive të sigurisë</w:t>
      </w:r>
      <w:r w:rsidR="00437B94" w:rsidRPr="006A7FDB">
        <w:rPr>
          <w:spacing w:val="-4"/>
          <w:lang w:val="sq-AL"/>
        </w:rPr>
        <w:t xml:space="preserve"> do të </w:t>
      </w:r>
      <w:r w:rsidRPr="006A7FDB">
        <w:rPr>
          <w:spacing w:val="-4"/>
          <w:lang w:val="sq-AL"/>
        </w:rPr>
        <w:t>mund</w:t>
      </w:r>
      <w:r w:rsidR="00F111DC" w:rsidRPr="006A7FDB">
        <w:rPr>
          <w:spacing w:val="-4"/>
          <w:lang w:val="sq-AL"/>
        </w:rPr>
        <w:t>ë</w:t>
      </w:r>
      <w:r w:rsidRPr="006A7FDB">
        <w:rPr>
          <w:spacing w:val="-4"/>
          <w:lang w:val="sq-AL"/>
        </w:rPr>
        <w:t>sojn</w:t>
      </w:r>
      <w:r w:rsidR="00F111DC" w:rsidRPr="006A7FDB">
        <w:rPr>
          <w:spacing w:val="-4"/>
          <w:lang w:val="sq-AL"/>
        </w:rPr>
        <w:t>ë</w:t>
      </w:r>
      <w:r w:rsidR="00537A2A" w:rsidRPr="006A7FDB">
        <w:rPr>
          <w:spacing w:val="-4"/>
          <w:lang w:val="sq-AL"/>
        </w:rPr>
        <w:t xml:space="preserve"> </w:t>
      </w:r>
      <w:r w:rsidRPr="006A7FDB">
        <w:rPr>
          <w:spacing w:val="-4"/>
          <w:lang w:val="sq-AL"/>
        </w:rPr>
        <w:t>riintegrimin e personave vulnerabël në</w:t>
      </w:r>
      <w:r w:rsidR="00BD2F6E" w:rsidRPr="006A7FDB">
        <w:rPr>
          <w:spacing w:val="-4"/>
          <w:lang w:val="sq-AL"/>
        </w:rPr>
        <w:t xml:space="preserve"> një </w:t>
      </w:r>
      <w:r w:rsidRPr="006A7FDB">
        <w:rPr>
          <w:spacing w:val="-4"/>
          <w:lang w:val="sq-AL"/>
        </w:rPr>
        <w:t>jetën produktive.</w:t>
      </w:r>
    </w:p>
    <w:p w:rsidR="00617E93" w:rsidRPr="006A7FDB" w:rsidRDefault="00617E93" w:rsidP="00617E93">
      <w:pPr>
        <w:pStyle w:val="Paragrafi"/>
        <w:rPr>
          <w:i/>
          <w:spacing w:val="-4"/>
          <w:lang w:val="sq-AL"/>
        </w:rPr>
      </w:pPr>
      <w:r w:rsidRPr="006A7FDB">
        <w:rPr>
          <w:spacing w:val="-4"/>
          <w:w w:val="115"/>
          <w:lang w:val="sq-AL"/>
        </w:rPr>
        <w:t xml:space="preserve">Reforma 17: </w:t>
      </w:r>
      <w:r w:rsidRPr="006A7FDB">
        <w:rPr>
          <w:i/>
          <w:spacing w:val="-4"/>
          <w:lang w:val="sq-AL"/>
        </w:rPr>
        <w:t>Hartimi dhe zbatimi i kurrikulave bazuar në aftësi dhe trajnimi i mësuesve</w:t>
      </w:r>
      <w:r w:rsidR="00537A2A" w:rsidRPr="006A7FDB">
        <w:rPr>
          <w:rStyle w:val="CommentReference"/>
          <w:i/>
          <w:color w:val="000000" w:themeColor="text1"/>
          <w:spacing w:val="-4"/>
          <w:szCs w:val="24"/>
          <w:lang w:val="sq-AL"/>
        </w:rPr>
        <w:t xml:space="preserve"> </w:t>
      </w:r>
    </w:p>
    <w:p w:rsidR="00617E93" w:rsidRPr="006A7FDB" w:rsidRDefault="00617E93" w:rsidP="00617E93">
      <w:pPr>
        <w:pStyle w:val="Paragrafi"/>
        <w:rPr>
          <w:bCs/>
          <w:iCs/>
          <w:spacing w:val="-4"/>
          <w:szCs w:val="24"/>
          <w:lang w:val="sq-AL" w:eastAsia="sq-AL"/>
        </w:rPr>
      </w:pPr>
      <w:r w:rsidRPr="006A7FDB">
        <w:rPr>
          <w:spacing w:val="-4"/>
          <w:szCs w:val="24"/>
          <w:lang w:val="sq-AL"/>
        </w:rPr>
        <w:t>Sistemi arsimor në Shqipëri shfaq disa boshllëqe për</w:t>
      </w:r>
      <w:r w:rsidR="003863B3" w:rsidRPr="006A7FDB">
        <w:rPr>
          <w:spacing w:val="-4"/>
          <w:szCs w:val="24"/>
          <w:lang w:val="sq-AL"/>
        </w:rPr>
        <w:t xml:space="preserve"> </w:t>
      </w:r>
      <w:r w:rsidRPr="006A7FDB">
        <w:rPr>
          <w:spacing w:val="-4"/>
          <w:szCs w:val="24"/>
          <w:lang w:val="sq-AL"/>
        </w:rPr>
        <w:t>sa i përket kurrikulës së zbatuar. Adresimi i këtij</w:t>
      </w:r>
      <w:r w:rsidR="00537A2A" w:rsidRPr="006A7FDB">
        <w:rPr>
          <w:spacing w:val="-4"/>
          <w:szCs w:val="24"/>
          <w:lang w:val="sq-AL"/>
        </w:rPr>
        <w:t xml:space="preserve"> </w:t>
      </w:r>
      <w:r w:rsidRPr="006A7FDB">
        <w:rPr>
          <w:spacing w:val="-4"/>
          <w:szCs w:val="24"/>
          <w:lang w:val="sq-AL"/>
        </w:rPr>
        <w:t>boshllëku kërkon ndërmarrjen e këtyre masave: i) miratimi dhe zbatimi i kurrikulës së re bazuar në kompetenca</w:t>
      </w:r>
      <w:r w:rsidR="003863B3" w:rsidRPr="006A7FDB">
        <w:rPr>
          <w:spacing w:val="-4"/>
          <w:szCs w:val="24"/>
          <w:lang w:val="sq-AL"/>
        </w:rPr>
        <w:t>;</w:t>
      </w:r>
      <w:r w:rsidRPr="006A7FDB">
        <w:rPr>
          <w:spacing w:val="-4"/>
          <w:szCs w:val="24"/>
          <w:lang w:val="sq-AL"/>
        </w:rPr>
        <w:t xml:space="preserve"> dhe ii) trajnimi i mësuesve për zbatimin e kurrikulës së re.</w:t>
      </w:r>
    </w:p>
    <w:p w:rsidR="00617E93" w:rsidRPr="006A7FDB" w:rsidRDefault="00617E93" w:rsidP="00617E93">
      <w:pPr>
        <w:pStyle w:val="Paragrafi"/>
        <w:rPr>
          <w:bCs/>
          <w:iCs/>
          <w:spacing w:val="-4"/>
          <w:szCs w:val="24"/>
          <w:lang w:val="sq-AL" w:eastAsia="sq-AL"/>
        </w:rPr>
      </w:pPr>
      <w:r w:rsidRPr="006A7FDB">
        <w:rPr>
          <w:spacing w:val="-4"/>
          <w:szCs w:val="24"/>
          <w:lang w:val="sq-AL"/>
        </w:rPr>
        <w:t xml:space="preserve">Kjo reformë është në përputhje me objektivat e </w:t>
      </w:r>
      <w:r w:rsidR="00E77DBB" w:rsidRPr="006A7FDB">
        <w:rPr>
          <w:spacing w:val="-4"/>
          <w:szCs w:val="24"/>
          <w:lang w:val="sq-AL"/>
        </w:rPr>
        <w:t>d</w:t>
      </w:r>
      <w:r w:rsidRPr="006A7FDB">
        <w:rPr>
          <w:spacing w:val="-4"/>
          <w:szCs w:val="24"/>
          <w:lang w:val="sq-AL"/>
        </w:rPr>
        <w:t xml:space="preserve">imensionit D të SEE 2020 </w:t>
      </w:r>
      <w:r w:rsidR="00A16CE0" w:rsidRPr="006A7FDB">
        <w:rPr>
          <w:spacing w:val="-4"/>
          <w:szCs w:val="24"/>
          <w:lang w:val="sq-AL"/>
        </w:rPr>
        <w:t>“</w:t>
      </w:r>
      <w:r w:rsidRPr="006A7FDB">
        <w:rPr>
          <w:spacing w:val="-4"/>
          <w:szCs w:val="24"/>
          <w:lang w:val="sq-AL"/>
        </w:rPr>
        <w:t>Zhvillmi i kapitalit njerëzor</w:t>
      </w:r>
      <w:r w:rsidR="00A16CE0" w:rsidRPr="006A7FDB">
        <w:rPr>
          <w:spacing w:val="-4"/>
          <w:szCs w:val="24"/>
          <w:lang w:val="sq-AL"/>
        </w:rPr>
        <w:t>”</w:t>
      </w:r>
      <w:r w:rsidRPr="006A7FDB">
        <w:rPr>
          <w:spacing w:val="-4"/>
          <w:szCs w:val="24"/>
          <w:lang w:val="sq-AL"/>
        </w:rPr>
        <w:t xml:space="preserve">, me objektivat e </w:t>
      </w:r>
      <w:r w:rsidR="00A16CE0" w:rsidRPr="006A7FDB">
        <w:rPr>
          <w:spacing w:val="-4"/>
          <w:szCs w:val="24"/>
          <w:lang w:val="sq-AL"/>
        </w:rPr>
        <w:t>“</w:t>
      </w:r>
      <w:r w:rsidRPr="006A7FDB">
        <w:rPr>
          <w:spacing w:val="-4"/>
          <w:szCs w:val="24"/>
          <w:lang w:val="sq-AL"/>
        </w:rPr>
        <w:t xml:space="preserve">Strategjisë </w:t>
      </w:r>
      <w:r w:rsidR="00280191" w:rsidRPr="006A7FDB">
        <w:rPr>
          <w:spacing w:val="-4"/>
          <w:szCs w:val="24"/>
          <w:lang w:val="sq-AL"/>
        </w:rPr>
        <w:t xml:space="preserve">kombëtare për arsimin parauniversitar </w:t>
      </w:r>
      <w:r w:rsidRPr="006A7FDB">
        <w:rPr>
          <w:spacing w:val="-4"/>
          <w:szCs w:val="24"/>
          <w:lang w:val="sq-AL"/>
        </w:rPr>
        <w:t>2014</w:t>
      </w:r>
      <w:r w:rsidR="00F111DC" w:rsidRPr="006A7FDB">
        <w:rPr>
          <w:spacing w:val="-4"/>
          <w:szCs w:val="24"/>
          <w:lang w:val="sq-AL"/>
        </w:rPr>
        <w:t>–</w:t>
      </w:r>
      <w:r w:rsidRPr="006A7FDB">
        <w:rPr>
          <w:spacing w:val="-4"/>
          <w:szCs w:val="24"/>
          <w:lang w:val="sq-AL"/>
        </w:rPr>
        <w:t>2020</w:t>
      </w:r>
      <w:r w:rsidR="00A16CE0" w:rsidRPr="006A7FDB">
        <w:rPr>
          <w:spacing w:val="-4"/>
          <w:szCs w:val="24"/>
          <w:lang w:val="sq-AL"/>
        </w:rPr>
        <w:t>”</w:t>
      </w:r>
      <w:r w:rsidR="00F111DC" w:rsidRPr="006A7FDB">
        <w:rPr>
          <w:spacing w:val="-4"/>
          <w:szCs w:val="24"/>
          <w:lang w:val="sq-AL"/>
        </w:rPr>
        <w:t>,</w:t>
      </w:r>
      <w:r w:rsidRPr="006A7FDB">
        <w:rPr>
          <w:spacing w:val="-4"/>
          <w:szCs w:val="24"/>
          <w:lang w:val="sq-AL"/>
        </w:rPr>
        <w:t xml:space="preserve"> si dhe me objektivat e </w:t>
      </w:r>
      <w:r w:rsidR="00A16CE0" w:rsidRPr="006A7FDB">
        <w:rPr>
          <w:spacing w:val="-4"/>
          <w:szCs w:val="24"/>
          <w:lang w:val="sq-AL"/>
        </w:rPr>
        <w:t>“</w:t>
      </w:r>
      <w:r w:rsidRPr="006A7FDB">
        <w:rPr>
          <w:spacing w:val="-4"/>
          <w:szCs w:val="24"/>
          <w:lang w:val="sq-AL"/>
        </w:rPr>
        <w:t xml:space="preserve">Strategjisë </w:t>
      </w:r>
      <w:r w:rsidR="00280191" w:rsidRPr="006A7FDB">
        <w:rPr>
          <w:spacing w:val="-4"/>
          <w:szCs w:val="24"/>
          <w:lang w:val="sq-AL"/>
        </w:rPr>
        <w:t xml:space="preserve">kombëtare për zhvillim dhe integrim </w:t>
      </w:r>
      <w:r w:rsidRPr="006A7FDB">
        <w:rPr>
          <w:spacing w:val="-4"/>
          <w:szCs w:val="24"/>
          <w:lang w:val="sq-AL"/>
        </w:rPr>
        <w:t>2015</w:t>
      </w:r>
      <w:r w:rsidR="00F111DC" w:rsidRPr="006A7FDB">
        <w:rPr>
          <w:spacing w:val="-4"/>
          <w:szCs w:val="24"/>
          <w:lang w:val="sq-AL"/>
        </w:rPr>
        <w:t>–</w:t>
      </w:r>
      <w:r w:rsidRPr="006A7FDB">
        <w:rPr>
          <w:spacing w:val="-4"/>
          <w:szCs w:val="24"/>
          <w:lang w:val="sq-AL"/>
        </w:rPr>
        <w:t>2020</w:t>
      </w:r>
      <w:r w:rsidR="00A16CE0" w:rsidRPr="006A7FDB">
        <w:rPr>
          <w:spacing w:val="-4"/>
          <w:szCs w:val="24"/>
          <w:lang w:val="sq-AL"/>
        </w:rPr>
        <w:t>”</w:t>
      </w:r>
      <w:r w:rsidRPr="006A7FDB">
        <w:rPr>
          <w:spacing w:val="-4"/>
          <w:szCs w:val="24"/>
          <w:lang w:val="sq-AL"/>
        </w:rPr>
        <w:t>.</w:t>
      </w:r>
    </w:p>
    <w:p w:rsidR="00617E93" w:rsidRPr="006A7FDB" w:rsidRDefault="00617E93" w:rsidP="00617E93">
      <w:pPr>
        <w:pStyle w:val="Paragrafi"/>
        <w:rPr>
          <w:spacing w:val="-4"/>
          <w:lang w:val="sq-AL"/>
        </w:rPr>
      </w:pPr>
      <w:r w:rsidRPr="006A7FDB">
        <w:rPr>
          <w:spacing w:val="-4"/>
          <w:lang w:val="sq-AL"/>
        </w:rPr>
        <w:t>Reforma përfshin këto aktivitete për periudhën 2016</w:t>
      </w:r>
      <w:r w:rsidR="00F111DC" w:rsidRPr="006A7FDB">
        <w:rPr>
          <w:spacing w:val="-4"/>
          <w:szCs w:val="24"/>
          <w:lang w:val="sq-AL"/>
        </w:rPr>
        <w:t>–</w:t>
      </w:r>
      <w:r w:rsidRPr="006A7FDB">
        <w:rPr>
          <w:spacing w:val="-4"/>
          <w:lang w:val="sq-AL"/>
        </w:rPr>
        <w:t>2018:</w:t>
      </w:r>
    </w:p>
    <w:p w:rsidR="00617E93" w:rsidRPr="006A7FDB" w:rsidRDefault="00CD712A"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Hartimi, pilotimi dhe zbatimi i kurrikulës së re bazuar në standardet e BE-së;</w:t>
      </w:r>
    </w:p>
    <w:p w:rsidR="00617E93" w:rsidRPr="006A7FDB" w:rsidRDefault="00CD712A"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 xml:space="preserve">Trajnimi i stafit nga institucionet qendrore dhe vendore të arsimit lidhur me kurrikulën e re. </w:t>
      </w:r>
    </w:p>
    <w:p w:rsidR="00617E93" w:rsidRPr="006A7FDB" w:rsidRDefault="00617E93" w:rsidP="00617E93">
      <w:pPr>
        <w:pStyle w:val="Paragrafi"/>
        <w:rPr>
          <w:spacing w:val="-4"/>
          <w:lang w:val="sq-AL"/>
        </w:rPr>
      </w:pPr>
      <w:r w:rsidRPr="006A7FDB">
        <w:rPr>
          <w:spacing w:val="-4"/>
          <w:lang w:val="sq-AL"/>
        </w:rPr>
        <w:t>Trajnimi certifikimi dhe licencimi periodik i mësuesve.</w:t>
      </w:r>
    </w:p>
    <w:p w:rsidR="00617E93" w:rsidRPr="006A7FDB" w:rsidRDefault="00617E93" w:rsidP="00617E93">
      <w:pPr>
        <w:pStyle w:val="Paragrafi"/>
        <w:rPr>
          <w:b/>
          <w:spacing w:val="-4"/>
          <w:lang w:val="sq-AL"/>
        </w:rPr>
      </w:pPr>
      <w:r w:rsidRPr="006A7FDB">
        <w:rPr>
          <w:i/>
          <w:spacing w:val="-4"/>
          <w:lang w:val="sq-AL"/>
        </w:rPr>
        <w:t>Kohëzgjatja</w:t>
      </w:r>
    </w:p>
    <w:p w:rsidR="00617E93" w:rsidRPr="006A7FDB" w:rsidRDefault="00617E93" w:rsidP="00617E93">
      <w:pPr>
        <w:pStyle w:val="Paragrafi"/>
        <w:rPr>
          <w:spacing w:val="-4"/>
          <w:lang w:val="sq-AL"/>
        </w:rPr>
      </w:pPr>
      <w:r w:rsidRPr="006A7FDB">
        <w:rPr>
          <w:spacing w:val="-4"/>
          <w:lang w:val="sq-AL"/>
        </w:rPr>
        <w:t xml:space="preserve">Gjatë </w:t>
      </w:r>
      <w:r w:rsidR="003863B3" w:rsidRPr="006A7FDB">
        <w:rPr>
          <w:spacing w:val="-4"/>
          <w:lang w:val="sq-AL"/>
        </w:rPr>
        <w:t>tri viteve</w:t>
      </w:r>
      <w:r w:rsidRPr="006A7FDB">
        <w:rPr>
          <w:spacing w:val="-4"/>
          <w:lang w:val="sq-AL"/>
        </w:rPr>
        <w:t xml:space="preserve"> në vazhdim planifikohen këto aktivitete:</w:t>
      </w:r>
    </w:p>
    <w:p w:rsidR="00617E93" w:rsidRPr="006A7FDB" w:rsidRDefault="00617E93" w:rsidP="00617E93">
      <w:pPr>
        <w:pStyle w:val="Paragrafi"/>
        <w:rPr>
          <w:spacing w:val="-4"/>
          <w:lang w:val="sq-AL"/>
        </w:rPr>
      </w:pPr>
      <w:r w:rsidRPr="006A7FDB">
        <w:rPr>
          <w:spacing w:val="-4"/>
          <w:lang w:val="sq-AL"/>
        </w:rPr>
        <w:t>2016</w:t>
      </w:r>
    </w:p>
    <w:p w:rsidR="00617E93" w:rsidRPr="006A7FDB" w:rsidRDefault="00CD712A"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Hartimi i kurrikulës së re</w:t>
      </w:r>
      <w:r w:rsidR="00BD141A">
        <w:rPr>
          <w:spacing w:val="-4"/>
          <w:szCs w:val="24"/>
          <w:lang w:val="sq-AL"/>
        </w:rPr>
        <w:t>.</w:t>
      </w:r>
    </w:p>
    <w:p w:rsidR="00617E93" w:rsidRPr="006A7FDB" w:rsidRDefault="00CD712A"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Hartimi i teksteve shkollorë të rinj sipas kurrikulës së re</w:t>
      </w:r>
      <w:r w:rsidR="00BD141A">
        <w:rPr>
          <w:spacing w:val="-4"/>
          <w:szCs w:val="24"/>
          <w:lang w:val="sq-AL"/>
        </w:rPr>
        <w:t>.</w:t>
      </w:r>
    </w:p>
    <w:p w:rsidR="00617E93" w:rsidRPr="006A7FDB" w:rsidRDefault="00CD712A"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Trajnimi i stafit nga institucionet qendrore, njësitë vendore të arsimit dhe drejtorëve të shkollave (400</w:t>
      </w:r>
      <w:r w:rsidR="003863B3" w:rsidRPr="006A7FDB">
        <w:rPr>
          <w:spacing w:val="-4"/>
          <w:szCs w:val="24"/>
          <w:lang w:val="sq-AL"/>
        </w:rPr>
        <w:t>–</w:t>
      </w:r>
      <w:r w:rsidR="00617E93" w:rsidRPr="006A7FDB">
        <w:rPr>
          <w:spacing w:val="-4"/>
          <w:szCs w:val="24"/>
          <w:lang w:val="sq-AL"/>
        </w:rPr>
        <w:t>500 persona në vit).</w:t>
      </w:r>
    </w:p>
    <w:p w:rsidR="00617E93" w:rsidRPr="006A7FDB" w:rsidRDefault="00CD712A"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Trajnimi, certifikimi dhe licencimi periodik i mësuesve (4000</w:t>
      </w:r>
      <w:r w:rsidR="003863B3" w:rsidRPr="006A7FDB">
        <w:rPr>
          <w:spacing w:val="-4"/>
          <w:szCs w:val="24"/>
          <w:lang w:val="sq-AL"/>
        </w:rPr>
        <w:t>–</w:t>
      </w:r>
      <w:r w:rsidR="00617E93" w:rsidRPr="006A7FDB">
        <w:rPr>
          <w:spacing w:val="-4"/>
          <w:szCs w:val="24"/>
          <w:lang w:val="sq-AL"/>
        </w:rPr>
        <w:t xml:space="preserve">5000 mësues për vit). </w:t>
      </w:r>
    </w:p>
    <w:p w:rsidR="00617E93" w:rsidRPr="006A7FDB" w:rsidRDefault="00617E93" w:rsidP="00617E93">
      <w:pPr>
        <w:pStyle w:val="Paragrafi"/>
        <w:rPr>
          <w:spacing w:val="-4"/>
          <w:lang w:val="sq-AL"/>
        </w:rPr>
      </w:pPr>
      <w:r w:rsidRPr="006A7FDB">
        <w:rPr>
          <w:spacing w:val="-4"/>
          <w:lang w:val="sq-AL"/>
        </w:rPr>
        <w:t xml:space="preserve">2017 </w:t>
      </w:r>
    </w:p>
    <w:p w:rsidR="00617E93" w:rsidRPr="006A7FDB" w:rsidRDefault="00CD712A"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Trajnimi i stafit nga institucionet qendrore, njësitë vendore të arsimit dhe drejtorëve të shkollave (400</w:t>
      </w:r>
      <w:r w:rsidR="003863B3" w:rsidRPr="006A7FDB">
        <w:rPr>
          <w:spacing w:val="-4"/>
          <w:szCs w:val="24"/>
          <w:lang w:val="sq-AL"/>
        </w:rPr>
        <w:t>–</w:t>
      </w:r>
      <w:r w:rsidR="00617E93" w:rsidRPr="006A7FDB">
        <w:rPr>
          <w:spacing w:val="-4"/>
          <w:szCs w:val="24"/>
          <w:lang w:val="sq-AL"/>
        </w:rPr>
        <w:t>500 persona në vit).</w:t>
      </w:r>
    </w:p>
    <w:p w:rsidR="00617E93" w:rsidRPr="006A7FDB" w:rsidRDefault="00CD712A"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Trajnimi, certifikimi dhe licencimi periodik i mësuesve (4000</w:t>
      </w:r>
      <w:r w:rsidR="003863B3" w:rsidRPr="006A7FDB">
        <w:rPr>
          <w:spacing w:val="-4"/>
          <w:szCs w:val="24"/>
          <w:lang w:val="sq-AL"/>
        </w:rPr>
        <w:t>–</w:t>
      </w:r>
      <w:r w:rsidR="00617E93" w:rsidRPr="006A7FDB">
        <w:rPr>
          <w:spacing w:val="-4"/>
          <w:szCs w:val="24"/>
          <w:lang w:val="sq-AL"/>
        </w:rPr>
        <w:t xml:space="preserve">5000 mësues për vit). </w:t>
      </w:r>
    </w:p>
    <w:p w:rsidR="00617E93" w:rsidRPr="006A7FDB" w:rsidRDefault="00617E93" w:rsidP="00617E93">
      <w:pPr>
        <w:pStyle w:val="Paragrafi"/>
        <w:rPr>
          <w:rFonts w:eastAsia="Calibri"/>
          <w:spacing w:val="-4"/>
          <w:lang w:val="sq-AL"/>
        </w:rPr>
      </w:pPr>
      <w:r w:rsidRPr="006A7FDB">
        <w:rPr>
          <w:rFonts w:eastAsia="Calibri"/>
          <w:spacing w:val="-4"/>
          <w:lang w:val="sq-AL"/>
        </w:rPr>
        <w:t>2018</w:t>
      </w:r>
    </w:p>
    <w:p w:rsidR="00617E93" w:rsidRPr="006A7FDB" w:rsidRDefault="00CD712A"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Trajnimi i stafit nga institucionet qendrore, njësitë vendore të arsimit dhe drejtorëve të shkollave (400</w:t>
      </w:r>
      <w:r w:rsidR="003863B3" w:rsidRPr="006A7FDB">
        <w:rPr>
          <w:spacing w:val="-4"/>
          <w:szCs w:val="24"/>
          <w:lang w:val="sq-AL"/>
        </w:rPr>
        <w:t>–</w:t>
      </w:r>
      <w:r w:rsidR="00617E93" w:rsidRPr="006A7FDB">
        <w:rPr>
          <w:spacing w:val="-4"/>
          <w:szCs w:val="24"/>
          <w:lang w:val="sq-AL"/>
        </w:rPr>
        <w:t>500 persona në vit).</w:t>
      </w:r>
    </w:p>
    <w:p w:rsidR="00617E93" w:rsidRPr="006A7FDB" w:rsidRDefault="00CD712A"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Trajnimi, certifikimi dhe licencimi periodik i mësuesve (4000</w:t>
      </w:r>
      <w:r w:rsidR="003863B3" w:rsidRPr="006A7FDB">
        <w:rPr>
          <w:spacing w:val="-4"/>
          <w:szCs w:val="24"/>
          <w:lang w:val="sq-AL"/>
        </w:rPr>
        <w:t>–</w:t>
      </w:r>
      <w:r w:rsidR="00617E93" w:rsidRPr="006A7FDB">
        <w:rPr>
          <w:spacing w:val="-4"/>
          <w:szCs w:val="24"/>
          <w:lang w:val="sq-AL"/>
        </w:rPr>
        <w:t>5000 mësues për vit)</w:t>
      </w:r>
      <w:r w:rsidR="00AA217D">
        <w:rPr>
          <w:spacing w:val="-4"/>
          <w:szCs w:val="24"/>
          <w:lang w:val="sq-AL"/>
        </w:rPr>
        <w:t>.</w:t>
      </w:r>
      <w:r w:rsidR="00617E93" w:rsidRPr="006A7FDB">
        <w:rPr>
          <w:spacing w:val="-4"/>
          <w:szCs w:val="24"/>
          <w:lang w:val="sq-AL"/>
        </w:rPr>
        <w:t xml:space="preserve"> </w:t>
      </w:r>
    </w:p>
    <w:p w:rsidR="00617E93" w:rsidRPr="006A7FDB" w:rsidRDefault="00CD712A"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Përfshirja e kurrikulës së re në të gjithë sistemin e arsimit parauniversitar.</w:t>
      </w:r>
    </w:p>
    <w:p w:rsidR="00617E93" w:rsidRPr="006A7FDB" w:rsidRDefault="00617E93" w:rsidP="00617E93">
      <w:pPr>
        <w:pStyle w:val="Paragrafi"/>
        <w:rPr>
          <w:i/>
          <w:spacing w:val="-4"/>
          <w:lang w:val="sq-AL"/>
        </w:rPr>
      </w:pPr>
      <w:r w:rsidRPr="006A7FDB">
        <w:rPr>
          <w:i/>
          <w:spacing w:val="-4"/>
          <w:lang w:val="sq-AL"/>
        </w:rPr>
        <w:t>Kosto</w:t>
      </w:r>
      <w:r w:rsidR="00D228A8" w:rsidRPr="006A7FDB">
        <w:rPr>
          <w:i/>
          <w:spacing w:val="-4"/>
          <w:lang w:val="sq-AL"/>
        </w:rPr>
        <w:t>ja</w:t>
      </w:r>
      <w:r w:rsidRPr="006A7FDB">
        <w:rPr>
          <w:i/>
          <w:spacing w:val="-4"/>
          <w:lang w:val="sq-AL"/>
        </w:rPr>
        <w:t xml:space="preserve"> për aktivitet</w:t>
      </w:r>
    </w:p>
    <w:p w:rsidR="00617E93" w:rsidRPr="006A7FDB" w:rsidRDefault="00CD712A"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 xml:space="preserve">205,885 </w:t>
      </w:r>
      <w:r w:rsidR="003863B3" w:rsidRPr="006A7FDB">
        <w:rPr>
          <w:spacing w:val="-4"/>
          <w:szCs w:val="24"/>
          <w:lang w:val="sq-AL"/>
        </w:rPr>
        <w:t>e</w:t>
      </w:r>
      <w:r w:rsidR="00617E93" w:rsidRPr="006A7FDB">
        <w:rPr>
          <w:spacing w:val="-4"/>
          <w:szCs w:val="24"/>
          <w:lang w:val="sq-AL"/>
        </w:rPr>
        <w:t>uro për trajnimin e stafit nga institucionet qendrore, njësive arsimore vendore dhe drejtorëve të shkollave.</w:t>
      </w:r>
    </w:p>
    <w:p w:rsidR="00617E93" w:rsidRPr="006A7FDB" w:rsidRDefault="00CD712A"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 xml:space="preserve">1,499,844 </w:t>
      </w:r>
      <w:r w:rsidR="003863B3" w:rsidRPr="006A7FDB">
        <w:rPr>
          <w:spacing w:val="-4"/>
          <w:szCs w:val="24"/>
          <w:lang w:val="sq-AL"/>
        </w:rPr>
        <w:t>e</w:t>
      </w:r>
      <w:r w:rsidR="00617E93" w:rsidRPr="006A7FDB">
        <w:rPr>
          <w:spacing w:val="-4"/>
          <w:szCs w:val="24"/>
          <w:lang w:val="sq-AL"/>
        </w:rPr>
        <w:t>uro për trajnimin, certifikimin dhe licencimin periodik të mësuesve (çdo vit 4000</w:t>
      </w:r>
      <w:r w:rsidR="003863B3" w:rsidRPr="006A7FDB">
        <w:rPr>
          <w:spacing w:val="-4"/>
          <w:szCs w:val="24"/>
          <w:lang w:val="sq-AL"/>
        </w:rPr>
        <w:t>–</w:t>
      </w:r>
      <w:r w:rsidR="00617E93" w:rsidRPr="006A7FDB">
        <w:rPr>
          <w:spacing w:val="-4"/>
          <w:szCs w:val="24"/>
          <w:lang w:val="sq-AL"/>
        </w:rPr>
        <w:t>5000).</w:t>
      </w:r>
    </w:p>
    <w:p w:rsidR="00617E93" w:rsidRPr="006A7FDB" w:rsidRDefault="00CD712A"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 xml:space="preserve">368,028 </w:t>
      </w:r>
      <w:r w:rsidR="003863B3" w:rsidRPr="006A7FDB">
        <w:rPr>
          <w:spacing w:val="-4"/>
          <w:szCs w:val="24"/>
          <w:lang w:val="sq-AL"/>
        </w:rPr>
        <w:t>e</w:t>
      </w:r>
      <w:r w:rsidR="00617E93" w:rsidRPr="006A7FDB">
        <w:rPr>
          <w:spacing w:val="-4"/>
          <w:szCs w:val="24"/>
          <w:lang w:val="sq-AL"/>
        </w:rPr>
        <w:t>uro për hartimin e kurrikulës së re.</w:t>
      </w:r>
    </w:p>
    <w:p w:rsidR="00617E93" w:rsidRPr="006A7FDB" w:rsidRDefault="00CD712A"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 xml:space="preserve">368,028 </w:t>
      </w:r>
      <w:r w:rsidR="003863B3" w:rsidRPr="006A7FDB">
        <w:rPr>
          <w:spacing w:val="-4"/>
          <w:szCs w:val="24"/>
          <w:lang w:val="sq-AL"/>
        </w:rPr>
        <w:t>e</w:t>
      </w:r>
      <w:r w:rsidR="00617E93" w:rsidRPr="006A7FDB">
        <w:rPr>
          <w:spacing w:val="-4"/>
          <w:szCs w:val="24"/>
          <w:lang w:val="sq-AL"/>
        </w:rPr>
        <w:t>uro për pilotimin e kurrikulës së re.</w:t>
      </w:r>
    </w:p>
    <w:p w:rsidR="00617E93" w:rsidRPr="006A7FDB" w:rsidRDefault="00CD712A" w:rsidP="00617E93">
      <w:pPr>
        <w:pStyle w:val="Paragrafi"/>
        <w:rPr>
          <w:spacing w:val="-4"/>
          <w:szCs w:val="24"/>
          <w:lang w:val="sq-AL"/>
        </w:rPr>
      </w:pPr>
      <w:r w:rsidRPr="006A7FDB">
        <w:rPr>
          <w:rFonts w:eastAsia="Times New Roman"/>
          <w:spacing w:val="-4"/>
          <w:szCs w:val="24"/>
          <w:lang w:val="sq-AL"/>
        </w:rPr>
        <w:t xml:space="preserve">- </w:t>
      </w:r>
      <w:r w:rsidR="00617E93" w:rsidRPr="006A7FDB">
        <w:rPr>
          <w:spacing w:val="-4"/>
          <w:szCs w:val="24"/>
          <w:lang w:val="sq-AL"/>
        </w:rPr>
        <w:t xml:space="preserve">368,028 </w:t>
      </w:r>
      <w:r w:rsidR="003863B3" w:rsidRPr="006A7FDB">
        <w:rPr>
          <w:spacing w:val="-4"/>
          <w:szCs w:val="24"/>
          <w:lang w:val="sq-AL"/>
        </w:rPr>
        <w:t>e</w:t>
      </w:r>
      <w:r w:rsidR="00617E93" w:rsidRPr="006A7FDB">
        <w:rPr>
          <w:spacing w:val="-4"/>
          <w:szCs w:val="24"/>
          <w:lang w:val="sq-AL"/>
        </w:rPr>
        <w:t>uro për aplikimin e kurrikulës së re.</w:t>
      </w:r>
    </w:p>
    <w:p w:rsidR="00617E93" w:rsidRPr="006A7FDB" w:rsidRDefault="00617E93" w:rsidP="00617E93">
      <w:pPr>
        <w:pStyle w:val="Paragrafi"/>
        <w:rPr>
          <w:i/>
          <w:spacing w:val="-4"/>
          <w:lang w:val="sq-AL"/>
        </w:rPr>
      </w:pPr>
      <w:r w:rsidRPr="006A7FDB">
        <w:rPr>
          <w:i/>
          <w:spacing w:val="-4"/>
          <w:lang w:val="sq-AL"/>
        </w:rPr>
        <w:t>Impakti në buxhet</w:t>
      </w:r>
    </w:p>
    <w:p w:rsidR="00617E93" w:rsidRPr="006A7FDB" w:rsidRDefault="00617E93" w:rsidP="00617E93">
      <w:pPr>
        <w:pStyle w:val="Paragrafi"/>
        <w:rPr>
          <w:spacing w:val="-4"/>
          <w:lang w:val="sq-AL"/>
        </w:rPr>
      </w:pPr>
      <w:r w:rsidRPr="006A7FDB">
        <w:rPr>
          <w:spacing w:val="-4"/>
          <w:lang w:val="sq-AL"/>
        </w:rPr>
        <w:t>Impakti buxhetor total është</w:t>
      </w:r>
      <w:r w:rsidR="00537A2A" w:rsidRPr="006A7FDB">
        <w:rPr>
          <w:spacing w:val="-4"/>
          <w:lang w:val="sq-AL"/>
        </w:rPr>
        <w:t xml:space="preserve"> </w:t>
      </w:r>
      <w:r w:rsidRPr="006A7FDB">
        <w:rPr>
          <w:spacing w:val="-4"/>
          <w:lang w:val="sq-AL"/>
        </w:rPr>
        <w:t xml:space="preserve">920,469 </w:t>
      </w:r>
      <w:r w:rsidR="003863B3" w:rsidRPr="006A7FDB">
        <w:rPr>
          <w:spacing w:val="-4"/>
          <w:lang w:val="sq-AL"/>
        </w:rPr>
        <w:t>e</w:t>
      </w:r>
      <w:r w:rsidRPr="006A7FDB">
        <w:rPr>
          <w:spacing w:val="-4"/>
          <w:lang w:val="sq-AL"/>
        </w:rPr>
        <w:t>uro për vitin 2016,</w:t>
      </w:r>
      <w:r w:rsidR="00537A2A" w:rsidRPr="006A7FDB">
        <w:rPr>
          <w:spacing w:val="-4"/>
          <w:lang w:val="sq-AL"/>
        </w:rPr>
        <w:t xml:space="preserve"> </w:t>
      </w:r>
      <w:r w:rsidRPr="006A7FDB">
        <w:rPr>
          <w:spacing w:val="-4"/>
          <w:lang w:val="sq-AL"/>
        </w:rPr>
        <w:t xml:space="preserve">926,649 </w:t>
      </w:r>
      <w:r w:rsidR="003863B3" w:rsidRPr="006A7FDB">
        <w:rPr>
          <w:spacing w:val="-4"/>
          <w:lang w:val="sq-AL"/>
        </w:rPr>
        <w:t>e</w:t>
      </w:r>
      <w:r w:rsidRPr="006A7FDB">
        <w:rPr>
          <w:spacing w:val="-4"/>
          <w:lang w:val="sq-AL"/>
        </w:rPr>
        <w:t xml:space="preserve">uro për vitin 2017 dhe 1,000,405 </w:t>
      </w:r>
      <w:r w:rsidR="003863B3" w:rsidRPr="006A7FDB">
        <w:rPr>
          <w:spacing w:val="-4"/>
          <w:lang w:val="sq-AL"/>
        </w:rPr>
        <w:t>e</w:t>
      </w:r>
      <w:r w:rsidRPr="006A7FDB">
        <w:rPr>
          <w:spacing w:val="-4"/>
          <w:lang w:val="sq-AL"/>
        </w:rPr>
        <w:t>uro për vitin</w:t>
      </w:r>
      <w:r w:rsidR="00537A2A" w:rsidRPr="006A7FDB">
        <w:rPr>
          <w:spacing w:val="-4"/>
          <w:lang w:val="sq-AL"/>
        </w:rPr>
        <w:t xml:space="preserve"> </w:t>
      </w:r>
      <w:r w:rsidRPr="006A7FDB">
        <w:rPr>
          <w:spacing w:val="-4"/>
          <w:lang w:val="sq-AL"/>
        </w:rPr>
        <w:t>2018. Për më shumë detaje shiko tabelën 10 në shtojcë.</w:t>
      </w:r>
    </w:p>
    <w:p w:rsidR="00617E93" w:rsidRPr="006A7FDB" w:rsidRDefault="00617E93" w:rsidP="00617E93">
      <w:pPr>
        <w:pStyle w:val="Paragrafi"/>
        <w:rPr>
          <w:i/>
          <w:spacing w:val="-4"/>
          <w:lang w:val="sq-AL"/>
        </w:rPr>
      </w:pPr>
      <w:r w:rsidRPr="006A7FDB">
        <w:rPr>
          <w:i/>
          <w:spacing w:val="-4"/>
          <w:lang w:val="sq-AL"/>
        </w:rPr>
        <w:t>Impakti i pritshëm në konkurrueshmëri</w:t>
      </w:r>
    </w:p>
    <w:p w:rsidR="00617E93" w:rsidRPr="006A7FDB" w:rsidRDefault="00617E93" w:rsidP="00617E93">
      <w:pPr>
        <w:pStyle w:val="Paragrafi"/>
        <w:rPr>
          <w:spacing w:val="-4"/>
          <w:lang w:val="sq-AL"/>
        </w:rPr>
      </w:pPr>
      <w:r w:rsidRPr="006A7FDB">
        <w:rPr>
          <w:spacing w:val="-4"/>
          <w:lang w:val="sq-AL"/>
        </w:rPr>
        <w:t>Lidhja ndërmjet arsimit, kërkesave të tregut të punës dhe zhvillimit ekonomik është e drejtpërdrejtë. Aksesi i barabartë në arsim dhe përmirësimi i sistemeve arsimore ndikon në mënyrë të drejtpërdrejtë zhvillimin social. Aksesi më i mirë tek arsimi dhe përmirësimi i shërbimeve arsimore në këtë kuadër mundësojnë integrim më të mirë në shoqëri dhe ndikojnë indirekt pozitivisht edhe shanset për punësim.</w:t>
      </w:r>
    </w:p>
    <w:p w:rsidR="00617E93" w:rsidRPr="006A7FDB" w:rsidRDefault="0038066A" w:rsidP="00617E93">
      <w:pPr>
        <w:pStyle w:val="Paragrafi"/>
        <w:rPr>
          <w:smallCaps/>
          <w:color w:val="000000" w:themeColor="text1"/>
          <w:spacing w:val="-4"/>
          <w:szCs w:val="24"/>
          <w:lang w:val="sq-AL"/>
        </w:rPr>
      </w:pPr>
      <w:bookmarkStart w:id="57" w:name="_Toc441581984"/>
      <w:r w:rsidRPr="006A7FDB">
        <w:rPr>
          <w:smallCaps/>
          <w:color w:val="000000" w:themeColor="text1"/>
          <w:spacing w:val="-4"/>
          <w:szCs w:val="24"/>
          <w:lang w:val="sq-AL"/>
        </w:rPr>
        <w:t>4.3 PËRMBLEDHJE E REFORMAVE PRIORITARE</w:t>
      </w:r>
      <w:bookmarkEnd w:id="39"/>
      <w:bookmarkEnd w:id="57"/>
    </w:p>
    <w:p w:rsidR="00617E93" w:rsidRPr="006A7FDB" w:rsidRDefault="00617E93" w:rsidP="00617E93">
      <w:pPr>
        <w:pStyle w:val="Paragrafi"/>
        <w:rPr>
          <w:spacing w:val="-4"/>
          <w:lang w:val="sq-AL"/>
        </w:rPr>
      </w:pPr>
      <w:r w:rsidRPr="006A7FDB">
        <w:rPr>
          <w:spacing w:val="-4"/>
          <w:lang w:val="sq-AL"/>
        </w:rPr>
        <w:t>Qeveria e Shqipërisë, në përputhje me dokumente të rëndësishme strategjike</w:t>
      </w:r>
      <w:r w:rsidR="002F753D" w:rsidRPr="006A7FDB">
        <w:rPr>
          <w:spacing w:val="-4"/>
          <w:lang w:val="sq-AL"/>
        </w:rPr>
        <w:t>,</w:t>
      </w:r>
      <w:r w:rsidRPr="006A7FDB">
        <w:rPr>
          <w:spacing w:val="-4"/>
          <w:lang w:val="sq-AL"/>
        </w:rPr>
        <w:t xml:space="preserve"> si</w:t>
      </w:r>
      <w:r w:rsidR="002F753D" w:rsidRPr="006A7FDB">
        <w:rPr>
          <w:spacing w:val="-4"/>
          <w:lang w:val="sq-AL"/>
        </w:rPr>
        <w:t>:</w:t>
      </w:r>
      <w:r w:rsidRPr="006A7FDB">
        <w:rPr>
          <w:spacing w:val="-4"/>
          <w:lang w:val="sq-AL"/>
        </w:rPr>
        <w:t xml:space="preserve"> SEE 2020, SKZHI 2015</w:t>
      </w:r>
      <w:r w:rsidR="002F753D" w:rsidRPr="006A7FDB">
        <w:rPr>
          <w:spacing w:val="-4"/>
          <w:szCs w:val="24"/>
          <w:lang w:val="sq-AL"/>
        </w:rPr>
        <w:t>–</w:t>
      </w:r>
      <w:r w:rsidRPr="006A7FDB">
        <w:rPr>
          <w:spacing w:val="-4"/>
          <w:lang w:val="sq-AL"/>
        </w:rPr>
        <w:t xml:space="preserve">2020 dhe strategjitë e tjera sektoriale, dhe bazuar në rekomandimet e raportit të vlerësimit të përgjithshëm 2015 të BE-së ka në prioritet për këtë ERP një total prej 17 reformash që mbulojnë një spektër të gjerë të fushave tematike: financa, energji, transport, </w:t>
      </w:r>
      <w:r w:rsidRPr="006A7FDB">
        <w:rPr>
          <w:i/>
          <w:spacing w:val="-4"/>
          <w:lang w:val="sq-AL"/>
        </w:rPr>
        <w:t>broadband</w:t>
      </w:r>
      <w:r w:rsidRPr="006A7FDB">
        <w:rPr>
          <w:spacing w:val="-4"/>
          <w:lang w:val="sq-AL"/>
        </w:rPr>
        <w:t>, bujqësi, turizëm, mjedisi i biznesit, integrimi tregtar, inovacioni teknologjik, arsim, VET, punësim, përfshirje sociale.</w:t>
      </w:r>
    </w:p>
    <w:p w:rsidR="00617E93" w:rsidRPr="006A7FDB" w:rsidRDefault="00617E93" w:rsidP="00617E93">
      <w:pPr>
        <w:pStyle w:val="Paragrafi"/>
        <w:rPr>
          <w:spacing w:val="-4"/>
          <w:lang w:val="sq-AL"/>
        </w:rPr>
      </w:pPr>
      <w:r w:rsidRPr="006A7FDB">
        <w:rPr>
          <w:spacing w:val="-4"/>
          <w:lang w:val="sq-AL"/>
        </w:rPr>
        <w:t>Në vijim, një listë e 17 reformave prioritare të shtjelluara në këtë ERP:</w:t>
      </w:r>
    </w:p>
    <w:p w:rsidR="00617E93" w:rsidRPr="006A7FDB" w:rsidRDefault="00CD712A" w:rsidP="00617E93">
      <w:pPr>
        <w:pStyle w:val="Paragrafi"/>
        <w:rPr>
          <w:rFonts w:cs="Times New Roman"/>
          <w:i/>
          <w:spacing w:val="-4"/>
          <w:szCs w:val="24"/>
          <w:lang w:val="sq-AL"/>
        </w:rPr>
      </w:pPr>
      <w:r w:rsidRPr="006A7FDB">
        <w:rPr>
          <w:rFonts w:eastAsia="Times New Roman"/>
          <w:spacing w:val="-4"/>
          <w:szCs w:val="24"/>
          <w:lang w:val="sq-AL"/>
        </w:rPr>
        <w:t xml:space="preserve">- </w:t>
      </w:r>
      <w:r w:rsidR="00617E93" w:rsidRPr="006A7FDB">
        <w:rPr>
          <w:rFonts w:cs="Times New Roman"/>
          <w:i/>
          <w:spacing w:val="-4"/>
          <w:szCs w:val="24"/>
          <w:lang w:val="sq-AL"/>
        </w:rPr>
        <w:t>Liberalizimi i mëtejshëm i tregut të energjisë</w:t>
      </w:r>
      <w:r w:rsidR="00D60A9D" w:rsidRPr="006A7FDB">
        <w:rPr>
          <w:rFonts w:cs="Times New Roman"/>
          <w:i/>
          <w:spacing w:val="-4"/>
          <w:szCs w:val="24"/>
          <w:lang w:val="sq-AL"/>
        </w:rPr>
        <w:t>;</w:t>
      </w:r>
    </w:p>
    <w:p w:rsidR="00617E93" w:rsidRPr="006A7FDB" w:rsidRDefault="00CD712A" w:rsidP="00617E93">
      <w:pPr>
        <w:pStyle w:val="Paragrafi"/>
        <w:rPr>
          <w:rFonts w:cs="Times New Roman"/>
          <w:i/>
          <w:spacing w:val="-4"/>
          <w:szCs w:val="24"/>
          <w:lang w:val="sq-AL"/>
        </w:rPr>
      </w:pPr>
      <w:r w:rsidRPr="006A7FDB">
        <w:rPr>
          <w:rFonts w:eastAsia="Times New Roman"/>
          <w:spacing w:val="-4"/>
          <w:szCs w:val="24"/>
          <w:lang w:val="sq-AL"/>
        </w:rPr>
        <w:t xml:space="preserve">- </w:t>
      </w:r>
      <w:r w:rsidR="00617E93" w:rsidRPr="006A7FDB">
        <w:rPr>
          <w:rFonts w:cs="Times New Roman"/>
          <w:i/>
          <w:spacing w:val="-4"/>
          <w:szCs w:val="24"/>
          <w:lang w:val="sq-AL"/>
        </w:rPr>
        <w:t>Diversif</w:t>
      </w:r>
      <w:r w:rsidR="00AA217D">
        <w:rPr>
          <w:rFonts w:cs="Times New Roman"/>
          <w:i/>
          <w:spacing w:val="-4"/>
          <w:szCs w:val="24"/>
          <w:lang w:val="sq-AL"/>
        </w:rPr>
        <w:t>ikimi i burimeve të energjisë (g</w:t>
      </w:r>
      <w:r w:rsidR="00617E93" w:rsidRPr="006A7FDB">
        <w:rPr>
          <w:rFonts w:cs="Times New Roman"/>
          <w:i/>
          <w:spacing w:val="-4"/>
          <w:szCs w:val="24"/>
          <w:lang w:val="sq-AL"/>
        </w:rPr>
        <w:t>azifikimi)</w:t>
      </w:r>
      <w:r w:rsidR="00D60A9D" w:rsidRPr="006A7FDB">
        <w:rPr>
          <w:rFonts w:cs="Times New Roman"/>
          <w:i/>
          <w:spacing w:val="-4"/>
          <w:szCs w:val="24"/>
          <w:lang w:val="sq-AL"/>
        </w:rPr>
        <w:t>;</w:t>
      </w:r>
    </w:p>
    <w:p w:rsidR="00617E93" w:rsidRPr="006A7FDB" w:rsidRDefault="00CD712A" w:rsidP="00617E93">
      <w:pPr>
        <w:pStyle w:val="Paragrafi"/>
        <w:rPr>
          <w:rFonts w:cs="Times New Roman"/>
          <w:i/>
          <w:spacing w:val="-4"/>
          <w:szCs w:val="24"/>
          <w:lang w:val="sq-AL"/>
        </w:rPr>
      </w:pPr>
      <w:r w:rsidRPr="006A7FDB">
        <w:rPr>
          <w:rFonts w:eastAsia="Times New Roman"/>
          <w:spacing w:val="-4"/>
          <w:szCs w:val="24"/>
          <w:lang w:val="sq-AL"/>
        </w:rPr>
        <w:t xml:space="preserve">- </w:t>
      </w:r>
      <w:r w:rsidR="00617E93" w:rsidRPr="006A7FDB">
        <w:rPr>
          <w:rFonts w:cs="Times New Roman"/>
          <w:i/>
          <w:spacing w:val="-4"/>
          <w:szCs w:val="24"/>
          <w:lang w:val="sq-AL"/>
        </w:rPr>
        <w:t>Studimi i fizibilitetit për ndërtimin dhe përmirësimin e Korridorit Adriatiko-Jonian</w:t>
      </w:r>
      <w:r w:rsidR="00D60A9D" w:rsidRPr="006A7FDB">
        <w:rPr>
          <w:rFonts w:cs="Times New Roman"/>
          <w:i/>
          <w:spacing w:val="-4"/>
          <w:szCs w:val="24"/>
          <w:lang w:val="sq-AL"/>
        </w:rPr>
        <w:t>;</w:t>
      </w:r>
    </w:p>
    <w:p w:rsidR="00617E93" w:rsidRPr="006A7FDB" w:rsidRDefault="00CD712A" w:rsidP="00617E93">
      <w:pPr>
        <w:pStyle w:val="Paragrafi"/>
        <w:rPr>
          <w:rFonts w:cs="Times New Roman"/>
          <w:i/>
          <w:spacing w:val="-4"/>
          <w:szCs w:val="24"/>
          <w:lang w:val="sq-AL"/>
        </w:rPr>
      </w:pPr>
      <w:r w:rsidRPr="006A7FDB">
        <w:rPr>
          <w:rFonts w:eastAsia="Times New Roman"/>
          <w:spacing w:val="-4"/>
          <w:szCs w:val="24"/>
          <w:lang w:val="sq-AL"/>
        </w:rPr>
        <w:t xml:space="preserve">- </w:t>
      </w:r>
      <w:r w:rsidR="00617E93" w:rsidRPr="006A7FDB">
        <w:rPr>
          <w:rFonts w:cs="Times New Roman"/>
          <w:i/>
          <w:spacing w:val="-4"/>
          <w:szCs w:val="24"/>
          <w:lang w:val="sq-AL"/>
        </w:rPr>
        <w:t>Përmirësimi dhe ndërtimi i infrastrukturës së Portit të Durrësit</w:t>
      </w:r>
      <w:r w:rsidR="00D60A9D" w:rsidRPr="006A7FDB">
        <w:rPr>
          <w:rFonts w:cs="Times New Roman"/>
          <w:i/>
          <w:spacing w:val="-4"/>
          <w:szCs w:val="24"/>
          <w:lang w:val="sq-AL"/>
        </w:rPr>
        <w:t>;</w:t>
      </w:r>
    </w:p>
    <w:p w:rsidR="00617E93" w:rsidRPr="006A7FDB" w:rsidRDefault="00CD712A" w:rsidP="00617E93">
      <w:pPr>
        <w:pStyle w:val="Paragrafi"/>
        <w:rPr>
          <w:rFonts w:cs="Times New Roman"/>
          <w:i/>
          <w:spacing w:val="-4"/>
          <w:szCs w:val="24"/>
          <w:lang w:val="sq-AL"/>
        </w:rPr>
      </w:pPr>
      <w:r w:rsidRPr="006A7FDB">
        <w:rPr>
          <w:rFonts w:eastAsia="Times New Roman"/>
          <w:spacing w:val="-4"/>
          <w:szCs w:val="24"/>
          <w:lang w:val="sq-AL"/>
        </w:rPr>
        <w:t xml:space="preserve">- </w:t>
      </w:r>
      <w:r w:rsidR="00617E93" w:rsidRPr="006A7FDB">
        <w:rPr>
          <w:rFonts w:cs="Times New Roman"/>
          <w:i/>
          <w:spacing w:val="-4"/>
          <w:szCs w:val="24"/>
          <w:lang w:val="sq-AL"/>
        </w:rPr>
        <w:t>Përmirësimi i kuadrit ligjor e rregullator për rrjetet broadband të shpejtësisë së lartë</w:t>
      </w:r>
      <w:r w:rsidR="00D60A9D" w:rsidRPr="006A7FDB">
        <w:rPr>
          <w:rFonts w:cs="Times New Roman"/>
          <w:i/>
          <w:spacing w:val="-4"/>
          <w:szCs w:val="24"/>
          <w:lang w:val="sq-AL"/>
        </w:rPr>
        <w:t>;</w:t>
      </w:r>
    </w:p>
    <w:p w:rsidR="00617E93" w:rsidRPr="006A7FDB" w:rsidRDefault="00CD712A" w:rsidP="00617E93">
      <w:pPr>
        <w:pStyle w:val="Paragrafi"/>
        <w:rPr>
          <w:rFonts w:cs="Times New Roman"/>
          <w:i/>
          <w:spacing w:val="-4"/>
          <w:szCs w:val="24"/>
          <w:lang w:val="sq-AL"/>
        </w:rPr>
      </w:pPr>
      <w:r w:rsidRPr="006A7FDB">
        <w:rPr>
          <w:rFonts w:eastAsia="Times New Roman"/>
          <w:spacing w:val="-4"/>
          <w:szCs w:val="24"/>
          <w:lang w:val="sq-AL"/>
        </w:rPr>
        <w:t xml:space="preserve">- </w:t>
      </w:r>
      <w:r w:rsidR="00617E93" w:rsidRPr="006A7FDB">
        <w:rPr>
          <w:rFonts w:cs="Times New Roman"/>
          <w:i/>
          <w:spacing w:val="-4"/>
          <w:szCs w:val="24"/>
          <w:lang w:val="sq-AL"/>
        </w:rPr>
        <w:t>Konsolidimi dhe defragmentarizimi i tokës bujqësore</w:t>
      </w:r>
      <w:r w:rsidR="00D60A9D" w:rsidRPr="006A7FDB">
        <w:rPr>
          <w:rFonts w:cs="Times New Roman"/>
          <w:i/>
          <w:spacing w:val="-4"/>
          <w:szCs w:val="24"/>
          <w:lang w:val="sq-AL"/>
        </w:rPr>
        <w:t>;</w:t>
      </w:r>
    </w:p>
    <w:p w:rsidR="00617E93" w:rsidRPr="006A7FDB" w:rsidRDefault="00CD712A" w:rsidP="00617E93">
      <w:pPr>
        <w:pStyle w:val="Paragrafi"/>
        <w:rPr>
          <w:rFonts w:cs="Times New Roman"/>
          <w:i/>
          <w:spacing w:val="-4"/>
          <w:szCs w:val="24"/>
          <w:lang w:val="sq-AL"/>
        </w:rPr>
      </w:pPr>
      <w:r w:rsidRPr="006A7FDB">
        <w:rPr>
          <w:rFonts w:eastAsia="Times New Roman"/>
          <w:spacing w:val="-4"/>
          <w:szCs w:val="24"/>
          <w:lang w:val="sq-AL"/>
        </w:rPr>
        <w:t xml:space="preserve">- </w:t>
      </w:r>
      <w:r w:rsidR="00617E93" w:rsidRPr="006A7FDB">
        <w:rPr>
          <w:rFonts w:cs="Times New Roman"/>
          <w:i/>
          <w:spacing w:val="-4"/>
          <w:szCs w:val="24"/>
          <w:lang w:val="sq-AL"/>
        </w:rPr>
        <w:t>Standardizimi i sektorit të turizmit</w:t>
      </w:r>
      <w:r w:rsidR="00D60A9D" w:rsidRPr="006A7FDB">
        <w:rPr>
          <w:rFonts w:cs="Times New Roman"/>
          <w:i/>
          <w:spacing w:val="-4"/>
          <w:szCs w:val="24"/>
          <w:lang w:val="sq-AL"/>
        </w:rPr>
        <w:t>;</w:t>
      </w:r>
    </w:p>
    <w:p w:rsidR="00617E93" w:rsidRPr="006A7FDB" w:rsidRDefault="00CD712A" w:rsidP="00617E93">
      <w:pPr>
        <w:pStyle w:val="Paragrafi"/>
        <w:rPr>
          <w:rFonts w:cs="Times New Roman"/>
          <w:i/>
          <w:spacing w:val="-4"/>
          <w:szCs w:val="24"/>
          <w:lang w:val="sq-AL"/>
        </w:rPr>
      </w:pPr>
      <w:r w:rsidRPr="006A7FDB">
        <w:rPr>
          <w:rFonts w:eastAsia="Times New Roman"/>
          <w:spacing w:val="-4"/>
          <w:szCs w:val="24"/>
          <w:lang w:val="sq-AL"/>
        </w:rPr>
        <w:t xml:space="preserve">- </w:t>
      </w:r>
      <w:r w:rsidR="00617E93" w:rsidRPr="006A7FDB">
        <w:rPr>
          <w:rFonts w:cs="Times New Roman"/>
          <w:i/>
          <w:spacing w:val="-4"/>
          <w:szCs w:val="24"/>
          <w:lang w:val="sq-AL"/>
        </w:rPr>
        <w:t>Redu</w:t>
      </w:r>
      <w:r w:rsidR="00D60A9D" w:rsidRPr="006A7FDB">
        <w:rPr>
          <w:rFonts w:cs="Times New Roman"/>
          <w:i/>
          <w:spacing w:val="-4"/>
          <w:szCs w:val="24"/>
          <w:lang w:val="sq-AL"/>
        </w:rPr>
        <w:t>ktimi i barrierave për biznesin;</w:t>
      </w:r>
    </w:p>
    <w:p w:rsidR="00617E93" w:rsidRPr="006A7FDB" w:rsidRDefault="00CD712A" w:rsidP="00617E93">
      <w:pPr>
        <w:pStyle w:val="Paragrafi"/>
        <w:rPr>
          <w:rFonts w:cs="Times New Roman"/>
          <w:i/>
          <w:spacing w:val="-4"/>
          <w:szCs w:val="24"/>
          <w:lang w:val="sq-AL"/>
        </w:rPr>
      </w:pPr>
      <w:r w:rsidRPr="006A7FDB">
        <w:rPr>
          <w:rFonts w:eastAsia="Times New Roman"/>
          <w:spacing w:val="-4"/>
          <w:szCs w:val="24"/>
          <w:lang w:val="sq-AL"/>
        </w:rPr>
        <w:t xml:space="preserve">- </w:t>
      </w:r>
      <w:r w:rsidR="00617E93" w:rsidRPr="006A7FDB">
        <w:rPr>
          <w:rFonts w:cs="Times New Roman"/>
          <w:i/>
          <w:spacing w:val="-4"/>
          <w:szCs w:val="24"/>
          <w:lang w:val="sq-AL"/>
        </w:rPr>
        <w:t>Implementimi efektiv i Planit Kombëtar për uljen e nivelit të kredive të këqija në sistemin bankar</w:t>
      </w:r>
      <w:r w:rsidR="00D60A9D" w:rsidRPr="006A7FDB">
        <w:rPr>
          <w:rFonts w:cs="Times New Roman"/>
          <w:i/>
          <w:spacing w:val="-4"/>
          <w:szCs w:val="24"/>
          <w:lang w:val="sq-AL"/>
        </w:rPr>
        <w:t>;</w:t>
      </w:r>
    </w:p>
    <w:p w:rsidR="00617E93" w:rsidRPr="006A7FDB" w:rsidRDefault="00CD712A" w:rsidP="00617E93">
      <w:pPr>
        <w:pStyle w:val="Paragrafi"/>
        <w:rPr>
          <w:rFonts w:cs="Times New Roman"/>
          <w:i/>
          <w:spacing w:val="-4"/>
          <w:szCs w:val="24"/>
          <w:lang w:val="sq-AL"/>
        </w:rPr>
      </w:pPr>
      <w:r w:rsidRPr="006A7FDB">
        <w:rPr>
          <w:rFonts w:eastAsia="Times New Roman"/>
          <w:spacing w:val="-4"/>
          <w:szCs w:val="24"/>
          <w:lang w:val="sq-AL"/>
        </w:rPr>
        <w:t xml:space="preserve">- </w:t>
      </w:r>
      <w:r w:rsidR="00617E93" w:rsidRPr="006A7FDB">
        <w:rPr>
          <w:rFonts w:cs="Times New Roman"/>
          <w:i/>
          <w:spacing w:val="-4"/>
          <w:szCs w:val="24"/>
          <w:lang w:val="sq-AL"/>
        </w:rPr>
        <w:t>Implementimi efektiv i Strategjisë së Axhendës Dixhitale</w:t>
      </w:r>
      <w:r w:rsidR="00D60A9D" w:rsidRPr="006A7FDB">
        <w:rPr>
          <w:rFonts w:cs="Times New Roman"/>
          <w:i/>
          <w:spacing w:val="-4"/>
          <w:szCs w:val="24"/>
          <w:lang w:val="sq-AL"/>
        </w:rPr>
        <w:t>;</w:t>
      </w:r>
    </w:p>
    <w:p w:rsidR="00617E93" w:rsidRPr="006A7FDB" w:rsidRDefault="00CD712A" w:rsidP="00617E93">
      <w:pPr>
        <w:pStyle w:val="Paragrafi"/>
        <w:rPr>
          <w:rStyle w:val="hps"/>
          <w:rFonts w:cs="Times New Roman"/>
          <w:i/>
          <w:color w:val="000000" w:themeColor="text1"/>
          <w:spacing w:val="-4"/>
          <w:szCs w:val="24"/>
          <w:lang w:val="sq-AL"/>
        </w:rPr>
      </w:pPr>
      <w:r w:rsidRPr="006A7FDB">
        <w:rPr>
          <w:rFonts w:eastAsia="Times New Roman"/>
          <w:spacing w:val="-4"/>
          <w:szCs w:val="24"/>
          <w:lang w:val="sq-AL"/>
        </w:rPr>
        <w:t xml:space="preserve">- </w:t>
      </w:r>
      <w:r w:rsidR="00617E93" w:rsidRPr="006A7FDB">
        <w:rPr>
          <w:rStyle w:val="hps"/>
          <w:rFonts w:cs="Times New Roman"/>
          <w:i/>
          <w:color w:val="000000" w:themeColor="text1"/>
          <w:spacing w:val="-4"/>
          <w:szCs w:val="24"/>
          <w:lang w:val="sq-AL"/>
        </w:rPr>
        <w:t>Rritja</w:t>
      </w:r>
      <w:r w:rsidR="00617E93" w:rsidRPr="006A7FDB">
        <w:rPr>
          <w:rFonts w:cs="Times New Roman"/>
          <w:i/>
          <w:spacing w:val="-4"/>
          <w:szCs w:val="24"/>
          <w:lang w:val="sq-AL"/>
        </w:rPr>
        <w:t xml:space="preserve"> </w:t>
      </w:r>
      <w:r w:rsidR="00617E93" w:rsidRPr="006A7FDB">
        <w:rPr>
          <w:rStyle w:val="hps"/>
          <w:rFonts w:cs="Times New Roman"/>
          <w:i/>
          <w:color w:val="000000" w:themeColor="text1"/>
          <w:spacing w:val="-4"/>
          <w:szCs w:val="24"/>
          <w:lang w:val="sq-AL"/>
        </w:rPr>
        <w:t>e</w:t>
      </w:r>
      <w:r w:rsidR="00617E93" w:rsidRPr="006A7FDB">
        <w:rPr>
          <w:rFonts w:cs="Times New Roman"/>
          <w:i/>
          <w:spacing w:val="-4"/>
          <w:szCs w:val="24"/>
          <w:lang w:val="sq-AL"/>
        </w:rPr>
        <w:t xml:space="preserve"> </w:t>
      </w:r>
      <w:r w:rsidR="00617E93" w:rsidRPr="006A7FDB">
        <w:rPr>
          <w:rStyle w:val="hps"/>
          <w:rFonts w:cs="Times New Roman"/>
          <w:i/>
          <w:color w:val="000000" w:themeColor="text1"/>
          <w:spacing w:val="-4"/>
          <w:szCs w:val="24"/>
          <w:lang w:val="sq-AL"/>
        </w:rPr>
        <w:t>kapaciteteve institucionale për</w:t>
      </w:r>
      <w:r w:rsidR="00617E93" w:rsidRPr="006A7FDB">
        <w:rPr>
          <w:rFonts w:cs="Times New Roman"/>
          <w:i/>
          <w:spacing w:val="-4"/>
          <w:szCs w:val="24"/>
          <w:lang w:val="sq-AL"/>
        </w:rPr>
        <w:t xml:space="preserve"> </w:t>
      </w:r>
      <w:r w:rsidR="008E4AC7" w:rsidRPr="006A7FDB">
        <w:rPr>
          <w:rStyle w:val="hps"/>
          <w:rFonts w:cs="Times New Roman"/>
          <w:i/>
          <w:color w:val="000000" w:themeColor="text1"/>
          <w:spacing w:val="-4"/>
          <w:szCs w:val="24"/>
          <w:lang w:val="sq-AL"/>
        </w:rPr>
        <w:t>kërkim</w:t>
      </w:r>
      <w:r w:rsidR="00617E93" w:rsidRPr="006A7FDB">
        <w:rPr>
          <w:rStyle w:val="hps"/>
          <w:rFonts w:cs="Times New Roman"/>
          <w:i/>
          <w:color w:val="000000" w:themeColor="text1"/>
          <w:spacing w:val="-4"/>
          <w:szCs w:val="24"/>
          <w:lang w:val="sq-AL"/>
        </w:rPr>
        <w:t xml:space="preserve"> dhe inovacion</w:t>
      </w:r>
      <w:r w:rsidR="00D60A9D" w:rsidRPr="006A7FDB">
        <w:rPr>
          <w:rStyle w:val="hps"/>
          <w:rFonts w:cs="Times New Roman"/>
          <w:i/>
          <w:color w:val="000000" w:themeColor="text1"/>
          <w:spacing w:val="-4"/>
          <w:szCs w:val="24"/>
          <w:lang w:val="sq-AL"/>
        </w:rPr>
        <w:t>;</w:t>
      </w:r>
    </w:p>
    <w:p w:rsidR="00617E93" w:rsidRPr="006A7FDB" w:rsidRDefault="00CD712A" w:rsidP="00617E93">
      <w:pPr>
        <w:pStyle w:val="Paragrafi"/>
        <w:rPr>
          <w:rFonts w:cs="Times New Roman"/>
          <w:i/>
          <w:spacing w:val="-4"/>
          <w:szCs w:val="24"/>
          <w:lang w:val="sq-AL"/>
        </w:rPr>
      </w:pPr>
      <w:r w:rsidRPr="006A7FDB">
        <w:rPr>
          <w:rFonts w:eastAsia="Times New Roman"/>
          <w:spacing w:val="-4"/>
          <w:szCs w:val="24"/>
          <w:lang w:val="sq-AL"/>
        </w:rPr>
        <w:t xml:space="preserve">- </w:t>
      </w:r>
      <w:r w:rsidR="00617E93" w:rsidRPr="006A7FDB">
        <w:rPr>
          <w:rFonts w:cs="Times New Roman"/>
          <w:i/>
          <w:iCs/>
          <w:spacing w:val="-4"/>
          <w:szCs w:val="24"/>
          <w:lang w:val="sq-AL"/>
        </w:rPr>
        <w:t>Lehtësimi i tregtisë nëpërmjet bashkëpunimit ndërinstitucional</w:t>
      </w:r>
      <w:r w:rsidR="00D60A9D" w:rsidRPr="006A7FDB">
        <w:rPr>
          <w:rFonts w:cs="Times New Roman"/>
          <w:i/>
          <w:iCs/>
          <w:spacing w:val="-4"/>
          <w:szCs w:val="24"/>
          <w:lang w:val="sq-AL"/>
        </w:rPr>
        <w:t>;</w:t>
      </w:r>
    </w:p>
    <w:p w:rsidR="00617E93" w:rsidRPr="006A7FDB" w:rsidRDefault="00CD712A" w:rsidP="00617E93">
      <w:pPr>
        <w:pStyle w:val="Paragrafi"/>
        <w:rPr>
          <w:rFonts w:cs="Times New Roman"/>
          <w:i/>
          <w:spacing w:val="-4"/>
          <w:szCs w:val="24"/>
          <w:lang w:val="sq-AL"/>
        </w:rPr>
      </w:pPr>
      <w:r w:rsidRPr="006A7FDB">
        <w:rPr>
          <w:rFonts w:eastAsia="Times New Roman"/>
          <w:spacing w:val="-4"/>
          <w:szCs w:val="24"/>
          <w:lang w:val="sq-AL"/>
        </w:rPr>
        <w:t xml:space="preserve">- </w:t>
      </w:r>
      <w:r w:rsidR="00617E93" w:rsidRPr="006A7FDB">
        <w:rPr>
          <w:rFonts w:cs="Times New Roman"/>
          <w:i/>
          <w:spacing w:val="-4"/>
          <w:szCs w:val="24"/>
          <w:lang w:val="sq-AL"/>
        </w:rPr>
        <w:t>Zbatimi efektiv i ndryshimeve të fundit ligjore</w:t>
      </w:r>
      <w:r w:rsidR="00537A2A" w:rsidRPr="006A7FDB">
        <w:rPr>
          <w:rFonts w:cs="Times New Roman"/>
          <w:i/>
          <w:spacing w:val="-4"/>
          <w:szCs w:val="24"/>
          <w:lang w:val="sq-AL"/>
        </w:rPr>
        <w:t xml:space="preserve"> </w:t>
      </w:r>
      <w:r w:rsidR="00617E93" w:rsidRPr="006A7FDB">
        <w:rPr>
          <w:rFonts w:cs="Times New Roman"/>
          <w:i/>
          <w:spacing w:val="-4"/>
          <w:szCs w:val="24"/>
          <w:lang w:val="sq-AL"/>
        </w:rPr>
        <w:t>për nxitjen e investimeve të reja</w:t>
      </w:r>
      <w:r w:rsidR="00D60A9D" w:rsidRPr="006A7FDB">
        <w:rPr>
          <w:rFonts w:cs="Times New Roman"/>
          <w:i/>
          <w:spacing w:val="-4"/>
          <w:szCs w:val="24"/>
          <w:lang w:val="sq-AL"/>
        </w:rPr>
        <w:t>;</w:t>
      </w:r>
    </w:p>
    <w:p w:rsidR="00617E93" w:rsidRPr="006A7FDB" w:rsidRDefault="00CD712A" w:rsidP="00617E93">
      <w:pPr>
        <w:pStyle w:val="Paragrafi"/>
        <w:rPr>
          <w:rFonts w:cs="Times New Roman"/>
          <w:i/>
          <w:spacing w:val="-4"/>
          <w:szCs w:val="24"/>
          <w:lang w:val="sq-AL"/>
        </w:rPr>
      </w:pPr>
      <w:r w:rsidRPr="006A7FDB">
        <w:rPr>
          <w:rFonts w:eastAsia="Times New Roman"/>
          <w:spacing w:val="-4"/>
          <w:szCs w:val="24"/>
          <w:lang w:val="sq-AL"/>
        </w:rPr>
        <w:t xml:space="preserve">- </w:t>
      </w:r>
      <w:r w:rsidR="00617E93" w:rsidRPr="006A7FDB">
        <w:rPr>
          <w:rFonts w:cs="Times New Roman"/>
          <w:i/>
          <w:spacing w:val="-4"/>
          <w:szCs w:val="24"/>
          <w:lang w:val="sq-AL"/>
        </w:rPr>
        <w:t>Përmirësimi i cilësisë dhe mbulimi i AFP-së, duke siguruar lidhjet me tregun e punës</w:t>
      </w:r>
      <w:r w:rsidR="00D60A9D" w:rsidRPr="006A7FDB">
        <w:rPr>
          <w:rFonts w:cs="Times New Roman"/>
          <w:i/>
          <w:spacing w:val="-4"/>
          <w:szCs w:val="24"/>
          <w:lang w:val="sq-AL"/>
        </w:rPr>
        <w:t>;</w:t>
      </w:r>
    </w:p>
    <w:p w:rsidR="00617E93" w:rsidRPr="006A7FDB" w:rsidRDefault="00CD712A" w:rsidP="00617E93">
      <w:pPr>
        <w:pStyle w:val="Paragrafi"/>
        <w:rPr>
          <w:rFonts w:cs="Times New Roman"/>
          <w:i/>
          <w:spacing w:val="-4"/>
          <w:szCs w:val="24"/>
          <w:lang w:val="sq-AL"/>
        </w:rPr>
      </w:pPr>
      <w:r w:rsidRPr="006A7FDB">
        <w:rPr>
          <w:rFonts w:eastAsia="Times New Roman"/>
          <w:spacing w:val="-4"/>
          <w:szCs w:val="24"/>
          <w:lang w:val="sq-AL"/>
        </w:rPr>
        <w:t xml:space="preserve">- </w:t>
      </w:r>
      <w:r w:rsidR="00617E93" w:rsidRPr="006A7FDB">
        <w:rPr>
          <w:rFonts w:cs="Times New Roman"/>
          <w:i/>
          <w:spacing w:val="-4"/>
          <w:szCs w:val="24"/>
          <w:lang w:val="sq-AL"/>
        </w:rPr>
        <w:t>Modernizimi i shërbimeve publike të punësimit dhe rritja e punësimit të grave, të rinjve dhe personave në nevojë</w:t>
      </w:r>
      <w:r w:rsidR="00D60A9D" w:rsidRPr="006A7FDB">
        <w:rPr>
          <w:rFonts w:cs="Times New Roman"/>
          <w:i/>
          <w:spacing w:val="-4"/>
          <w:szCs w:val="24"/>
          <w:lang w:val="sq-AL"/>
        </w:rPr>
        <w:t>;</w:t>
      </w:r>
    </w:p>
    <w:p w:rsidR="00617E93" w:rsidRPr="006A7FDB" w:rsidRDefault="00CD712A" w:rsidP="00617E93">
      <w:pPr>
        <w:pStyle w:val="Paragrafi"/>
        <w:rPr>
          <w:rFonts w:cs="Times New Roman"/>
          <w:i/>
          <w:spacing w:val="-4"/>
          <w:szCs w:val="24"/>
          <w:lang w:val="sq-AL"/>
        </w:rPr>
      </w:pPr>
      <w:r w:rsidRPr="006A7FDB">
        <w:rPr>
          <w:rFonts w:eastAsia="Times New Roman"/>
          <w:spacing w:val="-4"/>
          <w:szCs w:val="24"/>
          <w:lang w:val="sq-AL"/>
        </w:rPr>
        <w:t xml:space="preserve">- </w:t>
      </w:r>
      <w:r w:rsidR="00617E93" w:rsidRPr="006A7FDB">
        <w:rPr>
          <w:rFonts w:cs="Times New Roman"/>
          <w:i/>
          <w:spacing w:val="-4"/>
          <w:w w:val="110"/>
          <w:szCs w:val="24"/>
          <w:lang w:val="sq-AL"/>
        </w:rPr>
        <w:t>Forcimi i masave për mbrojtjen dhe përfshirjen sociale</w:t>
      </w:r>
      <w:r w:rsidR="00D60A9D" w:rsidRPr="006A7FDB">
        <w:rPr>
          <w:rFonts w:cs="Times New Roman"/>
          <w:i/>
          <w:spacing w:val="-4"/>
          <w:w w:val="110"/>
          <w:szCs w:val="24"/>
          <w:lang w:val="sq-AL"/>
        </w:rPr>
        <w:t>;</w:t>
      </w:r>
    </w:p>
    <w:p w:rsidR="00617E93" w:rsidRPr="006A7FDB" w:rsidRDefault="00CD712A" w:rsidP="00617E93">
      <w:pPr>
        <w:pStyle w:val="Paragrafi"/>
        <w:rPr>
          <w:rFonts w:cs="Times New Roman"/>
          <w:i/>
          <w:spacing w:val="-4"/>
          <w:szCs w:val="24"/>
          <w:lang w:val="sq-AL"/>
        </w:rPr>
      </w:pPr>
      <w:r w:rsidRPr="006A7FDB">
        <w:rPr>
          <w:rFonts w:eastAsia="Times New Roman"/>
          <w:spacing w:val="-4"/>
          <w:szCs w:val="24"/>
          <w:lang w:val="sq-AL"/>
        </w:rPr>
        <w:t xml:space="preserve">- </w:t>
      </w:r>
      <w:r w:rsidR="00617E93" w:rsidRPr="006A7FDB">
        <w:rPr>
          <w:rFonts w:cs="Times New Roman"/>
          <w:i/>
          <w:spacing w:val="-4"/>
          <w:szCs w:val="24"/>
          <w:lang w:val="sq-AL"/>
        </w:rPr>
        <w:t>Hartimi dhe zbatimi i një kurrikule bazuara në kompetenca dhe trajnimi i mësuesve</w:t>
      </w:r>
      <w:r w:rsidR="00D60A9D" w:rsidRPr="006A7FDB">
        <w:rPr>
          <w:rFonts w:cs="Times New Roman"/>
          <w:i/>
          <w:spacing w:val="-4"/>
          <w:szCs w:val="24"/>
          <w:lang w:val="sq-AL"/>
        </w:rPr>
        <w:t>.</w:t>
      </w:r>
    </w:p>
    <w:p w:rsidR="00617E93" w:rsidRPr="006A7FDB" w:rsidRDefault="0038066A" w:rsidP="00617E93">
      <w:pPr>
        <w:pStyle w:val="Paragrafi"/>
        <w:rPr>
          <w:smallCaps/>
          <w:spacing w:val="-4"/>
          <w:szCs w:val="24"/>
          <w:lang w:val="sq-AL"/>
        </w:rPr>
      </w:pPr>
      <w:bookmarkStart w:id="58" w:name="_Toc439772424"/>
      <w:bookmarkStart w:id="59" w:name="_Toc441581985"/>
      <w:r w:rsidRPr="006A7FDB">
        <w:rPr>
          <w:smallCaps/>
          <w:spacing w:val="-4"/>
          <w:szCs w:val="24"/>
          <w:lang w:val="sq-AL"/>
        </w:rPr>
        <w:t xml:space="preserve">5. </w:t>
      </w:r>
      <w:r w:rsidR="00617E93" w:rsidRPr="006A7FDB">
        <w:rPr>
          <w:smallCaps/>
          <w:spacing w:val="-4"/>
          <w:szCs w:val="24"/>
          <w:lang w:val="sq-AL"/>
        </w:rPr>
        <w:t>IMPLIKIMET BUXHETORE TË REFORMAVE STRUKTURORE</w:t>
      </w:r>
      <w:bookmarkEnd w:id="58"/>
      <w:bookmarkEnd w:id="59"/>
    </w:p>
    <w:p w:rsidR="00617E93" w:rsidRPr="006A7FDB" w:rsidRDefault="00617E93" w:rsidP="00617E93">
      <w:pPr>
        <w:pStyle w:val="Paragrafi"/>
        <w:rPr>
          <w:i/>
          <w:spacing w:val="-4"/>
          <w:lang w:val="sq-AL"/>
        </w:rPr>
      </w:pPr>
      <w:r w:rsidRPr="006A7FDB">
        <w:rPr>
          <w:i/>
          <w:spacing w:val="-4"/>
          <w:lang w:val="sq-AL"/>
        </w:rPr>
        <w:t xml:space="preserve">Implikimet e </w:t>
      </w:r>
      <w:r w:rsidR="008E4AC7" w:rsidRPr="006A7FDB">
        <w:rPr>
          <w:i/>
          <w:spacing w:val="-4"/>
          <w:lang w:val="sq-AL"/>
        </w:rPr>
        <w:t>reformës së re administrativo-territoriale</w:t>
      </w:r>
    </w:p>
    <w:p w:rsidR="00617E93" w:rsidRPr="006A7FDB" w:rsidRDefault="009010F1" w:rsidP="00617E93">
      <w:pPr>
        <w:pStyle w:val="Paragrafi"/>
        <w:rPr>
          <w:spacing w:val="-4"/>
          <w:lang w:val="sq-AL"/>
        </w:rPr>
      </w:pPr>
      <w:r w:rsidRPr="006A7FDB">
        <w:rPr>
          <w:rFonts w:eastAsia="Times New Roman"/>
          <w:spacing w:val="-4"/>
          <w:szCs w:val="24"/>
          <w:lang w:val="sq-AL"/>
        </w:rPr>
        <w:t xml:space="preserve">- </w:t>
      </w:r>
      <w:r w:rsidR="00617E93" w:rsidRPr="006A7FDB">
        <w:rPr>
          <w:spacing w:val="-4"/>
          <w:lang w:val="sq-AL"/>
        </w:rPr>
        <w:t>Zhvillimi lokal dhe rajonal do të mbështetet kryesisht nga fillimi i zbatimit të reformës së re territoriale. Kjo reformë e shoqëruar me thellimin e procesit të decentralizimit kushtëzon ristrukturimin e buxhetit për vitin 2016. Funksionet si: menaxhimi i ujitjes dhe kullimit, arsimi parashkollor dhe parauniversitar, administrimi i pyjeve dhe kullotave, shërbimi zjarrfikës dhe shërbimet sociale që ishin në ministri të ndryshme deri në fund të këtij viti fiskal, në buxhetin e vitit 2016, do të jenë funksione të transferuara në 61 bashkitë e vendit. Si rrjedhoj</w:t>
      </w:r>
      <w:r w:rsidR="00F111DC" w:rsidRPr="006A7FDB">
        <w:rPr>
          <w:spacing w:val="-4"/>
          <w:lang w:val="sq-AL"/>
        </w:rPr>
        <w:t>ë</w:t>
      </w:r>
      <w:r w:rsidR="00617E93" w:rsidRPr="006A7FDB">
        <w:rPr>
          <w:spacing w:val="-4"/>
          <w:lang w:val="sq-AL"/>
        </w:rPr>
        <w:t xml:space="preserve"> e këtij decentralizimi</w:t>
      </w:r>
      <w:r w:rsidR="00AA217D">
        <w:rPr>
          <w:spacing w:val="-4"/>
          <w:lang w:val="sq-AL"/>
        </w:rPr>
        <w:t>,</w:t>
      </w:r>
      <w:r w:rsidR="00617E93" w:rsidRPr="006A7FDB">
        <w:rPr>
          <w:spacing w:val="-4"/>
          <w:lang w:val="sq-AL"/>
        </w:rPr>
        <w:t xml:space="preserve"> bashkitë do të kenë 7.5 miliardë lekë më shumë se një vit më parë. Kjo rritje buxhetit nga transferimi i këtyre funksioneve është sa 64 për qind e transfertës së pakushtëzuar e vitit 2015. Buxheti vendor, vetëm për vitin 2016 do të jetë rreth 1.1 për qind i PBB-së më i lartë se ai i vitit 2013, ndërkohë që në dekadën e fundit është rritur nga 0.1 deri në 0.4 për qind e PBB-së. Gjithashtu, zhvillimi lokal dhe rajonal në këtë buxhet mbështetet edhe nga Fondi i Zhvillimit të Rajoneve, i provuar si një skemë financimi e suksesshme. Ky fond prej 10 miliardë lekë</w:t>
      </w:r>
      <w:r w:rsidR="00581170" w:rsidRPr="006A7FDB">
        <w:rPr>
          <w:spacing w:val="-4"/>
          <w:lang w:val="sq-AL"/>
        </w:rPr>
        <w:t>sh</w:t>
      </w:r>
      <w:r w:rsidR="00617E93" w:rsidRPr="006A7FDB">
        <w:rPr>
          <w:spacing w:val="-4"/>
          <w:lang w:val="sq-AL"/>
        </w:rPr>
        <w:t xml:space="preserve"> do të kalojë në përfitim të pushtetit vendor. Objektivat madhor</w:t>
      </w:r>
      <w:r w:rsidR="008E4AC7" w:rsidRPr="006A7FDB">
        <w:rPr>
          <w:spacing w:val="-4"/>
          <w:lang w:val="sq-AL"/>
        </w:rPr>
        <w:t>ë</w:t>
      </w:r>
      <w:r w:rsidR="00617E93" w:rsidRPr="006A7FDB">
        <w:rPr>
          <w:spacing w:val="-4"/>
          <w:lang w:val="sq-AL"/>
        </w:rPr>
        <w:t xml:space="preserve"> të </w:t>
      </w:r>
      <w:r w:rsidR="008E4AC7" w:rsidRPr="006A7FDB">
        <w:rPr>
          <w:spacing w:val="-4"/>
          <w:lang w:val="sq-AL"/>
        </w:rPr>
        <w:t>q</w:t>
      </w:r>
      <w:r w:rsidR="00617E93" w:rsidRPr="006A7FDB">
        <w:rPr>
          <w:spacing w:val="-4"/>
          <w:lang w:val="sq-AL"/>
        </w:rPr>
        <w:t>everisë për zbatimin e ndarjes së re administrative-territoriale dhe për rilindjen e qyteteve e të qendrave të tjera zhvillimore, do të mbështeten fuqishëm nga skema e financimit të Fondit të Zhvillimit të Rajoneve.</w:t>
      </w:r>
    </w:p>
    <w:p w:rsidR="00617E93" w:rsidRPr="006A7FDB" w:rsidRDefault="0038066A" w:rsidP="00617E93">
      <w:pPr>
        <w:pStyle w:val="Paragrafi"/>
        <w:rPr>
          <w:smallCaps/>
          <w:spacing w:val="-4"/>
          <w:szCs w:val="24"/>
          <w:lang w:val="sq-AL"/>
        </w:rPr>
      </w:pPr>
      <w:bookmarkStart w:id="60" w:name="_Toc441581986"/>
      <w:bookmarkStart w:id="61" w:name="_Toc439772425"/>
      <w:r w:rsidRPr="006A7FDB">
        <w:rPr>
          <w:smallCaps/>
          <w:spacing w:val="-4"/>
          <w:szCs w:val="24"/>
          <w:lang w:val="sq-AL"/>
        </w:rPr>
        <w:t xml:space="preserve">6. </w:t>
      </w:r>
      <w:r w:rsidR="00617E93" w:rsidRPr="006A7FDB">
        <w:rPr>
          <w:smallCaps/>
          <w:spacing w:val="-4"/>
          <w:szCs w:val="24"/>
          <w:lang w:val="sq-AL"/>
        </w:rPr>
        <w:t>ÇËSHTJET INSTITUCIONALE DHE DHE PËRFSHIRJA E GRUPEVE TË INTERESIT</w:t>
      </w:r>
      <w:bookmarkEnd w:id="60"/>
      <w:r w:rsidR="00617E93" w:rsidRPr="006A7FDB">
        <w:rPr>
          <w:smallCaps/>
          <w:spacing w:val="-4"/>
          <w:szCs w:val="24"/>
          <w:lang w:val="sq-AL"/>
        </w:rPr>
        <w:t xml:space="preserve"> </w:t>
      </w:r>
      <w:bookmarkEnd w:id="61"/>
    </w:p>
    <w:p w:rsidR="00617E93" w:rsidRPr="006A7FDB" w:rsidRDefault="00617E93" w:rsidP="00617E93">
      <w:pPr>
        <w:pStyle w:val="Paragrafi"/>
        <w:rPr>
          <w:spacing w:val="-4"/>
          <w:lang w:val="sq-AL"/>
        </w:rPr>
      </w:pPr>
      <w:r w:rsidRPr="006A7FDB">
        <w:rPr>
          <w:spacing w:val="-4"/>
          <w:lang w:val="sq-AL"/>
        </w:rPr>
        <w:t xml:space="preserve">Përgatitja e Programit të Reformës Ekonomike (ERP) 2016-2018 i është nënshtruar një procesi të gjerë përgatitjeje me përfshirjen e disa ministrive, agjencive kombëtare dhe institucioneve të tjera publike: Ministria e Zhvillimit Ekonomik, Turizmit, Tregtisë dhe Sipërmarrjes (MZHETTS), Ministria e Financave (MF), Banka e Shqipërisë (BSH), Ministria e Transportit dhe Infrastrukturës (MTI), Ministria e Zhvillimit Urban (MZHU), Ministria e Energjisë dhe Industrisë (MEI), Ministria e Bujqësisë, Zhvillimit Rural dhe Administrimit të Ujërave (MBZHRAU), Ministria e Mirëqenies Sociale dhe Rinisë (MMSR), Ministri për Inovacionin dhe Administratën Publike (MIAP), Ministria e Integrimit Evropian (MIE), Ministria e Drejtësisë (MD), Ministria e Mjedisit (MM), Ministria e Arsimit dhe Sportit (MAS), Ministria e Punëve të Jashtme (MPJ) dhe </w:t>
      </w:r>
      <w:r w:rsidR="008E4AC7" w:rsidRPr="006A7FDB">
        <w:rPr>
          <w:spacing w:val="-4"/>
          <w:lang w:val="sq-AL"/>
        </w:rPr>
        <w:t>z</w:t>
      </w:r>
      <w:r w:rsidRPr="006A7FDB">
        <w:rPr>
          <w:spacing w:val="-4"/>
          <w:lang w:val="sq-AL"/>
        </w:rPr>
        <w:t>yra e Kryeministrit (ZKM).</w:t>
      </w:r>
    </w:p>
    <w:p w:rsidR="00617E93" w:rsidRPr="006A7FDB" w:rsidRDefault="00617E93" w:rsidP="00617E93">
      <w:pPr>
        <w:pStyle w:val="Paragrafi"/>
        <w:rPr>
          <w:spacing w:val="-4"/>
          <w:lang w:val="sq-AL"/>
        </w:rPr>
      </w:pPr>
      <w:r w:rsidRPr="006A7FDB">
        <w:rPr>
          <w:spacing w:val="-4"/>
          <w:lang w:val="sq-AL"/>
        </w:rPr>
        <w:t>Nga viti 2015 Ministria e Zhvillimit Ekonomik, Turizmit, Tregtisë dhe Sipërmarrjes (MZHETTS) vepron si Koordinator Kombëtar për përgatitjen e ERP</w:t>
      </w:r>
      <w:r w:rsidR="008E4AC7" w:rsidRPr="006A7FDB">
        <w:rPr>
          <w:spacing w:val="-4"/>
          <w:lang w:val="sq-AL"/>
        </w:rPr>
        <w:t>-së</w:t>
      </w:r>
      <w:r w:rsidRPr="006A7FDB">
        <w:rPr>
          <w:spacing w:val="-4"/>
          <w:lang w:val="sq-AL"/>
        </w:rPr>
        <w:t>. MZHETTS</w:t>
      </w:r>
      <w:r w:rsidR="008E4AC7" w:rsidRPr="006A7FDB">
        <w:rPr>
          <w:spacing w:val="-4"/>
          <w:lang w:val="sq-AL"/>
        </w:rPr>
        <w:t>-ja</w:t>
      </w:r>
      <w:r w:rsidRPr="006A7FDB">
        <w:rPr>
          <w:spacing w:val="-4"/>
          <w:lang w:val="sq-AL"/>
        </w:rPr>
        <w:t>, gjatë të gjithë fazës përgatitore, ka punuar ngushtë me koordinatorët teknikë zyrtarë të emëruar nga secili prej institucioneve të lartpërmendura. Koordinatorët Kombëtarë ishin caktuar si pika fokale (pika kontakti) brenda institucioneve përkatëse dhe ishin përgjegjës për menaxhimin e procesit të përzgjedhjes së prioriteteve, formulimin e tyre</w:t>
      </w:r>
      <w:r w:rsidR="00A26BF7" w:rsidRPr="006A7FDB">
        <w:rPr>
          <w:spacing w:val="-4"/>
          <w:lang w:val="sq-AL"/>
        </w:rPr>
        <w:t>,</w:t>
      </w:r>
      <w:r w:rsidRPr="006A7FDB">
        <w:rPr>
          <w:spacing w:val="-4"/>
          <w:lang w:val="sq-AL"/>
        </w:rPr>
        <w:t xml:space="preserve"> si dhe për komunikimin e vazhdueshëm me MZHETTS mbi ecurinë e punës.</w:t>
      </w:r>
    </w:p>
    <w:p w:rsidR="00617E93" w:rsidRPr="006A7FDB" w:rsidRDefault="00617E93" w:rsidP="00617E93">
      <w:pPr>
        <w:pStyle w:val="Paragrafi"/>
        <w:rPr>
          <w:spacing w:val="-4"/>
          <w:lang w:val="sq-AL"/>
        </w:rPr>
      </w:pPr>
      <w:r w:rsidRPr="006A7FDB">
        <w:rPr>
          <w:spacing w:val="-4"/>
          <w:lang w:val="sq-AL"/>
        </w:rPr>
        <w:t>Përveç koordinatorëve që</w:t>
      </w:r>
      <w:r w:rsidR="00537A2A" w:rsidRPr="006A7FDB">
        <w:rPr>
          <w:spacing w:val="-4"/>
          <w:lang w:val="sq-AL"/>
        </w:rPr>
        <w:t xml:space="preserve"> </w:t>
      </w:r>
      <w:r w:rsidRPr="006A7FDB">
        <w:rPr>
          <w:spacing w:val="-4"/>
          <w:lang w:val="sq-AL"/>
        </w:rPr>
        <w:t xml:space="preserve">menaxhonin procesin e hartimit të ERP për secilën fushë të ministrisë, u caktuan dhe </w:t>
      </w:r>
      <w:r w:rsidR="008E4AC7" w:rsidRPr="006A7FDB">
        <w:rPr>
          <w:spacing w:val="-4"/>
          <w:lang w:val="sq-AL"/>
        </w:rPr>
        <w:t xml:space="preserve">koordinatorë të nivelit të lartë </w:t>
      </w:r>
      <w:r w:rsidRPr="006A7FDB">
        <w:rPr>
          <w:spacing w:val="-4"/>
          <w:lang w:val="sq-AL"/>
        </w:rPr>
        <w:t>(zëvendësministra, drejtorë kabineti etj</w:t>
      </w:r>
      <w:r w:rsidR="008E4AC7" w:rsidRPr="006A7FDB">
        <w:rPr>
          <w:spacing w:val="-4"/>
          <w:lang w:val="sq-AL"/>
        </w:rPr>
        <w:t>.</w:t>
      </w:r>
      <w:r w:rsidRPr="006A7FDB">
        <w:rPr>
          <w:spacing w:val="-4"/>
          <w:lang w:val="sq-AL"/>
        </w:rPr>
        <w:t>), të cilët mundësuan mbështetjen politike të reformave prioritare, duke i diskutuar ato me nivelet vendimmarrëse të institucioneve përkatëse.</w:t>
      </w:r>
    </w:p>
    <w:p w:rsidR="00617E93" w:rsidRPr="006A7FDB" w:rsidRDefault="00617E93" w:rsidP="00617E93">
      <w:pPr>
        <w:pStyle w:val="Paragrafi"/>
        <w:rPr>
          <w:spacing w:val="-4"/>
          <w:lang w:val="sq-AL"/>
        </w:rPr>
      </w:pPr>
      <w:r w:rsidRPr="006A7FDB">
        <w:rPr>
          <w:spacing w:val="-4"/>
          <w:lang w:val="sq-AL"/>
        </w:rPr>
        <w:t>Nga muaji tetor 2015, u organizuan tr</w:t>
      </w:r>
      <w:r w:rsidR="008E4AC7" w:rsidRPr="006A7FDB">
        <w:rPr>
          <w:spacing w:val="-4"/>
          <w:lang w:val="sq-AL"/>
        </w:rPr>
        <w:t>i</w:t>
      </w:r>
      <w:r w:rsidRPr="006A7FDB">
        <w:rPr>
          <w:spacing w:val="-4"/>
          <w:lang w:val="sq-AL"/>
        </w:rPr>
        <w:t xml:space="preserve"> seminare (</w:t>
      </w:r>
      <w:r w:rsidRPr="006A7FDB">
        <w:rPr>
          <w:i/>
          <w:spacing w:val="-4"/>
          <w:lang w:val="sq-AL"/>
        </w:rPr>
        <w:t>workshop</w:t>
      </w:r>
      <w:r w:rsidRPr="006A7FDB">
        <w:rPr>
          <w:spacing w:val="-4"/>
          <w:lang w:val="sq-AL"/>
        </w:rPr>
        <w:t>) me praninë dhe mbështetjen e OECD-së dhe BE-së, me qëllim, së pari paraqitjen e udhëzimeve të reja dhe procesin e ERP 2016</w:t>
      </w:r>
      <w:r w:rsidR="008E4AC7" w:rsidRPr="006A7FDB">
        <w:rPr>
          <w:spacing w:val="-4"/>
          <w:szCs w:val="24"/>
          <w:lang w:val="sq-AL"/>
        </w:rPr>
        <w:t>–</w:t>
      </w:r>
      <w:r w:rsidRPr="006A7FDB">
        <w:rPr>
          <w:spacing w:val="-4"/>
          <w:lang w:val="sq-AL"/>
        </w:rPr>
        <w:t xml:space="preserve">2018 dhe më tej me qëllim asistencën në përzgjedhjen dhe formulimet e prioriteteve. Këto </w:t>
      </w:r>
      <w:r w:rsidRPr="006A7FDB">
        <w:rPr>
          <w:i/>
          <w:spacing w:val="-4"/>
          <w:lang w:val="sq-AL"/>
        </w:rPr>
        <w:t>workshope</w:t>
      </w:r>
      <w:r w:rsidRPr="006A7FDB">
        <w:rPr>
          <w:spacing w:val="-4"/>
          <w:lang w:val="sq-AL"/>
        </w:rPr>
        <w:t xml:space="preserve"> kanë shërbyer si forume për diskutim teknik ndërmjet institucioneve të përfshira në hartimin e ERP 2016</w:t>
      </w:r>
      <w:r w:rsidR="008E4AC7" w:rsidRPr="006A7FDB">
        <w:rPr>
          <w:spacing w:val="-4"/>
          <w:szCs w:val="24"/>
          <w:lang w:val="sq-AL"/>
        </w:rPr>
        <w:t>–</w:t>
      </w:r>
      <w:r w:rsidRPr="006A7FDB">
        <w:rPr>
          <w:spacing w:val="-4"/>
          <w:lang w:val="sq-AL"/>
        </w:rPr>
        <w:t>2018 dhe OECD.</w:t>
      </w:r>
    </w:p>
    <w:p w:rsidR="00617E93" w:rsidRPr="006A7FDB" w:rsidRDefault="00617E93" w:rsidP="00617E93">
      <w:pPr>
        <w:pStyle w:val="Paragrafi"/>
        <w:rPr>
          <w:spacing w:val="-4"/>
          <w:lang w:val="sq-AL"/>
        </w:rPr>
      </w:pPr>
      <w:r w:rsidRPr="006A7FDB">
        <w:rPr>
          <w:spacing w:val="-4"/>
          <w:lang w:val="sq-AL"/>
        </w:rPr>
        <w:t>Janë organizuar disa takime pune me ministritë dhe institucionet kombëtare të përfshira në hartimin e ERP</w:t>
      </w:r>
      <w:r w:rsidR="00BB0F67" w:rsidRPr="006A7FDB">
        <w:rPr>
          <w:spacing w:val="-4"/>
          <w:lang w:val="sq-AL"/>
        </w:rPr>
        <w:t>-së</w:t>
      </w:r>
      <w:r w:rsidRPr="006A7FDB">
        <w:rPr>
          <w:spacing w:val="-4"/>
          <w:lang w:val="sq-AL"/>
        </w:rPr>
        <w:t>, kryesuar nga MZHETTS</w:t>
      </w:r>
      <w:r w:rsidR="00BB0F67" w:rsidRPr="006A7FDB">
        <w:rPr>
          <w:spacing w:val="-4"/>
          <w:lang w:val="sq-AL"/>
        </w:rPr>
        <w:t>-ja</w:t>
      </w:r>
      <w:r w:rsidRPr="006A7FDB">
        <w:rPr>
          <w:spacing w:val="-4"/>
          <w:lang w:val="sq-AL"/>
        </w:rPr>
        <w:t xml:space="preserve">. Qëllimi i tyre ishte diskutimi dhe </w:t>
      </w:r>
      <w:r w:rsidR="00516DDC" w:rsidRPr="006A7FDB">
        <w:rPr>
          <w:spacing w:val="-4"/>
          <w:lang w:val="sq-AL"/>
        </w:rPr>
        <w:t>vendimmarrja</w:t>
      </w:r>
      <w:r w:rsidRPr="006A7FDB">
        <w:rPr>
          <w:spacing w:val="-4"/>
          <w:lang w:val="sq-AL"/>
        </w:rPr>
        <w:t xml:space="preserve"> mbi reformat e përzgjedhura dhe shtjellimi i tyre</w:t>
      </w:r>
      <w:r w:rsidR="00A26BF7" w:rsidRPr="006A7FDB">
        <w:rPr>
          <w:spacing w:val="-4"/>
          <w:lang w:val="sq-AL"/>
        </w:rPr>
        <w:t>,</w:t>
      </w:r>
      <w:r w:rsidRPr="006A7FDB">
        <w:rPr>
          <w:spacing w:val="-4"/>
          <w:lang w:val="sq-AL"/>
        </w:rPr>
        <w:t xml:space="preserve"> si dhe pasqyrimi i propozimeve dhe </w:t>
      </w:r>
      <w:r w:rsidR="00E13AA6" w:rsidRPr="006A7FDB">
        <w:rPr>
          <w:spacing w:val="-4"/>
          <w:lang w:val="sq-AL"/>
        </w:rPr>
        <w:t xml:space="preserve">i </w:t>
      </w:r>
      <w:r w:rsidRPr="006A7FDB">
        <w:rPr>
          <w:spacing w:val="-4"/>
          <w:lang w:val="sq-AL"/>
        </w:rPr>
        <w:t>sugjerimeve teknike të përcjella nga OECD/</w:t>
      </w:r>
      <w:r w:rsidR="0056516B" w:rsidRPr="006A7FDB">
        <w:rPr>
          <w:spacing w:val="-4"/>
          <w:lang w:val="sq-AL"/>
        </w:rPr>
        <w:t>d</w:t>
      </w:r>
      <w:r w:rsidRPr="006A7FDB">
        <w:rPr>
          <w:spacing w:val="-4"/>
          <w:lang w:val="sq-AL"/>
        </w:rPr>
        <w:t>elegacioni i BE-së.</w:t>
      </w:r>
    </w:p>
    <w:p w:rsidR="00617E93" w:rsidRPr="006A7FDB" w:rsidRDefault="00617E93" w:rsidP="00617E93">
      <w:pPr>
        <w:pStyle w:val="Paragrafi"/>
        <w:rPr>
          <w:spacing w:val="-4"/>
          <w:lang w:val="sq-AL"/>
        </w:rPr>
      </w:pPr>
      <w:r w:rsidRPr="006A7FDB">
        <w:rPr>
          <w:spacing w:val="-4"/>
          <w:lang w:val="sq-AL"/>
        </w:rPr>
        <w:t>Një platformë tjetër ndërinstitucionale që ka kontribuar dhe ka qenë drejtpërdrejtë e përfshirë në procesin e hartimit të ERP</w:t>
      </w:r>
      <w:r w:rsidR="0056516B" w:rsidRPr="006A7FDB">
        <w:rPr>
          <w:spacing w:val="-4"/>
          <w:lang w:val="sq-AL"/>
        </w:rPr>
        <w:t>-së</w:t>
      </w:r>
      <w:r w:rsidRPr="006A7FDB">
        <w:rPr>
          <w:spacing w:val="-4"/>
          <w:lang w:val="sq-AL"/>
        </w:rPr>
        <w:t xml:space="preserve"> dhe në procesin kons</w:t>
      </w:r>
      <w:r w:rsidR="00894A39" w:rsidRPr="006A7FDB">
        <w:rPr>
          <w:spacing w:val="-4"/>
          <w:lang w:val="sq-AL"/>
        </w:rPr>
        <w:t>ulëta</w:t>
      </w:r>
      <w:r w:rsidRPr="006A7FDB">
        <w:rPr>
          <w:spacing w:val="-4"/>
          <w:lang w:val="sq-AL"/>
        </w:rPr>
        <w:t>tiv kombëtar, është mekanizmi për Menaxhimin e Integruar Sektorial.</w:t>
      </w:r>
    </w:p>
    <w:p w:rsidR="00AA217D" w:rsidRDefault="00617E93" w:rsidP="00617E93">
      <w:pPr>
        <w:pStyle w:val="Paragrafi"/>
        <w:rPr>
          <w:spacing w:val="-2"/>
          <w:lang w:val="sq-AL"/>
        </w:rPr>
      </w:pPr>
      <w:r w:rsidRPr="00AA217D">
        <w:rPr>
          <w:spacing w:val="-2"/>
          <w:lang w:val="sq-AL"/>
        </w:rPr>
        <w:t>Një total prej katër Grupesh të Menaxhimit të Integruar të Politikave (GMIP) janë ngritur</w:t>
      </w:r>
      <w:r w:rsidRPr="00AA217D">
        <w:rPr>
          <w:rStyle w:val="FootnoteReference"/>
          <w:color w:val="000000" w:themeColor="text1"/>
          <w:spacing w:val="-2"/>
          <w:lang w:val="sq-AL"/>
        </w:rPr>
        <w:footnoteReference w:id="4"/>
      </w:r>
      <w:r w:rsidR="00537A2A" w:rsidRPr="00AA217D">
        <w:rPr>
          <w:spacing w:val="-2"/>
          <w:lang w:val="sq-AL"/>
        </w:rPr>
        <w:t xml:space="preserve"> </w:t>
      </w:r>
      <w:r w:rsidRPr="00AA217D">
        <w:rPr>
          <w:spacing w:val="-2"/>
          <w:lang w:val="sq-AL"/>
        </w:rPr>
        <w:t xml:space="preserve">në katër sektorë pilotë në Shqipëri, mbi: Menaxhimin </w:t>
      </w:r>
    </w:p>
    <w:p w:rsidR="00AA217D" w:rsidRDefault="00AA217D" w:rsidP="00617E93">
      <w:pPr>
        <w:pStyle w:val="Paragrafi"/>
        <w:rPr>
          <w:spacing w:val="-2"/>
          <w:lang w:val="sq-AL"/>
        </w:rPr>
      </w:pPr>
    </w:p>
    <w:p w:rsidR="00AA217D" w:rsidRDefault="00AA217D" w:rsidP="00617E93">
      <w:pPr>
        <w:pStyle w:val="Paragrafi"/>
        <w:rPr>
          <w:spacing w:val="-2"/>
          <w:lang w:val="sq-AL"/>
        </w:rPr>
      </w:pPr>
    </w:p>
    <w:p w:rsidR="00AA217D" w:rsidRDefault="00AA217D" w:rsidP="00617E93">
      <w:pPr>
        <w:pStyle w:val="Paragrafi"/>
        <w:rPr>
          <w:spacing w:val="-2"/>
          <w:lang w:val="sq-AL"/>
        </w:rPr>
      </w:pPr>
    </w:p>
    <w:p w:rsidR="00AA217D" w:rsidRDefault="00AA217D" w:rsidP="00617E93">
      <w:pPr>
        <w:pStyle w:val="Paragrafi"/>
        <w:rPr>
          <w:spacing w:val="-2"/>
          <w:lang w:val="sq-AL"/>
        </w:rPr>
      </w:pPr>
    </w:p>
    <w:p w:rsidR="00AA217D" w:rsidRDefault="00AA217D" w:rsidP="00617E93">
      <w:pPr>
        <w:pStyle w:val="Paragrafi"/>
        <w:rPr>
          <w:spacing w:val="-2"/>
          <w:lang w:val="sq-AL"/>
        </w:rPr>
      </w:pPr>
    </w:p>
    <w:p w:rsidR="00AA217D" w:rsidRDefault="00AA217D" w:rsidP="00617E93">
      <w:pPr>
        <w:pStyle w:val="Paragrafi"/>
        <w:rPr>
          <w:spacing w:val="-2"/>
          <w:lang w:val="sq-AL"/>
        </w:rPr>
      </w:pPr>
    </w:p>
    <w:p w:rsidR="00AA217D" w:rsidRDefault="00AA217D" w:rsidP="00617E93">
      <w:pPr>
        <w:pStyle w:val="Paragrafi"/>
        <w:rPr>
          <w:spacing w:val="-2"/>
          <w:lang w:val="sq-AL"/>
        </w:rPr>
      </w:pPr>
    </w:p>
    <w:p w:rsidR="00AA217D" w:rsidRDefault="00AA217D" w:rsidP="00617E93">
      <w:pPr>
        <w:pStyle w:val="Paragrafi"/>
        <w:rPr>
          <w:spacing w:val="-2"/>
          <w:lang w:val="sq-AL"/>
        </w:rPr>
      </w:pPr>
    </w:p>
    <w:p w:rsidR="00AA217D" w:rsidRDefault="00AA217D" w:rsidP="00617E93">
      <w:pPr>
        <w:pStyle w:val="Paragrafi"/>
        <w:rPr>
          <w:spacing w:val="-2"/>
          <w:lang w:val="sq-AL"/>
        </w:rPr>
      </w:pPr>
    </w:p>
    <w:p w:rsidR="00AA217D" w:rsidRDefault="00AA217D" w:rsidP="00617E93">
      <w:pPr>
        <w:pStyle w:val="Paragrafi"/>
        <w:rPr>
          <w:spacing w:val="-2"/>
          <w:lang w:val="sq-AL"/>
        </w:rPr>
      </w:pPr>
    </w:p>
    <w:p w:rsidR="00AA217D" w:rsidRDefault="00AA217D" w:rsidP="00617E93">
      <w:pPr>
        <w:pStyle w:val="Paragrafi"/>
        <w:rPr>
          <w:spacing w:val="-2"/>
          <w:lang w:val="sq-AL"/>
        </w:rPr>
      </w:pPr>
    </w:p>
    <w:p w:rsidR="00AA217D" w:rsidRDefault="00AA217D" w:rsidP="00617E93">
      <w:pPr>
        <w:pStyle w:val="Paragrafi"/>
        <w:rPr>
          <w:spacing w:val="-2"/>
          <w:lang w:val="sq-AL"/>
        </w:rPr>
      </w:pPr>
    </w:p>
    <w:p w:rsidR="00AA217D" w:rsidRDefault="00AA217D" w:rsidP="00617E93">
      <w:pPr>
        <w:pStyle w:val="Paragrafi"/>
        <w:rPr>
          <w:spacing w:val="-2"/>
          <w:lang w:val="sq-AL"/>
        </w:rPr>
      </w:pPr>
    </w:p>
    <w:p w:rsidR="00AA217D" w:rsidRDefault="00AA217D" w:rsidP="00617E93">
      <w:pPr>
        <w:pStyle w:val="Paragrafi"/>
        <w:rPr>
          <w:spacing w:val="-2"/>
          <w:lang w:val="sq-AL"/>
        </w:rPr>
      </w:pPr>
    </w:p>
    <w:p w:rsidR="00AA217D" w:rsidRDefault="00AA217D" w:rsidP="00617E93">
      <w:pPr>
        <w:pStyle w:val="Paragrafi"/>
        <w:rPr>
          <w:spacing w:val="-2"/>
          <w:lang w:val="sq-AL"/>
        </w:rPr>
      </w:pPr>
    </w:p>
    <w:p w:rsidR="00AA217D" w:rsidRDefault="00AA217D" w:rsidP="00617E93">
      <w:pPr>
        <w:pStyle w:val="Paragrafi"/>
        <w:rPr>
          <w:spacing w:val="-2"/>
          <w:lang w:val="sq-AL"/>
        </w:rPr>
      </w:pPr>
    </w:p>
    <w:p w:rsidR="00AA217D" w:rsidRDefault="00AA217D" w:rsidP="00617E93">
      <w:pPr>
        <w:pStyle w:val="Paragrafi"/>
        <w:rPr>
          <w:spacing w:val="-2"/>
          <w:lang w:val="sq-AL"/>
        </w:rPr>
      </w:pPr>
    </w:p>
    <w:p w:rsidR="00AA217D" w:rsidRDefault="00AA217D" w:rsidP="00617E93">
      <w:pPr>
        <w:pStyle w:val="Paragrafi"/>
        <w:rPr>
          <w:spacing w:val="-2"/>
          <w:lang w:val="sq-AL"/>
        </w:rPr>
      </w:pPr>
    </w:p>
    <w:p w:rsidR="00AA217D" w:rsidRDefault="00AA217D" w:rsidP="00617E93">
      <w:pPr>
        <w:pStyle w:val="Paragrafi"/>
        <w:rPr>
          <w:spacing w:val="-2"/>
          <w:lang w:val="sq-AL"/>
        </w:rPr>
      </w:pPr>
    </w:p>
    <w:p w:rsidR="006A7FDB" w:rsidRPr="00AA217D" w:rsidRDefault="00617E93" w:rsidP="00AA217D">
      <w:pPr>
        <w:pStyle w:val="Paragrafi"/>
        <w:ind w:firstLine="0"/>
        <w:rPr>
          <w:spacing w:val="-2"/>
          <w:lang w:val="sq-AL"/>
        </w:rPr>
      </w:pPr>
      <w:r w:rsidRPr="00AA217D">
        <w:rPr>
          <w:spacing w:val="-2"/>
          <w:lang w:val="sq-AL"/>
        </w:rPr>
        <w:t xml:space="preserve">e </w:t>
      </w:r>
      <w:r w:rsidR="00BB0F67" w:rsidRPr="00AA217D">
        <w:rPr>
          <w:spacing w:val="-2"/>
          <w:lang w:val="sq-AL"/>
        </w:rPr>
        <w:t>integruar të ujërave</w:t>
      </w:r>
      <w:r w:rsidR="00AA217D" w:rsidRPr="00AA217D">
        <w:rPr>
          <w:spacing w:val="-2"/>
          <w:lang w:val="sq-AL"/>
        </w:rPr>
        <w:t>; p</w:t>
      </w:r>
      <w:r w:rsidRPr="00AA217D">
        <w:rPr>
          <w:spacing w:val="-2"/>
          <w:lang w:val="sq-AL"/>
        </w:rPr>
        <w:t xml:space="preserve">unësimin </w:t>
      </w:r>
      <w:r w:rsidR="00BB0F67" w:rsidRPr="00AA217D">
        <w:rPr>
          <w:spacing w:val="-2"/>
          <w:lang w:val="sq-AL"/>
        </w:rPr>
        <w:t>dhe sektorin social</w:t>
      </w:r>
      <w:r w:rsidR="00AA217D" w:rsidRPr="00AA217D">
        <w:rPr>
          <w:spacing w:val="-2"/>
          <w:lang w:val="sq-AL"/>
        </w:rPr>
        <w:t>; k</w:t>
      </w:r>
      <w:r w:rsidRPr="00AA217D">
        <w:rPr>
          <w:spacing w:val="-2"/>
          <w:lang w:val="sq-AL"/>
        </w:rPr>
        <w:t xml:space="preserve">onkurrueshmërinë dhe </w:t>
      </w:r>
      <w:r w:rsidR="00BB0F67" w:rsidRPr="00AA217D">
        <w:rPr>
          <w:spacing w:val="-2"/>
          <w:lang w:val="sq-AL"/>
        </w:rPr>
        <w:t>inovacionin</w:t>
      </w:r>
      <w:r w:rsidRPr="00AA217D">
        <w:rPr>
          <w:spacing w:val="-2"/>
          <w:lang w:val="sq-AL"/>
        </w:rPr>
        <w:t xml:space="preserve">; </w:t>
      </w:r>
    </w:p>
    <w:p w:rsidR="00617E93" w:rsidRPr="006A7FDB" w:rsidRDefault="00617E93" w:rsidP="006A7FDB">
      <w:pPr>
        <w:pStyle w:val="Paragrafi"/>
        <w:ind w:firstLine="0"/>
        <w:rPr>
          <w:spacing w:val="-4"/>
          <w:lang w:val="sq-AL"/>
        </w:rPr>
      </w:pPr>
      <w:r w:rsidRPr="006A7FDB">
        <w:rPr>
          <w:spacing w:val="-4"/>
          <w:lang w:val="sq-AL"/>
        </w:rPr>
        <w:t xml:space="preserve">Mirëqeverisjen dhe </w:t>
      </w:r>
      <w:r w:rsidR="00BB0F67" w:rsidRPr="006A7FDB">
        <w:rPr>
          <w:spacing w:val="-4"/>
          <w:lang w:val="sq-AL"/>
        </w:rPr>
        <w:t>administrimin publik</w:t>
      </w:r>
      <w:r w:rsidRPr="006A7FDB">
        <w:rPr>
          <w:spacing w:val="-4"/>
          <w:lang w:val="sq-AL"/>
        </w:rPr>
        <w:t>. GMIP-të janë struktura ndërinstitucionale/agjenci të cilat</w:t>
      </w:r>
      <w:r w:rsidR="00AA217D">
        <w:rPr>
          <w:spacing w:val="-4"/>
          <w:lang w:val="sq-AL"/>
        </w:rPr>
        <w:t>,</w:t>
      </w:r>
      <w:r w:rsidRPr="006A7FDB">
        <w:rPr>
          <w:spacing w:val="-4"/>
          <w:lang w:val="sq-AL"/>
        </w:rPr>
        <w:t xml:space="preserve"> do të udhëheqin dhe menaxhojnë në mënyrë të vazhdueshme dhe sistematike, zhvillimin, zbatimin dhe monitorimin e reformave të sektorit në Shqipëri dhe do të koordinohen në nivel qendror nga </w:t>
      </w:r>
      <w:r w:rsidR="00BB0F67" w:rsidRPr="006A7FDB">
        <w:rPr>
          <w:spacing w:val="-4"/>
          <w:lang w:val="sq-AL"/>
        </w:rPr>
        <w:t>z</w:t>
      </w:r>
      <w:r w:rsidRPr="006A7FDB">
        <w:rPr>
          <w:spacing w:val="-4"/>
          <w:lang w:val="sq-AL"/>
        </w:rPr>
        <w:t>yra e Kryeministrit.</w:t>
      </w:r>
    </w:p>
    <w:p w:rsidR="00617E93" w:rsidRPr="006A7FDB" w:rsidRDefault="00617E93" w:rsidP="00617E93">
      <w:pPr>
        <w:pStyle w:val="Paragrafi"/>
        <w:rPr>
          <w:spacing w:val="-4"/>
          <w:lang w:val="sq-AL"/>
        </w:rPr>
      </w:pPr>
      <w:r w:rsidRPr="006A7FDB">
        <w:rPr>
          <w:spacing w:val="-4"/>
          <w:lang w:val="sq-AL"/>
        </w:rPr>
        <w:t>Asistenca teknike e BE-së në GMIP, ka shërbyer si një mbështetje gjatë procesit të hartimit të ERP</w:t>
      </w:r>
      <w:r w:rsidR="00BB0F67" w:rsidRPr="006A7FDB">
        <w:rPr>
          <w:spacing w:val="-4"/>
          <w:lang w:val="sq-AL"/>
        </w:rPr>
        <w:t>-së</w:t>
      </w:r>
      <w:r w:rsidRPr="006A7FDB">
        <w:rPr>
          <w:spacing w:val="-4"/>
          <w:lang w:val="sq-AL"/>
        </w:rPr>
        <w:t xml:space="preserve"> 2016</w:t>
      </w:r>
      <w:r w:rsidR="00BB0F67" w:rsidRPr="006A7FDB">
        <w:rPr>
          <w:spacing w:val="-4"/>
          <w:szCs w:val="24"/>
          <w:lang w:val="sq-AL"/>
        </w:rPr>
        <w:t>–</w:t>
      </w:r>
      <w:r w:rsidRPr="006A7FDB">
        <w:rPr>
          <w:spacing w:val="-4"/>
          <w:lang w:val="sq-AL"/>
        </w:rPr>
        <w:t>2018, krahas ndihmës së OECD-së. Ekspertët që punojnë në secilin prej katër sektorëve janë konsultuar nga aktorët kombëtarë dhe iu kërkua që të japin kontribut gjatë procesit të përzgjedhjes dhe formulimit të reformave struk</w:t>
      </w:r>
      <w:r w:rsidR="00AA217D">
        <w:rPr>
          <w:spacing w:val="-4"/>
          <w:lang w:val="sq-AL"/>
        </w:rPr>
        <w:t>-</w:t>
      </w:r>
      <w:r w:rsidRPr="006A7FDB">
        <w:rPr>
          <w:spacing w:val="-4"/>
          <w:lang w:val="sq-AL"/>
        </w:rPr>
        <w:t>turore.</w:t>
      </w:r>
    </w:p>
    <w:p w:rsidR="00617E93" w:rsidRPr="006A7FDB" w:rsidRDefault="00617E93" w:rsidP="00617E93">
      <w:pPr>
        <w:pStyle w:val="Paragrafi"/>
        <w:rPr>
          <w:spacing w:val="-4"/>
          <w:shd w:val="clear" w:color="auto" w:fill="FFFFFF"/>
          <w:lang w:val="sq-AL"/>
        </w:rPr>
      </w:pPr>
      <w:r w:rsidRPr="006A7FDB">
        <w:rPr>
          <w:spacing w:val="-4"/>
          <w:lang w:val="sq-AL"/>
        </w:rPr>
        <w:t xml:space="preserve">Partnerët për zhvillim dhe integrim u ftuan në një tryezë të rrumbullakët konsultimi, </w:t>
      </w:r>
      <w:r w:rsidR="00BB0F67" w:rsidRPr="006A7FDB">
        <w:rPr>
          <w:spacing w:val="-4"/>
          <w:lang w:val="sq-AL"/>
        </w:rPr>
        <w:t>n</w:t>
      </w:r>
      <w:r w:rsidRPr="006A7FDB">
        <w:rPr>
          <w:spacing w:val="-4"/>
          <w:lang w:val="sq-AL"/>
        </w:rPr>
        <w:t>ë datë</w:t>
      </w:r>
      <w:r w:rsidR="00BB0F67" w:rsidRPr="006A7FDB">
        <w:rPr>
          <w:spacing w:val="-4"/>
          <w:lang w:val="sq-AL"/>
        </w:rPr>
        <w:t>n</w:t>
      </w:r>
      <w:r w:rsidRPr="006A7FDB">
        <w:rPr>
          <w:spacing w:val="-4"/>
          <w:lang w:val="sq-AL"/>
        </w:rPr>
        <w:t xml:space="preserve"> 13 </w:t>
      </w:r>
      <w:r w:rsidR="00BB0F67" w:rsidRPr="006A7FDB">
        <w:rPr>
          <w:spacing w:val="-4"/>
          <w:lang w:val="sq-AL"/>
        </w:rPr>
        <w:t>j</w:t>
      </w:r>
      <w:r w:rsidRPr="006A7FDB">
        <w:rPr>
          <w:spacing w:val="-4"/>
          <w:lang w:val="sq-AL"/>
        </w:rPr>
        <w:t>anar 2016 ku u prezantuan kuadri i politikave makroekonomike dhe fiskale afatmesme</w:t>
      </w:r>
      <w:r w:rsidR="00D14D12" w:rsidRPr="006A7FDB">
        <w:rPr>
          <w:spacing w:val="-4"/>
          <w:lang w:val="sq-AL"/>
        </w:rPr>
        <w:t>,</w:t>
      </w:r>
      <w:r w:rsidRPr="006A7FDB">
        <w:rPr>
          <w:spacing w:val="-4"/>
          <w:lang w:val="sq-AL"/>
        </w:rPr>
        <w:t xml:space="preserve"> si dhe reformat strukturore për periudhën 2016</w:t>
      </w:r>
      <w:r w:rsidR="00BB0F67" w:rsidRPr="006A7FDB">
        <w:rPr>
          <w:spacing w:val="-4"/>
          <w:szCs w:val="24"/>
          <w:lang w:val="sq-AL"/>
        </w:rPr>
        <w:t>–</w:t>
      </w:r>
      <w:r w:rsidRPr="006A7FDB">
        <w:rPr>
          <w:spacing w:val="-4"/>
          <w:lang w:val="sq-AL"/>
        </w:rPr>
        <w:t>2018. Sugjerimet dhe komentet e tyre të detajuara mbi përmbajtjen e Agjendës së ERP</w:t>
      </w:r>
      <w:r w:rsidR="00BB0F67" w:rsidRPr="006A7FDB">
        <w:rPr>
          <w:spacing w:val="-4"/>
          <w:lang w:val="sq-AL"/>
        </w:rPr>
        <w:t>-së</w:t>
      </w:r>
      <w:r w:rsidRPr="006A7FDB">
        <w:rPr>
          <w:spacing w:val="-4"/>
          <w:lang w:val="sq-AL"/>
        </w:rPr>
        <w:t xml:space="preserve"> u reflektuan nga institucionet përgjegjëse kombëtare në Shqipëri.</w:t>
      </w:r>
      <w:r w:rsidRPr="006A7FDB">
        <w:rPr>
          <w:spacing w:val="-4"/>
          <w:shd w:val="clear" w:color="auto" w:fill="FFFFFF"/>
          <w:lang w:val="sq-AL"/>
        </w:rPr>
        <w:t xml:space="preserve"> </w:t>
      </w:r>
    </w:p>
    <w:p w:rsidR="006A7FDB" w:rsidRDefault="006A7FDB" w:rsidP="00617E93">
      <w:pPr>
        <w:pStyle w:val="Corpsdutexte80"/>
        <w:shd w:val="clear" w:color="auto" w:fill="auto"/>
        <w:tabs>
          <w:tab w:val="left" w:pos="731"/>
        </w:tabs>
        <w:spacing w:before="0" w:after="0" w:line="240" w:lineRule="auto"/>
        <w:ind w:right="20" w:firstLine="0"/>
        <w:rPr>
          <w:rFonts w:ascii="Times New Roman" w:hAnsi="Times New Roman" w:cs="Times New Roman"/>
          <w:b/>
          <w:i w:val="0"/>
          <w:color w:val="000000" w:themeColor="text1"/>
          <w:sz w:val="24"/>
          <w:szCs w:val="24"/>
          <w:lang w:val="sq-AL"/>
        </w:rPr>
        <w:sectPr w:rsidR="006A7FDB" w:rsidSect="006A7FDB">
          <w:type w:val="continuous"/>
          <w:pgSz w:w="11907" w:h="16840" w:code="9"/>
          <w:pgMar w:top="720" w:right="1134" w:bottom="720" w:left="1134" w:header="851" w:footer="851" w:gutter="0"/>
          <w:cols w:num="2" w:space="454"/>
          <w:docGrid w:linePitch="360"/>
        </w:sectPr>
      </w:pPr>
    </w:p>
    <w:p w:rsidR="008575E5" w:rsidRPr="00B54F32" w:rsidRDefault="008575E5" w:rsidP="008575E5">
      <w:pPr>
        <w:pStyle w:val="Paragrafi"/>
        <w:rPr>
          <w:lang w:val="sq-AL"/>
        </w:rPr>
      </w:pPr>
      <w:bookmarkStart w:id="62" w:name="_Toc441581987"/>
      <w:r w:rsidRPr="00B54F32">
        <w:rPr>
          <w:lang w:val="sq-AL"/>
        </w:rPr>
        <w:t>7. PËRMBLEDHJE E TË DHËNAVE</w:t>
      </w:r>
      <w:bookmarkEnd w:id="62"/>
    </w:p>
    <w:p w:rsidR="008575E5" w:rsidRPr="0050541C" w:rsidRDefault="008575E5" w:rsidP="008575E5">
      <w:pPr>
        <w:pStyle w:val="Paragrafi"/>
        <w:rPr>
          <w:lang w:val="sq-AL"/>
        </w:rPr>
      </w:pPr>
    </w:p>
    <w:p w:rsidR="008575E5" w:rsidRPr="0050541C" w:rsidRDefault="00044E9F" w:rsidP="008575E5">
      <w:pPr>
        <w:pStyle w:val="Paragrafi"/>
        <w:jc w:val="center"/>
        <w:rPr>
          <w:rFonts w:ascii="Times New Roman" w:hAnsi="Times New Roman"/>
          <w:lang w:val="sq-AL"/>
        </w:rPr>
      </w:pPr>
      <w:bookmarkStart w:id="63" w:name="_Toc441581988"/>
      <w:r w:rsidRPr="0050541C">
        <w:rPr>
          <w:rFonts w:ascii="Times New Roman" w:hAnsi="Times New Roman"/>
          <w:lang w:val="sq-AL"/>
        </w:rPr>
        <w:t>SHTOJCA 1</w:t>
      </w:r>
      <w:bookmarkEnd w:id="63"/>
    </w:p>
    <w:p w:rsidR="00887334" w:rsidRPr="0050541C" w:rsidRDefault="00887334" w:rsidP="00887334">
      <w:pPr>
        <w:pStyle w:val="Paragrafi"/>
        <w:jc w:val="center"/>
        <w:rPr>
          <w:lang w:val="sq-AL"/>
        </w:rPr>
      </w:pPr>
      <w:r w:rsidRPr="0050541C">
        <w:rPr>
          <w:noProof/>
          <w:lang w:val="en-GB" w:eastAsia="en-GB"/>
        </w:rPr>
        <w:drawing>
          <wp:inline distT="0" distB="0" distL="0" distR="0" wp14:anchorId="0E188ACE" wp14:editId="5E91BBBA">
            <wp:extent cx="5476048" cy="656173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01.jpg"/>
                    <pic:cNvPicPr/>
                  </pic:nvPicPr>
                  <pic:blipFill rotWithShape="1">
                    <a:blip r:embed="rId56">
                      <a:extLst>
                        <a:ext uri="{28A0092B-C50C-407E-A947-70E740481C1C}">
                          <a14:useLocalDpi xmlns:a14="http://schemas.microsoft.com/office/drawing/2010/main" val="0"/>
                        </a:ext>
                      </a:extLst>
                    </a:blip>
                    <a:srcRect l="8878" t="11235" r="17134" b="13585"/>
                    <a:stretch/>
                  </pic:blipFill>
                  <pic:spPr bwMode="auto">
                    <a:xfrm>
                      <a:off x="0" y="0"/>
                      <a:ext cx="5481994" cy="6568859"/>
                    </a:xfrm>
                    <a:prstGeom prst="rect">
                      <a:avLst/>
                    </a:prstGeom>
                    <a:ln>
                      <a:noFill/>
                    </a:ln>
                    <a:extLst>
                      <a:ext uri="{53640926-AAD7-44D8-BBD7-CCE9431645EC}">
                        <a14:shadowObscured xmlns:a14="http://schemas.microsoft.com/office/drawing/2010/main"/>
                      </a:ext>
                    </a:extLst>
                  </pic:spPr>
                </pic:pic>
              </a:graphicData>
            </a:graphic>
          </wp:inline>
        </w:drawing>
      </w:r>
    </w:p>
    <w:p w:rsidR="00887334" w:rsidRDefault="00887334" w:rsidP="00887334">
      <w:pPr>
        <w:pStyle w:val="Paragrafi"/>
        <w:jc w:val="center"/>
        <w:rPr>
          <w:lang w:val="sq-AL"/>
        </w:rPr>
      </w:pPr>
    </w:p>
    <w:p w:rsidR="00707E54" w:rsidRDefault="00707E54" w:rsidP="00887334">
      <w:pPr>
        <w:pStyle w:val="Paragrafi"/>
        <w:jc w:val="center"/>
        <w:rPr>
          <w:lang w:val="sq-AL"/>
        </w:rPr>
      </w:pPr>
    </w:p>
    <w:p w:rsidR="00707E54" w:rsidRDefault="00707E54" w:rsidP="00887334">
      <w:pPr>
        <w:pStyle w:val="Paragrafi"/>
        <w:jc w:val="center"/>
        <w:rPr>
          <w:lang w:val="sq-AL"/>
        </w:rPr>
      </w:pPr>
    </w:p>
    <w:p w:rsidR="00707E54" w:rsidRDefault="00707E54" w:rsidP="00887334">
      <w:pPr>
        <w:pStyle w:val="Paragrafi"/>
        <w:jc w:val="center"/>
        <w:rPr>
          <w:lang w:val="sq-AL"/>
        </w:rPr>
      </w:pPr>
    </w:p>
    <w:p w:rsidR="00707E54" w:rsidRDefault="00707E54" w:rsidP="00887334">
      <w:pPr>
        <w:pStyle w:val="Paragrafi"/>
        <w:jc w:val="center"/>
        <w:rPr>
          <w:lang w:val="sq-AL"/>
        </w:rPr>
      </w:pPr>
    </w:p>
    <w:p w:rsidR="00707E54" w:rsidRDefault="00707E54" w:rsidP="00887334">
      <w:pPr>
        <w:pStyle w:val="Paragrafi"/>
        <w:jc w:val="center"/>
        <w:rPr>
          <w:lang w:val="sq-AL"/>
        </w:rPr>
      </w:pPr>
    </w:p>
    <w:p w:rsidR="00707E54" w:rsidRDefault="00707E54" w:rsidP="00887334">
      <w:pPr>
        <w:pStyle w:val="Paragrafi"/>
        <w:jc w:val="center"/>
        <w:rPr>
          <w:lang w:val="sq-AL"/>
        </w:rPr>
      </w:pPr>
    </w:p>
    <w:p w:rsidR="00E55F9D" w:rsidRDefault="00E55F9D" w:rsidP="00887334">
      <w:pPr>
        <w:pStyle w:val="Paragrafi"/>
        <w:jc w:val="center"/>
        <w:rPr>
          <w:lang w:val="sq-AL"/>
        </w:rPr>
      </w:pPr>
    </w:p>
    <w:p w:rsidR="00E55F9D" w:rsidRDefault="00E55F9D" w:rsidP="00887334">
      <w:pPr>
        <w:pStyle w:val="Paragrafi"/>
        <w:jc w:val="center"/>
        <w:rPr>
          <w:lang w:val="sq-AL"/>
        </w:rPr>
      </w:pPr>
    </w:p>
    <w:p w:rsidR="00707E54" w:rsidRPr="00E55F9D" w:rsidRDefault="00E55F9D" w:rsidP="00E55F9D">
      <w:pPr>
        <w:pStyle w:val="Paragrafi"/>
        <w:jc w:val="left"/>
        <w:rPr>
          <w:i/>
          <w:lang w:val="sq-AL"/>
        </w:rPr>
      </w:pPr>
      <w:r w:rsidRPr="00E55F9D">
        <w:rPr>
          <w:i/>
          <w:lang w:val="sq-AL"/>
        </w:rPr>
        <w:t>Tabela 1/c</w:t>
      </w:r>
    </w:p>
    <w:p w:rsidR="0099419B" w:rsidRPr="0050541C" w:rsidRDefault="00887334" w:rsidP="001E5D8F">
      <w:pPr>
        <w:pStyle w:val="Paragrafi"/>
        <w:ind w:firstLine="0"/>
        <w:jc w:val="left"/>
        <w:rPr>
          <w:lang w:val="sq-AL"/>
        </w:rPr>
      </w:pPr>
      <w:r w:rsidRPr="0050541C">
        <w:rPr>
          <w:noProof/>
          <w:lang w:val="en-GB" w:eastAsia="en-GB"/>
        </w:rPr>
        <w:drawing>
          <wp:inline distT="0" distB="0" distL="0" distR="0" wp14:anchorId="17DBC5EF" wp14:editId="654522DC">
            <wp:extent cx="5934075" cy="209550"/>
            <wp:effectExtent l="0" t="0" r="9525" b="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01.jpg"/>
                    <pic:cNvPicPr/>
                  </pic:nvPicPr>
                  <pic:blipFill rotWithShape="1">
                    <a:blip r:embed="rId56">
                      <a:extLst>
                        <a:ext uri="{28A0092B-C50C-407E-A947-70E740481C1C}">
                          <a14:useLocalDpi xmlns:a14="http://schemas.microsoft.com/office/drawing/2010/main" val="0"/>
                        </a:ext>
                      </a:extLst>
                    </a:blip>
                    <a:srcRect l="10680" t="88833" r="22923" b="9069"/>
                    <a:stretch/>
                  </pic:blipFill>
                  <pic:spPr bwMode="auto">
                    <a:xfrm>
                      <a:off x="0" y="0"/>
                      <a:ext cx="5938838" cy="209718"/>
                    </a:xfrm>
                    <a:prstGeom prst="rect">
                      <a:avLst/>
                    </a:prstGeom>
                    <a:ln>
                      <a:noFill/>
                    </a:ln>
                    <a:extLst>
                      <a:ext uri="{53640926-AAD7-44D8-BBD7-CCE9431645EC}">
                        <a14:shadowObscured xmlns:a14="http://schemas.microsoft.com/office/drawing/2010/main"/>
                      </a:ext>
                    </a:extLst>
                  </pic:spPr>
                </pic:pic>
              </a:graphicData>
            </a:graphic>
          </wp:inline>
        </w:drawing>
      </w:r>
      <w:r w:rsidRPr="0050541C">
        <w:rPr>
          <w:noProof/>
          <w:lang w:val="en-GB" w:eastAsia="en-GB"/>
        </w:rPr>
        <w:drawing>
          <wp:inline distT="0" distB="0" distL="0" distR="0" wp14:anchorId="2857453D" wp14:editId="3707FD8B">
            <wp:extent cx="6069424" cy="7849210"/>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02.jpg"/>
                    <pic:cNvPicPr/>
                  </pic:nvPicPr>
                  <pic:blipFill rotWithShape="1">
                    <a:blip r:embed="rId57">
                      <a:extLst>
                        <a:ext uri="{28A0092B-C50C-407E-A947-70E740481C1C}">
                          <a14:useLocalDpi xmlns:a14="http://schemas.microsoft.com/office/drawing/2010/main" val="0"/>
                        </a:ext>
                      </a:extLst>
                    </a:blip>
                    <a:srcRect l="10990" t="6094" r="21339"/>
                    <a:stretch/>
                  </pic:blipFill>
                  <pic:spPr bwMode="auto">
                    <a:xfrm>
                      <a:off x="0" y="0"/>
                      <a:ext cx="6068952" cy="7848600"/>
                    </a:xfrm>
                    <a:prstGeom prst="rect">
                      <a:avLst/>
                    </a:prstGeom>
                    <a:ln>
                      <a:noFill/>
                    </a:ln>
                    <a:extLst>
                      <a:ext uri="{53640926-AAD7-44D8-BBD7-CCE9431645EC}">
                        <a14:shadowObscured xmlns:a14="http://schemas.microsoft.com/office/drawing/2010/main"/>
                      </a:ext>
                    </a:extLst>
                  </pic:spPr>
                </pic:pic>
              </a:graphicData>
            </a:graphic>
          </wp:inline>
        </w:drawing>
      </w:r>
      <w:r w:rsidRPr="0050541C">
        <w:rPr>
          <w:noProof/>
          <w:lang w:val="en-GB" w:eastAsia="en-GB"/>
        </w:rPr>
        <w:drawing>
          <wp:inline distT="0" distB="0" distL="0" distR="0" wp14:anchorId="489682CE" wp14:editId="5124F359">
            <wp:extent cx="5753100" cy="79057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03.jpg"/>
                    <pic:cNvPicPr/>
                  </pic:nvPicPr>
                  <pic:blipFill rotWithShape="1">
                    <a:blip r:embed="rId58" cstate="print">
                      <a:extLst>
                        <a:ext uri="{28A0092B-C50C-407E-A947-70E740481C1C}">
                          <a14:useLocalDpi xmlns:a14="http://schemas.microsoft.com/office/drawing/2010/main" val="0"/>
                        </a:ext>
                      </a:extLst>
                    </a:blip>
                    <a:srcRect l="9657" t="5947" r="16823" b="7776"/>
                    <a:stretch/>
                  </pic:blipFill>
                  <pic:spPr bwMode="auto">
                    <a:xfrm>
                      <a:off x="0" y="0"/>
                      <a:ext cx="5758477" cy="7913139"/>
                    </a:xfrm>
                    <a:prstGeom prst="rect">
                      <a:avLst/>
                    </a:prstGeom>
                    <a:ln>
                      <a:noFill/>
                    </a:ln>
                    <a:extLst>
                      <a:ext uri="{53640926-AAD7-44D8-BBD7-CCE9431645EC}">
                        <a14:shadowObscured xmlns:a14="http://schemas.microsoft.com/office/drawing/2010/main"/>
                      </a:ext>
                    </a:extLst>
                  </pic:spPr>
                </pic:pic>
              </a:graphicData>
            </a:graphic>
          </wp:inline>
        </w:drawing>
      </w:r>
      <w:r w:rsidRPr="0050541C">
        <w:rPr>
          <w:noProof/>
          <w:lang w:val="en-GB" w:eastAsia="en-GB"/>
        </w:rPr>
        <w:drawing>
          <wp:inline distT="0" distB="0" distL="0" distR="0" wp14:anchorId="1198875C" wp14:editId="238D88B9">
            <wp:extent cx="5648325" cy="78390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04.jpg"/>
                    <pic:cNvPicPr/>
                  </pic:nvPicPr>
                  <pic:blipFill rotWithShape="1">
                    <a:blip r:embed="rId59" cstate="print">
                      <a:extLst>
                        <a:ext uri="{28A0092B-C50C-407E-A947-70E740481C1C}">
                          <a14:useLocalDpi xmlns:a14="http://schemas.microsoft.com/office/drawing/2010/main" val="0"/>
                        </a:ext>
                      </a:extLst>
                    </a:blip>
                    <a:srcRect l="10280" t="7490" r="22118" b="6785"/>
                    <a:stretch/>
                  </pic:blipFill>
                  <pic:spPr bwMode="auto">
                    <a:xfrm>
                      <a:off x="0" y="0"/>
                      <a:ext cx="5653603" cy="7846401"/>
                    </a:xfrm>
                    <a:prstGeom prst="rect">
                      <a:avLst/>
                    </a:prstGeom>
                    <a:ln>
                      <a:noFill/>
                    </a:ln>
                    <a:extLst>
                      <a:ext uri="{53640926-AAD7-44D8-BBD7-CCE9431645EC}">
                        <a14:shadowObscured xmlns:a14="http://schemas.microsoft.com/office/drawing/2010/main"/>
                      </a:ext>
                    </a:extLst>
                  </pic:spPr>
                </pic:pic>
              </a:graphicData>
            </a:graphic>
          </wp:inline>
        </w:drawing>
      </w:r>
      <w:r w:rsidRPr="0050541C">
        <w:rPr>
          <w:noProof/>
          <w:lang w:val="en-GB" w:eastAsia="en-GB"/>
        </w:rPr>
        <w:drawing>
          <wp:inline distT="0" distB="0" distL="0" distR="0" wp14:anchorId="07C2F2CF" wp14:editId="5CE99B41">
            <wp:extent cx="6038850" cy="81057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05.jpg"/>
                    <pic:cNvPicPr/>
                  </pic:nvPicPr>
                  <pic:blipFill rotWithShape="1">
                    <a:blip r:embed="rId60" cstate="print">
                      <a:extLst>
                        <a:ext uri="{28A0092B-C50C-407E-A947-70E740481C1C}">
                          <a14:useLocalDpi xmlns:a14="http://schemas.microsoft.com/office/drawing/2010/main" val="0"/>
                        </a:ext>
                      </a:extLst>
                    </a:blip>
                    <a:srcRect l="8100" t="5727" r="10436" b="6785"/>
                    <a:stretch/>
                  </pic:blipFill>
                  <pic:spPr bwMode="auto">
                    <a:xfrm>
                      <a:off x="0" y="0"/>
                      <a:ext cx="6044495" cy="8113352"/>
                    </a:xfrm>
                    <a:prstGeom prst="rect">
                      <a:avLst/>
                    </a:prstGeom>
                    <a:ln>
                      <a:noFill/>
                    </a:ln>
                    <a:extLst>
                      <a:ext uri="{53640926-AAD7-44D8-BBD7-CCE9431645EC}">
                        <a14:shadowObscured xmlns:a14="http://schemas.microsoft.com/office/drawing/2010/main"/>
                      </a:ext>
                    </a:extLst>
                  </pic:spPr>
                </pic:pic>
              </a:graphicData>
            </a:graphic>
          </wp:inline>
        </w:drawing>
      </w:r>
      <w:r w:rsidRPr="0050541C">
        <w:rPr>
          <w:noProof/>
          <w:lang w:val="en-GB" w:eastAsia="en-GB"/>
        </w:rPr>
        <w:drawing>
          <wp:inline distT="0" distB="0" distL="0" distR="0" wp14:anchorId="08F60554" wp14:editId="61370C87">
            <wp:extent cx="5962650" cy="82010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06.jpg"/>
                    <pic:cNvPicPr/>
                  </pic:nvPicPr>
                  <pic:blipFill rotWithShape="1">
                    <a:blip r:embed="rId61" cstate="print">
                      <a:extLst>
                        <a:ext uri="{28A0092B-C50C-407E-A947-70E740481C1C}">
                          <a14:useLocalDpi xmlns:a14="http://schemas.microsoft.com/office/drawing/2010/main" val="0"/>
                        </a:ext>
                      </a:extLst>
                    </a:blip>
                    <a:srcRect l="8095" t="5954" r="14331" b="7167"/>
                    <a:stretch/>
                  </pic:blipFill>
                  <pic:spPr bwMode="auto">
                    <a:xfrm>
                      <a:off x="0" y="0"/>
                      <a:ext cx="5971853" cy="8213683"/>
                    </a:xfrm>
                    <a:prstGeom prst="rect">
                      <a:avLst/>
                    </a:prstGeom>
                    <a:ln>
                      <a:noFill/>
                    </a:ln>
                    <a:extLst>
                      <a:ext uri="{53640926-AAD7-44D8-BBD7-CCE9431645EC}">
                        <a14:shadowObscured xmlns:a14="http://schemas.microsoft.com/office/drawing/2010/main"/>
                      </a:ext>
                    </a:extLst>
                  </pic:spPr>
                </pic:pic>
              </a:graphicData>
            </a:graphic>
          </wp:inline>
        </w:drawing>
      </w:r>
      <w:r w:rsidRPr="0050541C">
        <w:rPr>
          <w:noProof/>
          <w:lang w:val="en-GB" w:eastAsia="en-GB"/>
        </w:rPr>
        <w:drawing>
          <wp:inline distT="0" distB="0" distL="0" distR="0" wp14:anchorId="17E88CE8" wp14:editId="4F726F68">
            <wp:extent cx="5800725" cy="798195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07.jpg"/>
                    <pic:cNvPicPr/>
                  </pic:nvPicPr>
                  <pic:blipFill rotWithShape="1">
                    <a:blip r:embed="rId62" cstate="print">
                      <a:extLst>
                        <a:ext uri="{28A0092B-C50C-407E-A947-70E740481C1C}">
                          <a14:useLocalDpi xmlns:a14="http://schemas.microsoft.com/office/drawing/2010/main" val="0"/>
                        </a:ext>
                      </a:extLst>
                    </a:blip>
                    <a:srcRect l="9653" t="5953" r="15266" b="6836"/>
                    <a:stretch/>
                  </pic:blipFill>
                  <pic:spPr bwMode="auto">
                    <a:xfrm>
                      <a:off x="0" y="0"/>
                      <a:ext cx="5809678" cy="7994270"/>
                    </a:xfrm>
                    <a:prstGeom prst="rect">
                      <a:avLst/>
                    </a:prstGeom>
                    <a:ln>
                      <a:noFill/>
                    </a:ln>
                    <a:extLst>
                      <a:ext uri="{53640926-AAD7-44D8-BBD7-CCE9431645EC}">
                        <a14:shadowObscured xmlns:a14="http://schemas.microsoft.com/office/drawing/2010/main"/>
                      </a:ext>
                    </a:extLst>
                  </pic:spPr>
                </pic:pic>
              </a:graphicData>
            </a:graphic>
          </wp:inline>
        </w:drawing>
      </w:r>
      <w:r w:rsidRPr="0050541C">
        <w:rPr>
          <w:noProof/>
          <w:lang w:val="en-GB" w:eastAsia="en-GB"/>
        </w:rPr>
        <w:drawing>
          <wp:inline distT="0" distB="0" distL="0" distR="0" wp14:anchorId="7428BB6D" wp14:editId="59AB2BD9">
            <wp:extent cx="6054380" cy="8201025"/>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08.jpg"/>
                    <pic:cNvPicPr/>
                  </pic:nvPicPr>
                  <pic:blipFill rotWithShape="1">
                    <a:blip r:embed="rId63" cstate="print">
                      <a:extLst>
                        <a:ext uri="{28A0092B-C50C-407E-A947-70E740481C1C}">
                          <a14:useLocalDpi xmlns:a14="http://schemas.microsoft.com/office/drawing/2010/main" val="0"/>
                        </a:ext>
                      </a:extLst>
                    </a:blip>
                    <a:srcRect l="8738" t="6031" r="14367" b="7005"/>
                    <a:stretch/>
                  </pic:blipFill>
                  <pic:spPr bwMode="auto">
                    <a:xfrm>
                      <a:off x="0" y="0"/>
                      <a:ext cx="6061523" cy="8210701"/>
                    </a:xfrm>
                    <a:prstGeom prst="rect">
                      <a:avLst/>
                    </a:prstGeom>
                    <a:ln>
                      <a:noFill/>
                    </a:ln>
                    <a:extLst>
                      <a:ext uri="{53640926-AAD7-44D8-BBD7-CCE9431645EC}">
                        <a14:shadowObscured xmlns:a14="http://schemas.microsoft.com/office/drawing/2010/main"/>
                      </a:ext>
                    </a:extLst>
                  </pic:spPr>
                </pic:pic>
              </a:graphicData>
            </a:graphic>
          </wp:inline>
        </w:drawing>
      </w:r>
      <w:r w:rsidRPr="0050541C">
        <w:rPr>
          <w:noProof/>
          <w:lang w:val="en-GB" w:eastAsia="en-GB"/>
        </w:rPr>
        <w:drawing>
          <wp:inline distT="0" distB="0" distL="0" distR="0" wp14:anchorId="16BE0936" wp14:editId="13742D3E">
            <wp:extent cx="6329548" cy="8146472"/>
            <wp:effectExtent l="0" t="0" r="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09.jpg"/>
                    <pic:cNvPicPr/>
                  </pic:nvPicPr>
                  <pic:blipFill rotWithShape="1">
                    <a:blip r:embed="rId64" cstate="print">
                      <a:extLst>
                        <a:ext uri="{28A0092B-C50C-407E-A947-70E740481C1C}">
                          <a14:useLocalDpi xmlns:a14="http://schemas.microsoft.com/office/drawing/2010/main" val="0"/>
                        </a:ext>
                      </a:extLst>
                    </a:blip>
                    <a:srcRect l="8738" t="5769" r="7958" b="6456"/>
                    <a:stretch/>
                  </pic:blipFill>
                  <pic:spPr bwMode="auto">
                    <a:xfrm>
                      <a:off x="0" y="0"/>
                      <a:ext cx="6334886" cy="8153342"/>
                    </a:xfrm>
                    <a:prstGeom prst="rect">
                      <a:avLst/>
                    </a:prstGeom>
                    <a:ln>
                      <a:noFill/>
                    </a:ln>
                    <a:extLst>
                      <a:ext uri="{53640926-AAD7-44D8-BBD7-CCE9431645EC}">
                        <a14:shadowObscured xmlns:a14="http://schemas.microsoft.com/office/drawing/2010/main"/>
                      </a:ext>
                    </a:extLst>
                  </pic:spPr>
                </pic:pic>
              </a:graphicData>
            </a:graphic>
          </wp:inline>
        </w:drawing>
      </w:r>
      <w:r w:rsidRPr="0050541C">
        <w:rPr>
          <w:noProof/>
          <w:lang w:val="en-GB" w:eastAsia="en-GB"/>
        </w:rPr>
        <w:drawing>
          <wp:inline distT="0" distB="0" distL="0" distR="0" wp14:anchorId="6AF86815" wp14:editId="56BDCF2F">
            <wp:extent cx="6086246" cy="8014365"/>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10.jpg"/>
                    <pic:cNvPicPr/>
                  </pic:nvPicPr>
                  <pic:blipFill rotWithShape="1">
                    <a:blip r:embed="rId65" cstate="print">
                      <a:extLst>
                        <a:ext uri="{28A0092B-C50C-407E-A947-70E740481C1C}">
                          <a14:useLocalDpi xmlns:a14="http://schemas.microsoft.com/office/drawing/2010/main" val="0"/>
                        </a:ext>
                      </a:extLst>
                    </a:blip>
                    <a:srcRect l="8156" t="6284" r="7376" b="7418"/>
                    <a:stretch/>
                  </pic:blipFill>
                  <pic:spPr bwMode="auto">
                    <a:xfrm>
                      <a:off x="0" y="0"/>
                      <a:ext cx="6097176" cy="8028758"/>
                    </a:xfrm>
                    <a:prstGeom prst="rect">
                      <a:avLst/>
                    </a:prstGeom>
                    <a:ln>
                      <a:noFill/>
                    </a:ln>
                    <a:extLst>
                      <a:ext uri="{53640926-AAD7-44D8-BBD7-CCE9431645EC}">
                        <a14:shadowObscured xmlns:a14="http://schemas.microsoft.com/office/drawing/2010/main"/>
                      </a:ext>
                    </a:extLst>
                  </pic:spPr>
                </pic:pic>
              </a:graphicData>
            </a:graphic>
          </wp:inline>
        </w:drawing>
      </w:r>
      <w:r w:rsidRPr="0050541C">
        <w:rPr>
          <w:noProof/>
          <w:lang w:val="en-GB" w:eastAsia="en-GB"/>
        </w:rPr>
        <w:drawing>
          <wp:inline distT="0" distB="0" distL="0" distR="0" wp14:anchorId="4AC22AF2" wp14:editId="15F65CD5">
            <wp:extent cx="5925787" cy="7433953"/>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11.jpg"/>
                    <pic:cNvPicPr/>
                  </pic:nvPicPr>
                  <pic:blipFill rotWithShape="1">
                    <a:blip r:embed="rId66" cstate="print">
                      <a:extLst>
                        <a:ext uri="{28A0092B-C50C-407E-A947-70E740481C1C}">
                          <a14:useLocalDpi xmlns:a14="http://schemas.microsoft.com/office/drawing/2010/main" val="0"/>
                        </a:ext>
                      </a:extLst>
                    </a:blip>
                    <a:srcRect l="8931" t="6044" r="15726" b="22253"/>
                    <a:stretch/>
                  </pic:blipFill>
                  <pic:spPr bwMode="auto">
                    <a:xfrm>
                      <a:off x="0" y="0"/>
                      <a:ext cx="5930784" cy="7440222"/>
                    </a:xfrm>
                    <a:prstGeom prst="rect">
                      <a:avLst/>
                    </a:prstGeom>
                    <a:ln>
                      <a:noFill/>
                    </a:ln>
                    <a:extLst>
                      <a:ext uri="{53640926-AAD7-44D8-BBD7-CCE9431645EC}">
                        <a14:shadowObscured xmlns:a14="http://schemas.microsoft.com/office/drawing/2010/main"/>
                      </a:ext>
                    </a:extLst>
                  </pic:spPr>
                </pic:pic>
              </a:graphicData>
            </a:graphic>
          </wp:inline>
        </w:drawing>
      </w:r>
      <w:r w:rsidRPr="0050541C">
        <w:rPr>
          <w:noProof/>
          <w:lang w:val="en-GB" w:eastAsia="en-GB"/>
        </w:rPr>
        <w:drawing>
          <wp:inline distT="0" distB="0" distL="0" distR="0" wp14:anchorId="275425D5" wp14:editId="623C16AC">
            <wp:extent cx="5937662" cy="8253350"/>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12.jpg"/>
                    <pic:cNvPicPr/>
                  </pic:nvPicPr>
                  <pic:blipFill rotWithShape="1">
                    <a:blip r:embed="rId67" cstate="print">
                      <a:extLst>
                        <a:ext uri="{28A0092B-C50C-407E-A947-70E740481C1C}">
                          <a14:useLocalDpi xmlns:a14="http://schemas.microsoft.com/office/drawing/2010/main" val="0"/>
                        </a:ext>
                      </a:extLst>
                    </a:blip>
                    <a:srcRect l="8932" t="5907" r="16696" b="6868"/>
                    <a:stretch/>
                  </pic:blipFill>
                  <pic:spPr bwMode="auto">
                    <a:xfrm>
                      <a:off x="0" y="0"/>
                      <a:ext cx="5942669" cy="8260310"/>
                    </a:xfrm>
                    <a:prstGeom prst="rect">
                      <a:avLst/>
                    </a:prstGeom>
                    <a:ln>
                      <a:noFill/>
                    </a:ln>
                    <a:extLst>
                      <a:ext uri="{53640926-AAD7-44D8-BBD7-CCE9431645EC}">
                        <a14:shadowObscured xmlns:a14="http://schemas.microsoft.com/office/drawing/2010/main"/>
                      </a:ext>
                    </a:extLst>
                  </pic:spPr>
                </pic:pic>
              </a:graphicData>
            </a:graphic>
          </wp:inline>
        </w:drawing>
      </w:r>
      <w:r w:rsidRPr="0050541C">
        <w:rPr>
          <w:noProof/>
          <w:lang w:val="en-GB" w:eastAsia="en-GB"/>
        </w:rPr>
        <w:drawing>
          <wp:inline distT="0" distB="0" distL="0" distR="0" wp14:anchorId="363EAA76" wp14:editId="1D1E52E0">
            <wp:extent cx="6056415" cy="8312727"/>
            <wp:effectExtent l="0" t="0" r="190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13.jpg"/>
                    <pic:cNvPicPr/>
                  </pic:nvPicPr>
                  <pic:blipFill rotWithShape="1">
                    <a:blip r:embed="rId68" cstate="print">
                      <a:extLst>
                        <a:ext uri="{28A0092B-C50C-407E-A947-70E740481C1C}">
                          <a14:useLocalDpi xmlns:a14="http://schemas.microsoft.com/office/drawing/2010/main" val="0"/>
                        </a:ext>
                      </a:extLst>
                    </a:blip>
                    <a:srcRect l="8738" t="6456" r="10872" b="7418"/>
                    <a:stretch/>
                  </pic:blipFill>
                  <pic:spPr bwMode="auto">
                    <a:xfrm>
                      <a:off x="0" y="0"/>
                      <a:ext cx="6061522" cy="8319737"/>
                    </a:xfrm>
                    <a:prstGeom prst="rect">
                      <a:avLst/>
                    </a:prstGeom>
                    <a:ln>
                      <a:noFill/>
                    </a:ln>
                    <a:extLst>
                      <a:ext uri="{53640926-AAD7-44D8-BBD7-CCE9431645EC}">
                        <a14:shadowObscured xmlns:a14="http://schemas.microsoft.com/office/drawing/2010/main"/>
                      </a:ext>
                    </a:extLst>
                  </pic:spPr>
                </pic:pic>
              </a:graphicData>
            </a:graphic>
          </wp:inline>
        </w:drawing>
      </w:r>
    </w:p>
    <w:p w:rsidR="0099419B" w:rsidRPr="0050541C" w:rsidRDefault="0099419B" w:rsidP="00887334">
      <w:pPr>
        <w:pStyle w:val="Paragrafi"/>
        <w:ind w:firstLine="0"/>
        <w:jc w:val="left"/>
        <w:rPr>
          <w:lang w:val="sq-AL"/>
        </w:rPr>
      </w:pPr>
    </w:p>
    <w:p w:rsidR="00D540A9" w:rsidRDefault="00887334" w:rsidP="00887334">
      <w:pPr>
        <w:pStyle w:val="Paragrafi"/>
        <w:ind w:firstLine="0"/>
        <w:jc w:val="left"/>
        <w:rPr>
          <w:lang w:val="sq-AL"/>
        </w:rPr>
      </w:pPr>
      <w:r w:rsidRPr="0050541C">
        <w:rPr>
          <w:noProof/>
          <w:lang w:val="en-GB" w:eastAsia="en-GB"/>
        </w:rPr>
        <w:drawing>
          <wp:inline distT="0" distB="0" distL="0" distR="0" wp14:anchorId="2F5E2555" wp14:editId="49CAEC12">
            <wp:extent cx="6331789" cy="388188"/>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14.jpg"/>
                    <pic:cNvPicPr/>
                  </pic:nvPicPr>
                  <pic:blipFill rotWithShape="1">
                    <a:blip r:embed="rId69" cstate="print">
                      <a:extLst>
                        <a:ext uri="{28A0092B-C50C-407E-A947-70E740481C1C}">
                          <a14:useLocalDpi xmlns:a14="http://schemas.microsoft.com/office/drawing/2010/main" val="0"/>
                        </a:ext>
                      </a:extLst>
                    </a:blip>
                    <a:srcRect t="11554" b="82071"/>
                    <a:stretch/>
                  </pic:blipFill>
                  <pic:spPr bwMode="auto">
                    <a:xfrm>
                      <a:off x="0" y="0"/>
                      <a:ext cx="6331211" cy="388153"/>
                    </a:xfrm>
                    <a:prstGeom prst="rect">
                      <a:avLst/>
                    </a:prstGeom>
                    <a:ln>
                      <a:noFill/>
                    </a:ln>
                    <a:extLst>
                      <a:ext uri="{53640926-AAD7-44D8-BBD7-CCE9431645EC}">
                        <a14:shadowObscured xmlns:a14="http://schemas.microsoft.com/office/drawing/2010/main"/>
                      </a:ext>
                    </a:extLst>
                  </pic:spPr>
                </pic:pic>
              </a:graphicData>
            </a:graphic>
          </wp:inline>
        </w:drawing>
      </w:r>
      <w:r w:rsidRPr="0050541C">
        <w:rPr>
          <w:noProof/>
          <w:lang w:val="en-GB" w:eastAsia="en-GB"/>
        </w:rPr>
        <w:drawing>
          <wp:inline distT="0" distB="0" distL="0" distR="0" wp14:anchorId="08CF3F3E" wp14:editId="11B9D2B1">
            <wp:extent cx="6167887" cy="3623095"/>
            <wp:effectExtent l="0" t="0" r="444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15.jpg"/>
                    <pic:cNvPicPr/>
                  </pic:nvPicPr>
                  <pic:blipFill rotWithShape="1">
                    <a:blip r:embed="rId70" cstate="print">
                      <a:extLst>
                        <a:ext uri="{28A0092B-C50C-407E-A947-70E740481C1C}">
                          <a14:useLocalDpi xmlns:a14="http://schemas.microsoft.com/office/drawing/2010/main" val="0"/>
                        </a:ext>
                      </a:extLst>
                    </a:blip>
                    <a:srcRect l="6905" t="11753" r="10936" b="14050"/>
                    <a:stretch/>
                  </pic:blipFill>
                  <pic:spPr bwMode="auto">
                    <a:xfrm>
                      <a:off x="0" y="0"/>
                      <a:ext cx="6167324" cy="3622764"/>
                    </a:xfrm>
                    <a:prstGeom prst="rect">
                      <a:avLst/>
                    </a:prstGeom>
                    <a:ln>
                      <a:noFill/>
                    </a:ln>
                    <a:extLst>
                      <a:ext uri="{53640926-AAD7-44D8-BBD7-CCE9431645EC}">
                        <a14:shadowObscured xmlns:a14="http://schemas.microsoft.com/office/drawing/2010/main"/>
                      </a:ext>
                    </a:extLst>
                  </pic:spPr>
                </pic:pic>
              </a:graphicData>
            </a:graphic>
          </wp:inline>
        </w:drawing>
      </w:r>
      <w:r w:rsidRPr="0050541C">
        <w:rPr>
          <w:noProof/>
          <w:lang w:val="en-GB" w:eastAsia="en-GB"/>
        </w:rPr>
        <w:drawing>
          <wp:inline distT="0" distB="0" distL="0" distR="0" wp14:anchorId="20D48760" wp14:editId="145A34C3">
            <wp:extent cx="6167885" cy="3683479"/>
            <wp:effectExtent l="0" t="0" r="444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16.jpg"/>
                    <pic:cNvPicPr/>
                  </pic:nvPicPr>
                  <pic:blipFill rotWithShape="1">
                    <a:blip r:embed="rId71" cstate="print">
                      <a:extLst>
                        <a:ext uri="{28A0092B-C50C-407E-A947-70E740481C1C}">
                          <a14:useLocalDpi xmlns:a14="http://schemas.microsoft.com/office/drawing/2010/main" val="0"/>
                        </a:ext>
                      </a:extLst>
                    </a:blip>
                    <a:srcRect l="7046" t="12054" r="11143" b="18767"/>
                    <a:stretch/>
                  </pic:blipFill>
                  <pic:spPr bwMode="auto">
                    <a:xfrm>
                      <a:off x="0" y="0"/>
                      <a:ext cx="6198681" cy="3701870"/>
                    </a:xfrm>
                    <a:prstGeom prst="rect">
                      <a:avLst/>
                    </a:prstGeom>
                    <a:ln>
                      <a:noFill/>
                    </a:ln>
                    <a:extLst>
                      <a:ext uri="{53640926-AAD7-44D8-BBD7-CCE9431645EC}">
                        <a14:shadowObscured xmlns:a14="http://schemas.microsoft.com/office/drawing/2010/main"/>
                      </a:ext>
                    </a:extLst>
                  </pic:spPr>
                </pic:pic>
              </a:graphicData>
            </a:graphic>
          </wp:inline>
        </w:drawing>
      </w:r>
      <w:r w:rsidRPr="0050541C">
        <w:rPr>
          <w:noProof/>
          <w:lang w:val="en-GB" w:eastAsia="en-GB"/>
        </w:rPr>
        <w:drawing>
          <wp:inline distT="0" distB="0" distL="0" distR="0" wp14:anchorId="63A6C9DF" wp14:editId="109B5039">
            <wp:extent cx="5952226" cy="3700732"/>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17.jpg"/>
                    <pic:cNvPicPr/>
                  </pic:nvPicPr>
                  <pic:blipFill rotWithShape="1">
                    <a:blip r:embed="rId72" cstate="print">
                      <a:extLst>
                        <a:ext uri="{28A0092B-C50C-407E-A947-70E740481C1C}">
                          <a14:useLocalDpi xmlns:a14="http://schemas.microsoft.com/office/drawing/2010/main" val="0"/>
                        </a:ext>
                      </a:extLst>
                    </a:blip>
                    <a:srcRect l="7328" t="11354" r="11218" b="27092"/>
                    <a:stretch/>
                  </pic:blipFill>
                  <pic:spPr bwMode="auto">
                    <a:xfrm>
                      <a:off x="0" y="0"/>
                      <a:ext cx="5951687" cy="3700397"/>
                    </a:xfrm>
                    <a:prstGeom prst="rect">
                      <a:avLst/>
                    </a:prstGeom>
                    <a:ln>
                      <a:noFill/>
                    </a:ln>
                    <a:extLst>
                      <a:ext uri="{53640926-AAD7-44D8-BBD7-CCE9431645EC}">
                        <a14:shadowObscured xmlns:a14="http://schemas.microsoft.com/office/drawing/2010/main"/>
                      </a:ext>
                    </a:extLst>
                  </pic:spPr>
                </pic:pic>
              </a:graphicData>
            </a:graphic>
          </wp:inline>
        </w:drawing>
      </w:r>
      <w:r w:rsidRPr="0050541C">
        <w:rPr>
          <w:noProof/>
          <w:lang w:val="en-GB" w:eastAsia="en-GB"/>
        </w:rPr>
        <w:drawing>
          <wp:inline distT="0" distB="0" distL="0" distR="0" wp14:anchorId="316156E0" wp14:editId="7E4EA3BE">
            <wp:extent cx="5952226" cy="3761117"/>
            <wp:effectExtent l="0" t="0" r="0"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18.jpg"/>
                    <pic:cNvPicPr/>
                  </pic:nvPicPr>
                  <pic:blipFill rotWithShape="1">
                    <a:blip r:embed="rId73" cstate="print">
                      <a:extLst>
                        <a:ext uri="{28A0092B-C50C-407E-A947-70E740481C1C}">
                          <a14:useLocalDpi xmlns:a14="http://schemas.microsoft.com/office/drawing/2010/main" val="0"/>
                        </a:ext>
                      </a:extLst>
                    </a:blip>
                    <a:srcRect l="7328" t="11952" r="11425" b="26238"/>
                    <a:stretch/>
                  </pic:blipFill>
                  <pic:spPr bwMode="auto">
                    <a:xfrm>
                      <a:off x="0" y="0"/>
                      <a:ext cx="5957139" cy="3764222"/>
                    </a:xfrm>
                    <a:prstGeom prst="rect">
                      <a:avLst/>
                    </a:prstGeom>
                    <a:ln>
                      <a:noFill/>
                    </a:ln>
                    <a:extLst>
                      <a:ext uri="{53640926-AAD7-44D8-BBD7-CCE9431645EC}">
                        <a14:shadowObscured xmlns:a14="http://schemas.microsoft.com/office/drawing/2010/main"/>
                      </a:ext>
                    </a:extLst>
                  </pic:spPr>
                </pic:pic>
              </a:graphicData>
            </a:graphic>
          </wp:inline>
        </w:drawing>
      </w:r>
      <w:r w:rsidRPr="0050541C">
        <w:rPr>
          <w:noProof/>
          <w:lang w:val="en-GB" w:eastAsia="en-GB"/>
        </w:rPr>
        <w:drawing>
          <wp:inline distT="0" distB="0" distL="0" distR="0" wp14:anchorId="29EC9E18" wp14:editId="7579D21C">
            <wp:extent cx="6245524" cy="3942271"/>
            <wp:effectExtent l="0" t="0" r="3175" b="127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19.jpg"/>
                    <pic:cNvPicPr/>
                  </pic:nvPicPr>
                  <pic:blipFill rotWithShape="1">
                    <a:blip r:embed="rId74" cstate="print">
                      <a:extLst>
                        <a:ext uri="{28A0092B-C50C-407E-A947-70E740481C1C}">
                          <a14:useLocalDpi xmlns:a14="http://schemas.microsoft.com/office/drawing/2010/main" val="0"/>
                        </a:ext>
                      </a:extLst>
                    </a:blip>
                    <a:srcRect l="6766" t="11155" r="11217" b="17729"/>
                    <a:stretch/>
                  </pic:blipFill>
                  <pic:spPr bwMode="auto">
                    <a:xfrm>
                      <a:off x="0" y="0"/>
                      <a:ext cx="6244955" cy="3941912"/>
                    </a:xfrm>
                    <a:prstGeom prst="rect">
                      <a:avLst/>
                    </a:prstGeom>
                    <a:ln>
                      <a:noFill/>
                    </a:ln>
                    <a:extLst>
                      <a:ext uri="{53640926-AAD7-44D8-BBD7-CCE9431645EC}">
                        <a14:shadowObscured xmlns:a14="http://schemas.microsoft.com/office/drawing/2010/main"/>
                      </a:ext>
                    </a:extLst>
                  </pic:spPr>
                </pic:pic>
              </a:graphicData>
            </a:graphic>
          </wp:inline>
        </w:drawing>
      </w:r>
      <w:r w:rsidRPr="0050541C">
        <w:rPr>
          <w:noProof/>
          <w:lang w:val="en-GB" w:eastAsia="en-GB"/>
        </w:rPr>
        <w:drawing>
          <wp:inline distT="0" distB="0" distL="0" distR="0" wp14:anchorId="5D7E82BE" wp14:editId="596A958E">
            <wp:extent cx="6245525" cy="3510951"/>
            <wp:effectExtent l="0" t="0" r="3175"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20.jpg"/>
                    <pic:cNvPicPr/>
                  </pic:nvPicPr>
                  <pic:blipFill rotWithShape="1">
                    <a:blip r:embed="rId75" cstate="print">
                      <a:extLst>
                        <a:ext uri="{28A0092B-C50C-407E-A947-70E740481C1C}">
                          <a14:useLocalDpi xmlns:a14="http://schemas.microsoft.com/office/drawing/2010/main" val="0"/>
                        </a:ext>
                      </a:extLst>
                    </a:blip>
                    <a:srcRect l="7187" t="11554" r="11640" b="32071"/>
                    <a:stretch/>
                  </pic:blipFill>
                  <pic:spPr bwMode="auto">
                    <a:xfrm>
                      <a:off x="0" y="0"/>
                      <a:ext cx="6244957" cy="3510632"/>
                    </a:xfrm>
                    <a:prstGeom prst="rect">
                      <a:avLst/>
                    </a:prstGeom>
                    <a:ln>
                      <a:noFill/>
                    </a:ln>
                    <a:extLst>
                      <a:ext uri="{53640926-AAD7-44D8-BBD7-CCE9431645EC}">
                        <a14:shadowObscured xmlns:a14="http://schemas.microsoft.com/office/drawing/2010/main"/>
                      </a:ext>
                    </a:extLst>
                  </pic:spPr>
                </pic:pic>
              </a:graphicData>
            </a:graphic>
          </wp:inline>
        </w:drawing>
      </w:r>
      <w:r w:rsidRPr="0050541C">
        <w:rPr>
          <w:noProof/>
          <w:lang w:val="en-GB" w:eastAsia="en-GB"/>
        </w:rPr>
        <w:drawing>
          <wp:inline distT="0" distB="0" distL="0" distR="0" wp14:anchorId="68F83CF4" wp14:editId="16474AB7">
            <wp:extent cx="5995358" cy="3864634"/>
            <wp:effectExtent l="0" t="0" r="5715" b="254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21.jpg"/>
                    <pic:cNvPicPr/>
                  </pic:nvPicPr>
                  <pic:blipFill rotWithShape="1">
                    <a:blip r:embed="rId76" cstate="print">
                      <a:extLst>
                        <a:ext uri="{28A0092B-C50C-407E-A947-70E740481C1C}">
                          <a14:useLocalDpi xmlns:a14="http://schemas.microsoft.com/office/drawing/2010/main" val="0"/>
                        </a:ext>
                      </a:extLst>
                    </a:blip>
                    <a:srcRect l="7188" t="13546" r="10795" b="23904"/>
                    <a:stretch/>
                  </pic:blipFill>
                  <pic:spPr bwMode="auto">
                    <a:xfrm>
                      <a:off x="0" y="0"/>
                      <a:ext cx="5994812" cy="3864282"/>
                    </a:xfrm>
                    <a:prstGeom prst="rect">
                      <a:avLst/>
                    </a:prstGeom>
                    <a:ln>
                      <a:noFill/>
                    </a:ln>
                    <a:extLst>
                      <a:ext uri="{53640926-AAD7-44D8-BBD7-CCE9431645EC}">
                        <a14:shadowObscured xmlns:a14="http://schemas.microsoft.com/office/drawing/2010/main"/>
                      </a:ext>
                    </a:extLst>
                  </pic:spPr>
                </pic:pic>
              </a:graphicData>
            </a:graphic>
          </wp:inline>
        </w:drawing>
      </w:r>
      <w:r w:rsidRPr="0050541C">
        <w:rPr>
          <w:noProof/>
          <w:lang w:val="en-GB" w:eastAsia="en-GB"/>
        </w:rPr>
        <w:drawing>
          <wp:inline distT="0" distB="0" distL="0" distR="0" wp14:anchorId="4809FB70" wp14:editId="41FFD0ED">
            <wp:extent cx="5995356" cy="4011283"/>
            <wp:effectExtent l="0" t="0" r="5715" b="889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22.jpg"/>
                    <pic:cNvPicPr/>
                  </pic:nvPicPr>
                  <pic:blipFill rotWithShape="1">
                    <a:blip r:embed="rId77" cstate="print">
                      <a:extLst>
                        <a:ext uri="{28A0092B-C50C-407E-A947-70E740481C1C}">
                          <a14:useLocalDpi xmlns:a14="http://schemas.microsoft.com/office/drawing/2010/main" val="0"/>
                        </a:ext>
                      </a:extLst>
                    </a:blip>
                    <a:srcRect l="7046" t="17132" r="10861" b="19264"/>
                    <a:stretch/>
                  </pic:blipFill>
                  <pic:spPr bwMode="auto">
                    <a:xfrm>
                      <a:off x="0" y="0"/>
                      <a:ext cx="6000289" cy="4014583"/>
                    </a:xfrm>
                    <a:prstGeom prst="rect">
                      <a:avLst/>
                    </a:prstGeom>
                    <a:ln>
                      <a:noFill/>
                    </a:ln>
                    <a:extLst>
                      <a:ext uri="{53640926-AAD7-44D8-BBD7-CCE9431645EC}">
                        <a14:shadowObscured xmlns:a14="http://schemas.microsoft.com/office/drawing/2010/main"/>
                      </a:ext>
                    </a:extLst>
                  </pic:spPr>
                </pic:pic>
              </a:graphicData>
            </a:graphic>
          </wp:inline>
        </w:drawing>
      </w:r>
      <w:r w:rsidRPr="0050541C">
        <w:rPr>
          <w:noProof/>
          <w:lang w:val="en-GB" w:eastAsia="en-GB"/>
        </w:rPr>
        <w:drawing>
          <wp:inline distT="0" distB="0" distL="0" distR="0" wp14:anchorId="0DFEFAC1" wp14:editId="09E66BC0">
            <wp:extent cx="5926348" cy="4166558"/>
            <wp:effectExtent l="0" t="0" r="0" b="5715"/>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23.jpg"/>
                    <pic:cNvPicPr/>
                  </pic:nvPicPr>
                  <pic:blipFill rotWithShape="1">
                    <a:blip r:embed="rId78" cstate="print">
                      <a:extLst>
                        <a:ext uri="{28A0092B-C50C-407E-A947-70E740481C1C}">
                          <a14:useLocalDpi xmlns:a14="http://schemas.microsoft.com/office/drawing/2010/main" val="0"/>
                        </a:ext>
                      </a:extLst>
                    </a:blip>
                    <a:srcRect l="6624" t="12151" r="13191" b="15140"/>
                    <a:stretch/>
                  </pic:blipFill>
                  <pic:spPr bwMode="auto">
                    <a:xfrm>
                      <a:off x="0" y="0"/>
                      <a:ext cx="5925808" cy="4166178"/>
                    </a:xfrm>
                    <a:prstGeom prst="rect">
                      <a:avLst/>
                    </a:prstGeom>
                    <a:ln>
                      <a:noFill/>
                    </a:ln>
                    <a:extLst>
                      <a:ext uri="{53640926-AAD7-44D8-BBD7-CCE9431645EC}">
                        <a14:shadowObscured xmlns:a14="http://schemas.microsoft.com/office/drawing/2010/main"/>
                      </a:ext>
                    </a:extLst>
                  </pic:spPr>
                </pic:pic>
              </a:graphicData>
            </a:graphic>
          </wp:inline>
        </w:drawing>
      </w:r>
      <w:r w:rsidRPr="0050541C">
        <w:rPr>
          <w:noProof/>
          <w:lang w:val="en-GB" w:eastAsia="en-GB"/>
        </w:rPr>
        <w:drawing>
          <wp:inline distT="0" distB="0" distL="0" distR="0" wp14:anchorId="67C0499D" wp14:editId="56D4F3F6">
            <wp:extent cx="5926348" cy="3959525"/>
            <wp:effectExtent l="0" t="0" r="0" b="3175"/>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24.jpg"/>
                    <pic:cNvPicPr/>
                  </pic:nvPicPr>
                  <pic:blipFill rotWithShape="1">
                    <a:blip r:embed="rId79" cstate="print">
                      <a:extLst>
                        <a:ext uri="{28A0092B-C50C-407E-A947-70E740481C1C}">
                          <a14:useLocalDpi xmlns:a14="http://schemas.microsoft.com/office/drawing/2010/main" val="0"/>
                        </a:ext>
                      </a:extLst>
                    </a:blip>
                    <a:srcRect l="6906" t="10359" r="12908" b="12749"/>
                    <a:stretch/>
                  </pic:blipFill>
                  <pic:spPr bwMode="auto">
                    <a:xfrm>
                      <a:off x="0" y="0"/>
                      <a:ext cx="5941196" cy="3969445"/>
                    </a:xfrm>
                    <a:prstGeom prst="rect">
                      <a:avLst/>
                    </a:prstGeom>
                    <a:ln>
                      <a:noFill/>
                    </a:ln>
                    <a:extLst>
                      <a:ext uri="{53640926-AAD7-44D8-BBD7-CCE9431645EC}">
                        <a14:shadowObscured xmlns:a14="http://schemas.microsoft.com/office/drawing/2010/main"/>
                      </a:ext>
                    </a:extLst>
                  </pic:spPr>
                </pic:pic>
              </a:graphicData>
            </a:graphic>
          </wp:inline>
        </w:drawing>
      </w:r>
      <w:r w:rsidRPr="0050541C">
        <w:rPr>
          <w:noProof/>
          <w:lang w:val="en-GB" w:eastAsia="en-GB"/>
        </w:rPr>
        <w:drawing>
          <wp:inline distT="0" distB="0" distL="0" distR="0" wp14:anchorId="429FFBBC" wp14:editId="0E892D32">
            <wp:extent cx="6093561" cy="3840479"/>
            <wp:effectExtent l="0" t="0" r="2540" b="8255"/>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25.jpg"/>
                    <pic:cNvPicPr/>
                  </pic:nvPicPr>
                  <pic:blipFill rotWithShape="1">
                    <a:blip r:embed="rId80" cstate="print">
                      <a:extLst>
                        <a:ext uri="{28A0092B-C50C-407E-A947-70E740481C1C}">
                          <a14:useLocalDpi xmlns:a14="http://schemas.microsoft.com/office/drawing/2010/main" val="0"/>
                        </a:ext>
                      </a:extLst>
                    </a:blip>
                    <a:srcRect l="7147" t="10956" r="13895" b="13062"/>
                    <a:stretch/>
                  </pic:blipFill>
                  <pic:spPr bwMode="auto">
                    <a:xfrm>
                      <a:off x="0" y="0"/>
                      <a:ext cx="6097015" cy="3842656"/>
                    </a:xfrm>
                    <a:prstGeom prst="rect">
                      <a:avLst/>
                    </a:prstGeom>
                    <a:ln>
                      <a:noFill/>
                    </a:ln>
                    <a:extLst>
                      <a:ext uri="{53640926-AAD7-44D8-BBD7-CCE9431645EC}">
                        <a14:shadowObscured xmlns:a14="http://schemas.microsoft.com/office/drawing/2010/main"/>
                      </a:ext>
                    </a:extLst>
                  </pic:spPr>
                </pic:pic>
              </a:graphicData>
            </a:graphic>
          </wp:inline>
        </w:drawing>
      </w:r>
      <w:r w:rsidRPr="0050541C">
        <w:rPr>
          <w:noProof/>
          <w:lang w:val="en-GB" w:eastAsia="en-GB"/>
        </w:rPr>
        <w:drawing>
          <wp:inline distT="0" distB="0" distL="0" distR="0" wp14:anchorId="3F979F18" wp14:editId="36BF43F2">
            <wp:extent cx="6093561" cy="4008730"/>
            <wp:effectExtent l="0" t="0" r="2540" b="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26.jpg"/>
                    <pic:cNvPicPr/>
                  </pic:nvPicPr>
                  <pic:blipFill rotWithShape="1">
                    <a:blip r:embed="rId81" cstate="print">
                      <a:extLst>
                        <a:ext uri="{28A0092B-C50C-407E-A947-70E740481C1C}">
                          <a14:useLocalDpi xmlns:a14="http://schemas.microsoft.com/office/drawing/2010/main" val="0"/>
                        </a:ext>
                      </a:extLst>
                    </a:blip>
                    <a:srcRect l="7187" t="12401" r="13875" b="11554"/>
                    <a:stretch/>
                  </pic:blipFill>
                  <pic:spPr bwMode="auto">
                    <a:xfrm>
                      <a:off x="0" y="0"/>
                      <a:ext cx="6104680" cy="4016045"/>
                    </a:xfrm>
                    <a:prstGeom prst="rect">
                      <a:avLst/>
                    </a:prstGeom>
                    <a:ln>
                      <a:noFill/>
                    </a:ln>
                    <a:extLst>
                      <a:ext uri="{53640926-AAD7-44D8-BBD7-CCE9431645EC}">
                        <a14:shadowObscured xmlns:a14="http://schemas.microsoft.com/office/drawing/2010/main"/>
                      </a:ext>
                    </a:extLst>
                  </pic:spPr>
                </pic:pic>
              </a:graphicData>
            </a:graphic>
          </wp:inline>
        </w:drawing>
      </w:r>
      <w:r w:rsidRPr="0050541C">
        <w:rPr>
          <w:noProof/>
          <w:lang w:val="en-GB" w:eastAsia="en-GB"/>
        </w:rPr>
        <w:drawing>
          <wp:inline distT="0" distB="0" distL="0" distR="0" wp14:anchorId="629E67CA" wp14:editId="72009828">
            <wp:extent cx="5891842" cy="4054415"/>
            <wp:effectExtent l="0" t="0" r="0" b="381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27.jpg"/>
                    <pic:cNvPicPr/>
                  </pic:nvPicPr>
                  <pic:blipFill rotWithShape="1">
                    <a:blip r:embed="rId82" cstate="print">
                      <a:extLst>
                        <a:ext uri="{28A0092B-C50C-407E-A947-70E740481C1C}">
                          <a14:useLocalDpi xmlns:a14="http://schemas.microsoft.com/office/drawing/2010/main" val="0"/>
                        </a:ext>
                      </a:extLst>
                    </a:blip>
                    <a:srcRect l="6905" t="11156" r="13472" b="12749"/>
                    <a:stretch/>
                  </pic:blipFill>
                  <pic:spPr bwMode="auto">
                    <a:xfrm>
                      <a:off x="0" y="0"/>
                      <a:ext cx="5891304" cy="4054045"/>
                    </a:xfrm>
                    <a:prstGeom prst="rect">
                      <a:avLst/>
                    </a:prstGeom>
                    <a:ln>
                      <a:noFill/>
                    </a:ln>
                    <a:extLst>
                      <a:ext uri="{53640926-AAD7-44D8-BBD7-CCE9431645EC}">
                        <a14:shadowObscured xmlns:a14="http://schemas.microsoft.com/office/drawing/2010/main"/>
                      </a:ext>
                    </a:extLst>
                  </pic:spPr>
                </pic:pic>
              </a:graphicData>
            </a:graphic>
          </wp:inline>
        </w:drawing>
      </w:r>
      <w:r w:rsidRPr="0050541C">
        <w:rPr>
          <w:noProof/>
          <w:lang w:val="en-GB" w:eastAsia="en-GB"/>
        </w:rPr>
        <w:drawing>
          <wp:inline distT="0" distB="0" distL="0" distR="0" wp14:anchorId="1BDA2654" wp14:editId="1AFD184B">
            <wp:extent cx="5891840" cy="3743864"/>
            <wp:effectExtent l="0" t="0" r="0" b="9525"/>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28.jpg"/>
                    <pic:cNvPicPr/>
                  </pic:nvPicPr>
                  <pic:blipFill rotWithShape="1">
                    <a:blip r:embed="rId83" cstate="print">
                      <a:extLst>
                        <a:ext uri="{28A0092B-C50C-407E-A947-70E740481C1C}">
                          <a14:useLocalDpi xmlns:a14="http://schemas.microsoft.com/office/drawing/2010/main" val="0"/>
                        </a:ext>
                      </a:extLst>
                    </a:blip>
                    <a:srcRect l="7187" t="10757" r="13895" b="18924"/>
                    <a:stretch/>
                  </pic:blipFill>
                  <pic:spPr bwMode="auto">
                    <a:xfrm>
                      <a:off x="0" y="0"/>
                      <a:ext cx="5891304" cy="3743523"/>
                    </a:xfrm>
                    <a:prstGeom prst="rect">
                      <a:avLst/>
                    </a:prstGeom>
                    <a:ln>
                      <a:noFill/>
                    </a:ln>
                    <a:extLst>
                      <a:ext uri="{53640926-AAD7-44D8-BBD7-CCE9431645EC}">
                        <a14:shadowObscured xmlns:a14="http://schemas.microsoft.com/office/drawing/2010/main"/>
                      </a:ext>
                    </a:extLst>
                  </pic:spPr>
                </pic:pic>
              </a:graphicData>
            </a:graphic>
          </wp:inline>
        </w:drawing>
      </w:r>
      <w:r w:rsidRPr="0050541C">
        <w:rPr>
          <w:noProof/>
          <w:lang w:val="en-GB" w:eastAsia="en-GB"/>
        </w:rPr>
        <w:drawing>
          <wp:inline distT="0" distB="0" distL="0" distR="0" wp14:anchorId="7A99BC6D" wp14:editId="76DE90DD">
            <wp:extent cx="5978106" cy="3985404"/>
            <wp:effectExtent l="0" t="0" r="381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29.jpg"/>
                    <pic:cNvPicPr/>
                  </pic:nvPicPr>
                  <pic:blipFill rotWithShape="1">
                    <a:blip r:embed="rId84" cstate="print">
                      <a:extLst>
                        <a:ext uri="{28A0092B-C50C-407E-A947-70E740481C1C}">
                          <a14:useLocalDpi xmlns:a14="http://schemas.microsoft.com/office/drawing/2010/main" val="0"/>
                        </a:ext>
                      </a:extLst>
                    </a:blip>
                    <a:srcRect l="7329" t="11554" r="13823" b="18262"/>
                    <a:stretch/>
                  </pic:blipFill>
                  <pic:spPr bwMode="auto">
                    <a:xfrm>
                      <a:off x="0" y="0"/>
                      <a:ext cx="5983040" cy="3988693"/>
                    </a:xfrm>
                    <a:prstGeom prst="rect">
                      <a:avLst/>
                    </a:prstGeom>
                    <a:ln>
                      <a:noFill/>
                    </a:ln>
                    <a:extLst>
                      <a:ext uri="{53640926-AAD7-44D8-BBD7-CCE9431645EC}">
                        <a14:shadowObscured xmlns:a14="http://schemas.microsoft.com/office/drawing/2010/main"/>
                      </a:ext>
                    </a:extLst>
                  </pic:spPr>
                </pic:pic>
              </a:graphicData>
            </a:graphic>
          </wp:inline>
        </w:drawing>
      </w:r>
      <w:r w:rsidRPr="0050541C">
        <w:rPr>
          <w:noProof/>
          <w:lang w:val="en-GB" w:eastAsia="en-GB"/>
        </w:rPr>
        <w:drawing>
          <wp:inline distT="0" distB="0" distL="0" distR="0" wp14:anchorId="53686472" wp14:editId="66E2547C">
            <wp:extent cx="5978106" cy="4183811"/>
            <wp:effectExtent l="0" t="0" r="3810" b="762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30.jpg"/>
                    <pic:cNvPicPr/>
                  </pic:nvPicPr>
                  <pic:blipFill rotWithShape="1">
                    <a:blip r:embed="rId85" cstate="print">
                      <a:extLst>
                        <a:ext uri="{28A0092B-C50C-407E-A947-70E740481C1C}">
                          <a14:useLocalDpi xmlns:a14="http://schemas.microsoft.com/office/drawing/2010/main" val="0"/>
                        </a:ext>
                      </a:extLst>
                    </a:blip>
                    <a:srcRect l="7188" t="11554" r="14036" b="12350"/>
                    <a:stretch/>
                  </pic:blipFill>
                  <pic:spPr bwMode="auto">
                    <a:xfrm>
                      <a:off x="0" y="0"/>
                      <a:ext cx="5977562" cy="4183430"/>
                    </a:xfrm>
                    <a:prstGeom prst="rect">
                      <a:avLst/>
                    </a:prstGeom>
                    <a:ln>
                      <a:noFill/>
                    </a:ln>
                    <a:extLst>
                      <a:ext uri="{53640926-AAD7-44D8-BBD7-CCE9431645EC}">
                        <a14:shadowObscured xmlns:a14="http://schemas.microsoft.com/office/drawing/2010/main"/>
                      </a:ext>
                    </a:extLst>
                  </pic:spPr>
                </pic:pic>
              </a:graphicData>
            </a:graphic>
          </wp:inline>
        </w:drawing>
      </w:r>
      <w:r w:rsidRPr="0050541C">
        <w:rPr>
          <w:noProof/>
          <w:lang w:val="en-GB" w:eastAsia="en-GB"/>
        </w:rPr>
        <w:drawing>
          <wp:inline distT="0" distB="0" distL="0" distR="0" wp14:anchorId="13D0088B" wp14:editId="2EE47AC3">
            <wp:extent cx="6056985" cy="3372307"/>
            <wp:effectExtent l="0" t="0" r="1270"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31.jpg"/>
                    <pic:cNvPicPr/>
                  </pic:nvPicPr>
                  <pic:blipFill rotWithShape="1">
                    <a:blip r:embed="rId86" cstate="print">
                      <a:extLst>
                        <a:ext uri="{28A0092B-C50C-407E-A947-70E740481C1C}">
                          <a14:useLocalDpi xmlns:a14="http://schemas.microsoft.com/office/drawing/2010/main" val="0"/>
                        </a:ext>
                      </a:extLst>
                    </a:blip>
                    <a:srcRect l="6905" t="11155" r="13959" b="23195"/>
                    <a:stretch/>
                  </pic:blipFill>
                  <pic:spPr bwMode="auto">
                    <a:xfrm>
                      <a:off x="0" y="0"/>
                      <a:ext cx="6063119" cy="3375722"/>
                    </a:xfrm>
                    <a:prstGeom prst="rect">
                      <a:avLst/>
                    </a:prstGeom>
                    <a:ln>
                      <a:noFill/>
                    </a:ln>
                    <a:extLst>
                      <a:ext uri="{53640926-AAD7-44D8-BBD7-CCE9431645EC}">
                        <a14:shadowObscured xmlns:a14="http://schemas.microsoft.com/office/drawing/2010/main"/>
                      </a:ext>
                    </a:extLst>
                  </pic:spPr>
                </pic:pic>
              </a:graphicData>
            </a:graphic>
          </wp:inline>
        </w:drawing>
      </w:r>
      <w:r w:rsidRPr="0050541C">
        <w:rPr>
          <w:noProof/>
          <w:lang w:val="en-GB" w:eastAsia="en-GB"/>
        </w:rPr>
        <w:drawing>
          <wp:inline distT="0" distB="0" distL="0" distR="0" wp14:anchorId="0E466282" wp14:editId="3D3DDCA2">
            <wp:extent cx="6093561" cy="4125275"/>
            <wp:effectExtent l="0" t="0" r="2540" b="889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32.jpg"/>
                    <pic:cNvPicPr/>
                  </pic:nvPicPr>
                  <pic:blipFill rotWithShape="1">
                    <a:blip r:embed="rId87" cstate="print">
                      <a:extLst>
                        <a:ext uri="{28A0092B-C50C-407E-A947-70E740481C1C}">
                          <a14:useLocalDpi xmlns:a14="http://schemas.microsoft.com/office/drawing/2010/main" val="0"/>
                        </a:ext>
                      </a:extLst>
                    </a:blip>
                    <a:srcRect l="7102" t="12674" r="13332" b="12749"/>
                    <a:stretch/>
                  </pic:blipFill>
                  <pic:spPr bwMode="auto">
                    <a:xfrm>
                      <a:off x="0" y="0"/>
                      <a:ext cx="6095703" cy="4126725"/>
                    </a:xfrm>
                    <a:prstGeom prst="rect">
                      <a:avLst/>
                    </a:prstGeom>
                    <a:ln>
                      <a:noFill/>
                    </a:ln>
                    <a:extLst>
                      <a:ext uri="{53640926-AAD7-44D8-BBD7-CCE9431645EC}">
                        <a14:shadowObscured xmlns:a14="http://schemas.microsoft.com/office/drawing/2010/main"/>
                      </a:ext>
                    </a:extLst>
                  </pic:spPr>
                </pic:pic>
              </a:graphicData>
            </a:graphic>
          </wp:inline>
        </w:drawing>
      </w:r>
      <w:r w:rsidRPr="0050541C">
        <w:rPr>
          <w:noProof/>
          <w:lang w:val="en-GB" w:eastAsia="en-GB"/>
        </w:rPr>
        <w:drawing>
          <wp:inline distT="0" distB="0" distL="0" distR="0" wp14:anchorId="094610AA" wp14:editId="5FFA0D1E">
            <wp:extent cx="6188659" cy="3781958"/>
            <wp:effectExtent l="0" t="0" r="3175" b="9525"/>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33.jpg"/>
                    <pic:cNvPicPr/>
                  </pic:nvPicPr>
                  <pic:blipFill rotWithShape="1">
                    <a:blip r:embed="rId88" cstate="print">
                      <a:extLst>
                        <a:ext uri="{28A0092B-C50C-407E-A947-70E740481C1C}">
                          <a14:useLocalDpi xmlns:a14="http://schemas.microsoft.com/office/drawing/2010/main" val="0"/>
                        </a:ext>
                      </a:extLst>
                    </a:blip>
                    <a:srcRect l="7328" t="11354" r="14519" b="15371"/>
                    <a:stretch/>
                  </pic:blipFill>
                  <pic:spPr bwMode="auto">
                    <a:xfrm>
                      <a:off x="0" y="0"/>
                      <a:ext cx="6194180" cy="3785332"/>
                    </a:xfrm>
                    <a:prstGeom prst="rect">
                      <a:avLst/>
                    </a:prstGeom>
                    <a:ln>
                      <a:noFill/>
                    </a:ln>
                    <a:extLst>
                      <a:ext uri="{53640926-AAD7-44D8-BBD7-CCE9431645EC}">
                        <a14:shadowObscured xmlns:a14="http://schemas.microsoft.com/office/drawing/2010/main"/>
                      </a:ext>
                    </a:extLst>
                  </pic:spPr>
                </pic:pic>
              </a:graphicData>
            </a:graphic>
          </wp:inline>
        </w:drawing>
      </w:r>
      <w:r w:rsidRPr="0050541C">
        <w:rPr>
          <w:noProof/>
          <w:lang w:val="en-GB" w:eastAsia="en-GB"/>
        </w:rPr>
        <w:drawing>
          <wp:inline distT="0" distB="0" distL="0" distR="0" wp14:anchorId="16D61D0E" wp14:editId="2F255DCE">
            <wp:extent cx="6188659" cy="4131959"/>
            <wp:effectExtent l="0" t="0" r="3175" b="1905"/>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34.jpg"/>
                    <pic:cNvPicPr/>
                  </pic:nvPicPr>
                  <pic:blipFill rotWithShape="1">
                    <a:blip r:embed="rId89" cstate="print">
                      <a:extLst>
                        <a:ext uri="{28A0092B-C50C-407E-A947-70E740481C1C}">
                          <a14:useLocalDpi xmlns:a14="http://schemas.microsoft.com/office/drawing/2010/main" val="0"/>
                        </a:ext>
                      </a:extLst>
                    </a:blip>
                    <a:srcRect l="7371" t="12483" r="14217" b="12550"/>
                    <a:stretch/>
                  </pic:blipFill>
                  <pic:spPr bwMode="auto">
                    <a:xfrm>
                      <a:off x="0" y="0"/>
                      <a:ext cx="6189052" cy="4132221"/>
                    </a:xfrm>
                    <a:prstGeom prst="rect">
                      <a:avLst/>
                    </a:prstGeom>
                    <a:ln>
                      <a:noFill/>
                    </a:ln>
                    <a:extLst>
                      <a:ext uri="{53640926-AAD7-44D8-BBD7-CCE9431645EC}">
                        <a14:shadowObscured xmlns:a14="http://schemas.microsoft.com/office/drawing/2010/main"/>
                      </a:ext>
                    </a:extLst>
                  </pic:spPr>
                </pic:pic>
              </a:graphicData>
            </a:graphic>
          </wp:inline>
        </w:drawing>
      </w:r>
      <w:r w:rsidRPr="0050541C">
        <w:rPr>
          <w:noProof/>
          <w:lang w:val="en-GB" w:eastAsia="en-GB"/>
        </w:rPr>
        <w:drawing>
          <wp:inline distT="0" distB="0" distL="0" distR="0" wp14:anchorId="478C78C2" wp14:editId="73018AE8">
            <wp:extent cx="6081623" cy="4011283"/>
            <wp:effectExtent l="0" t="0" r="0" b="889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35.jpg"/>
                    <pic:cNvPicPr/>
                  </pic:nvPicPr>
                  <pic:blipFill rotWithShape="1">
                    <a:blip r:embed="rId90" cstate="print">
                      <a:extLst>
                        <a:ext uri="{28A0092B-C50C-407E-A947-70E740481C1C}">
                          <a14:useLocalDpi xmlns:a14="http://schemas.microsoft.com/office/drawing/2010/main" val="0"/>
                        </a:ext>
                      </a:extLst>
                    </a:blip>
                    <a:srcRect l="7187" t="12350" r="13050" b="11753"/>
                    <a:stretch/>
                  </pic:blipFill>
                  <pic:spPr bwMode="auto">
                    <a:xfrm>
                      <a:off x="0" y="0"/>
                      <a:ext cx="6081070" cy="4010918"/>
                    </a:xfrm>
                    <a:prstGeom prst="rect">
                      <a:avLst/>
                    </a:prstGeom>
                    <a:ln>
                      <a:noFill/>
                    </a:ln>
                    <a:extLst>
                      <a:ext uri="{53640926-AAD7-44D8-BBD7-CCE9431645EC}">
                        <a14:shadowObscured xmlns:a14="http://schemas.microsoft.com/office/drawing/2010/main"/>
                      </a:ext>
                    </a:extLst>
                  </pic:spPr>
                </pic:pic>
              </a:graphicData>
            </a:graphic>
          </wp:inline>
        </w:drawing>
      </w:r>
      <w:r w:rsidRPr="0050541C">
        <w:rPr>
          <w:noProof/>
          <w:lang w:val="en-GB" w:eastAsia="en-GB"/>
        </w:rPr>
        <w:drawing>
          <wp:inline distT="0" distB="0" distL="0" distR="0" wp14:anchorId="1D3ADDB8" wp14:editId="7658A3D9">
            <wp:extent cx="6078931" cy="3891686"/>
            <wp:effectExtent l="0" t="0" r="0"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36.jpg"/>
                    <pic:cNvPicPr/>
                  </pic:nvPicPr>
                  <pic:blipFill rotWithShape="1">
                    <a:blip r:embed="rId91" cstate="print">
                      <a:extLst>
                        <a:ext uri="{28A0092B-C50C-407E-A947-70E740481C1C}">
                          <a14:useLocalDpi xmlns:a14="http://schemas.microsoft.com/office/drawing/2010/main" val="0"/>
                        </a:ext>
                      </a:extLst>
                    </a:blip>
                    <a:srcRect l="7328" t="11156" r="12835" b="15136"/>
                    <a:stretch/>
                  </pic:blipFill>
                  <pic:spPr bwMode="auto">
                    <a:xfrm>
                      <a:off x="0" y="0"/>
                      <a:ext cx="6097414" cy="3903519"/>
                    </a:xfrm>
                    <a:prstGeom prst="rect">
                      <a:avLst/>
                    </a:prstGeom>
                    <a:ln>
                      <a:noFill/>
                    </a:ln>
                    <a:extLst>
                      <a:ext uri="{53640926-AAD7-44D8-BBD7-CCE9431645EC}">
                        <a14:shadowObscured xmlns:a14="http://schemas.microsoft.com/office/drawing/2010/main"/>
                      </a:ext>
                    </a:extLst>
                  </pic:spPr>
                </pic:pic>
              </a:graphicData>
            </a:graphic>
          </wp:inline>
        </w:drawing>
      </w:r>
    </w:p>
    <w:p w:rsidR="00D540A9" w:rsidRDefault="00D540A9" w:rsidP="00887334">
      <w:pPr>
        <w:pStyle w:val="Paragrafi"/>
        <w:ind w:firstLine="0"/>
        <w:jc w:val="left"/>
        <w:rPr>
          <w:lang w:val="sq-AL"/>
        </w:rPr>
      </w:pPr>
    </w:p>
    <w:p w:rsidR="00D540A9" w:rsidRDefault="00D540A9" w:rsidP="00887334">
      <w:pPr>
        <w:pStyle w:val="Paragrafi"/>
        <w:ind w:firstLine="0"/>
        <w:jc w:val="left"/>
        <w:rPr>
          <w:lang w:val="sq-AL"/>
        </w:rPr>
      </w:pPr>
    </w:p>
    <w:p w:rsidR="00D540A9" w:rsidRDefault="00D540A9" w:rsidP="00887334">
      <w:pPr>
        <w:pStyle w:val="Paragrafi"/>
        <w:ind w:firstLine="0"/>
        <w:jc w:val="left"/>
        <w:rPr>
          <w:lang w:val="sq-AL"/>
        </w:rPr>
      </w:pPr>
    </w:p>
    <w:p w:rsidR="00D540A9" w:rsidRDefault="00D540A9" w:rsidP="00887334">
      <w:pPr>
        <w:pStyle w:val="Paragrafi"/>
        <w:ind w:firstLine="0"/>
        <w:jc w:val="left"/>
        <w:rPr>
          <w:lang w:val="sq-AL"/>
        </w:rPr>
      </w:pPr>
    </w:p>
    <w:p w:rsidR="00D540A9" w:rsidRDefault="00D540A9" w:rsidP="00887334">
      <w:pPr>
        <w:pStyle w:val="Paragrafi"/>
        <w:ind w:firstLine="0"/>
        <w:jc w:val="left"/>
        <w:rPr>
          <w:lang w:val="sq-AL"/>
        </w:rPr>
      </w:pPr>
      <w:r w:rsidRPr="0050541C">
        <w:rPr>
          <w:noProof/>
          <w:lang w:val="en-GB" w:eastAsia="en-GB"/>
        </w:rPr>
        <w:drawing>
          <wp:inline distT="0" distB="0" distL="0" distR="0" wp14:anchorId="50977A55" wp14:editId="5E3CF168">
            <wp:extent cx="5729343" cy="197510"/>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36.jpg"/>
                    <pic:cNvPicPr/>
                  </pic:nvPicPr>
                  <pic:blipFill rotWithShape="1">
                    <a:blip r:embed="rId91" cstate="print">
                      <a:extLst>
                        <a:ext uri="{28A0092B-C50C-407E-A947-70E740481C1C}">
                          <a14:useLocalDpi xmlns:a14="http://schemas.microsoft.com/office/drawing/2010/main" val="0"/>
                        </a:ext>
                      </a:extLst>
                    </a:blip>
                    <a:srcRect l="7328" t="85250" r="12835" b="10781"/>
                    <a:stretch/>
                  </pic:blipFill>
                  <pic:spPr bwMode="auto">
                    <a:xfrm>
                      <a:off x="0" y="0"/>
                      <a:ext cx="5731510" cy="197585"/>
                    </a:xfrm>
                    <a:prstGeom prst="rect">
                      <a:avLst/>
                    </a:prstGeom>
                    <a:ln>
                      <a:noFill/>
                    </a:ln>
                    <a:extLst>
                      <a:ext uri="{53640926-AAD7-44D8-BBD7-CCE9431645EC}">
                        <a14:shadowObscured xmlns:a14="http://schemas.microsoft.com/office/drawing/2010/main"/>
                      </a:ext>
                    </a:extLst>
                  </pic:spPr>
                </pic:pic>
              </a:graphicData>
            </a:graphic>
          </wp:inline>
        </w:drawing>
      </w:r>
    </w:p>
    <w:p w:rsidR="00E563E9" w:rsidRPr="0050541C" w:rsidRDefault="00887334" w:rsidP="00887334">
      <w:pPr>
        <w:pStyle w:val="Paragrafi"/>
        <w:ind w:firstLine="0"/>
        <w:jc w:val="left"/>
        <w:rPr>
          <w:lang w:val="sq-AL"/>
        </w:rPr>
      </w:pPr>
      <w:r w:rsidRPr="0050541C">
        <w:rPr>
          <w:noProof/>
          <w:lang w:val="en-GB" w:eastAsia="en-GB"/>
        </w:rPr>
        <w:drawing>
          <wp:inline distT="0" distB="0" distL="0" distR="0" wp14:anchorId="4192AB07" wp14:editId="32B7F44D">
            <wp:extent cx="6142008" cy="2794958"/>
            <wp:effectExtent l="0" t="0" r="0" b="5715"/>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37.jpg"/>
                    <pic:cNvPicPr/>
                  </pic:nvPicPr>
                  <pic:blipFill rotWithShape="1">
                    <a:blip r:embed="rId92" cstate="print">
                      <a:extLst>
                        <a:ext uri="{28A0092B-C50C-407E-A947-70E740481C1C}">
                          <a14:useLocalDpi xmlns:a14="http://schemas.microsoft.com/office/drawing/2010/main" val="0"/>
                        </a:ext>
                      </a:extLst>
                    </a:blip>
                    <a:srcRect l="6624" t="10757" r="12486" b="41434"/>
                    <a:stretch/>
                  </pic:blipFill>
                  <pic:spPr bwMode="auto">
                    <a:xfrm>
                      <a:off x="0" y="0"/>
                      <a:ext cx="6141447" cy="2794703"/>
                    </a:xfrm>
                    <a:prstGeom prst="rect">
                      <a:avLst/>
                    </a:prstGeom>
                    <a:ln>
                      <a:noFill/>
                    </a:ln>
                    <a:extLst>
                      <a:ext uri="{53640926-AAD7-44D8-BBD7-CCE9431645EC}">
                        <a14:shadowObscured xmlns:a14="http://schemas.microsoft.com/office/drawing/2010/main"/>
                      </a:ext>
                    </a:extLst>
                  </pic:spPr>
                </pic:pic>
              </a:graphicData>
            </a:graphic>
          </wp:inline>
        </w:drawing>
      </w:r>
      <w:r w:rsidRPr="0050541C">
        <w:rPr>
          <w:noProof/>
          <w:lang w:val="en-GB" w:eastAsia="en-GB"/>
        </w:rPr>
        <w:drawing>
          <wp:inline distT="0" distB="0" distL="0" distR="0" wp14:anchorId="5623EFC2" wp14:editId="3BB1D1C0">
            <wp:extent cx="6064368" cy="3847381"/>
            <wp:effectExtent l="0" t="0" r="0" b="127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38.jpg"/>
                    <pic:cNvPicPr/>
                  </pic:nvPicPr>
                  <pic:blipFill rotWithShape="1">
                    <a:blip r:embed="rId93" cstate="print">
                      <a:extLst>
                        <a:ext uri="{28A0092B-C50C-407E-A947-70E740481C1C}">
                          <a14:useLocalDpi xmlns:a14="http://schemas.microsoft.com/office/drawing/2010/main" val="0"/>
                        </a:ext>
                      </a:extLst>
                    </a:blip>
                    <a:srcRect l="7188" t="12152" r="13754" b="20119"/>
                    <a:stretch/>
                  </pic:blipFill>
                  <pic:spPr bwMode="auto">
                    <a:xfrm>
                      <a:off x="0" y="0"/>
                      <a:ext cx="6063816" cy="3847031"/>
                    </a:xfrm>
                    <a:prstGeom prst="rect">
                      <a:avLst/>
                    </a:prstGeom>
                    <a:ln>
                      <a:noFill/>
                    </a:ln>
                    <a:extLst>
                      <a:ext uri="{53640926-AAD7-44D8-BBD7-CCE9431645EC}">
                        <a14:shadowObscured xmlns:a14="http://schemas.microsoft.com/office/drawing/2010/main"/>
                      </a:ext>
                    </a:extLst>
                  </pic:spPr>
                </pic:pic>
              </a:graphicData>
            </a:graphic>
          </wp:inline>
        </w:drawing>
      </w:r>
      <w:r w:rsidRPr="0050541C">
        <w:rPr>
          <w:noProof/>
          <w:lang w:val="en-GB" w:eastAsia="en-GB"/>
        </w:rPr>
        <w:drawing>
          <wp:inline distT="0" distB="0" distL="0" distR="0" wp14:anchorId="2FC87849" wp14:editId="38BB5193">
            <wp:extent cx="6071616" cy="3760012"/>
            <wp:effectExtent l="0" t="0" r="5715" b="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39.jpg"/>
                    <pic:cNvPicPr/>
                  </pic:nvPicPr>
                  <pic:blipFill rotWithShape="1">
                    <a:blip r:embed="rId94" cstate="print">
                      <a:extLst>
                        <a:ext uri="{28A0092B-C50C-407E-A947-70E740481C1C}">
                          <a14:useLocalDpi xmlns:a14="http://schemas.microsoft.com/office/drawing/2010/main" val="0"/>
                        </a:ext>
                      </a:extLst>
                    </a:blip>
                    <a:srcRect l="7535" t="10758" r="13332" b="12918"/>
                    <a:stretch/>
                  </pic:blipFill>
                  <pic:spPr bwMode="auto">
                    <a:xfrm>
                      <a:off x="0" y="0"/>
                      <a:ext cx="6073752" cy="3761335"/>
                    </a:xfrm>
                    <a:prstGeom prst="rect">
                      <a:avLst/>
                    </a:prstGeom>
                    <a:ln>
                      <a:noFill/>
                    </a:ln>
                    <a:extLst>
                      <a:ext uri="{53640926-AAD7-44D8-BBD7-CCE9431645EC}">
                        <a14:shadowObscured xmlns:a14="http://schemas.microsoft.com/office/drawing/2010/main"/>
                      </a:ext>
                    </a:extLst>
                  </pic:spPr>
                </pic:pic>
              </a:graphicData>
            </a:graphic>
          </wp:inline>
        </w:drawing>
      </w:r>
      <w:r w:rsidRPr="0050541C">
        <w:rPr>
          <w:noProof/>
          <w:lang w:val="en-GB" w:eastAsia="en-GB"/>
        </w:rPr>
        <w:drawing>
          <wp:inline distT="0" distB="0" distL="0" distR="0" wp14:anchorId="05355211" wp14:editId="699A0B99">
            <wp:extent cx="6072981" cy="3613708"/>
            <wp:effectExtent l="0" t="0" r="4445" b="635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40.jpg"/>
                    <pic:cNvPicPr/>
                  </pic:nvPicPr>
                  <pic:blipFill rotWithShape="1">
                    <a:blip r:embed="rId95" cstate="print">
                      <a:extLst>
                        <a:ext uri="{28A0092B-C50C-407E-A947-70E740481C1C}">
                          <a14:useLocalDpi xmlns:a14="http://schemas.microsoft.com/office/drawing/2010/main" val="0"/>
                        </a:ext>
                      </a:extLst>
                    </a:blip>
                    <a:srcRect l="7469" t="11995" r="13473" b="16933"/>
                    <a:stretch/>
                  </pic:blipFill>
                  <pic:spPr bwMode="auto">
                    <a:xfrm>
                      <a:off x="0" y="0"/>
                      <a:ext cx="6081069" cy="3618521"/>
                    </a:xfrm>
                    <a:prstGeom prst="rect">
                      <a:avLst/>
                    </a:prstGeom>
                    <a:ln>
                      <a:noFill/>
                    </a:ln>
                    <a:extLst>
                      <a:ext uri="{53640926-AAD7-44D8-BBD7-CCE9431645EC}">
                        <a14:shadowObscured xmlns:a14="http://schemas.microsoft.com/office/drawing/2010/main"/>
                      </a:ext>
                    </a:extLst>
                  </pic:spPr>
                </pic:pic>
              </a:graphicData>
            </a:graphic>
          </wp:inline>
        </w:drawing>
      </w:r>
      <w:r w:rsidRPr="0050541C">
        <w:rPr>
          <w:noProof/>
          <w:lang w:val="en-GB" w:eastAsia="en-GB"/>
        </w:rPr>
        <w:drawing>
          <wp:inline distT="0" distB="0" distL="0" distR="0" wp14:anchorId="55BBD9FA" wp14:editId="22A62D27">
            <wp:extent cx="6020409" cy="3716121"/>
            <wp:effectExtent l="0" t="0" r="0"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41.jpg"/>
                    <pic:cNvPicPr/>
                  </pic:nvPicPr>
                  <pic:blipFill rotWithShape="1">
                    <a:blip r:embed="rId96" cstate="print">
                      <a:extLst>
                        <a:ext uri="{28A0092B-C50C-407E-A947-70E740481C1C}">
                          <a14:useLocalDpi xmlns:a14="http://schemas.microsoft.com/office/drawing/2010/main" val="0"/>
                        </a:ext>
                      </a:extLst>
                    </a:blip>
                    <a:srcRect l="6624" t="11155" r="13613" b="13529"/>
                    <a:stretch/>
                  </pic:blipFill>
                  <pic:spPr bwMode="auto">
                    <a:xfrm>
                      <a:off x="0" y="0"/>
                      <a:ext cx="6020690" cy="3716294"/>
                    </a:xfrm>
                    <a:prstGeom prst="rect">
                      <a:avLst/>
                    </a:prstGeom>
                    <a:ln>
                      <a:noFill/>
                    </a:ln>
                    <a:extLst>
                      <a:ext uri="{53640926-AAD7-44D8-BBD7-CCE9431645EC}">
                        <a14:shadowObscured xmlns:a14="http://schemas.microsoft.com/office/drawing/2010/main"/>
                      </a:ext>
                    </a:extLst>
                  </pic:spPr>
                </pic:pic>
              </a:graphicData>
            </a:graphic>
          </wp:inline>
        </w:drawing>
      </w:r>
      <w:r w:rsidRPr="0050541C">
        <w:rPr>
          <w:noProof/>
          <w:lang w:val="en-GB" w:eastAsia="en-GB"/>
        </w:rPr>
        <w:drawing>
          <wp:inline distT="0" distB="0" distL="0" distR="0" wp14:anchorId="5C1F0922" wp14:editId="2DAE40A2">
            <wp:extent cx="6020409" cy="3676204"/>
            <wp:effectExtent l="0" t="0" r="0" b="635"/>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42.jpg"/>
                    <pic:cNvPicPr/>
                  </pic:nvPicPr>
                  <pic:blipFill rotWithShape="1">
                    <a:blip r:embed="rId97" cstate="print">
                      <a:extLst>
                        <a:ext uri="{28A0092B-C50C-407E-A947-70E740481C1C}">
                          <a14:useLocalDpi xmlns:a14="http://schemas.microsoft.com/office/drawing/2010/main" val="0"/>
                        </a:ext>
                      </a:extLst>
                    </a:blip>
                    <a:srcRect l="6765" t="11865" r="13754" b="18526"/>
                    <a:stretch/>
                  </pic:blipFill>
                  <pic:spPr bwMode="auto">
                    <a:xfrm>
                      <a:off x="0" y="0"/>
                      <a:ext cx="6020689" cy="3676375"/>
                    </a:xfrm>
                    <a:prstGeom prst="rect">
                      <a:avLst/>
                    </a:prstGeom>
                    <a:ln>
                      <a:noFill/>
                    </a:ln>
                    <a:extLst>
                      <a:ext uri="{53640926-AAD7-44D8-BBD7-CCE9431645EC}">
                        <a14:shadowObscured xmlns:a14="http://schemas.microsoft.com/office/drawing/2010/main"/>
                      </a:ext>
                    </a:extLst>
                  </pic:spPr>
                </pic:pic>
              </a:graphicData>
            </a:graphic>
          </wp:inline>
        </w:drawing>
      </w:r>
      <w:r w:rsidRPr="0050541C">
        <w:rPr>
          <w:noProof/>
          <w:lang w:val="en-GB" w:eastAsia="en-GB"/>
        </w:rPr>
        <w:drawing>
          <wp:inline distT="0" distB="0" distL="0" distR="0" wp14:anchorId="10F2542E" wp14:editId="3B942D92">
            <wp:extent cx="5969480" cy="3812875"/>
            <wp:effectExtent l="0" t="0" r="0"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43.jpg"/>
                    <pic:cNvPicPr/>
                  </pic:nvPicPr>
                  <pic:blipFill rotWithShape="1">
                    <a:blip r:embed="rId98" cstate="print">
                      <a:extLst>
                        <a:ext uri="{28A0092B-C50C-407E-A947-70E740481C1C}">
                          <a14:useLocalDpi xmlns:a14="http://schemas.microsoft.com/office/drawing/2010/main" val="0"/>
                        </a:ext>
                      </a:extLst>
                    </a:blip>
                    <a:srcRect l="7469" t="11753" r="13473" b="11952"/>
                    <a:stretch/>
                  </pic:blipFill>
                  <pic:spPr bwMode="auto">
                    <a:xfrm>
                      <a:off x="0" y="0"/>
                      <a:ext cx="5968935" cy="3812527"/>
                    </a:xfrm>
                    <a:prstGeom prst="rect">
                      <a:avLst/>
                    </a:prstGeom>
                    <a:ln>
                      <a:noFill/>
                    </a:ln>
                    <a:extLst>
                      <a:ext uri="{53640926-AAD7-44D8-BBD7-CCE9431645EC}">
                        <a14:shadowObscured xmlns:a14="http://schemas.microsoft.com/office/drawing/2010/main"/>
                      </a:ext>
                    </a:extLst>
                  </pic:spPr>
                </pic:pic>
              </a:graphicData>
            </a:graphic>
          </wp:inline>
        </w:drawing>
      </w:r>
      <w:r w:rsidRPr="0050541C">
        <w:rPr>
          <w:noProof/>
          <w:lang w:val="en-GB" w:eastAsia="en-GB"/>
        </w:rPr>
        <w:drawing>
          <wp:inline distT="0" distB="0" distL="0" distR="0" wp14:anchorId="3EA5111B" wp14:editId="5D8E1532">
            <wp:extent cx="6012612" cy="4106174"/>
            <wp:effectExtent l="0" t="0" r="7620" b="889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44.jpg"/>
                    <pic:cNvPicPr/>
                  </pic:nvPicPr>
                  <pic:blipFill rotWithShape="1">
                    <a:blip r:embed="rId99" cstate="print">
                      <a:extLst>
                        <a:ext uri="{28A0092B-C50C-407E-A947-70E740481C1C}">
                          <a14:useLocalDpi xmlns:a14="http://schemas.microsoft.com/office/drawing/2010/main" val="0"/>
                        </a:ext>
                      </a:extLst>
                    </a:blip>
                    <a:srcRect l="7046" t="10956" r="13259" b="10287"/>
                    <a:stretch/>
                  </pic:blipFill>
                  <pic:spPr bwMode="auto">
                    <a:xfrm>
                      <a:off x="0" y="0"/>
                      <a:ext cx="6017558" cy="4109552"/>
                    </a:xfrm>
                    <a:prstGeom prst="rect">
                      <a:avLst/>
                    </a:prstGeom>
                    <a:ln>
                      <a:noFill/>
                    </a:ln>
                    <a:extLst>
                      <a:ext uri="{53640926-AAD7-44D8-BBD7-CCE9431645EC}">
                        <a14:shadowObscured xmlns:a14="http://schemas.microsoft.com/office/drawing/2010/main"/>
                      </a:ext>
                    </a:extLst>
                  </pic:spPr>
                </pic:pic>
              </a:graphicData>
            </a:graphic>
          </wp:inline>
        </w:drawing>
      </w:r>
      <w:r w:rsidRPr="0050541C">
        <w:rPr>
          <w:noProof/>
          <w:lang w:val="en-GB" w:eastAsia="en-GB"/>
        </w:rPr>
        <w:drawing>
          <wp:inline distT="0" distB="0" distL="0" distR="0" wp14:anchorId="2ECFF795" wp14:editId="7B59CF7D">
            <wp:extent cx="5986733" cy="3838754"/>
            <wp:effectExtent l="0" t="0" r="0"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45.jpg"/>
                    <pic:cNvPicPr/>
                  </pic:nvPicPr>
                  <pic:blipFill rotWithShape="1">
                    <a:blip r:embed="rId100" cstate="print">
                      <a:extLst>
                        <a:ext uri="{28A0092B-C50C-407E-A947-70E740481C1C}">
                          <a14:useLocalDpi xmlns:a14="http://schemas.microsoft.com/office/drawing/2010/main" val="0"/>
                        </a:ext>
                      </a:extLst>
                    </a:blip>
                    <a:srcRect l="7046" t="13147" r="13823" b="13280"/>
                    <a:stretch/>
                  </pic:blipFill>
                  <pic:spPr bwMode="auto">
                    <a:xfrm>
                      <a:off x="0" y="0"/>
                      <a:ext cx="5991657" cy="3841911"/>
                    </a:xfrm>
                    <a:prstGeom prst="rect">
                      <a:avLst/>
                    </a:prstGeom>
                    <a:ln>
                      <a:noFill/>
                    </a:ln>
                    <a:extLst>
                      <a:ext uri="{53640926-AAD7-44D8-BBD7-CCE9431645EC}">
                        <a14:shadowObscured xmlns:a14="http://schemas.microsoft.com/office/drawing/2010/main"/>
                      </a:ext>
                    </a:extLst>
                  </pic:spPr>
                </pic:pic>
              </a:graphicData>
            </a:graphic>
          </wp:inline>
        </w:drawing>
      </w:r>
      <w:r w:rsidRPr="0050541C">
        <w:rPr>
          <w:noProof/>
          <w:lang w:val="en-GB" w:eastAsia="en-GB"/>
        </w:rPr>
        <w:drawing>
          <wp:inline distT="0" distB="0" distL="0" distR="0" wp14:anchorId="3F79EFBD" wp14:editId="43EEECC4">
            <wp:extent cx="5934974" cy="3536831"/>
            <wp:effectExtent l="0" t="0" r="8890" b="6985"/>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P 27 01 2016 2712016_Page_46.jpg"/>
                    <pic:cNvPicPr/>
                  </pic:nvPicPr>
                  <pic:blipFill rotWithShape="1">
                    <a:blip r:embed="rId101" cstate="print">
                      <a:extLst>
                        <a:ext uri="{28A0092B-C50C-407E-A947-70E740481C1C}">
                          <a14:useLocalDpi xmlns:a14="http://schemas.microsoft.com/office/drawing/2010/main" val="0"/>
                        </a:ext>
                      </a:extLst>
                    </a:blip>
                    <a:srcRect l="6765" t="10956" r="14177" b="30478"/>
                    <a:stretch/>
                  </pic:blipFill>
                  <pic:spPr bwMode="auto">
                    <a:xfrm>
                      <a:off x="0" y="0"/>
                      <a:ext cx="5934431" cy="3536507"/>
                    </a:xfrm>
                    <a:prstGeom prst="rect">
                      <a:avLst/>
                    </a:prstGeom>
                    <a:ln>
                      <a:noFill/>
                    </a:ln>
                    <a:extLst>
                      <a:ext uri="{53640926-AAD7-44D8-BBD7-CCE9431645EC}">
                        <a14:shadowObscured xmlns:a14="http://schemas.microsoft.com/office/drawing/2010/main"/>
                      </a:ext>
                    </a:extLst>
                  </pic:spPr>
                </pic:pic>
              </a:graphicData>
            </a:graphic>
          </wp:inline>
        </w:drawing>
      </w: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E563E9" w:rsidRPr="0050541C" w:rsidRDefault="00E563E9" w:rsidP="0064120C">
      <w:pPr>
        <w:pStyle w:val="Paragrafi"/>
        <w:rPr>
          <w:lang w:val="sq-AL"/>
        </w:rPr>
      </w:pPr>
    </w:p>
    <w:p w:rsidR="00654AF1" w:rsidRPr="0050541C" w:rsidRDefault="00654AF1" w:rsidP="0064120C">
      <w:pPr>
        <w:pStyle w:val="Paragrafi"/>
        <w:rPr>
          <w:lang w:val="sq-AL"/>
        </w:rPr>
      </w:pPr>
    </w:p>
    <w:p w:rsidR="00654AF1" w:rsidRPr="0050541C" w:rsidRDefault="00654AF1" w:rsidP="0064120C">
      <w:pPr>
        <w:pStyle w:val="Paragrafi"/>
        <w:rPr>
          <w:lang w:val="sq-AL"/>
        </w:rPr>
      </w:pPr>
    </w:p>
    <w:p w:rsidR="00654AF1" w:rsidRPr="0050541C" w:rsidRDefault="00654AF1" w:rsidP="0064120C">
      <w:pPr>
        <w:pStyle w:val="Paragrafi"/>
        <w:rPr>
          <w:lang w:val="sq-AL"/>
        </w:rPr>
        <w:sectPr w:rsidR="00654AF1" w:rsidRPr="0050541C" w:rsidSect="00BE6EBC">
          <w:type w:val="continuous"/>
          <w:pgSz w:w="11907" w:h="16840" w:code="9"/>
          <w:pgMar w:top="720" w:right="1134" w:bottom="720" w:left="1134" w:header="851" w:footer="851" w:gutter="0"/>
          <w:cols w:space="720"/>
          <w:docGrid w:linePitch="360"/>
        </w:sectPr>
      </w:pPr>
    </w:p>
    <w:p w:rsidR="0079291B" w:rsidRPr="0050541C" w:rsidRDefault="0079291B" w:rsidP="0064120C">
      <w:pPr>
        <w:pStyle w:val="Paragrafi"/>
        <w:rPr>
          <w:lang w:val="sq-AL"/>
        </w:rPr>
      </w:pPr>
    </w:p>
    <w:p w:rsidR="0079291B" w:rsidRPr="0050541C" w:rsidRDefault="0079291B" w:rsidP="0064120C">
      <w:pPr>
        <w:pStyle w:val="Paragrafi"/>
        <w:rPr>
          <w:lang w:val="sq-AL"/>
        </w:rPr>
      </w:pPr>
    </w:p>
    <w:p w:rsidR="00272B85" w:rsidRPr="0050541C" w:rsidRDefault="00272B85" w:rsidP="0064120C">
      <w:pPr>
        <w:pStyle w:val="Paragrafi"/>
        <w:rPr>
          <w:lang w:val="sq-AL"/>
        </w:rPr>
      </w:pPr>
    </w:p>
    <w:p w:rsidR="00023FE7" w:rsidRPr="0050541C" w:rsidRDefault="00023FE7" w:rsidP="0064120C">
      <w:pPr>
        <w:pStyle w:val="Paragrafi"/>
        <w:rPr>
          <w:lang w:val="sq-AL"/>
        </w:rPr>
      </w:pPr>
    </w:p>
    <w:p w:rsidR="00023FE7" w:rsidRPr="0050541C" w:rsidRDefault="00023FE7" w:rsidP="0064120C">
      <w:pPr>
        <w:pStyle w:val="Paragrafi"/>
        <w:rPr>
          <w:lang w:val="sq-AL"/>
        </w:rPr>
      </w:pPr>
    </w:p>
    <w:p w:rsidR="00023FE7" w:rsidRPr="0050541C" w:rsidRDefault="00023FE7" w:rsidP="0064120C">
      <w:pPr>
        <w:pStyle w:val="Paragrafi"/>
        <w:rPr>
          <w:lang w:val="sq-AL"/>
        </w:rPr>
      </w:pPr>
    </w:p>
    <w:p w:rsidR="00023FE7" w:rsidRPr="0050541C" w:rsidRDefault="00023FE7" w:rsidP="0064120C">
      <w:pPr>
        <w:pStyle w:val="Paragrafi"/>
        <w:rPr>
          <w:lang w:val="sq-AL"/>
        </w:rPr>
      </w:pPr>
    </w:p>
    <w:p w:rsidR="00023FE7" w:rsidRPr="0050541C" w:rsidRDefault="00023FE7" w:rsidP="0064120C">
      <w:pPr>
        <w:pStyle w:val="Paragrafi"/>
        <w:rPr>
          <w:lang w:val="sq-AL"/>
        </w:rPr>
      </w:pPr>
    </w:p>
    <w:p w:rsidR="00023FE7" w:rsidRPr="0050541C" w:rsidRDefault="00023FE7" w:rsidP="0064120C">
      <w:pPr>
        <w:pStyle w:val="Paragrafi"/>
        <w:rPr>
          <w:lang w:val="sq-AL"/>
        </w:rPr>
      </w:pPr>
    </w:p>
    <w:p w:rsidR="00023FE7" w:rsidRPr="0050541C" w:rsidRDefault="00023FE7" w:rsidP="0064120C">
      <w:pPr>
        <w:pStyle w:val="Paragrafi"/>
        <w:rPr>
          <w:lang w:val="sq-AL"/>
        </w:rPr>
      </w:pPr>
    </w:p>
    <w:p w:rsidR="00023FE7" w:rsidRPr="0050541C" w:rsidRDefault="00023FE7" w:rsidP="0064120C">
      <w:pPr>
        <w:pStyle w:val="Paragrafi"/>
        <w:rPr>
          <w:lang w:val="sq-AL"/>
        </w:rPr>
      </w:pPr>
    </w:p>
    <w:p w:rsidR="00023FE7" w:rsidRPr="0050541C" w:rsidRDefault="00023FE7" w:rsidP="0064120C">
      <w:pPr>
        <w:pStyle w:val="Paragrafi"/>
        <w:rPr>
          <w:lang w:val="sq-AL"/>
        </w:rPr>
      </w:pPr>
    </w:p>
    <w:p w:rsidR="00023FE7" w:rsidRPr="0050541C" w:rsidRDefault="00023FE7" w:rsidP="0064120C">
      <w:pPr>
        <w:pStyle w:val="Paragrafi"/>
        <w:rPr>
          <w:lang w:val="sq-AL"/>
        </w:rPr>
        <w:sectPr w:rsidR="00023FE7" w:rsidRPr="0050541C" w:rsidSect="00BC3B92">
          <w:headerReference w:type="default" r:id="rId102"/>
          <w:pgSz w:w="16840" w:h="11907" w:orient="landscape" w:code="9"/>
          <w:pgMar w:top="720" w:right="1134" w:bottom="720" w:left="1134" w:header="851" w:footer="851" w:gutter="0"/>
          <w:cols w:space="720"/>
          <w:docGrid w:linePitch="360"/>
        </w:sectPr>
      </w:pPr>
    </w:p>
    <w:p w:rsidR="00023FE7" w:rsidRPr="0050541C" w:rsidRDefault="00023FE7" w:rsidP="0064120C">
      <w:pPr>
        <w:pStyle w:val="Paragrafi"/>
        <w:rPr>
          <w:lang w:val="sq-AL"/>
        </w:rPr>
      </w:pPr>
    </w:p>
    <w:p w:rsidR="00023FE7" w:rsidRPr="0050541C" w:rsidRDefault="00023FE7" w:rsidP="0064120C">
      <w:pPr>
        <w:pStyle w:val="Paragrafi"/>
        <w:rPr>
          <w:lang w:val="sq-AL"/>
        </w:rPr>
      </w:pPr>
    </w:p>
    <w:p w:rsidR="00023FE7" w:rsidRPr="0050541C" w:rsidRDefault="00023FE7" w:rsidP="0064120C">
      <w:pPr>
        <w:pStyle w:val="Paragrafi"/>
        <w:rPr>
          <w:lang w:val="sq-AL"/>
        </w:rPr>
      </w:pPr>
    </w:p>
    <w:p w:rsidR="00023FE7" w:rsidRPr="0050541C" w:rsidRDefault="00023FE7" w:rsidP="0064120C">
      <w:pPr>
        <w:pStyle w:val="Paragrafi"/>
        <w:rPr>
          <w:lang w:val="sq-AL"/>
        </w:rPr>
      </w:pPr>
    </w:p>
    <w:p w:rsidR="00023FE7" w:rsidRPr="0050541C" w:rsidRDefault="00023FE7" w:rsidP="0064120C">
      <w:pPr>
        <w:pStyle w:val="Paragrafi"/>
        <w:rPr>
          <w:lang w:val="sq-AL"/>
        </w:rPr>
      </w:pPr>
    </w:p>
    <w:p w:rsidR="00023FE7" w:rsidRPr="0050541C" w:rsidRDefault="00023FE7" w:rsidP="0064120C">
      <w:pPr>
        <w:pStyle w:val="Paragrafi"/>
        <w:rPr>
          <w:lang w:val="sq-AL"/>
        </w:rPr>
      </w:pPr>
    </w:p>
    <w:p w:rsidR="00023FE7" w:rsidRPr="0050541C" w:rsidRDefault="00023FE7" w:rsidP="0064120C">
      <w:pPr>
        <w:pStyle w:val="Paragrafi"/>
        <w:rPr>
          <w:lang w:val="sq-AL"/>
        </w:rPr>
      </w:pPr>
    </w:p>
    <w:p w:rsidR="00023FE7" w:rsidRPr="0050541C" w:rsidRDefault="00023FE7" w:rsidP="0064120C">
      <w:pPr>
        <w:pStyle w:val="Paragrafi"/>
        <w:rPr>
          <w:lang w:val="sq-AL"/>
        </w:rPr>
      </w:pPr>
    </w:p>
    <w:p w:rsidR="00023FE7" w:rsidRPr="0050541C" w:rsidRDefault="00023FE7" w:rsidP="0064120C">
      <w:pPr>
        <w:pStyle w:val="Paragrafi"/>
        <w:rPr>
          <w:lang w:val="sq-AL"/>
        </w:rPr>
      </w:pPr>
    </w:p>
    <w:p w:rsidR="00023FE7" w:rsidRPr="0050541C" w:rsidRDefault="00023FE7" w:rsidP="0064120C">
      <w:pPr>
        <w:pStyle w:val="Paragrafi"/>
        <w:rPr>
          <w:lang w:val="sq-AL"/>
        </w:rPr>
      </w:pPr>
    </w:p>
    <w:p w:rsidR="00023FE7" w:rsidRPr="0050541C" w:rsidRDefault="00023FE7" w:rsidP="0064120C">
      <w:pPr>
        <w:pStyle w:val="Paragrafi"/>
        <w:rPr>
          <w:lang w:val="sq-AL"/>
        </w:rPr>
      </w:pPr>
    </w:p>
    <w:p w:rsidR="00023FE7" w:rsidRPr="0050541C" w:rsidRDefault="00023FE7" w:rsidP="0064120C">
      <w:pPr>
        <w:pStyle w:val="Paragrafi"/>
        <w:rPr>
          <w:lang w:val="sq-AL"/>
        </w:rPr>
      </w:pPr>
    </w:p>
    <w:p w:rsidR="00023FE7" w:rsidRPr="0050541C" w:rsidRDefault="00023FE7" w:rsidP="0064120C">
      <w:pPr>
        <w:pStyle w:val="Paragrafi"/>
        <w:rPr>
          <w:lang w:val="sq-AL"/>
        </w:rPr>
      </w:pPr>
    </w:p>
    <w:p w:rsidR="00023FE7" w:rsidRPr="0050541C" w:rsidRDefault="00023FE7" w:rsidP="0064120C">
      <w:pPr>
        <w:pStyle w:val="Paragrafi"/>
        <w:rPr>
          <w:lang w:val="sq-AL"/>
        </w:rPr>
      </w:pPr>
    </w:p>
    <w:p w:rsidR="00023FE7" w:rsidRPr="0050541C" w:rsidRDefault="00023FE7" w:rsidP="0064120C">
      <w:pPr>
        <w:pStyle w:val="Paragrafi"/>
        <w:rPr>
          <w:lang w:val="sq-AL"/>
        </w:rPr>
      </w:pPr>
    </w:p>
    <w:p w:rsidR="00023FE7" w:rsidRPr="0050541C" w:rsidRDefault="00023FE7" w:rsidP="0064120C">
      <w:pPr>
        <w:pStyle w:val="Paragrafi"/>
        <w:rPr>
          <w:lang w:val="sq-AL"/>
        </w:rPr>
      </w:pPr>
    </w:p>
    <w:p w:rsidR="00023FE7" w:rsidRPr="0050541C" w:rsidRDefault="00023FE7" w:rsidP="0064120C">
      <w:pPr>
        <w:pStyle w:val="Paragrafi"/>
        <w:rPr>
          <w:lang w:val="sq-AL"/>
        </w:rPr>
      </w:pPr>
    </w:p>
    <w:sectPr w:rsidR="00023FE7" w:rsidRPr="0050541C" w:rsidSect="00BC3B92">
      <w:headerReference w:type="even" r:id="rId103"/>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9DA" w:rsidRDefault="000C29DA" w:rsidP="00375B7D">
      <w:pPr>
        <w:spacing w:after="0" w:line="240" w:lineRule="auto"/>
      </w:pPr>
      <w:r>
        <w:separator/>
      </w:r>
    </w:p>
  </w:endnote>
  <w:endnote w:type="continuationSeparator" w:id="0">
    <w:p w:rsidR="000C29DA" w:rsidRDefault="000C29DA"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G Times">
    <w:panose1 w:val="02020603050405020304"/>
    <w:charset w:val="00"/>
    <w:family w:val="roman"/>
    <w:pitch w:val="variable"/>
    <w:sig w:usb0="00000007" w:usb1="00000000" w:usb2="00000000" w:usb3="00000000" w:csb0="00000093"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00002FF" w:usb1="4000205B" w:usb2="00000001" w:usb3="00000000" w:csb0="0000019F" w:csb1="00000000"/>
  </w:font>
  <w:font w:name="Times New Roman Bold">
    <w:panose1 w:val="02020803070505020304"/>
    <w:charset w:val="00"/>
    <w:family w:val="roman"/>
    <w:notTrueType/>
    <w:pitch w:val="default"/>
  </w:font>
  <w:font w:name="SimSun">
    <w:altName w:val="Arial Unicode MS"/>
    <w:panose1 w:val="02010600030101010101"/>
    <w:charset w:val="86"/>
    <w:family w:val="auto"/>
    <w:notTrueType/>
    <w:pitch w:val="variable"/>
    <w:sig w:usb0="00000000"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0C29DA" w:rsidRPr="00B4283E" w:rsidRDefault="000C29DA"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776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0C29DA" w:rsidRPr="005B4361" w:rsidRDefault="000C29DA"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B3681">
              <w:rPr>
                <w:rFonts w:ascii="Garamond" w:hAnsi="Garamond"/>
                <w:noProof/>
                <w:sz w:val="24"/>
                <w:szCs w:val="24"/>
              </w:rPr>
              <w:t>655</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0C29DA" w:rsidRPr="00833610" w:rsidRDefault="000C29DA">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0C29DA" w:rsidRDefault="000C29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9DA" w:rsidRDefault="000C29DA" w:rsidP="00375B7D">
      <w:pPr>
        <w:spacing w:after="0" w:line="240" w:lineRule="auto"/>
      </w:pPr>
      <w:r>
        <w:separator/>
      </w:r>
    </w:p>
  </w:footnote>
  <w:footnote w:type="continuationSeparator" w:id="0">
    <w:p w:rsidR="000C29DA" w:rsidRDefault="000C29DA" w:rsidP="00375B7D">
      <w:pPr>
        <w:spacing w:after="0" w:line="240" w:lineRule="auto"/>
      </w:pPr>
      <w:r>
        <w:continuationSeparator/>
      </w:r>
    </w:p>
  </w:footnote>
  <w:footnote w:id="1">
    <w:p w:rsidR="000C29DA" w:rsidRPr="00BB0F67" w:rsidRDefault="000C29DA" w:rsidP="00F12D10">
      <w:pPr>
        <w:pStyle w:val="FootnoteText"/>
        <w:rPr>
          <w:rFonts w:ascii="Garamond" w:hAnsi="Garamond"/>
        </w:rPr>
      </w:pPr>
      <w:r w:rsidRPr="00BB0F67">
        <w:rPr>
          <w:rStyle w:val="FootnoteReference"/>
          <w:rFonts w:ascii="Garamond" w:hAnsi="Garamond"/>
        </w:rPr>
        <w:footnoteRef/>
      </w:r>
      <w:r w:rsidRPr="00BB0F67">
        <w:rPr>
          <w:rFonts w:ascii="Garamond" w:hAnsi="Garamond"/>
        </w:rPr>
        <w:t xml:space="preserve"> </w:t>
      </w:r>
      <w:hyperlink r:id="rId1" w:history="1">
        <w:r w:rsidRPr="00BB0F67">
          <w:rPr>
            <w:rStyle w:val="Hyperlink"/>
            <w:rFonts w:ascii="Garamond" w:hAnsi="Garamond"/>
          </w:rPr>
          <w:t>https://www.investment.com.al/</w:t>
        </w:r>
      </w:hyperlink>
    </w:p>
  </w:footnote>
  <w:footnote w:id="2">
    <w:p w:rsidR="000C29DA" w:rsidRPr="00BB0F67" w:rsidRDefault="000C29DA" w:rsidP="004162CD">
      <w:pPr>
        <w:pStyle w:val="FootnoteText"/>
        <w:rPr>
          <w:rFonts w:ascii="Garamond" w:hAnsi="Garamond"/>
        </w:rPr>
      </w:pPr>
      <w:r w:rsidRPr="00BB0F67">
        <w:rPr>
          <w:rStyle w:val="FootnoteReference"/>
          <w:rFonts w:ascii="Garamond" w:hAnsi="Garamond"/>
        </w:rPr>
        <w:footnoteRef/>
      </w:r>
      <w:r w:rsidRPr="00BB0F67">
        <w:rPr>
          <w:rFonts w:ascii="Garamond" w:hAnsi="Garamond"/>
        </w:rPr>
        <w:t xml:space="preserve"> Buxheti 2015 përfshinte edhe rreth 20 miliardë lekë shpenzime për shlyerjen e detyrimeve të prapambetura ose rreth 1.4% të PBB</w:t>
      </w:r>
      <w:r>
        <w:rPr>
          <w:rFonts w:ascii="Garamond" w:hAnsi="Garamond"/>
        </w:rPr>
        <w:t>-së</w:t>
      </w:r>
      <w:r w:rsidRPr="00BB0F67">
        <w:rPr>
          <w:rFonts w:ascii="Garamond" w:hAnsi="Garamond"/>
        </w:rPr>
        <w:t>, ndërkohë që ky proçes është ezauruar në vitin 2015 dhe nuk pritet të vazhdojë në vitin 2016</w:t>
      </w:r>
      <w:r>
        <w:rPr>
          <w:rFonts w:ascii="Garamond" w:hAnsi="Garamond"/>
        </w:rPr>
        <w:t>.</w:t>
      </w:r>
    </w:p>
  </w:footnote>
  <w:footnote w:id="3">
    <w:p w:rsidR="000C29DA" w:rsidRPr="00BB0F67" w:rsidRDefault="000C29DA" w:rsidP="00AF2E4C">
      <w:pPr>
        <w:pStyle w:val="FootnoteText"/>
        <w:rPr>
          <w:rFonts w:ascii="Garamond" w:hAnsi="Garamond"/>
        </w:rPr>
      </w:pPr>
      <w:r w:rsidRPr="00BB0F67">
        <w:rPr>
          <w:rStyle w:val="FootnoteReference"/>
          <w:rFonts w:ascii="Garamond" w:hAnsi="Garamond"/>
        </w:rPr>
        <w:footnoteRef/>
      </w:r>
      <w:r w:rsidRPr="00BB0F67">
        <w:rPr>
          <w:rFonts w:ascii="Garamond" w:hAnsi="Garamond"/>
        </w:rPr>
        <w:t xml:space="preserve"> Për shkak të mungesës së të dhënave dhe seri relativisht të shkurtra, në rastin e metodës disagregate disa nga elasticitetet e vlerësuara / koeficientët nuk ishin të konsiderueshëm në nivele konvencionale dhe disa supozime janë imponuar.</w:t>
      </w:r>
    </w:p>
  </w:footnote>
  <w:footnote w:id="4">
    <w:p w:rsidR="000C29DA" w:rsidRPr="00BB0F67" w:rsidRDefault="000C29DA" w:rsidP="00BB0F67">
      <w:pPr>
        <w:pStyle w:val="FootnoteText"/>
        <w:ind w:firstLine="0"/>
        <w:rPr>
          <w:rFonts w:ascii="Garamond" w:hAnsi="Garamond"/>
        </w:rPr>
      </w:pPr>
      <w:r w:rsidRPr="00BB0F67">
        <w:rPr>
          <w:rStyle w:val="FootnoteReference"/>
          <w:rFonts w:ascii="Garamond" w:hAnsi="Garamond"/>
        </w:rPr>
        <w:footnoteRef/>
      </w:r>
      <w:r w:rsidRPr="00BB0F67">
        <w:rPr>
          <w:rFonts w:ascii="Garamond" w:hAnsi="Garamond"/>
        </w:rPr>
        <w:t xml:space="preserve"> Në përputhje të plotë me </w:t>
      </w:r>
      <w:r>
        <w:rPr>
          <w:rFonts w:ascii="Garamond" w:hAnsi="Garamond"/>
        </w:rPr>
        <w:t>v</w:t>
      </w:r>
      <w:r w:rsidRPr="00BB0F67">
        <w:rPr>
          <w:rFonts w:ascii="Garamond" w:hAnsi="Garamond"/>
        </w:rPr>
        <w:t>endimin e Këshillit të Ministrave nr</w:t>
      </w:r>
      <w:r>
        <w:rPr>
          <w:rFonts w:ascii="Garamond" w:hAnsi="Garamond"/>
        </w:rPr>
        <w:t>. 129, datë 21.</w:t>
      </w:r>
      <w:r w:rsidRPr="00BB0F67">
        <w:rPr>
          <w:rFonts w:ascii="Garamond" w:hAnsi="Garamond"/>
        </w:rPr>
        <w:t>9.2015 “Për marrjen e masave institucionale dhe operacionale të zbatimit të një qasjeje sektoriale dhe ngritjen e grupeve të integruara të administrimit të politikës”</w:t>
      </w:r>
      <w:r>
        <w:rPr>
          <w:rFonts w:ascii="Garamond" w:hAnsi="Garamond"/>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C29DA" w:rsidRPr="00EB260B" w:rsidTr="000C6DF2">
      <w:trPr>
        <w:trHeight w:val="936"/>
        <w:jc w:val="center"/>
      </w:trPr>
      <w:tc>
        <w:tcPr>
          <w:tcW w:w="2811" w:type="dxa"/>
          <w:shd w:val="pct5" w:color="auto" w:fill="F2F2F2"/>
          <w:vAlign w:val="center"/>
        </w:tcPr>
        <w:p w:rsidR="000C29DA" w:rsidRPr="00EB260B" w:rsidRDefault="000C29DA" w:rsidP="000C6DF2">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C29DA" w:rsidRPr="00EB260B" w:rsidRDefault="000C29DA" w:rsidP="000C6DF2">
          <w:pPr>
            <w:pStyle w:val="NoSpacing"/>
            <w:spacing w:before="100" w:after="100"/>
            <w:jc w:val="center"/>
            <w:rPr>
              <w:rFonts w:ascii="Garamond" w:hAnsi="Garamond"/>
              <w:b/>
              <w:sz w:val="28"/>
              <w:szCs w:val="28"/>
            </w:rPr>
          </w:pPr>
          <w:r>
            <w:rPr>
              <w:noProof/>
              <w:lang w:val="en-GB" w:eastAsia="en-GB"/>
            </w:rPr>
            <w:drawing>
              <wp:inline distT="0" distB="0" distL="0" distR="0" wp14:anchorId="57995C64" wp14:editId="317A558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C29DA" w:rsidRPr="00EB260B" w:rsidRDefault="000C29DA" w:rsidP="000C6DF2">
          <w:pPr>
            <w:pStyle w:val="NoSpacing"/>
            <w:spacing w:before="100" w:after="100"/>
            <w:jc w:val="center"/>
            <w:rPr>
              <w:rFonts w:ascii="Garamond" w:hAnsi="Garamond"/>
              <w:b/>
              <w:sz w:val="28"/>
              <w:szCs w:val="28"/>
            </w:rPr>
          </w:pPr>
          <w:r>
            <w:rPr>
              <w:rFonts w:ascii="Garamond" w:hAnsi="Garamond"/>
              <w:b/>
              <w:sz w:val="28"/>
              <w:szCs w:val="28"/>
            </w:rPr>
            <w:t xml:space="preserve"> Viti 2016 – Numri 12 </w:t>
          </w:r>
        </w:p>
      </w:tc>
    </w:tr>
  </w:tbl>
  <w:p w:rsidR="000C29DA" w:rsidRPr="00385E2C" w:rsidRDefault="000C29DA"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C29DA" w:rsidRPr="00EB260B" w:rsidTr="00F63542">
      <w:trPr>
        <w:trHeight w:val="936"/>
        <w:jc w:val="center"/>
      </w:trPr>
      <w:tc>
        <w:tcPr>
          <w:tcW w:w="2811" w:type="dxa"/>
          <w:shd w:val="pct5" w:color="auto" w:fill="F2F2F2"/>
          <w:vAlign w:val="center"/>
        </w:tcPr>
        <w:p w:rsidR="000C29DA" w:rsidRPr="00EB260B" w:rsidRDefault="000C29D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C29DA" w:rsidRPr="00EB260B" w:rsidRDefault="000C29DA" w:rsidP="00BB433C">
          <w:pPr>
            <w:pStyle w:val="NoSpacing"/>
            <w:spacing w:before="100" w:after="100"/>
            <w:jc w:val="center"/>
            <w:rPr>
              <w:rFonts w:ascii="Garamond" w:hAnsi="Garamond"/>
              <w:b/>
              <w:sz w:val="28"/>
              <w:szCs w:val="28"/>
            </w:rPr>
          </w:pPr>
          <w:r>
            <w:rPr>
              <w:noProof/>
              <w:lang w:val="en-GB" w:eastAsia="en-GB"/>
            </w:rPr>
            <w:drawing>
              <wp:inline distT="0" distB="0" distL="0" distR="0" wp14:anchorId="3D2EDBED" wp14:editId="49B7F76D">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C29DA" w:rsidRPr="00EB260B" w:rsidRDefault="000C29DA" w:rsidP="008B7F0C">
          <w:pPr>
            <w:pStyle w:val="NoSpacing"/>
            <w:spacing w:before="100" w:after="100"/>
            <w:jc w:val="center"/>
            <w:rPr>
              <w:rFonts w:ascii="Garamond" w:hAnsi="Garamond"/>
              <w:b/>
              <w:sz w:val="28"/>
              <w:szCs w:val="28"/>
            </w:rPr>
          </w:pPr>
          <w:r>
            <w:rPr>
              <w:rFonts w:ascii="Garamond" w:hAnsi="Garamond"/>
              <w:b/>
              <w:sz w:val="28"/>
              <w:szCs w:val="28"/>
            </w:rPr>
            <w:t>Viti 2016 – Numri 12</w:t>
          </w:r>
        </w:p>
      </w:tc>
    </w:tr>
  </w:tbl>
  <w:p w:rsidR="000C29DA" w:rsidRDefault="000C29D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9DA" w:rsidRDefault="000C29DA"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0C29DA" w:rsidRPr="00EB260B" w:rsidTr="00023FE7">
      <w:trPr>
        <w:trHeight w:val="936"/>
        <w:jc w:val="center"/>
      </w:trPr>
      <w:tc>
        <w:tcPr>
          <w:tcW w:w="1392" w:type="pct"/>
          <w:shd w:val="pct5" w:color="auto" w:fill="F2F2F2"/>
          <w:vAlign w:val="center"/>
        </w:tcPr>
        <w:p w:rsidR="000C29DA" w:rsidRPr="00EB260B" w:rsidRDefault="000C29D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C29DA" w:rsidRPr="00EB260B" w:rsidRDefault="000C29DA" w:rsidP="00BB433C">
          <w:pPr>
            <w:pStyle w:val="NoSpacing"/>
            <w:spacing w:before="100" w:after="100"/>
            <w:jc w:val="center"/>
            <w:rPr>
              <w:rFonts w:ascii="Garamond" w:hAnsi="Garamond"/>
              <w:b/>
              <w:sz w:val="28"/>
              <w:szCs w:val="28"/>
            </w:rPr>
          </w:pPr>
          <w:r>
            <w:rPr>
              <w:noProof/>
              <w:lang w:val="en-GB" w:eastAsia="en-GB"/>
            </w:rPr>
            <w:drawing>
              <wp:inline distT="0" distB="0" distL="0" distR="0" wp14:anchorId="654CAB2E" wp14:editId="494FFBAC">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C29DA" w:rsidRPr="00EB260B" w:rsidRDefault="000C29DA"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104</w:t>
          </w:r>
        </w:p>
      </w:tc>
    </w:tr>
  </w:tbl>
  <w:p w:rsidR="000C29DA" w:rsidRDefault="000C29D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0C29DA" w:rsidRPr="00EB260B" w:rsidTr="00023FE7">
      <w:trPr>
        <w:trHeight w:val="1023"/>
        <w:jc w:val="center"/>
      </w:trPr>
      <w:tc>
        <w:tcPr>
          <w:tcW w:w="1375" w:type="pct"/>
          <w:shd w:val="pct5" w:color="auto" w:fill="F2F2F2"/>
          <w:vAlign w:val="center"/>
        </w:tcPr>
        <w:p w:rsidR="000C29DA" w:rsidRPr="00EB260B" w:rsidRDefault="000C29DA"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C29DA" w:rsidRPr="00EB260B" w:rsidRDefault="000C29DA" w:rsidP="00832F64">
          <w:pPr>
            <w:pStyle w:val="NoSpacing"/>
            <w:spacing w:before="100" w:after="100"/>
            <w:rPr>
              <w:rFonts w:ascii="Garamond" w:hAnsi="Garamond"/>
              <w:b/>
              <w:sz w:val="28"/>
              <w:szCs w:val="28"/>
            </w:rPr>
          </w:pPr>
          <w:r>
            <w:rPr>
              <w:noProof/>
              <w:lang w:val="en-GB" w:eastAsia="en-GB"/>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C29DA" w:rsidRPr="00EB260B" w:rsidRDefault="000C29DA"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0C29DA" w:rsidRDefault="000C29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800302E"/>
    <w:multiLevelType w:val="hybridMultilevel"/>
    <w:tmpl w:val="D082AF0E"/>
    <w:lvl w:ilvl="0" w:tplc="1D5464DC">
      <w:start w:val="1"/>
      <w:numFmt w:val="bullet"/>
      <w:lvlText w:val="-"/>
      <w:lvlJc w:val="left"/>
      <w:pPr>
        <w:ind w:left="405" w:hanging="360"/>
      </w:pPr>
      <w:rPr>
        <w:rFonts w:ascii="Garamond" w:eastAsia="MS Mincho" w:hAnsi="Garamond" w:cs="CG Times" w:hint="default"/>
      </w:rPr>
    </w:lvl>
    <w:lvl w:ilvl="1" w:tplc="041C0003" w:tentative="1">
      <w:start w:val="1"/>
      <w:numFmt w:val="bullet"/>
      <w:lvlText w:val="o"/>
      <w:lvlJc w:val="left"/>
      <w:pPr>
        <w:ind w:left="1125" w:hanging="360"/>
      </w:pPr>
      <w:rPr>
        <w:rFonts w:ascii="Courier New" w:hAnsi="Courier New" w:cs="Courier New" w:hint="default"/>
      </w:rPr>
    </w:lvl>
    <w:lvl w:ilvl="2" w:tplc="041C0005" w:tentative="1">
      <w:start w:val="1"/>
      <w:numFmt w:val="bullet"/>
      <w:lvlText w:val=""/>
      <w:lvlJc w:val="left"/>
      <w:pPr>
        <w:ind w:left="1845" w:hanging="360"/>
      </w:pPr>
      <w:rPr>
        <w:rFonts w:ascii="Wingdings" w:hAnsi="Wingdings" w:hint="default"/>
      </w:rPr>
    </w:lvl>
    <w:lvl w:ilvl="3" w:tplc="041C0001" w:tentative="1">
      <w:start w:val="1"/>
      <w:numFmt w:val="bullet"/>
      <w:lvlText w:val=""/>
      <w:lvlJc w:val="left"/>
      <w:pPr>
        <w:ind w:left="2565" w:hanging="360"/>
      </w:pPr>
      <w:rPr>
        <w:rFonts w:ascii="Symbol" w:hAnsi="Symbol" w:hint="default"/>
      </w:rPr>
    </w:lvl>
    <w:lvl w:ilvl="4" w:tplc="041C0003" w:tentative="1">
      <w:start w:val="1"/>
      <w:numFmt w:val="bullet"/>
      <w:lvlText w:val="o"/>
      <w:lvlJc w:val="left"/>
      <w:pPr>
        <w:ind w:left="3285" w:hanging="360"/>
      </w:pPr>
      <w:rPr>
        <w:rFonts w:ascii="Courier New" w:hAnsi="Courier New" w:cs="Courier New" w:hint="default"/>
      </w:rPr>
    </w:lvl>
    <w:lvl w:ilvl="5" w:tplc="041C0005" w:tentative="1">
      <w:start w:val="1"/>
      <w:numFmt w:val="bullet"/>
      <w:lvlText w:val=""/>
      <w:lvlJc w:val="left"/>
      <w:pPr>
        <w:ind w:left="4005" w:hanging="360"/>
      </w:pPr>
      <w:rPr>
        <w:rFonts w:ascii="Wingdings" w:hAnsi="Wingdings" w:hint="default"/>
      </w:rPr>
    </w:lvl>
    <w:lvl w:ilvl="6" w:tplc="041C0001" w:tentative="1">
      <w:start w:val="1"/>
      <w:numFmt w:val="bullet"/>
      <w:lvlText w:val=""/>
      <w:lvlJc w:val="left"/>
      <w:pPr>
        <w:ind w:left="4725" w:hanging="360"/>
      </w:pPr>
      <w:rPr>
        <w:rFonts w:ascii="Symbol" w:hAnsi="Symbol" w:hint="default"/>
      </w:rPr>
    </w:lvl>
    <w:lvl w:ilvl="7" w:tplc="041C0003" w:tentative="1">
      <w:start w:val="1"/>
      <w:numFmt w:val="bullet"/>
      <w:lvlText w:val="o"/>
      <w:lvlJc w:val="left"/>
      <w:pPr>
        <w:ind w:left="5445" w:hanging="360"/>
      </w:pPr>
      <w:rPr>
        <w:rFonts w:ascii="Courier New" w:hAnsi="Courier New" w:cs="Courier New" w:hint="default"/>
      </w:rPr>
    </w:lvl>
    <w:lvl w:ilvl="8" w:tplc="041C0005" w:tentative="1">
      <w:start w:val="1"/>
      <w:numFmt w:val="bullet"/>
      <w:lvlText w:val=""/>
      <w:lvlJc w:val="left"/>
      <w:pPr>
        <w:ind w:left="6165" w:hanging="360"/>
      </w:pPr>
      <w:rPr>
        <w:rFonts w:ascii="Wingdings" w:hAnsi="Wingdings" w:hint="default"/>
      </w:rPr>
    </w:lvl>
  </w:abstractNum>
  <w:abstractNum w:abstractNumId="13">
    <w:nsid w:val="2CCD6BF5"/>
    <w:multiLevelType w:val="hybridMultilevel"/>
    <w:tmpl w:val="A378ABA2"/>
    <w:lvl w:ilvl="0" w:tplc="3CF28AFA">
      <w:start w:val="1"/>
      <w:numFmt w:val="bullet"/>
      <w:pStyle w:val="BoxBullet"/>
      <w:lvlText w:val=""/>
      <w:lvlJc w:val="left"/>
      <w:pPr>
        <w:ind w:left="720" w:hanging="360"/>
      </w:pPr>
      <w:rPr>
        <w:rFonts w:ascii="Symbol" w:hAnsi="Symbol" w:hint="default"/>
        <w:color w:val="4B82AD"/>
        <w:sz w:val="19"/>
      </w:rPr>
    </w:lvl>
    <w:lvl w:ilvl="1" w:tplc="04090019">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4">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15">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8"/>
  </w:num>
  <w:num w:numId="16">
    <w:abstractNumId w:val="17"/>
  </w:num>
  <w:num w:numId="17">
    <w:abstractNumId w:val="13"/>
  </w:num>
  <w:num w:numId="18">
    <w:abstractNumId w:val="14"/>
  </w:num>
  <w:num w:numId="19">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97E"/>
    <w:rsid w:val="00003A88"/>
    <w:rsid w:val="00003C10"/>
    <w:rsid w:val="00004A61"/>
    <w:rsid w:val="00006B92"/>
    <w:rsid w:val="00013E1F"/>
    <w:rsid w:val="000154A0"/>
    <w:rsid w:val="00015503"/>
    <w:rsid w:val="00020B56"/>
    <w:rsid w:val="00021AB5"/>
    <w:rsid w:val="00023FE7"/>
    <w:rsid w:val="00025CCC"/>
    <w:rsid w:val="00031172"/>
    <w:rsid w:val="000340EC"/>
    <w:rsid w:val="00044E9F"/>
    <w:rsid w:val="000457CE"/>
    <w:rsid w:val="00051277"/>
    <w:rsid w:val="00051A20"/>
    <w:rsid w:val="00052FC8"/>
    <w:rsid w:val="00053B9D"/>
    <w:rsid w:val="00054A72"/>
    <w:rsid w:val="00060E60"/>
    <w:rsid w:val="00061B44"/>
    <w:rsid w:val="00066992"/>
    <w:rsid w:val="00070241"/>
    <w:rsid w:val="00072023"/>
    <w:rsid w:val="000723AD"/>
    <w:rsid w:val="00072ECC"/>
    <w:rsid w:val="00091E08"/>
    <w:rsid w:val="00096E67"/>
    <w:rsid w:val="000A2D21"/>
    <w:rsid w:val="000A3E3A"/>
    <w:rsid w:val="000A4C36"/>
    <w:rsid w:val="000A6DA1"/>
    <w:rsid w:val="000B0D3A"/>
    <w:rsid w:val="000B5CB0"/>
    <w:rsid w:val="000C29DA"/>
    <w:rsid w:val="000C2D42"/>
    <w:rsid w:val="000C4D55"/>
    <w:rsid w:val="000C6DF2"/>
    <w:rsid w:val="000D0A33"/>
    <w:rsid w:val="000D3708"/>
    <w:rsid w:val="000E75EA"/>
    <w:rsid w:val="000E7D84"/>
    <w:rsid w:val="000F718B"/>
    <w:rsid w:val="00100234"/>
    <w:rsid w:val="001021DE"/>
    <w:rsid w:val="001034E9"/>
    <w:rsid w:val="00111754"/>
    <w:rsid w:val="00113356"/>
    <w:rsid w:val="00113674"/>
    <w:rsid w:val="001139B0"/>
    <w:rsid w:val="00114973"/>
    <w:rsid w:val="00121430"/>
    <w:rsid w:val="00123361"/>
    <w:rsid w:val="0012498E"/>
    <w:rsid w:val="00126CBE"/>
    <w:rsid w:val="00127787"/>
    <w:rsid w:val="0013079F"/>
    <w:rsid w:val="001322FB"/>
    <w:rsid w:val="0014005C"/>
    <w:rsid w:val="00142811"/>
    <w:rsid w:val="0014288A"/>
    <w:rsid w:val="00142F6C"/>
    <w:rsid w:val="0014407A"/>
    <w:rsid w:val="00144DB8"/>
    <w:rsid w:val="00145F8B"/>
    <w:rsid w:val="00146806"/>
    <w:rsid w:val="001477EA"/>
    <w:rsid w:val="00151475"/>
    <w:rsid w:val="001517DA"/>
    <w:rsid w:val="00152D2D"/>
    <w:rsid w:val="00152F4A"/>
    <w:rsid w:val="00153758"/>
    <w:rsid w:val="00153FC2"/>
    <w:rsid w:val="0015421A"/>
    <w:rsid w:val="00155437"/>
    <w:rsid w:val="0015799A"/>
    <w:rsid w:val="00162D56"/>
    <w:rsid w:val="00162FB9"/>
    <w:rsid w:val="00163F77"/>
    <w:rsid w:val="001673EC"/>
    <w:rsid w:val="00167848"/>
    <w:rsid w:val="00171224"/>
    <w:rsid w:val="001721E1"/>
    <w:rsid w:val="00180875"/>
    <w:rsid w:val="00183B6A"/>
    <w:rsid w:val="00184D09"/>
    <w:rsid w:val="00192AE2"/>
    <w:rsid w:val="001A1936"/>
    <w:rsid w:val="001A1B24"/>
    <w:rsid w:val="001B2FEB"/>
    <w:rsid w:val="001B3315"/>
    <w:rsid w:val="001B7359"/>
    <w:rsid w:val="001C2960"/>
    <w:rsid w:val="001C71A5"/>
    <w:rsid w:val="001C750C"/>
    <w:rsid w:val="001D2F96"/>
    <w:rsid w:val="001D45F8"/>
    <w:rsid w:val="001D672E"/>
    <w:rsid w:val="001D76C5"/>
    <w:rsid w:val="001E33AF"/>
    <w:rsid w:val="001E5D8F"/>
    <w:rsid w:val="001E7391"/>
    <w:rsid w:val="001E7A37"/>
    <w:rsid w:val="001F2190"/>
    <w:rsid w:val="001F63DF"/>
    <w:rsid w:val="0020454E"/>
    <w:rsid w:val="00204C5E"/>
    <w:rsid w:val="00220487"/>
    <w:rsid w:val="00221879"/>
    <w:rsid w:val="0022423B"/>
    <w:rsid w:val="00224415"/>
    <w:rsid w:val="002248F2"/>
    <w:rsid w:val="0023399C"/>
    <w:rsid w:val="0023482B"/>
    <w:rsid w:val="00237E1C"/>
    <w:rsid w:val="00241082"/>
    <w:rsid w:val="00245264"/>
    <w:rsid w:val="00245357"/>
    <w:rsid w:val="00251FE8"/>
    <w:rsid w:val="002605A4"/>
    <w:rsid w:val="00260E8F"/>
    <w:rsid w:val="00262834"/>
    <w:rsid w:val="00267F04"/>
    <w:rsid w:val="002700CF"/>
    <w:rsid w:val="002727E0"/>
    <w:rsid w:val="00272B85"/>
    <w:rsid w:val="00273C1A"/>
    <w:rsid w:val="00273D4B"/>
    <w:rsid w:val="0027672B"/>
    <w:rsid w:val="00276956"/>
    <w:rsid w:val="00277011"/>
    <w:rsid w:val="0027705F"/>
    <w:rsid w:val="0027755D"/>
    <w:rsid w:val="00280191"/>
    <w:rsid w:val="00280C99"/>
    <w:rsid w:val="00280FB2"/>
    <w:rsid w:val="002855C3"/>
    <w:rsid w:val="0029487E"/>
    <w:rsid w:val="00296D92"/>
    <w:rsid w:val="002A45D6"/>
    <w:rsid w:val="002B15AB"/>
    <w:rsid w:val="002B1F49"/>
    <w:rsid w:val="002B2677"/>
    <w:rsid w:val="002B3B3A"/>
    <w:rsid w:val="002B4564"/>
    <w:rsid w:val="002C0CCC"/>
    <w:rsid w:val="002C35D8"/>
    <w:rsid w:val="002D17BF"/>
    <w:rsid w:val="002D42F8"/>
    <w:rsid w:val="002D5241"/>
    <w:rsid w:val="002E0334"/>
    <w:rsid w:val="002E1D19"/>
    <w:rsid w:val="002E35CA"/>
    <w:rsid w:val="002E54D2"/>
    <w:rsid w:val="002E56F6"/>
    <w:rsid w:val="002F4457"/>
    <w:rsid w:val="002F753D"/>
    <w:rsid w:val="00307BC3"/>
    <w:rsid w:val="003114C3"/>
    <w:rsid w:val="00315737"/>
    <w:rsid w:val="003169B2"/>
    <w:rsid w:val="00321A87"/>
    <w:rsid w:val="00327C41"/>
    <w:rsid w:val="00330117"/>
    <w:rsid w:val="0033295C"/>
    <w:rsid w:val="00333FAB"/>
    <w:rsid w:val="003444DC"/>
    <w:rsid w:val="00350DBA"/>
    <w:rsid w:val="003522FC"/>
    <w:rsid w:val="00353169"/>
    <w:rsid w:val="00354F32"/>
    <w:rsid w:val="00357007"/>
    <w:rsid w:val="00363CDF"/>
    <w:rsid w:val="003663C5"/>
    <w:rsid w:val="00371D77"/>
    <w:rsid w:val="00372A73"/>
    <w:rsid w:val="00375917"/>
    <w:rsid w:val="00375B7D"/>
    <w:rsid w:val="0038066A"/>
    <w:rsid w:val="00382FF3"/>
    <w:rsid w:val="0038328C"/>
    <w:rsid w:val="00384B3D"/>
    <w:rsid w:val="00385E2C"/>
    <w:rsid w:val="003863B3"/>
    <w:rsid w:val="00390196"/>
    <w:rsid w:val="00390743"/>
    <w:rsid w:val="00391125"/>
    <w:rsid w:val="003919CE"/>
    <w:rsid w:val="00394502"/>
    <w:rsid w:val="00397E6C"/>
    <w:rsid w:val="003A1699"/>
    <w:rsid w:val="003A474C"/>
    <w:rsid w:val="003B0C57"/>
    <w:rsid w:val="003B1DC0"/>
    <w:rsid w:val="003B3EDB"/>
    <w:rsid w:val="003B444D"/>
    <w:rsid w:val="003B5276"/>
    <w:rsid w:val="003B6566"/>
    <w:rsid w:val="003C2D25"/>
    <w:rsid w:val="003C5818"/>
    <w:rsid w:val="003D04ED"/>
    <w:rsid w:val="003D122A"/>
    <w:rsid w:val="003D1ABA"/>
    <w:rsid w:val="003D38A7"/>
    <w:rsid w:val="003D47C3"/>
    <w:rsid w:val="003D5AF6"/>
    <w:rsid w:val="003E65E0"/>
    <w:rsid w:val="003F115D"/>
    <w:rsid w:val="003F2313"/>
    <w:rsid w:val="00412956"/>
    <w:rsid w:val="004162CD"/>
    <w:rsid w:val="00416602"/>
    <w:rsid w:val="00416FA5"/>
    <w:rsid w:val="00420A8A"/>
    <w:rsid w:val="004258C4"/>
    <w:rsid w:val="00427800"/>
    <w:rsid w:val="00427A09"/>
    <w:rsid w:val="004305EB"/>
    <w:rsid w:val="00430AD6"/>
    <w:rsid w:val="00436DE1"/>
    <w:rsid w:val="00437B94"/>
    <w:rsid w:val="00444588"/>
    <w:rsid w:val="00452B73"/>
    <w:rsid w:val="00462CA3"/>
    <w:rsid w:val="00463239"/>
    <w:rsid w:val="004641B9"/>
    <w:rsid w:val="00474EDB"/>
    <w:rsid w:val="0048306C"/>
    <w:rsid w:val="00484907"/>
    <w:rsid w:val="004904FE"/>
    <w:rsid w:val="00491211"/>
    <w:rsid w:val="00493D63"/>
    <w:rsid w:val="004A5318"/>
    <w:rsid w:val="004A534F"/>
    <w:rsid w:val="004A67F5"/>
    <w:rsid w:val="004A7263"/>
    <w:rsid w:val="004B0E4A"/>
    <w:rsid w:val="004B56A2"/>
    <w:rsid w:val="004B7ECB"/>
    <w:rsid w:val="004C0E49"/>
    <w:rsid w:val="004C52F0"/>
    <w:rsid w:val="004C6C4C"/>
    <w:rsid w:val="004C7862"/>
    <w:rsid w:val="004D488E"/>
    <w:rsid w:val="004D6564"/>
    <w:rsid w:val="004E79CA"/>
    <w:rsid w:val="004F2136"/>
    <w:rsid w:val="004F4611"/>
    <w:rsid w:val="00500E2A"/>
    <w:rsid w:val="0050106B"/>
    <w:rsid w:val="00504B8E"/>
    <w:rsid w:val="0050541C"/>
    <w:rsid w:val="00512844"/>
    <w:rsid w:val="00512C4A"/>
    <w:rsid w:val="00514971"/>
    <w:rsid w:val="00516DDC"/>
    <w:rsid w:val="005200C3"/>
    <w:rsid w:val="0052014F"/>
    <w:rsid w:val="005203AE"/>
    <w:rsid w:val="005230F3"/>
    <w:rsid w:val="00527AA7"/>
    <w:rsid w:val="005350F7"/>
    <w:rsid w:val="0053676D"/>
    <w:rsid w:val="00537A2A"/>
    <w:rsid w:val="005419D0"/>
    <w:rsid w:val="005420BB"/>
    <w:rsid w:val="005459DC"/>
    <w:rsid w:val="00546422"/>
    <w:rsid w:val="00547735"/>
    <w:rsid w:val="00550AB8"/>
    <w:rsid w:val="00555C55"/>
    <w:rsid w:val="00557A77"/>
    <w:rsid w:val="00563A7E"/>
    <w:rsid w:val="005649F6"/>
    <w:rsid w:val="0056516B"/>
    <w:rsid w:val="00565500"/>
    <w:rsid w:val="005729EA"/>
    <w:rsid w:val="00580EB9"/>
    <w:rsid w:val="00581170"/>
    <w:rsid w:val="00581D1E"/>
    <w:rsid w:val="005853BD"/>
    <w:rsid w:val="005854A2"/>
    <w:rsid w:val="005871E0"/>
    <w:rsid w:val="00591548"/>
    <w:rsid w:val="00593142"/>
    <w:rsid w:val="005941B3"/>
    <w:rsid w:val="00595EEF"/>
    <w:rsid w:val="005A08A8"/>
    <w:rsid w:val="005A3715"/>
    <w:rsid w:val="005A4199"/>
    <w:rsid w:val="005A47F1"/>
    <w:rsid w:val="005A5B85"/>
    <w:rsid w:val="005A5C0F"/>
    <w:rsid w:val="005B0355"/>
    <w:rsid w:val="005B4361"/>
    <w:rsid w:val="005B54A2"/>
    <w:rsid w:val="005B716A"/>
    <w:rsid w:val="005B74D9"/>
    <w:rsid w:val="005B7B31"/>
    <w:rsid w:val="005C1661"/>
    <w:rsid w:val="005C4CAF"/>
    <w:rsid w:val="005C5949"/>
    <w:rsid w:val="005C650F"/>
    <w:rsid w:val="005D03A3"/>
    <w:rsid w:val="005D30F2"/>
    <w:rsid w:val="005D65BD"/>
    <w:rsid w:val="005D7593"/>
    <w:rsid w:val="005D7BD5"/>
    <w:rsid w:val="005F4763"/>
    <w:rsid w:val="005F5A39"/>
    <w:rsid w:val="005F5C77"/>
    <w:rsid w:val="005F67C9"/>
    <w:rsid w:val="005F7F09"/>
    <w:rsid w:val="00603E4D"/>
    <w:rsid w:val="00604549"/>
    <w:rsid w:val="00613739"/>
    <w:rsid w:val="00613C7E"/>
    <w:rsid w:val="006149CF"/>
    <w:rsid w:val="006176F0"/>
    <w:rsid w:val="00617E93"/>
    <w:rsid w:val="00621D50"/>
    <w:rsid w:val="00621F8D"/>
    <w:rsid w:val="0062457A"/>
    <w:rsid w:val="00625209"/>
    <w:rsid w:val="006253A8"/>
    <w:rsid w:val="006263E9"/>
    <w:rsid w:val="00636FE7"/>
    <w:rsid w:val="0063711A"/>
    <w:rsid w:val="0064120C"/>
    <w:rsid w:val="006414E3"/>
    <w:rsid w:val="00642BB5"/>
    <w:rsid w:val="00643085"/>
    <w:rsid w:val="00646A55"/>
    <w:rsid w:val="006523CC"/>
    <w:rsid w:val="00654AF1"/>
    <w:rsid w:val="00655271"/>
    <w:rsid w:val="00655305"/>
    <w:rsid w:val="0065589C"/>
    <w:rsid w:val="00656460"/>
    <w:rsid w:val="00661E75"/>
    <w:rsid w:val="00663F5D"/>
    <w:rsid w:val="00663FEA"/>
    <w:rsid w:val="00664846"/>
    <w:rsid w:val="006648AB"/>
    <w:rsid w:val="006666E6"/>
    <w:rsid w:val="006726B8"/>
    <w:rsid w:val="0067307F"/>
    <w:rsid w:val="0067786B"/>
    <w:rsid w:val="006806F9"/>
    <w:rsid w:val="00690F00"/>
    <w:rsid w:val="006920A7"/>
    <w:rsid w:val="006926B1"/>
    <w:rsid w:val="00694591"/>
    <w:rsid w:val="00696B29"/>
    <w:rsid w:val="00696B83"/>
    <w:rsid w:val="006A7FDB"/>
    <w:rsid w:val="006B086C"/>
    <w:rsid w:val="006B2669"/>
    <w:rsid w:val="006B46CF"/>
    <w:rsid w:val="006B72F8"/>
    <w:rsid w:val="006C1C85"/>
    <w:rsid w:val="006D0893"/>
    <w:rsid w:val="006D197E"/>
    <w:rsid w:val="006D1E61"/>
    <w:rsid w:val="006D37B4"/>
    <w:rsid w:val="006D4072"/>
    <w:rsid w:val="006D4DAE"/>
    <w:rsid w:val="006D5C06"/>
    <w:rsid w:val="006D796D"/>
    <w:rsid w:val="006E29A7"/>
    <w:rsid w:val="006E47AB"/>
    <w:rsid w:val="006E488C"/>
    <w:rsid w:val="006E7E51"/>
    <w:rsid w:val="006F257A"/>
    <w:rsid w:val="006F3D7E"/>
    <w:rsid w:val="006F757D"/>
    <w:rsid w:val="00701B55"/>
    <w:rsid w:val="00706A08"/>
    <w:rsid w:val="00707E54"/>
    <w:rsid w:val="007100FB"/>
    <w:rsid w:val="007118B8"/>
    <w:rsid w:val="00711B93"/>
    <w:rsid w:val="00711CFB"/>
    <w:rsid w:val="0071631B"/>
    <w:rsid w:val="00720B3F"/>
    <w:rsid w:val="00726FB0"/>
    <w:rsid w:val="00736751"/>
    <w:rsid w:val="007409DC"/>
    <w:rsid w:val="00743568"/>
    <w:rsid w:val="00753A8D"/>
    <w:rsid w:val="00754D03"/>
    <w:rsid w:val="00756512"/>
    <w:rsid w:val="007578AF"/>
    <w:rsid w:val="0076021D"/>
    <w:rsid w:val="007626E6"/>
    <w:rsid w:val="007719C0"/>
    <w:rsid w:val="00772C1A"/>
    <w:rsid w:val="00773203"/>
    <w:rsid w:val="007820D1"/>
    <w:rsid w:val="007823D9"/>
    <w:rsid w:val="00782C67"/>
    <w:rsid w:val="00783A60"/>
    <w:rsid w:val="00787C33"/>
    <w:rsid w:val="00792369"/>
    <w:rsid w:val="0079291B"/>
    <w:rsid w:val="0079430B"/>
    <w:rsid w:val="007978D7"/>
    <w:rsid w:val="007A6557"/>
    <w:rsid w:val="007B0ED9"/>
    <w:rsid w:val="007B5F8B"/>
    <w:rsid w:val="007B64D1"/>
    <w:rsid w:val="007C219A"/>
    <w:rsid w:val="007C24C5"/>
    <w:rsid w:val="007C4BC8"/>
    <w:rsid w:val="007C4E9F"/>
    <w:rsid w:val="007C7597"/>
    <w:rsid w:val="007D5E99"/>
    <w:rsid w:val="007E1F75"/>
    <w:rsid w:val="007E65F4"/>
    <w:rsid w:val="007F1013"/>
    <w:rsid w:val="007F481E"/>
    <w:rsid w:val="007F4F9B"/>
    <w:rsid w:val="00800423"/>
    <w:rsid w:val="00805CEE"/>
    <w:rsid w:val="0081065F"/>
    <w:rsid w:val="00810855"/>
    <w:rsid w:val="008108C9"/>
    <w:rsid w:val="00810AAB"/>
    <w:rsid w:val="008171A3"/>
    <w:rsid w:val="0082047D"/>
    <w:rsid w:val="008206E5"/>
    <w:rsid w:val="00821A4D"/>
    <w:rsid w:val="00823E97"/>
    <w:rsid w:val="00825BBE"/>
    <w:rsid w:val="00827159"/>
    <w:rsid w:val="008276FE"/>
    <w:rsid w:val="00832F64"/>
    <w:rsid w:val="00833610"/>
    <w:rsid w:val="008375FB"/>
    <w:rsid w:val="00844A0D"/>
    <w:rsid w:val="00847981"/>
    <w:rsid w:val="008511AD"/>
    <w:rsid w:val="00852FB0"/>
    <w:rsid w:val="008575E5"/>
    <w:rsid w:val="008622E4"/>
    <w:rsid w:val="00863F88"/>
    <w:rsid w:val="0086549A"/>
    <w:rsid w:val="00865C27"/>
    <w:rsid w:val="0087387F"/>
    <w:rsid w:val="00876A54"/>
    <w:rsid w:val="00880081"/>
    <w:rsid w:val="00887334"/>
    <w:rsid w:val="00894A39"/>
    <w:rsid w:val="00894E80"/>
    <w:rsid w:val="0089573C"/>
    <w:rsid w:val="00897FEA"/>
    <w:rsid w:val="008A0AF9"/>
    <w:rsid w:val="008A511E"/>
    <w:rsid w:val="008A7965"/>
    <w:rsid w:val="008B150B"/>
    <w:rsid w:val="008B7126"/>
    <w:rsid w:val="008B76D7"/>
    <w:rsid w:val="008B7F0C"/>
    <w:rsid w:val="008C01FC"/>
    <w:rsid w:val="008C2C86"/>
    <w:rsid w:val="008C2FB1"/>
    <w:rsid w:val="008C550B"/>
    <w:rsid w:val="008D26F7"/>
    <w:rsid w:val="008D532A"/>
    <w:rsid w:val="008D585D"/>
    <w:rsid w:val="008E1E8A"/>
    <w:rsid w:val="008E2022"/>
    <w:rsid w:val="008E4AC7"/>
    <w:rsid w:val="008E5D0C"/>
    <w:rsid w:val="008F5102"/>
    <w:rsid w:val="00900F6C"/>
    <w:rsid w:val="009010F1"/>
    <w:rsid w:val="00904A47"/>
    <w:rsid w:val="00907A79"/>
    <w:rsid w:val="00907D62"/>
    <w:rsid w:val="0091595B"/>
    <w:rsid w:val="009209F8"/>
    <w:rsid w:val="00920BC1"/>
    <w:rsid w:val="009272F3"/>
    <w:rsid w:val="00927B3D"/>
    <w:rsid w:val="00930B1C"/>
    <w:rsid w:val="00932E13"/>
    <w:rsid w:val="009345C5"/>
    <w:rsid w:val="00935223"/>
    <w:rsid w:val="00935734"/>
    <w:rsid w:val="0093596B"/>
    <w:rsid w:val="00941FD2"/>
    <w:rsid w:val="00943957"/>
    <w:rsid w:val="009439D2"/>
    <w:rsid w:val="00944369"/>
    <w:rsid w:val="00944D3A"/>
    <w:rsid w:val="009463F7"/>
    <w:rsid w:val="00950D6E"/>
    <w:rsid w:val="0095474F"/>
    <w:rsid w:val="00962D21"/>
    <w:rsid w:val="00963CE3"/>
    <w:rsid w:val="00964D1F"/>
    <w:rsid w:val="00971B57"/>
    <w:rsid w:val="00973558"/>
    <w:rsid w:val="009817B4"/>
    <w:rsid w:val="00981FBA"/>
    <w:rsid w:val="00982648"/>
    <w:rsid w:val="00986AEF"/>
    <w:rsid w:val="0099419B"/>
    <w:rsid w:val="009A1F6C"/>
    <w:rsid w:val="009A3772"/>
    <w:rsid w:val="009A6A4D"/>
    <w:rsid w:val="009B1641"/>
    <w:rsid w:val="009C0DC6"/>
    <w:rsid w:val="009C540E"/>
    <w:rsid w:val="009C6D14"/>
    <w:rsid w:val="009D0BA8"/>
    <w:rsid w:val="009D171B"/>
    <w:rsid w:val="009D679D"/>
    <w:rsid w:val="009E16A3"/>
    <w:rsid w:val="009E4365"/>
    <w:rsid w:val="009F19D5"/>
    <w:rsid w:val="009F3E64"/>
    <w:rsid w:val="009F7525"/>
    <w:rsid w:val="009F7755"/>
    <w:rsid w:val="00A03228"/>
    <w:rsid w:val="00A04966"/>
    <w:rsid w:val="00A10306"/>
    <w:rsid w:val="00A130EE"/>
    <w:rsid w:val="00A16CE0"/>
    <w:rsid w:val="00A17AD9"/>
    <w:rsid w:val="00A26BF7"/>
    <w:rsid w:val="00A30FD8"/>
    <w:rsid w:val="00A315A9"/>
    <w:rsid w:val="00A325A5"/>
    <w:rsid w:val="00A3757B"/>
    <w:rsid w:val="00A40AB8"/>
    <w:rsid w:val="00A467E5"/>
    <w:rsid w:val="00A47D32"/>
    <w:rsid w:val="00A52B93"/>
    <w:rsid w:val="00A56CBF"/>
    <w:rsid w:val="00A56F6C"/>
    <w:rsid w:val="00A630AB"/>
    <w:rsid w:val="00A71F75"/>
    <w:rsid w:val="00A73D69"/>
    <w:rsid w:val="00A768FB"/>
    <w:rsid w:val="00A8110B"/>
    <w:rsid w:val="00A83536"/>
    <w:rsid w:val="00A85477"/>
    <w:rsid w:val="00A85F51"/>
    <w:rsid w:val="00A869DD"/>
    <w:rsid w:val="00A86C2E"/>
    <w:rsid w:val="00A9129D"/>
    <w:rsid w:val="00A92386"/>
    <w:rsid w:val="00A92844"/>
    <w:rsid w:val="00A9433A"/>
    <w:rsid w:val="00A946B8"/>
    <w:rsid w:val="00A974AC"/>
    <w:rsid w:val="00AA217D"/>
    <w:rsid w:val="00AA3ED7"/>
    <w:rsid w:val="00AB060C"/>
    <w:rsid w:val="00AB33AF"/>
    <w:rsid w:val="00AB3681"/>
    <w:rsid w:val="00AB3A34"/>
    <w:rsid w:val="00AB57E4"/>
    <w:rsid w:val="00AB5875"/>
    <w:rsid w:val="00AB62AE"/>
    <w:rsid w:val="00AB6D93"/>
    <w:rsid w:val="00AB75AE"/>
    <w:rsid w:val="00AB7D6A"/>
    <w:rsid w:val="00AC013E"/>
    <w:rsid w:val="00AC5BA6"/>
    <w:rsid w:val="00AC62BB"/>
    <w:rsid w:val="00AC7C11"/>
    <w:rsid w:val="00AE328B"/>
    <w:rsid w:val="00AE7371"/>
    <w:rsid w:val="00AF0846"/>
    <w:rsid w:val="00AF2E4C"/>
    <w:rsid w:val="00AF5F58"/>
    <w:rsid w:val="00AF6678"/>
    <w:rsid w:val="00AF6F6F"/>
    <w:rsid w:val="00AF79D3"/>
    <w:rsid w:val="00B01042"/>
    <w:rsid w:val="00B029BA"/>
    <w:rsid w:val="00B05F09"/>
    <w:rsid w:val="00B060FC"/>
    <w:rsid w:val="00B13A70"/>
    <w:rsid w:val="00B15BC2"/>
    <w:rsid w:val="00B16361"/>
    <w:rsid w:val="00B16A73"/>
    <w:rsid w:val="00B248AE"/>
    <w:rsid w:val="00B278AA"/>
    <w:rsid w:val="00B31133"/>
    <w:rsid w:val="00B3176E"/>
    <w:rsid w:val="00B3280B"/>
    <w:rsid w:val="00B405BE"/>
    <w:rsid w:val="00B42300"/>
    <w:rsid w:val="00B4283E"/>
    <w:rsid w:val="00B4523A"/>
    <w:rsid w:val="00B4552F"/>
    <w:rsid w:val="00B4679C"/>
    <w:rsid w:val="00B5022B"/>
    <w:rsid w:val="00B520CB"/>
    <w:rsid w:val="00B532FD"/>
    <w:rsid w:val="00B53F3B"/>
    <w:rsid w:val="00B54F32"/>
    <w:rsid w:val="00B55B6A"/>
    <w:rsid w:val="00B60EB5"/>
    <w:rsid w:val="00B63004"/>
    <w:rsid w:val="00B630DC"/>
    <w:rsid w:val="00B63B15"/>
    <w:rsid w:val="00B646B3"/>
    <w:rsid w:val="00B65C76"/>
    <w:rsid w:val="00B73CDE"/>
    <w:rsid w:val="00B742FE"/>
    <w:rsid w:val="00B75EE3"/>
    <w:rsid w:val="00B95929"/>
    <w:rsid w:val="00B97944"/>
    <w:rsid w:val="00B97AA4"/>
    <w:rsid w:val="00BA11ED"/>
    <w:rsid w:val="00BA1D8C"/>
    <w:rsid w:val="00BA205D"/>
    <w:rsid w:val="00BA2E73"/>
    <w:rsid w:val="00BA4296"/>
    <w:rsid w:val="00BB0485"/>
    <w:rsid w:val="00BB0F67"/>
    <w:rsid w:val="00BB1D30"/>
    <w:rsid w:val="00BB3405"/>
    <w:rsid w:val="00BB433C"/>
    <w:rsid w:val="00BB6516"/>
    <w:rsid w:val="00BC096F"/>
    <w:rsid w:val="00BC0E9F"/>
    <w:rsid w:val="00BC16DD"/>
    <w:rsid w:val="00BC1D32"/>
    <w:rsid w:val="00BC21FF"/>
    <w:rsid w:val="00BC3B92"/>
    <w:rsid w:val="00BC5B3C"/>
    <w:rsid w:val="00BC77AE"/>
    <w:rsid w:val="00BD0F95"/>
    <w:rsid w:val="00BD141A"/>
    <w:rsid w:val="00BD2F6E"/>
    <w:rsid w:val="00BD79A4"/>
    <w:rsid w:val="00BE0030"/>
    <w:rsid w:val="00BE2209"/>
    <w:rsid w:val="00BE2350"/>
    <w:rsid w:val="00BE2AB3"/>
    <w:rsid w:val="00BE6EBC"/>
    <w:rsid w:val="00BF1AFA"/>
    <w:rsid w:val="00BF5618"/>
    <w:rsid w:val="00BF5930"/>
    <w:rsid w:val="00C00669"/>
    <w:rsid w:val="00C04137"/>
    <w:rsid w:val="00C06E58"/>
    <w:rsid w:val="00C10655"/>
    <w:rsid w:val="00C21C66"/>
    <w:rsid w:val="00C25EE8"/>
    <w:rsid w:val="00C3262B"/>
    <w:rsid w:val="00C4203A"/>
    <w:rsid w:val="00C44942"/>
    <w:rsid w:val="00C46200"/>
    <w:rsid w:val="00C50953"/>
    <w:rsid w:val="00C537A9"/>
    <w:rsid w:val="00C54EC1"/>
    <w:rsid w:val="00C575CE"/>
    <w:rsid w:val="00C62A4F"/>
    <w:rsid w:val="00C85B0A"/>
    <w:rsid w:val="00C87CF5"/>
    <w:rsid w:val="00C9173F"/>
    <w:rsid w:val="00C93C6D"/>
    <w:rsid w:val="00CA04A5"/>
    <w:rsid w:val="00CA6A40"/>
    <w:rsid w:val="00CB2353"/>
    <w:rsid w:val="00CB271C"/>
    <w:rsid w:val="00CB2B45"/>
    <w:rsid w:val="00CB5977"/>
    <w:rsid w:val="00CB616D"/>
    <w:rsid w:val="00CC02BF"/>
    <w:rsid w:val="00CC0B80"/>
    <w:rsid w:val="00CC0E91"/>
    <w:rsid w:val="00CC2643"/>
    <w:rsid w:val="00CC76CD"/>
    <w:rsid w:val="00CD0A7B"/>
    <w:rsid w:val="00CD3A16"/>
    <w:rsid w:val="00CD4071"/>
    <w:rsid w:val="00CD712A"/>
    <w:rsid w:val="00CE0A1F"/>
    <w:rsid w:val="00CE2BD4"/>
    <w:rsid w:val="00CE5B27"/>
    <w:rsid w:val="00CF3A76"/>
    <w:rsid w:val="00CF59E7"/>
    <w:rsid w:val="00D041F1"/>
    <w:rsid w:val="00D07FA3"/>
    <w:rsid w:val="00D10DED"/>
    <w:rsid w:val="00D14D12"/>
    <w:rsid w:val="00D17D50"/>
    <w:rsid w:val="00D228A8"/>
    <w:rsid w:val="00D24B19"/>
    <w:rsid w:val="00D33B6B"/>
    <w:rsid w:val="00D35341"/>
    <w:rsid w:val="00D37990"/>
    <w:rsid w:val="00D44367"/>
    <w:rsid w:val="00D47364"/>
    <w:rsid w:val="00D50582"/>
    <w:rsid w:val="00D5071E"/>
    <w:rsid w:val="00D51FCB"/>
    <w:rsid w:val="00D540A9"/>
    <w:rsid w:val="00D56A24"/>
    <w:rsid w:val="00D56BC5"/>
    <w:rsid w:val="00D601EE"/>
    <w:rsid w:val="00D60A9D"/>
    <w:rsid w:val="00D61530"/>
    <w:rsid w:val="00D6161A"/>
    <w:rsid w:val="00D664B5"/>
    <w:rsid w:val="00D80B22"/>
    <w:rsid w:val="00D816A8"/>
    <w:rsid w:val="00D82064"/>
    <w:rsid w:val="00D85546"/>
    <w:rsid w:val="00D90278"/>
    <w:rsid w:val="00D91ED5"/>
    <w:rsid w:val="00D92912"/>
    <w:rsid w:val="00D9444B"/>
    <w:rsid w:val="00D97E98"/>
    <w:rsid w:val="00DA20A6"/>
    <w:rsid w:val="00DA30A4"/>
    <w:rsid w:val="00DB0D84"/>
    <w:rsid w:val="00DB4E8B"/>
    <w:rsid w:val="00DC0F99"/>
    <w:rsid w:val="00DC652E"/>
    <w:rsid w:val="00DC6D5F"/>
    <w:rsid w:val="00DD14F0"/>
    <w:rsid w:val="00DD2937"/>
    <w:rsid w:val="00DD463B"/>
    <w:rsid w:val="00DE0262"/>
    <w:rsid w:val="00DE31BA"/>
    <w:rsid w:val="00DE35EA"/>
    <w:rsid w:val="00DE4053"/>
    <w:rsid w:val="00DE7381"/>
    <w:rsid w:val="00DF2B4F"/>
    <w:rsid w:val="00DF4193"/>
    <w:rsid w:val="00E05C44"/>
    <w:rsid w:val="00E06461"/>
    <w:rsid w:val="00E07120"/>
    <w:rsid w:val="00E07F0F"/>
    <w:rsid w:val="00E1062F"/>
    <w:rsid w:val="00E10B86"/>
    <w:rsid w:val="00E13AA6"/>
    <w:rsid w:val="00E147E8"/>
    <w:rsid w:val="00E170F6"/>
    <w:rsid w:val="00E177C2"/>
    <w:rsid w:val="00E243E2"/>
    <w:rsid w:val="00E312A6"/>
    <w:rsid w:val="00E33F8B"/>
    <w:rsid w:val="00E35D45"/>
    <w:rsid w:val="00E41166"/>
    <w:rsid w:val="00E445F7"/>
    <w:rsid w:val="00E53633"/>
    <w:rsid w:val="00E53C0E"/>
    <w:rsid w:val="00E5427D"/>
    <w:rsid w:val="00E55F9D"/>
    <w:rsid w:val="00E563E9"/>
    <w:rsid w:val="00E57182"/>
    <w:rsid w:val="00E61D44"/>
    <w:rsid w:val="00E67BC6"/>
    <w:rsid w:val="00E70128"/>
    <w:rsid w:val="00E72786"/>
    <w:rsid w:val="00E7284A"/>
    <w:rsid w:val="00E73990"/>
    <w:rsid w:val="00E751C3"/>
    <w:rsid w:val="00E77DBB"/>
    <w:rsid w:val="00E847EE"/>
    <w:rsid w:val="00E8682A"/>
    <w:rsid w:val="00E87D6D"/>
    <w:rsid w:val="00E91C78"/>
    <w:rsid w:val="00E928D8"/>
    <w:rsid w:val="00E95299"/>
    <w:rsid w:val="00E95363"/>
    <w:rsid w:val="00E95AC8"/>
    <w:rsid w:val="00E97F7D"/>
    <w:rsid w:val="00EA3E40"/>
    <w:rsid w:val="00EB191F"/>
    <w:rsid w:val="00EB7C1C"/>
    <w:rsid w:val="00EC2257"/>
    <w:rsid w:val="00EC24FD"/>
    <w:rsid w:val="00ED1065"/>
    <w:rsid w:val="00ED289B"/>
    <w:rsid w:val="00ED3CAA"/>
    <w:rsid w:val="00ED5F90"/>
    <w:rsid w:val="00ED7977"/>
    <w:rsid w:val="00EE272A"/>
    <w:rsid w:val="00EE55CB"/>
    <w:rsid w:val="00EF1B9F"/>
    <w:rsid w:val="00EF6A1A"/>
    <w:rsid w:val="00EF7C71"/>
    <w:rsid w:val="00F01D34"/>
    <w:rsid w:val="00F0296E"/>
    <w:rsid w:val="00F04FF1"/>
    <w:rsid w:val="00F111DC"/>
    <w:rsid w:val="00F11F53"/>
    <w:rsid w:val="00F11F82"/>
    <w:rsid w:val="00F12D10"/>
    <w:rsid w:val="00F1727B"/>
    <w:rsid w:val="00F21F4E"/>
    <w:rsid w:val="00F23A67"/>
    <w:rsid w:val="00F23EA2"/>
    <w:rsid w:val="00F3118B"/>
    <w:rsid w:val="00F3161A"/>
    <w:rsid w:val="00F33E5F"/>
    <w:rsid w:val="00F36F38"/>
    <w:rsid w:val="00F41700"/>
    <w:rsid w:val="00F41BE4"/>
    <w:rsid w:val="00F45858"/>
    <w:rsid w:val="00F46A80"/>
    <w:rsid w:val="00F51551"/>
    <w:rsid w:val="00F53207"/>
    <w:rsid w:val="00F533AE"/>
    <w:rsid w:val="00F57C50"/>
    <w:rsid w:val="00F63542"/>
    <w:rsid w:val="00F66D77"/>
    <w:rsid w:val="00F70C38"/>
    <w:rsid w:val="00F82ADC"/>
    <w:rsid w:val="00F84499"/>
    <w:rsid w:val="00F85EB6"/>
    <w:rsid w:val="00F86F7C"/>
    <w:rsid w:val="00F90367"/>
    <w:rsid w:val="00F9189D"/>
    <w:rsid w:val="00F92555"/>
    <w:rsid w:val="00F947B1"/>
    <w:rsid w:val="00F95907"/>
    <w:rsid w:val="00F95FFC"/>
    <w:rsid w:val="00F9711B"/>
    <w:rsid w:val="00FA2043"/>
    <w:rsid w:val="00FA470A"/>
    <w:rsid w:val="00FA4CC2"/>
    <w:rsid w:val="00FB19DB"/>
    <w:rsid w:val="00FB412B"/>
    <w:rsid w:val="00FB56EB"/>
    <w:rsid w:val="00FC1735"/>
    <w:rsid w:val="00FC35B0"/>
    <w:rsid w:val="00FC5CA2"/>
    <w:rsid w:val="00FD3225"/>
    <w:rsid w:val="00FD3647"/>
    <w:rsid w:val="00FE06F5"/>
    <w:rsid w:val="00FE10A4"/>
    <w:rsid w:val="00FE3925"/>
    <w:rsid w:val="00FF0A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qFormat="1"/>
    <w:lsdException w:name="annotation text" w:uiPriority="99"/>
    <w:lsdException w:name="footer" w:uiPriority="99"/>
    <w:lsdException w:name="caption" w:uiPriority="35"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List Paragraph1,Bullet1,NumberedParas,Dot pt,F5 List Paragraph,List Paragraph Char Char Char,Indicator Text,Numbered Para 1,Bullet 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List Paragraph (numbered (a)) Char,Normal 1 Char,List Paragraph 1 Char,Akapit z listą BS Char,Bullets Char,List Paragraph1 Char,Bullet1 Char,NumberedParas Char,Dot pt Char,F5 List Paragraph Char,Bullet 1 Char"/>
    <w:link w:val="ListParagraph"/>
    <w:uiPriority w:val="34"/>
    <w:qFormat/>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6726B8"/>
    <w:pPr>
      <w:spacing w:after="0" w:line="240" w:lineRule="auto"/>
    </w:pPr>
    <w:rPr>
      <w:rFonts w:ascii="Times New Roman" w:eastAsia="Times New Roman" w:hAnsi="Times New Roman"/>
      <w:i/>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nota pié di pagina,Footnote reference number,Times 10 Point,note TESI"/>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BoxBullet">
    <w:name w:val="Box Bullet"/>
    <w:basedOn w:val="Normal"/>
    <w:uiPriority w:val="3"/>
    <w:qFormat/>
    <w:rsid w:val="004162CD"/>
    <w:pPr>
      <w:numPr>
        <w:numId w:val="17"/>
      </w:numPr>
      <w:spacing w:after="120" w:line="240" w:lineRule="auto"/>
      <w:jc w:val="left"/>
    </w:pPr>
    <w:rPr>
      <w:rFonts w:ascii="Segoe UI" w:eastAsia="MS Mincho" w:hAnsi="Segoe UI" w:cs="Segoe UI"/>
      <w:sz w:val="19"/>
      <w:szCs w:val="20"/>
    </w:rPr>
  </w:style>
  <w:style w:type="character" w:customStyle="1" w:styleId="Notedebasdepage">
    <w:name w:val="Note de bas de page_"/>
    <w:link w:val="Notedebasdepage0"/>
    <w:uiPriority w:val="99"/>
    <w:rsid w:val="00617E93"/>
    <w:rPr>
      <w:sz w:val="17"/>
      <w:szCs w:val="17"/>
      <w:shd w:val="clear" w:color="auto" w:fill="FFFFFF"/>
    </w:rPr>
  </w:style>
  <w:style w:type="character" w:customStyle="1" w:styleId="Corpsdutexte2">
    <w:name w:val="Corps du texte (2)_"/>
    <w:link w:val="Corpsdutexte21"/>
    <w:uiPriority w:val="99"/>
    <w:rsid w:val="00617E93"/>
    <w:rPr>
      <w:rFonts w:ascii="Arial" w:hAnsi="Arial" w:cs="Arial"/>
      <w:sz w:val="16"/>
      <w:szCs w:val="16"/>
      <w:shd w:val="clear" w:color="auto" w:fill="FFFFFF"/>
    </w:rPr>
  </w:style>
  <w:style w:type="character" w:customStyle="1" w:styleId="Corpsdutexte20">
    <w:name w:val="Corps du texte (2)"/>
    <w:uiPriority w:val="99"/>
    <w:rsid w:val="00617E93"/>
    <w:rPr>
      <w:rFonts w:ascii="Arial" w:hAnsi="Arial" w:cs="Arial"/>
      <w:color w:val="000096"/>
      <w:sz w:val="16"/>
      <w:szCs w:val="16"/>
      <w:u w:val="none"/>
      <w:lang w:val="bg-BG" w:eastAsia="bg-BG"/>
    </w:rPr>
  </w:style>
  <w:style w:type="character" w:customStyle="1" w:styleId="Corpsdutexte24">
    <w:name w:val="Corps du texte (2)4"/>
    <w:uiPriority w:val="99"/>
    <w:rsid w:val="00617E93"/>
    <w:rPr>
      <w:rFonts w:ascii="Arial" w:hAnsi="Arial" w:cs="Arial"/>
      <w:color w:val="4B4B4B"/>
      <w:sz w:val="16"/>
      <w:szCs w:val="16"/>
      <w:u w:val="none"/>
      <w:lang w:val="de-DE" w:eastAsia="de-DE"/>
    </w:rPr>
  </w:style>
  <w:style w:type="character" w:customStyle="1" w:styleId="Corpsdutexte3">
    <w:name w:val="Corps du texte (3)_"/>
    <w:link w:val="Corpsdutexte30"/>
    <w:uiPriority w:val="99"/>
    <w:rsid w:val="00617E93"/>
    <w:rPr>
      <w:rFonts w:ascii="Arial" w:hAnsi="Arial" w:cs="Arial"/>
      <w:shd w:val="clear" w:color="auto" w:fill="FFFFFF"/>
      <w:lang w:val="fi-FI" w:eastAsia="fi-FI"/>
    </w:rPr>
  </w:style>
  <w:style w:type="character" w:customStyle="1" w:styleId="Corpsdutexte4">
    <w:name w:val="Corps du texte (4)_"/>
    <w:link w:val="Corpsdutexte40"/>
    <w:uiPriority w:val="99"/>
    <w:rsid w:val="00617E93"/>
    <w:rPr>
      <w:rFonts w:ascii="Arial" w:hAnsi="Arial" w:cs="Arial"/>
      <w:sz w:val="14"/>
      <w:szCs w:val="14"/>
      <w:shd w:val="clear" w:color="auto" w:fill="FFFFFF"/>
    </w:rPr>
  </w:style>
  <w:style w:type="character" w:customStyle="1" w:styleId="Corpsdutexte5">
    <w:name w:val="Corps du texte (5)_"/>
    <w:link w:val="Corpsdutexte50"/>
    <w:uiPriority w:val="99"/>
    <w:rsid w:val="00617E93"/>
    <w:rPr>
      <w:rFonts w:ascii="Times New Roman" w:hAnsi="Times New Roman" w:cs="Times New Roman"/>
      <w:b/>
      <w:bCs/>
      <w:sz w:val="31"/>
      <w:szCs w:val="31"/>
      <w:shd w:val="clear" w:color="auto" w:fill="FFFFFF"/>
      <w:lang w:val="de-DE" w:eastAsia="de-DE"/>
    </w:rPr>
  </w:style>
  <w:style w:type="character" w:customStyle="1" w:styleId="Corpsdutexte6">
    <w:name w:val="Corps du texte (6)_"/>
    <w:link w:val="Corpsdutexte60"/>
    <w:uiPriority w:val="99"/>
    <w:rsid w:val="00617E93"/>
    <w:rPr>
      <w:sz w:val="31"/>
      <w:szCs w:val="31"/>
      <w:shd w:val="clear" w:color="auto" w:fill="FFFFFF"/>
    </w:rPr>
  </w:style>
  <w:style w:type="character" w:customStyle="1" w:styleId="Corpsdutexte">
    <w:name w:val="Corps du texte_"/>
    <w:link w:val="Corpsdutexte1"/>
    <w:uiPriority w:val="99"/>
    <w:rsid w:val="00617E93"/>
    <w:rPr>
      <w:sz w:val="23"/>
      <w:szCs w:val="23"/>
      <w:shd w:val="clear" w:color="auto" w:fill="FFFFFF"/>
    </w:rPr>
  </w:style>
  <w:style w:type="character" w:customStyle="1" w:styleId="Corpsdutexte0">
    <w:name w:val="Corps du texte"/>
    <w:uiPriority w:val="99"/>
    <w:rsid w:val="00617E93"/>
    <w:rPr>
      <w:sz w:val="23"/>
      <w:szCs w:val="23"/>
      <w:u w:val="single"/>
    </w:rPr>
  </w:style>
  <w:style w:type="character" w:customStyle="1" w:styleId="En-tteoupieddepage">
    <w:name w:val="En-tête ou pied de page_"/>
    <w:link w:val="En-tteoupieddepage0"/>
    <w:uiPriority w:val="99"/>
    <w:rsid w:val="00617E93"/>
    <w:rPr>
      <w:rFonts w:ascii="Times New Roman" w:hAnsi="Times New Roman" w:cs="Times New Roman"/>
      <w:noProof/>
      <w:sz w:val="20"/>
      <w:szCs w:val="20"/>
      <w:shd w:val="clear" w:color="auto" w:fill="FFFFFF"/>
    </w:rPr>
  </w:style>
  <w:style w:type="character" w:customStyle="1" w:styleId="En-tteoupieddepage11pt">
    <w:name w:val="En-tête ou pied de page + 11 pt"/>
    <w:uiPriority w:val="99"/>
    <w:rsid w:val="00617E93"/>
    <w:rPr>
      <w:rFonts w:ascii="Times New Roman" w:hAnsi="Times New Roman" w:cs="Times New Roman"/>
      <w:noProof/>
      <w:sz w:val="22"/>
      <w:szCs w:val="22"/>
      <w:u w:val="none"/>
    </w:rPr>
  </w:style>
  <w:style w:type="character" w:customStyle="1" w:styleId="CorpsdutexteItalique">
    <w:name w:val="Corps du texte + Italique"/>
    <w:uiPriority w:val="99"/>
    <w:rsid w:val="00617E93"/>
    <w:rPr>
      <w:i/>
      <w:iCs/>
      <w:sz w:val="23"/>
      <w:szCs w:val="23"/>
      <w:u w:val="none"/>
    </w:rPr>
  </w:style>
  <w:style w:type="character" w:customStyle="1" w:styleId="Corpsdutexte31">
    <w:name w:val="Corps du texte3"/>
    <w:uiPriority w:val="99"/>
    <w:rsid w:val="00617E93"/>
    <w:rPr>
      <w:sz w:val="23"/>
      <w:szCs w:val="23"/>
      <w:u w:val="none"/>
    </w:rPr>
  </w:style>
  <w:style w:type="character" w:customStyle="1" w:styleId="CorpsdutexteGras">
    <w:name w:val="Corps du texte + Gras"/>
    <w:uiPriority w:val="99"/>
    <w:rsid w:val="00617E93"/>
    <w:rPr>
      <w:rFonts w:ascii="Times New Roman" w:hAnsi="Times New Roman" w:cs="Times New Roman"/>
      <w:b/>
      <w:bCs/>
      <w:noProof/>
      <w:sz w:val="23"/>
      <w:szCs w:val="23"/>
      <w:u w:val="none"/>
    </w:rPr>
  </w:style>
  <w:style w:type="character" w:customStyle="1" w:styleId="CorpsdutexteGras4">
    <w:name w:val="Corps du texte + Gras4"/>
    <w:uiPriority w:val="99"/>
    <w:rsid w:val="00617E93"/>
    <w:rPr>
      <w:b/>
      <w:bCs/>
      <w:sz w:val="23"/>
      <w:szCs w:val="23"/>
      <w:u w:val="single"/>
    </w:rPr>
  </w:style>
  <w:style w:type="character" w:customStyle="1" w:styleId="Corpsdutexte10pt">
    <w:name w:val="Corps du texte + 10 pt"/>
    <w:uiPriority w:val="99"/>
    <w:rsid w:val="00617E93"/>
    <w:rPr>
      <w:color w:val="0000FF"/>
      <w:sz w:val="20"/>
      <w:szCs w:val="20"/>
      <w:u w:val="single"/>
    </w:rPr>
  </w:style>
  <w:style w:type="character" w:customStyle="1" w:styleId="Corpsdutexte7">
    <w:name w:val="Corps du texte (7)_"/>
    <w:link w:val="Corpsdutexte71"/>
    <w:uiPriority w:val="99"/>
    <w:rsid w:val="00617E93"/>
    <w:rPr>
      <w:b/>
      <w:bCs/>
      <w:sz w:val="23"/>
      <w:szCs w:val="23"/>
      <w:shd w:val="clear" w:color="auto" w:fill="FFFFFF"/>
    </w:rPr>
  </w:style>
  <w:style w:type="character" w:customStyle="1" w:styleId="Corpsdutexte70">
    <w:name w:val="Corps du texte (7)"/>
    <w:uiPriority w:val="99"/>
    <w:rsid w:val="00617E93"/>
    <w:rPr>
      <w:rFonts w:ascii="Times New Roman" w:hAnsi="Times New Roman" w:cs="Times New Roman"/>
      <w:b/>
      <w:bCs/>
      <w:sz w:val="23"/>
      <w:szCs w:val="23"/>
      <w:u w:val="single"/>
      <w:lang w:val="de-DE" w:eastAsia="de-DE"/>
    </w:rPr>
  </w:style>
  <w:style w:type="character" w:customStyle="1" w:styleId="Corpsdutexte710pt">
    <w:name w:val="Corps du texte (7) + 10 pt"/>
    <w:aliases w:val="Non Gras"/>
    <w:uiPriority w:val="99"/>
    <w:rsid w:val="00617E93"/>
    <w:rPr>
      <w:b/>
      <w:bCs/>
      <w:sz w:val="20"/>
      <w:szCs w:val="20"/>
      <w:u w:val="none"/>
    </w:rPr>
  </w:style>
  <w:style w:type="character" w:customStyle="1" w:styleId="Corpsdutexte8">
    <w:name w:val="Corps du texte (8)_"/>
    <w:link w:val="Corpsdutexte80"/>
    <w:uiPriority w:val="99"/>
    <w:rsid w:val="00617E93"/>
    <w:rPr>
      <w:i/>
      <w:iCs/>
      <w:sz w:val="21"/>
      <w:szCs w:val="21"/>
      <w:shd w:val="clear" w:color="auto" w:fill="FFFFFF"/>
    </w:rPr>
  </w:style>
  <w:style w:type="character" w:customStyle="1" w:styleId="Corpsdutexte8NonItalique">
    <w:name w:val="Corps du texte (8) + Non Italique"/>
    <w:uiPriority w:val="99"/>
    <w:rsid w:val="00617E93"/>
    <w:rPr>
      <w:i/>
      <w:iCs/>
      <w:sz w:val="21"/>
      <w:szCs w:val="21"/>
      <w:u w:val="none"/>
    </w:rPr>
  </w:style>
  <w:style w:type="character" w:customStyle="1" w:styleId="Corpsdutexte710pt5">
    <w:name w:val="Corps du texte (7) + 10 pt5"/>
    <w:aliases w:val="Italique,Espacement 1 pt"/>
    <w:uiPriority w:val="99"/>
    <w:rsid w:val="00617E93"/>
    <w:rPr>
      <w:rFonts w:ascii="Times New Roman" w:hAnsi="Times New Roman" w:cs="Times New Roman"/>
      <w:b/>
      <w:bCs/>
      <w:i/>
      <w:iCs/>
      <w:spacing w:val="20"/>
      <w:sz w:val="20"/>
      <w:szCs w:val="20"/>
      <w:u w:val="none"/>
      <w:lang w:val="sl-SI" w:eastAsia="sl-SI"/>
    </w:rPr>
  </w:style>
  <w:style w:type="character" w:customStyle="1" w:styleId="Corpsdutexte9">
    <w:name w:val="Corps du texte (9)_"/>
    <w:link w:val="Corpsdutexte90"/>
    <w:uiPriority w:val="99"/>
    <w:rsid w:val="00617E93"/>
    <w:rPr>
      <w:b/>
      <w:bCs/>
      <w:i/>
      <w:iCs/>
      <w:sz w:val="21"/>
      <w:szCs w:val="21"/>
      <w:shd w:val="clear" w:color="auto" w:fill="FFFFFF"/>
    </w:rPr>
  </w:style>
  <w:style w:type="character" w:customStyle="1" w:styleId="Corpsdutexte710pt4">
    <w:name w:val="Corps du texte (7) + 10 pt4"/>
    <w:aliases w:val="Non Gras2"/>
    <w:uiPriority w:val="99"/>
    <w:rsid w:val="00617E93"/>
    <w:rPr>
      <w:b/>
      <w:bCs/>
      <w:sz w:val="20"/>
      <w:szCs w:val="20"/>
      <w:u w:val="none"/>
    </w:rPr>
  </w:style>
  <w:style w:type="character" w:customStyle="1" w:styleId="Corpsdutexte8NonItalique3">
    <w:name w:val="Corps du texte (8) + Non Italique3"/>
    <w:uiPriority w:val="99"/>
    <w:rsid w:val="00617E93"/>
    <w:rPr>
      <w:i/>
      <w:iCs/>
      <w:sz w:val="21"/>
      <w:szCs w:val="21"/>
      <w:u w:val="none"/>
    </w:rPr>
  </w:style>
  <w:style w:type="character" w:customStyle="1" w:styleId="Corpsdutexte710pt3">
    <w:name w:val="Corps du texte (7) + 10 pt3"/>
    <w:aliases w:val="Italique2,Espacement 1 pt2"/>
    <w:uiPriority w:val="99"/>
    <w:rsid w:val="00617E93"/>
    <w:rPr>
      <w:rFonts w:ascii="Times New Roman" w:hAnsi="Times New Roman" w:cs="Times New Roman"/>
      <w:b/>
      <w:bCs/>
      <w:i/>
      <w:iCs/>
      <w:spacing w:val="20"/>
      <w:sz w:val="20"/>
      <w:szCs w:val="20"/>
      <w:u w:val="none"/>
      <w:lang w:val="sl-SI" w:eastAsia="sl-SI"/>
    </w:rPr>
  </w:style>
  <w:style w:type="character" w:customStyle="1" w:styleId="Corpsdutexte8NonItalique2">
    <w:name w:val="Corps du texte (8) + Non Italique2"/>
    <w:uiPriority w:val="99"/>
    <w:rsid w:val="00617E93"/>
    <w:rPr>
      <w:i/>
      <w:iCs/>
      <w:sz w:val="21"/>
      <w:szCs w:val="21"/>
      <w:u w:val="none"/>
    </w:rPr>
  </w:style>
  <w:style w:type="character" w:customStyle="1" w:styleId="Corpsdutexte710pt2">
    <w:name w:val="Corps du texte (7) + 10 pt2"/>
    <w:aliases w:val="Italique1,Espacement 1 pt1"/>
    <w:uiPriority w:val="99"/>
    <w:rsid w:val="00617E93"/>
    <w:rPr>
      <w:rFonts w:ascii="Times New Roman" w:hAnsi="Times New Roman" w:cs="Times New Roman"/>
      <w:b/>
      <w:bCs/>
      <w:i/>
      <w:iCs/>
      <w:spacing w:val="20"/>
      <w:sz w:val="20"/>
      <w:szCs w:val="20"/>
      <w:u w:val="none"/>
      <w:lang w:val="sl-SI" w:eastAsia="sl-SI"/>
    </w:rPr>
  </w:style>
  <w:style w:type="character" w:customStyle="1" w:styleId="Corpsdutexte710pt1">
    <w:name w:val="Corps du texte (7) + 10 pt1"/>
    <w:aliases w:val="Non Gras1"/>
    <w:uiPriority w:val="99"/>
    <w:rsid w:val="00617E93"/>
    <w:rPr>
      <w:b/>
      <w:bCs/>
      <w:sz w:val="20"/>
      <w:szCs w:val="20"/>
      <w:u w:val="none"/>
    </w:rPr>
  </w:style>
  <w:style w:type="character" w:customStyle="1" w:styleId="Corpsdutexte8NonItalique1">
    <w:name w:val="Corps du texte (8) + Non Italique1"/>
    <w:uiPriority w:val="99"/>
    <w:rsid w:val="00617E93"/>
    <w:rPr>
      <w:i/>
      <w:iCs/>
      <w:sz w:val="21"/>
      <w:szCs w:val="21"/>
      <w:u w:val="none"/>
    </w:rPr>
  </w:style>
  <w:style w:type="character" w:customStyle="1" w:styleId="En-tte1">
    <w:name w:val="En-tête #1_"/>
    <w:link w:val="En-tte11"/>
    <w:uiPriority w:val="99"/>
    <w:rsid w:val="00617E93"/>
    <w:rPr>
      <w:b/>
      <w:bCs/>
      <w:sz w:val="23"/>
      <w:szCs w:val="23"/>
      <w:shd w:val="clear" w:color="auto" w:fill="FFFFFF"/>
    </w:rPr>
  </w:style>
  <w:style w:type="character" w:customStyle="1" w:styleId="En-tte10">
    <w:name w:val="En-tête #1"/>
    <w:uiPriority w:val="99"/>
    <w:rsid w:val="00617E93"/>
    <w:rPr>
      <w:b/>
      <w:bCs/>
      <w:sz w:val="23"/>
      <w:szCs w:val="23"/>
      <w:u w:val="single"/>
    </w:rPr>
  </w:style>
  <w:style w:type="character" w:customStyle="1" w:styleId="Corpsdutexte12">
    <w:name w:val="Corps du texte (12)_"/>
    <w:link w:val="Corpsdutexte120"/>
    <w:uiPriority w:val="99"/>
    <w:rsid w:val="00617E93"/>
    <w:rPr>
      <w:i/>
      <w:iCs/>
      <w:sz w:val="23"/>
      <w:szCs w:val="23"/>
      <w:shd w:val="clear" w:color="auto" w:fill="FFFFFF"/>
    </w:rPr>
  </w:style>
  <w:style w:type="character" w:customStyle="1" w:styleId="Corpsdutexte10">
    <w:name w:val="Corps du texte (10)_"/>
    <w:link w:val="Corpsdutexte101"/>
    <w:uiPriority w:val="99"/>
    <w:rsid w:val="00617E93"/>
    <w:rPr>
      <w:rFonts w:ascii="Arial" w:hAnsi="Arial" w:cs="Arial"/>
      <w:b/>
      <w:bCs/>
      <w:sz w:val="17"/>
      <w:szCs w:val="17"/>
      <w:shd w:val="clear" w:color="auto" w:fill="FFFFFF"/>
    </w:rPr>
  </w:style>
  <w:style w:type="character" w:customStyle="1" w:styleId="Corpsdutexte100">
    <w:name w:val="Corps du texte (10)"/>
    <w:uiPriority w:val="99"/>
    <w:rsid w:val="00617E93"/>
    <w:rPr>
      <w:rFonts w:ascii="Arial" w:hAnsi="Arial" w:cs="Arial"/>
      <w:b/>
      <w:bCs/>
      <w:color w:val="FF0000"/>
      <w:sz w:val="17"/>
      <w:szCs w:val="17"/>
      <w:u w:val="none"/>
    </w:rPr>
  </w:style>
  <w:style w:type="character" w:customStyle="1" w:styleId="Corpsdutexte23">
    <w:name w:val="Corps du texte (2)3"/>
    <w:uiPriority w:val="99"/>
    <w:rsid w:val="00617E93"/>
    <w:rPr>
      <w:rFonts w:ascii="Arial" w:hAnsi="Arial" w:cs="Arial"/>
      <w:color w:val="FF0000"/>
      <w:sz w:val="16"/>
      <w:szCs w:val="16"/>
      <w:u w:val="none"/>
    </w:rPr>
  </w:style>
  <w:style w:type="character" w:customStyle="1" w:styleId="Corpsdutexte22">
    <w:name w:val="Corps du texte (2)2"/>
    <w:uiPriority w:val="99"/>
    <w:rsid w:val="00617E93"/>
    <w:rPr>
      <w:rFonts w:ascii="Arial" w:hAnsi="Arial" w:cs="Arial"/>
      <w:color w:val="FF0000"/>
      <w:sz w:val="16"/>
      <w:szCs w:val="16"/>
      <w:u w:val="none"/>
    </w:rPr>
  </w:style>
  <w:style w:type="character" w:customStyle="1" w:styleId="Corpsdutexte2Exact">
    <w:name w:val="Corps du texte (2) Exact"/>
    <w:uiPriority w:val="99"/>
    <w:rsid w:val="00617E93"/>
    <w:rPr>
      <w:rFonts w:ascii="Arial" w:hAnsi="Arial" w:cs="Arial"/>
      <w:spacing w:val="5"/>
      <w:sz w:val="15"/>
      <w:szCs w:val="15"/>
      <w:u w:val="none"/>
    </w:rPr>
  </w:style>
  <w:style w:type="character" w:customStyle="1" w:styleId="Corpsdutexte13">
    <w:name w:val="Corps du texte (13)_"/>
    <w:link w:val="Corpsdutexte130"/>
    <w:uiPriority w:val="99"/>
    <w:rsid w:val="00617E93"/>
    <w:rPr>
      <w:rFonts w:ascii="Times New Roman" w:hAnsi="Times New Roman" w:cs="Times New Roman"/>
      <w:sz w:val="17"/>
      <w:szCs w:val="17"/>
      <w:shd w:val="clear" w:color="auto" w:fill="FFFFFF"/>
      <w:lang w:val="sk-SK" w:eastAsia="sk-SK"/>
    </w:rPr>
  </w:style>
  <w:style w:type="character" w:customStyle="1" w:styleId="CorpsdutexteGras3">
    <w:name w:val="Corps du texte + Gras3"/>
    <w:uiPriority w:val="99"/>
    <w:rsid w:val="00617E93"/>
    <w:rPr>
      <w:rFonts w:ascii="Times New Roman" w:hAnsi="Times New Roman" w:cs="Times New Roman"/>
      <w:b/>
      <w:bCs/>
      <w:sz w:val="23"/>
      <w:szCs w:val="23"/>
      <w:u w:val="none"/>
      <w:lang w:val="sl-SI" w:eastAsia="sl-SI"/>
    </w:rPr>
  </w:style>
  <w:style w:type="character" w:customStyle="1" w:styleId="CorpsdutexteGras2">
    <w:name w:val="Corps du texte + Gras2"/>
    <w:uiPriority w:val="99"/>
    <w:rsid w:val="00617E93"/>
    <w:rPr>
      <w:rFonts w:ascii="Times New Roman" w:hAnsi="Times New Roman" w:cs="Times New Roman"/>
      <w:b/>
      <w:bCs/>
      <w:sz w:val="23"/>
      <w:szCs w:val="23"/>
      <w:u w:val="none"/>
      <w:lang w:val="sl-SI" w:eastAsia="sl-SI"/>
    </w:rPr>
  </w:style>
  <w:style w:type="character" w:customStyle="1" w:styleId="Corpsdutexte25">
    <w:name w:val="Corps du texte2"/>
    <w:uiPriority w:val="99"/>
    <w:rsid w:val="00617E93"/>
    <w:rPr>
      <w:sz w:val="23"/>
      <w:szCs w:val="23"/>
      <w:u w:val="none"/>
    </w:rPr>
  </w:style>
  <w:style w:type="character" w:customStyle="1" w:styleId="CorpsdutexteItalique2">
    <w:name w:val="Corps du texte + Italique2"/>
    <w:uiPriority w:val="99"/>
    <w:rsid w:val="00617E93"/>
    <w:rPr>
      <w:i/>
      <w:iCs/>
      <w:sz w:val="23"/>
      <w:szCs w:val="23"/>
      <w:u w:val="none"/>
    </w:rPr>
  </w:style>
  <w:style w:type="character" w:customStyle="1" w:styleId="CorpsdutexteItalique1">
    <w:name w:val="Corps du texte + Italique1"/>
    <w:uiPriority w:val="99"/>
    <w:rsid w:val="00617E93"/>
    <w:rPr>
      <w:i/>
      <w:iCs/>
      <w:sz w:val="23"/>
      <w:szCs w:val="23"/>
      <w:u w:val="none"/>
    </w:rPr>
  </w:style>
  <w:style w:type="character" w:customStyle="1" w:styleId="Corpsdutexte11Exact">
    <w:name w:val="Corps du texte (11) Exact"/>
    <w:link w:val="Corpsdutexte11"/>
    <w:uiPriority w:val="99"/>
    <w:rsid w:val="00617E93"/>
    <w:rPr>
      <w:rFonts w:ascii="Times New Roman" w:hAnsi="Times New Roman" w:cs="Times New Roman"/>
      <w:sz w:val="20"/>
      <w:szCs w:val="20"/>
      <w:shd w:val="clear" w:color="auto" w:fill="FFFFFF"/>
      <w:lang w:val="bg-BG" w:eastAsia="bg-BG"/>
    </w:rPr>
  </w:style>
  <w:style w:type="character" w:customStyle="1" w:styleId="CorpsdutexteGras1">
    <w:name w:val="Corps du texte + Gras1"/>
    <w:uiPriority w:val="99"/>
    <w:rsid w:val="00617E93"/>
    <w:rPr>
      <w:rFonts w:ascii="Times New Roman" w:hAnsi="Times New Roman" w:cs="Times New Roman"/>
      <w:b/>
      <w:bCs/>
      <w:sz w:val="23"/>
      <w:szCs w:val="23"/>
      <w:u w:val="none"/>
      <w:lang w:val="sl-SI" w:eastAsia="sl-SI"/>
    </w:rPr>
  </w:style>
  <w:style w:type="character" w:customStyle="1" w:styleId="Corpsdutexte14">
    <w:name w:val="Corps du texte (14)_"/>
    <w:link w:val="Corpsdutexte140"/>
    <w:uiPriority w:val="99"/>
    <w:rsid w:val="00617E93"/>
    <w:rPr>
      <w:rFonts w:ascii="Arial" w:hAnsi="Arial" w:cs="Arial"/>
      <w:b/>
      <w:bCs/>
      <w:i/>
      <w:iCs/>
      <w:sz w:val="17"/>
      <w:szCs w:val="17"/>
      <w:shd w:val="clear" w:color="auto" w:fill="FFFFFF"/>
    </w:rPr>
  </w:style>
  <w:style w:type="character" w:customStyle="1" w:styleId="En-tte12">
    <w:name w:val="En-tête #12"/>
    <w:uiPriority w:val="99"/>
    <w:rsid w:val="00617E93"/>
    <w:rPr>
      <w:rFonts w:ascii="Times New Roman" w:hAnsi="Times New Roman" w:cs="Times New Roman"/>
      <w:b/>
      <w:bCs/>
      <w:noProof/>
      <w:sz w:val="23"/>
      <w:szCs w:val="23"/>
      <w:u w:val="single"/>
    </w:rPr>
  </w:style>
  <w:style w:type="paragraph" w:customStyle="1" w:styleId="Notedebasdepage0">
    <w:name w:val="Note de bas de page"/>
    <w:basedOn w:val="Normal"/>
    <w:link w:val="Notedebasdepage"/>
    <w:uiPriority w:val="99"/>
    <w:rsid w:val="00617E93"/>
    <w:pPr>
      <w:shd w:val="clear" w:color="auto" w:fill="FFFFFF"/>
      <w:spacing w:after="0" w:line="206" w:lineRule="exact"/>
      <w:ind w:hanging="180"/>
    </w:pPr>
    <w:rPr>
      <w:rFonts w:asciiTheme="minorHAnsi" w:eastAsiaTheme="minorHAnsi" w:hAnsiTheme="minorHAnsi" w:cstheme="minorBidi"/>
      <w:sz w:val="17"/>
      <w:szCs w:val="17"/>
    </w:rPr>
  </w:style>
  <w:style w:type="paragraph" w:customStyle="1" w:styleId="Corpsdutexte21">
    <w:name w:val="Corps du texte (2)1"/>
    <w:basedOn w:val="Normal"/>
    <w:link w:val="Corpsdutexte2"/>
    <w:uiPriority w:val="99"/>
    <w:rsid w:val="00617E93"/>
    <w:pPr>
      <w:shd w:val="clear" w:color="auto" w:fill="FFFFFF"/>
      <w:spacing w:after="720" w:line="240" w:lineRule="atLeast"/>
      <w:ind w:firstLine="0"/>
      <w:jc w:val="right"/>
    </w:pPr>
    <w:rPr>
      <w:rFonts w:ascii="Arial" w:eastAsiaTheme="minorHAnsi" w:hAnsi="Arial" w:cs="Arial"/>
      <w:sz w:val="16"/>
      <w:szCs w:val="16"/>
    </w:rPr>
  </w:style>
  <w:style w:type="paragraph" w:customStyle="1" w:styleId="Corpsdutexte30">
    <w:name w:val="Corps du texte (3)"/>
    <w:basedOn w:val="Normal"/>
    <w:link w:val="Corpsdutexte3"/>
    <w:uiPriority w:val="99"/>
    <w:rsid w:val="00617E93"/>
    <w:pPr>
      <w:shd w:val="clear" w:color="auto" w:fill="FFFFFF"/>
      <w:spacing w:before="720" w:after="60" w:line="240" w:lineRule="atLeast"/>
      <w:ind w:firstLine="0"/>
      <w:jc w:val="left"/>
    </w:pPr>
    <w:rPr>
      <w:rFonts w:ascii="Arial" w:eastAsiaTheme="minorHAnsi" w:hAnsi="Arial" w:cs="Arial"/>
      <w:lang w:val="fi-FI" w:eastAsia="fi-FI"/>
    </w:rPr>
  </w:style>
  <w:style w:type="paragraph" w:customStyle="1" w:styleId="Corpsdutexte40">
    <w:name w:val="Corps du texte (4)"/>
    <w:basedOn w:val="Normal"/>
    <w:link w:val="Corpsdutexte4"/>
    <w:uiPriority w:val="99"/>
    <w:rsid w:val="00617E93"/>
    <w:pPr>
      <w:shd w:val="clear" w:color="auto" w:fill="FFFFFF"/>
      <w:spacing w:before="60" w:after="5340" w:line="240" w:lineRule="atLeast"/>
      <w:ind w:firstLine="0"/>
      <w:jc w:val="left"/>
    </w:pPr>
    <w:rPr>
      <w:rFonts w:ascii="Arial" w:eastAsiaTheme="minorHAnsi" w:hAnsi="Arial" w:cs="Arial"/>
      <w:sz w:val="14"/>
      <w:szCs w:val="14"/>
    </w:rPr>
  </w:style>
  <w:style w:type="paragraph" w:customStyle="1" w:styleId="Corpsdutexte50">
    <w:name w:val="Corps du texte (5)"/>
    <w:basedOn w:val="Normal"/>
    <w:link w:val="Corpsdutexte5"/>
    <w:uiPriority w:val="99"/>
    <w:rsid w:val="00617E93"/>
    <w:pPr>
      <w:shd w:val="clear" w:color="auto" w:fill="FFFFFF"/>
      <w:spacing w:before="5340" w:after="1800" w:line="370" w:lineRule="exact"/>
      <w:ind w:firstLine="0"/>
      <w:jc w:val="left"/>
    </w:pPr>
    <w:rPr>
      <w:rFonts w:ascii="Times New Roman" w:eastAsiaTheme="minorHAnsi" w:hAnsi="Times New Roman"/>
      <w:b/>
      <w:bCs/>
      <w:sz w:val="31"/>
      <w:szCs w:val="31"/>
      <w:lang w:val="de-DE" w:eastAsia="de-DE"/>
    </w:rPr>
  </w:style>
  <w:style w:type="paragraph" w:customStyle="1" w:styleId="Corpsdutexte60">
    <w:name w:val="Corps du texte (6)"/>
    <w:basedOn w:val="Normal"/>
    <w:link w:val="Corpsdutexte6"/>
    <w:uiPriority w:val="99"/>
    <w:rsid w:val="00617E93"/>
    <w:pPr>
      <w:shd w:val="clear" w:color="auto" w:fill="FFFFFF"/>
      <w:spacing w:before="1800" w:after="0" w:line="240" w:lineRule="atLeast"/>
      <w:ind w:firstLine="0"/>
      <w:jc w:val="left"/>
    </w:pPr>
    <w:rPr>
      <w:rFonts w:asciiTheme="minorHAnsi" w:eastAsiaTheme="minorHAnsi" w:hAnsiTheme="minorHAnsi" w:cstheme="minorBidi"/>
      <w:sz w:val="31"/>
      <w:szCs w:val="31"/>
    </w:rPr>
  </w:style>
  <w:style w:type="paragraph" w:customStyle="1" w:styleId="Corpsdutexte1">
    <w:name w:val="Corps du texte1"/>
    <w:basedOn w:val="Normal"/>
    <w:link w:val="Corpsdutexte"/>
    <w:uiPriority w:val="99"/>
    <w:rsid w:val="00617E93"/>
    <w:pPr>
      <w:shd w:val="clear" w:color="auto" w:fill="FFFFFF"/>
      <w:spacing w:after="300" w:line="240" w:lineRule="atLeast"/>
      <w:ind w:firstLine="0"/>
    </w:pPr>
    <w:rPr>
      <w:rFonts w:asciiTheme="minorHAnsi" w:eastAsiaTheme="minorHAnsi" w:hAnsiTheme="minorHAnsi" w:cstheme="minorBidi"/>
      <w:sz w:val="23"/>
      <w:szCs w:val="23"/>
    </w:rPr>
  </w:style>
  <w:style w:type="paragraph" w:customStyle="1" w:styleId="En-tteoupieddepage0">
    <w:name w:val="En-tête ou pied de page"/>
    <w:basedOn w:val="Normal"/>
    <w:link w:val="En-tteoupieddepage"/>
    <w:uiPriority w:val="99"/>
    <w:rsid w:val="00617E93"/>
    <w:pPr>
      <w:shd w:val="clear" w:color="auto" w:fill="FFFFFF"/>
      <w:spacing w:after="0" w:line="240" w:lineRule="auto"/>
      <w:ind w:firstLine="0"/>
      <w:jc w:val="left"/>
    </w:pPr>
    <w:rPr>
      <w:rFonts w:ascii="Times New Roman" w:eastAsiaTheme="minorHAnsi" w:hAnsi="Times New Roman"/>
      <w:noProof/>
      <w:sz w:val="20"/>
      <w:szCs w:val="20"/>
    </w:rPr>
  </w:style>
  <w:style w:type="paragraph" w:customStyle="1" w:styleId="Corpsdutexte71">
    <w:name w:val="Corps du texte (7)1"/>
    <w:basedOn w:val="Normal"/>
    <w:link w:val="Corpsdutexte7"/>
    <w:uiPriority w:val="99"/>
    <w:rsid w:val="00617E93"/>
    <w:pPr>
      <w:shd w:val="clear" w:color="auto" w:fill="FFFFFF"/>
      <w:spacing w:after="540" w:line="240" w:lineRule="atLeast"/>
      <w:ind w:firstLine="0"/>
      <w:jc w:val="center"/>
    </w:pPr>
    <w:rPr>
      <w:rFonts w:asciiTheme="minorHAnsi" w:eastAsiaTheme="minorHAnsi" w:hAnsiTheme="minorHAnsi" w:cstheme="minorBidi"/>
      <w:b/>
      <w:bCs/>
      <w:sz w:val="23"/>
      <w:szCs w:val="23"/>
    </w:rPr>
  </w:style>
  <w:style w:type="paragraph" w:customStyle="1" w:styleId="Corpsdutexte80">
    <w:name w:val="Corps du texte (8)"/>
    <w:basedOn w:val="Normal"/>
    <w:link w:val="Corpsdutexte8"/>
    <w:uiPriority w:val="99"/>
    <w:rsid w:val="00617E93"/>
    <w:pPr>
      <w:shd w:val="clear" w:color="auto" w:fill="FFFFFF"/>
      <w:spacing w:before="180" w:after="180" w:line="240" w:lineRule="atLeast"/>
      <w:ind w:hanging="340"/>
    </w:pPr>
    <w:rPr>
      <w:rFonts w:asciiTheme="minorHAnsi" w:eastAsiaTheme="minorHAnsi" w:hAnsiTheme="minorHAnsi" w:cstheme="minorBidi"/>
      <w:i/>
      <w:iCs/>
      <w:sz w:val="21"/>
      <w:szCs w:val="21"/>
    </w:rPr>
  </w:style>
  <w:style w:type="paragraph" w:customStyle="1" w:styleId="Corpsdutexte90">
    <w:name w:val="Corps du texte (9)"/>
    <w:basedOn w:val="Normal"/>
    <w:link w:val="Corpsdutexte9"/>
    <w:uiPriority w:val="99"/>
    <w:rsid w:val="00617E93"/>
    <w:pPr>
      <w:shd w:val="clear" w:color="auto" w:fill="FFFFFF"/>
      <w:spacing w:before="300" w:after="300" w:line="240" w:lineRule="atLeast"/>
      <w:ind w:firstLine="0"/>
    </w:pPr>
    <w:rPr>
      <w:rFonts w:asciiTheme="minorHAnsi" w:eastAsiaTheme="minorHAnsi" w:hAnsiTheme="minorHAnsi" w:cstheme="minorBidi"/>
      <w:b/>
      <w:bCs/>
      <w:i/>
      <w:iCs/>
      <w:sz w:val="21"/>
      <w:szCs w:val="21"/>
    </w:rPr>
  </w:style>
  <w:style w:type="paragraph" w:customStyle="1" w:styleId="En-tte11">
    <w:name w:val="En-tête #11"/>
    <w:basedOn w:val="Normal"/>
    <w:link w:val="En-tte1"/>
    <w:uiPriority w:val="99"/>
    <w:rsid w:val="00617E93"/>
    <w:pPr>
      <w:shd w:val="clear" w:color="auto" w:fill="FFFFFF"/>
      <w:spacing w:after="600" w:line="240" w:lineRule="atLeast"/>
      <w:ind w:hanging="360"/>
      <w:jc w:val="center"/>
      <w:outlineLvl w:val="0"/>
    </w:pPr>
    <w:rPr>
      <w:rFonts w:asciiTheme="minorHAnsi" w:eastAsiaTheme="minorHAnsi" w:hAnsiTheme="minorHAnsi" w:cstheme="minorBidi"/>
      <w:b/>
      <w:bCs/>
      <w:sz w:val="23"/>
      <w:szCs w:val="23"/>
    </w:rPr>
  </w:style>
  <w:style w:type="paragraph" w:customStyle="1" w:styleId="Corpsdutexte120">
    <w:name w:val="Corps du texte (12)"/>
    <w:basedOn w:val="Normal"/>
    <w:link w:val="Corpsdutexte12"/>
    <w:uiPriority w:val="99"/>
    <w:rsid w:val="00617E93"/>
    <w:pPr>
      <w:shd w:val="clear" w:color="auto" w:fill="FFFFFF"/>
      <w:spacing w:before="300" w:after="180" w:line="274" w:lineRule="exact"/>
      <w:ind w:hanging="360"/>
      <w:jc w:val="left"/>
    </w:pPr>
    <w:rPr>
      <w:rFonts w:asciiTheme="minorHAnsi" w:eastAsiaTheme="minorHAnsi" w:hAnsiTheme="minorHAnsi" w:cstheme="minorBidi"/>
      <w:i/>
      <w:iCs/>
      <w:sz w:val="23"/>
      <w:szCs w:val="23"/>
    </w:rPr>
  </w:style>
  <w:style w:type="paragraph" w:customStyle="1" w:styleId="Corpsdutexte101">
    <w:name w:val="Corps du texte (10)1"/>
    <w:basedOn w:val="Normal"/>
    <w:link w:val="Corpsdutexte10"/>
    <w:uiPriority w:val="99"/>
    <w:rsid w:val="00617E93"/>
    <w:pPr>
      <w:shd w:val="clear" w:color="auto" w:fill="FFFFFF"/>
      <w:spacing w:after="0" w:line="240" w:lineRule="atLeast"/>
      <w:ind w:firstLine="0"/>
      <w:jc w:val="left"/>
    </w:pPr>
    <w:rPr>
      <w:rFonts w:ascii="Arial" w:eastAsiaTheme="minorHAnsi" w:hAnsi="Arial" w:cs="Arial"/>
      <w:b/>
      <w:bCs/>
      <w:sz w:val="17"/>
      <w:szCs w:val="17"/>
    </w:rPr>
  </w:style>
  <w:style w:type="paragraph" w:customStyle="1" w:styleId="Corpsdutexte130">
    <w:name w:val="Corps du texte (13)"/>
    <w:basedOn w:val="Normal"/>
    <w:link w:val="Corpsdutexte13"/>
    <w:uiPriority w:val="99"/>
    <w:rsid w:val="00617E93"/>
    <w:pPr>
      <w:shd w:val="clear" w:color="auto" w:fill="FFFFFF"/>
      <w:spacing w:after="0" w:line="240" w:lineRule="atLeast"/>
      <w:ind w:firstLine="0"/>
      <w:jc w:val="right"/>
    </w:pPr>
    <w:rPr>
      <w:rFonts w:ascii="Times New Roman" w:eastAsiaTheme="minorHAnsi" w:hAnsi="Times New Roman"/>
      <w:sz w:val="17"/>
      <w:szCs w:val="17"/>
      <w:lang w:val="sk-SK" w:eastAsia="sk-SK"/>
    </w:rPr>
  </w:style>
  <w:style w:type="paragraph" w:customStyle="1" w:styleId="Corpsdutexte11">
    <w:name w:val="Corps du texte (11)"/>
    <w:basedOn w:val="Normal"/>
    <w:link w:val="Corpsdutexte11Exact"/>
    <w:uiPriority w:val="99"/>
    <w:rsid w:val="00617E93"/>
    <w:pPr>
      <w:shd w:val="clear" w:color="auto" w:fill="FFFFFF"/>
      <w:spacing w:after="0" w:line="240" w:lineRule="atLeast"/>
      <w:ind w:firstLine="0"/>
      <w:jc w:val="left"/>
    </w:pPr>
    <w:rPr>
      <w:rFonts w:ascii="Times New Roman" w:eastAsiaTheme="minorHAnsi" w:hAnsi="Times New Roman"/>
      <w:sz w:val="20"/>
      <w:szCs w:val="20"/>
      <w:lang w:val="bg-BG" w:eastAsia="bg-BG"/>
    </w:rPr>
  </w:style>
  <w:style w:type="paragraph" w:customStyle="1" w:styleId="Corpsdutexte140">
    <w:name w:val="Corps du texte (14)"/>
    <w:basedOn w:val="Normal"/>
    <w:link w:val="Corpsdutexte14"/>
    <w:uiPriority w:val="99"/>
    <w:rsid w:val="00617E93"/>
    <w:pPr>
      <w:shd w:val="clear" w:color="auto" w:fill="FFFFFF"/>
      <w:spacing w:after="0" w:line="240" w:lineRule="atLeast"/>
      <w:ind w:firstLine="0"/>
      <w:jc w:val="center"/>
    </w:pPr>
    <w:rPr>
      <w:rFonts w:ascii="Arial" w:eastAsiaTheme="minorHAnsi" w:hAnsi="Arial" w:cs="Arial"/>
      <w:b/>
      <w:bCs/>
      <w:i/>
      <w:iCs/>
      <w:sz w:val="17"/>
      <w:szCs w:val="17"/>
    </w:rPr>
  </w:style>
  <w:style w:type="paragraph" w:customStyle="1" w:styleId="Logo">
    <w:name w:val="Logo"/>
    <w:basedOn w:val="Normal"/>
    <w:rsid w:val="00617E93"/>
    <w:pPr>
      <w:spacing w:after="0" w:line="240" w:lineRule="auto"/>
      <w:ind w:firstLine="0"/>
      <w:jc w:val="left"/>
    </w:pPr>
    <w:rPr>
      <w:rFonts w:ascii="Arial" w:eastAsia="Times New Roman" w:hAnsi="Arial"/>
      <w:sz w:val="26"/>
      <w:szCs w:val="20"/>
      <w:lang w:val="en-GB" w:eastAsia="en-GB"/>
    </w:rPr>
  </w:style>
  <w:style w:type="paragraph" w:customStyle="1" w:styleId="ZDG">
    <w:name w:val="Z_DG"/>
    <w:basedOn w:val="Logo"/>
    <w:rsid w:val="00617E93"/>
    <w:rPr>
      <w:sz w:val="16"/>
      <w:lang w:val="fr-FR"/>
    </w:rPr>
  </w:style>
  <w:style w:type="paragraph" w:customStyle="1" w:styleId="ZD">
    <w:name w:val="Z_D"/>
    <w:basedOn w:val="Logo"/>
    <w:rsid w:val="00617E93"/>
    <w:rPr>
      <w:sz w:val="16"/>
      <w:lang w:val="fr-FR"/>
    </w:rPr>
  </w:style>
  <w:style w:type="paragraph" w:customStyle="1" w:styleId="ListBullet1">
    <w:name w:val="List Bullet 1"/>
    <w:basedOn w:val="Normal"/>
    <w:rsid w:val="00617E93"/>
    <w:pPr>
      <w:numPr>
        <w:numId w:val="18"/>
      </w:numPr>
      <w:spacing w:after="240" w:line="240" w:lineRule="auto"/>
    </w:pPr>
    <w:rPr>
      <w:rFonts w:ascii="Times New Roman" w:eastAsia="Times New Roman" w:hAnsi="Times New Roman"/>
      <w:sz w:val="24"/>
      <w:szCs w:val="20"/>
      <w:lang w:val="en-GB"/>
    </w:rPr>
  </w:style>
  <w:style w:type="paragraph" w:customStyle="1" w:styleId="Normal8pt">
    <w:name w:val="Normal + 8 pt"/>
    <w:aliases w:val="Before:  12 pt"/>
    <w:basedOn w:val="Normal"/>
    <w:rsid w:val="00617E93"/>
    <w:pPr>
      <w:spacing w:before="240" w:after="180" w:line="240" w:lineRule="auto"/>
      <w:ind w:firstLine="0"/>
      <w:jc w:val="left"/>
    </w:pPr>
    <w:rPr>
      <w:rFonts w:ascii="Times New Roman" w:eastAsia="Times New Roman" w:hAnsi="Times New Roman"/>
      <w:sz w:val="16"/>
      <w:szCs w:val="16"/>
      <w:lang w:val="en-GB" w:eastAsia="en-GB"/>
    </w:rPr>
  </w:style>
  <w:style w:type="paragraph" w:customStyle="1" w:styleId="ZCom">
    <w:name w:val="Z_Com"/>
    <w:basedOn w:val="Normal"/>
    <w:next w:val="ZDGName"/>
    <w:uiPriority w:val="99"/>
    <w:rsid w:val="00617E93"/>
    <w:pPr>
      <w:autoSpaceDE w:val="0"/>
      <w:autoSpaceDN w:val="0"/>
      <w:spacing w:after="0" w:line="240" w:lineRule="auto"/>
      <w:ind w:right="85" w:firstLine="0"/>
    </w:pPr>
    <w:rPr>
      <w:rFonts w:ascii="Arial" w:eastAsia="Times New Roman" w:hAnsi="Arial" w:cs="Arial"/>
      <w:sz w:val="24"/>
      <w:szCs w:val="24"/>
      <w:lang w:val="en-GB" w:eastAsia="en-GB"/>
    </w:rPr>
  </w:style>
  <w:style w:type="paragraph" w:customStyle="1" w:styleId="ZDGName">
    <w:name w:val="Z_DGName"/>
    <w:basedOn w:val="Normal"/>
    <w:uiPriority w:val="99"/>
    <w:rsid w:val="00617E93"/>
    <w:pPr>
      <w:autoSpaceDE w:val="0"/>
      <w:autoSpaceDN w:val="0"/>
      <w:spacing w:after="0" w:line="240" w:lineRule="auto"/>
      <w:ind w:right="85" w:firstLine="0"/>
      <w:jc w:val="left"/>
    </w:pPr>
    <w:rPr>
      <w:rFonts w:ascii="Arial" w:eastAsia="Times New Roman" w:hAnsi="Arial" w:cs="Arial"/>
      <w:sz w:val="16"/>
      <w:szCs w:val="16"/>
      <w:lang w:val="en-GB" w:eastAsia="en-GB"/>
    </w:rPr>
  </w:style>
  <w:style w:type="paragraph" w:customStyle="1" w:styleId="Heading4a">
    <w:name w:val="Heading 4a"/>
    <w:basedOn w:val="Heading3"/>
    <w:rsid w:val="00617E93"/>
    <w:pPr>
      <w:keepNext/>
      <w:tabs>
        <w:tab w:val="clear" w:pos="1080"/>
        <w:tab w:val="left" w:pos="510"/>
        <w:tab w:val="num" w:pos="851"/>
      </w:tabs>
      <w:spacing w:before="300" w:after="60" w:line="240" w:lineRule="auto"/>
      <w:ind w:left="851" w:hanging="567"/>
    </w:pPr>
    <w:rPr>
      <w:rFonts w:ascii="Times New Roman Bold" w:eastAsia="Times New Roman" w:hAnsi="Times New Roman Bold" w:cs="Times New Roman"/>
      <w:bCs w:val="0"/>
      <w:sz w:val="23"/>
      <w:szCs w:val="23"/>
    </w:rPr>
  </w:style>
  <w:style w:type="character" w:customStyle="1" w:styleId="shorttext">
    <w:name w:val="short_text"/>
    <w:rsid w:val="00617E93"/>
  </w:style>
  <w:style w:type="character" w:customStyle="1" w:styleId="alt-edited">
    <w:name w:val="alt-edited"/>
    <w:rsid w:val="00617E93"/>
  </w:style>
  <w:style w:type="paragraph" w:customStyle="1" w:styleId="Corps">
    <w:name w:val="Corps"/>
    <w:rsid w:val="00617E93"/>
    <w:pPr>
      <w:pBdr>
        <w:top w:val="nil"/>
        <w:left w:val="nil"/>
        <w:bottom w:val="nil"/>
        <w:right w:val="nil"/>
        <w:between w:val="nil"/>
        <w:bar w:val="nil"/>
      </w:pBdr>
    </w:pPr>
    <w:rPr>
      <w:rFonts w:ascii="Calibri" w:eastAsia="Calibri" w:hAnsi="Calibri" w:cs="Calibri"/>
      <w:color w:val="000000"/>
      <w:u w:color="000000"/>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qFormat="1"/>
    <w:lsdException w:name="annotation text" w:uiPriority="99"/>
    <w:lsdException w:name="footer" w:uiPriority="99"/>
    <w:lsdException w:name="caption" w:uiPriority="35"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List Paragraph1,Bullet1,NumberedParas,Dot pt,F5 List Paragraph,List Paragraph Char Char Char,Indicator Text,Numbered Para 1,Bullet 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List Paragraph (numbered (a)) Char,Normal 1 Char,List Paragraph 1 Char,Akapit z listą BS Char,Bullets Char,List Paragraph1 Char,Bullet1 Char,NumberedParas Char,Dot pt Char,F5 List Paragraph Char,Bullet 1 Char"/>
    <w:link w:val="ListParagraph"/>
    <w:uiPriority w:val="34"/>
    <w:qFormat/>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6726B8"/>
    <w:pPr>
      <w:spacing w:after="0" w:line="240" w:lineRule="auto"/>
    </w:pPr>
    <w:rPr>
      <w:rFonts w:ascii="Times New Roman" w:eastAsia="Times New Roman" w:hAnsi="Times New Roman"/>
      <w:i/>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nota pié di pagina,Footnote reference number,Times 10 Point,note TESI"/>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BoxBullet">
    <w:name w:val="Box Bullet"/>
    <w:basedOn w:val="Normal"/>
    <w:uiPriority w:val="3"/>
    <w:qFormat/>
    <w:rsid w:val="004162CD"/>
    <w:pPr>
      <w:numPr>
        <w:numId w:val="17"/>
      </w:numPr>
      <w:spacing w:after="120" w:line="240" w:lineRule="auto"/>
      <w:jc w:val="left"/>
    </w:pPr>
    <w:rPr>
      <w:rFonts w:ascii="Segoe UI" w:eastAsia="MS Mincho" w:hAnsi="Segoe UI" w:cs="Segoe UI"/>
      <w:sz w:val="19"/>
      <w:szCs w:val="20"/>
    </w:rPr>
  </w:style>
  <w:style w:type="character" w:customStyle="1" w:styleId="Notedebasdepage">
    <w:name w:val="Note de bas de page_"/>
    <w:link w:val="Notedebasdepage0"/>
    <w:uiPriority w:val="99"/>
    <w:rsid w:val="00617E93"/>
    <w:rPr>
      <w:sz w:val="17"/>
      <w:szCs w:val="17"/>
      <w:shd w:val="clear" w:color="auto" w:fill="FFFFFF"/>
    </w:rPr>
  </w:style>
  <w:style w:type="character" w:customStyle="1" w:styleId="Corpsdutexte2">
    <w:name w:val="Corps du texte (2)_"/>
    <w:link w:val="Corpsdutexte21"/>
    <w:uiPriority w:val="99"/>
    <w:rsid w:val="00617E93"/>
    <w:rPr>
      <w:rFonts w:ascii="Arial" w:hAnsi="Arial" w:cs="Arial"/>
      <w:sz w:val="16"/>
      <w:szCs w:val="16"/>
      <w:shd w:val="clear" w:color="auto" w:fill="FFFFFF"/>
    </w:rPr>
  </w:style>
  <w:style w:type="character" w:customStyle="1" w:styleId="Corpsdutexte20">
    <w:name w:val="Corps du texte (2)"/>
    <w:uiPriority w:val="99"/>
    <w:rsid w:val="00617E93"/>
    <w:rPr>
      <w:rFonts w:ascii="Arial" w:hAnsi="Arial" w:cs="Arial"/>
      <w:color w:val="000096"/>
      <w:sz w:val="16"/>
      <w:szCs w:val="16"/>
      <w:u w:val="none"/>
      <w:lang w:val="bg-BG" w:eastAsia="bg-BG"/>
    </w:rPr>
  </w:style>
  <w:style w:type="character" w:customStyle="1" w:styleId="Corpsdutexte24">
    <w:name w:val="Corps du texte (2)4"/>
    <w:uiPriority w:val="99"/>
    <w:rsid w:val="00617E93"/>
    <w:rPr>
      <w:rFonts w:ascii="Arial" w:hAnsi="Arial" w:cs="Arial"/>
      <w:color w:val="4B4B4B"/>
      <w:sz w:val="16"/>
      <w:szCs w:val="16"/>
      <w:u w:val="none"/>
      <w:lang w:val="de-DE" w:eastAsia="de-DE"/>
    </w:rPr>
  </w:style>
  <w:style w:type="character" w:customStyle="1" w:styleId="Corpsdutexte3">
    <w:name w:val="Corps du texte (3)_"/>
    <w:link w:val="Corpsdutexte30"/>
    <w:uiPriority w:val="99"/>
    <w:rsid w:val="00617E93"/>
    <w:rPr>
      <w:rFonts w:ascii="Arial" w:hAnsi="Arial" w:cs="Arial"/>
      <w:shd w:val="clear" w:color="auto" w:fill="FFFFFF"/>
      <w:lang w:val="fi-FI" w:eastAsia="fi-FI"/>
    </w:rPr>
  </w:style>
  <w:style w:type="character" w:customStyle="1" w:styleId="Corpsdutexte4">
    <w:name w:val="Corps du texte (4)_"/>
    <w:link w:val="Corpsdutexte40"/>
    <w:uiPriority w:val="99"/>
    <w:rsid w:val="00617E93"/>
    <w:rPr>
      <w:rFonts w:ascii="Arial" w:hAnsi="Arial" w:cs="Arial"/>
      <w:sz w:val="14"/>
      <w:szCs w:val="14"/>
      <w:shd w:val="clear" w:color="auto" w:fill="FFFFFF"/>
    </w:rPr>
  </w:style>
  <w:style w:type="character" w:customStyle="1" w:styleId="Corpsdutexte5">
    <w:name w:val="Corps du texte (5)_"/>
    <w:link w:val="Corpsdutexte50"/>
    <w:uiPriority w:val="99"/>
    <w:rsid w:val="00617E93"/>
    <w:rPr>
      <w:rFonts w:ascii="Times New Roman" w:hAnsi="Times New Roman" w:cs="Times New Roman"/>
      <w:b/>
      <w:bCs/>
      <w:sz w:val="31"/>
      <w:szCs w:val="31"/>
      <w:shd w:val="clear" w:color="auto" w:fill="FFFFFF"/>
      <w:lang w:val="de-DE" w:eastAsia="de-DE"/>
    </w:rPr>
  </w:style>
  <w:style w:type="character" w:customStyle="1" w:styleId="Corpsdutexte6">
    <w:name w:val="Corps du texte (6)_"/>
    <w:link w:val="Corpsdutexte60"/>
    <w:uiPriority w:val="99"/>
    <w:rsid w:val="00617E93"/>
    <w:rPr>
      <w:sz w:val="31"/>
      <w:szCs w:val="31"/>
      <w:shd w:val="clear" w:color="auto" w:fill="FFFFFF"/>
    </w:rPr>
  </w:style>
  <w:style w:type="character" w:customStyle="1" w:styleId="Corpsdutexte">
    <w:name w:val="Corps du texte_"/>
    <w:link w:val="Corpsdutexte1"/>
    <w:uiPriority w:val="99"/>
    <w:rsid w:val="00617E93"/>
    <w:rPr>
      <w:sz w:val="23"/>
      <w:szCs w:val="23"/>
      <w:shd w:val="clear" w:color="auto" w:fill="FFFFFF"/>
    </w:rPr>
  </w:style>
  <w:style w:type="character" w:customStyle="1" w:styleId="Corpsdutexte0">
    <w:name w:val="Corps du texte"/>
    <w:uiPriority w:val="99"/>
    <w:rsid w:val="00617E93"/>
    <w:rPr>
      <w:sz w:val="23"/>
      <w:szCs w:val="23"/>
      <w:u w:val="single"/>
    </w:rPr>
  </w:style>
  <w:style w:type="character" w:customStyle="1" w:styleId="En-tteoupieddepage">
    <w:name w:val="En-tête ou pied de page_"/>
    <w:link w:val="En-tteoupieddepage0"/>
    <w:uiPriority w:val="99"/>
    <w:rsid w:val="00617E93"/>
    <w:rPr>
      <w:rFonts w:ascii="Times New Roman" w:hAnsi="Times New Roman" w:cs="Times New Roman"/>
      <w:noProof/>
      <w:sz w:val="20"/>
      <w:szCs w:val="20"/>
      <w:shd w:val="clear" w:color="auto" w:fill="FFFFFF"/>
    </w:rPr>
  </w:style>
  <w:style w:type="character" w:customStyle="1" w:styleId="En-tteoupieddepage11pt">
    <w:name w:val="En-tête ou pied de page + 11 pt"/>
    <w:uiPriority w:val="99"/>
    <w:rsid w:val="00617E93"/>
    <w:rPr>
      <w:rFonts w:ascii="Times New Roman" w:hAnsi="Times New Roman" w:cs="Times New Roman"/>
      <w:noProof/>
      <w:sz w:val="22"/>
      <w:szCs w:val="22"/>
      <w:u w:val="none"/>
    </w:rPr>
  </w:style>
  <w:style w:type="character" w:customStyle="1" w:styleId="CorpsdutexteItalique">
    <w:name w:val="Corps du texte + Italique"/>
    <w:uiPriority w:val="99"/>
    <w:rsid w:val="00617E93"/>
    <w:rPr>
      <w:i/>
      <w:iCs/>
      <w:sz w:val="23"/>
      <w:szCs w:val="23"/>
      <w:u w:val="none"/>
    </w:rPr>
  </w:style>
  <w:style w:type="character" w:customStyle="1" w:styleId="Corpsdutexte31">
    <w:name w:val="Corps du texte3"/>
    <w:uiPriority w:val="99"/>
    <w:rsid w:val="00617E93"/>
    <w:rPr>
      <w:sz w:val="23"/>
      <w:szCs w:val="23"/>
      <w:u w:val="none"/>
    </w:rPr>
  </w:style>
  <w:style w:type="character" w:customStyle="1" w:styleId="CorpsdutexteGras">
    <w:name w:val="Corps du texte + Gras"/>
    <w:uiPriority w:val="99"/>
    <w:rsid w:val="00617E93"/>
    <w:rPr>
      <w:rFonts w:ascii="Times New Roman" w:hAnsi="Times New Roman" w:cs="Times New Roman"/>
      <w:b/>
      <w:bCs/>
      <w:noProof/>
      <w:sz w:val="23"/>
      <w:szCs w:val="23"/>
      <w:u w:val="none"/>
    </w:rPr>
  </w:style>
  <w:style w:type="character" w:customStyle="1" w:styleId="CorpsdutexteGras4">
    <w:name w:val="Corps du texte + Gras4"/>
    <w:uiPriority w:val="99"/>
    <w:rsid w:val="00617E93"/>
    <w:rPr>
      <w:b/>
      <w:bCs/>
      <w:sz w:val="23"/>
      <w:szCs w:val="23"/>
      <w:u w:val="single"/>
    </w:rPr>
  </w:style>
  <w:style w:type="character" w:customStyle="1" w:styleId="Corpsdutexte10pt">
    <w:name w:val="Corps du texte + 10 pt"/>
    <w:uiPriority w:val="99"/>
    <w:rsid w:val="00617E93"/>
    <w:rPr>
      <w:color w:val="0000FF"/>
      <w:sz w:val="20"/>
      <w:szCs w:val="20"/>
      <w:u w:val="single"/>
    </w:rPr>
  </w:style>
  <w:style w:type="character" w:customStyle="1" w:styleId="Corpsdutexte7">
    <w:name w:val="Corps du texte (7)_"/>
    <w:link w:val="Corpsdutexte71"/>
    <w:uiPriority w:val="99"/>
    <w:rsid w:val="00617E93"/>
    <w:rPr>
      <w:b/>
      <w:bCs/>
      <w:sz w:val="23"/>
      <w:szCs w:val="23"/>
      <w:shd w:val="clear" w:color="auto" w:fill="FFFFFF"/>
    </w:rPr>
  </w:style>
  <w:style w:type="character" w:customStyle="1" w:styleId="Corpsdutexte70">
    <w:name w:val="Corps du texte (7)"/>
    <w:uiPriority w:val="99"/>
    <w:rsid w:val="00617E93"/>
    <w:rPr>
      <w:rFonts w:ascii="Times New Roman" w:hAnsi="Times New Roman" w:cs="Times New Roman"/>
      <w:b/>
      <w:bCs/>
      <w:sz w:val="23"/>
      <w:szCs w:val="23"/>
      <w:u w:val="single"/>
      <w:lang w:val="de-DE" w:eastAsia="de-DE"/>
    </w:rPr>
  </w:style>
  <w:style w:type="character" w:customStyle="1" w:styleId="Corpsdutexte710pt">
    <w:name w:val="Corps du texte (7) + 10 pt"/>
    <w:aliases w:val="Non Gras"/>
    <w:uiPriority w:val="99"/>
    <w:rsid w:val="00617E93"/>
    <w:rPr>
      <w:b/>
      <w:bCs/>
      <w:sz w:val="20"/>
      <w:szCs w:val="20"/>
      <w:u w:val="none"/>
    </w:rPr>
  </w:style>
  <w:style w:type="character" w:customStyle="1" w:styleId="Corpsdutexte8">
    <w:name w:val="Corps du texte (8)_"/>
    <w:link w:val="Corpsdutexte80"/>
    <w:uiPriority w:val="99"/>
    <w:rsid w:val="00617E93"/>
    <w:rPr>
      <w:i/>
      <w:iCs/>
      <w:sz w:val="21"/>
      <w:szCs w:val="21"/>
      <w:shd w:val="clear" w:color="auto" w:fill="FFFFFF"/>
    </w:rPr>
  </w:style>
  <w:style w:type="character" w:customStyle="1" w:styleId="Corpsdutexte8NonItalique">
    <w:name w:val="Corps du texte (8) + Non Italique"/>
    <w:uiPriority w:val="99"/>
    <w:rsid w:val="00617E93"/>
    <w:rPr>
      <w:i/>
      <w:iCs/>
      <w:sz w:val="21"/>
      <w:szCs w:val="21"/>
      <w:u w:val="none"/>
    </w:rPr>
  </w:style>
  <w:style w:type="character" w:customStyle="1" w:styleId="Corpsdutexte710pt5">
    <w:name w:val="Corps du texte (7) + 10 pt5"/>
    <w:aliases w:val="Italique,Espacement 1 pt"/>
    <w:uiPriority w:val="99"/>
    <w:rsid w:val="00617E93"/>
    <w:rPr>
      <w:rFonts w:ascii="Times New Roman" w:hAnsi="Times New Roman" w:cs="Times New Roman"/>
      <w:b/>
      <w:bCs/>
      <w:i/>
      <w:iCs/>
      <w:spacing w:val="20"/>
      <w:sz w:val="20"/>
      <w:szCs w:val="20"/>
      <w:u w:val="none"/>
      <w:lang w:val="sl-SI" w:eastAsia="sl-SI"/>
    </w:rPr>
  </w:style>
  <w:style w:type="character" w:customStyle="1" w:styleId="Corpsdutexte9">
    <w:name w:val="Corps du texte (9)_"/>
    <w:link w:val="Corpsdutexte90"/>
    <w:uiPriority w:val="99"/>
    <w:rsid w:val="00617E93"/>
    <w:rPr>
      <w:b/>
      <w:bCs/>
      <w:i/>
      <w:iCs/>
      <w:sz w:val="21"/>
      <w:szCs w:val="21"/>
      <w:shd w:val="clear" w:color="auto" w:fill="FFFFFF"/>
    </w:rPr>
  </w:style>
  <w:style w:type="character" w:customStyle="1" w:styleId="Corpsdutexte710pt4">
    <w:name w:val="Corps du texte (7) + 10 pt4"/>
    <w:aliases w:val="Non Gras2"/>
    <w:uiPriority w:val="99"/>
    <w:rsid w:val="00617E93"/>
    <w:rPr>
      <w:b/>
      <w:bCs/>
      <w:sz w:val="20"/>
      <w:szCs w:val="20"/>
      <w:u w:val="none"/>
    </w:rPr>
  </w:style>
  <w:style w:type="character" w:customStyle="1" w:styleId="Corpsdutexte8NonItalique3">
    <w:name w:val="Corps du texte (8) + Non Italique3"/>
    <w:uiPriority w:val="99"/>
    <w:rsid w:val="00617E93"/>
    <w:rPr>
      <w:i/>
      <w:iCs/>
      <w:sz w:val="21"/>
      <w:szCs w:val="21"/>
      <w:u w:val="none"/>
    </w:rPr>
  </w:style>
  <w:style w:type="character" w:customStyle="1" w:styleId="Corpsdutexte710pt3">
    <w:name w:val="Corps du texte (7) + 10 pt3"/>
    <w:aliases w:val="Italique2,Espacement 1 pt2"/>
    <w:uiPriority w:val="99"/>
    <w:rsid w:val="00617E93"/>
    <w:rPr>
      <w:rFonts w:ascii="Times New Roman" w:hAnsi="Times New Roman" w:cs="Times New Roman"/>
      <w:b/>
      <w:bCs/>
      <w:i/>
      <w:iCs/>
      <w:spacing w:val="20"/>
      <w:sz w:val="20"/>
      <w:szCs w:val="20"/>
      <w:u w:val="none"/>
      <w:lang w:val="sl-SI" w:eastAsia="sl-SI"/>
    </w:rPr>
  </w:style>
  <w:style w:type="character" w:customStyle="1" w:styleId="Corpsdutexte8NonItalique2">
    <w:name w:val="Corps du texte (8) + Non Italique2"/>
    <w:uiPriority w:val="99"/>
    <w:rsid w:val="00617E93"/>
    <w:rPr>
      <w:i/>
      <w:iCs/>
      <w:sz w:val="21"/>
      <w:szCs w:val="21"/>
      <w:u w:val="none"/>
    </w:rPr>
  </w:style>
  <w:style w:type="character" w:customStyle="1" w:styleId="Corpsdutexte710pt2">
    <w:name w:val="Corps du texte (7) + 10 pt2"/>
    <w:aliases w:val="Italique1,Espacement 1 pt1"/>
    <w:uiPriority w:val="99"/>
    <w:rsid w:val="00617E93"/>
    <w:rPr>
      <w:rFonts w:ascii="Times New Roman" w:hAnsi="Times New Roman" w:cs="Times New Roman"/>
      <w:b/>
      <w:bCs/>
      <w:i/>
      <w:iCs/>
      <w:spacing w:val="20"/>
      <w:sz w:val="20"/>
      <w:szCs w:val="20"/>
      <w:u w:val="none"/>
      <w:lang w:val="sl-SI" w:eastAsia="sl-SI"/>
    </w:rPr>
  </w:style>
  <w:style w:type="character" w:customStyle="1" w:styleId="Corpsdutexte710pt1">
    <w:name w:val="Corps du texte (7) + 10 pt1"/>
    <w:aliases w:val="Non Gras1"/>
    <w:uiPriority w:val="99"/>
    <w:rsid w:val="00617E93"/>
    <w:rPr>
      <w:b/>
      <w:bCs/>
      <w:sz w:val="20"/>
      <w:szCs w:val="20"/>
      <w:u w:val="none"/>
    </w:rPr>
  </w:style>
  <w:style w:type="character" w:customStyle="1" w:styleId="Corpsdutexte8NonItalique1">
    <w:name w:val="Corps du texte (8) + Non Italique1"/>
    <w:uiPriority w:val="99"/>
    <w:rsid w:val="00617E93"/>
    <w:rPr>
      <w:i/>
      <w:iCs/>
      <w:sz w:val="21"/>
      <w:szCs w:val="21"/>
      <w:u w:val="none"/>
    </w:rPr>
  </w:style>
  <w:style w:type="character" w:customStyle="1" w:styleId="En-tte1">
    <w:name w:val="En-tête #1_"/>
    <w:link w:val="En-tte11"/>
    <w:uiPriority w:val="99"/>
    <w:rsid w:val="00617E93"/>
    <w:rPr>
      <w:b/>
      <w:bCs/>
      <w:sz w:val="23"/>
      <w:szCs w:val="23"/>
      <w:shd w:val="clear" w:color="auto" w:fill="FFFFFF"/>
    </w:rPr>
  </w:style>
  <w:style w:type="character" w:customStyle="1" w:styleId="En-tte10">
    <w:name w:val="En-tête #1"/>
    <w:uiPriority w:val="99"/>
    <w:rsid w:val="00617E93"/>
    <w:rPr>
      <w:b/>
      <w:bCs/>
      <w:sz w:val="23"/>
      <w:szCs w:val="23"/>
      <w:u w:val="single"/>
    </w:rPr>
  </w:style>
  <w:style w:type="character" w:customStyle="1" w:styleId="Corpsdutexte12">
    <w:name w:val="Corps du texte (12)_"/>
    <w:link w:val="Corpsdutexte120"/>
    <w:uiPriority w:val="99"/>
    <w:rsid w:val="00617E93"/>
    <w:rPr>
      <w:i/>
      <w:iCs/>
      <w:sz w:val="23"/>
      <w:szCs w:val="23"/>
      <w:shd w:val="clear" w:color="auto" w:fill="FFFFFF"/>
    </w:rPr>
  </w:style>
  <w:style w:type="character" w:customStyle="1" w:styleId="Corpsdutexte10">
    <w:name w:val="Corps du texte (10)_"/>
    <w:link w:val="Corpsdutexte101"/>
    <w:uiPriority w:val="99"/>
    <w:rsid w:val="00617E93"/>
    <w:rPr>
      <w:rFonts w:ascii="Arial" w:hAnsi="Arial" w:cs="Arial"/>
      <w:b/>
      <w:bCs/>
      <w:sz w:val="17"/>
      <w:szCs w:val="17"/>
      <w:shd w:val="clear" w:color="auto" w:fill="FFFFFF"/>
    </w:rPr>
  </w:style>
  <w:style w:type="character" w:customStyle="1" w:styleId="Corpsdutexte100">
    <w:name w:val="Corps du texte (10)"/>
    <w:uiPriority w:val="99"/>
    <w:rsid w:val="00617E93"/>
    <w:rPr>
      <w:rFonts w:ascii="Arial" w:hAnsi="Arial" w:cs="Arial"/>
      <w:b/>
      <w:bCs/>
      <w:color w:val="FF0000"/>
      <w:sz w:val="17"/>
      <w:szCs w:val="17"/>
      <w:u w:val="none"/>
    </w:rPr>
  </w:style>
  <w:style w:type="character" w:customStyle="1" w:styleId="Corpsdutexte23">
    <w:name w:val="Corps du texte (2)3"/>
    <w:uiPriority w:val="99"/>
    <w:rsid w:val="00617E93"/>
    <w:rPr>
      <w:rFonts w:ascii="Arial" w:hAnsi="Arial" w:cs="Arial"/>
      <w:color w:val="FF0000"/>
      <w:sz w:val="16"/>
      <w:szCs w:val="16"/>
      <w:u w:val="none"/>
    </w:rPr>
  </w:style>
  <w:style w:type="character" w:customStyle="1" w:styleId="Corpsdutexte22">
    <w:name w:val="Corps du texte (2)2"/>
    <w:uiPriority w:val="99"/>
    <w:rsid w:val="00617E93"/>
    <w:rPr>
      <w:rFonts w:ascii="Arial" w:hAnsi="Arial" w:cs="Arial"/>
      <w:color w:val="FF0000"/>
      <w:sz w:val="16"/>
      <w:szCs w:val="16"/>
      <w:u w:val="none"/>
    </w:rPr>
  </w:style>
  <w:style w:type="character" w:customStyle="1" w:styleId="Corpsdutexte2Exact">
    <w:name w:val="Corps du texte (2) Exact"/>
    <w:uiPriority w:val="99"/>
    <w:rsid w:val="00617E93"/>
    <w:rPr>
      <w:rFonts w:ascii="Arial" w:hAnsi="Arial" w:cs="Arial"/>
      <w:spacing w:val="5"/>
      <w:sz w:val="15"/>
      <w:szCs w:val="15"/>
      <w:u w:val="none"/>
    </w:rPr>
  </w:style>
  <w:style w:type="character" w:customStyle="1" w:styleId="Corpsdutexte13">
    <w:name w:val="Corps du texte (13)_"/>
    <w:link w:val="Corpsdutexte130"/>
    <w:uiPriority w:val="99"/>
    <w:rsid w:val="00617E93"/>
    <w:rPr>
      <w:rFonts w:ascii="Times New Roman" w:hAnsi="Times New Roman" w:cs="Times New Roman"/>
      <w:sz w:val="17"/>
      <w:szCs w:val="17"/>
      <w:shd w:val="clear" w:color="auto" w:fill="FFFFFF"/>
      <w:lang w:val="sk-SK" w:eastAsia="sk-SK"/>
    </w:rPr>
  </w:style>
  <w:style w:type="character" w:customStyle="1" w:styleId="CorpsdutexteGras3">
    <w:name w:val="Corps du texte + Gras3"/>
    <w:uiPriority w:val="99"/>
    <w:rsid w:val="00617E93"/>
    <w:rPr>
      <w:rFonts w:ascii="Times New Roman" w:hAnsi="Times New Roman" w:cs="Times New Roman"/>
      <w:b/>
      <w:bCs/>
      <w:sz w:val="23"/>
      <w:szCs w:val="23"/>
      <w:u w:val="none"/>
      <w:lang w:val="sl-SI" w:eastAsia="sl-SI"/>
    </w:rPr>
  </w:style>
  <w:style w:type="character" w:customStyle="1" w:styleId="CorpsdutexteGras2">
    <w:name w:val="Corps du texte + Gras2"/>
    <w:uiPriority w:val="99"/>
    <w:rsid w:val="00617E93"/>
    <w:rPr>
      <w:rFonts w:ascii="Times New Roman" w:hAnsi="Times New Roman" w:cs="Times New Roman"/>
      <w:b/>
      <w:bCs/>
      <w:sz w:val="23"/>
      <w:szCs w:val="23"/>
      <w:u w:val="none"/>
      <w:lang w:val="sl-SI" w:eastAsia="sl-SI"/>
    </w:rPr>
  </w:style>
  <w:style w:type="character" w:customStyle="1" w:styleId="Corpsdutexte25">
    <w:name w:val="Corps du texte2"/>
    <w:uiPriority w:val="99"/>
    <w:rsid w:val="00617E93"/>
    <w:rPr>
      <w:sz w:val="23"/>
      <w:szCs w:val="23"/>
      <w:u w:val="none"/>
    </w:rPr>
  </w:style>
  <w:style w:type="character" w:customStyle="1" w:styleId="CorpsdutexteItalique2">
    <w:name w:val="Corps du texte + Italique2"/>
    <w:uiPriority w:val="99"/>
    <w:rsid w:val="00617E93"/>
    <w:rPr>
      <w:i/>
      <w:iCs/>
      <w:sz w:val="23"/>
      <w:szCs w:val="23"/>
      <w:u w:val="none"/>
    </w:rPr>
  </w:style>
  <w:style w:type="character" w:customStyle="1" w:styleId="CorpsdutexteItalique1">
    <w:name w:val="Corps du texte + Italique1"/>
    <w:uiPriority w:val="99"/>
    <w:rsid w:val="00617E93"/>
    <w:rPr>
      <w:i/>
      <w:iCs/>
      <w:sz w:val="23"/>
      <w:szCs w:val="23"/>
      <w:u w:val="none"/>
    </w:rPr>
  </w:style>
  <w:style w:type="character" w:customStyle="1" w:styleId="Corpsdutexte11Exact">
    <w:name w:val="Corps du texte (11) Exact"/>
    <w:link w:val="Corpsdutexte11"/>
    <w:uiPriority w:val="99"/>
    <w:rsid w:val="00617E93"/>
    <w:rPr>
      <w:rFonts w:ascii="Times New Roman" w:hAnsi="Times New Roman" w:cs="Times New Roman"/>
      <w:sz w:val="20"/>
      <w:szCs w:val="20"/>
      <w:shd w:val="clear" w:color="auto" w:fill="FFFFFF"/>
      <w:lang w:val="bg-BG" w:eastAsia="bg-BG"/>
    </w:rPr>
  </w:style>
  <w:style w:type="character" w:customStyle="1" w:styleId="CorpsdutexteGras1">
    <w:name w:val="Corps du texte + Gras1"/>
    <w:uiPriority w:val="99"/>
    <w:rsid w:val="00617E93"/>
    <w:rPr>
      <w:rFonts w:ascii="Times New Roman" w:hAnsi="Times New Roman" w:cs="Times New Roman"/>
      <w:b/>
      <w:bCs/>
      <w:sz w:val="23"/>
      <w:szCs w:val="23"/>
      <w:u w:val="none"/>
      <w:lang w:val="sl-SI" w:eastAsia="sl-SI"/>
    </w:rPr>
  </w:style>
  <w:style w:type="character" w:customStyle="1" w:styleId="Corpsdutexte14">
    <w:name w:val="Corps du texte (14)_"/>
    <w:link w:val="Corpsdutexte140"/>
    <w:uiPriority w:val="99"/>
    <w:rsid w:val="00617E93"/>
    <w:rPr>
      <w:rFonts w:ascii="Arial" w:hAnsi="Arial" w:cs="Arial"/>
      <w:b/>
      <w:bCs/>
      <w:i/>
      <w:iCs/>
      <w:sz w:val="17"/>
      <w:szCs w:val="17"/>
      <w:shd w:val="clear" w:color="auto" w:fill="FFFFFF"/>
    </w:rPr>
  </w:style>
  <w:style w:type="character" w:customStyle="1" w:styleId="En-tte12">
    <w:name w:val="En-tête #12"/>
    <w:uiPriority w:val="99"/>
    <w:rsid w:val="00617E93"/>
    <w:rPr>
      <w:rFonts w:ascii="Times New Roman" w:hAnsi="Times New Roman" w:cs="Times New Roman"/>
      <w:b/>
      <w:bCs/>
      <w:noProof/>
      <w:sz w:val="23"/>
      <w:szCs w:val="23"/>
      <w:u w:val="single"/>
    </w:rPr>
  </w:style>
  <w:style w:type="paragraph" w:customStyle="1" w:styleId="Notedebasdepage0">
    <w:name w:val="Note de bas de page"/>
    <w:basedOn w:val="Normal"/>
    <w:link w:val="Notedebasdepage"/>
    <w:uiPriority w:val="99"/>
    <w:rsid w:val="00617E93"/>
    <w:pPr>
      <w:shd w:val="clear" w:color="auto" w:fill="FFFFFF"/>
      <w:spacing w:after="0" w:line="206" w:lineRule="exact"/>
      <w:ind w:hanging="180"/>
    </w:pPr>
    <w:rPr>
      <w:rFonts w:asciiTheme="minorHAnsi" w:eastAsiaTheme="minorHAnsi" w:hAnsiTheme="minorHAnsi" w:cstheme="minorBidi"/>
      <w:sz w:val="17"/>
      <w:szCs w:val="17"/>
    </w:rPr>
  </w:style>
  <w:style w:type="paragraph" w:customStyle="1" w:styleId="Corpsdutexte21">
    <w:name w:val="Corps du texte (2)1"/>
    <w:basedOn w:val="Normal"/>
    <w:link w:val="Corpsdutexte2"/>
    <w:uiPriority w:val="99"/>
    <w:rsid w:val="00617E93"/>
    <w:pPr>
      <w:shd w:val="clear" w:color="auto" w:fill="FFFFFF"/>
      <w:spacing w:after="720" w:line="240" w:lineRule="atLeast"/>
      <w:ind w:firstLine="0"/>
      <w:jc w:val="right"/>
    </w:pPr>
    <w:rPr>
      <w:rFonts w:ascii="Arial" w:eastAsiaTheme="minorHAnsi" w:hAnsi="Arial" w:cs="Arial"/>
      <w:sz w:val="16"/>
      <w:szCs w:val="16"/>
    </w:rPr>
  </w:style>
  <w:style w:type="paragraph" w:customStyle="1" w:styleId="Corpsdutexte30">
    <w:name w:val="Corps du texte (3)"/>
    <w:basedOn w:val="Normal"/>
    <w:link w:val="Corpsdutexte3"/>
    <w:uiPriority w:val="99"/>
    <w:rsid w:val="00617E93"/>
    <w:pPr>
      <w:shd w:val="clear" w:color="auto" w:fill="FFFFFF"/>
      <w:spacing w:before="720" w:after="60" w:line="240" w:lineRule="atLeast"/>
      <w:ind w:firstLine="0"/>
      <w:jc w:val="left"/>
    </w:pPr>
    <w:rPr>
      <w:rFonts w:ascii="Arial" w:eastAsiaTheme="minorHAnsi" w:hAnsi="Arial" w:cs="Arial"/>
      <w:lang w:val="fi-FI" w:eastAsia="fi-FI"/>
    </w:rPr>
  </w:style>
  <w:style w:type="paragraph" w:customStyle="1" w:styleId="Corpsdutexte40">
    <w:name w:val="Corps du texte (4)"/>
    <w:basedOn w:val="Normal"/>
    <w:link w:val="Corpsdutexte4"/>
    <w:uiPriority w:val="99"/>
    <w:rsid w:val="00617E93"/>
    <w:pPr>
      <w:shd w:val="clear" w:color="auto" w:fill="FFFFFF"/>
      <w:spacing w:before="60" w:after="5340" w:line="240" w:lineRule="atLeast"/>
      <w:ind w:firstLine="0"/>
      <w:jc w:val="left"/>
    </w:pPr>
    <w:rPr>
      <w:rFonts w:ascii="Arial" w:eastAsiaTheme="minorHAnsi" w:hAnsi="Arial" w:cs="Arial"/>
      <w:sz w:val="14"/>
      <w:szCs w:val="14"/>
    </w:rPr>
  </w:style>
  <w:style w:type="paragraph" w:customStyle="1" w:styleId="Corpsdutexte50">
    <w:name w:val="Corps du texte (5)"/>
    <w:basedOn w:val="Normal"/>
    <w:link w:val="Corpsdutexte5"/>
    <w:uiPriority w:val="99"/>
    <w:rsid w:val="00617E93"/>
    <w:pPr>
      <w:shd w:val="clear" w:color="auto" w:fill="FFFFFF"/>
      <w:spacing w:before="5340" w:after="1800" w:line="370" w:lineRule="exact"/>
      <w:ind w:firstLine="0"/>
      <w:jc w:val="left"/>
    </w:pPr>
    <w:rPr>
      <w:rFonts w:ascii="Times New Roman" w:eastAsiaTheme="minorHAnsi" w:hAnsi="Times New Roman"/>
      <w:b/>
      <w:bCs/>
      <w:sz w:val="31"/>
      <w:szCs w:val="31"/>
      <w:lang w:val="de-DE" w:eastAsia="de-DE"/>
    </w:rPr>
  </w:style>
  <w:style w:type="paragraph" w:customStyle="1" w:styleId="Corpsdutexte60">
    <w:name w:val="Corps du texte (6)"/>
    <w:basedOn w:val="Normal"/>
    <w:link w:val="Corpsdutexte6"/>
    <w:uiPriority w:val="99"/>
    <w:rsid w:val="00617E93"/>
    <w:pPr>
      <w:shd w:val="clear" w:color="auto" w:fill="FFFFFF"/>
      <w:spacing w:before="1800" w:after="0" w:line="240" w:lineRule="atLeast"/>
      <w:ind w:firstLine="0"/>
      <w:jc w:val="left"/>
    </w:pPr>
    <w:rPr>
      <w:rFonts w:asciiTheme="minorHAnsi" w:eastAsiaTheme="minorHAnsi" w:hAnsiTheme="minorHAnsi" w:cstheme="minorBidi"/>
      <w:sz w:val="31"/>
      <w:szCs w:val="31"/>
    </w:rPr>
  </w:style>
  <w:style w:type="paragraph" w:customStyle="1" w:styleId="Corpsdutexte1">
    <w:name w:val="Corps du texte1"/>
    <w:basedOn w:val="Normal"/>
    <w:link w:val="Corpsdutexte"/>
    <w:uiPriority w:val="99"/>
    <w:rsid w:val="00617E93"/>
    <w:pPr>
      <w:shd w:val="clear" w:color="auto" w:fill="FFFFFF"/>
      <w:spacing w:after="300" w:line="240" w:lineRule="atLeast"/>
      <w:ind w:firstLine="0"/>
    </w:pPr>
    <w:rPr>
      <w:rFonts w:asciiTheme="minorHAnsi" w:eastAsiaTheme="minorHAnsi" w:hAnsiTheme="minorHAnsi" w:cstheme="minorBidi"/>
      <w:sz w:val="23"/>
      <w:szCs w:val="23"/>
    </w:rPr>
  </w:style>
  <w:style w:type="paragraph" w:customStyle="1" w:styleId="En-tteoupieddepage0">
    <w:name w:val="En-tête ou pied de page"/>
    <w:basedOn w:val="Normal"/>
    <w:link w:val="En-tteoupieddepage"/>
    <w:uiPriority w:val="99"/>
    <w:rsid w:val="00617E93"/>
    <w:pPr>
      <w:shd w:val="clear" w:color="auto" w:fill="FFFFFF"/>
      <w:spacing w:after="0" w:line="240" w:lineRule="auto"/>
      <w:ind w:firstLine="0"/>
      <w:jc w:val="left"/>
    </w:pPr>
    <w:rPr>
      <w:rFonts w:ascii="Times New Roman" w:eastAsiaTheme="minorHAnsi" w:hAnsi="Times New Roman"/>
      <w:noProof/>
      <w:sz w:val="20"/>
      <w:szCs w:val="20"/>
    </w:rPr>
  </w:style>
  <w:style w:type="paragraph" w:customStyle="1" w:styleId="Corpsdutexte71">
    <w:name w:val="Corps du texte (7)1"/>
    <w:basedOn w:val="Normal"/>
    <w:link w:val="Corpsdutexte7"/>
    <w:uiPriority w:val="99"/>
    <w:rsid w:val="00617E93"/>
    <w:pPr>
      <w:shd w:val="clear" w:color="auto" w:fill="FFFFFF"/>
      <w:spacing w:after="540" w:line="240" w:lineRule="atLeast"/>
      <w:ind w:firstLine="0"/>
      <w:jc w:val="center"/>
    </w:pPr>
    <w:rPr>
      <w:rFonts w:asciiTheme="minorHAnsi" w:eastAsiaTheme="minorHAnsi" w:hAnsiTheme="minorHAnsi" w:cstheme="minorBidi"/>
      <w:b/>
      <w:bCs/>
      <w:sz w:val="23"/>
      <w:szCs w:val="23"/>
    </w:rPr>
  </w:style>
  <w:style w:type="paragraph" w:customStyle="1" w:styleId="Corpsdutexte80">
    <w:name w:val="Corps du texte (8)"/>
    <w:basedOn w:val="Normal"/>
    <w:link w:val="Corpsdutexte8"/>
    <w:uiPriority w:val="99"/>
    <w:rsid w:val="00617E93"/>
    <w:pPr>
      <w:shd w:val="clear" w:color="auto" w:fill="FFFFFF"/>
      <w:spacing w:before="180" w:after="180" w:line="240" w:lineRule="atLeast"/>
      <w:ind w:hanging="340"/>
    </w:pPr>
    <w:rPr>
      <w:rFonts w:asciiTheme="minorHAnsi" w:eastAsiaTheme="minorHAnsi" w:hAnsiTheme="minorHAnsi" w:cstheme="minorBidi"/>
      <w:i/>
      <w:iCs/>
      <w:sz w:val="21"/>
      <w:szCs w:val="21"/>
    </w:rPr>
  </w:style>
  <w:style w:type="paragraph" w:customStyle="1" w:styleId="Corpsdutexte90">
    <w:name w:val="Corps du texte (9)"/>
    <w:basedOn w:val="Normal"/>
    <w:link w:val="Corpsdutexte9"/>
    <w:uiPriority w:val="99"/>
    <w:rsid w:val="00617E93"/>
    <w:pPr>
      <w:shd w:val="clear" w:color="auto" w:fill="FFFFFF"/>
      <w:spacing w:before="300" w:after="300" w:line="240" w:lineRule="atLeast"/>
      <w:ind w:firstLine="0"/>
    </w:pPr>
    <w:rPr>
      <w:rFonts w:asciiTheme="minorHAnsi" w:eastAsiaTheme="minorHAnsi" w:hAnsiTheme="minorHAnsi" w:cstheme="minorBidi"/>
      <w:b/>
      <w:bCs/>
      <w:i/>
      <w:iCs/>
      <w:sz w:val="21"/>
      <w:szCs w:val="21"/>
    </w:rPr>
  </w:style>
  <w:style w:type="paragraph" w:customStyle="1" w:styleId="En-tte11">
    <w:name w:val="En-tête #11"/>
    <w:basedOn w:val="Normal"/>
    <w:link w:val="En-tte1"/>
    <w:uiPriority w:val="99"/>
    <w:rsid w:val="00617E93"/>
    <w:pPr>
      <w:shd w:val="clear" w:color="auto" w:fill="FFFFFF"/>
      <w:spacing w:after="600" w:line="240" w:lineRule="atLeast"/>
      <w:ind w:hanging="360"/>
      <w:jc w:val="center"/>
      <w:outlineLvl w:val="0"/>
    </w:pPr>
    <w:rPr>
      <w:rFonts w:asciiTheme="minorHAnsi" w:eastAsiaTheme="minorHAnsi" w:hAnsiTheme="minorHAnsi" w:cstheme="minorBidi"/>
      <w:b/>
      <w:bCs/>
      <w:sz w:val="23"/>
      <w:szCs w:val="23"/>
    </w:rPr>
  </w:style>
  <w:style w:type="paragraph" w:customStyle="1" w:styleId="Corpsdutexte120">
    <w:name w:val="Corps du texte (12)"/>
    <w:basedOn w:val="Normal"/>
    <w:link w:val="Corpsdutexte12"/>
    <w:uiPriority w:val="99"/>
    <w:rsid w:val="00617E93"/>
    <w:pPr>
      <w:shd w:val="clear" w:color="auto" w:fill="FFFFFF"/>
      <w:spacing w:before="300" w:after="180" w:line="274" w:lineRule="exact"/>
      <w:ind w:hanging="360"/>
      <w:jc w:val="left"/>
    </w:pPr>
    <w:rPr>
      <w:rFonts w:asciiTheme="minorHAnsi" w:eastAsiaTheme="minorHAnsi" w:hAnsiTheme="minorHAnsi" w:cstheme="minorBidi"/>
      <w:i/>
      <w:iCs/>
      <w:sz w:val="23"/>
      <w:szCs w:val="23"/>
    </w:rPr>
  </w:style>
  <w:style w:type="paragraph" w:customStyle="1" w:styleId="Corpsdutexte101">
    <w:name w:val="Corps du texte (10)1"/>
    <w:basedOn w:val="Normal"/>
    <w:link w:val="Corpsdutexte10"/>
    <w:uiPriority w:val="99"/>
    <w:rsid w:val="00617E93"/>
    <w:pPr>
      <w:shd w:val="clear" w:color="auto" w:fill="FFFFFF"/>
      <w:spacing w:after="0" w:line="240" w:lineRule="atLeast"/>
      <w:ind w:firstLine="0"/>
      <w:jc w:val="left"/>
    </w:pPr>
    <w:rPr>
      <w:rFonts w:ascii="Arial" w:eastAsiaTheme="minorHAnsi" w:hAnsi="Arial" w:cs="Arial"/>
      <w:b/>
      <w:bCs/>
      <w:sz w:val="17"/>
      <w:szCs w:val="17"/>
    </w:rPr>
  </w:style>
  <w:style w:type="paragraph" w:customStyle="1" w:styleId="Corpsdutexte130">
    <w:name w:val="Corps du texte (13)"/>
    <w:basedOn w:val="Normal"/>
    <w:link w:val="Corpsdutexte13"/>
    <w:uiPriority w:val="99"/>
    <w:rsid w:val="00617E93"/>
    <w:pPr>
      <w:shd w:val="clear" w:color="auto" w:fill="FFFFFF"/>
      <w:spacing w:after="0" w:line="240" w:lineRule="atLeast"/>
      <w:ind w:firstLine="0"/>
      <w:jc w:val="right"/>
    </w:pPr>
    <w:rPr>
      <w:rFonts w:ascii="Times New Roman" w:eastAsiaTheme="minorHAnsi" w:hAnsi="Times New Roman"/>
      <w:sz w:val="17"/>
      <w:szCs w:val="17"/>
      <w:lang w:val="sk-SK" w:eastAsia="sk-SK"/>
    </w:rPr>
  </w:style>
  <w:style w:type="paragraph" w:customStyle="1" w:styleId="Corpsdutexte11">
    <w:name w:val="Corps du texte (11)"/>
    <w:basedOn w:val="Normal"/>
    <w:link w:val="Corpsdutexte11Exact"/>
    <w:uiPriority w:val="99"/>
    <w:rsid w:val="00617E93"/>
    <w:pPr>
      <w:shd w:val="clear" w:color="auto" w:fill="FFFFFF"/>
      <w:spacing w:after="0" w:line="240" w:lineRule="atLeast"/>
      <w:ind w:firstLine="0"/>
      <w:jc w:val="left"/>
    </w:pPr>
    <w:rPr>
      <w:rFonts w:ascii="Times New Roman" w:eastAsiaTheme="minorHAnsi" w:hAnsi="Times New Roman"/>
      <w:sz w:val="20"/>
      <w:szCs w:val="20"/>
      <w:lang w:val="bg-BG" w:eastAsia="bg-BG"/>
    </w:rPr>
  </w:style>
  <w:style w:type="paragraph" w:customStyle="1" w:styleId="Corpsdutexte140">
    <w:name w:val="Corps du texte (14)"/>
    <w:basedOn w:val="Normal"/>
    <w:link w:val="Corpsdutexte14"/>
    <w:uiPriority w:val="99"/>
    <w:rsid w:val="00617E93"/>
    <w:pPr>
      <w:shd w:val="clear" w:color="auto" w:fill="FFFFFF"/>
      <w:spacing w:after="0" w:line="240" w:lineRule="atLeast"/>
      <w:ind w:firstLine="0"/>
      <w:jc w:val="center"/>
    </w:pPr>
    <w:rPr>
      <w:rFonts w:ascii="Arial" w:eastAsiaTheme="minorHAnsi" w:hAnsi="Arial" w:cs="Arial"/>
      <w:b/>
      <w:bCs/>
      <w:i/>
      <w:iCs/>
      <w:sz w:val="17"/>
      <w:szCs w:val="17"/>
    </w:rPr>
  </w:style>
  <w:style w:type="paragraph" w:customStyle="1" w:styleId="Logo">
    <w:name w:val="Logo"/>
    <w:basedOn w:val="Normal"/>
    <w:rsid w:val="00617E93"/>
    <w:pPr>
      <w:spacing w:after="0" w:line="240" w:lineRule="auto"/>
      <w:ind w:firstLine="0"/>
      <w:jc w:val="left"/>
    </w:pPr>
    <w:rPr>
      <w:rFonts w:ascii="Arial" w:eastAsia="Times New Roman" w:hAnsi="Arial"/>
      <w:sz w:val="26"/>
      <w:szCs w:val="20"/>
      <w:lang w:val="en-GB" w:eastAsia="en-GB"/>
    </w:rPr>
  </w:style>
  <w:style w:type="paragraph" w:customStyle="1" w:styleId="ZDG">
    <w:name w:val="Z_DG"/>
    <w:basedOn w:val="Logo"/>
    <w:rsid w:val="00617E93"/>
    <w:rPr>
      <w:sz w:val="16"/>
      <w:lang w:val="fr-FR"/>
    </w:rPr>
  </w:style>
  <w:style w:type="paragraph" w:customStyle="1" w:styleId="ZD">
    <w:name w:val="Z_D"/>
    <w:basedOn w:val="Logo"/>
    <w:rsid w:val="00617E93"/>
    <w:rPr>
      <w:sz w:val="16"/>
      <w:lang w:val="fr-FR"/>
    </w:rPr>
  </w:style>
  <w:style w:type="paragraph" w:customStyle="1" w:styleId="ListBullet1">
    <w:name w:val="List Bullet 1"/>
    <w:basedOn w:val="Normal"/>
    <w:rsid w:val="00617E93"/>
    <w:pPr>
      <w:numPr>
        <w:numId w:val="18"/>
      </w:numPr>
      <w:spacing w:after="240" w:line="240" w:lineRule="auto"/>
    </w:pPr>
    <w:rPr>
      <w:rFonts w:ascii="Times New Roman" w:eastAsia="Times New Roman" w:hAnsi="Times New Roman"/>
      <w:sz w:val="24"/>
      <w:szCs w:val="20"/>
      <w:lang w:val="en-GB"/>
    </w:rPr>
  </w:style>
  <w:style w:type="paragraph" w:customStyle="1" w:styleId="Normal8pt">
    <w:name w:val="Normal + 8 pt"/>
    <w:aliases w:val="Before:  12 pt"/>
    <w:basedOn w:val="Normal"/>
    <w:rsid w:val="00617E93"/>
    <w:pPr>
      <w:spacing w:before="240" w:after="180" w:line="240" w:lineRule="auto"/>
      <w:ind w:firstLine="0"/>
      <w:jc w:val="left"/>
    </w:pPr>
    <w:rPr>
      <w:rFonts w:ascii="Times New Roman" w:eastAsia="Times New Roman" w:hAnsi="Times New Roman"/>
      <w:sz w:val="16"/>
      <w:szCs w:val="16"/>
      <w:lang w:val="en-GB" w:eastAsia="en-GB"/>
    </w:rPr>
  </w:style>
  <w:style w:type="paragraph" w:customStyle="1" w:styleId="ZCom">
    <w:name w:val="Z_Com"/>
    <w:basedOn w:val="Normal"/>
    <w:next w:val="ZDGName"/>
    <w:uiPriority w:val="99"/>
    <w:rsid w:val="00617E93"/>
    <w:pPr>
      <w:autoSpaceDE w:val="0"/>
      <w:autoSpaceDN w:val="0"/>
      <w:spacing w:after="0" w:line="240" w:lineRule="auto"/>
      <w:ind w:right="85" w:firstLine="0"/>
    </w:pPr>
    <w:rPr>
      <w:rFonts w:ascii="Arial" w:eastAsia="Times New Roman" w:hAnsi="Arial" w:cs="Arial"/>
      <w:sz w:val="24"/>
      <w:szCs w:val="24"/>
      <w:lang w:val="en-GB" w:eastAsia="en-GB"/>
    </w:rPr>
  </w:style>
  <w:style w:type="paragraph" w:customStyle="1" w:styleId="ZDGName">
    <w:name w:val="Z_DGName"/>
    <w:basedOn w:val="Normal"/>
    <w:uiPriority w:val="99"/>
    <w:rsid w:val="00617E93"/>
    <w:pPr>
      <w:autoSpaceDE w:val="0"/>
      <w:autoSpaceDN w:val="0"/>
      <w:spacing w:after="0" w:line="240" w:lineRule="auto"/>
      <w:ind w:right="85" w:firstLine="0"/>
      <w:jc w:val="left"/>
    </w:pPr>
    <w:rPr>
      <w:rFonts w:ascii="Arial" w:eastAsia="Times New Roman" w:hAnsi="Arial" w:cs="Arial"/>
      <w:sz w:val="16"/>
      <w:szCs w:val="16"/>
      <w:lang w:val="en-GB" w:eastAsia="en-GB"/>
    </w:rPr>
  </w:style>
  <w:style w:type="paragraph" w:customStyle="1" w:styleId="Heading4a">
    <w:name w:val="Heading 4a"/>
    <w:basedOn w:val="Heading3"/>
    <w:rsid w:val="00617E93"/>
    <w:pPr>
      <w:keepNext/>
      <w:tabs>
        <w:tab w:val="clear" w:pos="1080"/>
        <w:tab w:val="left" w:pos="510"/>
        <w:tab w:val="num" w:pos="851"/>
      </w:tabs>
      <w:spacing w:before="300" w:after="60" w:line="240" w:lineRule="auto"/>
      <w:ind w:left="851" w:hanging="567"/>
    </w:pPr>
    <w:rPr>
      <w:rFonts w:ascii="Times New Roman Bold" w:eastAsia="Times New Roman" w:hAnsi="Times New Roman Bold" w:cs="Times New Roman"/>
      <w:bCs w:val="0"/>
      <w:sz w:val="23"/>
      <w:szCs w:val="23"/>
    </w:rPr>
  </w:style>
  <w:style w:type="character" w:customStyle="1" w:styleId="shorttext">
    <w:name w:val="short_text"/>
    <w:rsid w:val="00617E93"/>
  </w:style>
  <w:style w:type="character" w:customStyle="1" w:styleId="alt-edited">
    <w:name w:val="alt-edited"/>
    <w:rsid w:val="00617E93"/>
  </w:style>
  <w:style w:type="paragraph" w:customStyle="1" w:styleId="Corps">
    <w:name w:val="Corps"/>
    <w:rsid w:val="00617E93"/>
    <w:pPr>
      <w:pBdr>
        <w:top w:val="nil"/>
        <w:left w:val="nil"/>
        <w:bottom w:val="nil"/>
        <w:right w:val="nil"/>
        <w:between w:val="nil"/>
        <w:bar w:val="nil"/>
      </w:pBdr>
    </w:pPr>
    <w:rPr>
      <w:rFonts w:ascii="Calibri" w:eastAsia="Calibri" w:hAnsi="Calibri" w:cs="Calibri"/>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871250">
      <w:bodyDiv w:val="1"/>
      <w:marLeft w:val="0"/>
      <w:marRight w:val="0"/>
      <w:marTop w:val="0"/>
      <w:marBottom w:val="0"/>
      <w:divBdr>
        <w:top w:val="none" w:sz="0" w:space="0" w:color="auto"/>
        <w:left w:val="none" w:sz="0" w:space="0" w:color="auto"/>
        <w:bottom w:val="none" w:sz="0" w:space="0" w:color="auto"/>
        <w:right w:val="none" w:sz="0" w:space="0" w:color="auto"/>
      </w:divBdr>
    </w:div>
    <w:div w:id="21897962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451561307">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0799982">
      <w:bodyDiv w:val="1"/>
      <w:marLeft w:val="0"/>
      <w:marRight w:val="0"/>
      <w:marTop w:val="0"/>
      <w:marBottom w:val="0"/>
      <w:divBdr>
        <w:top w:val="none" w:sz="0" w:space="0" w:color="auto"/>
        <w:left w:val="none" w:sz="0" w:space="0" w:color="auto"/>
        <w:bottom w:val="none" w:sz="0" w:space="0" w:color="auto"/>
        <w:right w:val="none" w:sz="0" w:space="0" w:color="auto"/>
      </w:divBdr>
    </w:div>
    <w:div w:id="1519923223">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30192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6.xml"/><Relationship Id="rId21" Type="http://schemas.openxmlformats.org/officeDocument/2006/relationships/chart" Target="charts/chart1.xml"/><Relationship Id="rId42" Type="http://schemas.openxmlformats.org/officeDocument/2006/relationships/image" Target="media/image14.wmf"/><Relationship Id="rId47" Type="http://schemas.openxmlformats.org/officeDocument/2006/relationships/image" Target="media/image17.emf"/><Relationship Id="rId63" Type="http://schemas.openxmlformats.org/officeDocument/2006/relationships/image" Target="media/image27.jpg"/><Relationship Id="rId68" Type="http://schemas.openxmlformats.org/officeDocument/2006/relationships/image" Target="media/image32.jpg"/><Relationship Id="rId84" Type="http://schemas.openxmlformats.org/officeDocument/2006/relationships/image" Target="media/image48.jpg"/><Relationship Id="rId89" Type="http://schemas.openxmlformats.org/officeDocument/2006/relationships/image" Target="media/image53.jpg"/><Relationship Id="rId7" Type="http://schemas.openxmlformats.org/officeDocument/2006/relationships/footnotes" Target="footnotes.xml"/><Relationship Id="rId71" Type="http://schemas.openxmlformats.org/officeDocument/2006/relationships/image" Target="media/image35.jpg"/><Relationship Id="rId92" Type="http://schemas.openxmlformats.org/officeDocument/2006/relationships/image" Target="media/image56.jpg"/><Relationship Id="rId2" Type="http://schemas.openxmlformats.org/officeDocument/2006/relationships/numbering" Target="numbering.xml"/><Relationship Id="rId16" Type="http://schemas.openxmlformats.org/officeDocument/2006/relationships/image" Target="media/image3.emf"/><Relationship Id="rId29" Type="http://schemas.openxmlformats.org/officeDocument/2006/relationships/chart" Target="charts/chart9.xml"/><Relationship Id="rId11" Type="http://schemas.openxmlformats.org/officeDocument/2006/relationships/footer" Target="footer1.xml"/><Relationship Id="rId24" Type="http://schemas.openxmlformats.org/officeDocument/2006/relationships/chart" Target="charts/chart4.xml"/><Relationship Id="rId32" Type="http://schemas.openxmlformats.org/officeDocument/2006/relationships/chart" Target="charts/chart12.xml"/><Relationship Id="rId37" Type="http://schemas.openxmlformats.org/officeDocument/2006/relationships/image" Target="media/image11.emf"/><Relationship Id="rId40" Type="http://schemas.openxmlformats.org/officeDocument/2006/relationships/image" Target="media/image13.wmf"/><Relationship Id="rId45" Type="http://schemas.openxmlformats.org/officeDocument/2006/relationships/oleObject" Target="embeddings/oleObject7.bin"/><Relationship Id="rId53" Type="http://schemas.openxmlformats.org/officeDocument/2006/relationships/chart" Target="charts/chart18.xml"/><Relationship Id="rId58" Type="http://schemas.openxmlformats.org/officeDocument/2006/relationships/image" Target="media/image22.jpg"/><Relationship Id="rId66" Type="http://schemas.openxmlformats.org/officeDocument/2006/relationships/image" Target="media/image30.jpg"/><Relationship Id="rId74" Type="http://schemas.openxmlformats.org/officeDocument/2006/relationships/image" Target="media/image38.jpg"/><Relationship Id="rId79" Type="http://schemas.openxmlformats.org/officeDocument/2006/relationships/image" Target="media/image43.jpg"/><Relationship Id="rId87" Type="http://schemas.openxmlformats.org/officeDocument/2006/relationships/image" Target="media/image51.jpg"/><Relationship Id="rId102" Type="http://schemas.openxmlformats.org/officeDocument/2006/relationships/header" Target="header4.xml"/><Relationship Id="rId5" Type="http://schemas.openxmlformats.org/officeDocument/2006/relationships/settings" Target="settings.xml"/><Relationship Id="rId61" Type="http://schemas.openxmlformats.org/officeDocument/2006/relationships/image" Target="media/image25.jpg"/><Relationship Id="rId82" Type="http://schemas.openxmlformats.org/officeDocument/2006/relationships/image" Target="media/image46.jpg"/><Relationship Id="rId90" Type="http://schemas.openxmlformats.org/officeDocument/2006/relationships/image" Target="media/image54.jpg"/><Relationship Id="rId95" Type="http://schemas.openxmlformats.org/officeDocument/2006/relationships/image" Target="media/image59.jpg"/><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chart" Target="charts/chart2.xml"/><Relationship Id="rId27" Type="http://schemas.openxmlformats.org/officeDocument/2006/relationships/chart" Target="charts/chart7.xml"/><Relationship Id="rId30" Type="http://schemas.openxmlformats.org/officeDocument/2006/relationships/chart" Target="charts/chart10.xml"/><Relationship Id="rId35" Type="http://schemas.openxmlformats.org/officeDocument/2006/relationships/image" Target="media/image10.wmf"/><Relationship Id="rId43" Type="http://schemas.openxmlformats.org/officeDocument/2006/relationships/oleObject" Target="embeddings/oleObject6.bin"/><Relationship Id="rId48" Type="http://schemas.openxmlformats.org/officeDocument/2006/relationships/chart" Target="charts/chart13.xml"/><Relationship Id="rId56" Type="http://schemas.openxmlformats.org/officeDocument/2006/relationships/image" Target="media/image20.jpg"/><Relationship Id="rId64" Type="http://schemas.openxmlformats.org/officeDocument/2006/relationships/image" Target="media/image28.jpg"/><Relationship Id="rId69" Type="http://schemas.openxmlformats.org/officeDocument/2006/relationships/image" Target="media/image33.jpeg"/><Relationship Id="rId77" Type="http://schemas.openxmlformats.org/officeDocument/2006/relationships/image" Target="media/image41.jpg"/><Relationship Id="rId100" Type="http://schemas.openxmlformats.org/officeDocument/2006/relationships/image" Target="media/image64.jpg"/><Relationship Id="rId105"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chart" Target="charts/chart16.xml"/><Relationship Id="rId72" Type="http://schemas.openxmlformats.org/officeDocument/2006/relationships/image" Target="media/image36.jpg"/><Relationship Id="rId80" Type="http://schemas.openxmlformats.org/officeDocument/2006/relationships/image" Target="media/image44.jpg"/><Relationship Id="rId85" Type="http://schemas.openxmlformats.org/officeDocument/2006/relationships/image" Target="media/image49.jpg"/><Relationship Id="rId93" Type="http://schemas.openxmlformats.org/officeDocument/2006/relationships/image" Target="media/image57.jpg"/><Relationship Id="rId98" Type="http://schemas.openxmlformats.org/officeDocument/2006/relationships/image" Target="media/image62.jp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chart" Target="charts/chart5.xml"/><Relationship Id="rId33" Type="http://schemas.openxmlformats.org/officeDocument/2006/relationships/image" Target="media/image9.wmf"/><Relationship Id="rId38" Type="http://schemas.openxmlformats.org/officeDocument/2006/relationships/image" Target="media/image12.wmf"/><Relationship Id="rId46" Type="http://schemas.openxmlformats.org/officeDocument/2006/relationships/image" Target="media/image16.emf"/><Relationship Id="rId59" Type="http://schemas.openxmlformats.org/officeDocument/2006/relationships/image" Target="media/image23.jpg"/><Relationship Id="rId67" Type="http://schemas.openxmlformats.org/officeDocument/2006/relationships/image" Target="media/image31.jpg"/><Relationship Id="rId103" Type="http://schemas.openxmlformats.org/officeDocument/2006/relationships/header" Target="header5.xml"/><Relationship Id="rId20" Type="http://schemas.openxmlformats.org/officeDocument/2006/relationships/image" Target="media/image7.png"/><Relationship Id="rId41" Type="http://schemas.openxmlformats.org/officeDocument/2006/relationships/oleObject" Target="embeddings/oleObject5.bin"/><Relationship Id="rId54" Type="http://schemas.openxmlformats.org/officeDocument/2006/relationships/image" Target="media/image18.emf"/><Relationship Id="rId62" Type="http://schemas.openxmlformats.org/officeDocument/2006/relationships/image" Target="media/image26.jpg"/><Relationship Id="rId70" Type="http://schemas.openxmlformats.org/officeDocument/2006/relationships/image" Target="media/image34.jpg"/><Relationship Id="rId75" Type="http://schemas.openxmlformats.org/officeDocument/2006/relationships/image" Target="media/image39.jpg"/><Relationship Id="rId83" Type="http://schemas.openxmlformats.org/officeDocument/2006/relationships/image" Target="media/image47.jpg"/><Relationship Id="rId88" Type="http://schemas.openxmlformats.org/officeDocument/2006/relationships/image" Target="media/image52.jpg"/><Relationship Id="rId91" Type="http://schemas.openxmlformats.org/officeDocument/2006/relationships/image" Target="media/image55.jpg"/><Relationship Id="rId96" Type="http://schemas.openxmlformats.org/officeDocument/2006/relationships/image" Target="media/image60.jp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chart" Target="charts/chart3.xml"/><Relationship Id="rId28" Type="http://schemas.openxmlformats.org/officeDocument/2006/relationships/chart" Target="charts/chart8.xml"/><Relationship Id="rId36" Type="http://schemas.openxmlformats.org/officeDocument/2006/relationships/oleObject" Target="embeddings/oleObject3.bin"/><Relationship Id="rId49" Type="http://schemas.openxmlformats.org/officeDocument/2006/relationships/chart" Target="charts/chart14.xml"/><Relationship Id="rId57" Type="http://schemas.openxmlformats.org/officeDocument/2006/relationships/image" Target="media/image21.jpg"/><Relationship Id="rId10" Type="http://schemas.openxmlformats.org/officeDocument/2006/relationships/header" Target="header2.xml"/><Relationship Id="rId31" Type="http://schemas.openxmlformats.org/officeDocument/2006/relationships/chart" Target="charts/chart11.xml"/><Relationship Id="rId44" Type="http://schemas.openxmlformats.org/officeDocument/2006/relationships/image" Target="media/image15.wmf"/><Relationship Id="rId52" Type="http://schemas.openxmlformats.org/officeDocument/2006/relationships/chart" Target="charts/chart17.xml"/><Relationship Id="rId60" Type="http://schemas.openxmlformats.org/officeDocument/2006/relationships/image" Target="media/image24.jpg"/><Relationship Id="rId65" Type="http://schemas.openxmlformats.org/officeDocument/2006/relationships/image" Target="media/image29.jpg"/><Relationship Id="rId73" Type="http://schemas.openxmlformats.org/officeDocument/2006/relationships/image" Target="media/image37.jpg"/><Relationship Id="rId78" Type="http://schemas.openxmlformats.org/officeDocument/2006/relationships/image" Target="media/image42.jpg"/><Relationship Id="rId81" Type="http://schemas.openxmlformats.org/officeDocument/2006/relationships/image" Target="media/image45.jpg"/><Relationship Id="rId86" Type="http://schemas.openxmlformats.org/officeDocument/2006/relationships/image" Target="media/image50.jpg"/><Relationship Id="rId94" Type="http://schemas.openxmlformats.org/officeDocument/2006/relationships/image" Target="media/image58.jpg"/><Relationship Id="rId99" Type="http://schemas.openxmlformats.org/officeDocument/2006/relationships/image" Target="media/image63.jpg"/><Relationship Id="rId101" Type="http://schemas.openxmlformats.org/officeDocument/2006/relationships/image" Target="media/image65.jpg"/><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oleObject" Target="embeddings/oleObject4.bin"/><Relationship Id="rId34" Type="http://schemas.openxmlformats.org/officeDocument/2006/relationships/oleObject" Target="embeddings/oleObject2.bin"/><Relationship Id="rId50" Type="http://schemas.openxmlformats.org/officeDocument/2006/relationships/chart" Target="charts/chart15.xml"/><Relationship Id="rId55" Type="http://schemas.openxmlformats.org/officeDocument/2006/relationships/image" Target="media/image19.jpeg"/><Relationship Id="rId76" Type="http://schemas.openxmlformats.org/officeDocument/2006/relationships/image" Target="media/image40.jpg"/><Relationship Id="rId97" Type="http://schemas.openxmlformats.org/officeDocument/2006/relationships/image" Target="media/image61.jpg"/><Relationship Id="rId10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investment.com.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oleObject" Target="file:///C:\Users\Mariel.Frroku\Desktop\Relacionet%20e%20Shpenzimeve%20sipas%20mujve\Grafike-%209-mujori_%202005_2015%20shpenzimet_Marieli.xls"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Mariel.Frroku\Desktop\Relacioni%20i%20Shpenzimeve%208%20mujore\Copy%20of%205m%20fiskale%20print%2030%2006%202015%20(2).xls" TargetMode="External"/></Relationships>
</file>

<file path=word/charts/_rels/chart12.xml.rels><?xml version="1.0" encoding="UTF-8" standalone="yes"?>
<Relationships xmlns="http://schemas.openxmlformats.org/package/2006/relationships"><Relationship Id="rId2" Type="http://schemas.openxmlformats.org/officeDocument/2006/relationships/oleObject" Target="file:///C:\Users\Mariel.Frroku\Desktop\Relacionet%20e%20Shpenzimeve%20sipas%20mujve\Analiza%20e%20treguesve%20fiskale%209%20mujori\9m%20fiskale%20Print%2012.10.2015.xls" TargetMode="External"/><Relationship Id="rId1" Type="http://schemas.openxmlformats.org/officeDocument/2006/relationships/image" Target="../media/image8.jpeg"/></Relationships>
</file>

<file path=word/charts/_rels/chart13.xml.rels><?xml version="1.0" encoding="UTF-8" standalone="yes"?>
<Relationships xmlns="http://schemas.openxmlformats.org/package/2006/relationships"><Relationship Id="rId1" Type="http://schemas.openxmlformats.org/officeDocument/2006/relationships/oleObject" Target="file:///C:\Users\marjus.borokoci\Desktop\WORD%20FILES\Raporte\Viti%202015\ERP\Graphs%20and%20tables.xlsx" TargetMode="External"/></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marjus.borokoci\Desktop\WORD%20FILES\Raporte\Viti%202015\ERP\Graphs%20and%20tables%20(version%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marjus.borokoci\Desktop\WORD%20FILES\Raporte\Viti%202015\ERP\Graphs%20and%20tables%20(version%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marjus.borokoci\Desktop\WORD%20FILES\Raporte\Viti%202015\ERP\Graphs%20and%20tables%20(version%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marjus.borokoci\Desktop\WORD%20FILES\Raporte\Viti%202015\ERP\Graphs%20and%20tables%20(version%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oleObject" Target="file:///C:\Users\Mariel.Frroku\Desktop\Relacionet%20e%20Shpenzimeve%20sipas%20mujve\Grafike-%209-mujori_%202005_2015%20shpenzimet_Marieli.xls"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Mariel.Frroku\Desktop\Relacionet%20e%20Shpenzimeve%20sipas%20mujve\Grafike-%209-mujori_%202005_2015%20shpenzimet_Marieli.xls"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Mariel.Frroku\Desktop\Relacionet%20e%20Shpenzimeve%20sipas%20mujve\Grafike-%209-mujori_%202005_2015%20shpenzimet_Marieli.xls"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Mariel.Frroku\Desktop\Relacionet%20e%20Shpenzimeve%20sipas%20mujve\Grafike-%209-mujori_%202005_2015%20shpenzimet_Marieli.xls" TargetMode="External"/></Relationships>
</file>

<file path=word/charts/_rels/chart6.xml.rels><?xml version="1.0" encoding="UTF-8" standalone="yes"?>
<Relationships xmlns="http://schemas.openxmlformats.org/package/2006/relationships"><Relationship Id="rId2" Type="http://schemas.openxmlformats.org/officeDocument/2006/relationships/oleObject" Target="file:///C:\Users\Mariel.Frroku\Desktop\Relacionet%20e%20Shpenzimeve%20sipas%20mujve\Grafike-%209-mujori_%202005_2015%20shpenzimet_Marieli.xls" TargetMode="External"/><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Mariel.Frroku\Desktop\Relacionet%20e%20Shpenzimeve%20sipas%20mujve\Grafike-%209-mujori_%202005_2015%20shpenzimet_Marieli.xls" TargetMode="External"/><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1" Type="http://schemas.openxmlformats.org/officeDocument/2006/relationships/oleObject" Target="file:///C:\Users\Mariel.Frroku\Desktop\Relacionet%20e%20Shpenzimeve%20sipas%20mujve\Grafike-%209-mujori_%202005_2015%20shpenzimet_Marieli.xls" TargetMode="External"/></Relationships>
</file>

<file path=word/charts/_rels/chart9.xml.rels><?xml version="1.0" encoding="UTF-8" standalone="yes"?>
<Relationships xmlns="http://schemas.openxmlformats.org/package/2006/relationships"><Relationship Id="rId2" Type="http://schemas.openxmlformats.org/officeDocument/2006/relationships/oleObject" Target="file:///C:\Users\Mariel.Frroku\Desktop\Relacionet%20e%20Shpenzimeve%20sipas%20mujve\Grafike-%209-mujori_%202005_2015%20shpenzimet_Marieli.xls" TargetMode="External"/><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25191493920402"/>
          <c:y val="0.15896467997680072"/>
          <c:w val="0.7326537040012856"/>
          <c:h val="0.58337353898178457"/>
        </c:manualLayout>
      </c:layout>
      <c:barChart>
        <c:barDir val="col"/>
        <c:grouping val="clustered"/>
        <c:varyColors val="0"/>
        <c:ser>
          <c:idx val="1"/>
          <c:order val="0"/>
          <c:tx>
            <c:strRef>
              <c:f>'9 mujori'!$B$5</c:f>
              <c:strCache>
                <c:ptCount val="1"/>
                <c:pt idx="0">
                  <c:v>Totali i Shpenzimeve</c:v>
                </c:pt>
              </c:strCache>
            </c:strRef>
          </c:tx>
          <c:spPr>
            <a:solidFill>
              <a:schemeClr val="bg1">
                <a:lumMod val="75000"/>
              </a:schemeClr>
            </a:solidFill>
            <a:ln>
              <a:solidFill>
                <a:schemeClr val="bg1">
                  <a:lumMod val="65000"/>
                </a:schemeClr>
              </a:solidFill>
            </a:ln>
          </c:spPr>
          <c:invertIfNegative val="0"/>
          <c:dLbls>
            <c:numFmt formatCode="#,##0" sourceLinked="0"/>
            <c:spPr>
              <a:noFill/>
              <a:ln>
                <a:noFill/>
              </a:ln>
              <a:effectLst/>
            </c:spPr>
            <c:txPr>
              <a:bodyPr rot="0" vert="horz"/>
              <a:lstStyle/>
              <a:p>
                <a:pPr>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'9 mujori'!$D$4:$N$4</c:f>
              <c:strCache>
                <c:ptCount val="11"/>
                <c:pt idx="0">
                  <c:v>9M-2005</c:v>
                </c:pt>
                <c:pt idx="1">
                  <c:v>9M-2006</c:v>
                </c:pt>
                <c:pt idx="2">
                  <c:v>9M-2007</c:v>
                </c:pt>
                <c:pt idx="3">
                  <c:v>9M-2008</c:v>
                </c:pt>
                <c:pt idx="4">
                  <c:v>9M-2009</c:v>
                </c:pt>
                <c:pt idx="5">
                  <c:v>9M-2010</c:v>
                </c:pt>
                <c:pt idx="6">
                  <c:v>9M-2011</c:v>
                </c:pt>
                <c:pt idx="7">
                  <c:v>9M-2012</c:v>
                </c:pt>
                <c:pt idx="8">
                  <c:v>9M-2013</c:v>
                </c:pt>
                <c:pt idx="9">
                  <c:v>9M-2014</c:v>
                </c:pt>
                <c:pt idx="10">
                  <c:v>9M-2015</c:v>
                </c:pt>
              </c:strCache>
            </c:strRef>
          </c:cat>
          <c:val>
            <c:numRef>
              <c:f>'9 mujori'!$D$5:$N$5</c:f>
              <c:numCache>
                <c:formatCode>#,##0</c:formatCode>
                <c:ptCount val="11"/>
                <c:pt idx="0">
                  <c:v>161795.35800000001</c:v>
                </c:pt>
                <c:pt idx="1">
                  <c:v>152237.36815748477</c:v>
                </c:pt>
                <c:pt idx="2">
                  <c:v>171725.31558761428</c:v>
                </c:pt>
                <c:pt idx="3">
                  <c:v>220144.42492122922</c:v>
                </c:pt>
                <c:pt idx="4">
                  <c:v>269351.731935927</c:v>
                </c:pt>
                <c:pt idx="5">
                  <c:v>260886.00700000004</c:v>
                </c:pt>
                <c:pt idx="6">
                  <c:v>271148</c:v>
                </c:pt>
                <c:pt idx="7">
                  <c:v>271187</c:v>
                </c:pt>
                <c:pt idx="8">
                  <c:v>294791</c:v>
                </c:pt>
                <c:pt idx="9">
                  <c:v>297300</c:v>
                </c:pt>
                <c:pt idx="10">
                  <c:v>297547</c:v>
                </c:pt>
              </c:numCache>
            </c:numRef>
          </c:val>
        </c:ser>
        <c:dLbls>
          <c:showLegendKey val="0"/>
          <c:showVal val="0"/>
          <c:showCatName val="0"/>
          <c:showSerName val="0"/>
          <c:showPercent val="0"/>
          <c:showBubbleSize val="0"/>
        </c:dLbls>
        <c:gapWidth val="40"/>
        <c:axId val="220424832"/>
        <c:axId val="220447104"/>
      </c:barChart>
      <c:lineChart>
        <c:grouping val="standard"/>
        <c:varyColors val="0"/>
        <c:ser>
          <c:idx val="0"/>
          <c:order val="1"/>
          <c:tx>
            <c:strRef>
              <c:f>'9 mujori'!$B$6</c:f>
              <c:strCache>
                <c:ptCount val="1"/>
                <c:pt idx="0">
                  <c:v>Ritmi i rritjes</c:v>
                </c:pt>
              </c:strCache>
            </c:strRef>
          </c:tx>
          <c:marker>
            <c:symbol val="none"/>
          </c:marker>
          <c:dLbls>
            <c:dLbl>
              <c:idx val="1"/>
              <c:layout>
                <c:manualLayout>
                  <c:x val="-7.794355366438345E-2"/>
                  <c:y val="-7.249894166454999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4.9938829074937068E-2"/>
                  <c:y val="-3.5468656305602239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5.0784935703700781E-2"/>
                  <c:y val="-8.688849377698759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4.5604526305281098E-2"/>
                  <c:y val="-8.4149944966556658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vert="horz"/>
              <a:lstStyle/>
              <a:p>
                <a:pPr>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'9 mujori'!$D$4:$N$4</c:f>
              <c:strCache>
                <c:ptCount val="11"/>
                <c:pt idx="0">
                  <c:v>9M-2005</c:v>
                </c:pt>
                <c:pt idx="1">
                  <c:v>9M-2006</c:v>
                </c:pt>
                <c:pt idx="2">
                  <c:v>9M-2007</c:v>
                </c:pt>
                <c:pt idx="3">
                  <c:v>9M-2008</c:v>
                </c:pt>
                <c:pt idx="4">
                  <c:v>9M-2009</c:v>
                </c:pt>
                <c:pt idx="5">
                  <c:v>9M-2010</c:v>
                </c:pt>
                <c:pt idx="6">
                  <c:v>9M-2011</c:v>
                </c:pt>
                <c:pt idx="7">
                  <c:v>9M-2012</c:v>
                </c:pt>
                <c:pt idx="8">
                  <c:v>9M-2013</c:v>
                </c:pt>
                <c:pt idx="9">
                  <c:v>9M-2014</c:v>
                </c:pt>
                <c:pt idx="10">
                  <c:v>9M-2015</c:v>
                </c:pt>
              </c:strCache>
            </c:strRef>
          </c:cat>
          <c:val>
            <c:numRef>
              <c:f>'9 mujori'!$D$6:$N$6</c:f>
              <c:numCache>
                <c:formatCode>#,##0.0</c:formatCode>
                <c:ptCount val="11"/>
                <c:pt idx="0">
                  <c:v>9.189028676027263</c:v>
                </c:pt>
                <c:pt idx="1">
                  <c:v>-5.9074561598455961</c:v>
                </c:pt>
                <c:pt idx="2">
                  <c:v>12.801027544019181</c:v>
                </c:pt>
                <c:pt idx="3">
                  <c:v>28.195673519616566</c:v>
                </c:pt>
                <c:pt idx="4">
                  <c:v>22.352283975533268</c:v>
                </c:pt>
                <c:pt idx="5">
                  <c:v>-3.1430000004383771</c:v>
                </c:pt>
                <c:pt idx="6">
                  <c:v>3.9335160662717938</c:v>
                </c:pt>
                <c:pt idx="7">
                  <c:v>1.4383288831191821E-2</c:v>
                </c:pt>
                <c:pt idx="8">
                  <c:v>8.7039570480885882</c:v>
                </c:pt>
                <c:pt idx="9">
                  <c:v>0.85111146541108784</c:v>
                </c:pt>
                <c:pt idx="10">
                  <c:v>8.3081062899428182E-2</c:v>
                </c:pt>
              </c:numCache>
            </c:numRef>
          </c:val>
          <c:smooth val="1"/>
        </c:ser>
        <c:dLbls>
          <c:showLegendKey val="0"/>
          <c:showVal val="0"/>
          <c:showCatName val="0"/>
          <c:showSerName val="0"/>
          <c:showPercent val="0"/>
          <c:showBubbleSize val="0"/>
        </c:dLbls>
        <c:marker val="1"/>
        <c:smooth val="0"/>
        <c:axId val="220449408"/>
        <c:axId val="220455296"/>
      </c:lineChart>
      <c:catAx>
        <c:axId val="220424832"/>
        <c:scaling>
          <c:orientation val="minMax"/>
        </c:scaling>
        <c:delete val="0"/>
        <c:axPos val="b"/>
        <c:numFmt formatCode="General" sourceLinked="1"/>
        <c:majorTickMark val="cross"/>
        <c:minorTickMark val="none"/>
        <c:tickLblPos val="nextTo"/>
        <c:txPr>
          <a:bodyPr rot="-2700000" vert="horz"/>
          <a:lstStyle/>
          <a:p>
            <a:pPr>
              <a:defRPr sz="800"/>
            </a:pPr>
            <a:endParaRPr lang="en-US"/>
          </a:p>
        </c:txPr>
        <c:crossAx val="220447104"/>
        <c:crosses val="autoZero"/>
        <c:auto val="0"/>
        <c:lblAlgn val="ctr"/>
        <c:lblOffset val="100"/>
        <c:tickLblSkip val="1"/>
        <c:tickMarkSkip val="1"/>
        <c:noMultiLvlLbl val="0"/>
      </c:catAx>
      <c:valAx>
        <c:axId val="220447104"/>
        <c:scaling>
          <c:orientation val="minMax"/>
        </c:scaling>
        <c:delete val="0"/>
        <c:axPos val="l"/>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sq-AL" sz="1000" b="0" i="0" u="none" strike="noStrike" kern="1200" baseline="0">
                    <a:solidFill>
                      <a:sysClr val="windowText" lastClr="000000"/>
                    </a:solidFill>
                    <a:latin typeface="+mn-lt"/>
                    <a:ea typeface="+mn-ea"/>
                    <a:cs typeface="+mn-cs"/>
                  </a:defRPr>
                </a:pPr>
                <a:r>
                  <a:rPr lang="sq-AL" sz="1000" b="0" i="0" u="none" strike="noStrike" kern="1200" baseline="0">
                    <a:solidFill>
                      <a:sysClr val="windowText" lastClr="000000"/>
                    </a:solidFill>
                    <a:latin typeface="+mn-lt"/>
                    <a:ea typeface="+mn-ea"/>
                    <a:cs typeface="+mn-cs"/>
                  </a:rPr>
                  <a:t>Në miliardë</a:t>
                </a:r>
              </a:p>
            </c:rich>
          </c:tx>
          <c:layout>
            <c:manualLayout>
              <c:xMode val="edge"/>
              <c:yMode val="edge"/>
              <c:x val="8.1632653061224497E-3"/>
              <c:y val="0.32586786202286511"/>
            </c:manualLayout>
          </c:layout>
          <c:overlay val="0"/>
        </c:title>
        <c:numFmt formatCode="#,##0" sourceLinked="1"/>
        <c:majorTickMark val="cross"/>
        <c:minorTickMark val="none"/>
        <c:tickLblPos val="nextTo"/>
        <c:txPr>
          <a:bodyPr rot="0" vert="horz"/>
          <a:lstStyle/>
          <a:p>
            <a:pPr>
              <a:defRPr/>
            </a:pPr>
            <a:endParaRPr lang="en-US"/>
          </a:p>
        </c:txPr>
        <c:crossAx val="220424832"/>
        <c:crosses val="autoZero"/>
        <c:crossBetween val="between"/>
        <c:dispUnits>
          <c:builtInUnit val="thousands"/>
        </c:dispUnits>
      </c:valAx>
      <c:catAx>
        <c:axId val="220449408"/>
        <c:scaling>
          <c:orientation val="minMax"/>
        </c:scaling>
        <c:delete val="1"/>
        <c:axPos val="b"/>
        <c:numFmt formatCode="General" sourceLinked="1"/>
        <c:majorTickMark val="out"/>
        <c:minorTickMark val="none"/>
        <c:tickLblPos val="nextTo"/>
        <c:crossAx val="220455296"/>
        <c:crosses val="autoZero"/>
        <c:auto val="0"/>
        <c:lblAlgn val="ctr"/>
        <c:lblOffset val="100"/>
        <c:noMultiLvlLbl val="0"/>
      </c:catAx>
      <c:valAx>
        <c:axId val="220455296"/>
        <c:scaling>
          <c:orientation val="minMax"/>
        </c:scaling>
        <c:delete val="0"/>
        <c:axPos val="r"/>
        <c:title>
          <c:tx>
            <c:rich>
              <a:bodyPr/>
              <a:lstStyle/>
              <a:p>
                <a:pPr>
                  <a:defRPr b="0"/>
                </a:pPr>
                <a:r>
                  <a:rPr lang="sq-AL"/>
                  <a:t>Në përqindje</a:t>
                </a:r>
              </a:p>
            </c:rich>
          </c:tx>
          <c:layout>
            <c:manualLayout>
              <c:xMode val="edge"/>
              <c:yMode val="edge"/>
              <c:x val="0.94693963254593172"/>
              <c:y val="0.28722168155946798"/>
            </c:manualLayout>
          </c:layout>
          <c:overlay val="0"/>
        </c:title>
        <c:numFmt formatCode="0.0" sourceLinked="0"/>
        <c:majorTickMark val="cross"/>
        <c:minorTickMark val="none"/>
        <c:tickLblPos val="nextTo"/>
        <c:txPr>
          <a:bodyPr rot="0" vert="horz"/>
          <a:lstStyle/>
          <a:p>
            <a:pPr>
              <a:defRPr/>
            </a:pPr>
            <a:endParaRPr lang="en-US"/>
          </a:p>
        </c:txPr>
        <c:crossAx val="220449408"/>
        <c:crosses val="max"/>
        <c:crossBetween val="between"/>
      </c:valAx>
    </c:plotArea>
    <c:legend>
      <c:legendPos val="b"/>
      <c:layout>
        <c:manualLayout>
          <c:xMode val="edge"/>
          <c:yMode val="edge"/>
          <c:x val="0.17672526648454656"/>
          <c:y val="0.9047045523803906"/>
          <c:w val="0.64654946703090688"/>
          <c:h val="9.0301689816862818E-2"/>
        </c:manualLayout>
      </c:layout>
      <c:overlay val="0"/>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40"/>
    </mc:Choice>
    <mc:Fallback>
      <c:style val="40"/>
    </mc:Fallback>
  </mc:AlternateContent>
  <c:chart>
    <c:autoTitleDeleted val="1"/>
    <c:plotArea>
      <c:layout>
        <c:manualLayout>
          <c:layoutTarget val="inner"/>
          <c:xMode val="edge"/>
          <c:yMode val="edge"/>
          <c:x val="0.14183898441266274"/>
          <c:y val="0.10237282137485623"/>
          <c:w val="0.79373378327709032"/>
          <c:h val="0.60174978127734036"/>
        </c:manualLayout>
      </c:layout>
      <c:barChart>
        <c:barDir val="col"/>
        <c:grouping val="stacked"/>
        <c:varyColors val="0"/>
        <c:ser>
          <c:idx val="1"/>
          <c:order val="0"/>
          <c:tx>
            <c:strRef>
              <c:f>'9 mujori'!$B$30</c:f>
              <c:strCache>
                <c:ptCount val="1"/>
                <c:pt idx="0">
                  <c:v> Ndihma Ekonomike</c:v>
                </c:pt>
              </c:strCache>
            </c:strRef>
          </c:tx>
          <c:invertIfNegative val="0"/>
          <c:dLbls>
            <c:numFmt formatCode="#,##0.0" sourceLinked="0"/>
            <c:spPr>
              <a:noFill/>
              <a:ln>
                <a:noFill/>
              </a:ln>
              <a:effectLst/>
            </c:spPr>
            <c:txPr>
              <a:bodyPr rot="0" vert="horz"/>
              <a:lstStyle/>
              <a:p>
                <a:pPr>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'9 mujori'!$D$4:$N$4</c:f>
              <c:strCache>
                <c:ptCount val="11"/>
                <c:pt idx="0">
                  <c:v>9M-2005</c:v>
                </c:pt>
                <c:pt idx="1">
                  <c:v>9M-2006</c:v>
                </c:pt>
                <c:pt idx="2">
                  <c:v>9M-2007</c:v>
                </c:pt>
                <c:pt idx="3">
                  <c:v>9M-2008</c:v>
                </c:pt>
                <c:pt idx="4">
                  <c:v>9M-2009</c:v>
                </c:pt>
                <c:pt idx="5">
                  <c:v>9M-2010</c:v>
                </c:pt>
                <c:pt idx="6">
                  <c:v>9M-2011</c:v>
                </c:pt>
                <c:pt idx="7">
                  <c:v>9M-2012</c:v>
                </c:pt>
                <c:pt idx="8">
                  <c:v>9M-2013</c:v>
                </c:pt>
                <c:pt idx="9">
                  <c:v>9M-2014</c:v>
                </c:pt>
                <c:pt idx="10">
                  <c:v>9M-2015</c:v>
                </c:pt>
              </c:strCache>
            </c:strRef>
          </c:cat>
          <c:val>
            <c:numRef>
              <c:f>('9 mujori'!$D$30:$L$30,'9 mujori'!$M$30:$N$30)</c:f>
              <c:numCache>
                <c:formatCode>#,##0</c:formatCode>
                <c:ptCount val="11"/>
                <c:pt idx="0">
                  <c:v>6728.69</c:v>
                </c:pt>
                <c:pt idx="1">
                  <c:v>6532.1565799999998</c:v>
                </c:pt>
                <c:pt idx="2">
                  <c:v>7518.9761500000004</c:v>
                </c:pt>
                <c:pt idx="3">
                  <c:v>8819.2001199999995</c:v>
                </c:pt>
                <c:pt idx="4">
                  <c:v>10623.22005</c:v>
                </c:pt>
                <c:pt idx="5">
                  <c:v>11921.724</c:v>
                </c:pt>
                <c:pt idx="6">
                  <c:v>12159</c:v>
                </c:pt>
                <c:pt idx="7">
                  <c:v>13430</c:v>
                </c:pt>
                <c:pt idx="8">
                  <c:v>15200</c:v>
                </c:pt>
                <c:pt idx="9">
                  <c:v>16233</c:v>
                </c:pt>
                <c:pt idx="10">
                  <c:v>12425</c:v>
                </c:pt>
              </c:numCache>
            </c:numRef>
          </c:val>
        </c:ser>
        <c:ser>
          <c:idx val="0"/>
          <c:order val="1"/>
          <c:tx>
            <c:strRef>
              <c:f>'9 mujori'!$B$29</c:f>
              <c:strCache>
                <c:ptCount val="1"/>
                <c:pt idx="0">
                  <c:v> Pagesa e papunësisë</c:v>
                </c:pt>
              </c:strCache>
            </c:strRef>
          </c:tx>
          <c:spPr>
            <a:solidFill>
              <a:schemeClr val="bg1">
                <a:lumMod val="65000"/>
              </a:schemeClr>
            </a:solidFill>
          </c:spPr>
          <c:invertIfNegative val="0"/>
          <c:dLbls>
            <c:numFmt formatCode="#,##0.0" sourceLinked="0"/>
            <c:spPr>
              <a:noFill/>
              <a:ln>
                <a:noFill/>
              </a:ln>
              <a:effectLst/>
            </c:spPr>
            <c:txPr>
              <a:bodyPr rot="0" vert="horz"/>
              <a:lstStyle/>
              <a:p>
                <a:pPr>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'9 mujori'!$D$4:$N$4</c:f>
              <c:strCache>
                <c:ptCount val="11"/>
                <c:pt idx="0">
                  <c:v>9M-2005</c:v>
                </c:pt>
                <c:pt idx="1">
                  <c:v>9M-2006</c:v>
                </c:pt>
                <c:pt idx="2">
                  <c:v>9M-2007</c:v>
                </c:pt>
                <c:pt idx="3">
                  <c:v>9M-2008</c:v>
                </c:pt>
                <c:pt idx="4">
                  <c:v>9M-2009</c:v>
                </c:pt>
                <c:pt idx="5">
                  <c:v>9M-2010</c:v>
                </c:pt>
                <c:pt idx="6">
                  <c:v>9M-2011</c:v>
                </c:pt>
                <c:pt idx="7">
                  <c:v>9M-2012</c:v>
                </c:pt>
                <c:pt idx="8">
                  <c:v>9M-2013</c:v>
                </c:pt>
                <c:pt idx="9">
                  <c:v>9M-2014</c:v>
                </c:pt>
                <c:pt idx="10">
                  <c:v>9M-2015</c:v>
                </c:pt>
              </c:strCache>
            </c:strRef>
          </c:cat>
          <c:val>
            <c:numRef>
              <c:f>('9 mujori'!$D$29:$L$29,'9 mujori'!$M$29:$N$29)</c:f>
              <c:numCache>
                <c:formatCode>#,##0</c:formatCode>
                <c:ptCount val="11"/>
                <c:pt idx="0">
                  <c:v>672.93999999999994</c:v>
                </c:pt>
                <c:pt idx="1">
                  <c:v>665.30375000000004</c:v>
                </c:pt>
                <c:pt idx="2">
                  <c:v>655.96463000000006</c:v>
                </c:pt>
                <c:pt idx="3">
                  <c:v>632.54340000000002</c:v>
                </c:pt>
                <c:pt idx="4">
                  <c:v>620.24657000000002</c:v>
                </c:pt>
                <c:pt idx="5">
                  <c:v>780.101</c:v>
                </c:pt>
                <c:pt idx="6">
                  <c:v>627</c:v>
                </c:pt>
                <c:pt idx="7">
                  <c:v>757</c:v>
                </c:pt>
                <c:pt idx="8">
                  <c:v>609</c:v>
                </c:pt>
                <c:pt idx="9">
                  <c:v>715</c:v>
                </c:pt>
                <c:pt idx="10">
                  <c:v>474</c:v>
                </c:pt>
              </c:numCache>
            </c:numRef>
          </c:val>
        </c:ser>
        <c:dLbls>
          <c:showLegendKey val="0"/>
          <c:showVal val="0"/>
          <c:showCatName val="0"/>
          <c:showSerName val="0"/>
          <c:showPercent val="0"/>
          <c:showBubbleSize val="0"/>
        </c:dLbls>
        <c:gapWidth val="22"/>
        <c:overlap val="100"/>
        <c:axId val="208840576"/>
        <c:axId val="208842112"/>
      </c:barChart>
      <c:catAx>
        <c:axId val="208840576"/>
        <c:scaling>
          <c:orientation val="minMax"/>
        </c:scaling>
        <c:delete val="0"/>
        <c:axPos val="b"/>
        <c:numFmt formatCode="General" sourceLinked="1"/>
        <c:majorTickMark val="out"/>
        <c:minorTickMark val="none"/>
        <c:tickLblPos val="low"/>
        <c:txPr>
          <a:bodyPr rot="0" vert="horz"/>
          <a:lstStyle/>
          <a:p>
            <a:pPr>
              <a:defRPr sz="800"/>
            </a:pPr>
            <a:endParaRPr lang="en-US"/>
          </a:p>
        </c:txPr>
        <c:crossAx val="208842112"/>
        <c:crosses val="autoZero"/>
        <c:auto val="1"/>
        <c:lblAlgn val="ctr"/>
        <c:lblOffset val="100"/>
        <c:tickLblSkip val="1"/>
        <c:tickMarkSkip val="1"/>
        <c:noMultiLvlLbl val="0"/>
      </c:catAx>
      <c:valAx>
        <c:axId val="208842112"/>
        <c:scaling>
          <c:orientation val="minMax"/>
        </c:scaling>
        <c:delete val="0"/>
        <c:axPos val="l"/>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sq-AL" sz="1000" b="0" i="0" u="none" strike="noStrike" kern="1200" baseline="0">
                    <a:solidFill>
                      <a:sysClr val="windowText" lastClr="000000"/>
                    </a:solidFill>
                    <a:latin typeface="+mn-lt"/>
                    <a:ea typeface="+mn-ea"/>
                    <a:cs typeface="+mn-cs"/>
                  </a:defRPr>
                </a:pPr>
                <a:r>
                  <a:rPr lang="sq-AL" sz="1000" b="0" i="0" u="none" strike="noStrike" kern="1200" baseline="0">
                    <a:solidFill>
                      <a:sysClr val="windowText" lastClr="000000"/>
                    </a:solidFill>
                    <a:latin typeface="+mn-lt"/>
                    <a:ea typeface="+mn-ea"/>
                    <a:cs typeface="+mn-cs"/>
                  </a:rPr>
                  <a:t>Në miliardë</a:t>
                </a:r>
              </a:p>
            </c:rich>
          </c:tx>
          <c:layout>
            <c:manualLayout>
              <c:xMode val="edge"/>
              <c:yMode val="edge"/>
              <c:x val="1.4286142803578124E-2"/>
              <c:y val="0.35210986267166045"/>
            </c:manualLayout>
          </c:layout>
          <c:overlay val="0"/>
        </c:title>
        <c:numFmt formatCode="0.0" sourceLinked="0"/>
        <c:majorTickMark val="out"/>
        <c:minorTickMark val="none"/>
        <c:tickLblPos val="nextTo"/>
        <c:txPr>
          <a:bodyPr rot="0" vert="horz"/>
          <a:lstStyle/>
          <a:p>
            <a:pPr>
              <a:defRPr/>
            </a:pPr>
            <a:endParaRPr lang="en-US"/>
          </a:p>
        </c:txPr>
        <c:crossAx val="208840576"/>
        <c:crosses val="autoZero"/>
        <c:crossBetween val="between"/>
        <c:dispUnits>
          <c:builtInUnit val="thousands"/>
        </c:dispUnits>
      </c:valAx>
    </c:plotArea>
    <c:legend>
      <c:legendPos val="b"/>
      <c:layout>
        <c:manualLayout>
          <c:xMode val="edge"/>
          <c:yMode val="edge"/>
          <c:x val="0.25306143874872783"/>
          <c:y val="0.90637018687270832"/>
          <c:w val="0.64026182441480528"/>
          <c:h val="9.0301689816862818E-2"/>
        </c:manualLayout>
      </c:layout>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86460845538324"/>
          <c:y val="7.2267889590724235E-2"/>
          <c:w val="0.44937471051412692"/>
          <c:h val="0.81150817686250754"/>
        </c:manualLayout>
      </c:layout>
      <c:pieChart>
        <c:varyColors val="1"/>
        <c:ser>
          <c:idx val="0"/>
          <c:order val="0"/>
          <c:explosion val="25"/>
          <c:dPt>
            <c:idx val="0"/>
            <c:bubble3D val="0"/>
          </c:dPt>
          <c:dPt>
            <c:idx val="1"/>
            <c:bubble3D val="0"/>
          </c:dPt>
          <c:dPt>
            <c:idx val="2"/>
            <c:bubble3D val="0"/>
          </c:dPt>
          <c:dLbls>
            <c:spPr>
              <a:noFill/>
              <a:ln>
                <a:noFill/>
              </a:ln>
              <a:effectLst/>
            </c:spPr>
            <c:dLblPos val="bestFit"/>
            <c:showLegendKey val="0"/>
            <c:showVal val="1"/>
            <c:showCatName val="0"/>
            <c:showSerName val="0"/>
            <c:showPercent val="1"/>
            <c:showBubbleSize val="0"/>
            <c:showLeaderLines val="1"/>
            <c:extLst>
              <c:ext xmlns:c15="http://schemas.microsoft.com/office/drawing/2012/chart" uri="{CE6537A1-D6FC-4f65-9D91-7224C49458BB}">
                <c15:layout/>
              </c:ext>
            </c:extLst>
          </c:dLbls>
          <c:cat>
            <c:strRef>
              <c:f>'Buxheti i Konsoliduar '!$D$164:$D$166</c:f>
              <c:strCache>
                <c:ptCount val="3"/>
                <c:pt idx="0">
                  <c:v>Shpenzime Korrente</c:v>
                </c:pt>
                <c:pt idx="1">
                  <c:v>Shpenzime Kapitale</c:v>
                </c:pt>
                <c:pt idx="2">
                  <c:v>Detyrimet e prapambetura</c:v>
                </c:pt>
              </c:strCache>
            </c:strRef>
          </c:cat>
          <c:val>
            <c:numRef>
              <c:f>'Buxheti i Konsoliduar '!$E$164:$E$166</c:f>
              <c:numCache>
                <c:formatCode>#,##0</c:formatCode>
                <c:ptCount val="3"/>
                <c:pt idx="0">
                  <c:v>249454</c:v>
                </c:pt>
                <c:pt idx="1">
                  <c:v>32922</c:v>
                </c:pt>
                <c:pt idx="2">
                  <c:v>15099</c:v>
                </c:pt>
              </c:numCache>
            </c:numRef>
          </c:val>
        </c:ser>
        <c:dLbls>
          <c:showLegendKey val="0"/>
          <c:showVal val="0"/>
          <c:showCatName val="0"/>
          <c:showSerName val="0"/>
          <c:showPercent val="0"/>
          <c:showBubbleSize val="0"/>
          <c:showLeaderLines val="1"/>
        </c:dLbls>
        <c:firstSliceAng val="0"/>
      </c:pieChart>
      <c:spPr>
        <a:noFill/>
        <a:ln w="25400">
          <a:noFill/>
        </a:ln>
      </c:spPr>
    </c:plotArea>
    <c:legend>
      <c:legendPos val="r"/>
      <c:layout/>
      <c:overlay val="0"/>
    </c:legend>
    <c:plotVisOnly val="1"/>
    <c:dispBlanksAs val="zero"/>
    <c:showDLblsOverMax val="0"/>
  </c:chart>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24"/>
    </mc:Choice>
    <mc:Fallback>
      <c:style val="24"/>
    </mc:Fallback>
  </mc:AlternateContent>
  <c:chart>
    <c:autoTitleDeleted val="0"/>
    <c:plotArea>
      <c:layout>
        <c:manualLayout>
          <c:layoutTarget val="inner"/>
          <c:xMode val="edge"/>
          <c:yMode val="edge"/>
          <c:x val="0.14004291045769379"/>
          <c:y val="5.1400554097404488E-2"/>
          <c:w val="0.5551158742074076"/>
          <c:h val="0.91108778069407992"/>
        </c:manualLayout>
      </c:layout>
      <c:barChart>
        <c:barDir val="col"/>
        <c:grouping val="clustered"/>
        <c:varyColors val="0"/>
        <c:ser>
          <c:idx val="0"/>
          <c:order val="0"/>
          <c:tx>
            <c:strRef>
              <c:f>'Buxheti i Konsoliduar '!$C$176</c:f>
              <c:strCache>
                <c:ptCount val="1"/>
                <c:pt idx="0">
                  <c:v>Totali i të Ardhurave</c:v>
                </c:pt>
              </c:strCache>
            </c:strRef>
          </c:tx>
          <c:invertIfNegative val="0"/>
          <c:dLbls>
            <c:dLbl>
              <c:idx val="0"/>
              <c:layout>
                <c:manualLayout>
                  <c:x val="-1.9444444444444445E-2"/>
                  <c:y val="0.15070902595508895"/>
                </c:manualLayout>
              </c:layout>
              <c:spPr/>
              <c:txPr>
                <a:bodyPr/>
                <a:lstStyle/>
                <a:p>
                  <a:pPr>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6666666666666666E-2"/>
                  <c:y val="0.17624234470691164"/>
                </c:manualLayout>
              </c:layout>
              <c:spPr/>
              <c:txPr>
                <a:bodyPr/>
                <a:lstStyle/>
                <a:p>
                  <a:pPr>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'\Users\Mariel.Frroku\Desktop\Relacioni i Shpenzimeve 8 mujore\[Copy of 5m fiskale print 30 06 2015 (2).xls]Buxheti i Konsoliduar '!$E$176:$F$176</c:f>
              <c:strCache>
                <c:ptCount val="2"/>
                <c:pt idx="0">
                  <c:v>Fakt</c:v>
                </c:pt>
                <c:pt idx="1">
                  <c:v>Plan</c:v>
                </c:pt>
              </c:strCache>
            </c:strRef>
          </c:cat>
          <c:val>
            <c:numRef>
              <c:f>'Buxheti i Konsoliduar '!$D$176:$E$176</c:f>
              <c:numCache>
                <c:formatCode>#,##0</c:formatCode>
                <c:ptCount val="2"/>
                <c:pt idx="0">
                  <c:v>278923.63356610003</c:v>
                </c:pt>
                <c:pt idx="1">
                  <c:v>398210</c:v>
                </c:pt>
              </c:numCache>
            </c:numRef>
          </c:val>
        </c:ser>
        <c:ser>
          <c:idx val="1"/>
          <c:order val="1"/>
          <c:tx>
            <c:strRef>
              <c:f>'Buxheti i Konsoliduar '!$C$177</c:f>
              <c:strCache>
                <c:ptCount val="1"/>
                <c:pt idx="0">
                  <c:v>Totali i Shpenzimeve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'\Users\Mariel.Frroku\Desktop\Relacioni i Shpenzimeve 8 mujore\[Copy of 5m fiskale print 30 06 2015 (2).xls]Buxheti i Konsoliduar '!$E$176:$F$176</c:f>
              <c:strCache>
                <c:ptCount val="2"/>
                <c:pt idx="0">
                  <c:v>Fakt</c:v>
                </c:pt>
                <c:pt idx="1">
                  <c:v>Plan</c:v>
                </c:pt>
              </c:strCache>
            </c:strRef>
          </c:cat>
          <c:val>
            <c:numRef>
              <c:f>'Buxheti i Konsoliduar '!$D$177:$E$177</c:f>
              <c:numCache>
                <c:formatCode>#,##0</c:formatCode>
                <c:ptCount val="2"/>
                <c:pt idx="0">
                  <c:v>297475</c:v>
                </c:pt>
                <c:pt idx="1">
                  <c:v>456437</c:v>
                </c:pt>
              </c:numCache>
            </c:numRef>
          </c:val>
        </c:ser>
        <c:ser>
          <c:idx val="2"/>
          <c:order val="2"/>
          <c:tx>
            <c:strRef>
              <c:f>'Buxheti i Konsoliduar '!$C$178</c:f>
              <c:strCache>
                <c:ptCount val="1"/>
                <c:pt idx="0">
                  <c:v>Defiçiti Buxhetor</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'\Users\Mariel.Frroku\Desktop\Relacioni i Shpenzimeve 8 mujore\[Copy of 5m fiskale print 30 06 2015 (2).xls]Buxheti i Konsoliduar '!$E$176:$F$176</c:f>
              <c:strCache>
                <c:ptCount val="2"/>
                <c:pt idx="0">
                  <c:v>Fakt</c:v>
                </c:pt>
                <c:pt idx="1">
                  <c:v>Plan</c:v>
                </c:pt>
              </c:strCache>
            </c:strRef>
          </c:cat>
          <c:val>
            <c:numRef>
              <c:f>'Buxheti i Konsoliduar '!$D$178:$E$178</c:f>
              <c:numCache>
                <c:formatCode>#,##0</c:formatCode>
                <c:ptCount val="2"/>
                <c:pt idx="0">
                  <c:v>-18551.366433899966</c:v>
                </c:pt>
                <c:pt idx="1">
                  <c:v>-58227</c:v>
                </c:pt>
              </c:numCache>
            </c:numRef>
          </c:val>
        </c:ser>
        <c:dLbls>
          <c:showLegendKey val="0"/>
          <c:showVal val="0"/>
          <c:showCatName val="0"/>
          <c:showSerName val="0"/>
          <c:showPercent val="0"/>
          <c:showBubbleSize val="0"/>
        </c:dLbls>
        <c:gapWidth val="150"/>
        <c:axId val="208912384"/>
        <c:axId val="208913920"/>
      </c:barChart>
      <c:catAx>
        <c:axId val="208912384"/>
        <c:scaling>
          <c:orientation val="minMax"/>
        </c:scaling>
        <c:delete val="0"/>
        <c:axPos val="b"/>
        <c:numFmt formatCode="General" sourceLinked="1"/>
        <c:majorTickMark val="out"/>
        <c:minorTickMark val="none"/>
        <c:tickLblPos val="nextTo"/>
        <c:crossAx val="208913920"/>
        <c:crosses val="autoZero"/>
        <c:auto val="1"/>
        <c:lblAlgn val="ctr"/>
        <c:lblOffset val="100"/>
        <c:noMultiLvlLbl val="0"/>
      </c:catAx>
      <c:valAx>
        <c:axId val="208913920"/>
        <c:scaling>
          <c:orientation val="minMax"/>
        </c:scaling>
        <c:delete val="0"/>
        <c:axPos val="l"/>
        <c:majorGridlines/>
        <c:numFmt formatCode="#,##0" sourceLinked="1"/>
        <c:majorTickMark val="out"/>
        <c:minorTickMark val="none"/>
        <c:tickLblPos val="nextTo"/>
        <c:crossAx val="208912384"/>
        <c:crosses val="autoZero"/>
        <c:crossBetween val="between"/>
      </c:valAx>
      <c:spPr>
        <a:blipFill>
          <a:blip xmlns:r="http://schemas.openxmlformats.org/officeDocument/2006/relationships" r:embed="rId1"/>
          <a:tile tx="0" ty="0" sx="100000" sy="100000" flip="none" algn="tl"/>
        </a:blipFill>
      </c:spPr>
    </c:plotArea>
    <c:legend>
      <c:legendPos val="r"/>
      <c:layout/>
      <c:overlay val="0"/>
    </c:legend>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088557273117066E-2"/>
          <c:y val="1.2794247114095058E-2"/>
          <c:w val="0.92800045312522161"/>
          <c:h val="0.7812180977377825"/>
        </c:manualLayout>
      </c:layout>
      <c:lineChart>
        <c:grouping val="standard"/>
        <c:varyColors val="0"/>
        <c:ser>
          <c:idx val="0"/>
          <c:order val="0"/>
          <c:tx>
            <c:strRef>
              <c:f>'Kurba e Yieldit'!$B$4</c:f>
              <c:strCache>
                <c:ptCount val="1"/>
                <c:pt idx="0">
                  <c:v>2013</c:v>
                </c:pt>
              </c:strCache>
            </c:strRef>
          </c:tx>
          <c:dLbls>
            <c:dLbl>
              <c:idx val="0"/>
              <c:layout>
                <c:manualLayout>
                  <c:x val="-4.4376828485671801E-2"/>
                  <c:y val="-3.3841375100617237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1680334159563847E-2"/>
                  <c:y val="-4.6549098932754357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1.7444365021560083E-2"/>
                  <c:y val="-4.988509152241391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3.2555503155151266E-2"/>
                  <c:y val="-5.6734707892326708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3.0666632987957281E-2"/>
                  <c:y val="-4.4153245236773712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3.5569257486821292E-2"/>
                  <c:y val="-3.3283103339566751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3.1888895094976492E-2"/>
                  <c:y val="-5.2684274878178734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2.7100271002710112E-2"/>
                  <c:y val="-3.6943744752309104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9.2501826713130059E-4"/>
                  <c:y val="-9.5483519105566354E-3"/>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w="25400">
                <a:noFill/>
              </a:ln>
            </c:spPr>
            <c:txPr>
              <a:bodyPr/>
              <a:lstStyle/>
              <a:p>
                <a:pPr>
                  <a:defRPr lang="sq-AL"/>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'Kurba e Yieldit'!$A$5:$A$13</c:f>
              <c:strCache>
                <c:ptCount val="9"/>
                <c:pt idx="0">
                  <c:v>Bono Th. 3m </c:v>
                </c:pt>
                <c:pt idx="1">
                  <c:v>Bono Th. 6m </c:v>
                </c:pt>
                <c:pt idx="2">
                  <c:v>Bono Th. 9m </c:v>
                </c:pt>
                <c:pt idx="3">
                  <c:v>Bono Th. 12m </c:v>
                </c:pt>
                <c:pt idx="4">
                  <c:v>Obligacion. 2vj</c:v>
                </c:pt>
                <c:pt idx="5">
                  <c:v>Obligacion. 3vj</c:v>
                </c:pt>
                <c:pt idx="6">
                  <c:v>Obligacion. 5vj Fiks</c:v>
                </c:pt>
                <c:pt idx="7">
                  <c:v>Obligacion. 7vj Fiks</c:v>
                </c:pt>
                <c:pt idx="8">
                  <c:v>Obligacion. 10vj Fiks</c:v>
                </c:pt>
              </c:strCache>
            </c:strRef>
          </c:cat>
          <c:val>
            <c:numRef>
              <c:f>'Kurba e Yieldit'!$B$5:$B$13</c:f>
              <c:numCache>
                <c:formatCode>0.00%</c:formatCode>
                <c:ptCount val="9"/>
                <c:pt idx="0">
                  <c:v>4.2500000000000003E-2</c:v>
                </c:pt>
                <c:pt idx="1">
                  <c:v>5.1900000000000002E-2</c:v>
                </c:pt>
                <c:pt idx="2">
                  <c:v>6.3600000000000004E-2</c:v>
                </c:pt>
                <c:pt idx="3">
                  <c:v>5.3499999999999999E-2</c:v>
                </c:pt>
                <c:pt idx="4">
                  <c:v>6.2200000000000005E-2</c:v>
                </c:pt>
                <c:pt idx="5">
                  <c:v>7.5900000000000009E-2</c:v>
                </c:pt>
                <c:pt idx="6">
                  <c:v>7.4849399999999996E-2</c:v>
                </c:pt>
                <c:pt idx="7">
                  <c:v>8.1800000000000025E-2</c:v>
                </c:pt>
                <c:pt idx="8">
                  <c:v>9.2500000000000027E-2</c:v>
                </c:pt>
              </c:numCache>
            </c:numRef>
          </c:val>
          <c:smooth val="0"/>
        </c:ser>
        <c:ser>
          <c:idx val="1"/>
          <c:order val="1"/>
          <c:tx>
            <c:strRef>
              <c:f>'Kurba e Yieldit'!$C$4</c:f>
              <c:strCache>
                <c:ptCount val="1"/>
                <c:pt idx="0">
                  <c:v>2014</c:v>
                </c:pt>
              </c:strCache>
            </c:strRef>
          </c:tx>
          <c:spPr>
            <a:ln w="25400">
              <a:solidFill>
                <a:srgbClr val="800000"/>
              </a:solidFill>
              <a:prstDash val="solid"/>
            </a:ln>
          </c:spPr>
          <c:marker>
            <c:symbol val="square"/>
            <c:size val="6"/>
            <c:spPr>
              <a:solidFill>
                <a:srgbClr val="800000"/>
              </a:solidFill>
              <a:ln>
                <a:solidFill>
                  <a:srgbClr val="800000"/>
                </a:solidFill>
                <a:prstDash val="solid"/>
              </a:ln>
            </c:spPr>
          </c:marker>
          <c:dLbls>
            <c:dLbl>
              <c:idx val="0"/>
              <c:layout>
                <c:manualLayout>
                  <c:x val="-2.7555547094128642E-2"/>
                  <c:y val="-4.3436647259324015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5666676926934556E-2"/>
                  <c:y val="-5.2716301950368478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5907965772571264E-2"/>
                  <c:y val="-4.9320031469618122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2.4184059145581246E-2"/>
                  <c:y val="-3.0555785789934203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3.0554254372594361E-2"/>
                  <c:y val="-3.0742736105355249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2.1680323496148356E-2"/>
                  <c:y val="-5.4269488354257982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4.3997407745607932E-2"/>
                  <c:y val="-3.1051232232334611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5.0778950081664616E-2"/>
                  <c:y val="-8.6066215407284707E-3"/>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4.040249926266299E-2"/>
                  <c:y val="-3.6674034166781791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w="25400">
                <a:noFill/>
              </a:ln>
            </c:spPr>
            <c:txPr>
              <a:bodyPr/>
              <a:lstStyle/>
              <a:p>
                <a:pPr>
                  <a:defRPr lang="sq-AL"/>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'Kurba e Yieldit'!$A$5:$A$13</c:f>
              <c:strCache>
                <c:ptCount val="9"/>
                <c:pt idx="0">
                  <c:v>Bono Th. 3m </c:v>
                </c:pt>
                <c:pt idx="1">
                  <c:v>Bono Th. 6m </c:v>
                </c:pt>
                <c:pt idx="2">
                  <c:v>Bono Th. 9m </c:v>
                </c:pt>
                <c:pt idx="3">
                  <c:v>Bono Th. 12m </c:v>
                </c:pt>
                <c:pt idx="4">
                  <c:v>Obligacion. 2vj</c:v>
                </c:pt>
                <c:pt idx="5">
                  <c:v>Obligacion. 3vj</c:v>
                </c:pt>
                <c:pt idx="6">
                  <c:v>Obligacion. 5vj Fiks</c:v>
                </c:pt>
                <c:pt idx="7">
                  <c:v>Obligacion. 7vj Fiks</c:v>
                </c:pt>
                <c:pt idx="8">
                  <c:v>Obligacion. 10vj Fiks</c:v>
                </c:pt>
              </c:strCache>
            </c:strRef>
          </c:cat>
          <c:val>
            <c:numRef>
              <c:f>'Kurba e Yieldit'!$C$5:$C$13</c:f>
              <c:numCache>
                <c:formatCode>0.00%</c:formatCode>
                <c:ptCount val="9"/>
                <c:pt idx="0">
                  <c:v>3.0943954044461312E-2</c:v>
                </c:pt>
                <c:pt idx="1">
                  <c:v>3.3223512924640597E-2</c:v>
                </c:pt>
                <c:pt idx="2">
                  <c:v>3.790000000000001E-2</c:v>
                </c:pt>
                <c:pt idx="3">
                  <c:v>3.4335233659591749E-2</c:v>
                </c:pt>
                <c:pt idx="4">
                  <c:v>4.8904962079866172E-2</c:v>
                </c:pt>
                <c:pt idx="5">
                  <c:v>5.773400353269121E-2</c:v>
                </c:pt>
                <c:pt idx="6">
                  <c:v>6.6214889771884056E-2</c:v>
                </c:pt>
                <c:pt idx="7">
                  <c:v>7.7571633398297118E-2</c:v>
                </c:pt>
                <c:pt idx="8">
                  <c:v>9.2624689485433037E-2</c:v>
                </c:pt>
              </c:numCache>
            </c:numRef>
          </c:val>
          <c:smooth val="0"/>
        </c:ser>
        <c:ser>
          <c:idx val="2"/>
          <c:order val="2"/>
          <c:tx>
            <c:strRef>
              <c:f>'Kurba e Yieldit'!$D$4</c:f>
              <c:strCache>
                <c:ptCount val="1"/>
                <c:pt idx="0">
                  <c:v>2015</c:v>
                </c:pt>
              </c:strCache>
            </c:strRef>
          </c:tx>
          <c:dLbls>
            <c:dLbl>
              <c:idx val="0"/>
              <c:layout>
                <c:manualLayout>
                  <c:x val="-2.2662889518413658E-2"/>
                  <c:y val="3.508771929824561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1331444759206801E-2"/>
                  <c:y val="3.801169590643274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1.0072395341517189E-2"/>
                  <c:y val="2.923976608187136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2.0144790683034312E-2"/>
                  <c:y val="4.093567251461991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1.3849543594586181E-2"/>
                  <c:y val="4.385964912280701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7.5542965061377735E-3"/>
                  <c:y val="3.216374269005848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1.1331444759206801E-2"/>
                  <c:y val="3.50877192982456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1.25900663690924E-3"/>
                  <c:y val="3.9302928043085522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lang="sq-AL"/>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'Kurba e Yieldit'!$D$5:$D$13</c:f>
              <c:numCache>
                <c:formatCode>0.00%</c:formatCode>
                <c:ptCount val="9"/>
                <c:pt idx="0">
                  <c:v>2.8702346366890702E-2</c:v>
                </c:pt>
                <c:pt idx="1">
                  <c:v>3.0350274433168352E-2</c:v>
                </c:pt>
                <c:pt idx="3">
                  <c:v>3.3076909511138786E-2</c:v>
                </c:pt>
                <c:pt idx="4">
                  <c:v>4.819530404594391E-2</c:v>
                </c:pt>
                <c:pt idx="5">
                  <c:v>5.7225227159034074E-2</c:v>
                </c:pt>
                <c:pt idx="6">
                  <c:v>6.3575947614991482E-2</c:v>
                </c:pt>
                <c:pt idx="7">
                  <c:v>7.5185458200703631E-2</c:v>
                </c:pt>
                <c:pt idx="8">
                  <c:v>8.9646846405881692E-2</c:v>
                </c:pt>
              </c:numCache>
            </c:numRef>
          </c:val>
          <c:smooth val="0"/>
        </c:ser>
        <c:dLbls>
          <c:showLegendKey val="0"/>
          <c:showVal val="0"/>
          <c:showCatName val="0"/>
          <c:showSerName val="0"/>
          <c:showPercent val="0"/>
          <c:showBubbleSize val="0"/>
        </c:dLbls>
        <c:marker val="1"/>
        <c:smooth val="0"/>
        <c:axId val="209223680"/>
        <c:axId val="209225216"/>
      </c:lineChart>
      <c:catAx>
        <c:axId val="209223680"/>
        <c:scaling>
          <c:orientation val="minMax"/>
        </c:scaling>
        <c:delete val="0"/>
        <c:axPos val="b"/>
        <c:numFmt formatCode="General" sourceLinked="1"/>
        <c:majorTickMark val="out"/>
        <c:minorTickMark val="none"/>
        <c:tickLblPos val="nextTo"/>
        <c:txPr>
          <a:bodyPr rot="0" vert="horz"/>
          <a:lstStyle/>
          <a:p>
            <a:pPr>
              <a:defRPr lang="sq-AL"/>
            </a:pPr>
            <a:endParaRPr lang="en-US"/>
          </a:p>
        </c:txPr>
        <c:crossAx val="209225216"/>
        <c:crosses val="autoZero"/>
        <c:auto val="1"/>
        <c:lblAlgn val="ctr"/>
        <c:lblOffset val="100"/>
        <c:tickLblSkip val="1"/>
        <c:tickMarkSkip val="1"/>
        <c:noMultiLvlLbl val="0"/>
      </c:catAx>
      <c:valAx>
        <c:axId val="209225216"/>
        <c:scaling>
          <c:orientation val="minMax"/>
        </c:scaling>
        <c:delete val="0"/>
        <c:axPos val="l"/>
        <c:numFmt formatCode="0.00%" sourceLinked="1"/>
        <c:majorTickMark val="out"/>
        <c:minorTickMark val="none"/>
        <c:tickLblPos val="nextTo"/>
        <c:spPr>
          <a:ln>
            <a:gradFill>
              <a:gsLst>
                <a:gs pos="13500">
                  <a:srgbClr val="B5CAEB"/>
                </a:gs>
                <a:gs pos="54000">
                  <a:schemeClr val="accent6">
                    <a:lumMod val="40000"/>
                    <a:lumOff val="60000"/>
                  </a:schemeClr>
                </a:gs>
                <a:gs pos="100000">
                  <a:schemeClr val="accent1">
                    <a:tint val="23500"/>
                    <a:satMod val="160000"/>
                  </a:schemeClr>
                </a:gs>
              </a:gsLst>
              <a:lin ang="5400000" scaled="0"/>
            </a:gradFill>
          </a:ln>
        </c:spPr>
        <c:txPr>
          <a:bodyPr rot="0" vert="horz"/>
          <a:lstStyle/>
          <a:p>
            <a:pPr>
              <a:defRPr lang="sq-AL"/>
            </a:pPr>
            <a:endParaRPr lang="en-US"/>
          </a:p>
        </c:txPr>
        <c:crossAx val="209223680"/>
        <c:crosses val="autoZero"/>
        <c:crossBetween val="between"/>
      </c:valAx>
      <c:spPr>
        <a:noFill/>
        <a:ln w="25400">
          <a:noFill/>
        </a:ln>
      </c:spPr>
    </c:plotArea>
    <c:legend>
      <c:legendPos val="b"/>
      <c:layout>
        <c:manualLayout>
          <c:xMode val="edge"/>
          <c:yMode val="edge"/>
          <c:x val="0.29564891559607681"/>
          <c:y val="0.94724121813540452"/>
          <c:w val="0.33509019175150917"/>
          <c:h val="5.1466066741657303E-2"/>
        </c:manualLayout>
      </c:layout>
      <c:overlay val="0"/>
      <c:txPr>
        <a:bodyPr/>
        <a:lstStyle/>
        <a:p>
          <a:pPr>
            <a:defRPr lang="sq-AL"/>
          </a:pPr>
          <a:endParaRPr lang="en-US"/>
        </a:p>
      </c:txPr>
    </c:legend>
    <c:plotVisOnly val="1"/>
    <c:dispBlanksAs val="gap"/>
    <c:showDLblsOverMax val="0"/>
  </c:chart>
  <c:spPr>
    <a:noFill/>
    <a:ln w="9525">
      <a:noFill/>
    </a:ln>
  </c:spPr>
  <c:txPr>
    <a:bodyPr/>
    <a:lstStyle/>
    <a:p>
      <a:pPr>
        <a:defRPr sz="900" b="0" i="0" u="none" strike="noStrike" baseline="0">
          <a:solidFill>
            <a:srgbClr val="000000"/>
          </a:solidFill>
          <a:latin typeface="Arial Narrow" panose="020B0606020202030204" pitchFamily="34" charset="0"/>
          <a:ea typeface="Calibri"/>
          <a:cs typeface="Calibri"/>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2631578947368432E-2"/>
          <c:y val="9.5212213758019651E-2"/>
          <c:w val="0.87862924066455905"/>
          <c:h val="0.65009712744328396"/>
        </c:manualLayout>
      </c:layout>
      <c:lineChart>
        <c:grouping val="standard"/>
        <c:varyColors val="0"/>
        <c:ser>
          <c:idx val="1"/>
          <c:order val="1"/>
          <c:tx>
            <c:strRef>
              <c:f>'[Graphs and tables (version final,shqip).xlsx]WAY&amp;WAM'!$C$3</c:f>
              <c:strCache>
                <c:ptCount val="1"/>
                <c:pt idx="0">
                  <c:v>KMM</c:v>
                </c:pt>
              </c:strCache>
            </c:strRef>
          </c:tx>
          <c:marker>
            <c:symbol val="none"/>
          </c:marker>
          <c:dLbls>
            <c:dLbl>
              <c:idx val="3"/>
              <c:layout>
                <c:manualLayout>
                  <c:x val="-8.5579803166452931E-3"/>
                  <c:y val="-2.8596961572832948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2.9097133076593975E-2"/>
                  <c:y val="-4.289544235924939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1"/>
              <c:layout>
                <c:manualLayout>
                  <c:x val="-2.5673940949935855E-2"/>
                  <c:y val="-3.574620196604111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5"/>
              <c:layout>
                <c:manualLayout>
                  <c:x val="-3.423192126658104E-2"/>
                  <c:y val="-4.289544235924939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9"/>
              <c:layout>
                <c:manualLayout>
                  <c:x val="-4.792468977321352E-2"/>
                  <c:y val="-7.1498033255226589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3"/>
              <c:layout>
                <c:manualLayout>
                  <c:x val="-4.2789901583226438E-2"/>
                  <c:y val="-2.144772117962470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6"/>
              <c:layout>
                <c:manualLayout>
                  <c:x val="-3.3655414343291237E-2"/>
                  <c:y val="-7.4464253362435673E-2"/>
                </c:manualLayout>
              </c:layout>
              <c:tx>
                <c:rich>
                  <a:bodyPr/>
                  <a:lstStyle/>
                  <a:p>
                    <a:r>
                      <a:rPr lang="en-US" sz="800" b="1">
                        <a:solidFill>
                          <a:schemeClr val="accent2">
                            <a:lumMod val="75000"/>
                          </a:schemeClr>
                        </a:solidFill>
                      </a:rPr>
                      <a:t>705</a:t>
                    </a:r>
                  </a:p>
                </c:rich>
              </c:tx>
              <c:showLegendKey val="0"/>
              <c:showVal val="1"/>
              <c:showCatName val="0"/>
              <c:showSerName val="0"/>
              <c:showPercent val="0"/>
              <c:showBubbleSize val="0"/>
              <c:extLst>
                <c:ext xmlns:c15="http://schemas.microsoft.com/office/drawing/2012/chart" uri="{CE6537A1-D6FC-4f65-9D91-7224C49458BB}">
                  <c15:layout/>
                </c:ext>
              </c:extLst>
            </c:dLbl>
            <c:dLbl>
              <c:idx val="27"/>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'[Graphs and tables (version final,shqip).xlsx]WAY&amp;WAM'!$A$4:$A$31</c:f>
              <c:numCache>
                <c:formatCode>mmm\-yy</c:formatCode>
                <c:ptCount val="28"/>
                <c:pt idx="0">
                  <c:v>39873</c:v>
                </c:pt>
                <c:pt idx="1">
                  <c:v>39965</c:v>
                </c:pt>
                <c:pt idx="2">
                  <c:v>40057</c:v>
                </c:pt>
                <c:pt idx="3">
                  <c:v>40148</c:v>
                </c:pt>
                <c:pt idx="4">
                  <c:v>40238</c:v>
                </c:pt>
                <c:pt idx="5">
                  <c:v>40330</c:v>
                </c:pt>
                <c:pt idx="6">
                  <c:v>40422</c:v>
                </c:pt>
                <c:pt idx="7">
                  <c:v>40513</c:v>
                </c:pt>
                <c:pt idx="8">
                  <c:v>40603</c:v>
                </c:pt>
                <c:pt idx="9">
                  <c:v>40695</c:v>
                </c:pt>
                <c:pt idx="10">
                  <c:v>40787</c:v>
                </c:pt>
                <c:pt idx="11">
                  <c:v>40878</c:v>
                </c:pt>
                <c:pt idx="12">
                  <c:v>40969</c:v>
                </c:pt>
                <c:pt idx="13">
                  <c:v>41061</c:v>
                </c:pt>
                <c:pt idx="14">
                  <c:v>41153</c:v>
                </c:pt>
                <c:pt idx="15">
                  <c:v>41244</c:v>
                </c:pt>
                <c:pt idx="16">
                  <c:v>41334</c:v>
                </c:pt>
                <c:pt idx="17">
                  <c:v>41426</c:v>
                </c:pt>
                <c:pt idx="18">
                  <c:v>41518</c:v>
                </c:pt>
                <c:pt idx="19">
                  <c:v>41609</c:v>
                </c:pt>
                <c:pt idx="20">
                  <c:v>41699</c:v>
                </c:pt>
                <c:pt idx="21">
                  <c:v>41791</c:v>
                </c:pt>
                <c:pt idx="22">
                  <c:v>41883</c:v>
                </c:pt>
                <c:pt idx="23">
                  <c:v>41974</c:v>
                </c:pt>
                <c:pt idx="24">
                  <c:v>42064</c:v>
                </c:pt>
                <c:pt idx="25">
                  <c:v>42156</c:v>
                </c:pt>
                <c:pt idx="26">
                  <c:v>42248</c:v>
                </c:pt>
                <c:pt idx="27">
                  <c:v>42339</c:v>
                </c:pt>
              </c:numCache>
            </c:numRef>
          </c:cat>
          <c:val>
            <c:numRef>
              <c:f>'[Graphs and tables (version final,shqip).xlsx]WAY&amp;WAM'!$C$4:$C$31</c:f>
              <c:numCache>
                <c:formatCode>General</c:formatCode>
                <c:ptCount val="28"/>
                <c:pt idx="0">
                  <c:v>409</c:v>
                </c:pt>
                <c:pt idx="1">
                  <c:v>409</c:v>
                </c:pt>
                <c:pt idx="2">
                  <c:v>409</c:v>
                </c:pt>
                <c:pt idx="3">
                  <c:v>406</c:v>
                </c:pt>
                <c:pt idx="4">
                  <c:v>404</c:v>
                </c:pt>
                <c:pt idx="5">
                  <c:v>382</c:v>
                </c:pt>
                <c:pt idx="6">
                  <c:v>395</c:v>
                </c:pt>
                <c:pt idx="7" formatCode="#,##0">
                  <c:v>384</c:v>
                </c:pt>
                <c:pt idx="8" formatCode="#,##0">
                  <c:v>390.96049112133051</c:v>
                </c:pt>
                <c:pt idx="9" formatCode="#,##0">
                  <c:v>383.0156180051614</c:v>
                </c:pt>
                <c:pt idx="10" formatCode="#,##0">
                  <c:v>371.74617568962435</c:v>
                </c:pt>
                <c:pt idx="11" formatCode="#,##0">
                  <c:v>359.61083046045138</c:v>
                </c:pt>
                <c:pt idx="12" formatCode="#,##0">
                  <c:v>368.43636060814816</c:v>
                </c:pt>
                <c:pt idx="13" formatCode="#,##0">
                  <c:v>385.58495605146925</c:v>
                </c:pt>
                <c:pt idx="14" formatCode="#,##0">
                  <c:v>397.57389702480657</c:v>
                </c:pt>
                <c:pt idx="15" formatCode="#,##0">
                  <c:v>386.36027920436658</c:v>
                </c:pt>
                <c:pt idx="16" formatCode="#,##0">
                  <c:v>445.65807968277267</c:v>
                </c:pt>
                <c:pt idx="17" formatCode="#,##0">
                  <c:v>456.98707904047529</c:v>
                </c:pt>
                <c:pt idx="18" formatCode="#,##0">
                  <c:v>465.81203074413463</c:v>
                </c:pt>
                <c:pt idx="19" formatCode="0">
                  <c:v>559</c:v>
                </c:pt>
                <c:pt idx="20">
                  <c:v>580</c:v>
                </c:pt>
                <c:pt idx="21" formatCode="0">
                  <c:v>579</c:v>
                </c:pt>
                <c:pt idx="22" formatCode="0">
                  <c:v>612</c:v>
                </c:pt>
                <c:pt idx="23" formatCode="0">
                  <c:v>630</c:v>
                </c:pt>
                <c:pt idx="24" formatCode="0">
                  <c:v>655</c:v>
                </c:pt>
                <c:pt idx="25">
                  <c:v>673</c:v>
                </c:pt>
                <c:pt idx="26" formatCode="0">
                  <c:v>663</c:v>
                </c:pt>
                <c:pt idx="27" formatCode="0">
                  <c:v>705</c:v>
                </c:pt>
              </c:numCache>
            </c:numRef>
          </c:val>
          <c:smooth val="0"/>
        </c:ser>
        <c:dLbls>
          <c:showLegendKey val="0"/>
          <c:showVal val="0"/>
          <c:showCatName val="0"/>
          <c:showSerName val="0"/>
          <c:showPercent val="0"/>
          <c:showBubbleSize val="0"/>
        </c:dLbls>
        <c:marker val="1"/>
        <c:smooth val="0"/>
        <c:axId val="209294080"/>
        <c:axId val="209295616"/>
      </c:lineChart>
      <c:lineChart>
        <c:grouping val="standard"/>
        <c:varyColors val="0"/>
        <c:ser>
          <c:idx val="0"/>
          <c:order val="0"/>
          <c:tx>
            <c:strRef>
              <c:f>'[Graphs and tables (version final,shqip).xlsx]WAY&amp;WAM'!$B$3</c:f>
              <c:strCache>
                <c:ptCount val="1"/>
                <c:pt idx="0">
                  <c:v>YMP</c:v>
                </c:pt>
              </c:strCache>
            </c:strRef>
          </c:tx>
          <c:marker>
            <c:symbol val="none"/>
          </c:marker>
          <c:dLbls>
            <c:dLbl>
              <c:idx val="3"/>
              <c:layout>
                <c:manualLayout>
                  <c:x val="-2.5673940949935855E-2"/>
                  <c:y val="-3.574620196604111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3.7655113393239202E-2"/>
                  <c:y val="-3.932082216264522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1"/>
              <c:layout>
                <c:manualLayout>
                  <c:x val="-2.5673940949935855E-2"/>
                  <c:y val="-3.21715817694369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5"/>
              <c:layout>
                <c:manualLayout>
                  <c:x val="-2.5673940949935855E-2"/>
                  <c:y val="-2.144772117962466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9"/>
              <c:layout>
                <c:manualLayout>
                  <c:x val="-2.2250748823277766E-2"/>
                  <c:y val="-2.144772117962478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3"/>
              <c:layout>
                <c:manualLayout>
                  <c:x val="-2.0539152759948651E-2"/>
                  <c:y val="-3.2171581769436998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7"/>
              <c:layout>
                <c:manualLayout>
                  <c:x val="-4.4501497646555414E-2"/>
                  <c:y val="-2.8596961572832869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'[Graphs and tables (version final,shqip).xlsx]WAY&amp;WAM'!$A$4:$A$31</c:f>
              <c:numCache>
                <c:formatCode>mmm\-yy</c:formatCode>
                <c:ptCount val="28"/>
                <c:pt idx="0">
                  <c:v>39873</c:v>
                </c:pt>
                <c:pt idx="1">
                  <c:v>39965</c:v>
                </c:pt>
                <c:pt idx="2">
                  <c:v>40057</c:v>
                </c:pt>
                <c:pt idx="3">
                  <c:v>40148</c:v>
                </c:pt>
                <c:pt idx="4">
                  <c:v>40238</c:v>
                </c:pt>
                <c:pt idx="5">
                  <c:v>40330</c:v>
                </c:pt>
                <c:pt idx="6">
                  <c:v>40422</c:v>
                </c:pt>
                <c:pt idx="7">
                  <c:v>40513</c:v>
                </c:pt>
                <c:pt idx="8">
                  <c:v>40603</c:v>
                </c:pt>
                <c:pt idx="9">
                  <c:v>40695</c:v>
                </c:pt>
                <c:pt idx="10">
                  <c:v>40787</c:v>
                </c:pt>
                <c:pt idx="11">
                  <c:v>40878</c:v>
                </c:pt>
                <c:pt idx="12">
                  <c:v>40969</c:v>
                </c:pt>
                <c:pt idx="13">
                  <c:v>41061</c:v>
                </c:pt>
                <c:pt idx="14">
                  <c:v>41153</c:v>
                </c:pt>
                <c:pt idx="15">
                  <c:v>41244</c:v>
                </c:pt>
                <c:pt idx="16">
                  <c:v>41334</c:v>
                </c:pt>
                <c:pt idx="17">
                  <c:v>41426</c:v>
                </c:pt>
                <c:pt idx="18">
                  <c:v>41518</c:v>
                </c:pt>
                <c:pt idx="19">
                  <c:v>41609</c:v>
                </c:pt>
                <c:pt idx="20">
                  <c:v>41699</c:v>
                </c:pt>
                <c:pt idx="21">
                  <c:v>41791</c:v>
                </c:pt>
                <c:pt idx="22">
                  <c:v>41883</c:v>
                </c:pt>
                <c:pt idx="23">
                  <c:v>41974</c:v>
                </c:pt>
                <c:pt idx="24">
                  <c:v>42064</c:v>
                </c:pt>
                <c:pt idx="25">
                  <c:v>42156</c:v>
                </c:pt>
                <c:pt idx="26">
                  <c:v>42248</c:v>
                </c:pt>
                <c:pt idx="27">
                  <c:v>42339</c:v>
                </c:pt>
              </c:numCache>
            </c:numRef>
          </c:cat>
          <c:val>
            <c:numRef>
              <c:f>'[Graphs and tables (version final,shqip).xlsx]WAY&amp;WAM'!$B$4:$B$31</c:f>
              <c:numCache>
                <c:formatCode>0.00%</c:formatCode>
                <c:ptCount val="28"/>
                <c:pt idx="0">
                  <c:v>8.365000000000003E-2</c:v>
                </c:pt>
                <c:pt idx="1">
                  <c:v>8.5650000000000018E-2</c:v>
                </c:pt>
                <c:pt idx="2">
                  <c:v>8.788E-2</c:v>
                </c:pt>
                <c:pt idx="3">
                  <c:v>8.9490000000000014E-2</c:v>
                </c:pt>
                <c:pt idx="4">
                  <c:v>8.9670000000000014E-2</c:v>
                </c:pt>
                <c:pt idx="5">
                  <c:v>8.7930000000000022E-2</c:v>
                </c:pt>
                <c:pt idx="6">
                  <c:v>8.5580000000000003E-2</c:v>
                </c:pt>
                <c:pt idx="7">
                  <c:v>8.432000000000002E-2</c:v>
                </c:pt>
                <c:pt idx="8">
                  <c:v>8.1264915175158228E-2</c:v>
                </c:pt>
                <c:pt idx="9">
                  <c:v>8.0480438827295442E-2</c:v>
                </c:pt>
                <c:pt idx="10">
                  <c:v>8.0712539427880564E-2</c:v>
                </c:pt>
                <c:pt idx="11">
                  <c:v>8.0212092874444488E-2</c:v>
                </c:pt>
                <c:pt idx="12">
                  <c:v>7.9689092491046581E-2</c:v>
                </c:pt>
                <c:pt idx="13">
                  <c:v>7.9740710360398773E-2</c:v>
                </c:pt>
                <c:pt idx="14">
                  <c:v>7.9297223491385765E-2</c:v>
                </c:pt>
                <c:pt idx="15">
                  <c:v>7.839889418834052E-2</c:v>
                </c:pt>
                <c:pt idx="16">
                  <c:v>7.7218956290662041E-2</c:v>
                </c:pt>
                <c:pt idx="17">
                  <c:v>7.4988518693083317E-2</c:v>
                </c:pt>
                <c:pt idx="18">
                  <c:v>7.1504557823228967E-2</c:v>
                </c:pt>
                <c:pt idx="19">
                  <c:v>6.7229999999999998E-2</c:v>
                </c:pt>
                <c:pt idx="20">
                  <c:v>6.2360000000000006E-2</c:v>
                </c:pt>
                <c:pt idx="21">
                  <c:v>5.815E-2</c:v>
                </c:pt>
                <c:pt idx="22">
                  <c:v>5.6030000000000003E-2</c:v>
                </c:pt>
                <c:pt idx="23">
                  <c:v>5.3809999999999997E-2</c:v>
                </c:pt>
                <c:pt idx="24">
                  <c:v>5.3129999999999997E-2</c:v>
                </c:pt>
                <c:pt idx="25">
                  <c:v>5.288000000000001E-2</c:v>
                </c:pt>
                <c:pt idx="26">
                  <c:v>5.2090000000000004E-2</c:v>
                </c:pt>
                <c:pt idx="27">
                  <c:v>5.3100000000000001E-2</c:v>
                </c:pt>
              </c:numCache>
            </c:numRef>
          </c:val>
          <c:smooth val="0"/>
        </c:ser>
        <c:dLbls>
          <c:showLegendKey val="0"/>
          <c:showVal val="0"/>
          <c:showCatName val="0"/>
          <c:showSerName val="0"/>
          <c:showPercent val="0"/>
          <c:showBubbleSize val="0"/>
        </c:dLbls>
        <c:marker val="1"/>
        <c:smooth val="0"/>
        <c:axId val="211091456"/>
        <c:axId val="211092992"/>
      </c:lineChart>
      <c:dateAx>
        <c:axId val="209294080"/>
        <c:scaling>
          <c:orientation val="minMax"/>
        </c:scaling>
        <c:delete val="0"/>
        <c:axPos val="b"/>
        <c:numFmt formatCode="mmm\-yy" sourceLinked="0"/>
        <c:majorTickMark val="none"/>
        <c:minorTickMark val="none"/>
        <c:tickLblPos val="nextTo"/>
        <c:txPr>
          <a:bodyPr rot="-2700000" vert="horz"/>
          <a:lstStyle/>
          <a:p>
            <a:pPr>
              <a:defRPr sz="900"/>
            </a:pPr>
            <a:endParaRPr lang="en-US"/>
          </a:p>
        </c:txPr>
        <c:crossAx val="209295616"/>
        <c:crosses val="autoZero"/>
        <c:auto val="1"/>
        <c:lblOffset val="100"/>
        <c:baseTimeUnit val="months"/>
        <c:majorUnit val="3"/>
        <c:majorTimeUnit val="months"/>
      </c:dateAx>
      <c:valAx>
        <c:axId val="209295616"/>
        <c:scaling>
          <c:orientation val="minMax"/>
          <c:max val="700"/>
          <c:min val="350"/>
        </c:scaling>
        <c:delete val="0"/>
        <c:axPos val="l"/>
        <c:numFmt formatCode="General" sourceLinked="1"/>
        <c:majorTickMark val="none"/>
        <c:minorTickMark val="none"/>
        <c:tickLblPos val="nextTo"/>
        <c:txPr>
          <a:bodyPr/>
          <a:lstStyle/>
          <a:p>
            <a:pPr>
              <a:defRPr sz="900"/>
            </a:pPr>
            <a:endParaRPr lang="en-US"/>
          </a:p>
        </c:txPr>
        <c:crossAx val="209294080"/>
        <c:crosses val="autoZero"/>
        <c:crossBetween val="between"/>
      </c:valAx>
      <c:dateAx>
        <c:axId val="211091456"/>
        <c:scaling>
          <c:orientation val="minMax"/>
        </c:scaling>
        <c:delete val="1"/>
        <c:axPos val="b"/>
        <c:numFmt formatCode="mmm\-yy" sourceLinked="1"/>
        <c:majorTickMark val="out"/>
        <c:minorTickMark val="none"/>
        <c:tickLblPos val="nextTo"/>
        <c:crossAx val="211092992"/>
        <c:crosses val="autoZero"/>
        <c:auto val="1"/>
        <c:lblOffset val="100"/>
        <c:baseTimeUnit val="months"/>
      </c:dateAx>
      <c:valAx>
        <c:axId val="211092992"/>
        <c:scaling>
          <c:orientation val="minMax"/>
          <c:min val="5.0000000000000024E-2"/>
        </c:scaling>
        <c:delete val="0"/>
        <c:axPos val="r"/>
        <c:numFmt formatCode="0.00%" sourceLinked="1"/>
        <c:majorTickMark val="out"/>
        <c:minorTickMark val="none"/>
        <c:tickLblPos val="nextTo"/>
        <c:txPr>
          <a:bodyPr/>
          <a:lstStyle/>
          <a:p>
            <a:pPr>
              <a:defRPr sz="900"/>
            </a:pPr>
            <a:endParaRPr lang="en-US"/>
          </a:p>
        </c:txPr>
        <c:crossAx val="211091456"/>
        <c:crosses val="max"/>
        <c:crossBetween val="between"/>
      </c:valAx>
      <c:spPr>
        <a:noFill/>
        <a:ln>
          <a:noFill/>
        </a:ln>
      </c:spPr>
    </c:plotArea>
    <c:legend>
      <c:legendPos val="b"/>
      <c:layout>
        <c:manualLayout>
          <c:xMode val="edge"/>
          <c:yMode val="edge"/>
          <c:x val="0.17543859649122856"/>
          <c:y val="0.91510389619528165"/>
          <c:w val="0.68848951647411383"/>
          <c:h val="6.43432477683685E-2"/>
        </c:manualLayout>
      </c:layout>
      <c:overlay val="0"/>
    </c:legend>
    <c:plotVisOnly val="1"/>
    <c:dispBlanksAs val="gap"/>
    <c:showDLblsOverMax val="0"/>
  </c:chart>
  <c:spPr>
    <a:noFill/>
    <a:ln>
      <a:noFill/>
    </a:ln>
  </c:spPr>
  <c:externalData r:id="rId1">
    <c:autoUpdate val="0"/>
  </c:externalData>
  <c:userShapes r:id="rId2"/>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5539468937558344E-2"/>
          <c:y val="7.3015376514496161E-2"/>
          <c:w val="0.78607753497563349"/>
          <c:h val="0.65323060496506613"/>
        </c:manualLayout>
      </c:layout>
      <c:barChart>
        <c:barDir val="col"/>
        <c:grouping val="stacked"/>
        <c:varyColors val="0"/>
        <c:ser>
          <c:idx val="5"/>
          <c:order val="5"/>
          <c:tx>
            <c:strRef>
              <c:f>'Debt Service'!$C$10</c:f>
              <c:strCache>
                <c:ptCount val="1"/>
                <c:pt idx="0">
                  <c:v>Stoku i Borxhit</c:v>
                </c:pt>
              </c:strCache>
            </c:strRef>
          </c:tx>
          <c:spPr>
            <a:solidFill>
              <a:schemeClr val="accent6">
                <a:lumMod val="20000"/>
                <a:lumOff val="80000"/>
              </a:schemeClr>
            </a:solidFill>
          </c:spPr>
          <c:invertIfNegative val="0"/>
          <c:cat>
            <c:numRef>
              <c:f>'Debt Service'!$D$4:$Q$4</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formatCode="mmm\-yy">
                  <c:v>42339</c:v>
                </c:pt>
              </c:numCache>
            </c:numRef>
          </c:cat>
          <c:val>
            <c:numRef>
              <c:f>'Debt Service'!$D$10:$Q$10</c:f>
              <c:numCache>
                <c:formatCode>_(* #,##0_);_(* \(#,##0\);_(* "-"??_);_(@_)</c:formatCode>
                <c:ptCount val="11"/>
                <c:pt idx="0">
                  <c:v>0</c:v>
                </c:pt>
                <c:pt idx="1">
                  <c:v>0</c:v>
                </c:pt>
                <c:pt idx="2">
                  <c:v>0</c:v>
                </c:pt>
                <c:pt idx="3">
                  <c:v>0</c:v>
                </c:pt>
                <c:pt idx="4">
                  <c:v>0</c:v>
                </c:pt>
                <c:pt idx="5">
                  <c:v>715371.00852856983</c:v>
                </c:pt>
                <c:pt idx="6">
                  <c:v>772516.92659999989</c:v>
                </c:pt>
                <c:pt idx="7">
                  <c:v>827980.78631999984</c:v>
                </c:pt>
                <c:pt idx="8">
                  <c:v>884692.28199999989</c:v>
                </c:pt>
                <c:pt idx="9">
                  <c:v>977102.1267799997</c:v>
                </c:pt>
                <c:pt idx="10">
                  <c:v>1040466.4510000001</c:v>
                </c:pt>
              </c:numCache>
            </c:numRef>
          </c:val>
        </c:ser>
        <c:dLbls>
          <c:showLegendKey val="0"/>
          <c:showVal val="0"/>
          <c:showCatName val="0"/>
          <c:showSerName val="0"/>
          <c:showPercent val="0"/>
          <c:showBubbleSize val="0"/>
        </c:dLbls>
        <c:gapWidth val="150"/>
        <c:overlap val="100"/>
        <c:axId val="223495680"/>
        <c:axId val="223494144"/>
      </c:barChart>
      <c:lineChart>
        <c:grouping val="standard"/>
        <c:varyColors val="0"/>
        <c:ser>
          <c:idx val="0"/>
          <c:order val="0"/>
          <c:tx>
            <c:strRef>
              <c:f>'Debt Service'!$C$5</c:f>
              <c:strCache>
                <c:ptCount val="1"/>
                <c:pt idx="0">
                  <c:v>Interesa Gjithsej</c:v>
                </c:pt>
              </c:strCache>
            </c:strRef>
          </c:tx>
          <c:cat>
            <c:numRef>
              <c:f>'Debt Service'!$D$4:$Q$4</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formatCode="mmm\-yy">
                  <c:v>42339</c:v>
                </c:pt>
              </c:numCache>
            </c:numRef>
          </c:cat>
          <c:val>
            <c:numRef>
              <c:f>'Debt Service'!$D$5:$Q$5</c:f>
            </c:numRef>
          </c:val>
          <c:smooth val="0"/>
        </c:ser>
        <c:ser>
          <c:idx val="1"/>
          <c:order val="1"/>
          <c:tx>
            <c:strRef>
              <c:f>'Debt Service'!$C$6</c:f>
              <c:strCache>
                <c:ptCount val="1"/>
                <c:pt idx="0">
                  <c:v>Pagesa Principali</c:v>
                </c:pt>
              </c:strCache>
            </c:strRef>
          </c:tx>
          <c:cat>
            <c:numRef>
              <c:f>'Debt Service'!$D$4:$Q$4</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formatCode="mmm\-yy">
                  <c:v>42339</c:v>
                </c:pt>
              </c:numCache>
            </c:numRef>
          </c:cat>
          <c:val>
            <c:numRef>
              <c:f>'Debt Service'!$D$6:$Q$6</c:f>
            </c:numRef>
          </c:val>
          <c:smooth val="0"/>
        </c:ser>
        <c:ser>
          <c:idx val="2"/>
          <c:order val="2"/>
          <c:tx>
            <c:strRef>
              <c:f>'Debt Service'!$C$7</c:f>
              <c:strCache>
                <c:ptCount val="1"/>
                <c:pt idx="0">
                  <c:v>PBB</c:v>
                </c:pt>
              </c:strCache>
            </c:strRef>
          </c:tx>
          <c:cat>
            <c:numRef>
              <c:f>'Debt Service'!$D$4:$Q$4</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formatCode="mmm\-yy">
                  <c:v>42339</c:v>
                </c:pt>
              </c:numCache>
            </c:numRef>
          </c:cat>
          <c:val>
            <c:numRef>
              <c:f>'Debt Service'!$D$7:$Q$7</c:f>
            </c:numRef>
          </c:val>
          <c:smooth val="0"/>
        </c:ser>
        <c:ser>
          <c:idx val="3"/>
          <c:order val="3"/>
          <c:tx>
            <c:strRef>
              <c:f>'Debt Service'!$C$8</c:f>
              <c:strCache>
                <c:ptCount val="1"/>
                <c:pt idx="0">
                  <c:v>Pagesa Interesi/PBB</c:v>
                </c:pt>
              </c:strCache>
            </c:strRef>
          </c:tx>
          <c:spPr>
            <a:ln>
              <a:solidFill>
                <a:schemeClr val="accent2">
                  <a:lumMod val="75000"/>
                </a:schemeClr>
              </a:solidFill>
            </a:ln>
          </c:spPr>
          <c:marker>
            <c:symbol val="star"/>
            <c:size val="5"/>
            <c:spPr>
              <a:solidFill>
                <a:srgbClr val="C0504D">
                  <a:lumMod val="75000"/>
                </a:srgbClr>
              </a:solidFill>
              <a:ln>
                <a:solidFill>
                  <a:srgbClr val="C0504D">
                    <a:lumMod val="75000"/>
                  </a:srgbClr>
                </a:solidFill>
              </a:ln>
            </c:spPr>
          </c:marker>
          <c:dLbls>
            <c:dLbl>
              <c:idx val="0"/>
              <c:layout>
                <c:manualLayout>
                  <c:x val="-4.49438202247191E-2"/>
                  <c:y val="3.481288076588338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5.9925093632958802E-2"/>
                  <c:y val="3.133159268929512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4.49438202247191E-2"/>
                  <c:y val="3.133159268929512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6.7415730337078858E-2"/>
                  <c:y val="2.436901653611836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4.9937578027465582E-2"/>
                  <c:y val="3.481288076588338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1"/>
              <c:layout>
                <c:manualLayout>
                  <c:x val="-3.9950259026610445E-2"/>
                  <c:y val="3.1331592689295126E-2"/>
                </c:manualLayout>
              </c:layout>
              <c:showLegendKey val="0"/>
              <c:showVal val="1"/>
              <c:showCatName val="0"/>
              <c:showSerName val="0"/>
              <c:showPercent val="0"/>
              <c:showBubbleSize val="0"/>
              <c:extLst>
                <c:ext xmlns:c15="http://schemas.microsoft.com/office/drawing/2012/chart" uri="{CE6537A1-D6FC-4f65-9D91-7224C49458BB}"/>
              </c:extLst>
            </c:dLbl>
            <c:dLbl>
              <c:idx val="12"/>
              <c:layout>
                <c:manualLayout>
                  <c:x val="-3.4956304619226011E-2"/>
                  <c:y val="3.1331592689295126E-2"/>
                </c:manualLayout>
              </c:layout>
              <c:showLegendKey val="0"/>
              <c:showVal val="1"/>
              <c:showCatName val="0"/>
              <c:showSerName val="0"/>
              <c:showPercent val="0"/>
              <c:showBubbleSize val="0"/>
              <c:extLst>
                <c:ext xmlns:c15="http://schemas.microsoft.com/office/drawing/2012/chart" uri="{CE6537A1-D6FC-4f65-9D91-7224C49458BB}"/>
              </c:extLst>
            </c:dLbl>
            <c:dLbl>
              <c:idx val="13"/>
              <c:layout>
                <c:manualLayout>
                  <c:x val="-3.4722222222222224E-2"/>
                  <c:y val="-3.1286621942630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'Debt Service'!$D$4:$Q$4</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formatCode="mmm\-yy">
                  <c:v>42339</c:v>
                </c:pt>
              </c:numCache>
            </c:numRef>
          </c:cat>
          <c:val>
            <c:numRef>
              <c:f>'Debt Service'!$D$8:$Q$8</c:f>
              <c:numCache>
                <c:formatCode>0.00%</c:formatCode>
                <c:ptCount val="11"/>
                <c:pt idx="0">
                  <c:v>3.1945391713208392E-2</c:v>
                </c:pt>
                <c:pt idx="1">
                  <c:v>2.8344284371737499E-2</c:v>
                </c:pt>
                <c:pt idx="2">
                  <c:v>2.644949614593859E-2</c:v>
                </c:pt>
                <c:pt idx="3">
                  <c:v>2.8969424526209247E-2</c:v>
                </c:pt>
                <c:pt idx="4">
                  <c:v>3.1733405959411425E-2</c:v>
                </c:pt>
                <c:pt idx="5">
                  <c:v>3.3561232398606131E-2</c:v>
                </c:pt>
                <c:pt idx="6">
                  <c:v>3.1616362231668645E-2</c:v>
                </c:pt>
                <c:pt idx="7">
                  <c:v>3.113508617026195E-2</c:v>
                </c:pt>
                <c:pt idx="8">
                  <c:v>3.2086813814964539E-2</c:v>
                </c:pt>
                <c:pt idx="9">
                  <c:v>2.8658669939161711E-2</c:v>
                </c:pt>
                <c:pt idx="10">
                  <c:v>2.674665602020778E-2</c:v>
                </c:pt>
              </c:numCache>
            </c:numRef>
          </c:val>
          <c:smooth val="0"/>
        </c:ser>
        <c:ser>
          <c:idx val="4"/>
          <c:order val="4"/>
          <c:tx>
            <c:strRef>
              <c:f>'Debt Service'!$C$9</c:f>
              <c:strCache>
                <c:ptCount val="1"/>
                <c:pt idx="0">
                  <c:v>Shërbimi I Borxhit/PBB</c:v>
                </c:pt>
              </c:strCache>
            </c:strRef>
          </c:tx>
          <c:spPr>
            <a:ln>
              <a:solidFill>
                <a:schemeClr val="accent1">
                  <a:lumMod val="75000"/>
                </a:schemeClr>
              </a:solidFill>
            </a:ln>
          </c:spPr>
          <c:marker>
            <c:symbol val="triangle"/>
            <c:size val="5"/>
            <c:spPr>
              <a:solidFill>
                <a:schemeClr val="accent1">
                  <a:lumMod val="75000"/>
                </a:schemeClr>
              </a:solidFill>
              <a:ln>
                <a:solidFill>
                  <a:schemeClr val="accent1">
                    <a:lumMod val="75000"/>
                  </a:schemeClr>
                </a:solidFill>
              </a:ln>
            </c:spPr>
          </c:marker>
          <c:dLbls>
            <c:dLbl>
              <c:idx val="0"/>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4956304619226011E-2"/>
                  <c:y val="-3.133159268929512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5.2434456928839142E-2"/>
                  <c:y val="-3.133159268929509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6.491885143570543E-2"/>
                  <c:y val="-2.785030461270678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4.9937578027465582E-2"/>
                  <c:y val="-3.481288076588338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1"/>
              <c:layout>
                <c:manualLayout>
                  <c:x val="-5.2434653533476934E-2"/>
                  <c:y val="-3.4812880765883382E-2"/>
                </c:manualLayout>
              </c:layout>
              <c:showLegendKey val="0"/>
              <c:showVal val="1"/>
              <c:showCatName val="0"/>
              <c:showSerName val="0"/>
              <c:showPercent val="0"/>
              <c:showBubbleSize val="0"/>
              <c:extLst>
                <c:ext xmlns:c15="http://schemas.microsoft.com/office/drawing/2012/chart" uri="{CE6537A1-D6FC-4f65-9D91-7224C49458BB}"/>
              </c:extLst>
            </c:dLbl>
            <c:dLbl>
              <c:idx val="12"/>
              <c:layout>
                <c:manualLayout>
                  <c:x val="-6.7415730337078858E-2"/>
                  <c:y val="-3.4813154883054802E-2"/>
                </c:manualLayout>
              </c:layout>
              <c:showLegendKey val="0"/>
              <c:showVal val="1"/>
              <c:showCatName val="0"/>
              <c:showSerName val="0"/>
              <c:showPercent val="0"/>
              <c:showBubbleSize val="0"/>
              <c:extLst>
                <c:ext xmlns:c15="http://schemas.microsoft.com/office/drawing/2012/chart" uri="{CE6537A1-D6FC-4f65-9D91-7224C49458BB}"/>
              </c:extLst>
            </c:dLbl>
            <c:dLbl>
              <c:idx val="13"/>
              <c:layout>
                <c:manualLayout>
                  <c:x val="-4.4163568095654707E-2"/>
                  <c:y val="-3.119705842003999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'Debt Service'!$D$4:$Q$4</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formatCode="mmm\-yy">
                  <c:v>42339</c:v>
                </c:pt>
              </c:numCache>
            </c:numRef>
          </c:cat>
          <c:val>
            <c:numRef>
              <c:f>'Debt Service'!$D$9:$Q$9</c:f>
              <c:numCache>
                <c:formatCode>0.00%</c:formatCode>
                <c:ptCount val="11"/>
                <c:pt idx="0">
                  <c:v>3.607402891491545E-2</c:v>
                </c:pt>
                <c:pt idx="1">
                  <c:v>3.3547102832822535E-2</c:v>
                </c:pt>
                <c:pt idx="2">
                  <c:v>3.0684721661643141E-2</c:v>
                </c:pt>
                <c:pt idx="3">
                  <c:v>3.2900463819526965E-2</c:v>
                </c:pt>
                <c:pt idx="4">
                  <c:v>3.6768650672400309E-2</c:v>
                </c:pt>
                <c:pt idx="5">
                  <c:v>3.8814350978062982E-2</c:v>
                </c:pt>
                <c:pt idx="6">
                  <c:v>3.7469706403009166E-2</c:v>
                </c:pt>
                <c:pt idx="7">
                  <c:v>3.9139972148684941E-2</c:v>
                </c:pt>
                <c:pt idx="8">
                  <c:v>4.1545149102200161E-2</c:v>
                </c:pt>
                <c:pt idx="9">
                  <c:v>4.1464187756332288E-2</c:v>
                </c:pt>
                <c:pt idx="10">
                  <c:v>6.9448417053660477E-2</c:v>
                </c:pt>
              </c:numCache>
            </c:numRef>
          </c:val>
          <c:smooth val="0"/>
        </c:ser>
        <c:dLbls>
          <c:showLegendKey val="0"/>
          <c:showVal val="0"/>
          <c:showCatName val="0"/>
          <c:showSerName val="0"/>
          <c:showPercent val="0"/>
          <c:showBubbleSize val="0"/>
        </c:dLbls>
        <c:marker val="1"/>
        <c:smooth val="0"/>
        <c:axId val="211145472"/>
        <c:axId val="211147008"/>
      </c:lineChart>
      <c:catAx>
        <c:axId val="211145472"/>
        <c:scaling>
          <c:orientation val="minMax"/>
        </c:scaling>
        <c:delete val="0"/>
        <c:axPos val="b"/>
        <c:numFmt formatCode="General" sourceLinked="1"/>
        <c:majorTickMark val="out"/>
        <c:minorTickMark val="none"/>
        <c:tickLblPos val="nextTo"/>
        <c:crossAx val="211147008"/>
        <c:crosses val="autoZero"/>
        <c:auto val="1"/>
        <c:lblAlgn val="ctr"/>
        <c:lblOffset val="100"/>
        <c:noMultiLvlLbl val="0"/>
      </c:catAx>
      <c:valAx>
        <c:axId val="211147008"/>
        <c:scaling>
          <c:orientation val="minMax"/>
          <c:min val="0"/>
        </c:scaling>
        <c:delete val="0"/>
        <c:axPos val="l"/>
        <c:numFmt formatCode="0.00%" sourceLinked="1"/>
        <c:majorTickMark val="out"/>
        <c:minorTickMark val="none"/>
        <c:tickLblPos val="nextTo"/>
        <c:crossAx val="211145472"/>
        <c:crosses val="autoZero"/>
        <c:crossBetween val="between"/>
      </c:valAx>
      <c:valAx>
        <c:axId val="223494144"/>
        <c:scaling>
          <c:orientation val="minMax"/>
        </c:scaling>
        <c:delete val="0"/>
        <c:axPos val="r"/>
        <c:numFmt formatCode="_(* #,##0_);_(* \(#,##0\);_(* &quot;-&quot;??_);_(@_)" sourceLinked="1"/>
        <c:majorTickMark val="out"/>
        <c:minorTickMark val="none"/>
        <c:tickLblPos val="nextTo"/>
        <c:crossAx val="223495680"/>
        <c:crosses val="max"/>
        <c:crossBetween val="between"/>
      </c:valAx>
      <c:catAx>
        <c:axId val="223495680"/>
        <c:scaling>
          <c:orientation val="minMax"/>
        </c:scaling>
        <c:delete val="1"/>
        <c:axPos val="b"/>
        <c:numFmt formatCode="General" sourceLinked="1"/>
        <c:majorTickMark val="out"/>
        <c:minorTickMark val="none"/>
        <c:tickLblPos val="nextTo"/>
        <c:crossAx val="223494144"/>
        <c:crosses val="autoZero"/>
        <c:auto val="1"/>
        <c:lblAlgn val="ctr"/>
        <c:lblOffset val="100"/>
        <c:noMultiLvlLbl val="0"/>
      </c:catAx>
    </c:plotArea>
    <c:legend>
      <c:legendPos val="b"/>
      <c:layout>
        <c:manualLayout>
          <c:xMode val="edge"/>
          <c:yMode val="edge"/>
          <c:x val="0.13255646028179149"/>
          <c:y val="0.83209811014224155"/>
          <c:w val="0.73488707943641718"/>
          <c:h val="6.7346032090485619E-2"/>
        </c:manualLayout>
      </c:layout>
      <c:overlay val="0"/>
    </c:legend>
    <c:plotVisOnly val="1"/>
    <c:dispBlanksAs val="gap"/>
    <c:showDLblsOverMax val="0"/>
  </c:chart>
  <c:spPr>
    <a:noFill/>
    <a:ln>
      <a:noFill/>
    </a:ln>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sq-AL"/>
            </a:pPr>
            <a:r>
              <a:rPr lang="en-US" sz="1000" b="1" i="0" baseline="0"/>
              <a:t>Kompozimi i Borxhit të Jashtëm sipas monedhave Dhj-2014</a:t>
            </a:r>
            <a:endParaRPr lang="en-US" sz="1000"/>
          </a:p>
        </c:rich>
      </c:tx>
      <c:layout>
        <c:manualLayout>
          <c:xMode val="edge"/>
          <c:yMode val="edge"/>
          <c:x val="0.14626513341290545"/>
          <c:y val="0"/>
        </c:manualLayout>
      </c:layout>
      <c:overlay val="0"/>
    </c:title>
    <c:autoTitleDeleted val="0"/>
    <c:plotArea>
      <c:layout>
        <c:manualLayout>
          <c:layoutTarget val="inner"/>
          <c:xMode val="edge"/>
          <c:yMode val="edge"/>
          <c:x val="0.33260373703287094"/>
          <c:y val="0.32315317801130833"/>
          <c:w val="0.40139123234595675"/>
          <c:h val="0.51840201289434762"/>
        </c:manualLayout>
      </c:layout>
      <c:pieChart>
        <c:varyColors val="1"/>
        <c:ser>
          <c:idx val="0"/>
          <c:order val="0"/>
          <c:dLbls>
            <c:dLbl>
              <c:idx val="0"/>
              <c:layout>
                <c:manualLayout>
                  <c:x val="-0.13715912073490813"/>
                  <c:y val="-0.15185403907844874"/>
                </c:manualLayout>
              </c:layout>
              <c:showLegendKey val="0"/>
              <c:showVal val="0"/>
              <c:showCatName val="1"/>
              <c:showSerName val="0"/>
              <c:showPercent val="1"/>
              <c:showBubbleSize val="0"/>
              <c:extLst>
                <c:ext xmlns:c15="http://schemas.microsoft.com/office/drawing/2012/chart" uri="{CE6537A1-D6FC-4f65-9D91-7224C49458BB}">
                  <c15:layout/>
                </c:ext>
              </c:extLst>
            </c:dLbl>
            <c:dLbl>
              <c:idx val="2"/>
              <c:layout>
                <c:manualLayout>
                  <c:x val="-8.1392169728783964E-2"/>
                  <c:y val="4.8299066783318752E-2"/>
                </c:manualLayout>
              </c:layout>
              <c:showLegendKey val="0"/>
              <c:showVal val="0"/>
              <c:showCatName val="1"/>
              <c:showSerName val="0"/>
              <c:showPercent val="1"/>
              <c:showBubbleSize val="0"/>
              <c:extLst>
                <c:ext xmlns:c15="http://schemas.microsoft.com/office/drawing/2012/chart" uri="{CE6537A1-D6FC-4f65-9D91-7224C49458BB}">
                  <c15:layout/>
                </c:ext>
              </c:extLst>
            </c:dLbl>
            <c:dLbl>
              <c:idx val="3"/>
              <c:layout>
                <c:manualLayout>
                  <c:x val="-4.0709098862642172E-2"/>
                  <c:y val="6.4246135899679304E-3"/>
                </c:manualLayout>
              </c:layout>
              <c:tx>
                <c:rich>
                  <a:bodyPr/>
                  <a:lstStyle/>
                  <a:p>
                    <a:r>
                      <a:rPr lang="en-US"/>
                      <a:t>Të</a:t>
                    </a:r>
                    <a:r>
                      <a:rPr lang="en-US" baseline="0"/>
                      <a:t> tjera</a:t>
                    </a:r>
                    <a:r>
                      <a:rPr lang="en-US"/>
                      <a:t>
6,23%</a:t>
                    </a:r>
                  </a:p>
                </c:rich>
              </c:tx>
              <c:showLegendKey val="0"/>
              <c:showVal val="0"/>
              <c:showCatName val="1"/>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a:lstStyle/>
              <a:p>
                <a:pPr>
                  <a:defRPr lang="sq-AL" sz="800" b="1"/>
                </a:pPr>
                <a:endParaRPr lang="en-US"/>
              </a:p>
            </c:txPr>
            <c:showLegendKey val="0"/>
            <c:showVal val="0"/>
            <c:showCatName val="1"/>
            <c:showSerName val="0"/>
            <c:showPercent val="1"/>
            <c:showBubbleSize val="0"/>
            <c:showLeaderLines val="1"/>
            <c:extLst>
              <c:ext xmlns:c15="http://schemas.microsoft.com/office/drawing/2012/chart" uri="{CE6537A1-D6FC-4f65-9D91-7224C49458BB}">
                <c15:layout/>
              </c:ext>
            </c:extLst>
          </c:dLbls>
          <c:cat>
            <c:strRef>
              <c:f>'ED currency composition'!$H$63:$H$66</c:f>
              <c:strCache>
                <c:ptCount val="4"/>
                <c:pt idx="0">
                  <c:v>EUR</c:v>
                </c:pt>
                <c:pt idx="1">
                  <c:v>USD</c:v>
                </c:pt>
                <c:pt idx="2">
                  <c:v>JPY</c:v>
                </c:pt>
                <c:pt idx="3">
                  <c:v>Other</c:v>
                </c:pt>
              </c:strCache>
            </c:strRef>
          </c:cat>
          <c:val>
            <c:numRef>
              <c:f>'ED currency composition'!$J$63:$J$66</c:f>
              <c:numCache>
                <c:formatCode>0.00%</c:formatCode>
                <c:ptCount val="4"/>
                <c:pt idx="0">
                  <c:v>0.66706887641958945</c:v>
                </c:pt>
                <c:pt idx="1">
                  <c:v>0.23201014750468921</c:v>
                </c:pt>
                <c:pt idx="2">
                  <c:v>3.8593522497907276E-2</c:v>
                </c:pt>
                <c:pt idx="3">
                  <c:v>6.2327453577815814E-2</c:v>
                </c:pt>
              </c:numCache>
            </c:numRef>
          </c:val>
        </c:ser>
        <c:dLbls>
          <c:showLegendKey val="0"/>
          <c:showVal val="0"/>
          <c:showCatName val="1"/>
          <c:showSerName val="0"/>
          <c:showPercent val="1"/>
          <c:showBubbleSize val="0"/>
          <c:showLeaderLines val="1"/>
        </c:dLbls>
        <c:firstSliceAng val="0"/>
      </c:pieChart>
    </c:plotArea>
    <c:plotVisOnly val="1"/>
    <c:dispBlanksAs val="zero"/>
    <c:showDLblsOverMax val="0"/>
  </c:chart>
  <c:spPr>
    <a:noFill/>
    <a:ln>
      <a:noFill/>
    </a:ln>
  </c:sp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sq-AL" sz="1800" b="1" i="0" u="none" strike="noStrike" kern="1200" baseline="0">
                <a:solidFill>
                  <a:sysClr val="windowText" lastClr="000000"/>
                </a:solidFill>
                <a:latin typeface="+mn-lt"/>
                <a:ea typeface="+mn-ea"/>
                <a:cs typeface="+mn-cs"/>
              </a:defRPr>
            </a:pPr>
            <a:endParaRPr lang="en-US" sz="1000" b="1" i="0" baseline="0">
              <a:effectLst/>
            </a:endParaRPr>
          </a:p>
          <a:p>
            <a:pPr marL="0" marR="0" indent="0" algn="ctr" defTabSz="914400" rtl="0" eaLnBrk="1" fontAlgn="auto" latinLnBrk="0" hangingPunct="1">
              <a:lnSpc>
                <a:spcPct val="100000"/>
              </a:lnSpc>
              <a:spcBef>
                <a:spcPts val="0"/>
              </a:spcBef>
              <a:spcAft>
                <a:spcPts val="0"/>
              </a:spcAft>
              <a:buClrTx/>
              <a:buSzTx/>
              <a:buFontTx/>
              <a:buNone/>
              <a:tabLst/>
              <a:defRPr lang="sq-AL" sz="1800" b="1" i="0" u="none" strike="noStrike" kern="1200" baseline="0">
                <a:solidFill>
                  <a:sysClr val="windowText" lastClr="000000"/>
                </a:solidFill>
                <a:latin typeface="+mn-lt"/>
                <a:ea typeface="+mn-ea"/>
                <a:cs typeface="+mn-cs"/>
              </a:defRPr>
            </a:pPr>
            <a:r>
              <a:rPr lang="en-US" sz="1000" b="1" i="0" baseline="0">
                <a:effectLst/>
              </a:rPr>
              <a:t>Kompozimi i Borxhit të Jashtëm sipas monedhave Dhj-2015</a:t>
            </a:r>
            <a:endParaRPr lang="sq-AL" sz="1000">
              <a:effectLst/>
            </a:endParaRPr>
          </a:p>
          <a:p>
            <a:pPr marL="0" marR="0" indent="0" algn="ctr" defTabSz="914400" rtl="0" eaLnBrk="1" fontAlgn="auto" latinLnBrk="0" hangingPunct="1">
              <a:lnSpc>
                <a:spcPct val="100000"/>
              </a:lnSpc>
              <a:spcBef>
                <a:spcPts val="0"/>
              </a:spcBef>
              <a:spcAft>
                <a:spcPts val="0"/>
              </a:spcAft>
              <a:buClrTx/>
              <a:buSzTx/>
              <a:buFontTx/>
              <a:buNone/>
              <a:tabLst/>
              <a:defRPr lang="sq-AL" sz="1800" b="1" i="0" u="none" strike="noStrike" kern="1200" baseline="0">
                <a:solidFill>
                  <a:sysClr val="windowText" lastClr="000000"/>
                </a:solidFill>
                <a:latin typeface="+mn-lt"/>
                <a:ea typeface="+mn-ea"/>
                <a:cs typeface="+mn-cs"/>
              </a:defRPr>
            </a:pPr>
            <a:r>
              <a:rPr lang="en-US" sz="1000" b="1" i="0" baseline="0">
                <a:effectLst/>
              </a:rPr>
              <a:t> </a:t>
            </a:r>
            <a:endParaRPr lang="sq-AL" sz="1000">
              <a:effectLst/>
            </a:endParaRPr>
          </a:p>
          <a:p>
            <a:pPr marL="0" marR="0" indent="0" algn="ctr" defTabSz="914400" rtl="0" eaLnBrk="1" fontAlgn="auto" latinLnBrk="0" hangingPunct="1">
              <a:lnSpc>
                <a:spcPct val="100000"/>
              </a:lnSpc>
              <a:spcBef>
                <a:spcPts val="0"/>
              </a:spcBef>
              <a:spcAft>
                <a:spcPts val="0"/>
              </a:spcAft>
              <a:buClrTx/>
              <a:buSzTx/>
              <a:buFontTx/>
              <a:buNone/>
              <a:tabLst/>
              <a:defRPr lang="sq-AL" sz="1800" b="1" i="0" u="none" strike="noStrike" kern="1200" baseline="0">
                <a:solidFill>
                  <a:sysClr val="windowText" lastClr="000000"/>
                </a:solidFill>
                <a:latin typeface="+mn-lt"/>
                <a:ea typeface="+mn-ea"/>
                <a:cs typeface="+mn-cs"/>
              </a:defRPr>
            </a:pPr>
            <a:r>
              <a:rPr lang="en-US" sz="1000" b="1" i="0" u="none" strike="noStrike" kern="1200" baseline="0">
                <a:solidFill>
                  <a:sysClr val="windowText" lastClr="000000"/>
                </a:solidFill>
                <a:latin typeface="+mn-lt"/>
                <a:ea typeface="+mn-ea"/>
                <a:cs typeface="+mn-cs"/>
              </a:rPr>
              <a:t>  </a:t>
            </a:r>
            <a:endParaRPr lang="en-US" sz="1000"/>
          </a:p>
        </c:rich>
      </c:tx>
      <c:layout>
        <c:manualLayout>
          <c:xMode val="edge"/>
          <c:yMode val="edge"/>
          <c:x val="0.15003648781237267"/>
          <c:y val="2.3024078511925169E-3"/>
        </c:manualLayout>
      </c:layout>
      <c:overlay val="0"/>
    </c:title>
    <c:autoTitleDeleted val="0"/>
    <c:plotArea>
      <c:layout>
        <c:manualLayout>
          <c:layoutTarget val="inner"/>
          <c:xMode val="edge"/>
          <c:yMode val="edge"/>
          <c:x val="0.32053105861767278"/>
          <c:y val="0.32861657917760517"/>
          <c:w val="0.35893788276465588"/>
          <c:h val="0.59822980460775732"/>
        </c:manualLayout>
      </c:layout>
      <c:pieChart>
        <c:varyColors val="1"/>
        <c:ser>
          <c:idx val="0"/>
          <c:order val="0"/>
          <c:dLbls>
            <c:dLbl>
              <c:idx val="0"/>
              <c:layout>
                <c:manualLayout>
                  <c:x val="-0.1326301399825022"/>
                  <c:y val="-0.1380993000874898"/>
                </c:manualLayout>
              </c:layout>
              <c:showLegendKey val="0"/>
              <c:showVal val="0"/>
              <c:showCatName val="1"/>
              <c:showSerName val="0"/>
              <c:showPercent val="1"/>
              <c:showBubbleSize val="0"/>
              <c:extLst>
                <c:ext xmlns:c15="http://schemas.microsoft.com/office/drawing/2012/chart" uri="{CE6537A1-D6FC-4f65-9D91-7224C49458BB}">
                  <c15:layout/>
                </c:ext>
              </c:extLst>
            </c:dLbl>
            <c:dLbl>
              <c:idx val="2"/>
              <c:layout>
                <c:manualLayout>
                  <c:x val="-3.8343613298337707E-2"/>
                  <c:y val="1.2492344706911639E-2"/>
                </c:manualLayout>
              </c:layout>
              <c:showLegendKey val="0"/>
              <c:showVal val="0"/>
              <c:showCatName val="1"/>
              <c:showSerName val="0"/>
              <c:showPercent val="1"/>
              <c:showBubbleSize val="0"/>
              <c:extLst>
                <c:ext xmlns:c15="http://schemas.microsoft.com/office/drawing/2012/chart" uri="{CE6537A1-D6FC-4f65-9D91-7224C49458BB}">
                  <c15:layout/>
                </c:ext>
              </c:extLst>
            </c:dLbl>
            <c:dLbl>
              <c:idx val="3"/>
              <c:layout>
                <c:manualLayout>
                  <c:x val="2.7944006999125652E-3"/>
                  <c:y val="-1.9685039370078801E-3"/>
                </c:manualLayout>
              </c:layout>
              <c:tx>
                <c:rich>
                  <a:bodyPr/>
                  <a:lstStyle/>
                  <a:p>
                    <a:r>
                      <a:rPr lang="en-US"/>
                      <a:t>Të tjera
5,70%</a:t>
                    </a:r>
                  </a:p>
                </c:rich>
              </c:tx>
              <c:showLegendKey val="0"/>
              <c:showVal val="0"/>
              <c:showCatName val="1"/>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a:lstStyle/>
              <a:p>
                <a:pPr>
                  <a:defRPr lang="sq-AL" sz="800" b="1"/>
                </a:pPr>
                <a:endParaRPr lang="en-US"/>
              </a:p>
            </c:txPr>
            <c:showLegendKey val="0"/>
            <c:showVal val="0"/>
            <c:showCatName val="1"/>
            <c:showSerName val="0"/>
            <c:showPercent val="1"/>
            <c:showBubbleSize val="0"/>
            <c:showLeaderLines val="1"/>
            <c:extLst>
              <c:ext xmlns:c15="http://schemas.microsoft.com/office/drawing/2012/chart" uri="{CE6537A1-D6FC-4f65-9D91-7224C49458BB}">
                <c15:layout/>
              </c:ext>
            </c:extLst>
          </c:dLbls>
          <c:cat>
            <c:strRef>
              <c:f>'ED currency composition'!$B$63:$B$66</c:f>
              <c:strCache>
                <c:ptCount val="4"/>
                <c:pt idx="0">
                  <c:v>EUR</c:v>
                </c:pt>
                <c:pt idx="1">
                  <c:v>USD</c:v>
                </c:pt>
                <c:pt idx="2">
                  <c:v>JPY</c:v>
                </c:pt>
                <c:pt idx="3">
                  <c:v>Other</c:v>
                </c:pt>
              </c:strCache>
            </c:strRef>
          </c:cat>
          <c:val>
            <c:numRef>
              <c:f>'ED currency composition'!$D$63:$D$66</c:f>
              <c:numCache>
                <c:formatCode>0.00%</c:formatCode>
                <c:ptCount val="4"/>
                <c:pt idx="0">
                  <c:v>0.69072663083828378</c:v>
                </c:pt>
                <c:pt idx="1">
                  <c:v>0.2138216256264186</c:v>
                </c:pt>
                <c:pt idx="2">
                  <c:v>3.8465524632848823E-2</c:v>
                </c:pt>
                <c:pt idx="3">
                  <c:v>5.6986218902449502E-2</c:v>
                </c:pt>
              </c:numCache>
            </c:numRef>
          </c:val>
        </c:ser>
        <c:dLbls>
          <c:showLegendKey val="0"/>
          <c:showVal val="0"/>
          <c:showCatName val="1"/>
          <c:showSerName val="0"/>
          <c:showPercent val="1"/>
          <c:showBubbleSize val="0"/>
          <c:showLeaderLines val="1"/>
        </c:dLbls>
        <c:firstSliceAng val="0"/>
      </c:pieChart>
    </c:plotArea>
    <c:plotVisOnly val="1"/>
    <c:dispBlanksAs val="zero"/>
    <c:showDLblsOverMax val="0"/>
  </c:chart>
  <c:spPr>
    <a:noFill/>
    <a:ln>
      <a:noFill/>
    </a:ln>
  </c:sp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lang="sq-AL"/>
            </a:pPr>
            <a:r>
              <a:rPr lang="en-US"/>
              <a:t>Garancit</a:t>
            </a:r>
            <a:r>
              <a:rPr lang="en-US" sz="1080" b="1" i="0" u="none" strike="noStrike" kern="1200" baseline="0">
                <a:solidFill>
                  <a:sysClr val="windowText" lastClr="000000"/>
                </a:solidFill>
                <a:latin typeface="Arial Narrow" panose="020B0606020202030204" pitchFamily="34" charset="0"/>
                <a:ea typeface="+mn-ea"/>
                <a:cs typeface="Times New Roman" pitchFamily="18" charset="0"/>
              </a:rPr>
              <a:t>ë</a:t>
            </a:r>
            <a:r>
              <a:rPr lang="en-US"/>
              <a:t> sipas sektor</a:t>
            </a:r>
            <a:r>
              <a:rPr lang="en-US" sz="1080" b="1" i="0" u="none" strike="noStrike" kern="1200" baseline="0">
                <a:solidFill>
                  <a:sysClr val="windowText" lastClr="000000"/>
                </a:solidFill>
                <a:latin typeface="Arial Narrow" panose="020B0606020202030204" pitchFamily="34" charset="0"/>
                <a:ea typeface="+mn-ea"/>
                <a:cs typeface="Times New Roman" pitchFamily="18" charset="0"/>
              </a:rPr>
              <a:t>ë</a:t>
            </a:r>
            <a:r>
              <a:rPr lang="en-US"/>
              <a:t>ve ekonomik</a:t>
            </a:r>
            <a:r>
              <a:rPr lang="en-US" sz="1080" b="1" i="0" u="none" strike="noStrike" kern="1200" baseline="0">
                <a:solidFill>
                  <a:sysClr val="windowText" lastClr="000000"/>
                </a:solidFill>
                <a:latin typeface="Arial Narrow" panose="020B0606020202030204" pitchFamily="34" charset="0"/>
                <a:ea typeface="+mn-ea"/>
                <a:cs typeface="Times New Roman" pitchFamily="18" charset="0"/>
              </a:rPr>
              <a:t>ë</a:t>
            </a:r>
            <a:endParaRPr lang="en-US"/>
          </a:p>
        </c:rich>
      </c:tx>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1768856504877189"/>
          <c:y val="0.26686046511628025"/>
          <c:w val="0.6438655367084114"/>
          <c:h val="0.61501953244216734"/>
        </c:manualLayout>
      </c:layout>
      <c:pie3DChart>
        <c:varyColors val="1"/>
        <c:ser>
          <c:idx val="0"/>
          <c:order val="0"/>
          <c:explosion val="25"/>
          <c:dLbls>
            <c:dLbl>
              <c:idx val="0"/>
              <c:layout>
                <c:manualLayout>
                  <c:x val="-0.10593279288364817"/>
                  <c:y val="-5.5646087717296219E-2"/>
                </c:manualLayout>
              </c:layout>
              <c:tx>
                <c:rich>
                  <a:bodyPr/>
                  <a:lstStyle/>
                  <a:p>
                    <a:r>
                      <a:rPr lang="en-US"/>
                      <a:t>Agrikultura; 1,1%</a:t>
                    </a:r>
                  </a:p>
                </c:rich>
              </c:tx>
              <c:showLegendKey val="0"/>
              <c:showVal val="1"/>
              <c:showCatName val="1"/>
              <c:showSerName val="0"/>
              <c:showPercent val="0"/>
              <c:showBubbleSize val="0"/>
              <c:extLst>
                <c:ext xmlns:c15="http://schemas.microsoft.com/office/drawing/2012/chart" uri="{CE6537A1-D6FC-4f65-9D91-7224C49458BB}">
                  <c15:layout/>
                </c:ext>
              </c:extLst>
            </c:dLbl>
            <c:dLbl>
              <c:idx val="1"/>
              <c:delete val="1"/>
              <c:extLst>
                <c:ext xmlns:c15="http://schemas.microsoft.com/office/drawing/2012/chart" uri="{CE6537A1-D6FC-4f65-9D91-7224C49458BB}"/>
              </c:extLst>
            </c:dLbl>
            <c:dLbl>
              <c:idx val="2"/>
              <c:layout>
                <c:manualLayout>
                  <c:x val="1.8868796213311848E-2"/>
                  <c:y val="-1.1706725316742814E-2"/>
                </c:manualLayout>
              </c:layout>
              <c:tx>
                <c:rich>
                  <a:bodyPr/>
                  <a:lstStyle/>
                  <a:p>
                    <a:r>
                      <a:rPr lang="en-US"/>
                      <a:t>Mbështetje Buxhetore; 2,2%</a:t>
                    </a:r>
                  </a:p>
                </c:rich>
              </c:tx>
              <c:showLegendKey val="0"/>
              <c:showVal val="1"/>
              <c:showCatName val="1"/>
              <c:showSerName val="0"/>
              <c:showPercent val="0"/>
              <c:showBubbleSize val="0"/>
              <c:extLst>
                <c:ext xmlns:c15="http://schemas.microsoft.com/office/drawing/2012/chart" uri="{CE6537A1-D6FC-4f65-9D91-7224C49458BB}">
                  <c15:layout/>
                </c:ext>
              </c:extLst>
            </c:dLbl>
            <c:dLbl>
              <c:idx val="3"/>
              <c:layout>
                <c:manualLayout>
                  <c:x val="0.11636341477215853"/>
                  <c:y val="8.1687114692058679E-2"/>
                </c:manualLayout>
              </c:layout>
              <c:tx>
                <c:rich>
                  <a:bodyPr/>
                  <a:lstStyle/>
                  <a:p>
                    <a:r>
                      <a:rPr lang="en-US"/>
                      <a:t>Të</a:t>
                    </a:r>
                    <a:r>
                      <a:rPr lang="en-US" baseline="0"/>
                      <a:t> tjera</a:t>
                    </a:r>
                    <a:r>
                      <a:rPr lang="en-US"/>
                      <a:t>; 2,3%</a:t>
                    </a:r>
                  </a:p>
                </c:rich>
              </c:tx>
              <c:showLegendKey val="0"/>
              <c:showVal val="1"/>
              <c:showCatName val="1"/>
              <c:showSerName val="0"/>
              <c:showPercent val="0"/>
              <c:showBubbleSize val="0"/>
              <c:extLst>
                <c:ext xmlns:c15="http://schemas.microsoft.com/office/drawing/2012/chart" uri="{CE6537A1-D6FC-4f65-9D91-7224C49458BB}">
                  <c15:layout/>
                </c:ext>
              </c:extLst>
            </c:dLbl>
            <c:dLbl>
              <c:idx val="4"/>
              <c:layout>
                <c:manualLayout>
                  <c:x val="0.22815528655932987"/>
                  <c:y val="1.5312213880241661E-2"/>
                </c:manualLayout>
              </c:layout>
              <c:tx>
                <c:rich>
                  <a:bodyPr/>
                  <a:lstStyle/>
                  <a:p>
                    <a:r>
                      <a:rPr lang="en-US"/>
                      <a:t>Sektori i Energjisë; 84,8%</a:t>
                    </a:r>
                  </a:p>
                </c:rich>
              </c:tx>
              <c:showLegendKey val="0"/>
              <c:showVal val="1"/>
              <c:showCatName val="1"/>
              <c:showSerName val="0"/>
              <c:showPercent val="0"/>
              <c:showBubbleSize val="0"/>
              <c:extLst>
                <c:ext xmlns:c15="http://schemas.microsoft.com/office/drawing/2012/chart" uri="{CE6537A1-D6FC-4f65-9D91-7224C49458BB}">
                  <c15:layout/>
                </c:ext>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layout>
                <c:manualLayout>
                  <c:x val="-0.14027918152022126"/>
                  <c:y val="0.14540072025880485"/>
                </c:manualLayout>
              </c:layout>
              <c:tx>
                <c:rich>
                  <a:bodyPr/>
                  <a:lstStyle/>
                  <a:p>
                    <a:r>
                      <a:rPr lang="en-US"/>
                      <a:t>Transporti; 2,3%</a:t>
                    </a:r>
                  </a:p>
                </c:rich>
              </c:tx>
              <c:showLegendKey val="0"/>
              <c:showVal val="1"/>
              <c:showCatName val="1"/>
              <c:showSerName val="0"/>
              <c:showPercent val="0"/>
              <c:showBubbleSize val="0"/>
              <c:extLst>
                <c:ext xmlns:c15="http://schemas.microsoft.com/office/drawing/2012/chart" uri="{CE6537A1-D6FC-4f65-9D91-7224C49458BB}">
                  <c15:layout/>
                </c:ext>
              </c:extLst>
            </c:dLbl>
            <c:dLbl>
              <c:idx val="10"/>
              <c:layout>
                <c:manualLayout>
                  <c:x val="-0.14167761368137438"/>
                  <c:y val="-1.2840444363059261E-2"/>
                </c:manualLayout>
              </c:layout>
              <c:tx>
                <c:rich>
                  <a:bodyPr/>
                  <a:lstStyle/>
                  <a:p>
                    <a:r>
                      <a:rPr lang="en-US"/>
                      <a:t>Furnizimi</a:t>
                    </a:r>
                    <a:r>
                      <a:rPr lang="en-US" baseline="0"/>
                      <a:t> me ujë</a:t>
                    </a:r>
                    <a:r>
                      <a:rPr lang="en-US"/>
                      <a:t>; 7,4%</a:t>
                    </a:r>
                  </a:p>
                </c:rich>
              </c:tx>
              <c:showLegendKey val="0"/>
              <c:showVal val="1"/>
              <c:showCatName val="1"/>
              <c:showSerName val="0"/>
              <c:showPercent val="0"/>
              <c:showBubbleSize val="0"/>
              <c:extLst>
                <c:ext xmlns:c15="http://schemas.microsoft.com/office/drawing/2012/chart" uri="{CE6537A1-D6FC-4f65-9D91-7224C49458BB}">
                  <c15:layout/>
                </c:ext>
              </c:extLst>
            </c:dLbl>
            <c:spPr>
              <a:noFill/>
              <a:ln>
                <a:noFill/>
              </a:ln>
              <a:effectLst/>
            </c:spPr>
            <c:txPr>
              <a:bodyPr/>
              <a:lstStyle/>
              <a:p>
                <a:pPr>
                  <a:defRPr lang="sq-AL"/>
                </a:pPr>
                <a:endParaRPr lang="en-US"/>
              </a:p>
            </c:txPr>
            <c:showLegendKey val="0"/>
            <c:showVal val="1"/>
            <c:showCatName val="1"/>
            <c:showSerName val="0"/>
            <c:showPercent val="0"/>
            <c:showBubbleSize val="0"/>
            <c:showLeaderLines val="1"/>
            <c:extLst>
              <c:ext xmlns:c15="http://schemas.microsoft.com/office/drawing/2012/chart" uri="{CE6537A1-D6FC-4f65-9D91-7224C49458BB}"/>
            </c:extLst>
          </c:dLbls>
          <c:cat>
            <c:strRef>
              <c:f>econ!$A$9:$A$19</c:f>
              <c:strCache>
                <c:ptCount val="11"/>
                <c:pt idx="0">
                  <c:v>Agriculture</c:v>
                </c:pt>
                <c:pt idx="2">
                  <c:v>Budgetary Support</c:v>
                </c:pt>
                <c:pt idx="3">
                  <c:v>Others</c:v>
                </c:pt>
                <c:pt idx="4">
                  <c:v>Energy sector</c:v>
                </c:pt>
                <c:pt idx="9">
                  <c:v>Transport</c:v>
                </c:pt>
                <c:pt idx="10">
                  <c:v>Water Supply</c:v>
                </c:pt>
              </c:strCache>
            </c:strRef>
          </c:cat>
          <c:val>
            <c:numRef>
              <c:f>econ!$C$9:$C$19</c:f>
              <c:numCache>
                <c:formatCode>General</c:formatCode>
                <c:ptCount val="11"/>
                <c:pt idx="0" formatCode="0.0%">
                  <c:v>1.0908069414657589E-2</c:v>
                </c:pt>
                <c:pt idx="2" formatCode="0.0%">
                  <c:v>2.1619124327775189E-2</c:v>
                </c:pt>
                <c:pt idx="3" formatCode="0.0%">
                  <c:v>2.3259193621991456E-2</c:v>
                </c:pt>
                <c:pt idx="4" formatCode="0.0%">
                  <c:v>0.84765320428160662</c:v>
                </c:pt>
                <c:pt idx="9" formatCode="0.0%">
                  <c:v>2.2834236683808799E-2</c:v>
                </c:pt>
                <c:pt idx="10" formatCode="0.0%">
                  <c:v>7.3726171670160753E-2</c:v>
                </c:pt>
              </c:numCache>
            </c:numRef>
          </c:val>
        </c:ser>
        <c:dLbls>
          <c:showLegendKey val="0"/>
          <c:showVal val="1"/>
          <c:showCatName val="0"/>
          <c:showSerName val="0"/>
          <c:showPercent val="0"/>
          <c:showBubbleSize val="0"/>
          <c:showLeaderLines val="1"/>
        </c:dLbls>
      </c:pie3DChart>
    </c:plotArea>
    <c:plotVisOnly val="1"/>
    <c:dispBlanksAs val="zero"/>
    <c:showDLblsOverMax val="0"/>
  </c:chart>
  <c:txPr>
    <a:bodyPr/>
    <a:lstStyle/>
    <a:p>
      <a:pPr>
        <a:defRPr sz="900">
          <a:latin typeface="Arial Narrow" panose="020B0606020202030204" pitchFamily="34" charset="0"/>
          <a:cs typeface="Times New Roman"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25191493920402"/>
          <c:y val="8.3083882807332005E-2"/>
          <c:w val="0.7326537040012856"/>
          <c:h val="0.66296908008450162"/>
        </c:manualLayout>
      </c:layout>
      <c:barChart>
        <c:barDir val="col"/>
        <c:grouping val="clustered"/>
        <c:varyColors val="0"/>
        <c:ser>
          <c:idx val="1"/>
          <c:order val="0"/>
          <c:tx>
            <c:strRef>
              <c:f>'9 mujori'!$B$7</c:f>
              <c:strCache>
                <c:ptCount val="1"/>
                <c:pt idx="0">
                  <c:v>Shpenzime Korente</c:v>
                </c:pt>
              </c:strCache>
            </c:strRef>
          </c:tx>
          <c:spPr>
            <a:solidFill>
              <a:schemeClr val="bg1">
                <a:lumMod val="75000"/>
              </a:schemeClr>
            </a:solidFill>
            <a:ln>
              <a:solidFill>
                <a:schemeClr val="bg1">
                  <a:lumMod val="65000"/>
                </a:schemeClr>
              </a:solidFill>
            </a:ln>
          </c:spPr>
          <c:invertIfNegative val="0"/>
          <c:dLbls>
            <c:numFmt formatCode="#,##0" sourceLinked="0"/>
            <c:spPr>
              <a:noFill/>
              <a:ln>
                <a:noFill/>
              </a:ln>
              <a:effectLst/>
            </c:spPr>
            <c:txPr>
              <a:bodyPr rot="0" vert="horz"/>
              <a:lstStyle/>
              <a:p>
                <a:pPr>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'9 mujori'!$D$4:$N$4</c:f>
              <c:strCache>
                <c:ptCount val="11"/>
                <c:pt idx="0">
                  <c:v>9M-2005</c:v>
                </c:pt>
                <c:pt idx="1">
                  <c:v>9M-2006</c:v>
                </c:pt>
                <c:pt idx="2">
                  <c:v>9M-2007</c:v>
                </c:pt>
                <c:pt idx="3">
                  <c:v>9M-2008</c:v>
                </c:pt>
                <c:pt idx="4">
                  <c:v>9M-2009</c:v>
                </c:pt>
                <c:pt idx="5">
                  <c:v>9M-2010</c:v>
                </c:pt>
                <c:pt idx="6">
                  <c:v>9M-2011</c:v>
                </c:pt>
                <c:pt idx="7">
                  <c:v>9M-2012</c:v>
                </c:pt>
                <c:pt idx="8">
                  <c:v>9M-2013</c:v>
                </c:pt>
                <c:pt idx="9">
                  <c:v>9M-2014</c:v>
                </c:pt>
                <c:pt idx="10">
                  <c:v>9M-2015</c:v>
                </c:pt>
              </c:strCache>
            </c:strRef>
          </c:cat>
          <c:val>
            <c:numRef>
              <c:f>'9 mujori'!$D$7:$N$7</c:f>
              <c:numCache>
                <c:formatCode>#,##0</c:formatCode>
                <c:ptCount val="11"/>
                <c:pt idx="0">
                  <c:v>138950.601</c:v>
                </c:pt>
                <c:pt idx="1">
                  <c:v>137311.75112647327</c:v>
                </c:pt>
                <c:pt idx="2">
                  <c:v>150372.21885044558</c:v>
                </c:pt>
                <c:pt idx="3">
                  <c:v>169538.72030749722</c:v>
                </c:pt>
                <c:pt idx="4">
                  <c:v>198741.99493099202</c:v>
                </c:pt>
                <c:pt idx="5">
                  <c:v>216102.69400000005</c:v>
                </c:pt>
                <c:pt idx="6">
                  <c:v>223885</c:v>
                </c:pt>
                <c:pt idx="7">
                  <c:v>228437</c:v>
                </c:pt>
                <c:pt idx="8">
                  <c:v>242226</c:v>
                </c:pt>
                <c:pt idx="9">
                  <c:v>241503</c:v>
                </c:pt>
                <c:pt idx="10">
                  <c:v>249466</c:v>
                </c:pt>
              </c:numCache>
            </c:numRef>
          </c:val>
        </c:ser>
        <c:dLbls>
          <c:showLegendKey val="0"/>
          <c:showVal val="0"/>
          <c:showCatName val="0"/>
          <c:showSerName val="0"/>
          <c:showPercent val="0"/>
          <c:showBubbleSize val="0"/>
        </c:dLbls>
        <c:gapWidth val="40"/>
        <c:axId val="204951936"/>
        <c:axId val="204953472"/>
      </c:barChart>
      <c:lineChart>
        <c:grouping val="standard"/>
        <c:varyColors val="0"/>
        <c:ser>
          <c:idx val="0"/>
          <c:order val="1"/>
          <c:tx>
            <c:strRef>
              <c:f>'9 mujori'!$B$8</c:f>
              <c:strCache>
                <c:ptCount val="1"/>
                <c:pt idx="0">
                  <c:v>Ritmi i rritjes</c:v>
                </c:pt>
              </c:strCache>
            </c:strRef>
          </c:tx>
          <c:marker>
            <c:symbol val="none"/>
          </c:marker>
          <c:dLbls>
            <c:dLbl>
              <c:idx val="1"/>
              <c:layout>
                <c:manualLayout>
                  <c:x val="-4.5357110401932965E-2"/>
                  <c:y val="-7.2498986407186924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4.9938829074937068E-2"/>
                  <c:y val="-3.5468656305602239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5.0784935703700781E-2"/>
                  <c:y val="-8.688849377698759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4.5604526305281098E-2"/>
                  <c:y val="-8.4149944966556658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vert="horz"/>
              <a:lstStyle/>
              <a:p>
                <a:pPr>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('9 mujori'!$D$4:$L$4,'9 mujori'!$M$4)</c:f>
              <c:strCache>
                <c:ptCount val="10"/>
                <c:pt idx="0">
                  <c:v>9M-2005</c:v>
                </c:pt>
                <c:pt idx="1">
                  <c:v>9M-2006</c:v>
                </c:pt>
                <c:pt idx="2">
                  <c:v>9M-2007</c:v>
                </c:pt>
                <c:pt idx="3">
                  <c:v>9M-2008</c:v>
                </c:pt>
                <c:pt idx="4">
                  <c:v>9M-2009</c:v>
                </c:pt>
                <c:pt idx="5">
                  <c:v>9M-2010</c:v>
                </c:pt>
                <c:pt idx="6">
                  <c:v>9M-2011</c:v>
                </c:pt>
                <c:pt idx="7">
                  <c:v>9M-2012</c:v>
                </c:pt>
                <c:pt idx="8">
                  <c:v>9M-2013</c:v>
                </c:pt>
                <c:pt idx="9">
                  <c:v>9M-2014</c:v>
                </c:pt>
              </c:strCache>
            </c:strRef>
          </c:cat>
          <c:val>
            <c:numRef>
              <c:f>('9 mujori'!$D$8:$L$8,'9 mujori'!$M$8:$N$8)</c:f>
              <c:numCache>
                <c:formatCode>#,##0.0</c:formatCode>
                <c:ptCount val="11"/>
                <c:pt idx="0">
                  <c:v>7.7686046852766992</c:v>
                </c:pt>
                <c:pt idx="1">
                  <c:v>-1.1794478481793111</c:v>
                </c:pt>
                <c:pt idx="2">
                  <c:v>9.5115440716670694</c:v>
                </c:pt>
                <c:pt idx="3">
                  <c:v>12.746038865140308</c:v>
                </c:pt>
                <c:pt idx="4">
                  <c:v>17.225135692028338</c:v>
                </c:pt>
                <c:pt idx="5">
                  <c:v>8.7352947599404338</c:v>
                </c:pt>
                <c:pt idx="6">
                  <c:v>3.6012073037830579</c:v>
                </c:pt>
                <c:pt idx="7">
                  <c:v>2.033186680661947</c:v>
                </c:pt>
                <c:pt idx="8">
                  <c:v>6.0362375622162778</c:v>
                </c:pt>
                <c:pt idx="9">
                  <c:v>-0.29848158331475566</c:v>
                </c:pt>
                <c:pt idx="10">
                  <c:v>3.2972675287677582</c:v>
                </c:pt>
              </c:numCache>
            </c:numRef>
          </c:val>
          <c:smooth val="1"/>
        </c:ser>
        <c:dLbls>
          <c:showLegendKey val="0"/>
          <c:showVal val="0"/>
          <c:showCatName val="0"/>
          <c:showSerName val="0"/>
          <c:showPercent val="0"/>
          <c:showBubbleSize val="0"/>
        </c:dLbls>
        <c:marker val="1"/>
        <c:smooth val="0"/>
        <c:axId val="204972416"/>
        <c:axId val="204973952"/>
      </c:lineChart>
      <c:catAx>
        <c:axId val="204951936"/>
        <c:scaling>
          <c:orientation val="minMax"/>
        </c:scaling>
        <c:delete val="0"/>
        <c:axPos val="b"/>
        <c:numFmt formatCode="General" sourceLinked="1"/>
        <c:majorTickMark val="cross"/>
        <c:minorTickMark val="none"/>
        <c:tickLblPos val="nextTo"/>
        <c:txPr>
          <a:bodyPr rot="-2700000" vert="horz"/>
          <a:lstStyle/>
          <a:p>
            <a:pPr>
              <a:defRPr sz="800"/>
            </a:pPr>
            <a:endParaRPr lang="en-US"/>
          </a:p>
        </c:txPr>
        <c:crossAx val="204953472"/>
        <c:crosses val="autoZero"/>
        <c:auto val="0"/>
        <c:lblAlgn val="ctr"/>
        <c:lblOffset val="100"/>
        <c:tickLblSkip val="1"/>
        <c:tickMarkSkip val="1"/>
        <c:noMultiLvlLbl val="0"/>
      </c:catAx>
      <c:valAx>
        <c:axId val="204953472"/>
        <c:scaling>
          <c:orientation val="minMax"/>
        </c:scaling>
        <c:delete val="0"/>
        <c:axPos val="l"/>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sq-AL" sz="1000" b="0" i="0" u="none" strike="noStrike" kern="1200" baseline="0">
                    <a:solidFill>
                      <a:sysClr val="windowText" lastClr="000000"/>
                    </a:solidFill>
                    <a:latin typeface="+mn-lt"/>
                    <a:ea typeface="+mn-ea"/>
                    <a:cs typeface="+mn-cs"/>
                  </a:defRPr>
                </a:pPr>
                <a:r>
                  <a:rPr lang="sq-AL" sz="1000" b="0" i="0" u="none" strike="noStrike" kern="1200" baseline="0">
                    <a:solidFill>
                      <a:sysClr val="windowText" lastClr="000000"/>
                    </a:solidFill>
                    <a:latin typeface="+mn-lt"/>
                    <a:ea typeface="+mn-ea"/>
                    <a:cs typeface="+mn-cs"/>
                  </a:rPr>
                  <a:t>Në miliardë</a:t>
                </a:r>
              </a:p>
            </c:rich>
          </c:tx>
          <c:layout>
            <c:manualLayout>
              <c:xMode val="edge"/>
              <c:yMode val="edge"/>
              <c:x val="8.1633176708308611E-3"/>
              <c:y val="0.33810852911678724"/>
            </c:manualLayout>
          </c:layout>
          <c:overlay val="0"/>
        </c:title>
        <c:numFmt formatCode="#,##0" sourceLinked="1"/>
        <c:majorTickMark val="cross"/>
        <c:minorTickMark val="none"/>
        <c:tickLblPos val="nextTo"/>
        <c:txPr>
          <a:bodyPr rot="0" vert="horz"/>
          <a:lstStyle/>
          <a:p>
            <a:pPr>
              <a:defRPr/>
            </a:pPr>
            <a:endParaRPr lang="en-US"/>
          </a:p>
        </c:txPr>
        <c:crossAx val="204951936"/>
        <c:crosses val="autoZero"/>
        <c:crossBetween val="between"/>
        <c:dispUnits>
          <c:builtInUnit val="thousands"/>
        </c:dispUnits>
      </c:valAx>
      <c:catAx>
        <c:axId val="204972416"/>
        <c:scaling>
          <c:orientation val="minMax"/>
        </c:scaling>
        <c:delete val="1"/>
        <c:axPos val="b"/>
        <c:numFmt formatCode="General" sourceLinked="1"/>
        <c:majorTickMark val="out"/>
        <c:minorTickMark val="none"/>
        <c:tickLblPos val="nextTo"/>
        <c:crossAx val="204973952"/>
        <c:crosses val="autoZero"/>
        <c:auto val="0"/>
        <c:lblAlgn val="ctr"/>
        <c:lblOffset val="100"/>
        <c:noMultiLvlLbl val="0"/>
      </c:catAx>
      <c:valAx>
        <c:axId val="204973952"/>
        <c:scaling>
          <c:orientation val="minMax"/>
        </c:scaling>
        <c:delete val="0"/>
        <c:axPos val="r"/>
        <c:title>
          <c:tx>
            <c:rich>
              <a:bodyPr/>
              <a:lstStyle/>
              <a:p>
                <a:pPr algn="ctr" rtl="0">
                  <a:defRPr lang="sq-AL" sz="1000" b="0" i="0" u="none" strike="noStrike" kern="1200" baseline="0">
                    <a:solidFill>
                      <a:sysClr val="windowText" lastClr="000000"/>
                    </a:solidFill>
                    <a:latin typeface="+mn-lt"/>
                    <a:ea typeface="+mn-ea"/>
                    <a:cs typeface="+mn-cs"/>
                  </a:defRPr>
                </a:pPr>
                <a:r>
                  <a:rPr lang="sq-AL" sz="1000" b="0" i="0" u="none" strike="noStrike" kern="1200" baseline="0">
                    <a:solidFill>
                      <a:sysClr val="windowText" lastClr="000000"/>
                    </a:solidFill>
                    <a:latin typeface="+mn-lt"/>
                    <a:ea typeface="+mn-ea"/>
                    <a:cs typeface="+mn-cs"/>
                  </a:rPr>
                  <a:t>Në përqindje</a:t>
                </a:r>
              </a:p>
            </c:rich>
          </c:tx>
          <c:layout>
            <c:manualLayout>
              <c:xMode val="edge"/>
              <c:yMode val="edge"/>
              <c:x val="0.94149194690785853"/>
              <c:y val="0.31663615218829355"/>
            </c:manualLayout>
          </c:layout>
          <c:overlay val="0"/>
        </c:title>
        <c:numFmt formatCode="0.0" sourceLinked="0"/>
        <c:majorTickMark val="cross"/>
        <c:minorTickMark val="none"/>
        <c:tickLblPos val="nextTo"/>
        <c:txPr>
          <a:bodyPr rot="0" vert="horz"/>
          <a:lstStyle/>
          <a:p>
            <a:pPr>
              <a:defRPr/>
            </a:pPr>
            <a:endParaRPr lang="en-US"/>
          </a:p>
        </c:txPr>
        <c:crossAx val="204972416"/>
        <c:crosses val="max"/>
        <c:crossBetween val="between"/>
      </c:valAx>
    </c:plotArea>
    <c:legend>
      <c:legendPos val="b"/>
      <c:layout>
        <c:manualLayout>
          <c:xMode val="edge"/>
          <c:yMode val="edge"/>
          <c:x val="0.19636501649106489"/>
          <c:y val="0.89656957514457036"/>
          <c:w val="0.60726975319531096"/>
          <c:h val="9.8010370654887602E-2"/>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605059825875662"/>
          <c:y val="3.8285868472048463E-2"/>
          <c:w val="0.74626653782045149"/>
          <c:h val="0.70904604214192857"/>
        </c:manualLayout>
      </c:layout>
      <c:barChart>
        <c:barDir val="col"/>
        <c:grouping val="clustered"/>
        <c:varyColors val="0"/>
        <c:ser>
          <c:idx val="1"/>
          <c:order val="0"/>
          <c:tx>
            <c:strRef>
              <c:f>'9 mujori'!$B$9</c:f>
              <c:strCache>
                <c:ptCount val="1"/>
                <c:pt idx="0">
                  <c:v>Personeli</c:v>
                </c:pt>
              </c:strCache>
            </c:strRef>
          </c:tx>
          <c:spPr>
            <a:solidFill>
              <a:schemeClr val="bg1">
                <a:lumMod val="75000"/>
              </a:schemeClr>
            </a:solidFill>
            <a:ln>
              <a:solidFill>
                <a:schemeClr val="bg1">
                  <a:lumMod val="65000"/>
                </a:schemeClr>
              </a:solidFill>
            </a:ln>
          </c:spPr>
          <c:invertIfNegative val="0"/>
          <c:dLbls>
            <c:numFmt formatCode="#,##0.0" sourceLinked="0"/>
            <c:spPr>
              <a:noFill/>
              <a:ln>
                <a:noFill/>
              </a:ln>
              <a:effectLst/>
            </c:spPr>
            <c:txPr>
              <a:bodyPr rot="0" vert="horz"/>
              <a:lstStyle/>
              <a:p>
                <a:pPr>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'9 mujori'!$D$4:$N$4</c:f>
              <c:strCache>
                <c:ptCount val="11"/>
                <c:pt idx="0">
                  <c:v>9M-2005</c:v>
                </c:pt>
                <c:pt idx="1">
                  <c:v>9M-2006</c:v>
                </c:pt>
                <c:pt idx="2">
                  <c:v>9M-2007</c:v>
                </c:pt>
                <c:pt idx="3">
                  <c:v>9M-2008</c:v>
                </c:pt>
                <c:pt idx="4">
                  <c:v>9M-2009</c:v>
                </c:pt>
                <c:pt idx="5">
                  <c:v>9M-2010</c:v>
                </c:pt>
                <c:pt idx="6">
                  <c:v>9M-2011</c:v>
                </c:pt>
                <c:pt idx="7">
                  <c:v>9M-2012</c:v>
                </c:pt>
                <c:pt idx="8">
                  <c:v>9M-2013</c:v>
                </c:pt>
                <c:pt idx="9">
                  <c:v>9M-2014</c:v>
                </c:pt>
                <c:pt idx="10">
                  <c:v>9M-2015</c:v>
                </c:pt>
              </c:strCache>
            </c:strRef>
          </c:cat>
          <c:val>
            <c:numRef>
              <c:f>'9 mujori'!$D$9:$N$9</c:f>
              <c:numCache>
                <c:formatCode>#,##0</c:formatCode>
                <c:ptCount val="11"/>
                <c:pt idx="0">
                  <c:v>38125.516000000003</c:v>
                </c:pt>
                <c:pt idx="1">
                  <c:v>39492.838539999997</c:v>
                </c:pt>
                <c:pt idx="2">
                  <c:v>40089.898689999995</c:v>
                </c:pt>
                <c:pt idx="3">
                  <c:v>46344.087780000009</c:v>
                </c:pt>
                <c:pt idx="4">
                  <c:v>45440.716290000011</c:v>
                </c:pt>
                <c:pt idx="5">
                  <c:v>47770.425999999999</c:v>
                </c:pt>
                <c:pt idx="6">
                  <c:v>49516</c:v>
                </c:pt>
                <c:pt idx="7">
                  <c:v>50754</c:v>
                </c:pt>
                <c:pt idx="8">
                  <c:v>52307</c:v>
                </c:pt>
                <c:pt idx="9">
                  <c:v>52701</c:v>
                </c:pt>
                <c:pt idx="10">
                  <c:v>53196</c:v>
                </c:pt>
              </c:numCache>
            </c:numRef>
          </c:val>
        </c:ser>
        <c:dLbls>
          <c:showLegendKey val="0"/>
          <c:showVal val="0"/>
          <c:showCatName val="0"/>
          <c:showSerName val="0"/>
          <c:showPercent val="0"/>
          <c:showBubbleSize val="0"/>
        </c:dLbls>
        <c:gapWidth val="40"/>
        <c:axId val="206333440"/>
        <c:axId val="206334976"/>
      </c:barChart>
      <c:lineChart>
        <c:grouping val="standard"/>
        <c:varyColors val="0"/>
        <c:ser>
          <c:idx val="0"/>
          <c:order val="1"/>
          <c:tx>
            <c:strRef>
              <c:f>'9 mujori'!$B$10</c:f>
              <c:strCache>
                <c:ptCount val="1"/>
                <c:pt idx="0">
                  <c:v>Ritmi i rritjes</c:v>
                </c:pt>
              </c:strCache>
            </c:strRef>
          </c:tx>
          <c:marker>
            <c:symbol val="none"/>
          </c:marker>
          <c:dLbls>
            <c:dLbl>
              <c:idx val="1"/>
              <c:layout>
                <c:manualLayout>
                  <c:x val="-7.794355366438345E-2"/>
                  <c:y val="-7.249894166454999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4.9938829074937068E-2"/>
                  <c:y val="-3.5468656305602239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5.0784935703700781E-2"/>
                  <c:y val="-8.688849377698759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4.5604526305281098E-2"/>
                  <c:y val="-8.4149944966556658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vert="horz"/>
              <a:lstStyle/>
              <a:p>
                <a:pPr>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val>
            <c:numRef>
              <c:f>'9 mujori'!$D$10:$N$10</c:f>
              <c:numCache>
                <c:formatCode>#,##0.0</c:formatCode>
                <c:ptCount val="11"/>
                <c:pt idx="0">
                  <c:v>8.9132204407268176</c:v>
                </c:pt>
                <c:pt idx="1">
                  <c:v>3.5863712375722168</c:v>
                </c:pt>
                <c:pt idx="2">
                  <c:v>1.5118187804993304</c:v>
                </c:pt>
                <c:pt idx="3">
                  <c:v>15.600411311490934</c:v>
                </c:pt>
                <c:pt idx="4">
                  <c:v>-1.9492701944817468</c:v>
                </c:pt>
                <c:pt idx="5">
                  <c:v>5.126921184806851</c:v>
                </c:pt>
                <c:pt idx="6">
                  <c:v>3.6540892476026916</c:v>
                </c:pt>
                <c:pt idx="7">
                  <c:v>2.5002019549236612</c:v>
                </c:pt>
                <c:pt idx="8">
                  <c:v>3.0598573511447373</c:v>
                </c:pt>
                <c:pt idx="9">
                  <c:v>0.75324526354025279</c:v>
                </c:pt>
                <c:pt idx="10">
                  <c:v>0.93926111458985595</c:v>
                </c:pt>
              </c:numCache>
            </c:numRef>
          </c:val>
          <c:smooth val="1"/>
        </c:ser>
        <c:dLbls>
          <c:showLegendKey val="0"/>
          <c:showVal val="0"/>
          <c:showCatName val="0"/>
          <c:showSerName val="0"/>
          <c:showPercent val="0"/>
          <c:showBubbleSize val="0"/>
        </c:dLbls>
        <c:marker val="1"/>
        <c:smooth val="0"/>
        <c:axId val="206345728"/>
        <c:axId val="206347264"/>
      </c:lineChart>
      <c:catAx>
        <c:axId val="206333440"/>
        <c:scaling>
          <c:orientation val="minMax"/>
        </c:scaling>
        <c:delete val="0"/>
        <c:axPos val="b"/>
        <c:numFmt formatCode="General" sourceLinked="1"/>
        <c:majorTickMark val="cross"/>
        <c:minorTickMark val="none"/>
        <c:tickLblPos val="nextTo"/>
        <c:txPr>
          <a:bodyPr rot="-2700000" vert="horz"/>
          <a:lstStyle/>
          <a:p>
            <a:pPr>
              <a:defRPr sz="800"/>
            </a:pPr>
            <a:endParaRPr lang="en-US"/>
          </a:p>
        </c:txPr>
        <c:crossAx val="206334976"/>
        <c:crosses val="autoZero"/>
        <c:auto val="0"/>
        <c:lblAlgn val="ctr"/>
        <c:lblOffset val="100"/>
        <c:tickLblSkip val="1"/>
        <c:tickMarkSkip val="1"/>
        <c:noMultiLvlLbl val="0"/>
      </c:catAx>
      <c:valAx>
        <c:axId val="206334976"/>
        <c:scaling>
          <c:orientation val="minMax"/>
        </c:scaling>
        <c:delete val="0"/>
        <c:axPos val="l"/>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sq-AL" sz="1000" b="0" i="0" u="none" strike="noStrike" kern="1200" baseline="0">
                    <a:solidFill>
                      <a:sysClr val="windowText" lastClr="000000"/>
                    </a:solidFill>
                    <a:latin typeface="+mn-lt"/>
                    <a:ea typeface="+mn-ea"/>
                    <a:cs typeface="+mn-cs"/>
                  </a:defRPr>
                </a:pPr>
                <a:r>
                  <a:rPr lang="sq-AL" sz="1000" b="0" i="0" u="none" strike="noStrike" kern="1200" baseline="0">
                    <a:solidFill>
                      <a:sysClr val="windowText" lastClr="000000"/>
                    </a:solidFill>
                    <a:latin typeface="+mn-lt"/>
                    <a:ea typeface="+mn-ea"/>
                    <a:cs typeface="+mn-cs"/>
                  </a:rPr>
                  <a:t>Në miliardë</a:t>
                </a:r>
              </a:p>
            </c:rich>
          </c:tx>
          <c:layout>
            <c:manualLayout>
              <c:xMode val="edge"/>
              <c:yMode val="edge"/>
              <c:x val="8.163260968897107E-3"/>
              <c:y val="0.33585537762835821"/>
            </c:manualLayout>
          </c:layout>
          <c:overlay val="0"/>
        </c:title>
        <c:numFmt formatCode="#,##0" sourceLinked="1"/>
        <c:majorTickMark val="cross"/>
        <c:minorTickMark val="none"/>
        <c:tickLblPos val="nextTo"/>
        <c:txPr>
          <a:bodyPr rot="0" vert="horz"/>
          <a:lstStyle/>
          <a:p>
            <a:pPr>
              <a:defRPr/>
            </a:pPr>
            <a:endParaRPr lang="en-US"/>
          </a:p>
        </c:txPr>
        <c:crossAx val="206333440"/>
        <c:crosses val="autoZero"/>
        <c:crossBetween val="between"/>
        <c:dispUnits>
          <c:builtInUnit val="thousands"/>
        </c:dispUnits>
      </c:valAx>
      <c:catAx>
        <c:axId val="206345728"/>
        <c:scaling>
          <c:orientation val="minMax"/>
        </c:scaling>
        <c:delete val="1"/>
        <c:axPos val="b"/>
        <c:majorTickMark val="out"/>
        <c:minorTickMark val="none"/>
        <c:tickLblPos val="nextTo"/>
        <c:crossAx val="206347264"/>
        <c:crosses val="autoZero"/>
        <c:auto val="0"/>
        <c:lblAlgn val="ctr"/>
        <c:lblOffset val="100"/>
        <c:noMultiLvlLbl val="0"/>
      </c:catAx>
      <c:valAx>
        <c:axId val="206347264"/>
        <c:scaling>
          <c:orientation val="minMax"/>
        </c:scaling>
        <c:delete val="0"/>
        <c:axPos val="r"/>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sq-AL" sz="1000" b="0" i="0" u="none" strike="noStrike" kern="1200" baseline="0">
                    <a:solidFill>
                      <a:sysClr val="windowText" lastClr="000000"/>
                    </a:solidFill>
                    <a:latin typeface="+mn-lt"/>
                    <a:ea typeface="+mn-ea"/>
                    <a:cs typeface="+mn-cs"/>
                  </a:defRPr>
                </a:pPr>
                <a:r>
                  <a:rPr lang="sq-AL" sz="1000" b="0" i="0" u="none" strike="noStrike" kern="1200" baseline="0">
                    <a:solidFill>
                      <a:sysClr val="windowText" lastClr="000000"/>
                    </a:solidFill>
                    <a:latin typeface="+mn-lt"/>
                    <a:ea typeface="+mn-ea"/>
                    <a:cs typeface="+mn-cs"/>
                  </a:rPr>
                  <a:t>Në përqindje</a:t>
                </a:r>
              </a:p>
            </c:rich>
          </c:tx>
          <c:layout>
            <c:manualLayout>
              <c:xMode val="edge"/>
              <c:yMode val="edge"/>
              <c:x val="0.94160944456841689"/>
              <c:y val="0.3171842283759474"/>
            </c:manualLayout>
          </c:layout>
          <c:overlay val="0"/>
        </c:title>
        <c:numFmt formatCode="0.0" sourceLinked="0"/>
        <c:majorTickMark val="cross"/>
        <c:minorTickMark val="none"/>
        <c:tickLblPos val="nextTo"/>
        <c:txPr>
          <a:bodyPr rot="0" vert="horz"/>
          <a:lstStyle/>
          <a:p>
            <a:pPr>
              <a:defRPr/>
            </a:pPr>
            <a:endParaRPr lang="en-US"/>
          </a:p>
        </c:txPr>
        <c:crossAx val="206345728"/>
        <c:crosses val="max"/>
        <c:crossBetween val="between"/>
      </c:valAx>
    </c:plotArea>
    <c:legend>
      <c:legendPos val="b"/>
      <c:layout>
        <c:manualLayout>
          <c:xMode val="edge"/>
          <c:yMode val="edge"/>
          <c:x val="0.27135941003326003"/>
          <c:y val="0.90717786444918669"/>
          <c:w val="0.45728139245752181"/>
          <c:h val="9.0301689816862818E-2"/>
        </c:manualLayout>
      </c:layou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829953398682313"/>
          <c:y val="8.3695707391414784E-2"/>
          <c:w val="0.70272173121216985"/>
          <c:h val="0.63560663787994243"/>
        </c:manualLayout>
      </c:layout>
      <c:barChart>
        <c:barDir val="col"/>
        <c:grouping val="clustered"/>
        <c:varyColors val="0"/>
        <c:ser>
          <c:idx val="1"/>
          <c:order val="0"/>
          <c:tx>
            <c:strRef>
              <c:f>'9 mujori'!$B$11</c:f>
              <c:strCache>
                <c:ptCount val="1"/>
                <c:pt idx="0">
                  <c:v> Paga</c:v>
                </c:pt>
              </c:strCache>
            </c:strRef>
          </c:tx>
          <c:spPr>
            <a:solidFill>
              <a:schemeClr val="bg1">
                <a:lumMod val="75000"/>
              </a:schemeClr>
            </a:solidFill>
            <a:ln>
              <a:solidFill>
                <a:schemeClr val="bg1">
                  <a:lumMod val="65000"/>
                </a:schemeClr>
              </a:solidFill>
            </a:ln>
          </c:spPr>
          <c:invertIfNegative val="0"/>
          <c:dLbls>
            <c:numFmt formatCode="#,##0.0" sourceLinked="0"/>
            <c:spPr>
              <a:noFill/>
              <a:ln>
                <a:noFill/>
              </a:ln>
              <a:effectLst/>
            </c:spPr>
            <c:txPr>
              <a:bodyPr rot="0" vert="horz"/>
              <a:lstStyle/>
              <a:p>
                <a:pPr>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('9 mujori'!$D$4:$L$4,'9 mujori'!$M$4:$N$4)</c:f>
              <c:strCache>
                <c:ptCount val="11"/>
                <c:pt idx="0">
                  <c:v>9M-2005</c:v>
                </c:pt>
                <c:pt idx="1">
                  <c:v>9M-2006</c:v>
                </c:pt>
                <c:pt idx="2">
                  <c:v>9M-2007</c:v>
                </c:pt>
                <c:pt idx="3">
                  <c:v>9M-2008</c:v>
                </c:pt>
                <c:pt idx="4">
                  <c:v>9M-2009</c:v>
                </c:pt>
                <c:pt idx="5">
                  <c:v>9M-2010</c:v>
                </c:pt>
                <c:pt idx="6">
                  <c:v>9M-2011</c:v>
                </c:pt>
                <c:pt idx="7">
                  <c:v>9M-2012</c:v>
                </c:pt>
                <c:pt idx="8">
                  <c:v>9M-2013</c:v>
                </c:pt>
                <c:pt idx="9">
                  <c:v>9M-2014</c:v>
                </c:pt>
                <c:pt idx="10">
                  <c:v>9M-2015</c:v>
                </c:pt>
              </c:strCache>
            </c:strRef>
          </c:cat>
          <c:val>
            <c:numRef>
              <c:f>('9 mujori'!$D$11:$L$11,'9 mujori'!$M$11:$N$11)</c:f>
              <c:numCache>
                <c:formatCode>#,##0</c:formatCode>
                <c:ptCount val="11"/>
                <c:pt idx="0">
                  <c:v>30155.364000000005</c:v>
                </c:pt>
                <c:pt idx="1">
                  <c:v>31026.463909999999</c:v>
                </c:pt>
                <c:pt idx="2">
                  <c:v>33354.948819999998</c:v>
                </c:pt>
                <c:pt idx="3">
                  <c:v>38662.06612000001</c:v>
                </c:pt>
                <c:pt idx="4">
                  <c:v>38251.709060000008</c:v>
                </c:pt>
                <c:pt idx="5">
                  <c:v>41311.822999999997</c:v>
                </c:pt>
                <c:pt idx="6">
                  <c:v>42803</c:v>
                </c:pt>
                <c:pt idx="7">
                  <c:v>43867</c:v>
                </c:pt>
                <c:pt idx="8">
                  <c:v>45213</c:v>
                </c:pt>
                <c:pt idx="9">
                  <c:v>45381</c:v>
                </c:pt>
                <c:pt idx="10">
                  <c:v>45820</c:v>
                </c:pt>
              </c:numCache>
            </c:numRef>
          </c:val>
        </c:ser>
        <c:dLbls>
          <c:showLegendKey val="0"/>
          <c:showVal val="0"/>
          <c:showCatName val="0"/>
          <c:showSerName val="0"/>
          <c:showPercent val="0"/>
          <c:showBubbleSize val="0"/>
        </c:dLbls>
        <c:gapWidth val="40"/>
        <c:axId val="206371456"/>
        <c:axId val="208155008"/>
      </c:barChart>
      <c:lineChart>
        <c:grouping val="standard"/>
        <c:varyColors val="0"/>
        <c:ser>
          <c:idx val="0"/>
          <c:order val="1"/>
          <c:tx>
            <c:strRef>
              <c:f>'9 mujori'!$B$12</c:f>
              <c:strCache>
                <c:ptCount val="1"/>
                <c:pt idx="0">
                  <c:v>Ritmi i rritjes</c:v>
                </c:pt>
              </c:strCache>
            </c:strRef>
          </c:tx>
          <c:marker>
            <c:symbol val="none"/>
          </c:marker>
          <c:dLbls>
            <c:dLbl>
              <c:idx val="1"/>
              <c:layout>
                <c:manualLayout>
                  <c:x val="-4.52904815469495E-2"/>
                  <c:y val="-6.7122597578528509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4.9938829074937068E-2"/>
                  <c:y val="-3.5468656305602239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5.0784935703700781E-2"/>
                  <c:y val="-8.688849377698759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4.5604526305281098E-2"/>
                  <c:y val="-8.4149944966556658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vert="horz"/>
              <a:lstStyle/>
              <a:p>
                <a:pPr>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('9 mujori'!$D$4:$L$4,'9 mujori'!$M$4:$N$4)</c:f>
              <c:strCache>
                <c:ptCount val="11"/>
                <c:pt idx="0">
                  <c:v>9M-2005</c:v>
                </c:pt>
                <c:pt idx="1">
                  <c:v>9M-2006</c:v>
                </c:pt>
                <c:pt idx="2">
                  <c:v>9M-2007</c:v>
                </c:pt>
                <c:pt idx="3">
                  <c:v>9M-2008</c:v>
                </c:pt>
                <c:pt idx="4">
                  <c:v>9M-2009</c:v>
                </c:pt>
                <c:pt idx="5">
                  <c:v>9M-2010</c:v>
                </c:pt>
                <c:pt idx="6">
                  <c:v>9M-2011</c:v>
                </c:pt>
                <c:pt idx="7">
                  <c:v>9M-2012</c:v>
                </c:pt>
                <c:pt idx="8">
                  <c:v>9M-2013</c:v>
                </c:pt>
                <c:pt idx="9">
                  <c:v>9M-2014</c:v>
                </c:pt>
                <c:pt idx="10">
                  <c:v>9M-2015</c:v>
                </c:pt>
              </c:strCache>
            </c:strRef>
          </c:cat>
          <c:val>
            <c:numRef>
              <c:f>('9 mujori'!$D$12:$L$12,'9 mujori'!$M$12:$N$12)</c:f>
              <c:numCache>
                <c:formatCode>#,##0.0</c:formatCode>
                <c:ptCount val="11"/>
                <c:pt idx="0">
                  <c:v>9.0101616828707023</c:v>
                </c:pt>
                <c:pt idx="1">
                  <c:v>2.8887063343025585</c:v>
                </c:pt>
                <c:pt idx="2">
                  <c:v>7.504834958809198</c:v>
                </c:pt>
                <c:pt idx="3">
                  <c:v>15.911034157599444</c:v>
                </c:pt>
                <c:pt idx="4">
                  <c:v>-1.0613945429774203</c:v>
                </c:pt>
                <c:pt idx="5">
                  <c:v>7.9999404345568541</c:v>
                </c:pt>
                <c:pt idx="6">
                  <c:v>3.6095647485708953</c:v>
                </c:pt>
                <c:pt idx="7">
                  <c:v>2.4858070695979251</c:v>
                </c:pt>
                <c:pt idx="8">
                  <c:v>3.0683657419016575</c:v>
                </c:pt>
                <c:pt idx="9">
                  <c:v>0.37157454714352067</c:v>
                </c:pt>
                <c:pt idx="10">
                  <c:v>0.9673651968885657</c:v>
                </c:pt>
              </c:numCache>
            </c:numRef>
          </c:val>
          <c:smooth val="1"/>
        </c:ser>
        <c:dLbls>
          <c:showLegendKey val="0"/>
          <c:showVal val="0"/>
          <c:showCatName val="0"/>
          <c:showSerName val="0"/>
          <c:showPercent val="0"/>
          <c:showBubbleSize val="0"/>
        </c:dLbls>
        <c:marker val="1"/>
        <c:smooth val="0"/>
        <c:axId val="208157312"/>
        <c:axId val="208175488"/>
      </c:lineChart>
      <c:catAx>
        <c:axId val="206371456"/>
        <c:scaling>
          <c:orientation val="minMax"/>
        </c:scaling>
        <c:delete val="0"/>
        <c:axPos val="b"/>
        <c:numFmt formatCode="General" sourceLinked="1"/>
        <c:majorTickMark val="cross"/>
        <c:minorTickMark val="none"/>
        <c:tickLblPos val="nextTo"/>
        <c:txPr>
          <a:bodyPr rot="-2700000" vert="horz"/>
          <a:lstStyle/>
          <a:p>
            <a:pPr>
              <a:defRPr sz="900"/>
            </a:pPr>
            <a:endParaRPr lang="en-US"/>
          </a:p>
        </c:txPr>
        <c:crossAx val="208155008"/>
        <c:crosses val="autoZero"/>
        <c:auto val="0"/>
        <c:lblAlgn val="ctr"/>
        <c:lblOffset val="100"/>
        <c:tickLblSkip val="1"/>
        <c:tickMarkSkip val="1"/>
        <c:noMultiLvlLbl val="0"/>
      </c:catAx>
      <c:valAx>
        <c:axId val="208155008"/>
        <c:scaling>
          <c:orientation val="minMax"/>
        </c:scaling>
        <c:delete val="0"/>
        <c:axPos val="l"/>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sq-AL" sz="1000" b="0" i="0" u="none" strike="noStrike" kern="1200" baseline="0">
                    <a:solidFill>
                      <a:sysClr val="windowText" lastClr="000000"/>
                    </a:solidFill>
                    <a:latin typeface="+mn-lt"/>
                    <a:ea typeface="+mn-ea"/>
                    <a:cs typeface="+mn-cs"/>
                  </a:defRPr>
                </a:pPr>
                <a:r>
                  <a:rPr lang="sq-AL" sz="1000" b="0" i="0" u="none" strike="noStrike" kern="1200" baseline="0">
                    <a:solidFill>
                      <a:sysClr val="windowText" lastClr="000000"/>
                    </a:solidFill>
                    <a:latin typeface="+mn-lt"/>
                    <a:ea typeface="+mn-ea"/>
                    <a:cs typeface="+mn-cs"/>
                  </a:rPr>
                  <a:t>Në miliardë</a:t>
                </a:r>
              </a:p>
            </c:rich>
          </c:tx>
          <c:layout>
            <c:manualLayout>
              <c:xMode val="edge"/>
              <c:yMode val="edge"/>
              <c:x val="1.6326530612244899E-2"/>
              <c:y val="0.375"/>
            </c:manualLayout>
          </c:layout>
          <c:overlay val="0"/>
        </c:title>
        <c:numFmt formatCode="#,##0.0" sourceLinked="0"/>
        <c:majorTickMark val="cross"/>
        <c:minorTickMark val="none"/>
        <c:tickLblPos val="nextTo"/>
        <c:txPr>
          <a:bodyPr rot="0" vert="horz"/>
          <a:lstStyle/>
          <a:p>
            <a:pPr>
              <a:defRPr/>
            </a:pPr>
            <a:endParaRPr lang="en-US"/>
          </a:p>
        </c:txPr>
        <c:crossAx val="206371456"/>
        <c:crosses val="autoZero"/>
        <c:crossBetween val="between"/>
        <c:dispUnits>
          <c:builtInUnit val="thousands"/>
        </c:dispUnits>
      </c:valAx>
      <c:catAx>
        <c:axId val="208157312"/>
        <c:scaling>
          <c:orientation val="minMax"/>
        </c:scaling>
        <c:delete val="1"/>
        <c:axPos val="b"/>
        <c:numFmt formatCode="General" sourceLinked="1"/>
        <c:majorTickMark val="out"/>
        <c:minorTickMark val="none"/>
        <c:tickLblPos val="nextTo"/>
        <c:crossAx val="208175488"/>
        <c:crosses val="autoZero"/>
        <c:auto val="0"/>
        <c:lblAlgn val="ctr"/>
        <c:lblOffset val="100"/>
        <c:noMultiLvlLbl val="0"/>
      </c:catAx>
      <c:valAx>
        <c:axId val="208175488"/>
        <c:scaling>
          <c:orientation val="minMax"/>
        </c:scaling>
        <c:delete val="0"/>
        <c:axPos val="r"/>
        <c:title>
          <c:tx>
            <c:rich>
              <a:bodyPr/>
              <a:lstStyle/>
              <a:p>
                <a:pPr algn="ctr" rtl="0">
                  <a:defRPr lang="sq-AL" sz="1000" b="0" i="0" u="none" strike="noStrike" kern="1200" baseline="0">
                    <a:solidFill>
                      <a:sysClr val="windowText" lastClr="000000"/>
                    </a:solidFill>
                    <a:latin typeface="+mn-lt"/>
                    <a:ea typeface="+mn-ea"/>
                    <a:cs typeface="+mn-cs"/>
                  </a:defRPr>
                </a:pPr>
                <a:r>
                  <a:rPr lang="sq-AL" sz="1000" b="0" i="0" u="none" strike="noStrike" kern="1200" baseline="0">
                    <a:solidFill>
                      <a:sysClr val="windowText" lastClr="000000"/>
                    </a:solidFill>
                    <a:latin typeface="+mn-lt"/>
                    <a:ea typeface="+mn-ea"/>
                    <a:cs typeface="+mn-cs"/>
                  </a:rPr>
                  <a:t>Në përqindje</a:t>
                </a:r>
              </a:p>
            </c:rich>
          </c:tx>
          <c:layout>
            <c:manualLayout>
              <c:xMode val="edge"/>
              <c:yMode val="edge"/>
              <c:x val="0.94693963254593172"/>
              <c:y val="0.29032258064516131"/>
            </c:manualLayout>
          </c:layout>
          <c:overlay val="0"/>
        </c:title>
        <c:numFmt formatCode="0.0" sourceLinked="0"/>
        <c:majorTickMark val="cross"/>
        <c:minorTickMark val="none"/>
        <c:tickLblPos val="nextTo"/>
        <c:txPr>
          <a:bodyPr rot="0" vert="horz"/>
          <a:lstStyle/>
          <a:p>
            <a:pPr>
              <a:defRPr/>
            </a:pPr>
            <a:endParaRPr lang="en-US"/>
          </a:p>
        </c:txPr>
        <c:crossAx val="208157312"/>
        <c:crosses val="max"/>
        <c:crossBetween val="between"/>
      </c:valAx>
    </c:plotArea>
    <c:legend>
      <c:legendPos val="b"/>
      <c:layout>
        <c:manualLayout>
          <c:xMode val="edge"/>
          <c:yMode val="edge"/>
          <c:x val="0.2954849215276662"/>
          <c:y val="0.89740369147404964"/>
          <c:w val="0.40902994268573573"/>
          <c:h val="9.7219964439928863E-2"/>
        </c:manualLayout>
      </c:layout>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40"/>
    </mc:Choice>
    <mc:Fallback>
      <c:style val="40"/>
    </mc:Fallback>
  </mc:AlternateContent>
  <c:chart>
    <c:autoTitleDeleted val="1"/>
    <c:plotArea>
      <c:layout>
        <c:manualLayout>
          <c:layoutTarget val="inner"/>
          <c:xMode val="edge"/>
          <c:yMode val="edge"/>
          <c:x val="0.15000224971878517"/>
          <c:y val="6.7416516755630262E-2"/>
          <c:w val="0.78557051797096777"/>
          <c:h val="0.6367060858965663"/>
        </c:manualLayout>
      </c:layout>
      <c:barChart>
        <c:barDir val="col"/>
        <c:grouping val="stacked"/>
        <c:varyColors val="0"/>
        <c:ser>
          <c:idx val="0"/>
          <c:order val="0"/>
          <c:tx>
            <c:strRef>
              <c:f>'9 mujori'!$B$15</c:f>
              <c:strCache>
                <c:ptCount val="1"/>
                <c:pt idx="0">
                  <c:v> Të brendshme</c:v>
                </c:pt>
              </c:strCache>
            </c:strRef>
          </c:tx>
          <c:spPr>
            <a:solidFill>
              <a:schemeClr val="bg1">
                <a:lumMod val="65000"/>
              </a:schemeClr>
            </a:solidFill>
          </c:spPr>
          <c:invertIfNegative val="0"/>
          <c:dLbls>
            <c:numFmt formatCode="#,##0.0" sourceLinked="0"/>
            <c:spPr>
              <a:noFill/>
              <a:ln>
                <a:noFill/>
              </a:ln>
              <a:effectLst/>
            </c:spPr>
            <c:txPr>
              <a:bodyPr rot="0" vert="horz"/>
              <a:lstStyle/>
              <a:p>
                <a:pPr>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'9 mujori'!$D$4:$N$4</c:f>
              <c:strCache>
                <c:ptCount val="11"/>
                <c:pt idx="0">
                  <c:v>9M-2005</c:v>
                </c:pt>
                <c:pt idx="1">
                  <c:v>9M-2006</c:v>
                </c:pt>
                <c:pt idx="2">
                  <c:v>9M-2007</c:v>
                </c:pt>
                <c:pt idx="3">
                  <c:v>9M-2008</c:v>
                </c:pt>
                <c:pt idx="4">
                  <c:v>9M-2009</c:v>
                </c:pt>
                <c:pt idx="5">
                  <c:v>9M-2010</c:v>
                </c:pt>
                <c:pt idx="6">
                  <c:v>9M-2011</c:v>
                </c:pt>
                <c:pt idx="7">
                  <c:v>9M-2012</c:v>
                </c:pt>
                <c:pt idx="8">
                  <c:v>9M-2013</c:v>
                </c:pt>
                <c:pt idx="9">
                  <c:v>9M-2014</c:v>
                </c:pt>
                <c:pt idx="10">
                  <c:v>9M-2015</c:v>
                </c:pt>
              </c:strCache>
            </c:strRef>
          </c:cat>
          <c:val>
            <c:numRef>
              <c:f>'9 mujori'!$D$15:$N$15</c:f>
              <c:numCache>
                <c:formatCode>#,##0</c:formatCode>
                <c:ptCount val="11"/>
                <c:pt idx="0">
                  <c:v>19383.710000000003</c:v>
                </c:pt>
                <c:pt idx="1">
                  <c:v>18156.658390000001</c:v>
                </c:pt>
                <c:pt idx="2">
                  <c:v>17087.402656880004</c:v>
                </c:pt>
                <c:pt idx="3">
                  <c:v>21176.661399999997</c:v>
                </c:pt>
                <c:pt idx="4">
                  <c:v>23059.412408079999</c:v>
                </c:pt>
                <c:pt idx="5">
                  <c:v>26488</c:v>
                </c:pt>
                <c:pt idx="6">
                  <c:v>26316</c:v>
                </c:pt>
                <c:pt idx="7">
                  <c:v>26058</c:v>
                </c:pt>
                <c:pt idx="8">
                  <c:v>27650</c:v>
                </c:pt>
                <c:pt idx="9">
                  <c:v>25059</c:v>
                </c:pt>
                <c:pt idx="10">
                  <c:v>20741</c:v>
                </c:pt>
              </c:numCache>
            </c:numRef>
          </c:val>
        </c:ser>
        <c:ser>
          <c:idx val="1"/>
          <c:order val="1"/>
          <c:tx>
            <c:strRef>
              <c:f>'9 mujori'!$B$16</c:f>
              <c:strCache>
                <c:ptCount val="1"/>
                <c:pt idx="0">
                  <c:v> Të Huaja</c:v>
                </c:pt>
              </c:strCache>
            </c:strRef>
          </c:tx>
          <c:invertIfNegative val="0"/>
          <c:dLbls>
            <c:dLbl>
              <c:idx val="8"/>
              <c:layout>
                <c:manualLayout>
                  <c:x val="0"/>
                  <c:y val="-5.0022511231039957E-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9.9772090054687386E-17"/>
                  <c:y val="-4.931316169748446E-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0"/>
                  <c:y val="-6.1909227638679995E-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numFmt formatCode="#,##0.00" sourceLinked="0"/>
            <c:spPr>
              <a:noFill/>
              <a:ln>
                <a:noFill/>
              </a:ln>
              <a:effectLst/>
            </c:spPr>
            <c:txPr>
              <a:bodyPr rot="0" vert="horz"/>
              <a:lstStyle/>
              <a:p>
                <a:pPr>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'9 mujori'!$D$4:$N$4</c:f>
              <c:strCache>
                <c:ptCount val="11"/>
                <c:pt idx="0">
                  <c:v>9M-2005</c:v>
                </c:pt>
                <c:pt idx="1">
                  <c:v>9M-2006</c:v>
                </c:pt>
                <c:pt idx="2">
                  <c:v>9M-2007</c:v>
                </c:pt>
                <c:pt idx="3">
                  <c:v>9M-2008</c:v>
                </c:pt>
                <c:pt idx="4">
                  <c:v>9M-2009</c:v>
                </c:pt>
                <c:pt idx="5">
                  <c:v>9M-2010</c:v>
                </c:pt>
                <c:pt idx="6">
                  <c:v>9M-2011</c:v>
                </c:pt>
                <c:pt idx="7">
                  <c:v>9M-2012</c:v>
                </c:pt>
                <c:pt idx="8">
                  <c:v>9M-2013</c:v>
                </c:pt>
                <c:pt idx="9">
                  <c:v>9M-2014</c:v>
                </c:pt>
                <c:pt idx="10">
                  <c:v>9M-2015</c:v>
                </c:pt>
              </c:strCache>
            </c:strRef>
          </c:cat>
          <c:val>
            <c:numRef>
              <c:f>'9 mujori'!$D$16:$N$16</c:f>
              <c:numCache>
                <c:formatCode>#,##0</c:formatCode>
                <c:ptCount val="11"/>
                <c:pt idx="0">
                  <c:v>1191.3799999999999</c:v>
                </c:pt>
                <c:pt idx="1">
                  <c:v>1281.0416308432771</c:v>
                </c:pt>
                <c:pt idx="2">
                  <c:v>1318.2963794199998</c:v>
                </c:pt>
                <c:pt idx="3">
                  <c:v>1817.7462966139997</c:v>
                </c:pt>
                <c:pt idx="4">
                  <c:v>2571.27674531</c:v>
                </c:pt>
                <c:pt idx="5">
                  <c:v>3566</c:v>
                </c:pt>
                <c:pt idx="6">
                  <c:v>2527</c:v>
                </c:pt>
                <c:pt idx="7">
                  <c:v>2969</c:v>
                </c:pt>
                <c:pt idx="8">
                  <c:v>3060</c:v>
                </c:pt>
                <c:pt idx="9">
                  <c:v>3689</c:v>
                </c:pt>
                <c:pt idx="10">
                  <c:v>6502</c:v>
                </c:pt>
              </c:numCache>
            </c:numRef>
          </c:val>
        </c:ser>
        <c:dLbls>
          <c:showLegendKey val="0"/>
          <c:showVal val="0"/>
          <c:showCatName val="0"/>
          <c:showSerName val="0"/>
          <c:showPercent val="0"/>
          <c:showBubbleSize val="0"/>
        </c:dLbls>
        <c:gapWidth val="22"/>
        <c:overlap val="100"/>
        <c:axId val="208196736"/>
        <c:axId val="208198272"/>
      </c:barChart>
      <c:catAx>
        <c:axId val="208196736"/>
        <c:scaling>
          <c:orientation val="minMax"/>
        </c:scaling>
        <c:delete val="0"/>
        <c:axPos val="b"/>
        <c:numFmt formatCode="General" sourceLinked="1"/>
        <c:majorTickMark val="out"/>
        <c:minorTickMark val="none"/>
        <c:tickLblPos val="low"/>
        <c:txPr>
          <a:bodyPr rot="0" vert="horz"/>
          <a:lstStyle/>
          <a:p>
            <a:pPr>
              <a:defRPr/>
            </a:pPr>
            <a:endParaRPr lang="en-US"/>
          </a:p>
        </c:txPr>
        <c:crossAx val="208198272"/>
        <c:crosses val="autoZero"/>
        <c:auto val="1"/>
        <c:lblAlgn val="ctr"/>
        <c:lblOffset val="100"/>
        <c:tickLblSkip val="1"/>
        <c:tickMarkSkip val="1"/>
        <c:noMultiLvlLbl val="0"/>
      </c:catAx>
      <c:valAx>
        <c:axId val="208198272"/>
        <c:scaling>
          <c:orientation val="minMax"/>
        </c:scaling>
        <c:delete val="0"/>
        <c:axPos val="l"/>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sq-AL" sz="1000" b="0" i="0" u="none" strike="noStrike" kern="1200" baseline="0">
                    <a:solidFill>
                      <a:sysClr val="windowText" lastClr="000000"/>
                    </a:solidFill>
                    <a:latin typeface="+mn-lt"/>
                    <a:ea typeface="+mn-ea"/>
                    <a:cs typeface="+mn-cs"/>
                  </a:defRPr>
                </a:pPr>
                <a:r>
                  <a:rPr lang="sq-AL" sz="1000" b="0" i="0" u="none" strike="noStrike" kern="1200" baseline="0">
                    <a:solidFill>
                      <a:sysClr val="windowText" lastClr="000000"/>
                    </a:solidFill>
                    <a:latin typeface="+mn-lt"/>
                    <a:ea typeface="+mn-ea"/>
                    <a:cs typeface="+mn-cs"/>
                  </a:rPr>
                  <a:t>Në miliardë</a:t>
                </a:r>
              </a:p>
            </c:rich>
          </c:tx>
          <c:layout>
            <c:manualLayout>
              <c:xMode val="edge"/>
              <c:yMode val="edge"/>
              <c:x val="1.7007231238952276E-2"/>
              <c:y val="0.32214731585518103"/>
            </c:manualLayout>
          </c:layout>
          <c:overlay val="0"/>
        </c:title>
        <c:numFmt formatCode="0.0" sourceLinked="0"/>
        <c:majorTickMark val="out"/>
        <c:minorTickMark val="none"/>
        <c:tickLblPos val="nextTo"/>
        <c:txPr>
          <a:bodyPr rot="0" vert="horz"/>
          <a:lstStyle/>
          <a:p>
            <a:pPr>
              <a:defRPr/>
            </a:pPr>
            <a:endParaRPr lang="en-US"/>
          </a:p>
        </c:txPr>
        <c:crossAx val="208196736"/>
        <c:crosses val="autoZero"/>
        <c:crossBetween val="between"/>
        <c:dispUnits>
          <c:builtInUnit val="thousands"/>
        </c:dispUnits>
      </c:valAx>
    </c:plotArea>
    <c:legend>
      <c:legendPos val="b"/>
      <c:layout>
        <c:manualLayout>
          <c:xMode val="edge"/>
          <c:yMode val="edge"/>
          <c:x val="0.25306143874872783"/>
          <c:y val="0.90637018687270832"/>
          <c:w val="0.64026182441480528"/>
          <c:h val="9.3629656176221862E-2"/>
        </c:manualLayout>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557844555144897"/>
          <c:y val="7.9064555132855582E-2"/>
          <c:w val="0.70544281964754418"/>
          <c:h val="0.65827990602298303"/>
        </c:manualLayout>
      </c:layout>
      <c:barChart>
        <c:barDir val="col"/>
        <c:grouping val="clustered"/>
        <c:varyColors val="0"/>
        <c:ser>
          <c:idx val="1"/>
          <c:order val="0"/>
          <c:tx>
            <c:strRef>
              <c:f>'9 mujori'!$B$17</c:f>
              <c:strCache>
                <c:ptCount val="1"/>
                <c:pt idx="0">
                  <c:v>Shpenzime Operative Mirëmbajtje</c:v>
                </c:pt>
              </c:strCache>
            </c:strRef>
          </c:tx>
          <c:spPr>
            <a:solidFill>
              <a:schemeClr val="bg1">
                <a:lumMod val="75000"/>
              </a:schemeClr>
            </a:solidFill>
            <a:ln>
              <a:solidFill>
                <a:schemeClr val="bg1">
                  <a:lumMod val="65000"/>
                </a:schemeClr>
              </a:solidFill>
            </a:ln>
          </c:spPr>
          <c:invertIfNegative val="0"/>
          <c:dLbls>
            <c:numFmt formatCode="#,##0.0" sourceLinked="0"/>
            <c:spPr>
              <a:noFill/>
              <a:ln>
                <a:noFill/>
              </a:ln>
              <a:effectLst/>
            </c:spPr>
            <c:txPr>
              <a:bodyPr rot="0" vert="horz"/>
              <a:lstStyle/>
              <a:p>
                <a:pPr>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'9 mujori'!$D$4:$N$4</c:f>
              <c:strCache>
                <c:ptCount val="11"/>
                <c:pt idx="0">
                  <c:v>9M-2005</c:v>
                </c:pt>
                <c:pt idx="1">
                  <c:v>9M-2006</c:v>
                </c:pt>
                <c:pt idx="2">
                  <c:v>9M-2007</c:v>
                </c:pt>
                <c:pt idx="3">
                  <c:v>9M-2008</c:v>
                </c:pt>
                <c:pt idx="4">
                  <c:v>9M-2009</c:v>
                </c:pt>
                <c:pt idx="5">
                  <c:v>9M-2010</c:v>
                </c:pt>
                <c:pt idx="6">
                  <c:v>9M-2011</c:v>
                </c:pt>
                <c:pt idx="7">
                  <c:v>9M-2012</c:v>
                </c:pt>
                <c:pt idx="8">
                  <c:v>9M-2013</c:v>
                </c:pt>
                <c:pt idx="9">
                  <c:v>9M-2014</c:v>
                </c:pt>
                <c:pt idx="10">
                  <c:v>9M-2015</c:v>
                </c:pt>
              </c:strCache>
            </c:strRef>
          </c:cat>
          <c:val>
            <c:numRef>
              <c:f>'9 mujori'!$D$17:$N$17</c:f>
              <c:numCache>
                <c:formatCode>#,##0</c:formatCode>
                <c:ptCount val="11"/>
                <c:pt idx="0">
                  <c:v>16744.296000000002</c:v>
                </c:pt>
                <c:pt idx="1">
                  <c:v>13410.149959999992</c:v>
                </c:pt>
                <c:pt idx="2">
                  <c:v>15096.829970000006</c:v>
                </c:pt>
                <c:pt idx="3">
                  <c:v>16624.445449999996</c:v>
                </c:pt>
                <c:pt idx="4">
                  <c:v>20636.994153999993</c:v>
                </c:pt>
                <c:pt idx="5">
                  <c:v>23269.415000000001</c:v>
                </c:pt>
                <c:pt idx="6">
                  <c:v>24142</c:v>
                </c:pt>
                <c:pt idx="7">
                  <c:v>23676</c:v>
                </c:pt>
                <c:pt idx="8">
                  <c:v>24714</c:v>
                </c:pt>
                <c:pt idx="9">
                  <c:v>23082</c:v>
                </c:pt>
                <c:pt idx="10">
                  <c:v>27339</c:v>
                </c:pt>
              </c:numCache>
            </c:numRef>
          </c:val>
        </c:ser>
        <c:dLbls>
          <c:showLegendKey val="0"/>
          <c:showVal val="0"/>
          <c:showCatName val="0"/>
          <c:showSerName val="0"/>
          <c:showPercent val="0"/>
          <c:showBubbleSize val="0"/>
        </c:dLbls>
        <c:gapWidth val="40"/>
        <c:axId val="208669696"/>
        <c:axId val="208687872"/>
      </c:barChart>
      <c:lineChart>
        <c:grouping val="standard"/>
        <c:varyColors val="0"/>
        <c:ser>
          <c:idx val="0"/>
          <c:order val="1"/>
          <c:tx>
            <c:strRef>
              <c:f>'9 mujori'!$B$18</c:f>
              <c:strCache>
                <c:ptCount val="1"/>
                <c:pt idx="0">
                  <c:v>Ritmi i rritjes</c:v>
                </c:pt>
              </c:strCache>
            </c:strRef>
          </c:tx>
          <c:marker>
            <c:symbol val="none"/>
          </c:marker>
          <c:dLbls>
            <c:dLbl>
              <c:idx val="1"/>
              <c:layout>
                <c:manualLayout>
                  <c:x val="-7.794355366438345E-2"/>
                  <c:y val="-7.249894166454999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4.9938829074937068E-2"/>
                  <c:y val="-3.5468656305602239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5.0784935703700781E-2"/>
                  <c:y val="-8.688849377698759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4.5604526305281098E-2"/>
                  <c:y val="-8.4149944966556658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vert="horz"/>
              <a:lstStyle/>
              <a:p>
                <a:pPr>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('9 mujori'!$D$4:$L$4,'9 mujori'!$M$4:$N$4)</c:f>
              <c:strCache>
                <c:ptCount val="11"/>
                <c:pt idx="0">
                  <c:v>9M-2005</c:v>
                </c:pt>
                <c:pt idx="1">
                  <c:v>9M-2006</c:v>
                </c:pt>
                <c:pt idx="2">
                  <c:v>9M-2007</c:v>
                </c:pt>
                <c:pt idx="3">
                  <c:v>9M-2008</c:v>
                </c:pt>
                <c:pt idx="4">
                  <c:v>9M-2009</c:v>
                </c:pt>
                <c:pt idx="5">
                  <c:v>9M-2010</c:v>
                </c:pt>
                <c:pt idx="6">
                  <c:v>9M-2011</c:v>
                </c:pt>
                <c:pt idx="7">
                  <c:v>9M-2012</c:v>
                </c:pt>
                <c:pt idx="8">
                  <c:v>9M-2013</c:v>
                </c:pt>
                <c:pt idx="9">
                  <c:v>9M-2014</c:v>
                </c:pt>
                <c:pt idx="10">
                  <c:v>9M-2015</c:v>
                </c:pt>
              </c:strCache>
            </c:strRef>
          </c:cat>
          <c:val>
            <c:numRef>
              <c:f>'9 mujori'!$D$18:$N$18</c:f>
              <c:numCache>
                <c:formatCode>#,##0.0</c:formatCode>
                <c:ptCount val="11"/>
                <c:pt idx="0">
                  <c:v>-6.5232305479008943</c:v>
                </c:pt>
                <c:pt idx="1">
                  <c:v>-19.912130315899876</c:v>
                </c:pt>
                <c:pt idx="2">
                  <c:v>12.577637200412154</c:v>
                </c:pt>
                <c:pt idx="3">
                  <c:v>10.118783102383903</c:v>
                </c:pt>
                <c:pt idx="4">
                  <c:v>24.136436406665212</c:v>
                </c:pt>
                <c:pt idx="5">
                  <c:v>12.755834625701901</c:v>
                </c:pt>
                <c:pt idx="6">
                  <c:v>3.7499223766476257</c:v>
                </c:pt>
                <c:pt idx="7">
                  <c:v>-1.930246044238257</c:v>
                </c:pt>
                <c:pt idx="8">
                  <c:v>4.3841865179929043</c:v>
                </c:pt>
                <c:pt idx="9">
                  <c:v>-6.6035445496479728</c:v>
                </c:pt>
                <c:pt idx="10">
                  <c:v>18.442942552638421</c:v>
                </c:pt>
              </c:numCache>
            </c:numRef>
          </c:val>
          <c:smooth val="1"/>
        </c:ser>
        <c:dLbls>
          <c:showLegendKey val="0"/>
          <c:showVal val="0"/>
          <c:showCatName val="0"/>
          <c:showSerName val="0"/>
          <c:showPercent val="0"/>
          <c:showBubbleSize val="0"/>
        </c:dLbls>
        <c:marker val="1"/>
        <c:smooth val="0"/>
        <c:axId val="208690176"/>
        <c:axId val="208708352"/>
      </c:lineChart>
      <c:catAx>
        <c:axId val="208669696"/>
        <c:scaling>
          <c:orientation val="minMax"/>
        </c:scaling>
        <c:delete val="0"/>
        <c:axPos val="b"/>
        <c:numFmt formatCode="General" sourceLinked="1"/>
        <c:majorTickMark val="cross"/>
        <c:minorTickMark val="none"/>
        <c:tickLblPos val="nextTo"/>
        <c:txPr>
          <a:bodyPr rot="-2700000" vert="horz"/>
          <a:lstStyle/>
          <a:p>
            <a:pPr>
              <a:defRPr sz="800"/>
            </a:pPr>
            <a:endParaRPr lang="en-US"/>
          </a:p>
        </c:txPr>
        <c:crossAx val="208687872"/>
        <c:crosses val="autoZero"/>
        <c:auto val="0"/>
        <c:lblAlgn val="ctr"/>
        <c:lblOffset val="100"/>
        <c:tickLblSkip val="1"/>
        <c:tickMarkSkip val="1"/>
        <c:noMultiLvlLbl val="0"/>
      </c:catAx>
      <c:valAx>
        <c:axId val="208687872"/>
        <c:scaling>
          <c:orientation val="minMax"/>
        </c:scaling>
        <c:delete val="0"/>
        <c:axPos val="l"/>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sq-AL" sz="1000" b="0" i="0" u="none" strike="noStrike" kern="1200" baseline="0">
                    <a:solidFill>
                      <a:sysClr val="windowText" lastClr="000000"/>
                    </a:solidFill>
                    <a:latin typeface="+mn-lt"/>
                    <a:ea typeface="+mn-ea"/>
                    <a:cs typeface="+mn-cs"/>
                  </a:defRPr>
                </a:pPr>
                <a:r>
                  <a:rPr lang="sq-AL" sz="1000" b="0" i="0" u="none" strike="noStrike" kern="1200" baseline="0">
                    <a:solidFill>
                      <a:sysClr val="windowText" lastClr="000000"/>
                    </a:solidFill>
                    <a:latin typeface="+mn-lt"/>
                    <a:ea typeface="+mn-ea"/>
                    <a:cs typeface="+mn-cs"/>
                  </a:rPr>
                  <a:t>Në miliardë</a:t>
                </a:r>
              </a:p>
            </c:rich>
          </c:tx>
          <c:layout>
            <c:manualLayout>
              <c:xMode val="edge"/>
              <c:yMode val="edge"/>
              <c:x val="8.1632653061224497E-3"/>
              <c:y val="0.32087410422011853"/>
            </c:manualLayout>
          </c:layout>
          <c:overlay val="0"/>
        </c:title>
        <c:numFmt formatCode="#,##0.0" sourceLinked="0"/>
        <c:majorTickMark val="cross"/>
        <c:minorTickMark val="none"/>
        <c:tickLblPos val="nextTo"/>
        <c:txPr>
          <a:bodyPr rot="0" vert="horz"/>
          <a:lstStyle/>
          <a:p>
            <a:pPr>
              <a:defRPr/>
            </a:pPr>
            <a:endParaRPr lang="en-US"/>
          </a:p>
        </c:txPr>
        <c:crossAx val="208669696"/>
        <c:crosses val="autoZero"/>
        <c:crossBetween val="between"/>
        <c:dispUnits>
          <c:builtInUnit val="thousands"/>
        </c:dispUnits>
      </c:valAx>
      <c:catAx>
        <c:axId val="208690176"/>
        <c:scaling>
          <c:orientation val="minMax"/>
        </c:scaling>
        <c:delete val="1"/>
        <c:axPos val="b"/>
        <c:numFmt formatCode="General" sourceLinked="1"/>
        <c:majorTickMark val="out"/>
        <c:minorTickMark val="none"/>
        <c:tickLblPos val="nextTo"/>
        <c:crossAx val="208708352"/>
        <c:crosses val="autoZero"/>
        <c:auto val="0"/>
        <c:lblAlgn val="ctr"/>
        <c:lblOffset val="100"/>
        <c:noMultiLvlLbl val="0"/>
      </c:catAx>
      <c:valAx>
        <c:axId val="208708352"/>
        <c:scaling>
          <c:orientation val="minMax"/>
        </c:scaling>
        <c:delete val="0"/>
        <c:axPos val="r"/>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sq-AL" sz="1000" b="0" i="0" u="none" strike="noStrike" kern="1200" baseline="0">
                    <a:solidFill>
                      <a:sysClr val="windowText" lastClr="000000"/>
                    </a:solidFill>
                    <a:latin typeface="+mn-lt"/>
                    <a:ea typeface="+mn-ea"/>
                    <a:cs typeface="+mn-cs"/>
                  </a:defRPr>
                </a:pPr>
                <a:r>
                  <a:rPr lang="sq-AL" sz="1000" b="0" i="0" u="none" strike="noStrike" kern="1200" baseline="0">
                    <a:solidFill>
                      <a:sysClr val="windowText" lastClr="000000"/>
                    </a:solidFill>
                    <a:latin typeface="+mn-lt"/>
                    <a:ea typeface="+mn-ea"/>
                    <a:cs typeface="+mn-cs"/>
                  </a:rPr>
                  <a:t>Në përqindje</a:t>
                </a:r>
              </a:p>
            </c:rich>
          </c:tx>
          <c:layout>
            <c:manualLayout>
              <c:xMode val="edge"/>
              <c:yMode val="edge"/>
              <c:x val="0.95238180941668005"/>
              <c:y val="0.30220295496770772"/>
            </c:manualLayout>
          </c:layout>
          <c:overlay val="0"/>
        </c:title>
        <c:numFmt formatCode="0.0" sourceLinked="0"/>
        <c:majorTickMark val="cross"/>
        <c:minorTickMark val="none"/>
        <c:tickLblPos val="nextTo"/>
        <c:txPr>
          <a:bodyPr rot="0" vert="horz"/>
          <a:lstStyle/>
          <a:p>
            <a:pPr>
              <a:defRPr/>
            </a:pPr>
            <a:endParaRPr lang="en-US"/>
          </a:p>
        </c:txPr>
        <c:crossAx val="208690176"/>
        <c:crosses val="max"/>
        <c:crossBetween val="between"/>
      </c:valAx>
    </c:plotArea>
    <c:legend>
      <c:legendPos val="b"/>
      <c:layout>
        <c:manualLayout>
          <c:xMode val="edge"/>
          <c:yMode val="edge"/>
          <c:x val="0.10271658899780385"/>
          <c:y val="0.9047045523803906"/>
          <c:w val="0.79456682200439233"/>
          <c:h val="9.0301689816862818E-2"/>
        </c:manualLayout>
      </c:layout>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title>
      <c:tx>
        <c:rich>
          <a:bodyPr/>
          <a:lstStyle/>
          <a:p>
            <a:pPr algn="l">
              <a:defRPr sz="1050" b="0"/>
            </a:pPr>
            <a:r>
              <a:rPr lang="sq-AL"/>
              <a:t>Subvencionet dhe ritmi i rritjes s</a:t>
            </a:r>
            <a:r>
              <a:rPr lang="sq-AL" sz="1050" b="0" i="0" u="none" strike="noStrike" baseline="0">
                <a:effectLst/>
              </a:rPr>
              <a:t>ë</a:t>
            </a:r>
            <a:r>
              <a:rPr lang="sq-AL"/>
              <a:t> tyre</a:t>
            </a:r>
          </a:p>
        </c:rich>
      </c:tx>
      <c:layout>
        <c:manualLayout>
          <c:xMode val="edge"/>
          <c:yMode val="edge"/>
          <c:x val="1.2245112218115592E-2"/>
          <c:y val="2.0347400395175325E-2"/>
        </c:manualLayout>
      </c:layout>
      <c:overlay val="0"/>
    </c:title>
    <c:autoTitleDeleted val="0"/>
    <c:plotArea>
      <c:layout>
        <c:manualLayout>
          <c:layoutTarget val="inner"/>
          <c:xMode val="edge"/>
          <c:yMode val="edge"/>
          <c:x val="0.14285735711607481"/>
          <c:y val="0.14398340656856098"/>
          <c:w val="0.71904826182441484"/>
          <c:h val="0.58836729678453104"/>
        </c:manualLayout>
      </c:layout>
      <c:barChart>
        <c:barDir val="col"/>
        <c:grouping val="clustered"/>
        <c:varyColors val="0"/>
        <c:ser>
          <c:idx val="1"/>
          <c:order val="0"/>
          <c:tx>
            <c:strRef>
              <c:f>'9 mujori'!$B$19</c:f>
              <c:strCache>
                <c:ptCount val="1"/>
                <c:pt idx="0">
                  <c:v>Subvecionet</c:v>
                </c:pt>
              </c:strCache>
            </c:strRef>
          </c:tx>
          <c:spPr>
            <a:solidFill>
              <a:schemeClr val="bg1">
                <a:lumMod val="75000"/>
              </a:schemeClr>
            </a:solidFill>
            <a:ln>
              <a:solidFill>
                <a:schemeClr val="bg1">
                  <a:lumMod val="65000"/>
                </a:schemeClr>
              </a:solidFill>
            </a:ln>
          </c:spPr>
          <c:invertIfNegative val="0"/>
          <c:dLbls>
            <c:numFmt formatCode="#,##0" sourceLinked="0"/>
            <c:spPr>
              <a:noFill/>
              <a:ln>
                <a:noFill/>
              </a:ln>
              <a:effectLst/>
            </c:spPr>
            <c:txPr>
              <a:bodyPr rot="0" vert="horz"/>
              <a:lstStyle/>
              <a:p>
                <a:pPr>
                  <a:defRPr sz="900"/>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('9 mujori'!$D$4:$L$4,'9 mujori'!$M$4:$N$4)</c:f>
              <c:strCache>
                <c:ptCount val="11"/>
                <c:pt idx="0">
                  <c:v>9M-2005</c:v>
                </c:pt>
                <c:pt idx="1">
                  <c:v>9M-2006</c:v>
                </c:pt>
                <c:pt idx="2">
                  <c:v>9M-2007</c:v>
                </c:pt>
                <c:pt idx="3">
                  <c:v>9M-2008</c:v>
                </c:pt>
                <c:pt idx="4">
                  <c:v>9M-2009</c:v>
                </c:pt>
                <c:pt idx="5">
                  <c:v>9M-2010</c:v>
                </c:pt>
                <c:pt idx="6">
                  <c:v>9M-2011</c:v>
                </c:pt>
                <c:pt idx="7">
                  <c:v>9M-2012</c:v>
                </c:pt>
                <c:pt idx="8">
                  <c:v>9M-2013</c:v>
                </c:pt>
                <c:pt idx="9">
                  <c:v>9M-2014</c:v>
                </c:pt>
                <c:pt idx="10">
                  <c:v>9M-2015</c:v>
                </c:pt>
              </c:strCache>
            </c:strRef>
          </c:cat>
          <c:val>
            <c:numRef>
              <c:f>('9 mujori'!$D$19:$L$19,'9 mujori'!$M$19:$N$19)</c:f>
              <c:numCache>
                <c:formatCode>#,##0</c:formatCode>
                <c:ptCount val="11"/>
                <c:pt idx="0">
                  <c:v>2563.6659999999997</c:v>
                </c:pt>
                <c:pt idx="1">
                  <c:v>1725.2682800000002</c:v>
                </c:pt>
                <c:pt idx="2">
                  <c:v>1765.8683799999999</c:v>
                </c:pt>
                <c:pt idx="3">
                  <c:v>1505.9799199999998</c:v>
                </c:pt>
                <c:pt idx="4">
                  <c:v>1540.6377799999998</c:v>
                </c:pt>
                <c:pt idx="5">
                  <c:v>3150.8119999999999</c:v>
                </c:pt>
                <c:pt idx="6">
                  <c:v>2970</c:v>
                </c:pt>
                <c:pt idx="7">
                  <c:v>1614</c:v>
                </c:pt>
                <c:pt idx="8">
                  <c:v>1202</c:v>
                </c:pt>
                <c:pt idx="9">
                  <c:v>945</c:v>
                </c:pt>
                <c:pt idx="10">
                  <c:v>1233</c:v>
                </c:pt>
              </c:numCache>
            </c:numRef>
          </c:val>
        </c:ser>
        <c:dLbls>
          <c:showLegendKey val="0"/>
          <c:showVal val="0"/>
          <c:showCatName val="0"/>
          <c:showSerName val="0"/>
          <c:showPercent val="0"/>
          <c:showBubbleSize val="0"/>
        </c:dLbls>
        <c:gapWidth val="40"/>
        <c:axId val="208740736"/>
        <c:axId val="208742272"/>
      </c:barChart>
      <c:lineChart>
        <c:grouping val="standard"/>
        <c:varyColors val="0"/>
        <c:ser>
          <c:idx val="0"/>
          <c:order val="1"/>
          <c:tx>
            <c:strRef>
              <c:f>'9 mujori'!$B$20</c:f>
              <c:strCache>
                <c:ptCount val="1"/>
                <c:pt idx="0">
                  <c:v>Ritmi i rritjes</c:v>
                </c:pt>
              </c:strCache>
            </c:strRef>
          </c:tx>
          <c:marker>
            <c:symbol val="none"/>
          </c:marker>
          <c:dLbls>
            <c:dLbl>
              <c:idx val="1"/>
              <c:layout>
                <c:manualLayout>
                  <c:x val="-7.794355366438345E-2"/>
                  <c:y val="-7.249894166454999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4.9938829074937068E-2"/>
                  <c:y val="-3.5468656305602239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5.0784935703700781E-2"/>
                  <c:y val="-8.688849377698759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4.5604526305281098E-2"/>
                  <c:y val="-8.4149944966556658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vert="horz"/>
              <a:lstStyle/>
              <a:p>
                <a:pPr>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('9 mujori'!$D$4:$L$4,'9 mujori'!$M$4)</c:f>
              <c:strCache>
                <c:ptCount val="10"/>
                <c:pt idx="0">
                  <c:v>9M-2005</c:v>
                </c:pt>
                <c:pt idx="1">
                  <c:v>9M-2006</c:v>
                </c:pt>
                <c:pt idx="2">
                  <c:v>9M-2007</c:v>
                </c:pt>
                <c:pt idx="3">
                  <c:v>9M-2008</c:v>
                </c:pt>
                <c:pt idx="4">
                  <c:v>9M-2009</c:v>
                </c:pt>
                <c:pt idx="5">
                  <c:v>9M-2010</c:v>
                </c:pt>
                <c:pt idx="6">
                  <c:v>9M-2011</c:v>
                </c:pt>
                <c:pt idx="7">
                  <c:v>9M-2012</c:v>
                </c:pt>
                <c:pt idx="8">
                  <c:v>9M-2013</c:v>
                </c:pt>
                <c:pt idx="9">
                  <c:v>9M-2014</c:v>
                </c:pt>
              </c:strCache>
            </c:strRef>
          </c:cat>
          <c:val>
            <c:numRef>
              <c:f>('9 mujori'!$D$20:$L$20,'9 mujori'!$M$20:$N$20)</c:f>
              <c:numCache>
                <c:formatCode>#,##0.0</c:formatCode>
                <c:ptCount val="11"/>
                <c:pt idx="0">
                  <c:v>-7.0585693391836202</c:v>
                </c:pt>
                <c:pt idx="1">
                  <c:v>-32.703079106248609</c:v>
                </c:pt>
                <c:pt idx="2">
                  <c:v>2.3532629951325394</c:v>
                </c:pt>
                <c:pt idx="3">
                  <c:v>-14.717317719908444</c:v>
                </c:pt>
                <c:pt idx="4">
                  <c:v>2.3013494097584006</c:v>
                </c:pt>
                <c:pt idx="5">
                  <c:v>104.51348401958573</c:v>
                </c:pt>
                <c:pt idx="6">
                  <c:v>-5.7385842125775799</c:v>
                </c:pt>
                <c:pt idx="7">
                  <c:v>-45.656565656565654</c:v>
                </c:pt>
                <c:pt idx="8">
                  <c:v>-25.526641883519208</c:v>
                </c:pt>
                <c:pt idx="9">
                  <c:v>-21.381031613976706</c:v>
                </c:pt>
                <c:pt idx="10">
                  <c:v>30.476190476190478</c:v>
                </c:pt>
              </c:numCache>
            </c:numRef>
          </c:val>
          <c:smooth val="1"/>
        </c:ser>
        <c:dLbls>
          <c:showLegendKey val="0"/>
          <c:showVal val="0"/>
          <c:showCatName val="0"/>
          <c:showSerName val="0"/>
          <c:showPercent val="0"/>
          <c:showBubbleSize val="0"/>
        </c:dLbls>
        <c:marker val="1"/>
        <c:smooth val="0"/>
        <c:axId val="208752640"/>
        <c:axId val="208754176"/>
      </c:lineChart>
      <c:catAx>
        <c:axId val="208740736"/>
        <c:scaling>
          <c:orientation val="minMax"/>
        </c:scaling>
        <c:delete val="0"/>
        <c:axPos val="b"/>
        <c:numFmt formatCode="General" sourceLinked="1"/>
        <c:majorTickMark val="cross"/>
        <c:minorTickMark val="none"/>
        <c:tickLblPos val="nextTo"/>
        <c:txPr>
          <a:bodyPr rot="-2700000" vert="horz"/>
          <a:lstStyle/>
          <a:p>
            <a:pPr>
              <a:defRPr sz="900"/>
            </a:pPr>
            <a:endParaRPr lang="en-US"/>
          </a:p>
        </c:txPr>
        <c:crossAx val="208742272"/>
        <c:crosses val="autoZero"/>
        <c:auto val="0"/>
        <c:lblAlgn val="ctr"/>
        <c:lblOffset val="100"/>
        <c:tickLblSkip val="1"/>
        <c:tickMarkSkip val="1"/>
        <c:noMultiLvlLbl val="0"/>
      </c:catAx>
      <c:valAx>
        <c:axId val="208742272"/>
        <c:scaling>
          <c:orientation val="minMax"/>
        </c:scaling>
        <c:delete val="0"/>
        <c:axPos val="l"/>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sq-AL" sz="1000" b="0" i="0" u="none" strike="noStrike" kern="1200" baseline="0">
                    <a:solidFill>
                      <a:sysClr val="windowText" lastClr="000000"/>
                    </a:solidFill>
                    <a:latin typeface="+mn-lt"/>
                    <a:ea typeface="+mn-ea"/>
                    <a:cs typeface="+mn-cs"/>
                  </a:defRPr>
                </a:pPr>
                <a:r>
                  <a:rPr lang="sq-AL" sz="1000" b="0" i="0" u="none" strike="noStrike" kern="1200" baseline="0">
                    <a:solidFill>
                      <a:sysClr val="windowText" lastClr="000000"/>
                    </a:solidFill>
                    <a:latin typeface="+mn-lt"/>
                    <a:ea typeface="+mn-ea"/>
                    <a:cs typeface="+mn-cs"/>
                  </a:rPr>
                  <a:t>Në milion</a:t>
                </a:r>
                <a:r>
                  <a:rPr lang="en-US" sz="1000" b="0" i="0" u="none" strike="noStrike" kern="1200" baseline="0">
                    <a:solidFill>
                      <a:sysClr val="windowText" lastClr="000000"/>
                    </a:solidFill>
                    <a:latin typeface="+mn-lt"/>
                    <a:ea typeface="+mn-ea"/>
                    <a:cs typeface="+mn-cs"/>
                  </a:rPr>
                  <a:t>ë</a:t>
                </a:r>
                <a:endParaRPr lang="sq-AL" sz="1000" b="0" i="0" u="none" strike="noStrike" kern="1200" baseline="0">
                  <a:solidFill>
                    <a:sysClr val="windowText" lastClr="000000"/>
                  </a:solidFill>
                  <a:latin typeface="+mn-lt"/>
                  <a:ea typeface="+mn-ea"/>
                  <a:cs typeface="+mn-cs"/>
                </a:endParaRPr>
              </a:p>
            </c:rich>
          </c:tx>
          <c:layout>
            <c:manualLayout>
              <c:xMode val="edge"/>
              <c:yMode val="edge"/>
              <c:x val="8.1632653061224497E-3"/>
              <c:y val="0.35083665103659795"/>
            </c:manualLayout>
          </c:layout>
          <c:overlay val="0"/>
        </c:title>
        <c:numFmt formatCode="#,##0" sourceLinked="1"/>
        <c:majorTickMark val="cross"/>
        <c:minorTickMark val="none"/>
        <c:tickLblPos val="nextTo"/>
        <c:txPr>
          <a:bodyPr rot="0" vert="horz"/>
          <a:lstStyle/>
          <a:p>
            <a:pPr>
              <a:defRPr/>
            </a:pPr>
            <a:endParaRPr lang="en-US"/>
          </a:p>
        </c:txPr>
        <c:crossAx val="208740736"/>
        <c:crosses val="autoZero"/>
        <c:crossBetween val="between"/>
      </c:valAx>
      <c:catAx>
        <c:axId val="208752640"/>
        <c:scaling>
          <c:orientation val="minMax"/>
        </c:scaling>
        <c:delete val="1"/>
        <c:axPos val="b"/>
        <c:numFmt formatCode="General" sourceLinked="1"/>
        <c:majorTickMark val="out"/>
        <c:minorTickMark val="none"/>
        <c:tickLblPos val="nextTo"/>
        <c:crossAx val="208754176"/>
        <c:crosses val="autoZero"/>
        <c:auto val="0"/>
        <c:lblAlgn val="ctr"/>
        <c:lblOffset val="100"/>
        <c:noMultiLvlLbl val="0"/>
      </c:catAx>
      <c:valAx>
        <c:axId val="208754176"/>
        <c:scaling>
          <c:orientation val="minMax"/>
        </c:scaling>
        <c:delete val="0"/>
        <c:axPos val="r"/>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sq-AL" sz="1000" b="0" i="0" u="none" strike="noStrike" kern="1200" baseline="0">
                    <a:solidFill>
                      <a:sysClr val="windowText" lastClr="000000"/>
                    </a:solidFill>
                    <a:latin typeface="+mn-lt"/>
                    <a:ea typeface="+mn-ea"/>
                    <a:cs typeface="+mn-cs"/>
                  </a:defRPr>
                </a:pPr>
                <a:r>
                  <a:rPr lang="sq-AL" sz="1000" b="0" i="0" u="none" strike="noStrike" kern="1200" baseline="0">
                    <a:solidFill>
                      <a:sysClr val="windowText" lastClr="000000"/>
                    </a:solidFill>
                    <a:latin typeface="+mn-lt"/>
                    <a:ea typeface="+mn-ea"/>
                    <a:cs typeface="+mn-cs"/>
                  </a:rPr>
                  <a:t>Në përqindje</a:t>
                </a:r>
              </a:p>
            </c:rich>
          </c:tx>
          <c:layout>
            <c:manualLayout>
              <c:xMode val="edge"/>
              <c:yMode val="edge"/>
              <c:x val="0.94693963254593172"/>
              <c:y val="0.34215301738968018"/>
            </c:manualLayout>
          </c:layout>
          <c:overlay val="0"/>
        </c:title>
        <c:numFmt formatCode="0.0" sourceLinked="0"/>
        <c:majorTickMark val="cross"/>
        <c:minorTickMark val="none"/>
        <c:tickLblPos val="nextTo"/>
        <c:txPr>
          <a:bodyPr rot="0" vert="horz"/>
          <a:lstStyle/>
          <a:p>
            <a:pPr>
              <a:defRPr/>
            </a:pPr>
            <a:endParaRPr lang="en-US"/>
          </a:p>
        </c:txPr>
        <c:crossAx val="208752640"/>
        <c:crosses val="max"/>
        <c:crossBetween val="between"/>
      </c:valAx>
    </c:plotArea>
    <c:legend>
      <c:legendPos val="b"/>
      <c:layout>
        <c:manualLayout>
          <c:xMode val="edge"/>
          <c:yMode val="edge"/>
          <c:x val="0.24933761851197173"/>
          <c:y val="0.9047045523803906"/>
          <c:w val="0.50132476297605666"/>
          <c:h val="9.0301689816862818E-2"/>
        </c:manualLayout>
      </c:layout>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40"/>
    </mc:Choice>
    <mc:Fallback>
      <c:style val="40"/>
    </mc:Fallback>
  </mc:AlternateContent>
  <c:chart>
    <c:title>
      <c:tx>
        <c:rich>
          <a:bodyPr/>
          <a:lstStyle/>
          <a:p>
            <a:pPr algn="l" rtl="0">
              <a:defRPr lang="sq-AL" sz="1050" b="0" i="0" u="none" strike="noStrike" kern="1200" baseline="0">
                <a:solidFill>
                  <a:sysClr val="windowText" lastClr="000000"/>
                </a:solidFill>
                <a:latin typeface="+mn-lt"/>
                <a:ea typeface="+mn-ea"/>
                <a:cs typeface="+mn-cs"/>
              </a:defRPr>
            </a:pPr>
            <a:r>
              <a:rPr lang="sq-AL" sz="1050" b="0" i="0" u="none" strike="noStrike" kern="1200" baseline="0">
                <a:solidFill>
                  <a:schemeClr val="bg1"/>
                </a:solidFill>
                <a:latin typeface="+mn-lt"/>
                <a:ea typeface="+mn-ea"/>
                <a:cs typeface="+mn-cs"/>
              </a:rPr>
              <a:t>Shpenzimet p</a:t>
            </a:r>
            <a:r>
              <a:rPr lang="sq-AL" sz="1050" b="0" i="0" u="none" strike="noStrike" baseline="0">
                <a:solidFill>
                  <a:schemeClr val="bg1"/>
                </a:solidFill>
                <a:effectLst/>
              </a:rPr>
              <a:t>ër Sigurimet Shoqërore dhe Shëndetësore </a:t>
            </a:r>
            <a:endParaRPr lang="sq-AL" sz="1050" b="0" i="0" u="none" strike="noStrike" kern="1200" baseline="0">
              <a:solidFill>
                <a:schemeClr val="bg1"/>
              </a:solidFill>
              <a:latin typeface="+mn-lt"/>
              <a:ea typeface="+mn-ea"/>
              <a:cs typeface="+mn-cs"/>
            </a:endParaRPr>
          </a:p>
        </c:rich>
      </c:tx>
      <c:layout>
        <c:manualLayout>
          <c:xMode val="edge"/>
          <c:yMode val="edge"/>
          <c:x val="1.9047833306550969E-2"/>
          <c:y val="2.247191011235955E-2"/>
        </c:manualLayout>
      </c:layout>
      <c:overlay val="0"/>
    </c:title>
    <c:autoTitleDeleted val="0"/>
    <c:plotArea>
      <c:layout>
        <c:manualLayout>
          <c:layoutTarget val="inner"/>
          <c:xMode val="edge"/>
          <c:yMode val="edge"/>
          <c:x val="0.14183898441266274"/>
          <c:y val="7.2410274558376828E-2"/>
          <c:w val="0.79373378327709032"/>
          <c:h val="0.65168735930480615"/>
        </c:manualLayout>
      </c:layout>
      <c:barChart>
        <c:barDir val="col"/>
        <c:grouping val="stacked"/>
        <c:varyColors val="0"/>
        <c:ser>
          <c:idx val="0"/>
          <c:order val="0"/>
          <c:tx>
            <c:strRef>
              <c:f>'9 mujori'!$B$23</c:f>
              <c:strCache>
                <c:ptCount val="1"/>
                <c:pt idx="0">
                  <c:v> Sigurime Shoqërore</c:v>
                </c:pt>
              </c:strCache>
            </c:strRef>
          </c:tx>
          <c:spPr>
            <a:solidFill>
              <a:schemeClr val="bg1">
                <a:lumMod val="65000"/>
              </a:schemeClr>
            </a:solidFill>
          </c:spPr>
          <c:invertIfNegative val="0"/>
          <c:dLbls>
            <c:numFmt formatCode="#,##0.0" sourceLinked="0"/>
            <c:spPr>
              <a:noFill/>
              <a:ln>
                <a:noFill/>
              </a:ln>
              <a:effectLst/>
            </c:spPr>
            <c:txPr>
              <a:bodyPr rot="0" vert="horz"/>
              <a:lstStyle/>
              <a:p>
                <a:pPr>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'9 mujori'!$D$4:$N$4</c:f>
              <c:strCache>
                <c:ptCount val="11"/>
                <c:pt idx="0">
                  <c:v>9M-2005</c:v>
                </c:pt>
                <c:pt idx="1">
                  <c:v>9M-2006</c:v>
                </c:pt>
                <c:pt idx="2">
                  <c:v>9M-2007</c:v>
                </c:pt>
                <c:pt idx="3">
                  <c:v>9M-2008</c:v>
                </c:pt>
                <c:pt idx="4">
                  <c:v>9M-2009</c:v>
                </c:pt>
                <c:pt idx="5">
                  <c:v>9M-2010</c:v>
                </c:pt>
                <c:pt idx="6">
                  <c:v>9M-2011</c:v>
                </c:pt>
                <c:pt idx="7">
                  <c:v>9M-2012</c:v>
                </c:pt>
                <c:pt idx="8">
                  <c:v>9M-2013</c:v>
                </c:pt>
                <c:pt idx="9">
                  <c:v>9M-2014</c:v>
                </c:pt>
                <c:pt idx="10">
                  <c:v>9M-2015</c:v>
                </c:pt>
              </c:strCache>
            </c:strRef>
          </c:cat>
          <c:val>
            <c:numRef>
              <c:f>'9 mujori'!$D$23:$N$23</c:f>
              <c:numCache>
                <c:formatCode>#,##0</c:formatCode>
                <c:ptCount val="11"/>
                <c:pt idx="0">
                  <c:v>35780.879999999997</c:v>
                </c:pt>
                <c:pt idx="1">
                  <c:v>38933.365761089997</c:v>
                </c:pt>
                <c:pt idx="2">
                  <c:v>44514.973836108082</c:v>
                </c:pt>
                <c:pt idx="3">
                  <c:v>47916.676913063231</c:v>
                </c:pt>
                <c:pt idx="4">
                  <c:v>54217.988897052004</c:v>
                </c:pt>
                <c:pt idx="5">
                  <c:v>58173.091</c:v>
                </c:pt>
                <c:pt idx="6">
                  <c:v>62854</c:v>
                </c:pt>
                <c:pt idx="7">
                  <c:v>66140</c:v>
                </c:pt>
                <c:pt idx="8">
                  <c:v>70518</c:v>
                </c:pt>
                <c:pt idx="9">
                  <c:v>74813</c:v>
                </c:pt>
                <c:pt idx="10">
                  <c:v>78174</c:v>
                </c:pt>
              </c:numCache>
            </c:numRef>
          </c:val>
        </c:ser>
        <c:ser>
          <c:idx val="1"/>
          <c:order val="1"/>
          <c:tx>
            <c:strRef>
              <c:f>'9 mujori'!$B$24</c:f>
              <c:strCache>
                <c:ptCount val="1"/>
                <c:pt idx="0">
                  <c:v> Sigurime Shëndetsore</c:v>
                </c:pt>
              </c:strCache>
            </c:strRef>
          </c:tx>
          <c:invertIfNegative val="0"/>
          <c:dLbls>
            <c:numFmt formatCode="#,##0.0" sourceLinked="0"/>
            <c:spPr>
              <a:noFill/>
              <a:ln>
                <a:noFill/>
              </a:ln>
              <a:effectLst/>
            </c:spPr>
            <c:txPr>
              <a:bodyPr rot="0" vert="horz"/>
              <a:lstStyle/>
              <a:p>
                <a:pPr>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'9 mujori'!$D$4:$N$4</c:f>
              <c:strCache>
                <c:ptCount val="11"/>
                <c:pt idx="0">
                  <c:v>9M-2005</c:v>
                </c:pt>
                <c:pt idx="1">
                  <c:v>9M-2006</c:v>
                </c:pt>
                <c:pt idx="2">
                  <c:v>9M-2007</c:v>
                </c:pt>
                <c:pt idx="3">
                  <c:v>9M-2008</c:v>
                </c:pt>
                <c:pt idx="4">
                  <c:v>9M-2009</c:v>
                </c:pt>
                <c:pt idx="5">
                  <c:v>9M-2010</c:v>
                </c:pt>
                <c:pt idx="6">
                  <c:v>9M-2011</c:v>
                </c:pt>
                <c:pt idx="7">
                  <c:v>9M-2012</c:v>
                </c:pt>
                <c:pt idx="8">
                  <c:v>9M-2013</c:v>
                </c:pt>
                <c:pt idx="9">
                  <c:v>9M-2014</c:v>
                </c:pt>
                <c:pt idx="10">
                  <c:v>9M-2015</c:v>
                </c:pt>
              </c:strCache>
            </c:strRef>
          </c:cat>
          <c:val>
            <c:numRef>
              <c:f>'9 mujori'!$D$24:$N$24</c:f>
              <c:numCache>
                <c:formatCode>#,##0</c:formatCode>
                <c:ptCount val="11"/>
                <c:pt idx="0">
                  <c:v>4818.9299999999994</c:v>
                </c:pt>
                <c:pt idx="1">
                  <c:v>4499.9682345400015</c:v>
                </c:pt>
                <c:pt idx="2">
                  <c:v>6065.8487980375012</c:v>
                </c:pt>
                <c:pt idx="3">
                  <c:v>7505.8647178199999</c:v>
                </c:pt>
                <c:pt idx="4">
                  <c:v>16416.595896549999</c:v>
                </c:pt>
                <c:pt idx="5">
                  <c:v>18275.444</c:v>
                </c:pt>
                <c:pt idx="6">
                  <c:v>19712</c:v>
                </c:pt>
                <c:pt idx="7">
                  <c:v>21050</c:v>
                </c:pt>
                <c:pt idx="8">
                  <c:v>21954</c:v>
                </c:pt>
                <c:pt idx="9">
                  <c:v>22764</c:v>
                </c:pt>
                <c:pt idx="10">
                  <c:v>23574</c:v>
                </c:pt>
              </c:numCache>
            </c:numRef>
          </c:val>
        </c:ser>
        <c:dLbls>
          <c:showLegendKey val="0"/>
          <c:showVal val="0"/>
          <c:showCatName val="0"/>
          <c:showSerName val="0"/>
          <c:showPercent val="0"/>
          <c:showBubbleSize val="0"/>
        </c:dLbls>
        <c:gapWidth val="22"/>
        <c:overlap val="100"/>
        <c:axId val="208785792"/>
        <c:axId val="208787328"/>
      </c:barChart>
      <c:catAx>
        <c:axId val="208785792"/>
        <c:scaling>
          <c:orientation val="minMax"/>
        </c:scaling>
        <c:delete val="0"/>
        <c:axPos val="b"/>
        <c:numFmt formatCode="General" sourceLinked="1"/>
        <c:majorTickMark val="out"/>
        <c:minorTickMark val="none"/>
        <c:tickLblPos val="low"/>
        <c:txPr>
          <a:bodyPr rot="-2700000" vert="horz"/>
          <a:lstStyle/>
          <a:p>
            <a:pPr>
              <a:defRPr sz="900"/>
            </a:pPr>
            <a:endParaRPr lang="en-US"/>
          </a:p>
        </c:txPr>
        <c:crossAx val="208787328"/>
        <c:crosses val="autoZero"/>
        <c:auto val="1"/>
        <c:lblAlgn val="ctr"/>
        <c:lblOffset val="100"/>
        <c:tickLblSkip val="1"/>
        <c:tickMarkSkip val="1"/>
        <c:noMultiLvlLbl val="0"/>
      </c:catAx>
      <c:valAx>
        <c:axId val="208787328"/>
        <c:scaling>
          <c:orientation val="minMax"/>
        </c:scaling>
        <c:delete val="0"/>
        <c:axPos val="l"/>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sq-AL" sz="1000" b="0" i="0" u="none" strike="noStrike" kern="1200" baseline="0">
                    <a:solidFill>
                      <a:sysClr val="windowText" lastClr="000000"/>
                    </a:solidFill>
                    <a:latin typeface="+mn-lt"/>
                    <a:ea typeface="+mn-ea"/>
                    <a:cs typeface="+mn-cs"/>
                  </a:defRPr>
                </a:pPr>
                <a:r>
                  <a:rPr lang="sq-AL" sz="1000" b="0" i="0" u="none" strike="noStrike" kern="1200" baseline="0">
                    <a:solidFill>
                      <a:sysClr val="windowText" lastClr="000000"/>
                    </a:solidFill>
                    <a:latin typeface="+mn-lt"/>
                    <a:ea typeface="+mn-ea"/>
                    <a:cs typeface="+mn-cs"/>
                  </a:rPr>
                  <a:t>Në miliardë</a:t>
                </a:r>
              </a:p>
            </c:rich>
          </c:tx>
          <c:layout>
            <c:manualLayout>
              <c:xMode val="edge"/>
              <c:yMode val="edge"/>
              <c:x val="1.1565054368203976E-2"/>
              <c:y val="0.3620973782771536"/>
            </c:manualLayout>
          </c:layout>
          <c:overlay val="0"/>
        </c:title>
        <c:numFmt formatCode="0.0" sourceLinked="0"/>
        <c:majorTickMark val="out"/>
        <c:minorTickMark val="none"/>
        <c:tickLblPos val="nextTo"/>
        <c:txPr>
          <a:bodyPr rot="0" vert="horz"/>
          <a:lstStyle/>
          <a:p>
            <a:pPr>
              <a:defRPr/>
            </a:pPr>
            <a:endParaRPr lang="en-US"/>
          </a:p>
        </c:txPr>
        <c:crossAx val="208785792"/>
        <c:crosses val="autoZero"/>
        <c:crossBetween val="between"/>
        <c:dispUnits>
          <c:builtInUnit val="thousands"/>
        </c:dispUnits>
      </c:valAx>
    </c:plotArea>
    <c:legend>
      <c:legendPos val="b"/>
      <c:layout>
        <c:manualLayout>
          <c:xMode val="edge"/>
          <c:yMode val="edge"/>
          <c:x val="0.25306143874872783"/>
          <c:y val="0.90637018687270832"/>
          <c:w val="0.65650693663292081"/>
          <c:h val="9.0301689816862818E-2"/>
        </c:manualLayout>
      </c:layou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285735711607481"/>
          <c:y val="6.9077039527362452E-2"/>
          <c:w val="0.71360608495366651"/>
          <c:h val="0.69323621064220908"/>
        </c:manualLayout>
      </c:layout>
      <c:barChart>
        <c:barDir val="col"/>
        <c:grouping val="clustered"/>
        <c:varyColors val="0"/>
        <c:ser>
          <c:idx val="1"/>
          <c:order val="0"/>
          <c:tx>
            <c:strRef>
              <c:f>'9 mujori'!$B$27</c:f>
              <c:strCache>
                <c:ptCount val="1"/>
                <c:pt idx="0">
                  <c:v>Ritmi i rritjes</c:v>
                </c:pt>
              </c:strCache>
            </c:strRef>
          </c:tx>
          <c:spPr>
            <a:solidFill>
              <a:schemeClr val="bg1">
                <a:lumMod val="75000"/>
              </a:schemeClr>
            </a:solidFill>
            <a:ln>
              <a:solidFill>
                <a:schemeClr val="bg1">
                  <a:lumMod val="65000"/>
                </a:schemeClr>
              </a:solidFill>
            </a:ln>
          </c:spPr>
          <c:invertIfNegative val="0"/>
          <c:dLbls>
            <c:numFmt formatCode="#,##0.0" sourceLinked="0"/>
            <c:spPr>
              <a:noFill/>
              <a:ln>
                <a:noFill/>
              </a:ln>
              <a:effectLst/>
            </c:spPr>
            <c:txPr>
              <a:bodyPr rot="0" vert="horz"/>
              <a:lstStyle/>
              <a:p>
                <a:pPr>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('9 mujori'!$D$4:$L$4,'9 mujori'!$M$4:$N$4)</c:f>
              <c:strCache>
                <c:ptCount val="11"/>
                <c:pt idx="0">
                  <c:v>9M-2005</c:v>
                </c:pt>
                <c:pt idx="1">
                  <c:v>9M-2006</c:v>
                </c:pt>
                <c:pt idx="2">
                  <c:v>9M-2007</c:v>
                </c:pt>
                <c:pt idx="3">
                  <c:v>9M-2008</c:v>
                </c:pt>
                <c:pt idx="4">
                  <c:v>9M-2009</c:v>
                </c:pt>
                <c:pt idx="5">
                  <c:v>9M-2010</c:v>
                </c:pt>
                <c:pt idx="6">
                  <c:v>9M-2011</c:v>
                </c:pt>
                <c:pt idx="7">
                  <c:v>9M-2012</c:v>
                </c:pt>
                <c:pt idx="8">
                  <c:v>9M-2013</c:v>
                </c:pt>
                <c:pt idx="9">
                  <c:v>9M-2014</c:v>
                </c:pt>
                <c:pt idx="10">
                  <c:v>9M-2015</c:v>
                </c:pt>
              </c:strCache>
            </c:strRef>
          </c:cat>
          <c:val>
            <c:numRef>
              <c:f>'9 mujori'!$D$26:$N$26</c:f>
              <c:numCache>
                <c:formatCode>#,##0</c:formatCode>
                <c:ptCount val="11"/>
                <c:pt idx="0">
                  <c:v>12940.592999999999</c:v>
                </c:pt>
                <c:pt idx="1">
                  <c:v>12615</c:v>
                </c:pt>
                <c:pt idx="2">
                  <c:v>12508.159360000001</c:v>
                </c:pt>
                <c:pt idx="3">
                  <c:v>17195.514309999999</c:v>
                </c:pt>
                <c:pt idx="4">
                  <c:v>23614.906139999999</c:v>
                </c:pt>
                <c:pt idx="5">
                  <c:v>21667.095000000001</c:v>
                </c:pt>
                <c:pt idx="6">
                  <c:v>20757</c:v>
                </c:pt>
                <c:pt idx="7">
                  <c:v>19389</c:v>
                </c:pt>
                <c:pt idx="8">
                  <c:v>21201</c:v>
                </c:pt>
                <c:pt idx="9">
                  <c:v>19917</c:v>
                </c:pt>
                <c:pt idx="10">
                  <c:v>23241</c:v>
                </c:pt>
              </c:numCache>
            </c:numRef>
          </c:val>
        </c:ser>
        <c:dLbls>
          <c:showLegendKey val="0"/>
          <c:showVal val="0"/>
          <c:showCatName val="0"/>
          <c:showSerName val="0"/>
          <c:showPercent val="0"/>
          <c:showBubbleSize val="0"/>
        </c:dLbls>
        <c:gapWidth val="40"/>
        <c:axId val="109164416"/>
        <c:axId val="109165952"/>
      </c:barChart>
      <c:lineChart>
        <c:grouping val="standard"/>
        <c:varyColors val="0"/>
        <c:ser>
          <c:idx val="0"/>
          <c:order val="1"/>
          <c:tx>
            <c:strRef>
              <c:f>'9 mujori'!$C$27</c:f>
              <c:strCache>
                <c:ptCount val="1"/>
                <c:pt idx="0">
                  <c:v>Growth rate</c:v>
                </c:pt>
              </c:strCache>
            </c:strRef>
          </c:tx>
          <c:marker>
            <c:symbol val="none"/>
          </c:marker>
          <c:dLbls>
            <c:dLbl>
              <c:idx val="1"/>
              <c:layout>
                <c:manualLayout>
                  <c:x val="-7.794355366438345E-2"/>
                  <c:y val="-7.249894166454999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4.9938829074937068E-2"/>
                  <c:y val="-3.5468656305602239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5.0784935703700781E-2"/>
                  <c:y val="-8.688849377698759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4.5604526305281098E-2"/>
                  <c:y val="-8.4149944966556658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vert="horz"/>
              <a:lstStyle/>
              <a:p>
                <a:pPr>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('9 mujori'!$D$4:$L$4,'9 mujori'!$M$4)</c:f>
              <c:strCache>
                <c:ptCount val="10"/>
                <c:pt idx="0">
                  <c:v>9M-2005</c:v>
                </c:pt>
                <c:pt idx="1">
                  <c:v>9M-2006</c:v>
                </c:pt>
                <c:pt idx="2">
                  <c:v>9M-2007</c:v>
                </c:pt>
                <c:pt idx="3">
                  <c:v>9M-2008</c:v>
                </c:pt>
                <c:pt idx="4">
                  <c:v>9M-2009</c:v>
                </c:pt>
                <c:pt idx="5">
                  <c:v>9M-2010</c:v>
                </c:pt>
                <c:pt idx="6">
                  <c:v>9M-2011</c:v>
                </c:pt>
                <c:pt idx="7">
                  <c:v>9M-2012</c:v>
                </c:pt>
                <c:pt idx="8">
                  <c:v>9M-2013</c:v>
                </c:pt>
                <c:pt idx="9">
                  <c:v>9M-2014</c:v>
                </c:pt>
              </c:strCache>
            </c:strRef>
          </c:cat>
          <c:val>
            <c:numRef>
              <c:f>('9 mujori'!$D$27:$L$27,'9 mujori'!$M$27:$N$27)</c:f>
              <c:numCache>
                <c:formatCode>#,##0.0</c:formatCode>
                <c:ptCount val="11"/>
                <c:pt idx="0">
                  <c:v>24.406133714923712</c:v>
                </c:pt>
                <c:pt idx="1">
                  <c:v>-2.5160593490576431</c:v>
                </c:pt>
                <c:pt idx="2">
                  <c:v>-0.84693333333332155</c:v>
                </c:pt>
                <c:pt idx="3">
                  <c:v>37.474378244570083</c:v>
                </c:pt>
                <c:pt idx="4">
                  <c:v>37.331781499939339</c:v>
                </c:pt>
                <c:pt idx="5">
                  <c:v>-8.2482273207120951</c:v>
                </c:pt>
                <c:pt idx="6">
                  <c:v>-4.2003554237427823</c:v>
                </c:pt>
                <c:pt idx="7">
                  <c:v>-6.5905477670183554</c:v>
                </c:pt>
                <c:pt idx="8">
                  <c:v>9.3455051833513849</c:v>
                </c:pt>
                <c:pt idx="9">
                  <c:v>-6.0563180982029143</c:v>
                </c:pt>
                <c:pt idx="10">
                  <c:v>16.689260430787769</c:v>
                </c:pt>
              </c:numCache>
            </c:numRef>
          </c:val>
          <c:smooth val="1"/>
        </c:ser>
        <c:dLbls>
          <c:showLegendKey val="0"/>
          <c:showVal val="0"/>
          <c:showCatName val="0"/>
          <c:showSerName val="0"/>
          <c:showPercent val="0"/>
          <c:showBubbleSize val="0"/>
        </c:dLbls>
        <c:marker val="1"/>
        <c:smooth val="0"/>
        <c:axId val="208799616"/>
        <c:axId val="208801152"/>
      </c:lineChart>
      <c:catAx>
        <c:axId val="109164416"/>
        <c:scaling>
          <c:orientation val="minMax"/>
        </c:scaling>
        <c:delete val="0"/>
        <c:axPos val="b"/>
        <c:numFmt formatCode="General" sourceLinked="1"/>
        <c:majorTickMark val="cross"/>
        <c:minorTickMark val="none"/>
        <c:tickLblPos val="nextTo"/>
        <c:txPr>
          <a:bodyPr rot="-2700000" vert="horz"/>
          <a:lstStyle/>
          <a:p>
            <a:pPr>
              <a:defRPr sz="800"/>
            </a:pPr>
            <a:endParaRPr lang="en-US"/>
          </a:p>
        </c:txPr>
        <c:crossAx val="109165952"/>
        <c:crosses val="autoZero"/>
        <c:auto val="0"/>
        <c:lblAlgn val="ctr"/>
        <c:lblOffset val="100"/>
        <c:tickLblSkip val="1"/>
        <c:tickMarkSkip val="1"/>
        <c:noMultiLvlLbl val="0"/>
      </c:catAx>
      <c:valAx>
        <c:axId val="109165952"/>
        <c:scaling>
          <c:orientation val="minMax"/>
        </c:scaling>
        <c:delete val="0"/>
        <c:axPos val="l"/>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sq-AL" sz="1000" b="0" i="0" u="none" strike="noStrike" kern="1200" baseline="0">
                    <a:solidFill>
                      <a:sysClr val="windowText" lastClr="000000"/>
                    </a:solidFill>
                    <a:latin typeface="+mn-lt"/>
                    <a:ea typeface="+mn-ea"/>
                    <a:cs typeface="+mn-cs"/>
                  </a:defRPr>
                </a:pPr>
                <a:r>
                  <a:rPr lang="sq-AL" sz="1000" b="0" i="0" u="none" strike="noStrike" kern="1200" baseline="0">
                    <a:solidFill>
                      <a:sysClr val="windowText" lastClr="000000"/>
                    </a:solidFill>
                    <a:latin typeface="+mn-lt"/>
                    <a:ea typeface="+mn-ea"/>
                    <a:cs typeface="+mn-cs"/>
                  </a:rPr>
                  <a:t>Në miliardë</a:t>
                </a:r>
              </a:p>
            </c:rich>
          </c:tx>
          <c:layout>
            <c:manualLayout>
              <c:xMode val="edge"/>
              <c:yMode val="edge"/>
              <c:x val="1.6326530612244899E-2"/>
              <c:y val="0.33086161982561163"/>
            </c:manualLayout>
          </c:layout>
          <c:overlay val="0"/>
        </c:title>
        <c:numFmt formatCode="#,##0.0" sourceLinked="0"/>
        <c:majorTickMark val="cross"/>
        <c:minorTickMark val="none"/>
        <c:tickLblPos val="nextTo"/>
        <c:txPr>
          <a:bodyPr rot="0" vert="horz"/>
          <a:lstStyle/>
          <a:p>
            <a:pPr>
              <a:defRPr/>
            </a:pPr>
            <a:endParaRPr lang="en-US"/>
          </a:p>
        </c:txPr>
        <c:crossAx val="109164416"/>
        <c:crosses val="autoZero"/>
        <c:crossBetween val="between"/>
        <c:dispUnits>
          <c:builtInUnit val="thousands"/>
        </c:dispUnits>
      </c:valAx>
      <c:catAx>
        <c:axId val="208799616"/>
        <c:scaling>
          <c:orientation val="minMax"/>
        </c:scaling>
        <c:delete val="1"/>
        <c:axPos val="b"/>
        <c:numFmt formatCode="General" sourceLinked="1"/>
        <c:majorTickMark val="out"/>
        <c:minorTickMark val="none"/>
        <c:tickLblPos val="nextTo"/>
        <c:crossAx val="208801152"/>
        <c:crosses val="autoZero"/>
        <c:auto val="0"/>
        <c:lblAlgn val="ctr"/>
        <c:lblOffset val="100"/>
        <c:noMultiLvlLbl val="0"/>
      </c:catAx>
      <c:valAx>
        <c:axId val="208801152"/>
        <c:scaling>
          <c:orientation val="minMax"/>
        </c:scaling>
        <c:delete val="0"/>
        <c:axPos val="r"/>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sq-AL" sz="1000" b="0" i="0" u="none" strike="noStrike" kern="1200" baseline="0">
                    <a:solidFill>
                      <a:sysClr val="windowText" lastClr="000000"/>
                    </a:solidFill>
                    <a:latin typeface="+mn-lt"/>
                    <a:ea typeface="+mn-ea"/>
                    <a:cs typeface="+mn-cs"/>
                  </a:defRPr>
                </a:pPr>
                <a:r>
                  <a:rPr lang="sq-AL" sz="1000" b="0" i="0" u="none" strike="noStrike" kern="1200" baseline="0">
                    <a:solidFill>
                      <a:sysClr val="windowText" lastClr="000000"/>
                    </a:solidFill>
                    <a:latin typeface="+mn-lt"/>
                    <a:ea typeface="+mn-ea"/>
                    <a:cs typeface="+mn-cs"/>
                  </a:rPr>
                  <a:t>Në përqindje</a:t>
                </a:r>
              </a:p>
            </c:rich>
          </c:tx>
          <c:layout>
            <c:manualLayout>
              <c:xMode val="edge"/>
              <c:yMode val="edge"/>
              <c:x val="0.94693963254593172"/>
              <c:y val="0.33216550178418708"/>
            </c:manualLayout>
          </c:layout>
          <c:overlay val="0"/>
        </c:title>
        <c:numFmt formatCode="0.0" sourceLinked="0"/>
        <c:majorTickMark val="cross"/>
        <c:minorTickMark val="none"/>
        <c:tickLblPos val="nextTo"/>
        <c:txPr>
          <a:bodyPr rot="0" vert="horz"/>
          <a:lstStyle/>
          <a:p>
            <a:pPr>
              <a:defRPr/>
            </a:pPr>
            <a:endParaRPr lang="en-US"/>
          </a:p>
        </c:txPr>
        <c:crossAx val="208799616"/>
        <c:crosses val="max"/>
        <c:crossBetween val="between"/>
      </c:valAx>
    </c:plotArea>
    <c:legend>
      <c:legendPos val="b"/>
      <c:layout>
        <c:manualLayout>
          <c:xMode val="edge"/>
          <c:yMode val="edge"/>
          <c:x val="0.22983555626975197"/>
          <c:y val="0.9047045523803906"/>
          <c:w val="0.54032888746049612"/>
          <c:h val="9.0301689816862818E-2"/>
        </c:manualLayout>
      </c:layout>
      <c:overlay val="0"/>
    </c:legend>
    <c:plotVisOnly val="1"/>
    <c:dispBlanksAs val="gap"/>
    <c:showDLblsOverMax val="0"/>
  </c:chart>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0.1761</cdr:x>
      <cdr:y>0.86458</cdr:y>
    </cdr:from>
    <cdr:to>
      <cdr:x>0.77402</cdr:x>
      <cdr:y>1</cdr:y>
    </cdr:to>
    <cdr:sp macro="" textlink="">
      <cdr:nvSpPr>
        <cdr:cNvPr id="2" name="TextBox 1"/>
        <cdr:cNvSpPr txBox="1"/>
      </cdr:nvSpPr>
      <cdr:spPr>
        <a:xfrm xmlns:a="http://schemas.openxmlformats.org/drawingml/2006/main">
          <a:off x="826935" y="2248189"/>
          <a:ext cx="2807727" cy="35213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sq-AL" sz="1200"/>
            <a:t>shpenzimet e përgjithshme publike</a:t>
          </a:r>
        </a:p>
      </cdr:txBody>
    </cdr:sp>
  </cdr:relSizeAnchor>
</c:userShapes>
</file>

<file path=word/drawings/drawing2.xml><?xml version="1.0" encoding="utf-8"?>
<c:userShapes xmlns:c="http://schemas.openxmlformats.org/drawingml/2006/chart">
  <cdr:relSizeAnchor xmlns:cdr="http://schemas.openxmlformats.org/drawingml/2006/chartDrawing">
    <cdr:from>
      <cdr:x>0.03338</cdr:x>
      <cdr:y>0.00804</cdr:y>
    </cdr:from>
    <cdr:to>
      <cdr:x>0.07959</cdr:x>
      <cdr:y>0.04558</cdr:y>
    </cdr:to>
    <cdr:sp macro="" textlink="">
      <cdr:nvSpPr>
        <cdr:cNvPr id="2" name="TextBox 1"/>
        <cdr:cNvSpPr txBox="1"/>
      </cdr:nvSpPr>
      <cdr:spPr>
        <a:xfrm xmlns:a="http://schemas.openxmlformats.org/drawingml/2006/main">
          <a:off x="247650" y="28575"/>
          <a:ext cx="342900" cy="1333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0.01797</cdr:x>
      <cdr:y>0</cdr:y>
    </cdr:from>
    <cdr:to>
      <cdr:x>0.10398</cdr:x>
      <cdr:y>0.03753</cdr:y>
    </cdr:to>
    <cdr:sp macro="" textlink="">
      <cdr:nvSpPr>
        <cdr:cNvPr id="3" name="TextBox 2"/>
        <cdr:cNvSpPr txBox="1"/>
      </cdr:nvSpPr>
      <cdr:spPr>
        <a:xfrm xmlns:a="http://schemas.openxmlformats.org/drawingml/2006/main">
          <a:off x="133349" y="0"/>
          <a:ext cx="638175" cy="1333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900"/>
            <a:t>Ditë</a:t>
          </a:r>
        </a:p>
      </cdr:txBody>
    </cdr:sp>
  </cdr:relSizeAnchor>
  <cdr:relSizeAnchor xmlns:cdr="http://schemas.openxmlformats.org/drawingml/2006/chartDrawing">
    <cdr:from>
      <cdr:x>0.88052</cdr:x>
      <cdr:y>0.0155</cdr:y>
    </cdr:from>
    <cdr:to>
      <cdr:x>0.97406</cdr:x>
      <cdr:y>0.03194</cdr:y>
    </cdr:to>
    <cdr:sp macro="" textlink="">
      <cdr:nvSpPr>
        <cdr:cNvPr id="4" name="TextBox 3"/>
        <cdr:cNvSpPr txBox="1"/>
      </cdr:nvSpPr>
      <cdr:spPr>
        <a:xfrm xmlns:a="http://schemas.openxmlformats.org/drawingml/2006/main">
          <a:off x="5115465" y="43132"/>
          <a:ext cx="543464" cy="45719"/>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900"/>
            <a:t>Yield</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B3876-1A06-460F-9375-94B5CBC13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122</Pages>
  <Words>48508</Words>
  <Characters>276498</Characters>
  <Application>Microsoft Office Word</Application>
  <DocSecurity>0</DocSecurity>
  <Lines>2304</Lines>
  <Paragraphs>648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324358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Your User Name</cp:lastModifiedBy>
  <cp:revision>108</cp:revision>
  <cp:lastPrinted>2016-02-05T12:09:00Z</cp:lastPrinted>
  <dcterms:created xsi:type="dcterms:W3CDTF">2016-02-04T11:59:00Z</dcterms:created>
  <dcterms:modified xsi:type="dcterms:W3CDTF">2016-02-05T12:50:00Z</dcterms:modified>
</cp:coreProperties>
</file>