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7DE" w:rsidRPr="004917DE" w:rsidRDefault="004917DE" w:rsidP="004917DE">
      <w:pPr>
        <w:spacing w:after="0" w:line="240" w:lineRule="auto"/>
        <w:jc w:val="center"/>
        <w:rPr>
          <w:rFonts w:ascii="Garamond" w:hAnsi="Garamond"/>
          <w:b/>
          <w:bCs/>
          <w:iCs/>
          <w:caps/>
          <w:spacing w:val="-4"/>
          <w:sz w:val="24"/>
          <w:szCs w:val="24"/>
          <w:lang w:val="sq-AL" w:eastAsia="en-GB"/>
        </w:rPr>
      </w:pPr>
      <w:r w:rsidRPr="004917DE">
        <w:rPr>
          <w:rFonts w:ascii="Garamond" w:hAnsi="Garamond"/>
          <w:b/>
          <w:bCs/>
          <w:iCs/>
          <w:caps/>
          <w:spacing w:val="-4"/>
          <w:sz w:val="24"/>
          <w:szCs w:val="24"/>
          <w:lang w:val="sq-AL" w:eastAsia="en-GB"/>
        </w:rPr>
        <w:t>ligj</w:t>
      </w:r>
    </w:p>
    <w:p w:rsidR="004917DE" w:rsidRPr="004917DE" w:rsidRDefault="004917DE" w:rsidP="004917DE">
      <w:pPr>
        <w:spacing w:after="0" w:line="240" w:lineRule="auto"/>
        <w:jc w:val="center"/>
        <w:rPr>
          <w:rFonts w:ascii="Garamond" w:hAnsi="Garamond"/>
          <w:b/>
          <w:bCs/>
          <w:iCs/>
          <w:spacing w:val="-4"/>
          <w:sz w:val="24"/>
          <w:szCs w:val="24"/>
          <w:lang w:val="sq-AL" w:eastAsia="en-GB"/>
        </w:rPr>
      </w:pPr>
      <w:r w:rsidRPr="004917DE">
        <w:rPr>
          <w:rFonts w:ascii="Garamond" w:hAnsi="Garamond"/>
          <w:b/>
          <w:bCs/>
          <w:iCs/>
          <w:spacing w:val="-4"/>
          <w:sz w:val="24"/>
          <w:szCs w:val="24"/>
          <w:lang w:val="sq-AL" w:eastAsia="en-GB"/>
        </w:rPr>
        <w:t>Nr. 76/2016</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b/>
          <w:bCs/>
          <w:iCs/>
          <w:spacing w:val="-4"/>
          <w:sz w:val="24"/>
          <w:szCs w:val="24"/>
          <w:lang w:val="sq-AL" w:eastAsia="en-GB"/>
        </w:rPr>
      </w:pPr>
      <w:r w:rsidRPr="004917DE">
        <w:rPr>
          <w:rFonts w:ascii="Garamond" w:hAnsi="Garamond"/>
          <w:b/>
          <w:bCs/>
          <w:iCs/>
          <w:spacing w:val="-4"/>
          <w:sz w:val="24"/>
          <w:szCs w:val="24"/>
          <w:lang w:val="sq-AL" w:eastAsia="en-GB"/>
        </w:rPr>
        <w:t>PËR DISA SHTESA DHE NDRYSHIME NË LIGJIN NR. 8417, DATË 21.10.1998, “KUSHTETUTA E REPUBLIKËS SË SHQIPËRISË”, TË NDRYSHUAR</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 xml:space="preserve">Në mbështetje të neneve 83, pika 1, dhe 177, pika 1, të Kushtetutës, me propozimin e më shumë se një të pestës së anëtarëve të Kuvendit,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bCs/>
          <w:iCs/>
          <w:spacing w:val="-4"/>
          <w:sz w:val="24"/>
          <w:szCs w:val="24"/>
          <w:lang w:val="sq-AL" w:eastAsia="en-GB"/>
        </w:rPr>
      </w:pPr>
      <w:r w:rsidRPr="004917DE">
        <w:rPr>
          <w:rFonts w:ascii="Garamond" w:hAnsi="Garamond"/>
          <w:bCs/>
          <w:iCs/>
          <w:spacing w:val="-4"/>
          <w:sz w:val="24"/>
          <w:szCs w:val="24"/>
          <w:lang w:val="sq-AL" w:eastAsia="en-GB"/>
        </w:rPr>
        <w:t xml:space="preserve">KUVENDI </w:t>
      </w:r>
    </w:p>
    <w:p w:rsidR="004917DE" w:rsidRPr="004917DE" w:rsidRDefault="004917DE" w:rsidP="004917DE">
      <w:pPr>
        <w:spacing w:after="0" w:line="240" w:lineRule="auto"/>
        <w:jc w:val="center"/>
        <w:rPr>
          <w:rFonts w:ascii="Garamond" w:hAnsi="Garamond"/>
          <w:bCs/>
          <w:iCs/>
          <w:spacing w:val="-4"/>
          <w:sz w:val="24"/>
          <w:szCs w:val="24"/>
          <w:lang w:val="sq-AL" w:eastAsia="en-GB"/>
        </w:rPr>
      </w:pPr>
      <w:r w:rsidRPr="004917DE">
        <w:rPr>
          <w:rFonts w:ascii="Garamond" w:hAnsi="Garamond"/>
          <w:bCs/>
          <w:iCs/>
          <w:spacing w:val="-4"/>
          <w:sz w:val="24"/>
          <w:szCs w:val="24"/>
          <w:lang w:val="sq-AL" w:eastAsia="en-GB"/>
        </w:rPr>
        <w:t>I REPUBLIKËS SË SHQIPËRISË</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bCs/>
          <w:iCs/>
          <w:spacing w:val="-4"/>
          <w:sz w:val="24"/>
          <w:szCs w:val="24"/>
          <w:lang w:val="sq-AL" w:eastAsia="en-GB"/>
        </w:rPr>
      </w:pPr>
      <w:r w:rsidRPr="004917DE">
        <w:rPr>
          <w:rFonts w:ascii="Garamond" w:hAnsi="Garamond"/>
          <w:bCs/>
          <w:iCs/>
          <w:spacing w:val="-4"/>
          <w:sz w:val="24"/>
          <w:szCs w:val="24"/>
          <w:lang w:val="sq-AL" w:eastAsia="en-GB"/>
        </w:rPr>
        <w:t>VENDOSI:</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b/>
          <w:spacing w:val="-4"/>
          <w:sz w:val="24"/>
          <w:szCs w:val="24"/>
          <w:lang w:val="sq-AL" w:eastAsia="en-GB"/>
        </w:rPr>
      </w:pPr>
      <w:r w:rsidRPr="004917DE">
        <w:rPr>
          <w:rFonts w:ascii="Garamond" w:hAnsi="Garamond"/>
          <w:spacing w:val="-4"/>
          <w:sz w:val="24"/>
          <w:szCs w:val="24"/>
          <w:lang w:val="sq-AL" w:eastAsia="en-GB"/>
        </w:rPr>
        <w:tab/>
        <w:t xml:space="preserve">Në ligjin nr. 8417, datë 21.10.1998, “Kushtetuta e Republikës së Shqipërisë”, të ndryshuar, bëhen këto shtesa </w:t>
      </w:r>
      <w:bookmarkStart w:id="0" w:name="_GoBack"/>
      <w:bookmarkEnd w:id="0"/>
      <w:r w:rsidRPr="004917DE">
        <w:rPr>
          <w:rFonts w:ascii="Garamond" w:hAnsi="Garamond"/>
          <w:spacing w:val="-4"/>
          <w:sz w:val="24"/>
          <w:szCs w:val="24"/>
          <w:lang w:val="sq-AL" w:eastAsia="en-GB"/>
        </w:rPr>
        <w:t xml:space="preserve">e ndryshime: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Neni 43 ndryshohet si vijon: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“Kushdo ka të drejtë të ankohet kundër një vendimi gjyqësor në një gjykatë më të lartë, përveç rasteve kur parashikohet ndryshe në ligj për kundërvajtje të lehta penale, për çështje civile ose administrative me rëndësi ose vlerë të vogël, në përputhje me kushtet e parashikuara në nenin 17 të Kushtetutës.”.</w:t>
      </w:r>
    </w:p>
    <w:p w:rsidR="004917DE" w:rsidRPr="004917DE" w:rsidRDefault="004917DE" w:rsidP="004917DE">
      <w:pPr>
        <w:pStyle w:val="Hapesira7"/>
        <w:rPr>
          <w:lang w:val="sq-AL" w:eastAsia="en-GB"/>
        </w:rPr>
      </w:pPr>
    </w:p>
    <w:p w:rsidR="004917DE" w:rsidRPr="004917DE" w:rsidRDefault="004917DE" w:rsidP="004917DE">
      <w:pPr>
        <w:autoSpaceDE w:val="0"/>
        <w:autoSpaceDN w:val="0"/>
        <w:adjustRightInd w:val="0"/>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Në nenin 73, paragrafi 3 ndryshohet si vijon:</w:t>
      </w:r>
    </w:p>
    <w:p w:rsidR="004917DE" w:rsidRPr="004917DE" w:rsidRDefault="004917DE" w:rsidP="004917DE">
      <w:pPr>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ab/>
        <w:t>“3. Deputeti mund të ndalohet ose të arrestohet pa autorizim kur kapet në kryerje e sipër ose menjëherë pas kryerjes së një krimi të rëndë. Prokurori i Përgjithshëm ose Drejtuesi i Prokurorisë së Posaçme njofton menjëherë Kuvendin, i cili, kur konstaton se nuk ka vend për procedim, vendos për heqjen e masës.”.</w:t>
      </w:r>
    </w:p>
    <w:p w:rsidR="004917DE" w:rsidRPr="004917DE" w:rsidRDefault="004917DE" w:rsidP="004917DE">
      <w:pPr>
        <w:pStyle w:val="Hapesira7"/>
        <w:rPr>
          <w:lang w:val="sq-AL" w:eastAsia="en-GB"/>
        </w:rPr>
      </w:pPr>
    </w:p>
    <w:p w:rsidR="004917DE" w:rsidRPr="004917DE" w:rsidRDefault="004917DE" w:rsidP="004917DE">
      <w:pPr>
        <w:autoSpaceDE w:val="0"/>
        <w:autoSpaceDN w:val="0"/>
        <w:adjustRightInd w:val="0"/>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3</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Neni 124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124</w:t>
      </w:r>
    </w:p>
    <w:p w:rsidR="004917DE" w:rsidRPr="004917DE" w:rsidRDefault="004917DE" w:rsidP="004917DE">
      <w:pPr>
        <w:pStyle w:val="Hapesira7"/>
        <w:rPr>
          <w:lang w:val="sq-AL" w:eastAsia="en-GB"/>
        </w:rPr>
      </w:pPr>
    </w:p>
    <w:p w:rsidR="004917DE" w:rsidRPr="004917DE" w:rsidRDefault="004917DE" w:rsidP="004917DE">
      <w:pPr>
        <w:widowControl w:val="0"/>
        <w:tabs>
          <w:tab w:val="left" w:pos="0"/>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Gjykata Kushtetuese zgjidh mosmarrëveshjet kushtetuese dhe bën interpretimin përfundimtar të Kushtetutës.</w:t>
      </w:r>
    </w:p>
    <w:p w:rsidR="004917DE" w:rsidRDefault="004917DE" w:rsidP="004917DE">
      <w:pPr>
        <w:widowControl w:val="0"/>
        <w:tabs>
          <w:tab w:val="left" w:pos="0"/>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Gjykata Kushtetuese i nënshtrohet vetëm Kushtetutës.</w:t>
      </w:r>
    </w:p>
    <w:p w:rsidR="00B518BD" w:rsidRPr="004917DE" w:rsidRDefault="00B518BD" w:rsidP="004917DE">
      <w:pPr>
        <w:widowControl w:val="0"/>
        <w:tabs>
          <w:tab w:val="left" w:pos="0"/>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p>
    <w:p w:rsidR="004917DE" w:rsidRPr="004917DE" w:rsidRDefault="004917DE" w:rsidP="004917DE">
      <w:pPr>
        <w:widowControl w:val="0"/>
        <w:tabs>
          <w:tab w:val="left" w:pos="0"/>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lastRenderedPageBreak/>
        <w:tab/>
        <w:t xml:space="preserve">3. Gjykata Kushtetuese ka buxhet të veçantë, të cilin e administron në mënyrë të pavarur.”. </w:t>
      </w:r>
    </w:p>
    <w:p w:rsidR="004917DE" w:rsidRPr="004917DE" w:rsidRDefault="004917DE" w:rsidP="004917DE">
      <w:pPr>
        <w:pStyle w:val="Hapesira7"/>
        <w:rPr>
          <w:lang w:val="sq-AL" w:eastAsia="en-GB"/>
        </w:rPr>
      </w:pPr>
    </w:p>
    <w:p w:rsidR="004917DE" w:rsidRPr="004917DE" w:rsidRDefault="004917DE" w:rsidP="004917DE">
      <w:pPr>
        <w:widowControl w:val="0"/>
        <w:tabs>
          <w:tab w:val="left" w:pos="360"/>
        </w:tabs>
        <w:overflowPunct w:val="0"/>
        <w:autoSpaceDE w:val="0"/>
        <w:autoSpaceDN w:val="0"/>
        <w:adjustRightInd w:val="0"/>
        <w:spacing w:after="0" w:line="240" w:lineRule="auto"/>
        <w:contextualSpacing/>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Neni 125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125</w:t>
      </w:r>
    </w:p>
    <w:p w:rsidR="004917DE" w:rsidRPr="004917DE" w:rsidRDefault="004917DE" w:rsidP="004917DE">
      <w:pPr>
        <w:pStyle w:val="Hapesira7"/>
        <w:rPr>
          <w:lang w:val="sq-AL" w:eastAsia="en-GB"/>
        </w:rPr>
      </w:pP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Gjykata Kushtetuese përbëhet nga 9 anëtarë. Tre anëtarë emërohen nga  Presidenti i Republikës, tre anëtarë zgjidhen nga Kuvendi dhe tre anëtarë zgjidhen nga Gjykata e Lartë. Anëtarët përzgjidhen ndërmjet kandidatëve të renditur në tri vendet e para të listës nga Këshilli i Emërimeve në Drejtësi, sipas ligjit. </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Kuvendi zgjedh gjyqtarin e Gjykatës Kushtetuese me jo më pak se tri të pestat e të gjithë anëtarëve të tij. Nëse Kuvendi nuk zgjedh gjyqtarin brenda 30 ditëve nga paraqitja e listës nga Këshilli i Emërimeve në Drejtësi, kandidati i renditur i pari në listë shpallet i emëruar.</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Gjyqtarët e Gjykatës Kushtetuese qëndrojnë në detyrë për 9 vjet, pa të drejtë riemërimi.</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Gjyqtarët e Gjykatës Kushtetuese duhet të kenë arsim të lartë juridik, të paktën 15 vjet përvojë pune si gjyqtarë, prokurorë, avokatë, profesorë ose lektorë të së drejtës, nëpunës të nivelit të lartë në administratën publike, me një veprimtari të spikatur në fushën e së drejtës</w:t>
      </w:r>
      <w:r w:rsidRPr="004917DE">
        <w:rPr>
          <w:rFonts w:ascii="Garamond" w:hAnsi="Garamond"/>
          <w:spacing w:val="-4"/>
          <w:sz w:val="24"/>
          <w:szCs w:val="24"/>
          <w:lang w:val="sq-AL"/>
        </w:rPr>
        <w:t xml:space="preserve"> kushtetuese, të drejtave të njeriut ose në sfera të tjera të së drejtës</w:t>
      </w:r>
      <w:r w:rsidRPr="004917DE">
        <w:rPr>
          <w:rFonts w:ascii="Garamond" w:eastAsia="Times New Roman" w:hAnsi="Garamond"/>
          <w:spacing w:val="-4"/>
          <w:sz w:val="24"/>
          <w:szCs w:val="24"/>
          <w:lang w:val="sq-AL" w:eastAsia="en-GB"/>
        </w:rPr>
        <w:t xml:space="preserve">. </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Gjyqtari nuk duhet të ketë mbajtur funksione politike në administratën publike ose pozicione drejtuese në një parti politike gjatë 10 vjetëve të fundit përpara kandidimit. Kritere të tjera, si dhe procedura për emërimin dhe zgjedhjen  e gjyqtarëve të Gjykatës Kushtetuese rregullohen me ligj. </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6. Përbërja e Gjykatës Kushtetuese përtërihet çdo 3 vjet me një të tretën e saj, sipas procedurës së përcaktuar me ligj.</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7. Gjyqtari i Gjykatës Kushtetuese vazhdon në detyrë deri në zgjedhjen e  pasardhësit të tij, me përjashtim të rasteve të parashikuara në nenin 127, paragrafi 1, nënparagrafët “c”, “ç”, “d” dhe “dh””.</w:t>
      </w:r>
    </w:p>
    <w:p w:rsidR="004917DE" w:rsidRPr="002244EA" w:rsidRDefault="004917DE" w:rsidP="004917DE">
      <w:pPr>
        <w:spacing w:after="0" w:line="240" w:lineRule="auto"/>
        <w:jc w:val="center"/>
        <w:rPr>
          <w:rFonts w:ascii="Garamond" w:hAnsi="Garamond"/>
          <w:b/>
          <w:spacing w:val="-4"/>
          <w:sz w:val="14"/>
          <w:szCs w:val="24"/>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5</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 xml:space="preserve">Neni 126 ndryshohet si vijon: </w:t>
      </w:r>
    </w:p>
    <w:p w:rsidR="004917DE" w:rsidRPr="004917DE" w:rsidRDefault="004917DE" w:rsidP="004917DE">
      <w:pPr>
        <w:pStyle w:val="Hapesira7"/>
        <w:rPr>
          <w:lang w:val="sq-AL" w:eastAsia="en-GB"/>
        </w:rPr>
      </w:pPr>
    </w:p>
    <w:p w:rsidR="0027302E" w:rsidRDefault="0027302E" w:rsidP="004917DE">
      <w:pPr>
        <w:spacing w:after="0" w:line="240" w:lineRule="auto"/>
        <w:jc w:val="center"/>
        <w:rPr>
          <w:rFonts w:ascii="Garamond" w:hAnsi="Garamond"/>
          <w:spacing w:val="-4"/>
          <w:sz w:val="24"/>
          <w:szCs w:val="24"/>
          <w:lang w:val="sq-AL" w:eastAsia="en-GB"/>
        </w:rPr>
      </w:pPr>
    </w:p>
    <w:p w:rsidR="0027302E" w:rsidRDefault="0027302E" w:rsidP="004917DE">
      <w:pPr>
        <w:spacing w:after="0" w:line="240" w:lineRule="auto"/>
        <w:jc w:val="center"/>
        <w:rPr>
          <w:rFonts w:ascii="Garamond" w:hAnsi="Garamond"/>
          <w:spacing w:val="-4"/>
          <w:sz w:val="24"/>
          <w:szCs w:val="24"/>
          <w:lang w:val="sq-AL" w:eastAsia="en-GB"/>
        </w:rPr>
      </w:pPr>
    </w:p>
    <w:p w:rsidR="002244EA" w:rsidRDefault="002244EA" w:rsidP="004917DE">
      <w:pPr>
        <w:spacing w:after="0" w:line="240" w:lineRule="auto"/>
        <w:jc w:val="center"/>
        <w:rPr>
          <w:rFonts w:ascii="Garamond" w:hAnsi="Garamond"/>
          <w:spacing w:val="-4"/>
          <w:sz w:val="24"/>
          <w:szCs w:val="24"/>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lastRenderedPageBreak/>
        <w:t>“Neni 126</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Gjyqtari i Gjykatës Kushtetuese gëzon imunitet për mendimet e shprehura dhe vendimet e marra në ushtrim të funksioneve të tij, përveç rasteve kur ai ka vepruar për një interes vetjak ose me keqbesim.”.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6</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127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127</w:t>
      </w:r>
    </w:p>
    <w:p w:rsidR="004917DE" w:rsidRPr="004917DE" w:rsidRDefault="004917DE" w:rsidP="004917DE">
      <w:pPr>
        <w:pStyle w:val="Hapesira7"/>
        <w:rPr>
          <w:lang w:val="sq-AL" w:eastAsia="en-GB"/>
        </w:rPr>
      </w:pPr>
    </w:p>
    <w:p w:rsidR="004917DE" w:rsidRPr="004917DE" w:rsidRDefault="004917DE" w:rsidP="004917DE">
      <w:pPr>
        <w:widowControl w:val="0"/>
        <w:tabs>
          <w:tab w:val="left" w:pos="0"/>
        </w:tabs>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Mandati i gjyqtarit të Gjykatës Kushtetuese mbaron kur:</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a) mbush moshën 70 vjeç;</w:t>
      </w:r>
    </w:p>
    <w:p w:rsidR="004917DE" w:rsidRPr="004917DE" w:rsidRDefault="004917DE" w:rsidP="004917DE">
      <w:pPr>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b) përfundon mandatin 9-vjeçar;</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c) jep dorëheqjen;</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ç) shkarkohet sipas parashikimeve të nenit 128 të Kushtetutës;</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 vërtetohen kushtet e pazgjedhshmërisë dhe të papajtueshmërisë në ushtrimin e funksionit;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dh) vërtetohet fakti i pamundësisë për të ushtruar detyrën.</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Mbarimi i mandatit të gjyqtarit të Gjykatës Kushtetuese deklarohet me vendim të Gjykatës Kushtetuese. </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Në rast se vendi i gjyqtarit mbetet vakant, organi i emërtesës emëron një gjyqtar të ri, i cili qëndron në detyrë deri në përfundimin e mandatit të gjyqtarit të larguar.”.</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7</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128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128</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w:t>
      </w:r>
      <w:r w:rsidRPr="00F40D60">
        <w:rPr>
          <w:rFonts w:ascii="Garamond" w:eastAsia="Times New Roman" w:hAnsi="Garamond"/>
          <w:spacing w:val="-4"/>
          <w:sz w:val="2"/>
          <w:szCs w:val="24"/>
          <w:lang w:val="sq-AL" w:eastAsia="en-GB"/>
        </w:rPr>
        <w:t xml:space="preserve"> </w:t>
      </w:r>
      <w:r w:rsidRPr="004917DE">
        <w:rPr>
          <w:rFonts w:ascii="Garamond" w:eastAsia="Times New Roman" w:hAnsi="Garamond"/>
          <w:spacing w:val="-4"/>
          <w:sz w:val="24"/>
          <w:szCs w:val="24"/>
          <w:lang w:val="sq-AL" w:eastAsia="en-GB"/>
        </w:rPr>
        <w:t>Gjyqtari i Gjykatës Kushtetuese mban për</w:t>
      </w:r>
      <w:r w:rsidR="00F40D60">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gjegjësi disiplinore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Procesi disiplinor ndaj gjyqtarit zhvillohet nga Gjykata Kushtetuese, e cila vendos për shkarkimin e tij kur:</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a) konstaton shkelje të rënda profesionale ose etike që diskreditojnë pozitën dhe figurën e gjyqtarit gjatë ushtrimit të mandatit;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b) dënohet me vendim gjyqësor të formës së prerë për kryerjen e një krimi.</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Gjyqtari i Gjykatës Kushtetuese pezullohet nga detyra me vendim të Gjykatës Kushtetuese kur:</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a) ndaj tij caktohet masa e sigurimit personal “arrest në burg” ose “arrest në shtëpi” për kryerjen e një vepre penale;</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lastRenderedPageBreak/>
        <w:tab/>
        <w:t>b) ai merr cilësinë e të pandehurit për një krim të kryer me dashje;</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c) fillon procedimi disiplinor, sipas ligjit.”.</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8</w:t>
      </w: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130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130</w:t>
      </w:r>
    </w:p>
    <w:p w:rsidR="004917DE" w:rsidRPr="004917DE" w:rsidRDefault="004917DE" w:rsidP="004917DE">
      <w:pPr>
        <w:pStyle w:val="Hapesira7"/>
        <w:rPr>
          <w:lang w:val="sq-AL" w:eastAsia="en-GB"/>
        </w:rPr>
      </w:pPr>
    </w:p>
    <w:p w:rsidR="004917DE" w:rsidRPr="004917DE" w:rsidRDefault="004917DE" w:rsidP="004917DE">
      <w:pPr>
        <w:widowControl w:val="0"/>
        <w:tabs>
          <w:tab w:val="left" w:pos="270"/>
        </w:tabs>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Qenia gjyqtar i Gjykatës Kushtetuese nuk pajtohet me asnjë veprimtari tjetër politike, shtetërore, si dhe me veprimtari profesionale që ushtrohen kundrejt pagesës, me përjashtim të atyre të mësimdhënies, akademike dhe shkencore, sipas ligjit.”.</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9</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Në nenin 131 bëhen këto ndryshime:</w:t>
      </w: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1. Nënparagrafi  “f” ndryshohet si vijon:</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“f) gjykimin përfundimtar të ankesave të individëve kundër çdo akti të pushtetit publik ose vendimi gjyqësor që cenon të drejtat dhe liritë themelore të garantuara në Kushtetutë, pasi të jenë shteruar të gjitha mjetet juridike efektive për mbrojtjen e këtyre të drejtave, përveçse kur parashikohet ndryshe në Kushtetutë.”.</w:t>
      </w: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 xml:space="preserve">2. Shtohet paragrafi 2 </w:t>
      </w:r>
      <w:r w:rsidRPr="004917DE">
        <w:rPr>
          <w:rFonts w:ascii="Garamond" w:hAnsi="Garamond"/>
          <w:spacing w:val="-4"/>
          <w:sz w:val="24"/>
          <w:szCs w:val="24"/>
          <w:lang w:val="sq-AL"/>
        </w:rPr>
        <w:t>me këtë përmbajtje:</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Gjykata Kushtetuese, në rastin kur vihet në lëvizje për shqyrtimin e një ligji për rishikimin e Kushtetutës, të miratuar nga Kuvendi sipas nenit 177, kontrollon vetëm respektimin e procedurës së parashikuar nga Kushtetuta.”.</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10</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132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132</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1.</w:t>
      </w:r>
      <w:r w:rsidRPr="00F40D60">
        <w:rPr>
          <w:rFonts w:ascii="Garamond" w:eastAsia="Times New Roman" w:hAnsi="Garamond"/>
          <w:spacing w:val="-4"/>
          <w:sz w:val="2"/>
          <w:szCs w:val="24"/>
          <w:lang w:val="sq-AL" w:eastAsia="en-GB"/>
        </w:rPr>
        <w:t xml:space="preserve"> </w:t>
      </w:r>
      <w:r w:rsidRPr="004917DE">
        <w:rPr>
          <w:rFonts w:ascii="Garamond" w:eastAsia="Times New Roman" w:hAnsi="Garamond"/>
          <w:spacing w:val="-4"/>
          <w:sz w:val="24"/>
          <w:szCs w:val="24"/>
          <w:lang w:val="sq-AL" w:eastAsia="en-GB"/>
        </w:rPr>
        <w:t>Vendimet e Gjykatës Kushtetuese janë përfundimtare dhe të detyrueshme për zbatim.</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Vendimet e Gjykatës Kushtetuese hyjnë në fuqi ditën e publikimit në Fletoren Zyrtare. </w:t>
      </w:r>
      <w:r w:rsidRPr="004917DE">
        <w:rPr>
          <w:rFonts w:ascii="Garamond" w:hAnsi="Garamond"/>
          <w:spacing w:val="-4"/>
          <w:sz w:val="24"/>
          <w:szCs w:val="24"/>
          <w:lang w:val="sq-AL"/>
        </w:rPr>
        <w:t xml:space="preserve">Gjykata Kushtetuese mund të urdhërojë që vendimi i saj, me të cilin ka shqyrtuar aktin, të fillojë efektet në një datë tjetër.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Mendimi i pakicës publikohet bashkë me vendimin përfundimtar.”.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11</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Në nenin 133, pika 2 ndryshohet si vijon:</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lastRenderedPageBreak/>
        <w:tab/>
        <w:t>“2. Gjykata Kushtetuese merr vendim përfundimtar me shumicën e të gjithë anëtarëve të saj, me përjashtim të rasteve kur parashikohet ndryshe në ligj.”.</w:t>
      </w:r>
    </w:p>
    <w:p w:rsidR="004917DE" w:rsidRPr="0027302E" w:rsidRDefault="004917DE" w:rsidP="004917DE">
      <w:pPr>
        <w:spacing w:after="0" w:line="240" w:lineRule="auto"/>
        <w:rPr>
          <w:rFonts w:ascii="Garamond" w:eastAsia="Times New Roman" w:hAnsi="Garamond"/>
          <w:b/>
          <w:spacing w:val="-4"/>
          <w:sz w:val="14"/>
          <w:szCs w:val="24"/>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12</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134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134</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Gjykata Kushtetuese vihet në lëvizje me kërkesë të: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a) Presidentit të Republikës;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b) Kryeministrit;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c) jo më pak se një të pestës së deputetëve;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ç) Avokatit të Popullit;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d) Kryetarit të Kontrollit të Lartë të Shtetit;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dh) çdo gjykate, sipas nenit 145, pika 2, të kësaj Kushtetute;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e) çdo komisioneri të krijuar me ligj për mbrojtjen e të drejtave dhe lirive themelore të garantuara nga Kushtetuta;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ë) Këshillit të Lartë Gjyqësor dhe Këshillit të Lartë të Prokurorisë;</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f) organeve të qeverisjes vendore;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g) organeve të bashkësive fetare;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gj) partive politike;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h) organizatave;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i) individëve.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Subjektet e parashikuara nga nënparagrafët “d”, “dh”, “e”, “ë”, “f”, “g”, “gj”, “h” dhe “i”, të paragrafit 1, të këtij neni, mund të bëjnë kërkesë vetëm për çështje që lidhen me interesat e tyre.”.</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135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135</w:t>
      </w:r>
    </w:p>
    <w:p w:rsidR="004917DE" w:rsidRPr="004917DE" w:rsidRDefault="004917DE" w:rsidP="004917DE">
      <w:pPr>
        <w:pStyle w:val="Hapesira7"/>
        <w:rPr>
          <w:lang w:val="sq-AL" w:eastAsia="en-GB"/>
        </w:rPr>
      </w:pPr>
    </w:p>
    <w:p w:rsidR="004917DE" w:rsidRPr="004917DE" w:rsidRDefault="004917DE" w:rsidP="004917DE">
      <w:pPr>
        <w:tabs>
          <w:tab w:val="left" w:pos="426"/>
        </w:tabs>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Pushteti gjyqësor ushtrohet nga Gjykata e Lartë, si dhe nga gjykatat e apelit e gjykatat e shkallës së parë, të cilat krijohen me ligj. </w:t>
      </w:r>
    </w:p>
    <w:p w:rsidR="004917DE" w:rsidRPr="004917DE" w:rsidRDefault="004917DE" w:rsidP="004917DE">
      <w:pPr>
        <w:tabs>
          <w:tab w:val="left" w:pos="426"/>
        </w:tabs>
        <w:spacing w:after="0" w:line="240" w:lineRule="auto"/>
        <w:contextualSpacing/>
        <w:rPr>
          <w:rFonts w:ascii="Garamond" w:hAnsi="Garamond"/>
          <w:spacing w:val="-4"/>
          <w:sz w:val="24"/>
          <w:szCs w:val="24"/>
          <w:lang w:val="sq-AL" w:eastAsia="en-GB"/>
        </w:rPr>
      </w:pPr>
      <w:r w:rsidRPr="004917DE">
        <w:rPr>
          <w:rFonts w:ascii="Garamond" w:eastAsia="Batang" w:hAnsi="Garamond"/>
          <w:spacing w:val="-4"/>
          <w:sz w:val="24"/>
          <w:szCs w:val="24"/>
          <w:lang w:val="sq-AL" w:eastAsia="en-GB"/>
        </w:rPr>
        <w:tab/>
        <w:t xml:space="preserve">2. Gjykatat e posaçme gjykojnë veprat penale të korrupsionit dhe të krimit të organizuar, si dhe akuzat penale kundër </w:t>
      </w:r>
      <w:r w:rsidRPr="004917DE">
        <w:rPr>
          <w:rFonts w:ascii="Garamond" w:hAnsi="Garamond"/>
          <w:spacing w:val="-4"/>
          <w:sz w:val="24"/>
          <w:szCs w:val="24"/>
          <w:lang w:val="sq-AL" w:eastAsia="en-GB"/>
        </w:rPr>
        <w:t xml:space="preserve">Presidentit të Republikës, Kryetarit të Kuvendit, Kryeministrit, anëtarit të Këshillit të Ministrave, gjyqtarit të Gjykatës Kushtetuese dhe të Gjykatës së Lartë, Prokurorit të Përgjithshëm, </w:t>
      </w:r>
      <w:r w:rsidRPr="004917DE">
        <w:rPr>
          <w:rFonts w:ascii="Garamond" w:eastAsia="Times New Roman" w:hAnsi="Garamond"/>
          <w:spacing w:val="-4"/>
          <w:sz w:val="24"/>
          <w:szCs w:val="24"/>
          <w:lang w:val="sq-AL" w:eastAsia="en-GB"/>
        </w:rPr>
        <w:t xml:space="preserve">Inspektorit të Lartë të Drejtësisë, </w:t>
      </w:r>
      <w:r w:rsidRPr="004917DE">
        <w:rPr>
          <w:rFonts w:ascii="Garamond" w:hAnsi="Garamond"/>
          <w:spacing w:val="-4"/>
          <w:sz w:val="24"/>
          <w:szCs w:val="24"/>
          <w:lang w:val="sq-AL" w:eastAsia="en-GB"/>
        </w:rPr>
        <w:t xml:space="preserve">Kryetarit të Bashkisë, deputetit, zëvendësministrit, anëtarit të Këshillit të Lartë Gjyqësor dhe të Këshillit të Lartë të Prokurorisë, </w:t>
      </w:r>
      <w:r w:rsidRPr="004917DE">
        <w:rPr>
          <w:rFonts w:ascii="Garamond" w:eastAsia="Times New Roman" w:hAnsi="Garamond"/>
          <w:spacing w:val="-4"/>
          <w:sz w:val="24"/>
          <w:szCs w:val="24"/>
          <w:lang w:val="sq-AL" w:eastAsia="en-GB"/>
        </w:rPr>
        <w:t>dhe drejtuesve të institucioneve qendrore ose të pavarura të përcaktuara në Kushtetutë ose në ligj, si dhe akuzat kundër ish-funksionarëve të sipërpërmendur.</w:t>
      </w:r>
    </w:p>
    <w:p w:rsidR="004917DE" w:rsidRPr="004917DE" w:rsidRDefault="004917DE" w:rsidP="004917DE">
      <w:pPr>
        <w:tabs>
          <w:tab w:val="left" w:pos="426"/>
        </w:tabs>
        <w:spacing w:after="0" w:line="240" w:lineRule="auto"/>
        <w:contextualSpacing/>
        <w:rPr>
          <w:rFonts w:ascii="Garamond" w:hAnsi="Garamond"/>
          <w:spacing w:val="-4"/>
          <w:sz w:val="24"/>
          <w:szCs w:val="24"/>
          <w:lang w:val="sq-AL" w:eastAsia="en-GB"/>
        </w:rPr>
      </w:pPr>
      <w:r w:rsidRPr="004917DE">
        <w:rPr>
          <w:rFonts w:ascii="Garamond" w:hAnsi="Garamond"/>
          <w:spacing w:val="-4"/>
          <w:sz w:val="24"/>
          <w:szCs w:val="24"/>
          <w:lang w:val="sq-AL" w:eastAsia="en-GB"/>
        </w:rPr>
        <w:tab/>
        <w:t xml:space="preserve">3. Kuvendi mund të krijojë me ligj gjykata të tjera për fusha të veçanta, por në asnjë rast gjykata të jashtëzakonshme. </w:t>
      </w:r>
    </w:p>
    <w:p w:rsidR="004917DE" w:rsidRPr="004917DE" w:rsidRDefault="00F40D60" w:rsidP="004917DE">
      <w:pPr>
        <w:tabs>
          <w:tab w:val="left" w:pos="426"/>
        </w:tabs>
        <w:spacing w:after="0" w:line="240" w:lineRule="auto"/>
        <w:contextualSpacing/>
        <w:rPr>
          <w:rFonts w:ascii="Garamond" w:eastAsia="Batang" w:hAnsi="Garamond"/>
          <w:spacing w:val="-4"/>
          <w:sz w:val="24"/>
          <w:szCs w:val="24"/>
          <w:lang w:val="sq-AL" w:eastAsia="en-GB"/>
        </w:rPr>
      </w:pPr>
      <w:r>
        <w:rPr>
          <w:rFonts w:ascii="Garamond" w:hAnsi="Garamond"/>
          <w:spacing w:val="-4"/>
          <w:sz w:val="24"/>
          <w:szCs w:val="24"/>
          <w:lang w:val="sq-AL" w:eastAsia="en-GB"/>
        </w:rPr>
        <w:tab/>
        <w:t xml:space="preserve">4. </w:t>
      </w:r>
      <w:r w:rsidR="004917DE" w:rsidRPr="004917DE">
        <w:rPr>
          <w:rFonts w:ascii="Garamond" w:hAnsi="Garamond"/>
          <w:spacing w:val="-4"/>
          <w:sz w:val="24"/>
          <w:szCs w:val="24"/>
          <w:lang w:val="sq-AL"/>
        </w:rPr>
        <w:t xml:space="preserve">Gjyqtarët e gjykatave të </w:t>
      </w:r>
      <w:r w:rsidR="004917DE" w:rsidRPr="004917DE">
        <w:rPr>
          <w:rFonts w:ascii="Garamond" w:eastAsia="Batang" w:hAnsi="Garamond"/>
          <w:spacing w:val="-4"/>
          <w:sz w:val="24"/>
          <w:szCs w:val="24"/>
          <w:lang w:val="sq-AL"/>
        </w:rPr>
        <w:t>posaçme që para</w:t>
      </w:r>
      <w:r>
        <w:rPr>
          <w:rFonts w:ascii="Garamond" w:eastAsia="Batang" w:hAnsi="Garamond"/>
          <w:spacing w:val="-4"/>
          <w:sz w:val="24"/>
          <w:szCs w:val="24"/>
          <w:lang w:val="sq-AL"/>
        </w:rPr>
        <w:t>-</w:t>
      </w:r>
      <w:r w:rsidR="004917DE" w:rsidRPr="004917DE">
        <w:rPr>
          <w:rFonts w:ascii="Garamond" w:eastAsia="Batang" w:hAnsi="Garamond"/>
          <w:spacing w:val="-4"/>
          <w:sz w:val="24"/>
          <w:szCs w:val="24"/>
          <w:lang w:val="sq-AL"/>
        </w:rPr>
        <w:t xml:space="preserve">shikohen në paragrafin 2, të këtij neni, emërohen nga Këshilli i Lartë Gjyqësor, sipas ligjit. </w:t>
      </w:r>
      <w:r w:rsidR="004917DE" w:rsidRPr="004917DE">
        <w:rPr>
          <w:rFonts w:ascii="Garamond" w:hAnsi="Garamond"/>
          <w:spacing w:val="-4"/>
          <w:sz w:val="24"/>
          <w:szCs w:val="24"/>
          <w:lang w:val="sq-AL" w:eastAsia="en-GB"/>
        </w:rPr>
        <w:t xml:space="preserve">Gjyqtarët e  gjykatave të posaçme shkarkohen nga detyra me dy të tretat e anëtarëve të Këshillit të Lartë Gjyqësor. Kandidatët për gjyqtarë dhe nëpunës civilë gjyqësorë në gjykatat e posaçme, si </w:t>
      </w:r>
      <w:r w:rsidR="004917DE" w:rsidRPr="004917DE">
        <w:rPr>
          <w:rFonts w:ascii="Garamond" w:eastAsia="Batang" w:hAnsi="Garamond"/>
          <w:spacing w:val="-4"/>
          <w:sz w:val="24"/>
          <w:szCs w:val="24"/>
          <w:lang w:val="sq-AL" w:eastAsia="en-GB"/>
        </w:rPr>
        <w:t>dhe familjarët e afërm të kandidatëve,</w:t>
      </w:r>
      <w:r w:rsidR="004917DE" w:rsidRPr="004917DE">
        <w:rPr>
          <w:rFonts w:ascii="Garamond" w:hAnsi="Garamond"/>
          <w:spacing w:val="-4"/>
          <w:sz w:val="24"/>
          <w:szCs w:val="24"/>
          <w:lang w:val="sq-AL" w:eastAsia="en-GB"/>
        </w:rPr>
        <w:t xml:space="preserve"> </w:t>
      </w:r>
      <w:r w:rsidR="004917DE" w:rsidRPr="004917DE">
        <w:rPr>
          <w:rFonts w:ascii="Garamond" w:eastAsia="Batang" w:hAnsi="Garamond"/>
          <w:spacing w:val="-4"/>
          <w:sz w:val="24"/>
          <w:szCs w:val="24"/>
          <w:lang w:val="sq-AL" w:eastAsia="en-GB"/>
        </w:rPr>
        <w:t>para emërimit,</w:t>
      </w:r>
      <w:r w:rsidR="004917DE" w:rsidRPr="004917DE">
        <w:rPr>
          <w:rFonts w:ascii="Garamond" w:hAnsi="Garamond"/>
          <w:spacing w:val="-4"/>
          <w:sz w:val="24"/>
          <w:szCs w:val="24"/>
          <w:lang w:val="sq-AL" w:eastAsia="en-GB"/>
        </w:rPr>
        <w:t xml:space="preserve"> i nënshtrohen </w:t>
      </w:r>
      <w:r w:rsidR="004917DE" w:rsidRPr="004917DE">
        <w:rPr>
          <w:rFonts w:ascii="Garamond" w:eastAsia="Batang" w:hAnsi="Garamond"/>
          <w:spacing w:val="-4"/>
          <w:sz w:val="24"/>
          <w:szCs w:val="24"/>
          <w:lang w:val="sq-AL" w:eastAsia="en-GB"/>
        </w:rPr>
        <w:t xml:space="preserve">verifikimit të pasurisë dhe të figurës, si dhe japin pëlqimin për kontrollin periodik të llogarive të tyre bankare dhe të telekomunikimeve vetjake, sipas ligjit.”.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14</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136 ndryshohet si vijon:</w:t>
      </w:r>
    </w:p>
    <w:p w:rsidR="004917DE" w:rsidRPr="004917DE" w:rsidRDefault="004917DE" w:rsidP="004917DE">
      <w:pPr>
        <w:pStyle w:val="Hapesira7"/>
        <w:rPr>
          <w:lang w:val="sq-AL"/>
        </w:rPr>
      </w:pPr>
    </w:p>
    <w:p w:rsidR="004917DE" w:rsidRPr="004917DE" w:rsidRDefault="004917DE" w:rsidP="004917DE">
      <w:pPr>
        <w:pStyle w:val="ListParagraph"/>
        <w:tabs>
          <w:tab w:val="left" w:pos="270"/>
        </w:tabs>
        <w:spacing w:after="0" w:line="240" w:lineRule="auto"/>
        <w:ind w:left="0" w:firstLine="284"/>
        <w:jc w:val="center"/>
        <w:rPr>
          <w:rFonts w:ascii="Garamond" w:eastAsia="Calibri" w:hAnsi="Garamond"/>
          <w:spacing w:val="-4"/>
          <w:sz w:val="24"/>
          <w:szCs w:val="24"/>
          <w:lang w:val="sq-AL"/>
        </w:rPr>
      </w:pPr>
      <w:r w:rsidRPr="004917DE">
        <w:rPr>
          <w:rFonts w:ascii="Garamond" w:eastAsia="Calibri" w:hAnsi="Garamond"/>
          <w:spacing w:val="-4"/>
          <w:sz w:val="24"/>
          <w:szCs w:val="24"/>
          <w:lang w:val="sq-AL"/>
        </w:rPr>
        <w:t>“Neni 136</w:t>
      </w:r>
    </w:p>
    <w:p w:rsidR="004917DE" w:rsidRPr="004917DE" w:rsidRDefault="004917DE" w:rsidP="004917DE">
      <w:pPr>
        <w:pStyle w:val="Hapesira7"/>
        <w:rPr>
          <w:lang w:val="sq-AL"/>
        </w:rPr>
      </w:pPr>
    </w:p>
    <w:p w:rsidR="004917DE" w:rsidRPr="004917DE" w:rsidRDefault="004917DE" w:rsidP="004917DE">
      <w:pPr>
        <w:pStyle w:val="ListParagraph"/>
        <w:tabs>
          <w:tab w:val="left" w:pos="270"/>
        </w:tabs>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 xml:space="preserve">1. Gjyqtarët e Gjykatës së Lartë emërohen nga Presidenti i Republikës, me propozim të Këshillit të Lartë Gjyqësor, për një mandat 9-vjeçar, pa të drejtë riemërimi. </w:t>
      </w:r>
    </w:p>
    <w:p w:rsidR="004917DE" w:rsidRPr="004917DE" w:rsidRDefault="004917DE" w:rsidP="004917DE">
      <w:pPr>
        <w:pStyle w:val="ListParagraph"/>
        <w:tabs>
          <w:tab w:val="left" w:pos="270"/>
        </w:tabs>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 xml:space="preserve">2. Presidenti i Republikës, brenda 10 ditëve nga data e marrjes së vendimit të Këshillit të Lartë Gjyqësor, emëron gjyqtarin e Gjykatës së Lartë, me përjashtim të rasteve kur Presidenti konstaton se kandidati nuk plotëson kriteret e kualifikimit ose kushtet e zgjedhshmërisë, sipas ligjit. Dekreti i Presidentit të Republikës për mosemërimin e kandidatit humbet fuqinë kur kundër tij votojnë shumica e anëtarëve të Këshillit të Lartë Gjyqësor. Në këtë rast, si dhe kur Presidenti nuk shprehet, kandidati shpallet i emëruar dhe fillon detyrën brenda 15 ditëve nga data e vendimit të Këshillit të Lartë Gjyqësor. </w:t>
      </w:r>
    </w:p>
    <w:p w:rsidR="004917DE" w:rsidRPr="004917DE" w:rsidRDefault="004917DE" w:rsidP="004917DE">
      <w:pPr>
        <w:pStyle w:val="ListParagraph"/>
        <w:tabs>
          <w:tab w:val="left" w:pos="270"/>
        </w:tabs>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3. Gjyqtari i Gjykatës së Lartë zgjidhet nga radhët e gjyqtarëve me të paktën 13 vjet përvojë në ushtrimin e profesionit. Një e pesta e gjyqtarëve në këtë gjykatë përzgjidhet mes juristëve të spikatur me jo më pak se 15 vjet përvojë si avokatë, profesorë ose lektorë të së drejtës, juristë të nivelit të lartë në administratën publike ose në fusha të tjera të së drejtës. Kandidatët që përzgjidhen nga radhët e juristëve duhet të kenë gradë shkencore në drejtësi.</w:t>
      </w:r>
    </w:p>
    <w:p w:rsidR="004917DE" w:rsidRPr="004917DE" w:rsidRDefault="004917DE" w:rsidP="004917DE">
      <w:pPr>
        <w:pStyle w:val="ListParagraph"/>
        <w:tabs>
          <w:tab w:val="left" w:pos="270"/>
        </w:tabs>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4. Kandidati jo gjyqtar nuk duhet të ketë mbaj</w:t>
      </w:r>
      <w:r w:rsidR="00BB09C0">
        <w:rPr>
          <w:rFonts w:ascii="Garamond" w:hAnsi="Garamond"/>
          <w:spacing w:val="-4"/>
          <w:sz w:val="24"/>
          <w:szCs w:val="24"/>
          <w:lang w:val="sq-AL"/>
        </w:rPr>
        <w:t>-</w:t>
      </w:r>
      <w:r w:rsidRPr="004917DE">
        <w:rPr>
          <w:rFonts w:ascii="Garamond" w:hAnsi="Garamond"/>
          <w:spacing w:val="-4"/>
          <w:sz w:val="24"/>
          <w:szCs w:val="24"/>
          <w:lang w:val="sq-AL"/>
        </w:rPr>
        <w:t>tur funksione politike në administratën publike, ose pozicione drejtuese në parti politike, gjatë 10 vjetëve të fundit para kandidimit. Kritere të tjera dhe procedura e përzgjedhjes së gjyqtarit parashikohen me ligj.</w:t>
      </w:r>
    </w:p>
    <w:p w:rsidR="004917DE" w:rsidRPr="004917DE" w:rsidRDefault="004917DE" w:rsidP="004917DE">
      <w:pPr>
        <w:pStyle w:val="ListParagraph"/>
        <w:tabs>
          <w:tab w:val="left" w:pos="270"/>
        </w:tabs>
        <w:spacing w:after="0" w:line="240" w:lineRule="auto"/>
        <w:ind w:left="0" w:firstLine="284"/>
        <w:jc w:val="both"/>
        <w:rPr>
          <w:rFonts w:ascii="Garamond" w:eastAsia="Calibri" w:hAnsi="Garamond"/>
          <w:spacing w:val="-4"/>
          <w:sz w:val="24"/>
          <w:szCs w:val="24"/>
          <w:lang w:val="sq-AL"/>
        </w:rPr>
      </w:pPr>
      <w:r w:rsidRPr="004917DE">
        <w:rPr>
          <w:rFonts w:ascii="Garamond" w:hAnsi="Garamond"/>
          <w:spacing w:val="-4"/>
          <w:sz w:val="24"/>
          <w:szCs w:val="24"/>
          <w:lang w:val="sq-AL"/>
        </w:rPr>
        <w:tab/>
        <w:t>5. Gjyqtari i Gjykatës së Lartë qëndron në detyrë deri në emërimin e pasardhësit, përveç rasteve të parashikuara në nenin 139, paragrafi 3, nënparagrafët “c”, “ç”, “d” dhe “dh””.</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15</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Pas nenit 136 shtohet neni 136/a me këtë përmbajtje:</w:t>
      </w:r>
    </w:p>
    <w:p w:rsidR="004917DE" w:rsidRPr="004917DE" w:rsidRDefault="004917DE" w:rsidP="004917DE">
      <w:pPr>
        <w:pStyle w:val="Hapesira7"/>
        <w:rPr>
          <w:lang w:val="sq-AL" w:eastAsia="en-GB"/>
        </w:rPr>
      </w:pPr>
    </w:p>
    <w:p w:rsidR="004917DE" w:rsidRPr="004917DE" w:rsidRDefault="004917DE" w:rsidP="004917DE">
      <w:pPr>
        <w:widowControl w:val="0"/>
        <w:tabs>
          <w:tab w:val="left" w:pos="270"/>
        </w:tabs>
        <w:overflowPunct w:val="0"/>
        <w:autoSpaceDE w:val="0"/>
        <w:autoSpaceDN w:val="0"/>
        <w:adjustRightInd w:val="0"/>
        <w:spacing w:after="0" w:line="240" w:lineRule="auto"/>
        <w:contextualSpacing/>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136/a</w:t>
      </w:r>
    </w:p>
    <w:p w:rsidR="004917DE" w:rsidRPr="004917DE" w:rsidRDefault="004917DE" w:rsidP="004917DE">
      <w:pPr>
        <w:pStyle w:val="Hapesira7"/>
        <w:rPr>
          <w:lang w:val="sq-AL" w:eastAsia="en-GB"/>
        </w:rPr>
      </w:pP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Gjyqtarë mund të jenë shtetasit shqiptarë që emërohen nga Këshilli i Lartë Gjyqësor, pas përfundimit të Shkollës së Magjistraturës dhe pas kryerjes së procesit të verifikimit paraprak të pasurisë dhe të figurës së tyre, sipas ligjit. </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Kritere të tjera për përzgjedhjen dhe emë</w:t>
      </w:r>
      <w:r w:rsidR="00334E65">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rimin e gjyqtarëve parashikohen me ligj.”.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16</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137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137</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Gjyqtari gëzon imunitet për mendimet e shprehura dhe vendimet e marra në ushtrimin e funksioneve të tij, përveç rasteve të dhënies qëllimisht të një vendimi, si pasojë e një interesi vetjak ose keqbesimi.”. </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jc w:val="center"/>
        <w:rPr>
          <w:rFonts w:ascii="Garamond" w:eastAsia="Times New Roman" w:hAnsi="Garamond"/>
          <w:bCs/>
          <w:spacing w:val="-4"/>
          <w:sz w:val="24"/>
          <w:szCs w:val="24"/>
          <w:lang w:val="sq-AL" w:eastAsia="en-GB"/>
        </w:rPr>
      </w:pPr>
      <w:r w:rsidRPr="004917DE">
        <w:rPr>
          <w:rFonts w:ascii="Garamond" w:eastAsia="Times New Roman" w:hAnsi="Garamond"/>
          <w:bCs/>
          <w:spacing w:val="-4"/>
          <w:sz w:val="24"/>
          <w:szCs w:val="24"/>
          <w:lang w:val="sq-AL" w:eastAsia="en-GB"/>
        </w:rPr>
        <w:t>Neni 17</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138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138</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Paga dhe përfitimet e tjera të gjyqtarit nuk mund të ulen, përveç rasteve kur: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a) nevojitet marrja e masave të përgjithshme ekonomiko-financiare për të shmangur situata të vështira financiare të vendit ose emergjenca të tjera kombëtare;</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b) gjyqtari kthehet në detyrën që mbante para emërimit;</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c) i jepet një masë disiplinore ose vlerësohet i pamjaftueshëm profesionalisht, si</w:t>
      </w:r>
      <w:r w:rsidRPr="004917DE">
        <w:rPr>
          <w:rFonts w:ascii="Garamond" w:eastAsia="Times New Roman" w:hAnsi="Garamond"/>
          <w:spacing w:val="-4"/>
          <w:sz w:val="24"/>
          <w:szCs w:val="24"/>
          <w:lang w:val="sq-AL" w:eastAsia="ja-JP"/>
        </w:rPr>
        <w:t xml:space="preserve">pas ligjit.”.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18</w:t>
      </w:r>
    </w:p>
    <w:p w:rsidR="004917DE" w:rsidRPr="004917DE" w:rsidRDefault="004917DE" w:rsidP="004917DE">
      <w:pPr>
        <w:pStyle w:val="Hapesira7"/>
        <w:rPr>
          <w:lang w:val="sq-AL"/>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bCs/>
          <w:spacing w:val="-4"/>
          <w:sz w:val="24"/>
          <w:szCs w:val="24"/>
          <w:lang w:val="sq-AL"/>
        </w:rPr>
      </w:pPr>
      <w:r w:rsidRPr="004917DE">
        <w:rPr>
          <w:rFonts w:ascii="Garamond" w:hAnsi="Garamond"/>
          <w:bCs/>
          <w:spacing w:val="-4"/>
          <w:sz w:val="24"/>
          <w:szCs w:val="24"/>
          <w:lang w:val="sq-AL"/>
        </w:rPr>
        <w:tab/>
        <w:t>Neni 139 ndryshohet si vijon:</w:t>
      </w:r>
    </w:p>
    <w:p w:rsidR="004917DE" w:rsidRPr="004917DE" w:rsidRDefault="004917DE" w:rsidP="004917DE">
      <w:pPr>
        <w:pStyle w:val="Hapesira7"/>
        <w:rPr>
          <w:lang w:val="sq-AL"/>
        </w:rPr>
      </w:pPr>
    </w:p>
    <w:p w:rsidR="004917DE" w:rsidRPr="004917DE" w:rsidRDefault="004917DE" w:rsidP="004917DE">
      <w:pPr>
        <w:widowControl w:val="0"/>
        <w:overflowPunct w:val="0"/>
        <w:autoSpaceDE w:val="0"/>
        <w:autoSpaceDN w:val="0"/>
        <w:adjustRightInd w:val="0"/>
        <w:spacing w:after="0" w:line="240" w:lineRule="auto"/>
        <w:contextualSpacing/>
        <w:jc w:val="center"/>
        <w:rPr>
          <w:rFonts w:ascii="Garamond" w:hAnsi="Garamond"/>
          <w:bCs/>
          <w:spacing w:val="-4"/>
          <w:sz w:val="24"/>
          <w:szCs w:val="24"/>
          <w:lang w:val="sq-AL"/>
        </w:rPr>
      </w:pPr>
      <w:r w:rsidRPr="004917DE">
        <w:rPr>
          <w:rFonts w:ascii="Garamond" w:hAnsi="Garamond"/>
          <w:bCs/>
          <w:spacing w:val="-4"/>
          <w:sz w:val="24"/>
          <w:szCs w:val="24"/>
          <w:lang w:val="sq-AL"/>
        </w:rPr>
        <w:t>“Neni 139</w:t>
      </w:r>
    </w:p>
    <w:p w:rsidR="004917DE" w:rsidRPr="004917DE" w:rsidRDefault="004917DE" w:rsidP="004917DE">
      <w:pPr>
        <w:pStyle w:val="Hapesira7"/>
        <w:rPr>
          <w:lang w:val="sq-AL"/>
        </w:rPr>
      </w:pPr>
    </w:p>
    <w:p w:rsidR="004917DE" w:rsidRPr="004917DE" w:rsidRDefault="004917DE" w:rsidP="004917DE">
      <w:pPr>
        <w:widowControl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1. Mandati i gjyqtarit të Gjykatës së Lartë mbaron në rastet e mëposhtme:</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a) mbush moshën e pensionit;</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b) përfundon mandatin 9-vjeçar;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c) jep dorëheqjen;</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ç) shkarkohet sipas parashikimeve të nenit 140 të Kushtetutës;</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d) vërtetohen kushtet e pazgjedhshmërisë dhe të papajtueshmërisë në ushtrimin e funksionit;</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dh) vërtetohet fakti i pamundësisë për të ushtruar detyrën.</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2. Mbarimi i mandatit të gjyqtarit të Gjykatës së Lartë deklarohet me vendim të Gjykatës së Lartë.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3. Procedura për emërimin e gjyqtarit në një gjykatë tjetër pas përfundimit të mandatit rregullohet me ligj.”. </w:t>
      </w:r>
    </w:p>
    <w:p w:rsidR="004917DE" w:rsidRPr="004917DE" w:rsidRDefault="004917DE" w:rsidP="004917DE">
      <w:pPr>
        <w:pStyle w:val="Hapesira7"/>
        <w:rPr>
          <w:lang w:val="sq-AL"/>
        </w:rPr>
      </w:pPr>
      <w:r w:rsidRPr="004917DE">
        <w:rPr>
          <w:lang w:val="sq-AL"/>
        </w:rPr>
        <w:t xml:space="preserve"> </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19</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Neni 140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140</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Gjyqtari mban përgjegjësi disiplinore, sipas ligjit.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Gjyqtari shkarkohet nga Këshilli i Lartë Gjyqësor kur: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a) kryen shkelje të rënda profesionale ose etike që diskreditojnë pozitën dhe figurën e gjyqtarit gjatë ushtrimit të detyrës;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b) është dënuar me vendim të formës së prerë për kryerjen e një krimi. </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eastAsia="Times New Roman" w:hAnsi="Garamond"/>
          <w:spacing w:val="-4"/>
          <w:sz w:val="24"/>
          <w:szCs w:val="24"/>
          <w:lang w:val="sq-AL" w:eastAsia="en-GB"/>
        </w:rPr>
        <w:tab/>
        <w:t xml:space="preserve">3. </w:t>
      </w:r>
      <w:r w:rsidRPr="004917DE">
        <w:rPr>
          <w:rFonts w:ascii="Garamond" w:hAnsi="Garamond"/>
          <w:spacing w:val="-4"/>
          <w:sz w:val="24"/>
          <w:szCs w:val="24"/>
          <w:lang w:val="sq-AL"/>
        </w:rPr>
        <w:t>Gjyqtari pezullohet nga detyra me vendim të Këshillit të Lartë Gjyqësor kur:</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a) ndaj tij caktohet masa e sigurimit personal “arrest në burg” ose “arrest në shtëpi” për kryerjen e një vepre penale;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b) ai merr cilësinë e të pandehurit për një krim të rëndë të kryer me dashje;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c) kur fillon procedimi disiplinor, sipas ligjit.</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hAnsi="Garamond"/>
          <w:spacing w:val="-4"/>
          <w:sz w:val="24"/>
          <w:szCs w:val="24"/>
          <w:lang w:val="sq-AL"/>
        </w:rPr>
        <w:tab/>
        <w:t>4. Kundër vendimit të shkarkimit mund të bëhet ankim në Gjykatën Kushtetuese.”.</w:t>
      </w:r>
    </w:p>
    <w:p w:rsidR="004917DE" w:rsidRPr="004917DE" w:rsidRDefault="004917DE" w:rsidP="004917DE">
      <w:pPr>
        <w:pStyle w:val="Hapesira7"/>
        <w:rPr>
          <w:lang w:val="sq-AL" w:eastAsia="en-GB"/>
        </w:rPr>
      </w:pPr>
    </w:p>
    <w:p w:rsidR="0027302E" w:rsidRDefault="0027302E" w:rsidP="004917DE">
      <w:pPr>
        <w:spacing w:after="0" w:line="240" w:lineRule="auto"/>
        <w:jc w:val="center"/>
        <w:rPr>
          <w:rFonts w:ascii="Garamond" w:hAnsi="Garamond"/>
          <w:spacing w:val="-4"/>
          <w:sz w:val="24"/>
          <w:szCs w:val="24"/>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20</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141 ndryshohet si vijon:</w:t>
      </w:r>
    </w:p>
    <w:p w:rsidR="004917DE" w:rsidRPr="0027302E" w:rsidRDefault="004917DE" w:rsidP="004917DE">
      <w:pPr>
        <w:spacing w:after="0" w:line="240" w:lineRule="auto"/>
        <w:rPr>
          <w:rFonts w:ascii="Garamond" w:hAnsi="Garamond"/>
          <w:b/>
          <w:spacing w:val="-4"/>
          <w:sz w:val="1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sq-AL"/>
        </w:rPr>
      </w:pPr>
      <w:r w:rsidRPr="004917DE">
        <w:rPr>
          <w:rFonts w:ascii="Garamond" w:eastAsia="Times New Roman" w:hAnsi="Garamond"/>
          <w:spacing w:val="-4"/>
          <w:sz w:val="24"/>
          <w:szCs w:val="24"/>
          <w:lang w:val="sq-AL" w:eastAsia="sq-AL"/>
        </w:rPr>
        <w:t>“Neni 141</w:t>
      </w:r>
    </w:p>
    <w:p w:rsidR="004917DE" w:rsidRPr="00272F2E" w:rsidRDefault="004917DE" w:rsidP="004917DE">
      <w:pPr>
        <w:spacing w:after="0" w:line="240" w:lineRule="auto"/>
        <w:rPr>
          <w:rFonts w:ascii="Garamond" w:eastAsia="Times New Roman" w:hAnsi="Garamond"/>
          <w:b/>
          <w:spacing w:val="-4"/>
          <w:sz w:val="14"/>
          <w:szCs w:val="24"/>
          <w:lang w:val="sq-AL" w:eastAsia="sq-AL"/>
        </w:rPr>
      </w:pPr>
    </w:p>
    <w:p w:rsidR="004917DE" w:rsidRPr="004917DE" w:rsidRDefault="004917DE" w:rsidP="004917DE">
      <w:pPr>
        <w:pStyle w:val="ListParagraph"/>
        <w:tabs>
          <w:tab w:val="left" w:pos="270"/>
        </w:tabs>
        <w:spacing w:after="0" w:line="240" w:lineRule="auto"/>
        <w:ind w:left="0" w:firstLine="284"/>
        <w:jc w:val="both"/>
        <w:rPr>
          <w:rFonts w:ascii="Garamond" w:eastAsia="Calibri" w:hAnsi="Garamond"/>
          <w:spacing w:val="-4"/>
          <w:sz w:val="24"/>
          <w:szCs w:val="24"/>
          <w:lang w:val="sq-AL"/>
        </w:rPr>
      </w:pPr>
      <w:r w:rsidRPr="004917DE">
        <w:rPr>
          <w:rFonts w:ascii="Garamond" w:eastAsia="Calibri" w:hAnsi="Garamond"/>
          <w:spacing w:val="-4"/>
          <w:sz w:val="24"/>
          <w:szCs w:val="24"/>
          <w:lang w:val="sq-AL"/>
        </w:rPr>
        <w:tab/>
        <w:t xml:space="preserve">1. Gjykata e Lartë shqyrton çështje lidhur me kuptimin dhe zbatimin e ligjit për të siguruar njësimin ose zhvillimin e praktikës gjyqësore, sipas ligjit.”. </w:t>
      </w:r>
    </w:p>
    <w:p w:rsidR="004917DE" w:rsidRPr="004917DE" w:rsidRDefault="004917DE" w:rsidP="004917DE">
      <w:pPr>
        <w:pStyle w:val="ListParagraph"/>
        <w:spacing w:after="0" w:line="240" w:lineRule="auto"/>
        <w:ind w:left="0" w:firstLine="284"/>
        <w:jc w:val="both"/>
        <w:rPr>
          <w:rFonts w:ascii="Garamond" w:eastAsia="Calibri" w:hAnsi="Garamond"/>
          <w:spacing w:val="-4"/>
          <w:sz w:val="24"/>
          <w:szCs w:val="24"/>
          <w:lang w:val="sq-AL"/>
        </w:rPr>
      </w:pPr>
      <w:r w:rsidRPr="004917DE">
        <w:rPr>
          <w:rFonts w:ascii="Garamond" w:eastAsia="Calibri" w:hAnsi="Garamond"/>
          <w:spacing w:val="-4"/>
          <w:sz w:val="24"/>
          <w:szCs w:val="24"/>
          <w:lang w:val="sq-AL"/>
        </w:rPr>
        <w:tab/>
        <w:t>2. Për ndryshimin e praktikës gjyqësore, Gjykata e Lartë tërheq për shqyrtim në Kolegjet e Bashkuara çështje të caktuara gjyqësore të vendosura nga kolegjet, sipas ligjit.”.</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21</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143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143</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b/>
          <w:spacing w:val="-4"/>
          <w:sz w:val="24"/>
          <w:szCs w:val="24"/>
          <w:lang w:val="sq-AL" w:eastAsia="en-GB"/>
        </w:rPr>
      </w:pPr>
      <w:r w:rsidRPr="004917DE">
        <w:rPr>
          <w:rFonts w:ascii="Garamond" w:eastAsia="Times New Roman" w:hAnsi="Garamond"/>
          <w:spacing w:val="-4"/>
          <w:sz w:val="24"/>
          <w:szCs w:val="24"/>
          <w:lang w:val="sq-AL" w:eastAsia="en-GB"/>
        </w:rPr>
        <w:tab/>
        <w:t xml:space="preserve">Qenia gjyqtar nuk pajtohet me asnjë veprimtari tjetër politike ose shtetërore, si dhe veprimtari profesionale që ushtrohet kundrejt pagesës, me përjashtim të aktivitetit mësimdhënës, akademik, shkencor, si dhe delegimit pranë institucioneve të sistemit të drejtësisë, sipas ligjit.”.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22</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 xml:space="preserve">Neni 144 shfuqizohet.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23</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147 ndryshohet si vijon:</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eastAsia="Cambria" w:hAnsi="Garamond"/>
          <w:spacing w:val="-4"/>
          <w:sz w:val="24"/>
          <w:szCs w:val="24"/>
          <w:lang w:val="sq-AL"/>
        </w:rPr>
      </w:pPr>
      <w:r w:rsidRPr="004917DE">
        <w:rPr>
          <w:rFonts w:ascii="Garamond" w:eastAsia="Cambria" w:hAnsi="Garamond"/>
          <w:spacing w:val="-4"/>
          <w:sz w:val="24"/>
          <w:szCs w:val="24"/>
          <w:lang w:val="sq-AL"/>
        </w:rPr>
        <w:t>“Neni 147</w:t>
      </w:r>
    </w:p>
    <w:p w:rsidR="004917DE" w:rsidRPr="004917DE" w:rsidRDefault="004917DE" w:rsidP="004917DE">
      <w:pPr>
        <w:spacing w:after="0" w:line="240" w:lineRule="auto"/>
        <w:rPr>
          <w:rFonts w:ascii="Garamond" w:eastAsia="Cambria" w:hAnsi="Garamond"/>
          <w:b/>
          <w:spacing w:val="-4"/>
          <w:sz w:val="24"/>
          <w:szCs w:val="24"/>
          <w:lang w:val="sq-AL"/>
        </w:rPr>
      </w:pP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Këshilli i Lartë Gjyqësor siguron pavarësinë, përgjegjshmërinë dhe mbarëvajtjen e pushtetit gjyqësor në Republikën e Shqipërisë.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Këshilli i Lartë Gjyqësor përbëhet nga 11 anëtarë, gjashtë prej të cilëve zgjidhen nga gjyqtarët e të gjitha niveleve të pushtetit gjyqësor dhe pesë anëtarë i zgjedh Kuvendi, nga radhët e juristëve jogjyqtarë.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Anëtarët gjyqtarë përzgjidhen nga radhët e gjyqtarëve me integritet të lartë moral dhe profesional, sipas një procedure transparente dhe publike që siguron një përfaqësim të drejtë të të gjitha niveleve të gjyqësorit. Anëtarët jogjyqtarë përzgjidhen nga radhët e juristëve të spikatur me jo më pak se 15 vjet përvojë pune në profesion, me integritet të lartë moral dhe profesional. Ata nuk duhet të kenë mbajtur funksione politike në administratën publike ose pozicione drejtuese në parti politike gjatë 10 vjetëve të fundit përpara kandidimit. Kritere të tjera dhe procedura për përzgjedhjen e kandidatëve rregullohen me ligj.</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4. Dy </w:t>
      </w:r>
      <w:r w:rsidRPr="004917DE">
        <w:rPr>
          <w:rFonts w:ascii="Garamond" w:eastAsia="Times New Roman" w:hAnsi="Garamond"/>
          <w:bCs/>
          <w:spacing w:val="-4"/>
          <w:sz w:val="24"/>
          <w:szCs w:val="24"/>
          <w:lang w:val="sq-AL" w:eastAsia="en-GB"/>
        </w:rPr>
        <w:t xml:space="preserve">anëtarë jogjyqtarë zgjidhen nga </w:t>
      </w:r>
      <w:r w:rsidRPr="004917DE">
        <w:rPr>
          <w:rFonts w:ascii="Garamond" w:hAnsi="Garamond"/>
          <w:spacing w:val="-4"/>
          <w:sz w:val="24"/>
          <w:szCs w:val="24"/>
          <w:lang w:val="sq-AL"/>
        </w:rPr>
        <w:t>radhët e avokatëve, dy anëtarë nga trupa e pedagogëve të fakulteteve të drejtësisë dhe të Shkollës së Magjistraturës, si dhe një anëtar nga shoqëria civile</w:t>
      </w:r>
      <w:r w:rsidRPr="004917DE">
        <w:rPr>
          <w:rFonts w:ascii="Garamond" w:eastAsia="Times New Roman" w:hAnsi="Garamond"/>
          <w:bCs/>
          <w:spacing w:val="-4"/>
          <w:sz w:val="24"/>
          <w:szCs w:val="24"/>
          <w:lang w:val="sq-AL" w:eastAsia="en-GB"/>
        </w:rPr>
        <w:t xml:space="preserve">. </w:t>
      </w:r>
      <w:r w:rsidRPr="004917DE">
        <w:rPr>
          <w:rFonts w:ascii="Garamond" w:eastAsia="Times New Roman" w:hAnsi="Garamond"/>
          <w:spacing w:val="-4"/>
          <w:sz w:val="24"/>
          <w:szCs w:val="24"/>
          <w:lang w:val="sq-AL" w:eastAsia="en-GB"/>
        </w:rPr>
        <w:t>Sekretari i Përgjithshëm i Kuvendit, bazuar në një procedurë transparente dhe publike, shpall vendet vakante, sipas ligjit.</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Sekretari i Përgjithshëm i Kuvendit, jo më vonë se 10 ditë nga paraqitja e kandidaturave, verifikon nëse kandidatët plotësojnë kushtet e parashikuara nga Kushtetuta dhe ligji, si dhe vlerëson kriteret profesionale e morale për anëtarin e Këshillit të Lartë Gjyqësor dhe përgatit listën. Në rast se kandidatët nuk i plotësojnë kushtet dhe kriteret për t’u zgjedhur, Sekretari i Përgjithshëm i Kuvendit nuk i përfshin emrat e tyre në listë.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6. Sekretari i Përgjithshëm i Kuvendit pas përfundimit të verifikimeve, i dërgon menjëherë listën e kandidatëve që plotësojnë kriteret formale nënkomisionit, sipas paragrafit 7 të këtij neni.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7. Komisioni i përhershëm përgjegjës për çështjet ligjore në Kuvend krijon një nënkomision për vlerësimin e mëtejshëm dhe përzgjedhjen e kandidatëve jo më vonë se 3 ditë nga paraqitja e listës. Nënkomisioni përbëhet nga 5 deputetë, prej të cilëve 3 caktohen nga shumica dhe 2 nga pakica parlamentare. Nën</w:t>
      </w:r>
      <w:r w:rsidRPr="004917DE">
        <w:rPr>
          <w:rFonts w:ascii="Garamond" w:eastAsia="Times New Roman" w:hAnsi="Garamond"/>
          <w:spacing w:val="-4"/>
          <w:sz w:val="24"/>
          <w:szCs w:val="24"/>
          <w:lang w:val="sq-AL"/>
        </w:rPr>
        <w:t>komisioni, me të paktën katër vota, mund të përfshijë në listën e kandidatëve edhe ata që janë përjashtuar nga Sekretari i Përgjithshëm i Kuvendit për mospërmbushje të kritereve formale.</w:t>
      </w:r>
      <w:r w:rsidRPr="004917DE">
        <w:rPr>
          <w:rFonts w:ascii="Garamond" w:eastAsia="Times New Roman" w:hAnsi="Garamond"/>
          <w:spacing w:val="-4"/>
          <w:sz w:val="24"/>
          <w:szCs w:val="24"/>
          <w:lang w:val="sq-AL" w:eastAsia="en-GB"/>
        </w:rPr>
        <w:t xml:space="preserve"> Nënkomisioni përzgjedh kandidatët me mbështetjen e të paktën 4 anëtarëve. Nëse nuk arrihet shumica e kërkuar, kandidatët përzgjidhen me short.   </w:t>
      </w:r>
    </w:p>
    <w:p w:rsidR="00272F2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eastAsia="en-GB"/>
        </w:rPr>
        <w:tab/>
        <w:t xml:space="preserve">8. </w:t>
      </w:r>
      <w:r w:rsidRPr="004917DE">
        <w:rPr>
          <w:rFonts w:ascii="Garamond" w:eastAsia="Times New Roman" w:hAnsi="Garamond"/>
          <w:spacing w:val="-4"/>
          <w:sz w:val="24"/>
          <w:szCs w:val="24"/>
          <w:lang w:val="sq-AL"/>
        </w:rPr>
        <w:t xml:space="preserve">Emrat e kandidatëve të përzgjedhur nga nënkomisioni përmblidhen në një listë dhe i dërgohen Kryetarit të Kuvendit. Brenda 10 ditëve, Kuvendi miraton listën e kandidatëve me 2/3 e të gjithë anëtarëve. Nëse lista rrëzohet, procedura përsëritet në nënkomision sipas pikës 7 të këtij neni, por jo më shumë se dy herë. Në rast se pas zhvillimit për herë të tretë të procedurës Kuvendi nuk miraton listën e paraqitur, kandidatët e kësaj liste konsiderohen të zgjedhur. Procedura e detajuar rregullohet me ligj.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 xml:space="preserve"> </w:t>
      </w:r>
    </w:p>
    <w:p w:rsid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9. Kryetari i Këshillit të Lartë Gjyqësor zgjidhet në mbledhjen e parë të Këshillit nga radhët e anëtarëve jogjyqtarë, sipas ligjit.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10. Anëtarët e Këshillit të Lartë Gjyqësor e ushtrojnë detyrën me kohë të plotë për një periudhë prej pesë vjetësh, pa të drejtë rizgjedhjeje të njëpasnjëshme. Në përfundim të mandatit, anëtarët gjyqtarë kthehen në vendet e mëparshme të punës. Gjyqtarit të </w:t>
      </w:r>
      <w:r w:rsidRPr="004917DE">
        <w:rPr>
          <w:rFonts w:ascii="Garamond" w:eastAsia="Times New Roman" w:hAnsi="Garamond"/>
          <w:bCs/>
          <w:spacing w:val="-4"/>
          <w:sz w:val="24"/>
          <w:szCs w:val="24"/>
          <w:lang w:val="sq-AL" w:eastAsia="en-GB"/>
        </w:rPr>
        <w:t xml:space="preserve">Gjykatës së Lartë ose të gjykatës së posaçme i pezullohet mandati si gjyqtar gjatë kohës që ushtron funksionin si anëtar i Këshillit të Lartë Gjyqësor. </w:t>
      </w:r>
      <w:r w:rsidRPr="004917DE">
        <w:rPr>
          <w:rFonts w:ascii="Garamond" w:eastAsia="Times New Roman" w:hAnsi="Garamond"/>
          <w:spacing w:val="-4"/>
          <w:sz w:val="24"/>
          <w:szCs w:val="24"/>
          <w:lang w:val="sq-AL" w:eastAsia="en-GB"/>
        </w:rPr>
        <w:t>Anëtarët jogjyqtarë që përpara emërimit punonin me kohë të plotë në sektorin publik, rikthehen në vendet e mëparshme të punës ose në pamundësi, në detyra të barasvlershme me to.”.</w:t>
      </w:r>
    </w:p>
    <w:p w:rsidR="00B82216" w:rsidRDefault="00B82216" w:rsidP="00B82216">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24</w:t>
      </w:r>
    </w:p>
    <w:p w:rsidR="004917DE" w:rsidRPr="004917DE" w:rsidRDefault="004917DE" w:rsidP="004917DE">
      <w:pPr>
        <w:spacing w:after="0" w:line="240" w:lineRule="auto"/>
        <w:rPr>
          <w:rFonts w:ascii="Garamond" w:eastAsia="Times New Roman" w:hAnsi="Garamond"/>
          <w:b/>
          <w:spacing w:val="-4"/>
          <w:sz w:val="24"/>
          <w:szCs w:val="24"/>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147 shtohet neni 147/a me këtë përmbajtje:</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147/a</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Këshilli i Lartë Gjyqësor ushtron funksionet e mëposhtme: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a) emëron, vlerëson, ngre në detyrë dhe transferon gjyqtarët e të gjitha niveleve;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b) vendos për masat disiplinore ndaj gjyqtarëve të të gjitha niveleve;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c) i propozon Presidentit të Republikës kandidatët për gjyqtarë të Gjykatës së Lartë,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ç) miraton rregullat e etikës gjyqësore dhe mbikëqyr respektimin e tyre;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 drejton dhe kujdeset për mbarëvajtjen e punës në administratën e gjykatave,</w:t>
      </w:r>
      <w:r w:rsidRPr="004917DE">
        <w:rPr>
          <w:rFonts w:ascii="Garamond" w:hAnsi="Garamond"/>
          <w:spacing w:val="-4"/>
          <w:sz w:val="24"/>
          <w:szCs w:val="24"/>
          <w:lang w:val="sq-AL"/>
        </w:rPr>
        <w:t xml:space="preserve"> me përjashtim të mbarëvajtjes së strukturave të teknologjisë së informacionit në gjykata, e cila rregullohet me vendim të Këshillit të Ministrave</w:t>
      </w:r>
      <w:r w:rsidRPr="004917DE">
        <w:rPr>
          <w:rFonts w:ascii="Garamond" w:eastAsia="Times New Roman" w:hAnsi="Garamond"/>
          <w:spacing w:val="-4"/>
          <w:sz w:val="24"/>
          <w:szCs w:val="24"/>
          <w:lang w:val="sq-AL" w:eastAsia="en-GB"/>
        </w:rPr>
        <w:t xml:space="preserv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dh) propozon dhe administron buxhetin e tij dhe të gjykatave;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e) informon publikun dhe Kuvendin për gjendjen e sistemit gjyqësor;</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ë) ushtron funksione të tjera të caktuara me ligj.</w:t>
      </w:r>
    </w:p>
    <w:p w:rsidR="004917DE" w:rsidRPr="004917DE" w:rsidRDefault="004917DE" w:rsidP="004917DE">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w:t>
      </w:r>
      <w:r w:rsidRPr="004917DE">
        <w:rPr>
          <w:rFonts w:ascii="Garamond" w:eastAsia="Times New Roman" w:hAnsi="Garamond"/>
          <w:b/>
          <w:spacing w:val="-4"/>
          <w:sz w:val="24"/>
          <w:szCs w:val="24"/>
          <w:lang w:val="sq-AL" w:eastAsia="en-GB"/>
        </w:rPr>
        <w:t xml:space="preserve"> </w:t>
      </w:r>
      <w:r w:rsidRPr="004917DE">
        <w:rPr>
          <w:rFonts w:ascii="Garamond" w:eastAsia="Times New Roman" w:hAnsi="Garamond"/>
          <w:bCs/>
          <w:spacing w:val="-4"/>
          <w:sz w:val="24"/>
          <w:szCs w:val="24"/>
          <w:lang w:val="sq-AL" w:eastAsia="en-GB"/>
        </w:rPr>
        <w:t>Ligji mund të parashikojë krijimin e komi</w:t>
      </w:r>
      <w:r w:rsidR="00C751A3">
        <w:rPr>
          <w:rFonts w:ascii="Garamond" w:eastAsia="Times New Roman" w:hAnsi="Garamond"/>
          <w:bCs/>
          <w:spacing w:val="-4"/>
          <w:sz w:val="24"/>
          <w:szCs w:val="24"/>
          <w:lang w:val="sq-AL" w:eastAsia="en-GB"/>
        </w:rPr>
        <w:t>-</w:t>
      </w:r>
      <w:r w:rsidRPr="004917DE">
        <w:rPr>
          <w:rFonts w:ascii="Garamond" w:eastAsia="Times New Roman" w:hAnsi="Garamond"/>
          <w:bCs/>
          <w:spacing w:val="-4"/>
          <w:sz w:val="24"/>
          <w:szCs w:val="24"/>
          <w:lang w:val="sq-AL" w:eastAsia="en-GB"/>
        </w:rPr>
        <w:t>sioneve vendimmarrëse pranë Këshillit të Lartë Gjyqësor.</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Ministri i Drejtësisë mund të marrë pjesë, pa të drejtë vote, në mbledhjet e Këshillit të Lartë Gjyqësor kur diskutohen çështje që lidhen</w:t>
      </w:r>
      <w:r w:rsidRPr="004917DE">
        <w:rPr>
          <w:rFonts w:ascii="Garamond" w:eastAsia="Times New Roman" w:hAnsi="Garamond"/>
          <w:bCs/>
          <w:spacing w:val="-4"/>
          <w:sz w:val="24"/>
          <w:szCs w:val="24"/>
          <w:lang w:val="sq-AL" w:eastAsia="en-GB"/>
        </w:rPr>
        <w:t xml:space="preserve"> me </w:t>
      </w:r>
      <w:r w:rsidRPr="004917DE">
        <w:rPr>
          <w:rFonts w:ascii="Garamond" w:eastAsia="Times New Roman" w:hAnsi="Garamond"/>
          <w:spacing w:val="-4"/>
          <w:sz w:val="24"/>
          <w:szCs w:val="24"/>
          <w:lang w:val="sq-AL" w:eastAsia="en-GB"/>
        </w:rPr>
        <w:t>planifikimin strategjik</w:t>
      </w:r>
      <w:r w:rsidRPr="004917DE">
        <w:rPr>
          <w:rFonts w:ascii="Garamond" w:eastAsia="Times New Roman" w:hAnsi="Garamond"/>
          <w:b/>
          <w:spacing w:val="-4"/>
          <w:sz w:val="24"/>
          <w:szCs w:val="24"/>
          <w:lang w:val="sq-AL" w:eastAsia="en-GB"/>
        </w:rPr>
        <w:t xml:space="preserve"> </w:t>
      </w:r>
      <w:r w:rsidRPr="004917DE">
        <w:rPr>
          <w:rFonts w:ascii="Garamond" w:eastAsia="Times New Roman" w:hAnsi="Garamond"/>
          <w:spacing w:val="-4"/>
          <w:sz w:val="24"/>
          <w:szCs w:val="24"/>
          <w:lang w:val="sq-AL" w:eastAsia="en-GB"/>
        </w:rPr>
        <w:t>dhe buxhetin e pushtetit gjyqësor.”.</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25</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Pas nenit 147/a shtohet neni 147/b me këtë përmbajtje:</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147/b</w:t>
      </w:r>
    </w:p>
    <w:p w:rsidR="004917DE" w:rsidRPr="004917DE" w:rsidRDefault="004917DE" w:rsidP="004917DE">
      <w:pPr>
        <w:pStyle w:val="Hapesira7"/>
        <w:rPr>
          <w:lang w:val="sq-AL"/>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1. Mandati i anëtarit të Këshillit të Lartë Gjy</w:t>
      </w:r>
      <w:r w:rsidR="00C751A3">
        <w:rPr>
          <w:rFonts w:ascii="Garamond" w:hAnsi="Garamond"/>
          <w:spacing w:val="-4"/>
          <w:sz w:val="24"/>
          <w:szCs w:val="24"/>
          <w:lang w:val="sq-AL"/>
        </w:rPr>
        <w:t>-</w:t>
      </w:r>
      <w:r w:rsidRPr="004917DE">
        <w:rPr>
          <w:rFonts w:ascii="Garamond" w:hAnsi="Garamond"/>
          <w:spacing w:val="-4"/>
          <w:sz w:val="24"/>
          <w:szCs w:val="24"/>
          <w:lang w:val="sq-AL"/>
        </w:rPr>
        <w:t xml:space="preserve">qësor mbaron sipas rasteve të mëposhtme: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a) mbush moshën e pensionit;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b) përfundon mandatin 5-vjeçar;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c) jep dorëheqjen;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ç) shkarkohet sipas parashikimeve të nenit 147/c të Kushtetutës;</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d) vërtetohen kushtet e pazgjedhshmërisë dhe të papajtueshmërisë në ushtrimin e funksionit;</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dh) vërtetohet fakti i pamundësisë për të ushtruar detyrën.</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2. Mbarimi i mandatit të anëtarit deklarohet me vendim të Këshillit të Lartë Gjyqësor.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3. Kur vendi i anëtarit mbetet vakant, organi që ka emëruar anëtarin paraardhës, sipas nenit 147, emëron një anëtar të ri, i cili qëndron në detyrë deri në përfundimin e mandatit të anëtarit të larguar. </w:t>
      </w:r>
    </w:p>
    <w:p w:rsidR="004917DE" w:rsidRPr="004917DE" w:rsidRDefault="004917DE" w:rsidP="004917DE">
      <w:pPr>
        <w:tabs>
          <w:tab w:val="left" w:pos="270"/>
        </w:tabs>
        <w:spacing w:after="0" w:line="240" w:lineRule="auto"/>
        <w:rPr>
          <w:rFonts w:ascii="Garamond" w:hAnsi="Garamond"/>
          <w:spacing w:val="-4"/>
          <w:sz w:val="24"/>
          <w:szCs w:val="24"/>
          <w:u w:val="single"/>
          <w:lang w:val="sq-AL"/>
        </w:rPr>
      </w:pPr>
      <w:r w:rsidRPr="004917DE">
        <w:rPr>
          <w:rFonts w:ascii="Garamond" w:hAnsi="Garamond"/>
          <w:spacing w:val="-4"/>
          <w:sz w:val="24"/>
          <w:szCs w:val="24"/>
          <w:lang w:val="sq-AL"/>
        </w:rPr>
        <w:tab/>
        <w:t>4. Anëtari i Këshillit të Lartë Gjyqësor qëndron në detyrë deri në emërimin e pasardhësit, përveç rasteve të parashikuara në nënparagrafët “c”, “ç”, “d” dhe “dh”, të paragrafit 1, të këtij neni.”.</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26</w:t>
      </w:r>
    </w:p>
    <w:p w:rsidR="004917DE" w:rsidRPr="004917DE" w:rsidRDefault="004917DE" w:rsidP="004917DE">
      <w:pPr>
        <w:pStyle w:val="Hapesira7"/>
        <w:rPr>
          <w:lang w:val="sq-AL"/>
        </w:rPr>
      </w:pP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Pas nenit 147/b shtohet neni 147/c me këtë përmbajtje:</w:t>
      </w: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147/c</w:t>
      </w:r>
    </w:p>
    <w:p w:rsidR="004917DE" w:rsidRPr="004917DE" w:rsidRDefault="004917DE" w:rsidP="004917DE">
      <w:pPr>
        <w:pStyle w:val="Hapesira7"/>
        <w:rPr>
          <w:lang w:val="sq-AL"/>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1. Anëtari i Këshillit të Lartë Gjyqësor mban përgjegjësi disiplinore,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2. Ai shkarkohet nga Gjykata Kushtetuese kur:</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a) kryen shkelje të rënda profesionale ose etike;</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b) është dënuar me vendim gjyqësor të formës së prerë për kryerjen e një krimi.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3. Anëtari i Këshillit të Lartë Gjyqësor pezullohet nga detyra me vendim të Gjykatës Kushtetuese kur:</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a) ndaj tij caktohet masa e sigurimit personal “arrest në burg” ose “arrest në shtëpi” për kryerjen e një vepre penale;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b) ai merr cilësinë e të pandehurit për një krim të rëndë të kryer me dashje;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c) fillon procedimi disiplinor, sipas ligjit.”.</w:t>
      </w: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27</w:t>
      </w:r>
    </w:p>
    <w:p w:rsidR="004917DE" w:rsidRPr="004917DE" w:rsidRDefault="004917DE" w:rsidP="004917DE">
      <w:pPr>
        <w:spacing w:after="0" w:line="240" w:lineRule="auto"/>
        <w:jc w:val="center"/>
        <w:rPr>
          <w:rFonts w:ascii="Garamond" w:hAnsi="Garamond"/>
          <w:b/>
          <w:spacing w:val="-4"/>
          <w:sz w:val="24"/>
          <w:szCs w:val="24"/>
          <w:lang w:val="sq-AL"/>
        </w:rPr>
      </w:pP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Pas nenit 147/c shtohet neni 147/ç me këtë përmbajtje:</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147/ç</w:t>
      </w:r>
    </w:p>
    <w:p w:rsidR="004917DE" w:rsidRPr="004917DE" w:rsidRDefault="004917DE" w:rsidP="004917DE">
      <w:pPr>
        <w:pStyle w:val="Hapesira7"/>
        <w:rPr>
          <w:lang w:val="sq-AL"/>
        </w:rPr>
      </w:pPr>
    </w:p>
    <w:p w:rsidR="004917DE" w:rsidRPr="004917DE" w:rsidRDefault="004917DE" w:rsidP="004917DE">
      <w:pPr>
        <w:spacing w:after="0" w:line="240" w:lineRule="auto"/>
        <w:rPr>
          <w:rFonts w:ascii="Garamond" w:hAnsi="Garamond"/>
          <w:b/>
          <w:spacing w:val="-4"/>
          <w:sz w:val="24"/>
          <w:szCs w:val="24"/>
          <w:lang w:val="sq-AL"/>
        </w:rPr>
      </w:pPr>
      <w:r w:rsidRPr="004917DE">
        <w:rPr>
          <w:rFonts w:ascii="Garamond" w:hAnsi="Garamond"/>
          <w:spacing w:val="-4"/>
          <w:sz w:val="24"/>
          <w:szCs w:val="24"/>
          <w:lang w:val="sq-AL"/>
        </w:rPr>
        <w:tab/>
        <w:t>Qenia anëtar i Këshillit të Lartë Gjyqësor nuk pajtohet me asnjë veprimtari tjetër politike ose shtetërore, si dhe veprimtari profesionale që ushtrohet kundrejt pagesës, me përjashtim të veprimtarisë mësimdhënëse, akademike dhe shkencore, sipas ligjit.”.</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28</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147/ç shtohet neni 147/d me këtë përmbajtje:</w:t>
      </w:r>
    </w:p>
    <w:p w:rsidR="004917DE" w:rsidRPr="004917DE" w:rsidRDefault="004917DE" w:rsidP="004917DE">
      <w:pPr>
        <w:spacing w:after="0" w:line="240" w:lineRule="auto"/>
        <w:jc w:val="center"/>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“Neni 147/d</w:t>
      </w:r>
    </w:p>
    <w:p w:rsidR="004917DE" w:rsidRPr="004917DE" w:rsidRDefault="004917DE" w:rsidP="004917DE">
      <w:pPr>
        <w:pStyle w:val="Hapesira7"/>
        <w:rPr>
          <w:lang w:val="sq-AL"/>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Inspektori i Lartë i Drejtësisë është përgjegjës për verifikimin e ankesave,</w:t>
      </w:r>
      <w:r w:rsidRPr="004917DE">
        <w:rPr>
          <w:rFonts w:ascii="Garamond" w:eastAsia="Times New Roman" w:hAnsi="Garamond"/>
          <w:b/>
          <w:spacing w:val="-4"/>
          <w:sz w:val="24"/>
          <w:szCs w:val="24"/>
          <w:lang w:val="sq-AL" w:eastAsia="en-GB"/>
        </w:rPr>
        <w:t xml:space="preserve"> </w:t>
      </w:r>
      <w:r w:rsidRPr="004917DE">
        <w:rPr>
          <w:rFonts w:ascii="Garamond" w:eastAsia="Times New Roman" w:hAnsi="Garamond"/>
          <w:bCs/>
          <w:spacing w:val="-4"/>
          <w:sz w:val="24"/>
          <w:szCs w:val="24"/>
          <w:lang w:val="sq-AL" w:eastAsia="en-GB"/>
        </w:rPr>
        <w:t>hetimin me nismë të shkeljeve dhe fillimin e procedimit disiplinor</w:t>
      </w:r>
      <w:r w:rsidRPr="004917DE">
        <w:rPr>
          <w:rFonts w:ascii="Garamond" w:eastAsia="Times New Roman" w:hAnsi="Garamond"/>
          <w:spacing w:val="-4"/>
          <w:sz w:val="24"/>
          <w:szCs w:val="24"/>
          <w:lang w:val="sq-AL" w:eastAsia="en-GB"/>
        </w:rPr>
        <w:t xml:space="preserve"> ndaj gjyqtarëve dhe prokurorëve të të gjitha niveleve, anëtarëve të Këshillit të Lartë Gjyqësor, anëtarëve të Këshillit të Lartë të Prokurorisë dhe të Prokurorit të Përgjithshëm, sipas procedurës së përcaktuar me ligj.</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Inspektori i Lartë i Drejtësisë është përgjegjës edhe për inspektimin institucional të gjykatave dhe të zyrave të prokurorisë.</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Inspektori i Lartë i Drejtësisë zgjidhet me tri të pestat e të gjithë anëtarëve të Kuvendit, për një periudhë 9-vjeçare, pa të drejtë rizgjedhjeje, nga radhët e juristëve të spikatur me jo më pak se 15 vjet përvojë pune në profesion, me integritet të lartë moral dhe profesional. Ai nuk duhet të ketë mbajtur funksione politike në administratën publike, ose pozicione drejtuese në parti politike gjatë 10 vjetëve të fundit përpara kandidimit.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4. Inspektori i Lartë i Drejtësisë zgjidhet nga lista e pesë kandidatëve të përzgjedhur dhe renditur mbi bazën e meritave nga Këshilli i Emërimeve në Drejtësi, sipas një procedure transparente dhe publike. Në rast se Kuvendi nuk arrin shumicën prej tri të pestave për asnjë prej kandidatëve brenda 30 ditëve nga paraqitja e listës, kandidati i renditur i pari shpallet i emëruar. </w:t>
      </w:r>
    </w:p>
    <w:p w:rsid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Inspektori i Lartë i Drejtësisë gëzon statusin e gjyqtarit të Gjykatës së Lartë.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6. Procedura e vendimmarrjes nga Inspektori i Lartë i Drejtësisë rregullohet me ligj. Ankimet ndaj vendimeve lidhur me masat disiplinore ndaj inspektorëve të tjerë shqyrtohen nga Gjykata Kushtetuese.”.</w:t>
      </w: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29</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147/d shtohet neni 147/dh me këtë përmbajtje:</w:t>
      </w:r>
    </w:p>
    <w:p w:rsidR="004917DE" w:rsidRPr="004917DE" w:rsidRDefault="004917DE" w:rsidP="004917DE">
      <w:pPr>
        <w:spacing w:after="0" w:line="240" w:lineRule="auto"/>
        <w:jc w:val="center"/>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“Neni 147/dh</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1. Mandati i Inspektorit të Lartë të Drejtësisë mbaron kur: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a) mbush moshën e pensionit;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b) përfundon mandatin 9-vjeçar;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c) jep dorëheqjen;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ç) shkarkohet sipas parashikimeve të nenit 147/e të Kushtetutës;</w:t>
      </w:r>
    </w:p>
    <w:p w:rsidR="004917DE" w:rsidRPr="004917DE" w:rsidRDefault="004917DE" w:rsidP="004917DE">
      <w:pPr>
        <w:widowControl w:val="0"/>
        <w:tabs>
          <w:tab w:val="left" w:pos="0"/>
        </w:tabs>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d) vërtetohen kushtet e pazgjedhshmërisë dhe të papajtueshmërisë në ushtrimin e funksionit;</w:t>
      </w:r>
    </w:p>
    <w:p w:rsidR="004917DE" w:rsidRPr="004917DE" w:rsidRDefault="004917DE" w:rsidP="004917DE">
      <w:pPr>
        <w:widowControl w:val="0"/>
        <w:tabs>
          <w:tab w:val="left" w:pos="0"/>
        </w:tabs>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dh) vërtetohet fakti i pamundësisë për të ushtruar detyrën.</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2. Mbarimi i mandatit të Inspektorit të Lartë të Drejtësisë deklarohet me vendim të mbledhjes së përbashkët të Këshillit të Lartë Gjyqësor dhe të Këshillit të Lartë të Prokurorisë.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3. Inspektori i Lartë i Drejtësisë qëndron në detyrë deri në emërimin e Inspektorit të ri, me përjashtim të rasteve të parashikuara në paragrafin 1, nënparagrafët “c”, “ç”, “d” dhe “dh”.</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4. </w:t>
      </w:r>
      <w:r w:rsidRPr="004917DE">
        <w:rPr>
          <w:rFonts w:ascii="Garamond" w:eastAsia="Times New Roman" w:hAnsi="Garamond"/>
          <w:spacing w:val="-4"/>
          <w:sz w:val="24"/>
          <w:szCs w:val="24"/>
          <w:lang w:val="sq-AL" w:eastAsia="en-GB"/>
        </w:rPr>
        <w:t xml:space="preserve">Pas përfundimit të mandatit, me kërkesë të tij, </w:t>
      </w:r>
      <w:r w:rsidRPr="004917DE">
        <w:rPr>
          <w:rFonts w:ascii="Garamond" w:hAnsi="Garamond"/>
          <w:spacing w:val="-4"/>
          <w:sz w:val="24"/>
          <w:szCs w:val="24"/>
          <w:lang w:val="sq-AL"/>
        </w:rPr>
        <w:t>Inspektori i Lartë i Drejtësisë kthehet në detyrën që mbante para emërimit ose në një detyrë të përafërt me të.</w:t>
      </w:r>
      <w:r w:rsidRPr="004917DE">
        <w:rPr>
          <w:rFonts w:ascii="Garamond" w:eastAsia="Times New Roman" w:hAnsi="Garamond"/>
          <w:spacing w:val="-4"/>
          <w:sz w:val="24"/>
          <w:szCs w:val="24"/>
          <w:lang w:val="sq-AL" w:eastAsia="en-GB"/>
        </w:rPr>
        <w:t>”.</w:t>
      </w: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30</w:t>
      </w:r>
    </w:p>
    <w:p w:rsidR="004917DE" w:rsidRPr="004917DE" w:rsidRDefault="004917DE" w:rsidP="004917DE">
      <w:pPr>
        <w:pStyle w:val="Hapesira7"/>
        <w:rPr>
          <w:lang w:val="sq-AL"/>
        </w:rPr>
      </w:pP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Pas nenit 147/dh shtohet neni 147/e me këtë përmbajtje:</w:t>
      </w:r>
    </w:p>
    <w:p w:rsidR="004917DE" w:rsidRPr="004917DE" w:rsidRDefault="004917DE" w:rsidP="004917DE">
      <w:pPr>
        <w:spacing w:after="0" w:line="240" w:lineRule="auto"/>
        <w:jc w:val="center"/>
        <w:rPr>
          <w:rFonts w:ascii="Garamond" w:hAnsi="Garamond"/>
          <w:spacing w:val="-4"/>
          <w:sz w:val="24"/>
          <w:szCs w:val="24"/>
          <w:lang w:val="sq-AL" w:eastAsia="sq-AL"/>
        </w:rPr>
      </w:pPr>
      <w:r w:rsidRPr="004917DE">
        <w:rPr>
          <w:rFonts w:ascii="Garamond" w:hAnsi="Garamond"/>
          <w:spacing w:val="-4"/>
          <w:sz w:val="24"/>
          <w:szCs w:val="24"/>
          <w:lang w:val="sq-AL" w:eastAsia="sq-AL"/>
        </w:rPr>
        <w:t>“Neni 147/e</w:t>
      </w:r>
    </w:p>
    <w:p w:rsidR="004917DE" w:rsidRPr="004917DE" w:rsidRDefault="004917DE" w:rsidP="004917DE">
      <w:pPr>
        <w:pStyle w:val="Hapesira7"/>
        <w:rPr>
          <w:lang w:val="sq-AL" w:eastAsia="sq-AL"/>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Inspektori i Lartë i Drejtësisë mban për</w:t>
      </w:r>
      <w:r w:rsidR="00C751A3">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gjegjësi disiplinore,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2. Ai shkarkohet nga Gjykata Kushtetuese kur:</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a) kryen shkelje të rënda profesionale ose etike;</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b) është dënuar me vendim gjyqësor të formës së prerë për kryerjen e një krimi.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3. Pretendimet lidhur me shkeljet disiplinore të Inspektorit të Lartë të Drejtësisë hetohen nga një komision hetimor i Kuvendit, duke respektuar të drejtën e tij për proces të rregullt. Komisioni hetimor, në rast se konstaton shkelje sipas paragrafit, 2 të këtij neni, i propozon Gjykatës Kushtetuese shkarkimin e Inspektorit të Lartë të Drejtësisë, sipas ligjit. </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 xml:space="preserve">4. </w:t>
      </w:r>
      <w:r w:rsidRPr="004917DE">
        <w:rPr>
          <w:rFonts w:ascii="Garamond" w:eastAsia="Times New Roman" w:hAnsi="Garamond"/>
          <w:spacing w:val="-4"/>
          <w:sz w:val="24"/>
          <w:szCs w:val="24"/>
          <w:lang w:val="sq-AL" w:eastAsia="en-GB"/>
        </w:rPr>
        <w:t xml:space="preserve">Inspektori i Lartë i Drejtësisë </w:t>
      </w:r>
      <w:r w:rsidRPr="004917DE">
        <w:rPr>
          <w:rFonts w:ascii="Garamond" w:hAnsi="Garamond"/>
          <w:spacing w:val="-4"/>
          <w:sz w:val="24"/>
          <w:szCs w:val="24"/>
          <w:lang w:val="sq-AL"/>
        </w:rPr>
        <w:t>pezullohet nga detyra me vendim të Gjykatës Kushtetuese kur:</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a) ndaj tij caktohet masa e sigurimit personal “arrest në burg” ose “arrest në shtëpi” për kryerjen e një vepre penale;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b) ai merr cilësinë e të pandehurit për një krim të rëndë të kryer me dashje;</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hAnsi="Garamond"/>
          <w:spacing w:val="-4"/>
          <w:sz w:val="24"/>
          <w:szCs w:val="24"/>
          <w:lang w:val="sq-AL"/>
        </w:rPr>
        <w:tab/>
        <w:t>c) fillon procedimi disiplinor, sipas ligjit.”.</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31</w:t>
      </w:r>
    </w:p>
    <w:p w:rsidR="004917DE" w:rsidRPr="004917DE" w:rsidRDefault="004917DE" w:rsidP="004917DE">
      <w:pPr>
        <w:pStyle w:val="Hapesira7"/>
        <w:rPr>
          <w:lang w:val="sq-AL"/>
        </w:rPr>
      </w:pP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Pas nenit 147/e shtohet neni 147/ë me këtë përmbajtje:</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147/ë</w:t>
      </w:r>
    </w:p>
    <w:p w:rsidR="004917DE" w:rsidRPr="004917DE" w:rsidRDefault="004917DE" w:rsidP="004917DE">
      <w:pPr>
        <w:spacing w:after="0" w:line="240" w:lineRule="auto"/>
        <w:rPr>
          <w:rFonts w:ascii="Garamond" w:eastAsia="Times New Roman" w:hAnsi="Garamond"/>
          <w:spacing w:val="-4"/>
          <w:sz w:val="24"/>
          <w:szCs w:val="24"/>
          <w:lang w:val="sq-AL" w:eastAsia="en-GB"/>
        </w:rPr>
      </w:pPr>
    </w:p>
    <w:p w:rsidR="004917DE" w:rsidRPr="004917DE" w:rsidRDefault="004917DE" w:rsidP="004917DE">
      <w:pPr>
        <w:spacing w:after="0" w:line="240" w:lineRule="auto"/>
        <w:rPr>
          <w:rFonts w:ascii="Garamond" w:hAnsi="Garamond"/>
          <w:b/>
          <w:spacing w:val="-4"/>
          <w:sz w:val="24"/>
          <w:szCs w:val="24"/>
          <w:lang w:val="sq-AL"/>
        </w:rPr>
      </w:pPr>
      <w:r w:rsidRPr="004917DE">
        <w:rPr>
          <w:rFonts w:ascii="Garamond" w:eastAsia="Times New Roman" w:hAnsi="Garamond"/>
          <w:spacing w:val="-4"/>
          <w:sz w:val="24"/>
          <w:szCs w:val="24"/>
          <w:lang w:val="sq-AL" w:eastAsia="en-GB"/>
        </w:rPr>
        <w:tab/>
        <w:t>Qenia Inspektor i Lartë i Drejtësisë nuk pajtohet me asnjë veprimtari tjetër politike ose shtetërore, si dhe veprimtari profesionale që ushtrohet kundrejt pagesës, me përjashtim të aktivitetit mësimdhënës, akademik ose shkencor, sipas ligjit.”.</w:t>
      </w: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32</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148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148</w:t>
      </w:r>
    </w:p>
    <w:p w:rsidR="004917DE" w:rsidRPr="004917DE" w:rsidRDefault="004917DE" w:rsidP="004917DE">
      <w:pPr>
        <w:pStyle w:val="Hapesira7"/>
        <w:rPr>
          <w:lang w:val="sq-AL" w:eastAsia="en-GB"/>
        </w:rPr>
      </w:pP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Prokuroria ushtron ndjekjen penale, si dhe përfaqëson akuzën në gjyq në emër të shtetit. Prokuroria kryen edhe detyra të tjera të caktuara me ligj.</w:t>
      </w:r>
    </w:p>
    <w:p w:rsidR="004917DE" w:rsidRPr="004917DE" w:rsidRDefault="004917DE" w:rsidP="004917DE">
      <w:pPr>
        <w:spacing w:after="0" w:line="240" w:lineRule="auto"/>
        <w:contextualSpacing/>
        <w:rPr>
          <w:rFonts w:ascii="Garamond" w:eastAsia="Times New Roman" w:hAnsi="Garamond"/>
          <w:spacing w:val="-4"/>
          <w:sz w:val="24"/>
          <w:szCs w:val="24"/>
          <w:shd w:val="clear" w:color="auto" w:fill="FFFFFF"/>
          <w:lang w:val="sq-AL" w:eastAsia="en-GB"/>
        </w:rPr>
      </w:pPr>
      <w:r w:rsidRPr="004917DE">
        <w:rPr>
          <w:rFonts w:ascii="Garamond" w:eastAsia="Times New Roman" w:hAnsi="Garamond"/>
          <w:spacing w:val="-4"/>
          <w:sz w:val="24"/>
          <w:szCs w:val="24"/>
          <w:lang w:val="sq-AL" w:eastAsia="en-GB"/>
        </w:rPr>
        <w:tab/>
        <w:t>2. Prokuroria është organ i pavarur që garanton mbarëvajtjen, kontrollin e veprimeve të saj dhe respekton pavarësinë e brendshme të prokurorëve për hetimin dhe ndjekjen penale, sipas ligjit.</w:t>
      </w:r>
    </w:p>
    <w:p w:rsidR="004917DE" w:rsidRPr="004917DE" w:rsidRDefault="004917DE" w:rsidP="004917DE">
      <w:pPr>
        <w:spacing w:after="0" w:line="240" w:lineRule="auto"/>
        <w:contextualSpacing/>
        <w:rPr>
          <w:rFonts w:ascii="Garamond" w:eastAsia="Times New Roman" w:hAnsi="Garamond"/>
          <w:spacing w:val="-4"/>
          <w:sz w:val="24"/>
          <w:szCs w:val="24"/>
          <w:shd w:val="clear" w:color="auto" w:fill="FFFFFF"/>
          <w:lang w:val="sq-AL" w:eastAsia="en-GB"/>
        </w:rPr>
      </w:pPr>
      <w:r w:rsidRPr="004917DE">
        <w:rPr>
          <w:rFonts w:ascii="Garamond" w:hAnsi="Garamond"/>
          <w:spacing w:val="-4"/>
          <w:sz w:val="24"/>
          <w:szCs w:val="24"/>
          <w:lang w:val="sq-AL"/>
        </w:rPr>
        <w:tab/>
        <w:t xml:space="preserve">3. </w:t>
      </w:r>
      <w:r w:rsidRPr="004917DE">
        <w:rPr>
          <w:rFonts w:ascii="Garamond" w:eastAsia="Times New Roman" w:hAnsi="Garamond"/>
          <w:spacing w:val="-4"/>
          <w:sz w:val="24"/>
          <w:szCs w:val="24"/>
          <w:lang w:val="sq-AL" w:eastAsia="en-GB"/>
        </w:rPr>
        <w:t>Prokuroria është organizuar dhe funksionon pranë sistemit gjyqësor.</w:t>
      </w:r>
    </w:p>
    <w:p w:rsidR="004917DE" w:rsidRPr="004917DE" w:rsidRDefault="004917DE" w:rsidP="004917DE">
      <w:pPr>
        <w:spacing w:after="0" w:line="240" w:lineRule="auto"/>
        <w:rPr>
          <w:rFonts w:ascii="Garamond" w:eastAsia="Times New Roman" w:hAnsi="Garamond"/>
          <w:b/>
          <w:spacing w:val="-4"/>
          <w:sz w:val="24"/>
          <w:szCs w:val="24"/>
          <w:shd w:val="clear" w:color="auto" w:fill="FFFFFF"/>
          <w:lang w:val="sq-AL" w:eastAsia="en-GB"/>
        </w:rPr>
      </w:pPr>
      <w:r w:rsidRPr="004917DE">
        <w:rPr>
          <w:rFonts w:ascii="Garamond" w:hAnsi="Garamond"/>
          <w:spacing w:val="-4"/>
          <w:sz w:val="24"/>
          <w:szCs w:val="24"/>
          <w:lang w:val="sq-AL"/>
        </w:rPr>
        <w:tab/>
        <w:t xml:space="preserve">4. Prokuroria e Posaçme dhe Njësia e Posaçme Hetimore </w:t>
      </w:r>
      <w:r w:rsidRPr="004917DE">
        <w:rPr>
          <w:rFonts w:ascii="Garamond" w:eastAsia="Batang" w:hAnsi="Garamond"/>
          <w:spacing w:val="-4"/>
          <w:sz w:val="24"/>
          <w:szCs w:val="24"/>
          <w:lang w:val="sq-AL"/>
        </w:rPr>
        <w:t>për ndjekjen penale dhe hetimin e veprave penale t</w:t>
      </w:r>
      <w:r w:rsidRPr="004917DE">
        <w:rPr>
          <w:rFonts w:ascii="Garamond" w:hAnsi="Garamond"/>
          <w:spacing w:val="-4"/>
          <w:sz w:val="24"/>
          <w:szCs w:val="24"/>
          <w:lang w:val="sq-AL"/>
        </w:rPr>
        <w:t>ë</w:t>
      </w:r>
      <w:r w:rsidRPr="004917DE">
        <w:rPr>
          <w:rFonts w:ascii="Garamond" w:eastAsia="Batang" w:hAnsi="Garamond"/>
          <w:spacing w:val="-4"/>
          <w:sz w:val="24"/>
          <w:szCs w:val="24"/>
          <w:lang w:val="sq-AL"/>
        </w:rPr>
        <w:t xml:space="preserve"> korrupsionit, krimit të organizuar dhe çështjeve penale sipas nenit 135, paragrafi 2, të Kushtetutës janë të pavarura nga Prokurori i Përgjithshëm. Njësia e Posaçme Hetimore është në varësi të Prokurorisë së Posaçme.”. </w:t>
      </w:r>
      <w:r w:rsidRPr="004917DE">
        <w:rPr>
          <w:rFonts w:ascii="Garamond" w:eastAsia="Times New Roman" w:hAnsi="Garamond"/>
          <w:spacing w:val="-4"/>
          <w:sz w:val="24"/>
          <w:szCs w:val="24"/>
          <w:shd w:val="clear" w:color="auto" w:fill="FFFFFF"/>
          <w:lang w:val="sq-AL" w:eastAsia="en-GB"/>
        </w:rPr>
        <w:t xml:space="preserve">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33</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Pas nenit 148 shtohet neni 148/a me këtë përmbajtje:</w:t>
      </w:r>
    </w:p>
    <w:p w:rsidR="004917DE" w:rsidRPr="004917DE" w:rsidRDefault="004917DE" w:rsidP="004917DE">
      <w:pPr>
        <w:spacing w:after="0" w:line="240" w:lineRule="auto"/>
        <w:jc w:val="center"/>
        <w:rPr>
          <w:rFonts w:ascii="Garamond" w:eastAsia="Times New Roman" w:hAnsi="Garamond"/>
          <w:spacing w:val="-4"/>
          <w:sz w:val="24"/>
          <w:szCs w:val="24"/>
          <w:shd w:val="clear" w:color="auto" w:fill="FFFFFF"/>
          <w:lang w:val="sq-AL" w:eastAsia="en-GB"/>
        </w:rPr>
      </w:pPr>
      <w:r w:rsidRPr="004917DE">
        <w:rPr>
          <w:rFonts w:ascii="Garamond" w:eastAsia="Times New Roman" w:hAnsi="Garamond"/>
          <w:spacing w:val="-4"/>
          <w:sz w:val="24"/>
          <w:szCs w:val="24"/>
          <w:shd w:val="clear" w:color="auto" w:fill="FFFFFF"/>
          <w:lang w:val="sq-AL" w:eastAsia="en-GB"/>
        </w:rPr>
        <w:t>“Neni 148/a</w:t>
      </w:r>
    </w:p>
    <w:p w:rsidR="004917DE" w:rsidRPr="004917DE" w:rsidRDefault="004917DE" w:rsidP="004917DE">
      <w:pPr>
        <w:spacing w:after="0" w:line="240" w:lineRule="auto"/>
        <w:rPr>
          <w:rFonts w:ascii="Garamond" w:eastAsia="Times New Roman" w:hAnsi="Garamond"/>
          <w:b/>
          <w:spacing w:val="-4"/>
          <w:sz w:val="24"/>
          <w:szCs w:val="24"/>
          <w:shd w:val="clear" w:color="auto" w:fill="FFFFFF"/>
          <w:lang w:val="sq-AL" w:eastAsia="en-GB"/>
        </w:rPr>
      </w:pP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Prokurori i Përgjithshëm zgjidhet me tre të pestat e anëtarëve të Kuvendit, mes tre kandidatëve të propozuar nga Këshilli i Lartë i Prokurorisë, për një mandat 7-vjeçar dhe pa të drejtë riemërimi.</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b/>
          <w:spacing w:val="-4"/>
          <w:sz w:val="24"/>
          <w:szCs w:val="24"/>
          <w:lang w:val="sq-AL" w:eastAsia="en-GB"/>
        </w:rPr>
      </w:pPr>
      <w:r w:rsidRPr="004917DE">
        <w:rPr>
          <w:rFonts w:ascii="Garamond" w:eastAsia="Times New Roman" w:hAnsi="Garamond"/>
          <w:spacing w:val="-4"/>
          <w:sz w:val="24"/>
          <w:szCs w:val="24"/>
          <w:lang w:val="sq-AL" w:eastAsia="en-GB"/>
        </w:rPr>
        <w:tab/>
        <w:t>2. Këshilli i Lartë i Prokurorisë, bazuar në një thirrje publike dhe procedurë transparente, përzgjedh dhe rendit tre kandidatët më të kualifikuar dhe ia përcjell Kuvendit, sipas ligjit.</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Prokurori i Përgjithshëm zgjidhet nga radhët e juristëve të spikatur, me jo më pak se 15 vjet përvojë pune, me integritet të lartë moral dhe profesional, që kanë përfunduar Shkollën e Magjistraturës ose kanë një gradë shkencore në drejtësi. Kandidati nuk duhet të ketë mbajtur funksione politike në administratën publike, ose pozicione drejtuese në parti politike gjatë 10 vjetëve të fundit përpara kandidimit.</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Nëse Kuvendi nuk zgjedh Prokurorin e Përgjithshëm brenda 30 ditëve nga paraqitja e propozimeve, kandidati i renditur i pari nga Këshilli i Lartë i Prokurorisë shpallet i emëruar.</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5. Pas përfundimit të mandatit dhe me kërkesë të tij, Prokurori i Përgjithshëm emërohet në detyrën e mëparshme ose gjyqtar në gjykatën e apelit.”.</w:t>
      </w:r>
    </w:p>
    <w:p w:rsidR="004917DE" w:rsidRPr="004917DE" w:rsidRDefault="004917DE" w:rsidP="004917DE">
      <w:pPr>
        <w:pStyle w:val="Hapesira7"/>
        <w:rPr>
          <w:lang w:val="sq-AL" w:eastAsia="en-GB"/>
        </w:rPr>
      </w:pPr>
    </w:p>
    <w:p w:rsidR="004917DE" w:rsidRPr="004917DE" w:rsidRDefault="004917DE" w:rsidP="004917DE">
      <w:pPr>
        <w:spacing w:after="0" w:line="240" w:lineRule="auto"/>
        <w:contextualSpacing/>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34</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Pas nenit 148/a shtohet neni 148/b me këtë përmbajtje:</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148/b</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Prokurori i Përgjithshëm ushtron këto kompetenca: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a) përfaqëson akuzën në Gjykatën e Lartë dhe çështjet në Gjykatën Kushtetuese, me përjashtim të rastit kur përfaqësimi bëhet nga Prokuroria e Posaçme;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b) nxjerr udhëzime të përgjithshme me shkrim për prokurorët, me përjashtim të prokurorëve të Prokurorisë së Posaçme;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Batang" w:hAnsi="Garamond"/>
          <w:spacing w:val="-4"/>
          <w:sz w:val="24"/>
          <w:szCs w:val="24"/>
          <w:lang w:val="sq-AL" w:eastAsia="en-GB"/>
        </w:rPr>
        <w:tab/>
        <w:t>c) siguron mbarëvajtjen e punës në admini</w:t>
      </w:r>
      <w:r w:rsidR="0027302E">
        <w:rPr>
          <w:rFonts w:ascii="Garamond" w:eastAsia="Batang" w:hAnsi="Garamond"/>
          <w:spacing w:val="-4"/>
          <w:sz w:val="24"/>
          <w:szCs w:val="24"/>
          <w:lang w:val="sq-AL" w:eastAsia="en-GB"/>
        </w:rPr>
        <w:t>-</w:t>
      </w:r>
      <w:r w:rsidRPr="004917DE">
        <w:rPr>
          <w:rFonts w:ascii="Garamond" w:eastAsia="Batang" w:hAnsi="Garamond"/>
          <w:spacing w:val="-4"/>
          <w:sz w:val="24"/>
          <w:szCs w:val="24"/>
          <w:lang w:val="sq-AL" w:eastAsia="en-GB"/>
        </w:rPr>
        <w:t xml:space="preserve">stratën e prokurorisë, </w:t>
      </w:r>
      <w:r w:rsidRPr="004917DE">
        <w:rPr>
          <w:rFonts w:ascii="Garamond" w:eastAsia="Times New Roman" w:hAnsi="Garamond"/>
          <w:spacing w:val="-4"/>
          <w:sz w:val="24"/>
          <w:szCs w:val="24"/>
          <w:lang w:val="sq-AL" w:eastAsia="en-GB"/>
        </w:rPr>
        <w:t>me përjashtim të admini</w:t>
      </w:r>
      <w:r w:rsidR="00A729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stratës së Prokurorisë së Posaçme. Krijimi dhe m</w:t>
      </w:r>
      <w:r w:rsidRPr="004917DE">
        <w:rPr>
          <w:rFonts w:ascii="Garamond" w:hAnsi="Garamond"/>
          <w:spacing w:val="-4"/>
          <w:sz w:val="24"/>
          <w:szCs w:val="24"/>
          <w:lang w:val="sq-AL"/>
        </w:rPr>
        <w:t>barëvajtja e strukturave të teknologjisë së informacionit në prokurori rregullohet me vendim të Këshillit të Ministrave</w:t>
      </w:r>
      <w:r w:rsidRPr="004917DE">
        <w:rPr>
          <w:rFonts w:ascii="Garamond" w:eastAsia="Times New Roman" w:hAnsi="Garamond"/>
          <w:spacing w:val="-4"/>
          <w:sz w:val="24"/>
          <w:szCs w:val="24"/>
          <w:lang w:val="sq-AL" w:eastAsia="en-GB"/>
        </w:rPr>
        <w: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ç) propozon dhe administron buxhetin e proku</w:t>
      </w:r>
      <w:r w:rsidR="00A729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rorisë, me përjashtim të buxhetit të Prokurorisë së Posaçme;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 raporton në Kuvend për gjendjen e krimi</w:t>
      </w:r>
      <w:r w:rsidR="00A03E7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nalitetit;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dh) ushtron kompetenca të tjera të përcaktuara në ligj.”.</w:t>
      </w: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35</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Pas nenit 148/b shtohet neni 148/c me këtë përmbajtje:</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148/c</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Mandati i Prokurorit të Përgjithshëm mbaron kur: </w:t>
      </w:r>
    </w:p>
    <w:p w:rsidR="004917DE" w:rsidRPr="004917DE" w:rsidRDefault="004917DE" w:rsidP="004917DE">
      <w:pPr>
        <w:pStyle w:val="ListParagraph"/>
        <w:widowControl w:val="0"/>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a) mbush moshën e pensionit;</w:t>
      </w:r>
    </w:p>
    <w:p w:rsidR="004917DE" w:rsidRPr="004917DE" w:rsidRDefault="004917DE" w:rsidP="004917DE">
      <w:pPr>
        <w:pStyle w:val="ListParagraph"/>
        <w:widowControl w:val="0"/>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 xml:space="preserve">b) përfundon mandatin 7-vjeçar;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c) jep dorëheqjen;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ç) shkarkohet sipas nenit 149/c të Kushtetutës,</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 vërtetohen kushtet e pazgjedhshmërisë dhe të papajtueshmërisë në ushtrimin  e funksionit;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dh) vërtetohet fakti i pamundësisë për të ush</w:t>
      </w:r>
      <w:r w:rsidR="00152F76">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truar detyrën.</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Mbarimi i mandatit deklarohet me vendim të Këshillit të Lartë të Prokurorisë.”. </w:t>
      </w:r>
    </w:p>
    <w:p w:rsidR="004917DE" w:rsidRPr="004917DE" w:rsidRDefault="004917DE" w:rsidP="004917DE">
      <w:pPr>
        <w:pStyle w:val="Hapesira7"/>
        <w:rPr>
          <w:lang w:val="sq-AL" w:eastAsia="en-GB"/>
        </w:rPr>
      </w:pPr>
      <w:r w:rsidRPr="004917DE">
        <w:rPr>
          <w:lang w:val="sq-AL" w:eastAsia="en-GB"/>
        </w:rPr>
        <w:t xml:space="preserve"> </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36</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Pas nenit 148/c shtohet neni 148/ç me këtë përmbajtje:</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148/ç</w:t>
      </w:r>
    </w:p>
    <w:p w:rsidR="004917DE" w:rsidRPr="004917DE" w:rsidRDefault="004917DE" w:rsidP="004917DE">
      <w:pPr>
        <w:pStyle w:val="Hapesira7"/>
        <w:rPr>
          <w:lang w:val="sq-AL" w:eastAsia="en-GB"/>
        </w:rPr>
      </w:pPr>
    </w:p>
    <w:p w:rsidR="004917DE" w:rsidRPr="004917DE" w:rsidRDefault="004917DE" w:rsidP="004917DE">
      <w:pPr>
        <w:widowControl w:val="0"/>
        <w:tabs>
          <w:tab w:val="left" w:pos="36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Prokurorë mund të jenë shtetasit shqiptarë, që emërohen nga Këshilli i Lartë i Prokurorisë pas përfundimit të Shkollës së Magjistraturës dhe pas kryerjes së procesit të verifikimit paraprak të pasurisë dhe të figurës së tyre, sipas ligjit.</w:t>
      </w:r>
    </w:p>
    <w:p w:rsidR="004917DE" w:rsidRPr="004917DE" w:rsidRDefault="004917DE" w:rsidP="004917DE">
      <w:pPr>
        <w:widowControl w:val="0"/>
        <w:tabs>
          <w:tab w:val="left" w:pos="36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Kriteret e tjera për përzgjedhjen dhe emë</w:t>
      </w:r>
      <w:r w:rsidR="00152F76">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rimin e prokurorëve parashikohen me ligj.”.</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37</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148/ç shtohet neni 148/d me këtë përmbajtje:</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148/d</w:t>
      </w:r>
    </w:p>
    <w:p w:rsidR="004917DE" w:rsidRPr="004917DE" w:rsidRDefault="004917DE" w:rsidP="00B82216">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Prokurori mban përgjegjësi disiplinore,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Prokurori shkarkohet nga Këshilli i Lartë i Prokurorisë kur:</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a) kryen shkelje të rënda profesionale ose etike që diskreditojnë pozitën dhe figurën e prokurorit gjatë ushtrimit të detyrës;</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b) është dënuar me vendim gjyqësor të formës së prerë për kryerjen e një krimi.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Kundër vendimit të shkarkimit bëhet ankim në Gjykatën Kushtetuese. </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eastAsia="Times New Roman" w:hAnsi="Garamond"/>
          <w:spacing w:val="-4"/>
          <w:sz w:val="24"/>
          <w:szCs w:val="24"/>
          <w:lang w:val="sq-AL" w:eastAsia="en-GB"/>
        </w:rPr>
        <w:tab/>
        <w:t xml:space="preserve">4. Prokurori pezullohet nga detyra me vendim të Këshillit të Lartë të Prokurorisë </w:t>
      </w:r>
      <w:r w:rsidRPr="004917DE">
        <w:rPr>
          <w:rFonts w:ascii="Garamond" w:hAnsi="Garamond"/>
          <w:spacing w:val="-4"/>
          <w:sz w:val="24"/>
          <w:szCs w:val="24"/>
          <w:lang w:val="sq-AL"/>
        </w:rPr>
        <w:t>kur:</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a) ndaj tij caktohet masa e sigurimit personal “arrest në burg” ose “arrest në shtëpi” për kryerjen e një vepre penale;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b) ai merr cilësinë e të pandehurit për një krim të rëndë të kryer me dashje;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c) fillon procedimi disiplinor, sipas ligjit.”.</w:t>
      </w:r>
    </w:p>
    <w:p w:rsidR="004917DE" w:rsidRPr="004917DE" w:rsidRDefault="004917DE" w:rsidP="004917DE">
      <w:pPr>
        <w:pStyle w:val="Hapesira7"/>
        <w:rPr>
          <w:lang w:val="sq-AL" w:eastAsia="en-GB"/>
        </w:rPr>
      </w:pPr>
    </w:p>
    <w:p w:rsidR="004917DE" w:rsidRPr="004917DE" w:rsidRDefault="004917DE" w:rsidP="004917DE">
      <w:pPr>
        <w:tabs>
          <w:tab w:val="left" w:pos="270"/>
        </w:tabs>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38</w:t>
      </w:r>
    </w:p>
    <w:p w:rsidR="004917DE" w:rsidRPr="004917DE" w:rsidRDefault="004917DE" w:rsidP="004917DE">
      <w:pPr>
        <w:pStyle w:val="Hapesira7"/>
        <w:rPr>
          <w:lang w:val="sq-AL"/>
        </w:rPr>
      </w:pP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Pas nenit 148/d shtohet neni 148/dh me këtë përmbajtje:</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hAnsi="Garamond"/>
          <w:spacing w:val="-4"/>
          <w:sz w:val="24"/>
          <w:szCs w:val="24"/>
          <w:lang w:val="sq-AL"/>
        </w:rPr>
      </w:pPr>
      <w:r w:rsidRPr="004917DE">
        <w:rPr>
          <w:rFonts w:ascii="Garamond" w:hAnsi="Garamond"/>
          <w:spacing w:val="-4"/>
          <w:sz w:val="24"/>
          <w:szCs w:val="24"/>
          <w:lang w:val="sq-AL"/>
        </w:rPr>
        <w:t>“Neni 148/dh</w:t>
      </w:r>
    </w:p>
    <w:p w:rsidR="004917DE" w:rsidRPr="004917DE" w:rsidRDefault="004917DE" w:rsidP="004917DE">
      <w:pPr>
        <w:pStyle w:val="Hapesira7"/>
        <w:rPr>
          <w:lang w:val="sq-AL"/>
        </w:rPr>
      </w:pPr>
    </w:p>
    <w:p w:rsidR="004917DE" w:rsidRPr="004917DE" w:rsidRDefault="004917DE" w:rsidP="004917DE">
      <w:pPr>
        <w:spacing w:after="0" w:line="240" w:lineRule="auto"/>
        <w:contextualSpacing/>
        <w:rPr>
          <w:rFonts w:ascii="Garamond" w:eastAsia="Batang" w:hAnsi="Garamond"/>
          <w:spacing w:val="-4"/>
          <w:sz w:val="24"/>
          <w:szCs w:val="24"/>
          <w:lang w:val="sq-AL" w:eastAsia="en-GB"/>
        </w:rPr>
      </w:pPr>
      <w:r w:rsidRPr="004917DE">
        <w:rPr>
          <w:rFonts w:ascii="Garamond" w:hAnsi="Garamond"/>
          <w:spacing w:val="-4"/>
          <w:sz w:val="24"/>
          <w:szCs w:val="24"/>
          <w:lang w:val="sq-AL" w:eastAsia="en-GB"/>
        </w:rPr>
        <w:tab/>
        <w:t>1. Prokuroria e</w:t>
      </w:r>
      <w:r w:rsidRPr="004917DE">
        <w:rPr>
          <w:rFonts w:ascii="Garamond" w:eastAsia="Batang" w:hAnsi="Garamond"/>
          <w:spacing w:val="-4"/>
          <w:sz w:val="24"/>
          <w:szCs w:val="24"/>
          <w:lang w:val="sq-AL" w:eastAsia="en-GB"/>
        </w:rPr>
        <w:t xml:space="preserve"> Posaçme ushtron ndjekjen penale dhe përfaqëson akuzën para gjykatave të posaçme të parashikuara në nenin 135, pika 2, të Kushtetutës, si dhe para Gjykatës së Lartë.</w:t>
      </w:r>
    </w:p>
    <w:p w:rsidR="004917DE" w:rsidRPr="004917DE" w:rsidRDefault="004917DE" w:rsidP="004917DE">
      <w:pPr>
        <w:spacing w:after="0" w:line="240" w:lineRule="auto"/>
        <w:contextualSpacing/>
        <w:rPr>
          <w:rFonts w:ascii="Garamond" w:eastAsia="Batang" w:hAnsi="Garamond"/>
          <w:spacing w:val="-4"/>
          <w:sz w:val="24"/>
          <w:szCs w:val="24"/>
          <w:lang w:val="sq-AL" w:eastAsia="en-GB"/>
        </w:rPr>
      </w:pPr>
      <w:r w:rsidRPr="004917DE">
        <w:rPr>
          <w:rFonts w:ascii="Garamond" w:eastAsia="Batang" w:hAnsi="Garamond"/>
          <w:spacing w:val="-4"/>
          <w:sz w:val="24"/>
          <w:szCs w:val="24"/>
          <w:lang w:val="sq-AL" w:eastAsia="en-GB"/>
        </w:rPr>
        <w:tab/>
        <w:t>2. Prokuroria e Posaçme përbëhet nga të paktën 10 prokurorë, të cilët emërohen nga Këshilli i Lartë i Prokuroris</w:t>
      </w:r>
      <w:r w:rsidRPr="004917DE">
        <w:rPr>
          <w:rFonts w:ascii="Garamond" w:hAnsi="Garamond"/>
          <w:spacing w:val="-4"/>
          <w:sz w:val="24"/>
          <w:szCs w:val="24"/>
          <w:lang w:val="sq-AL" w:eastAsia="en-GB"/>
        </w:rPr>
        <w:t>ë për 9 vjet,</w:t>
      </w:r>
      <w:r w:rsidRPr="004917DE">
        <w:rPr>
          <w:rFonts w:ascii="Garamond" w:eastAsia="Batang" w:hAnsi="Garamond"/>
          <w:spacing w:val="-4"/>
          <w:sz w:val="24"/>
          <w:szCs w:val="24"/>
          <w:lang w:val="sq-AL" w:eastAsia="en-GB"/>
        </w:rPr>
        <w:t xml:space="preserve"> pa t</w:t>
      </w:r>
      <w:r w:rsidRPr="004917DE">
        <w:rPr>
          <w:rFonts w:ascii="Garamond" w:hAnsi="Garamond"/>
          <w:spacing w:val="-4"/>
          <w:sz w:val="24"/>
          <w:szCs w:val="24"/>
          <w:lang w:val="sq-AL" w:eastAsia="en-GB"/>
        </w:rPr>
        <w:t>ë</w:t>
      </w:r>
      <w:r w:rsidRPr="004917DE">
        <w:rPr>
          <w:rFonts w:ascii="Garamond" w:eastAsia="Batang" w:hAnsi="Garamond"/>
          <w:spacing w:val="-4"/>
          <w:sz w:val="24"/>
          <w:szCs w:val="24"/>
          <w:lang w:val="sq-AL" w:eastAsia="en-GB"/>
        </w:rPr>
        <w:t xml:space="preserve"> drejt</w:t>
      </w:r>
      <w:r w:rsidRPr="004917DE">
        <w:rPr>
          <w:rFonts w:ascii="Garamond" w:hAnsi="Garamond"/>
          <w:spacing w:val="-4"/>
          <w:sz w:val="24"/>
          <w:szCs w:val="24"/>
          <w:lang w:val="sq-AL" w:eastAsia="en-GB"/>
        </w:rPr>
        <w:t xml:space="preserve">ë </w:t>
      </w:r>
      <w:r w:rsidRPr="004917DE">
        <w:rPr>
          <w:rFonts w:ascii="Garamond" w:eastAsia="Batang" w:hAnsi="Garamond"/>
          <w:spacing w:val="-4"/>
          <w:sz w:val="24"/>
          <w:szCs w:val="24"/>
          <w:lang w:val="sq-AL" w:eastAsia="en-GB"/>
        </w:rPr>
        <w:t>riemërimi. L</w:t>
      </w:r>
      <w:r w:rsidRPr="004917DE">
        <w:rPr>
          <w:rFonts w:ascii="Garamond" w:eastAsia="Times New Roman" w:hAnsi="Garamond"/>
          <w:spacing w:val="-4"/>
          <w:sz w:val="24"/>
          <w:szCs w:val="24"/>
          <w:lang w:val="sq-AL" w:eastAsia="en-GB"/>
        </w:rPr>
        <w:t>igji  vendos kritere të tjera për përzgjedhjen si dhe për procedurën transparente dhe publike të emërimit.</w:t>
      </w:r>
    </w:p>
    <w:p w:rsidR="004917DE" w:rsidRPr="004917DE" w:rsidRDefault="004917DE" w:rsidP="004917DE">
      <w:pPr>
        <w:spacing w:after="0" w:line="240" w:lineRule="auto"/>
        <w:contextualSpacing/>
        <w:rPr>
          <w:rFonts w:ascii="Garamond" w:eastAsia="Batang" w:hAnsi="Garamond"/>
          <w:spacing w:val="-4"/>
          <w:sz w:val="24"/>
          <w:szCs w:val="24"/>
          <w:lang w:val="sq-AL" w:eastAsia="en-GB"/>
        </w:rPr>
      </w:pPr>
      <w:r w:rsidRPr="004917DE">
        <w:rPr>
          <w:rFonts w:ascii="Garamond" w:eastAsia="Times New Roman" w:hAnsi="Garamond"/>
          <w:spacing w:val="-4"/>
          <w:sz w:val="24"/>
          <w:szCs w:val="24"/>
          <w:lang w:val="sq-AL" w:eastAsia="en-GB"/>
        </w:rPr>
        <w:tab/>
        <w:t>3. Drejtuesi i P</w:t>
      </w:r>
      <w:r w:rsidRPr="004917DE">
        <w:rPr>
          <w:rFonts w:ascii="Garamond" w:hAnsi="Garamond"/>
          <w:spacing w:val="-4"/>
          <w:sz w:val="24"/>
          <w:szCs w:val="24"/>
          <w:lang w:val="sq-AL" w:eastAsia="en-GB"/>
        </w:rPr>
        <w:t xml:space="preserve">rokurorisë </w:t>
      </w:r>
      <w:r w:rsidRPr="004917DE">
        <w:rPr>
          <w:rFonts w:ascii="Garamond" w:eastAsia="Batang" w:hAnsi="Garamond"/>
          <w:spacing w:val="-4"/>
          <w:sz w:val="24"/>
          <w:szCs w:val="24"/>
          <w:lang w:val="sq-AL" w:eastAsia="en-GB"/>
        </w:rPr>
        <w:t>s</w:t>
      </w:r>
      <w:r w:rsidRPr="004917DE">
        <w:rPr>
          <w:rFonts w:ascii="Garamond" w:hAnsi="Garamond"/>
          <w:spacing w:val="-4"/>
          <w:sz w:val="24"/>
          <w:szCs w:val="24"/>
          <w:lang w:val="sq-AL" w:eastAsia="en-GB"/>
        </w:rPr>
        <w:t>ë</w:t>
      </w:r>
      <w:r w:rsidRPr="004917DE">
        <w:rPr>
          <w:rFonts w:ascii="Garamond" w:eastAsia="Batang" w:hAnsi="Garamond"/>
          <w:spacing w:val="-4"/>
          <w:sz w:val="24"/>
          <w:szCs w:val="24"/>
          <w:lang w:val="sq-AL" w:eastAsia="en-GB"/>
        </w:rPr>
        <w:t xml:space="preserve"> Posaçme </w:t>
      </w:r>
      <w:r w:rsidRPr="004917DE">
        <w:rPr>
          <w:rFonts w:ascii="Garamond" w:hAnsi="Garamond"/>
          <w:spacing w:val="-4"/>
          <w:sz w:val="24"/>
          <w:szCs w:val="24"/>
          <w:lang w:val="sq-AL" w:eastAsia="en-GB"/>
        </w:rPr>
        <w:t>zgjidhet nga radhët e prokurorëve të kësaj prokurorie me shumicën e anëtarëve të Këshillit të Lartë të Prokurorisë, për 3 vjet, pa të drejtë rizgjedhjeje, sipas ligjit.</w:t>
      </w:r>
    </w:p>
    <w:p w:rsidR="004917DE" w:rsidRPr="004917DE" w:rsidRDefault="004917DE" w:rsidP="004917DE">
      <w:pPr>
        <w:spacing w:after="0" w:line="240" w:lineRule="auto"/>
        <w:contextualSpacing/>
        <w:rPr>
          <w:rFonts w:ascii="Garamond" w:eastAsia="Batang" w:hAnsi="Garamond"/>
          <w:spacing w:val="-4"/>
          <w:sz w:val="24"/>
          <w:szCs w:val="24"/>
          <w:lang w:val="sq-AL" w:eastAsia="en-GB"/>
        </w:rPr>
      </w:pPr>
      <w:r w:rsidRPr="004917DE">
        <w:rPr>
          <w:rFonts w:ascii="Garamond" w:hAnsi="Garamond"/>
          <w:spacing w:val="-4"/>
          <w:sz w:val="24"/>
          <w:szCs w:val="24"/>
          <w:lang w:val="sq-AL" w:eastAsia="en-GB"/>
        </w:rPr>
        <w:tab/>
        <w:t xml:space="preserve">4. Prokurori i Prokurorisë </w:t>
      </w:r>
      <w:r w:rsidRPr="004917DE">
        <w:rPr>
          <w:rFonts w:ascii="Garamond" w:eastAsia="Batang" w:hAnsi="Garamond"/>
          <w:spacing w:val="-4"/>
          <w:sz w:val="24"/>
          <w:szCs w:val="24"/>
          <w:lang w:val="sq-AL" w:eastAsia="en-GB"/>
        </w:rPr>
        <w:t>s</w:t>
      </w:r>
      <w:r w:rsidRPr="004917DE">
        <w:rPr>
          <w:rFonts w:ascii="Garamond" w:hAnsi="Garamond"/>
          <w:spacing w:val="-4"/>
          <w:sz w:val="24"/>
          <w:szCs w:val="24"/>
          <w:lang w:val="sq-AL" w:eastAsia="en-GB"/>
        </w:rPr>
        <w:t>ë</w:t>
      </w:r>
      <w:r w:rsidRPr="004917DE">
        <w:rPr>
          <w:rFonts w:ascii="Garamond" w:eastAsia="Batang" w:hAnsi="Garamond"/>
          <w:spacing w:val="-4"/>
          <w:sz w:val="24"/>
          <w:szCs w:val="24"/>
          <w:lang w:val="sq-AL" w:eastAsia="en-GB"/>
        </w:rPr>
        <w:t xml:space="preserve"> Posaçme </w:t>
      </w:r>
      <w:r w:rsidRPr="004917DE">
        <w:rPr>
          <w:rFonts w:ascii="Garamond" w:hAnsi="Garamond"/>
          <w:spacing w:val="-4"/>
          <w:sz w:val="24"/>
          <w:szCs w:val="24"/>
          <w:lang w:val="sq-AL" w:eastAsia="en-GB"/>
        </w:rPr>
        <w:t>shkar</w:t>
      </w:r>
      <w:r w:rsidR="00152F76">
        <w:rPr>
          <w:rFonts w:ascii="Garamond" w:hAnsi="Garamond"/>
          <w:spacing w:val="-4"/>
          <w:sz w:val="24"/>
          <w:szCs w:val="24"/>
          <w:lang w:val="sq-AL" w:eastAsia="en-GB"/>
        </w:rPr>
        <w:t>-</w:t>
      </w:r>
      <w:r w:rsidRPr="004917DE">
        <w:rPr>
          <w:rFonts w:ascii="Garamond" w:hAnsi="Garamond"/>
          <w:spacing w:val="-4"/>
          <w:sz w:val="24"/>
          <w:szCs w:val="24"/>
          <w:lang w:val="sq-AL" w:eastAsia="en-GB"/>
        </w:rPr>
        <w:t>kohet për kryerjen e një krimi ose për kryerjen e një shkeljeje të rëndë disiplinore me dy të tretat e anëtarëve të Këshillit të Lartë të Prokurorisë.</w:t>
      </w:r>
      <w:r w:rsidRPr="004917DE">
        <w:rPr>
          <w:rFonts w:ascii="Garamond" w:hAnsi="Garamond"/>
          <w:spacing w:val="-4"/>
          <w:sz w:val="24"/>
          <w:szCs w:val="24"/>
          <w:vertAlign w:val="superscript"/>
          <w:lang w:val="sq-AL" w:eastAsia="en-GB"/>
        </w:rPr>
        <w:t xml:space="preserve"> </w:t>
      </w:r>
    </w:p>
    <w:p w:rsidR="004917DE" w:rsidRPr="004917DE" w:rsidRDefault="004917DE" w:rsidP="004917DE">
      <w:pPr>
        <w:spacing w:after="0" w:line="240" w:lineRule="auto"/>
        <w:contextualSpacing/>
        <w:rPr>
          <w:rFonts w:ascii="Garamond" w:eastAsia="Batang" w:hAnsi="Garamond"/>
          <w:spacing w:val="-4"/>
          <w:sz w:val="24"/>
          <w:szCs w:val="24"/>
          <w:lang w:val="sq-AL" w:eastAsia="en-GB"/>
        </w:rPr>
      </w:pPr>
      <w:r w:rsidRPr="004917DE">
        <w:rPr>
          <w:rFonts w:ascii="Garamond" w:hAnsi="Garamond"/>
          <w:spacing w:val="-4"/>
          <w:sz w:val="24"/>
          <w:szCs w:val="24"/>
          <w:lang w:val="sq-AL" w:eastAsia="en-GB"/>
        </w:rPr>
        <w:tab/>
        <w:t xml:space="preserve">5. Kandidati për prokuror, oficer i hetimit, personel administrativ i Prokurorisë së Posaçme, Njësisë së Posaçme Hetimore, si </w:t>
      </w:r>
      <w:r w:rsidRPr="004917DE">
        <w:rPr>
          <w:rFonts w:ascii="Garamond" w:eastAsia="Batang" w:hAnsi="Garamond"/>
          <w:spacing w:val="-4"/>
          <w:sz w:val="24"/>
          <w:szCs w:val="24"/>
          <w:lang w:val="sq-AL" w:eastAsia="en-GB"/>
        </w:rPr>
        <w:t>dhe familjarët e afërm të tij,</w:t>
      </w:r>
      <w:r w:rsidRPr="004917DE">
        <w:rPr>
          <w:rFonts w:ascii="Garamond" w:hAnsi="Garamond"/>
          <w:spacing w:val="-4"/>
          <w:sz w:val="24"/>
          <w:szCs w:val="24"/>
          <w:lang w:val="sq-AL" w:eastAsia="en-GB"/>
        </w:rPr>
        <w:t xml:space="preserve"> </w:t>
      </w:r>
      <w:r w:rsidRPr="004917DE">
        <w:rPr>
          <w:rFonts w:ascii="Garamond" w:eastAsia="Batang" w:hAnsi="Garamond"/>
          <w:spacing w:val="-4"/>
          <w:sz w:val="24"/>
          <w:szCs w:val="24"/>
          <w:lang w:val="sq-AL" w:eastAsia="en-GB"/>
        </w:rPr>
        <w:t>para emërimit,</w:t>
      </w:r>
      <w:r w:rsidRPr="004917DE">
        <w:rPr>
          <w:rFonts w:ascii="Garamond" w:hAnsi="Garamond"/>
          <w:spacing w:val="-4"/>
          <w:sz w:val="24"/>
          <w:szCs w:val="24"/>
          <w:lang w:val="sq-AL" w:eastAsia="en-GB"/>
        </w:rPr>
        <w:t xml:space="preserve"> i nënshtrohen </w:t>
      </w:r>
      <w:r w:rsidRPr="004917DE">
        <w:rPr>
          <w:rFonts w:ascii="Garamond" w:eastAsia="Batang" w:hAnsi="Garamond"/>
          <w:spacing w:val="-4"/>
          <w:sz w:val="24"/>
          <w:szCs w:val="24"/>
          <w:lang w:val="sq-AL" w:eastAsia="en-GB"/>
        </w:rPr>
        <w:t>verifikimit të pasurisë dhe të figurës, japin pëlqimin për kontrollin periodik të llogarive të tyre bankare dhe të telekomunikimeve personale, sipas ligjit.”.</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39</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Neni 149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149</w:t>
      </w:r>
    </w:p>
    <w:p w:rsidR="004917DE" w:rsidRPr="004917DE" w:rsidRDefault="004917DE" w:rsidP="004917DE">
      <w:pPr>
        <w:pStyle w:val="Hapesira7"/>
        <w:rPr>
          <w:lang w:val="sq-AL" w:eastAsia="en-GB"/>
        </w:rPr>
      </w:pP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Këshilli i Lartë i Prokurorisë garanton pavarë</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sinë, llogaridhënien, disiplinën, statusin dhe karrierën e prokurorëve të Republikës së Shqipërisë.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Këshilli i Lartë i Prokurorisë përbëhet nga 11 anëtarë, gjashtë prej të cilëve zgjidhen nga prokurorët e të gjitha niveleve të prokurorisë dhe pesë anëtarë zgjidhen nga Kuvendi, nga radhët e juristëve joprokurorë.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Anëtarët prokurorë përzgjidhen nga radhët e prokurorëve me integritet të lartë moral dhe profesional, sipas një procedure transparente dhe publike që siguron një përfaqësim të drejtë të të gjitha niveleve të prokurorisë. Anëtarët joprokurorë përzgjidhen nga radhët e juristëve të spikatur me jo më pak se 15 vjet përvojë pune në profesion, me integritet të lartë moral dhe profesional. Ata nuk duhet të kenë mbajtur funksione politike në administratën publike ose pozicione drejtuese në parti politike gjatë 10 vjetëve të fundit përpara kandidimit. Kritere të tjera dhe procedura për përzgjedhjen e kandidatëve rregullohen me ligj.</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4. Dy </w:t>
      </w:r>
      <w:r w:rsidRPr="004917DE">
        <w:rPr>
          <w:rFonts w:ascii="Garamond" w:eastAsia="Times New Roman" w:hAnsi="Garamond"/>
          <w:bCs/>
          <w:spacing w:val="-4"/>
          <w:sz w:val="24"/>
          <w:szCs w:val="24"/>
          <w:lang w:val="sq-AL" w:eastAsia="en-GB"/>
        </w:rPr>
        <w:t xml:space="preserve">anëtarë joprokurorë zgjidhen nga </w:t>
      </w:r>
      <w:r w:rsidRPr="004917DE">
        <w:rPr>
          <w:rFonts w:ascii="Garamond" w:hAnsi="Garamond"/>
          <w:spacing w:val="-4"/>
          <w:sz w:val="24"/>
          <w:szCs w:val="24"/>
          <w:lang w:val="sq-AL"/>
        </w:rPr>
        <w:t>radhët e avokatëve, dy anëtarë nga trupa e pedagogëve të fakulteteve të drejtësisë dhe të Shkollës së Magjistraturës, si dhe një anëtar nga shoqëria civile</w:t>
      </w:r>
      <w:r w:rsidRPr="004917DE">
        <w:rPr>
          <w:rFonts w:ascii="Garamond" w:eastAsia="Times New Roman" w:hAnsi="Garamond"/>
          <w:bCs/>
          <w:spacing w:val="-4"/>
          <w:sz w:val="24"/>
          <w:szCs w:val="24"/>
          <w:lang w:val="sq-AL" w:eastAsia="en-GB"/>
        </w:rPr>
        <w:t xml:space="preserve">. </w:t>
      </w:r>
      <w:r w:rsidRPr="004917DE">
        <w:rPr>
          <w:rFonts w:ascii="Garamond" w:eastAsia="Times New Roman" w:hAnsi="Garamond"/>
          <w:spacing w:val="-4"/>
          <w:sz w:val="24"/>
          <w:szCs w:val="24"/>
          <w:lang w:val="sq-AL" w:eastAsia="en-GB"/>
        </w:rPr>
        <w:t>Sekretari i Përgjithshëm i Kuvendit, bazuar në një procedurë transparente dhe publike, shpall vendet vakante, sipas ligjit.</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Sekretari i Përgjithshëm i Kuvendit, jo më vonë se 10 ditë nga paraqitja e kandidaturave, verifikon nëse kandidatët plotësojnë kushtet e parashikuara nga Kushtetuta dhe ligji, si dhe vlerëson kriteret profesionale e morale për anëtarin e Këshillit të Lartë të Prokurorisë dhe përgatit listën. Në rast se kandidatët nuk i plotësojnë kushtet dhe kriteret për t’u zgjedhur, Sekretari i Përgjithshëm i Kuvendit nuk i përfshin emrat e tyre në listë.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6. Sekretari i Përgjithshëm i Kuvendit pas përfundimit të verifikimeve, i dërgon menjëherë listën e kandidatëve që plotësojnë kriteret formale nënkomisionit, sipas paragrafit 7 të këtij neni.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7. Komisioni i përhershëm përgjegjës për çështjet ligjore në Kuvend krijon një nënkomision për vlerësimin e mëtejshëm dhe përzgjedhjen e kandidatëve jo më vonë se 3 ditë nga paraqitja e listës. Nënkomisioni përbëhet nga 5 deputetë, prej të cilëve 3 caktohen nga shumica dhe 2 nga pakica parlamentare. Nën</w:t>
      </w:r>
      <w:r w:rsidRPr="004917DE">
        <w:rPr>
          <w:rFonts w:ascii="Garamond" w:eastAsia="Times New Roman" w:hAnsi="Garamond"/>
          <w:spacing w:val="-4"/>
          <w:sz w:val="24"/>
          <w:szCs w:val="24"/>
          <w:lang w:val="sq-AL"/>
        </w:rPr>
        <w:t>komisioni, me të paktën katër vota, mund të përfshijë në listën e kandidatëve edhe ata që janë përjashtuar nga Sekretari i Përgjithshëm i Kuvendit për mospërmbushje të kritereve formale.</w:t>
      </w:r>
      <w:r w:rsidRPr="004917DE">
        <w:rPr>
          <w:rFonts w:ascii="Garamond" w:eastAsia="Times New Roman" w:hAnsi="Garamond"/>
          <w:spacing w:val="-4"/>
          <w:sz w:val="24"/>
          <w:szCs w:val="24"/>
          <w:lang w:val="sq-AL" w:eastAsia="en-GB"/>
        </w:rPr>
        <w:t xml:space="preserve"> Nënkomisioni përzgjedh kandidatët me mbështetjen e të paktën 4 anëtarëve. Nëse nuk arrihet shumica e kërkuar, kandidatët përzgjidhen me short.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8. </w:t>
      </w:r>
      <w:r w:rsidRPr="004917DE">
        <w:rPr>
          <w:rFonts w:ascii="Garamond" w:eastAsia="Times New Roman" w:hAnsi="Garamond"/>
          <w:spacing w:val="-4"/>
          <w:sz w:val="24"/>
          <w:szCs w:val="24"/>
          <w:lang w:val="sq-AL"/>
        </w:rPr>
        <w:t>Emrat e kandidatëve të përzgjedhur nga nënkomisioni përmblidhen në një listë dhe i dërgohen Kryetarit të Kuvendit. Brenda 10 ditëve, Kuvendi miraton listën e kandidatëve me 2/3 e të gjithë anëtarëve. Nëse lista rrëzohet, procedura përsëritet në nënkomision sipas pikës 7 të këtij neni, por jo më shumë se dy herë. Në rast se pas zhvillimit për herë të tretë të procedurës Kuvendi nuk miraton listën e paraqitur, kandidatët e kësaj liste konsiderohen të zgjedhur. Procedura e detajuar rregullohet me ligj.</w:t>
      </w:r>
      <w:r w:rsidRPr="004917DE">
        <w:rPr>
          <w:rFonts w:ascii="Garamond" w:eastAsia="Times New Roman" w:hAnsi="Garamond"/>
          <w:spacing w:val="-4"/>
          <w:sz w:val="24"/>
          <w:szCs w:val="24"/>
          <w:lang w:val="sq-AL" w:eastAsia="en-GB"/>
        </w:rPr>
        <w:t xml:space="preserve">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9. Kryetari i Këshillit të Lartë të Prokurorisë zgjidhet në mbledhjen e parë të Këshillit nga radhët e anëtarëve joprokurorë,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10. Anëtarët e Këshillit të Lartë të Prokurorisë e ushtrojnë detyrën me kohë të plotë për një periudhë prej pesë vjetësh, pa të drejtë rizgjedhjeje të njëpasnjëshme. Në përfundim të mandatit, anëtarët prokurorë kthehen në vendet e mëparshme të punës. Mandati i prokurorit të posaçëm</w:t>
      </w:r>
      <w:r w:rsidRPr="004917DE">
        <w:rPr>
          <w:rFonts w:ascii="Garamond" w:eastAsia="Times New Roman" w:hAnsi="Garamond"/>
          <w:bCs/>
          <w:spacing w:val="-4"/>
          <w:sz w:val="24"/>
          <w:szCs w:val="24"/>
          <w:lang w:val="sq-AL" w:eastAsia="en-GB"/>
        </w:rPr>
        <w:t xml:space="preserve"> pezullohet gjatë kohës që ushtron funksionin si anëtar i Këshillit të Lartë të Prokurorisë. </w:t>
      </w:r>
      <w:r w:rsidRPr="004917DE">
        <w:rPr>
          <w:rFonts w:ascii="Garamond" w:eastAsia="Times New Roman" w:hAnsi="Garamond"/>
          <w:spacing w:val="-4"/>
          <w:sz w:val="24"/>
          <w:szCs w:val="24"/>
          <w:lang w:val="sq-AL" w:eastAsia="en-GB"/>
        </w:rPr>
        <w:t>Anëtarët joprokurorë që përpara emërimit punonin me kohë të plotë në sektorin publik, rikthehen në vendet e mëparshme të punës ose në pamundësi, në detyra të barasvlershme me to.”.</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40</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149 shtohet neni 149/a me këtë përmbajtje:</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149/a</w:t>
      </w:r>
    </w:p>
    <w:p w:rsidR="004917DE" w:rsidRPr="004917DE" w:rsidRDefault="004917DE" w:rsidP="004917DE">
      <w:pPr>
        <w:pStyle w:val="Hapesira7"/>
        <w:rPr>
          <w:lang w:val="sq-AL"/>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Këshilli i Lartë i Prokurorisë ushtron këto përgjegjësi: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a) emëron, vlerëson, ngre në detyrë dhe transferon prokurorët e të gjitha niveleve;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b) vendos për masat disiplinore ndaj pro</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kurorëve të të gjitha niveleve;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c) i propozon Kuvendit kandidatët për Prokuror të Përgjithshëm,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ç) miraton rregullat për etikën e prokurorëve dhe mbikëqyr respektimin e tyre;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d) propozon dhe administron buxhetin e tij;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dh) informon publikun dhe Kuvendin mbi gjendjen e prokurorisë;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e) ushtron funksione të tjera të caktuara me ligj.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w:t>
      </w:r>
      <w:r w:rsidRPr="004917DE">
        <w:rPr>
          <w:rFonts w:ascii="Garamond" w:eastAsia="Times New Roman" w:hAnsi="Garamond"/>
          <w:b/>
          <w:spacing w:val="-4"/>
          <w:sz w:val="24"/>
          <w:szCs w:val="24"/>
          <w:lang w:val="sq-AL" w:eastAsia="en-GB"/>
        </w:rPr>
        <w:t xml:space="preserve"> </w:t>
      </w:r>
      <w:r w:rsidRPr="004917DE">
        <w:rPr>
          <w:rFonts w:ascii="Garamond" w:eastAsia="Times New Roman" w:hAnsi="Garamond"/>
          <w:spacing w:val="-4"/>
          <w:sz w:val="24"/>
          <w:szCs w:val="24"/>
          <w:lang w:val="sq-AL" w:eastAsia="en-GB"/>
        </w:rPr>
        <w:t>Ligji mund të parashikojë krijimin e komi</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sioneve vendimmarrëse pranë Këshillit të Lartë të Prokurorisë.”.</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41</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149/a shtohet neni 149/b me këtë përmbajtje:</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149/b</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Mandati i anëtarit të Këshillit të Lartë të Prokurorisë mbaron kur: </w:t>
      </w:r>
    </w:p>
    <w:p w:rsidR="004917DE" w:rsidRPr="004917DE" w:rsidRDefault="004917DE" w:rsidP="004917DE">
      <w:pPr>
        <w:pStyle w:val="ListParagraph"/>
        <w:widowControl w:val="0"/>
        <w:overflowPunct w:val="0"/>
        <w:autoSpaceDE w:val="0"/>
        <w:autoSpaceDN w:val="0"/>
        <w:adjustRightInd w:val="0"/>
        <w:spacing w:after="0" w:line="240" w:lineRule="auto"/>
        <w:ind w:left="0" w:firstLine="284"/>
        <w:jc w:val="both"/>
        <w:rPr>
          <w:rFonts w:ascii="Garamond" w:hAnsi="Garamond"/>
          <w:spacing w:val="-4"/>
          <w:sz w:val="24"/>
          <w:szCs w:val="24"/>
          <w:lang w:val="sq-AL"/>
        </w:rPr>
      </w:pPr>
      <w:r w:rsidRPr="004917DE">
        <w:rPr>
          <w:rFonts w:ascii="Garamond" w:hAnsi="Garamond"/>
          <w:spacing w:val="-4"/>
          <w:sz w:val="24"/>
          <w:szCs w:val="24"/>
          <w:lang w:val="sq-AL"/>
        </w:rPr>
        <w:tab/>
        <w:t>a) mbush moshën e pensionit;</w:t>
      </w:r>
    </w:p>
    <w:p w:rsidR="004917DE" w:rsidRPr="004917DE" w:rsidRDefault="004917DE" w:rsidP="004917DE">
      <w:pPr>
        <w:pStyle w:val="ListParagraph"/>
        <w:widowControl w:val="0"/>
        <w:overflowPunct w:val="0"/>
        <w:autoSpaceDE w:val="0"/>
        <w:autoSpaceDN w:val="0"/>
        <w:adjustRightInd w:val="0"/>
        <w:spacing w:after="0" w:line="240" w:lineRule="auto"/>
        <w:ind w:left="0" w:firstLine="284"/>
        <w:rPr>
          <w:rFonts w:ascii="Garamond" w:hAnsi="Garamond"/>
          <w:spacing w:val="-4"/>
          <w:sz w:val="24"/>
          <w:szCs w:val="24"/>
          <w:lang w:val="sq-AL"/>
        </w:rPr>
      </w:pPr>
      <w:r w:rsidRPr="004917DE">
        <w:rPr>
          <w:rFonts w:ascii="Garamond" w:hAnsi="Garamond"/>
          <w:spacing w:val="-4"/>
          <w:sz w:val="24"/>
          <w:szCs w:val="24"/>
          <w:lang w:val="sq-AL"/>
        </w:rPr>
        <w:tab/>
        <w:t xml:space="preserve">b) përfundon mandatin 5-vjeçar;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c) jep dorëheqjen;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ç) shkarkohet sipas nenit 149/c të Kushtetutës;</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 vërtetohen kushtet e pazgjedhshmërisë dhe të papajtueshmërisë në ushtrimin  e funksionit;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dh) vërtetohet fakti i pamundësisë për të ushtruar detyrën.</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Mbarimi i mandatit deklarohet me vendim të Këshillit të Lartë të Prokurorisë.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3. Kur vendi i anëtarit mbetet vakant, organi që ka emëruar anëtarin paraardhës, sipas nenit 149, emëron një anëtar të ri, i cili qëndron në detyrë deri në përfundimin e mandatit të anëtarit të larguar. </w:t>
      </w:r>
    </w:p>
    <w:p w:rsidR="004917DE" w:rsidRPr="004917DE" w:rsidRDefault="004917DE" w:rsidP="004917DE">
      <w:pPr>
        <w:tabs>
          <w:tab w:val="left" w:pos="270"/>
        </w:tabs>
        <w:spacing w:after="0" w:line="240" w:lineRule="auto"/>
        <w:rPr>
          <w:rFonts w:ascii="Garamond" w:hAnsi="Garamond"/>
          <w:spacing w:val="-4"/>
          <w:sz w:val="24"/>
          <w:szCs w:val="24"/>
          <w:lang w:val="sq-AL"/>
        </w:rPr>
      </w:pPr>
      <w:r w:rsidRPr="004917DE">
        <w:rPr>
          <w:rFonts w:ascii="Garamond" w:hAnsi="Garamond"/>
          <w:spacing w:val="-4"/>
          <w:sz w:val="24"/>
          <w:szCs w:val="24"/>
          <w:lang w:val="sq-AL"/>
        </w:rPr>
        <w:tab/>
        <w:t xml:space="preserve">4. Anëtari i </w:t>
      </w:r>
      <w:r w:rsidRPr="004917DE">
        <w:rPr>
          <w:rFonts w:ascii="Garamond" w:eastAsia="Times New Roman" w:hAnsi="Garamond"/>
          <w:spacing w:val="-4"/>
          <w:sz w:val="24"/>
          <w:szCs w:val="24"/>
          <w:lang w:val="sq-AL" w:eastAsia="en-GB"/>
        </w:rPr>
        <w:t xml:space="preserve">Këshillit të Lartë të Prokurorisë </w:t>
      </w:r>
      <w:r w:rsidRPr="004917DE">
        <w:rPr>
          <w:rFonts w:ascii="Garamond" w:hAnsi="Garamond"/>
          <w:spacing w:val="-4"/>
          <w:sz w:val="24"/>
          <w:szCs w:val="24"/>
          <w:lang w:val="sq-AL"/>
        </w:rPr>
        <w:t>qëndron në detyrë deri në emërimin e pasardhësit, përveç rasteve të parashikuara në nënparagrafët “c”, “ç”, “d” dhe “dh”, të paragrafit 1, të këtij neni.”.</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42</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149/b shtohet neni 149/c me këtë përmbajtje:</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149/c</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1. Prokurori i Përgjithshëm dhe anëtari i Këshillit të Lartë të Prokurorisë mban përgjegjësi disiplinore, sipas ligjit.</w:t>
      </w:r>
    </w:p>
    <w:p w:rsid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Prokurori i Përgjithshëm </w:t>
      </w:r>
      <w:r w:rsidRPr="004917DE">
        <w:rPr>
          <w:rFonts w:ascii="Garamond" w:hAnsi="Garamond"/>
          <w:spacing w:val="-4"/>
          <w:sz w:val="24"/>
          <w:szCs w:val="24"/>
          <w:lang w:val="sq-AL"/>
        </w:rPr>
        <w:t xml:space="preserve">dhe anëtari i Këshillit të Lartë të Prokurorisë </w:t>
      </w:r>
      <w:r w:rsidRPr="004917DE">
        <w:rPr>
          <w:rFonts w:ascii="Garamond" w:eastAsia="Times New Roman" w:hAnsi="Garamond"/>
          <w:spacing w:val="-4"/>
          <w:sz w:val="24"/>
          <w:szCs w:val="24"/>
          <w:lang w:val="sq-AL" w:eastAsia="en-GB"/>
        </w:rPr>
        <w:t>shkarkohen nga Gjykata Kushtetuese kur:</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a) kryen shkelje të rënda profesionale ose etike;</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b) është dënuar me vendim gjyqësor të formës së prerë për kryerjen e një krimi.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eastAsia="Times New Roman" w:hAnsi="Garamond"/>
          <w:spacing w:val="-4"/>
          <w:sz w:val="24"/>
          <w:szCs w:val="24"/>
          <w:lang w:val="sq-AL" w:eastAsia="en-GB"/>
        </w:rPr>
        <w:tab/>
        <w:t xml:space="preserve">3. </w:t>
      </w:r>
      <w:r w:rsidRPr="004917DE">
        <w:rPr>
          <w:rFonts w:ascii="Garamond" w:hAnsi="Garamond"/>
          <w:spacing w:val="-4"/>
          <w:sz w:val="24"/>
          <w:szCs w:val="24"/>
          <w:lang w:val="sq-AL"/>
        </w:rPr>
        <w:t xml:space="preserve">Prokurori i Përgjithshëm dhe anëtari i Këshillit të Lartë të Prokurorisë pezullohet nga detyra me vendim të </w:t>
      </w:r>
      <w:r w:rsidRPr="004917DE">
        <w:rPr>
          <w:rFonts w:ascii="Garamond" w:eastAsia="Times New Roman" w:hAnsi="Garamond"/>
          <w:spacing w:val="-4"/>
          <w:sz w:val="24"/>
          <w:szCs w:val="24"/>
          <w:lang w:val="sq-AL" w:eastAsia="en-GB"/>
        </w:rPr>
        <w:t xml:space="preserve">Gjykatës Kushtetuese </w:t>
      </w:r>
      <w:r w:rsidRPr="004917DE">
        <w:rPr>
          <w:rFonts w:ascii="Garamond" w:hAnsi="Garamond"/>
          <w:spacing w:val="-4"/>
          <w:sz w:val="24"/>
          <w:szCs w:val="24"/>
          <w:lang w:val="sq-AL"/>
        </w:rPr>
        <w:t>kur:</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a) ndaj tij caktohet masa e sigurimit personal “arrest në burg” ose “arrest në shtëpi” për kryerjen e një vepre penale;</w:t>
      </w:r>
    </w:p>
    <w:p w:rsidR="004917DE" w:rsidRPr="004917DE" w:rsidRDefault="004917DE" w:rsidP="004917DE">
      <w:pPr>
        <w:spacing w:after="0" w:line="240" w:lineRule="auto"/>
        <w:rPr>
          <w:rFonts w:ascii="Garamond" w:hAnsi="Garamond"/>
          <w:spacing w:val="-4"/>
          <w:sz w:val="24"/>
          <w:szCs w:val="24"/>
          <w:lang w:val="sq-AL"/>
        </w:rPr>
      </w:pPr>
      <w:r w:rsidRPr="004917DE">
        <w:rPr>
          <w:rFonts w:ascii="Garamond" w:hAnsi="Garamond"/>
          <w:spacing w:val="-4"/>
          <w:sz w:val="24"/>
          <w:szCs w:val="24"/>
          <w:lang w:val="sq-AL"/>
        </w:rPr>
        <w:tab/>
        <w:t>b) ai merr cilësinë e të pandehurit për një krim të rëndë të kryer me dashje;</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hAnsi="Garamond"/>
          <w:spacing w:val="-4"/>
          <w:sz w:val="24"/>
          <w:szCs w:val="24"/>
          <w:lang w:val="sq-AL"/>
        </w:rPr>
        <w:tab/>
        <w:t>c) fillon procedimi disiplinor, sipas ligjit.”.</w:t>
      </w:r>
    </w:p>
    <w:p w:rsidR="004917DE" w:rsidRPr="004917DE" w:rsidRDefault="004917DE" w:rsidP="004917DE">
      <w:pPr>
        <w:pStyle w:val="Hapesira7"/>
        <w:rPr>
          <w:lang w:val="sq-AL"/>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43</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149/c shtohet neni 149/ç me këtë përmbajtje:</w:t>
      </w:r>
    </w:p>
    <w:p w:rsidR="004917DE" w:rsidRPr="004917DE" w:rsidRDefault="004917DE" w:rsidP="004917DE">
      <w:pPr>
        <w:widowControl w:val="0"/>
        <w:autoSpaceDE w:val="0"/>
        <w:autoSpaceDN w:val="0"/>
        <w:adjustRightInd w:val="0"/>
        <w:spacing w:after="0" w:line="240" w:lineRule="auto"/>
        <w:contextualSpacing/>
        <w:jc w:val="center"/>
        <w:rPr>
          <w:rFonts w:ascii="Garamond" w:eastAsia="Times New Roman" w:hAnsi="Garamond"/>
          <w:bCs/>
          <w:spacing w:val="-4"/>
          <w:sz w:val="24"/>
          <w:szCs w:val="24"/>
          <w:lang w:val="sq-AL" w:eastAsia="en-GB"/>
        </w:rPr>
      </w:pPr>
      <w:r w:rsidRPr="004917DE">
        <w:rPr>
          <w:rFonts w:ascii="Garamond" w:eastAsia="Times New Roman" w:hAnsi="Garamond"/>
          <w:bCs/>
          <w:spacing w:val="-4"/>
          <w:sz w:val="24"/>
          <w:szCs w:val="24"/>
          <w:lang w:val="sq-AL" w:eastAsia="en-GB"/>
        </w:rPr>
        <w:t>“Neni 149/ç</w:t>
      </w:r>
    </w:p>
    <w:p w:rsidR="004917DE" w:rsidRPr="004917DE" w:rsidRDefault="004917DE" w:rsidP="004917DE">
      <w:pPr>
        <w:pStyle w:val="Hapesira7"/>
        <w:rPr>
          <w:lang w:val="sq-AL" w:eastAsia="en-GB"/>
        </w:rPr>
      </w:pP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Qenia Prokuror i Përgjithshëm, prokuror ose anëtar i Këshillit të Lartë të Prokurorisë nuk pajtohet me asnjë veprimtari tjetër shtetërore ose politike, si dhe me veprimtari profesionale që ushtrohet kundrejt pagesës, me përjashtim të aktivitetit mësimdhënës, akademik ose shkencor.”.</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44</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149/ç shtohet neni 149/d me këtë përmbajtje:</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149/d</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bookmarkStart w:id="1" w:name="page35"/>
      <w:bookmarkEnd w:id="1"/>
      <w:r w:rsidRPr="004917DE">
        <w:rPr>
          <w:rFonts w:ascii="Garamond" w:hAnsi="Garamond"/>
          <w:spacing w:val="-4"/>
          <w:sz w:val="24"/>
          <w:szCs w:val="24"/>
          <w:lang w:val="sq-AL"/>
        </w:rPr>
        <w:tab/>
        <w:t>1. Këshilli i Emërimeve në Drejtësi kryen verifikimin e kushteve ligjore dhe vlerësimin e kritereve profesionale e morale të kandidatëve për Inspektor të Lartë të Drejtësisë, si dhe të kandidatëve për anëtarë të Gjykatës Kushtetuese. Këshilli i Emërimeve në Drejtësi shqyrton dhe rendit kandidatët sipas meritës profesionale. Renditja e kandidatëve nuk është e detyrueshme, me përjashtim të rastit kur nuk arrihet të emërohet kandidati.</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2. Këshilli i Emërimeve në Drejtësi mblidhet sa herë është e nevojshme.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3. Këshilli i Emërimeve në Drejtësi përbëhet nga 9 anëtarë të përzgjedhur me short, nga radhët e gjyqtarëve dhe prokurorëve, ndaj të cilëve nuk është dhënë masë disiplinore. Ata ushtrojnë detyrën me mandat njëvjeçar, që fillon në datën një janar të çdo viti kalendarik. Presidenti i Republikës përzgjedh me short, midis datave 1 dhe 5 dhjetor të çdo viti kalendarik, dy gjyqtarë nga Gjykata Kushtetuese, një gjyqtar nga Gjykata e Lartë, një prokuror nga Prokuroria e Përgjithshme, dy gjyqtarë dhe dy prokurorë nga gjykatat e apelit, si dhe një gjyqtar nga gjykatat administrative. Nëse Presidenti i Republikës nuk arrin të zgjedhë anëtarët deri në datën 5 dhjetor, Kryetari i Kuvendit i zgjedh ata me short brenda datës 10 dhjetor të atij viti kalendarik. Avokati i Popullit merr pjesë si vëzhgues në procedurën e hedhjes së shortit si dhe në mbledhjet dhe veprimtarinë e Këshillit të Emërimeve në Drejtësi.</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 xml:space="preserve">4. Kryetar i Këshillit të Emërimeve në Drejtësi është anëtari i Gjykatës së Lartë. Gjykata e Lartë krijon kushtet e punës për ushtrimin e veprimtarisë së Këshillit të Emërimeve në Drejtësi. </w:t>
      </w:r>
    </w:p>
    <w:p w:rsidR="004917DE" w:rsidRPr="004917DE" w:rsidRDefault="004917DE" w:rsidP="004917DE">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5. Kritere të tjera për shkallën e kualifikimit të kandidatëve që marrin pjesë në short parashikohen me ligj. Organizimi dhe funksionimi i Këshillit të Emërimeve në Drejtësi rregullohet me ligj.”.</w:t>
      </w:r>
    </w:p>
    <w:p w:rsidR="004917DE" w:rsidRPr="004917DE" w:rsidRDefault="004917DE" w:rsidP="004917DE">
      <w:pPr>
        <w:pStyle w:val="Hapesira7"/>
        <w:rPr>
          <w:rFonts w:eastAsia="Cambria"/>
          <w:lang w:val="sq-AL"/>
        </w:rPr>
      </w:pPr>
      <w:r w:rsidRPr="004917DE" w:rsidDel="005E2C1E">
        <w:rPr>
          <w:lang w:val="sq-AL" w:eastAsia="en-GB"/>
        </w:rPr>
        <w:t xml:space="preserve"> </w:t>
      </w:r>
    </w:p>
    <w:p w:rsidR="004917DE" w:rsidRPr="004917DE" w:rsidRDefault="004917DE" w:rsidP="004917DE">
      <w:pPr>
        <w:autoSpaceDE w:val="0"/>
        <w:autoSpaceDN w:val="0"/>
        <w:adjustRightInd w:val="0"/>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45</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hAnsi="Garamond"/>
          <w:spacing w:val="-4"/>
          <w:sz w:val="24"/>
          <w:szCs w:val="24"/>
          <w:lang w:val="sq-AL" w:eastAsia="en-GB"/>
        </w:rPr>
      </w:pPr>
      <w:r w:rsidRPr="004917DE">
        <w:rPr>
          <w:rFonts w:ascii="Garamond" w:hAnsi="Garamond"/>
          <w:spacing w:val="-4"/>
          <w:sz w:val="24"/>
          <w:szCs w:val="24"/>
          <w:lang w:val="sq-AL" w:eastAsia="en-GB"/>
        </w:rPr>
        <w:tab/>
        <w:t>Neni 179 ndryshohet si vijon:</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179</w:t>
      </w:r>
    </w:p>
    <w:p w:rsidR="004917DE" w:rsidRPr="005427EF" w:rsidRDefault="004917DE" w:rsidP="004917DE">
      <w:pPr>
        <w:spacing w:after="0" w:line="240" w:lineRule="auto"/>
        <w:rPr>
          <w:rFonts w:ascii="Garamond" w:hAnsi="Garamond"/>
          <w:b/>
          <w:spacing w:val="-4"/>
          <w:sz w:val="14"/>
          <w:szCs w:val="24"/>
          <w:lang w:val="sq-AL" w:eastAsia="en-GB"/>
        </w:rPr>
      </w:pP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 xml:space="preserve">1. Anëtarët e Gjykatës Kushtetuese vazhdojnë veprimtarinë e tyre si anëtarë të Gjykatës Kushtetuese sipas mandatit të mëparshëm. </w:t>
      </w:r>
    </w:p>
    <w:p w:rsidR="004917DE" w:rsidRP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2. Anëtari i parë për t’u zëvendësuar në Gjykatën Kushtetuese emërohet nga Presidenti i Republikës, i dyti zgjidhet nga Kuvendi dhe i treti emërohet nga Gjykata e Lartë. Kjo radhë ndiqet për të gjitha emërimet që do të bëhen pas hyrjes në fuqi të këtij ligji.</w:t>
      </w:r>
    </w:p>
    <w:p w:rsidR="004917DE" w:rsidRPr="004917DE" w:rsidRDefault="004917DE" w:rsidP="004917DE">
      <w:pPr>
        <w:widowControl w:val="0"/>
        <w:tabs>
          <w:tab w:val="left" w:pos="426"/>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Me qëllim përtëritjen e rregullt të përbërjes së Gjykatës Kushtetuese, gjyqtari që do të zëvendësojë gjyqtarin, të cilit i mbaron mandati në vitin 2017, do të qëndrojë në detyrë deri në vitin 2025 dhe gjyqtari i ri, që do të zëvendësojë gjyqtarin, të cilit i mbaron mandati në vitin 2020, do të qëndrojë në detyrë deri në vitin 2028. Gjyqtarët e tjerë të Gjykatës Kushtetuese emërohen për të gjithë kohëzgjatjen e mandatit, sipas ligjit.</w:t>
      </w:r>
    </w:p>
    <w:p w:rsidR="004917DE" w:rsidRDefault="004917DE" w:rsidP="004917DE">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Anëtarët e Gjykatës së Lartë vazhdojnë të ushtrojnë detyrën e tyre sipas mandatit të mëparshëm. Anëtarët e rinj që do të zëvendësojnë anëtarët, të cilëve u mbaron mandati, emërohen sipas dispozitave të këtij ligji.</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5. Këshilli i Lartë Gjyqësor krijohet brenda tetë muajve nga hyrja në fuqi e këtij ligji. Tre anëtarë gjyqtarë dhe dy anëtarë jogjyqtarë të Këshillit të Lartë Gjyqësor emërohen fillimisht për një mandat trevjeçar, me qëllim përtëritjen e pjesshme të këtij organi. Anëtarët e Këshillit të Lartë të Drejtësisë e përfundojnë mandatin e tyre pas krijimit të Këshillit të Lartë Gjyqësor, por jo më vonë se zgjedhja e të gjithë anëtarëve të Këshillit të Lartë Gjyqësor, sipas ligjit. Për emërimet e para për anëtarët jogjyqtarë të Këshillit të Lartë Gjyqësor që do të bëhen pas hyrjes në fuqi të këtij ligji, verifikimi i kandidatëve sipas nenit 147, të Kushtetutës, do të kryhet nga Sekretari i Përgjithshëm i Kuvendit dhe nga Operacioni Ndërkombëtar i Monitorimit.</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6. Këshilli i Lartë i Prokurorisë krijohet brenda tetë muajve nga hyrja në fuqi e këtij ligji. Tre anëtarë prokurorë dhe dy anëtarë joprokurorë të Këshillit të Lartë të Prokurorisë emërohen fillimisht për një mandat trevjeçar, me qëllim përtëritjen e pjesshme të këtij organi. Për emërimet e para për anëtarët joprokurorë të Këshillit të Lartë të Prokurorisë, që do të bëhen pas hyrjes në fuqi të këtij ligji, verifikimi i kandidatëve sipas nenit 149, të Kushtetutës, do të kryhet nga Sekretari i Përgjithshëm i Kuvendit dhe Operacioni Ndërkombëtar i Monitorimit.</w:t>
      </w:r>
    </w:p>
    <w:p w:rsidR="004917DE" w:rsidRPr="004917DE" w:rsidRDefault="004917DE" w:rsidP="004917DE">
      <w:pPr>
        <w:widowControl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eastAsia="Times New Roman" w:hAnsi="Garamond"/>
          <w:spacing w:val="-4"/>
          <w:sz w:val="24"/>
          <w:szCs w:val="24"/>
          <w:lang w:val="sq-AL" w:eastAsia="en-GB"/>
        </w:rPr>
        <w:tab/>
        <w:t xml:space="preserve">7. </w:t>
      </w:r>
      <w:r w:rsidRPr="004917DE">
        <w:rPr>
          <w:rFonts w:ascii="Garamond" w:hAnsi="Garamond"/>
          <w:spacing w:val="-4"/>
          <w:sz w:val="24"/>
          <w:szCs w:val="24"/>
          <w:lang w:val="sq-AL"/>
        </w:rPr>
        <w:t>Gjatë mandatit të tyre nëntëvjeçar gjyqtarët e Kolegjit të Apelimit, sipas nenit 179/b, kanë juridiksion disiplinor ndaj gjyqtarëve të Gjykatës Kushtetuese, anëtarëve të Këshillit të Lartë Gjyqësor, anëtarëve të Këshillit të Lartë të Prokurorisë, Prokurorit të Përgjithshëm dhe Inspektorit të Lartë të Drejtësisë. Kolegji i Apelimit shqyrton ankimet ndaj vendimeve të Këshillit të Lartë Gjyqësor, Këshillit të Lartë të Prokurorisë dhe Inspektorit të Lartë të Drejtësisë për vendosjen e masave disiplinore, përkatësisht ndaj gjyqtarëve, prokurorëve dhe inspektorëve të tjerë.</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8. Gjykata e Shkallës së Parë për Krimet e Rënda dhe Gjykata e Apelit për Krimet e Rënda do të emërtohen, funksionojnë dhe ushtrojnë kompe</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tencat e gjykatës së shkallës së parë dhe të gjykatës së apelit brenda dy muajve nga krijimi i Këshillit të Lartë Gjyqësor, sipas ligjit. Transferimi i çështjeve do të bëhet në përputhje me ligjin. Gjyqtarët në detyrë pranë këtyre gjykatave do të transferohen në gjykata të tjera, në rast se ata ose familjarët e tyre të afërt </w:t>
      </w:r>
      <w:r w:rsidRPr="004917DE">
        <w:rPr>
          <w:rFonts w:ascii="Garamond" w:hAnsi="Garamond"/>
          <w:spacing w:val="-4"/>
          <w:sz w:val="24"/>
          <w:szCs w:val="24"/>
          <w:lang w:val="sq-AL"/>
        </w:rPr>
        <w:t xml:space="preserve">nuk japin pëlqimin </w:t>
      </w:r>
      <w:r w:rsidRPr="004917DE">
        <w:rPr>
          <w:rFonts w:ascii="Garamond" w:eastAsia="Times New Roman" w:hAnsi="Garamond"/>
          <w:spacing w:val="-4"/>
          <w:sz w:val="24"/>
          <w:szCs w:val="24"/>
          <w:lang w:val="sq-AL" w:eastAsia="en-GB"/>
        </w:rPr>
        <w:t>për rishikimin periodik të llogarive të tyre financiare dhe telekomunikimeve vetjake. Prokurorët pranë Prokurorisë së Posaçme do të emërohen brenda dy muajve nga krijimi i Këshillit të Lartë të Prokurorisë, sipas ligjit. Pas krijimit të Prokurorisë së Posaçme, Prokuroria për Krimet e Rënda do të pushojë së funksionuari. Transferimi i çështjeve në hetim dhe gjykim do të kryhet sipas ligjit.</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9. Inspektori i Lartë i Drejtësisë emërohet brenda gjashtë muajve nga hyrja në fuqi e këtij ligji. Mënyra e funksionimit të inspektorateve ekzistuese gjatë periudhës kalimtare rregullohet me ligj.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10. Gjyqtarët dhe prokurorët që nuk kanë përfunduar Shkollën e Magjistraturës qëndrojnë në detyrë dhe janë subjekt i procesit të rivlerësimit kalimtar të kualifikimit të gjyqtarëve dhe prokurorëve sipas nenit 179/b dhe aneksit të këtij ligji.</w:t>
      </w:r>
    </w:p>
    <w:p w:rsidR="004917DE" w:rsidRPr="004917DE" w:rsidRDefault="004917DE" w:rsidP="004917DE">
      <w:pPr>
        <w:widowControl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eastAsia="Times New Roman" w:hAnsi="Garamond"/>
          <w:spacing w:val="-4"/>
          <w:sz w:val="24"/>
          <w:szCs w:val="24"/>
          <w:lang w:val="sq-AL" w:eastAsia="en-GB"/>
        </w:rPr>
        <w:tab/>
        <w:t>11.</w:t>
      </w:r>
      <w:r w:rsidRPr="004917DE">
        <w:rPr>
          <w:rFonts w:ascii="Garamond" w:hAnsi="Garamond"/>
          <w:spacing w:val="-4"/>
          <w:sz w:val="24"/>
          <w:szCs w:val="24"/>
          <w:lang w:val="sq-AL"/>
        </w:rPr>
        <w:t xml:space="preserve"> Presidenti i Republikës, brenda pesë ditëve nga hyrja në fuqi e këtij ligji, zgjedh me short anëtarët e Këshillit të Emërimeve në Drejtësi, sipas nenit 149/d, pika 3, të Kushtetutës. Nëse Presidenti i Republikës nuk i përzgjedh anëtarët brenda pesë ditëve nga hyrja në fuqi e këtij ligji, Kryetari i Kuvendit i zgjedh ata me short brenda dhjetë ditëve nga hyrja në fuqi e këtij ligji. Të zgjedhurit qëndrojnë në detyrë deri në datën 31 dhjetor të vitit kur hyn në fuqi ky ligj. Avokati i Popullit merr pjesë si vëzhgues në procedurën e shortit, si dhe në mbledhjet dhe veprimtarinë e Këshillit të Emërimeve në Drejtësi. Anëtarët e Këshillit të Emërimeve në Drejtësi i nënshtrohen menjëherë procesit të rivlerësimit kalimtar të kualifikimit për gjyqtarë dhe prokurorë sipas nenit 179/b të këtij ligji.</w:t>
      </w:r>
    </w:p>
    <w:p w:rsidR="004917DE" w:rsidRPr="004917DE" w:rsidRDefault="004917DE" w:rsidP="004917DE">
      <w:pPr>
        <w:widowControl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12. Presidenti i Republikës vazhdon të qëndrojë Kryetar i Këshillit të Lartë të Drejtësisë deri në krijimin e Këshillit të Lartë Gjyqësor brenda 8 muajve nga hyrja në fuqi e këtij ligji. Me krijimin e Këshillit të Lartë Gjyqësor, Presidenti emëron gjyqtarët e Gjykatës së Lartë, sipas nenit 136 të Kushtetutës. Presidenti plotëson vakancën e parë në Gjykatën Kushtetuese sipas paragrafit 2, të këtij neni, dhe nenit 125 të Kushtetutës.</w:t>
      </w:r>
    </w:p>
    <w:p w:rsidR="004917DE" w:rsidRPr="004917DE" w:rsidRDefault="004917DE" w:rsidP="004917DE">
      <w:pPr>
        <w:widowControl w:val="0"/>
        <w:autoSpaceDE w:val="0"/>
        <w:autoSpaceDN w:val="0"/>
        <w:adjustRightInd w:val="0"/>
        <w:spacing w:after="0" w:line="240" w:lineRule="auto"/>
        <w:contextualSpacing/>
        <w:rPr>
          <w:rFonts w:ascii="Garamond" w:hAnsi="Garamond"/>
          <w:spacing w:val="-4"/>
          <w:sz w:val="24"/>
          <w:szCs w:val="24"/>
          <w:lang w:val="sq-AL"/>
        </w:rPr>
      </w:pPr>
      <w:r w:rsidRPr="004917DE">
        <w:rPr>
          <w:rFonts w:ascii="Garamond" w:hAnsi="Garamond"/>
          <w:spacing w:val="-4"/>
          <w:sz w:val="24"/>
          <w:szCs w:val="24"/>
          <w:lang w:val="sq-AL"/>
        </w:rPr>
        <w:tab/>
        <w:t>13. Deri në zgjedhjet parlamentare, që do të mbahen pas hyrjes në fuqi të këtij ligji, por jo më vonë se data 1 shtator 2017, zgjedhja e Inspektorit të Lartë të Drejtësisë dhe e Prokurorit të Përgjithshëm do të bëhet me dy të tretat e anëtarëve të Kuvendit. Zgjedhjet e tjera do të bëhen me tri të pestat e anëtarëve të Kuvendit.”.</w:t>
      </w:r>
    </w:p>
    <w:p w:rsidR="005427EF" w:rsidRPr="005D7AE0" w:rsidRDefault="005427EF" w:rsidP="004917DE">
      <w:pPr>
        <w:widowControl w:val="0"/>
        <w:autoSpaceDE w:val="0"/>
        <w:autoSpaceDN w:val="0"/>
        <w:adjustRightInd w:val="0"/>
        <w:spacing w:after="0" w:line="240" w:lineRule="auto"/>
        <w:contextualSpacing/>
        <w:jc w:val="center"/>
        <w:rPr>
          <w:rFonts w:ascii="Garamond" w:hAnsi="Garamond"/>
          <w:spacing w:val="-4"/>
          <w:sz w:val="8"/>
          <w:szCs w:val="24"/>
          <w:lang w:val="sq-AL" w:eastAsia="en-GB"/>
        </w:rPr>
      </w:pPr>
    </w:p>
    <w:p w:rsidR="004917DE" w:rsidRPr="004917DE" w:rsidRDefault="004917DE" w:rsidP="004917DE">
      <w:pPr>
        <w:widowControl w:val="0"/>
        <w:autoSpaceDE w:val="0"/>
        <w:autoSpaceDN w:val="0"/>
        <w:adjustRightInd w:val="0"/>
        <w:spacing w:after="0" w:line="240" w:lineRule="auto"/>
        <w:contextualSpacing/>
        <w:jc w:val="center"/>
        <w:rPr>
          <w:rFonts w:ascii="Garamond" w:hAnsi="Garamond"/>
          <w:spacing w:val="-4"/>
          <w:sz w:val="24"/>
          <w:szCs w:val="24"/>
          <w:lang w:val="sq-AL" w:eastAsia="en-GB"/>
        </w:rPr>
      </w:pPr>
      <w:r w:rsidRPr="004917DE">
        <w:rPr>
          <w:rFonts w:ascii="Garamond" w:hAnsi="Garamond"/>
          <w:spacing w:val="-4"/>
          <w:sz w:val="24"/>
          <w:szCs w:val="24"/>
          <w:lang w:val="sq-AL" w:eastAsia="en-GB"/>
        </w:rPr>
        <w:t>Neni 46</w:t>
      </w:r>
    </w:p>
    <w:p w:rsidR="004917DE" w:rsidRPr="005D7AE0" w:rsidRDefault="004917DE" w:rsidP="004917DE">
      <w:pPr>
        <w:spacing w:after="0" w:line="240" w:lineRule="auto"/>
        <w:jc w:val="center"/>
        <w:rPr>
          <w:rFonts w:ascii="Garamond" w:hAnsi="Garamond"/>
          <w:b/>
          <w:spacing w:val="-4"/>
          <w:sz w:val="10"/>
          <w:szCs w:val="24"/>
          <w:lang w:val="sq-AL" w:eastAsia="en-GB"/>
        </w:rPr>
      </w:pP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Pas nenit 179/a shtohet neni 179/b me këtë përmbajtje:</w:t>
      </w:r>
    </w:p>
    <w:p w:rsidR="004917DE" w:rsidRPr="004917DE" w:rsidRDefault="004917DE" w:rsidP="0027302E">
      <w:pPr>
        <w:pStyle w:val="Hapesira7"/>
        <w:jc w:val="center"/>
        <w:rPr>
          <w:bCs/>
          <w:spacing w:val="-4"/>
          <w:sz w:val="24"/>
          <w:lang w:val="sq-AL" w:eastAsia="en-GB"/>
        </w:rPr>
      </w:pPr>
      <w:r w:rsidRPr="004917DE">
        <w:rPr>
          <w:bCs/>
          <w:spacing w:val="-4"/>
          <w:sz w:val="24"/>
          <w:lang w:val="sq-AL" w:eastAsia="en-GB"/>
        </w:rPr>
        <w:t>“Neni 179/b</w:t>
      </w:r>
    </w:p>
    <w:p w:rsidR="004917DE" w:rsidRPr="005D7AE0" w:rsidRDefault="004917DE" w:rsidP="004917DE">
      <w:pPr>
        <w:pStyle w:val="Hapesira7"/>
        <w:rPr>
          <w:sz w:val="10"/>
          <w:lang w:val="sq-AL" w:eastAsia="en-GB"/>
        </w:rPr>
      </w:pPr>
    </w:p>
    <w:p w:rsid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hAnsi="Garamond"/>
          <w:spacing w:val="-4"/>
          <w:sz w:val="24"/>
          <w:szCs w:val="24"/>
          <w:lang w:val="sq-AL"/>
        </w:rPr>
        <w:tab/>
        <w:t>1. Sistemi i rivlerësimit ngrihet me qëllim që të garantohet funksionimi i shtetit të së drejtës, pavarësia e sistemit të drejtësisë, si edhe të rikthehet besimi i publikut tek institucionet e këtij sistemi</w:t>
      </w:r>
      <w:r w:rsidRPr="004917DE">
        <w:rPr>
          <w:rFonts w:ascii="Garamond" w:eastAsia="Times New Roman" w:hAnsi="Garamond"/>
          <w:spacing w:val="-4"/>
          <w:sz w:val="24"/>
          <w:szCs w:val="24"/>
          <w:lang w:val="sq-AL" w:eastAsia="en-GB"/>
        </w:rPr>
        <w:t>.</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Rivlerësimi do të kryhet mbi bazën e parimeve të procesit të rregullt, si dhe duke respektuar të drejtat themelore të subjektit të vlerësimit.</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Të gjithë gjyqtarët, duke përfshirë gjyqtarët e Gjykatës Kushtetuese dhe të Gjykatës së Lartë, të gjithë prokurorët, duke përfshirë Prokurorin e Përgjithshëm, Kryeinspektorin dhe inspektorët e tjerë pranë Këshillit të Lartë të Drejtësisë, i nënshtrohen rivlerësimit </w:t>
      </w:r>
      <w:r w:rsidRPr="004917DE">
        <w:rPr>
          <w:rFonts w:ascii="Garamond" w:eastAsia="Times New Roman" w:hAnsi="Garamond"/>
          <w:i/>
          <w:iCs/>
          <w:spacing w:val="-4"/>
          <w:sz w:val="24"/>
          <w:szCs w:val="24"/>
          <w:lang w:val="sq-AL" w:eastAsia="en-GB"/>
        </w:rPr>
        <w:t>ex officio</w:t>
      </w:r>
      <w:r w:rsidRPr="004917DE">
        <w:rPr>
          <w:rFonts w:ascii="Garamond" w:eastAsia="Times New Roman" w:hAnsi="Garamond"/>
          <w:spacing w:val="-4"/>
          <w:sz w:val="24"/>
          <w:szCs w:val="24"/>
          <w:lang w:val="sq-AL" w:eastAsia="en-GB"/>
        </w:rPr>
        <w:t xml:space="preserve">.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4. Të gjithë këshilltarët ligjorë pranë Gjykatës Kushtetuese dhe Gjykatës së Lartë, ndihmësit ligjorë pranë gjykatave administrative, ndihmësit ligjorë pranë Prokurorisë të Përgjithshme do të rivlerësohen </w:t>
      </w:r>
      <w:r w:rsidRPr="004917DE">
        <w:rPr>
          <w:rFonts w:ascii="Garamond" w:eastAsia="Times New Roman" w:hAnsi="Garamond"/>
          <w:i/>
          <w:spacing w:val="-4"/>
          <w:sz w:val="24"/>
          <w:szCs w:val="24"/>
          <w:lang w:val="sq-AL" w:eastAsia="en-GB"/>
        </w:rPr>
        <w:t>ex officio</w:t>
      </w:r>
      <w:r w:rsidRPr="004917DE">
        <w:rPr>
          <w:rFonts w:ascii="Garamond" w:eastAsia="Times New Roman" w:hAnsi="Garamond"/>
          <w:spacing w:val="-4"/>
          <w:sz w:val="24"/>
          <w:szCs w:val="24"/>
          <w:lang w:val="sq-AL" w:eastAsia="en-GB"/>
        </w:rPr>
        <w:t>. Procesit të rivlerësimit mund t’i nënshtrohen me kërkesë dhe nëse plotësojnë kriteret sipas ligjit edhe ish-gjyqtarët, ish prokurorët, ish këshilltarët ligjorë të Gjykatës Kushtetuese dhe të Gjykatës së Lartë, të cilët kanë punuar në këto pozicione të paktën tre vjet.</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Rivlerësimi kryhet nga Komisioni i Pavarur i Kualifikimit, ndërsa ankimet e subjekteve të rivlerësimit ose të Komisionerit Publik shqyrtohen nga Kolegji i Apelimit pranë Gjykatës Kushtetuese. Gjatë periudhës kalimtare 9-vjeçare Gjykata Kushtetuese do të funksionojë me dy kolegje. </w:t>
      </w: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bCs/>
          <w:spacing w:val="-4"/>
          <w:sz w:val="24"/>
          <w:szCs w:val="24"/>
          <w:lang w:val="sq-AL" w:eastAsia="en-GB"/>
        </w:rPr>
        <w:tab/>
        <w:t xml:space="preserve">6. Komisioni </w:t>
      </w:r>
      <w:r w:rsidRPr="004917DE">
        <w:rPr>
          <w:rFonts w:ascii="Garamond" w:eastAsia="Times New Roman" w:hAnsi="Garamond"/>
          <w:spacing w:val="-4"/>
          <w:sz w:val="24"/>
          <w:szCs w:val="24"/>
          <w:lang w:val="sq-AL" w:eastAsia="en-GB"/>
        </w:rPr>
        <w:t xml:space="preserve">dhe Kolegji i Apelimit janë të pavarur dhe të paanshëm.  </w:t>
      </w:r>
    </w:p>
    <w:p w:rsidR="00B82216"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7. Moskalimi me sukses i procesit të rivlerësimit përbën shkak për mbarimin e menjëhershëm të ushtrimit të detyrës, krahas shkaqeve të parashikuara në Kushtetutë. Gjyqtarët dhe prokurorët, përfshirë ata që janë deleguar në pozicione të tjera, ish-gjyqtarë ose ish-prokurorë, të cilët kalojnë me sukses rivlerësimin, qëndrojnë në detyrë ose emërohen gjyqtarë e prokurorë. Subjektet e tjera, të cilët kalojnë me sukses rivlerësimin, emërohen gjyqtarë ose prokurorë, sipas ligjit. </w:t>
      </w:r>
    </w:p>
    <w:p w:rsidR="004917DE" w:rsidRDefault="004917DE" w:rsidP="004917DE">
      <w:pPr>
        <w:widowControl w:val="0"/>
        <w:autoSpaceDE w:val="0"/>
        <w:autoSpaceDN w:val="0"/>
        <w:adjustRightInd w:val="0"/>
        <w:spacing w:after="0" w:line="240" w:lineRule="auto"/>
        <w:contextualSpacing/>
        <w:rPr>
          <w:rFonts w:ascii="Garamond" w:eastAsia="Times New Roman" w:hAnsi="Garamond"/>
          <w:bCs/>
          <w:spacing w:val="-4"/>
          <w:sz w:val="24"/>
          <w:szCs w:val="24"/>
          <w:lang w:val="sq-AL" w:eastAsia="en-GB"/>
        </w:rPr>
      </w:pPr>
      <w:r w:rsidRPr="004917DE">
        <w:rPr>
          <w:rFonts w:ascii="Garamond" w:eastAsia="Times New Roman" w:hAnsi="Garamond"/>
          <w:spacing w:val="-4"/>
          <w:sz w:val="24"/>
          <w:szCs w:val="24"/>
          <w:lang w:val="sq-AL" w:eastAsia="en-GB"/>
        </w:rPr>
        <w:t xml:space="preserve"> </w:t>
      </w:r>
      <w:r w:rsidRPr="004917DE">
        <w:rPr>
          <w:rFonts w:ascii="Garamond" w:eastAsia="Times New Roman" w:hAnsi="Garamond"/>
          <w:spacing w:val="-4"/>
          <w:sz w:val="24"/>
          <w:szCs w:val="24"/>
          <w:lang w:val="sq-AL" w:eastAsia="en-GB"/>
        </w:rPr>
        <w:tab/>
        <w:t xml:space="preserve">8. Mandati i anëtarëve të Komisionit të Pavarur të Kualifikimit dhe </w:t>
      </w:r>
      <w:r w:rsidRPr="004917DE">
        <w:rPr>
          <w:rFonts w:ascii="Garamond" w:eastAsia="Times New Roman" w:hAnsi="Garamond"/>
          <w:bCs/>
          <w:spacing w:val="-4"/>
          <w:sz w:val="24"/>
          <w:szCs w:val="24"/>
          <w:lang w:val="sq-AL" w:eastAsia="en-GB"/>
        </w:rPr>
        <w:t xml:space="preserve">Komisionerit Publik është 5 vjet nga data e fillimit të funksionimit tyre, ndërsa mandati i gjyqtarëve të </w:t>
      </w:r>
      <w:r w:rsidRPr="004917DE">
        <w:rPr>
          <w:rFonts w:ascii="Garamond" w:eastAsia="Times New Roman" w:hAnsi="Garamond"/>
          <w:spacing w:val="-4"/>
          <w:sz w:val="24"/>
          <w:szCs w:val="24"/>
          <w:lang w:val="sq-AL" w:eastAsia="en-GB"/>
        </w:rPr>
        <w:t xml:space="preserve">Kolegjit të Apelimit është 9 vjet. </w:t>
      </w:r>
      <w:r w:rsidRPr="004917DE">
        <w:rPr>
          <w:rFonts w:ascii="Garamond" w:eastAsia="Times New Roman" w:hAnsi="Garamond"/>
          <w:bCs/>
          <w:spacing w:val="-4"/>
          <w:sz w:val="24"/>
          <w:szCs w:val="24"/>
          <w:lang w:val="sq-AL" w:eastAsia="en-GB"/>
        </w:rPr>
        <w:t xml:space="preserve">Pas shpërbërjes së komisionit, çështjet e papërfunduara të rivlerësimit shqyrtohen nga Këshilli i Lartë Gjyqësor, sipas ligjit. Çështjet e papërfunduara të rivlerësimit të prokurorëve shqyrtohen nga  Këshilli i Lartë i Prokurorisë, sipas ligjit. Pas shpërbërjes së komisionerëve publikë, kompetencat e tyre ushtrohen nga Drejtuesi i Prokurorisë së Posaçme. Ankimet ndaj vendimeve të komisionit ende të papërfunduara do të shqyrtohen nga Gjykata Kushtetuese. </w:t>
      </w:r>
    </w:p>
    <w:p w:rsidR="00585343" w:rsidRPr="004917DE" w:rsidRDefault="00585343"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p>
    <w:p w:rsidR="004917DE" w:rsidRPr="004917DE" w:rsidRDefault="004917DE" w:rsidP="004917DE">
      <w:pPr>
        <w:widowControl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bCs/>
          <w:spacing w:val="-4"/>
          <w:sz w:val="24"/>
          <w:szCs w:val="24"/>
          <w:lang w:val="sq-AL" w:eastAsia="en-GB"/>
        </w:rPr>
        <w:tab/>
        <w:t>9. Kuvendi vendos për shfuqizimin e këtij Aneksi pasi vendimi i fundit të ketë marrë formë të prerë, si dhe mbi bazën e raportit të paraqitur nga Kryetari i Apelimit mbi gjendjen e çështjeve të papërfunduara,</w:t>
      </w:r>
      <w:r w:rsidRPr="004917DE">
        <w:rPr>
          <w:rFonts w:ascii="Garamond" w:eastAsia="Times New Roman" w:hAnsi="Garamond"/>
          <w:spacing w:val="-4"/>
          <w:sz w:val="24"/>
          <w:szCs w:val="24"/>
          <w:lang w:val="sq-AL" w:eastAsia="en-GB"/>
        </w:rPr>
        <w:t xml:space="preserve"> ose kur përfundon mandati i Kolegjit të Posaçëm të  Kualifikimit.</w:t>
      </w:r>
    </w:p>
    <w:p w:rsidR="004917DE" w:rsidRPr="004917DE" w:rsidRDefault="004917DE" w:rsidP="004917DE">
      <w:pPr>
        <w:widowControl w:val="0"/>
        <w:tabs>
          <w:tab w:val="left" w:pos="284"/>
        </w:tabs>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10. Procedurat dhe kriteret e rivlerësimit rregullohen sipas parashikimeve të Aneksit dhe ligjit.”.</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47</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Hyrja në fuqi</w:t>
      </w:r>
    </w:p>
    <w:p w:rsidR="004917DE" w:rsidRPr="004917DE" w:rsidRDefault="004917DE" w:rsidP="004917DE">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Ky ligj hyn në fuqi 15 ditë pas botimit në Fletoren Zyrtare.</w:t>
      </w:r>
    </w:p>
    <w:p w:rsidR="004917DE" w:rsidRPr="0027302E" w:rsidRDefault="004917DE" w:rsidP="004917DE">
      <w:pPr>
        <w:spacing w:after="0" w:line="240" w:lineRule="auto"/>
        <w:rPr>
          <w:rFonts w:ascii="Garamond" w:eastAsia="Times New Roman" w:hAnsi="Garamond"/>
          <w:b/>
          <w:spacing w:val="-4"/>
          <w:sz w:val="14"/>
          <w:szCs w:val="24"/>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Miratuar në datën 22.7.2016</w:t>
      </w:r>
    </w:p>
    <w:p w:rsidR="00074591" w:rsidRDefault="00074591" w:rsidP="00074591">
      <w:pPr>
        <w:pStyle w:val="Hapesira7"/>
        <w:rPr>
          <w:lang w:val="sq-AL"/>
        </w:rPr>
      </w:pPr>
    </w:p>
    <w:p w:rsidR="00074591" w:rsidRPr="00205E61" w:rsidRDefault="00074591" w:rsidP="00074591">
      <w:pPr>
        <w:pStyle w:val="Paragrafi"/>
        <w:ind w:firstLine="0"/>
        <w:rPr>
          <w:lang w:val="sq-AL"/>
        </w:rPr>
      </w:pPr>
      <w:r w:rsidRPr="00205E61">
        <w:rPr>
          <w:b/>
          <w:lang w:val="sq-AL"/>
        </w:rPr>
        <w:t>S</w:t>
      </w:r>
      <w:r w:rsidR="008E463F" w:rsidRPr="00205E61">
        <w:rPr>
          <w:b/>
          <w:lang w:val="sq-AL"/>
        </w:rPr>
        <w:t>hpallur me dekretin nr. 9706</w:t>
      </w:r>
      <w:r w:rsidRPr="00205E61">
        <w:rPr>
          <w:b/>
          <w:lang w:val="sq-AL"/>
        </w:rPr>
        <w:t>, datë</w:t>
      </w:r>
      <w:r w:rsidR="00A229BF">
        <w:rPr>
          <w:b/>
          <w:lang w:val="sq-AL"/>
        </w:rPr>
        <w:t xml:space="preserve"> 26.7</w:t>
      </w:r>
      <w:r w:rsidR="008E463F" w:rsidRPr="00205E61">
        <w:rPr>
          <w:b/>
          <w:lang w:val="sq-AL"/>
        </w:rPr>
        <w:t>.</w:t>
      </w:r>
      <w:r w:rsidRPr="00205E61">
        <w:rPr>
          <w:b/>
          <w:lang w:val="sq-AL"/>
        </w:rPr>
        <w:t xml:space="preserve"> 2016 të Presidentit të Republikës së Shqipërisë, Bujar</w:t>
      </w:r>
      <w:r w:rsidRPr="00205E61">
        <w:rPr>
          <w:lang w:val="sq-AL"/>
        </w:rPr>
        <w:t xml:space="preserve"> </w:t>
      </w:r>
      <w:r w:rsidRPr="00205E61">
        <w:rPr>
          <w:b/>
          <w:lang w:val="sq-AL"/>
        </w:rPr>
        <w:t>Nishani</w:t>
      </w:r>
    </w:p>
    <w:p w:rsidR="004917DE" w:rsidRPr="0027302E" w:rsidRDefault="004917DE" w:rsidP="004917DE">
      <w:pPr>
        <w:spacing w:after="0" w:line="240" w:lineRule="auto"/>
        <w:jc w:val="center"/>
        <w:rPr>
          <w:rFonts w:ascii="Garamond" w:eastAsia="Times New Roman" w:hAnsi="Garamond"/>
          <w:b/>
          <w:spacing w:val="-4"/>
          <w:sz w:val="14"/>
          <w:szCs w:val="24"/>
          <w:lang w:val="sq-AL" w:eastAsia="en-GB"/>
        </w:rPr>
      </w:pP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ANEKS</w:t>
      </w:r>
    </w:p>
    <w:p w:rsidR="004917DE" w:rsidRPr="004917DE" w:rsidRDefault="004917DE" w:rsidP="004917DE">
      <w:pPr>
        <w:widowControl w:val="0"/>
        <w:overflowPunct w:val="0"/>
        <w:autoSpaceDE w:val="0"/>
        <w:autoSpaceDN w:val="0"/>
        <w:adjustRightInd w:val="0"/>
        <w:spacing w:after="0" w:line="240" w:lineRule="auto"/>
        <w:contextualSpacing/>
        <w:jc w:val="center"/>
        <w:rPr>
          <w:rFonts w:ascii="Garamond" w:eastAsia="Times New Roman" w:hAnsi="Garamond"/>
          <w:b/>
          <w:bCs/>
          <w:spacing w:val="-4"/>
          <w:sz w:val="24"/>
          <w:szCs w:val="24"/>
          <w:lang w:val="sq-AL" w:eastAsia="en-GB"/>
        </w:rPr>
      </w:pPr>
      <w:r w:rsidRPr="004917DE">
        <w:rPr>
          <w:rFonts w:ascii="Garamond" w:eastAsia="Times New Roman" w:hAnsi="Garamond"/>
          <w:b/>
          <w:bCs/>
          <w:spacing w:val="-4"/>
          <w:sz w:val="24"/>
          <w:szCs w:val="24"/>
          <w:lang w:val="sq-AL" w:eastAsia="en-GB"/>
        </w:rPr>
        <w:t>Rivlerësimi kalimtar i gjyqtarëve dhe prokurorëve</w:t>
      </w:r>
    </w:p>
    <w:p w:rsidR="00B82216" w:rsidRDefault="00B82216" w:rsidP="00B82216">
      <w:pPr>
        <w:pStyle w:val="Hapesira7"/>
        <w:rPr>
          <w:lang w:val="sq-AL" w:eastAsia="en-GB"/>
        </w:rPr>
      </w:pPr>
    </w:p>
    <w:p w:rsidR="004917DE" w:rsidRPr="004917DE" w:rsidRDefault="004917DE" w:rsidP="004917DE">
      <w:pPr>
        <w:widowControl w:val="0"/>
        <w:autoSpaceDE w:val="0"/>
        <w:autoSpaceDN w:val="0"/>
        <w:adjustRightInd w:val="0"/>
        <w:spacing w:after="0" w:line="240" w:lineRule="auto"/>
        <w:contextualSpacing/>
        <w:jc w:val="center"/>
        <w:rPr>
          <w:rFonts w:ascii="Garamond" w:eastAsia="Times New Roman" w:hAnsi="Garamond"/>
          <w:bCs/>
          <w:spacing w:val="-4"/>
          <w:sz w:val="24"/>
          <w:szCs w:val="24"/>
          <w:lang w:val="sq-AL" w:eastAsia="en-GB"/>
        </w:rPr>
      </w:pPr>
      <w:r w:rsidRPr="004917DE">
        <w:rPr>
          <w:rFonts w:ascii="Garamond" w:eastAsia="Times New Roman" w:hAnsi="Garamond"/>
          <w:bCs/>
          <w:spacing w:val="-4"/>
          <w:sz w:val="24"/>
          <w:szCs w:val="24"/>
          <w:lang w:val="sq-AL" w:eastAsia="en-GB"/>
        </w:rPr>
        <w:t>Neni A</w:t>
      </w:r>
    </w:p>
    <w:p w:rsidR="004917DE" w:rsidRPr="004917DE" w:rsidRDefault="004917DE" w:rsidP="004917DE">
      <w:pPr>
        <w:widowControl w:val="0"/>
        <w:autoSpaceDE w:val="0"/>
        <w:autoSpaceDN w:val="0"/>
        <w:adjustRightInd w:val="0"/>
        <w:spacing w:after="0" w:line="240" w:lineRule="auto"/>
        <w:contextualSpacing/>
        <w:jc w:val="center"/>
        <w:rPr>
          <w:rFonts w:ascii="Garamond" w:eastAsia="Times New Roman" w:hAnsi="Garamond"/>
          <w:spacing w:val="-4"/>
          <w:sz w:val="24"/>
          <w:szCs w:val="24"/>
          <w:lang w:val="sq-AL" w:eastAsia="en-GB"/>
        </w:rPr>
      </w:pPr>
      <w:r w:rsidRPr="004917DE">
        <w:rPr>
          <w:rFonts w:ascii="Garamond" w:eastAsia="Times New Roman" w:hAnsi="Garamond"/>
          <w:b/>
          <w:bCs/>
          <w:spacing w:val="-4"/>
          <w:sz w:val="24"/>
          <w:szCs w:val="24"/>
          <w:lang w:val="sq-AL" w:eastAsia="en-GB"/>
        </w:rPr>
        <w:t xml:space="preserve">Kufizimi i të drejtave të parashikuara nga Kushtetuta </w:t>
      </w:r>
    </w:p>
    <w:p w:rsidR="004917DE" w:rsidRPr="0027302E" w:rsidRDefault="004917DE" w:rsidP="004917DE">
      <w:pPr>
        <w:widowControl w:val="0"/>
        <w:autoSpaceDE w:val="0"/>
        <w:autoSpaceDN w:val="0"/>
        <w:adjustRightInd w:val="0"/>
        <w:spacing w:after="0" w:line="240" w:lineRule="auto"/>
        <w:contextualSpacing/>
        <w:jc w:val="center"/>
        <w:rPr>
          <w:rFonts w:ascii="Garamond" w:eastAsia="Times New Roman" w:hAnsi="Garamond"/>
          <w:spacing w:val="-4"/>
          <w:sz w:val="14"/>
          <w:szCs w:val="24"/>
          <w:lang w:val="sq-AL" w:eastAsia="en-GB"/>
        </w:rPr>
      </w:pPr>
    </w:p>
    <w:p w:rsidR="004917DE" w:rsidRPr="004917DE" w:rsidRDefault="004917DE" w:rsidP="004917DE">
      <w:pPr>
        <w:widowControl w:val="0"/>
        <w:tabs>
          <w:tab w:val="left" w:pos="284"/>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Me qëllim kryerjen e procesit të rivlerësimit, zbatimi i disa neneve të kësaj Kushtetute, veçanërisht i neneve që lidhen më të drejtën për respektimin e jetës private, si dhe nenet 36 dhe 37, dispozitat që lidhen me barrën e provës, nenet 128, 131, nënparagrafi “f”, 135, 138, 140, 145, paragrafi 1, 147/a, paragrafi 1, nënparagrafi “b”, 149/a, paragrafi 1, nënparagrafi “b”, kufizohen pjesërisht, sipas nenit 17 të Kushtetutës. </w:t>
      </w:r>
    </w:p>
    <w:p w:rsidR="004917DE" w:rsidRPr="004917DE" w:rsidRDefault="004917DE" w:rsidP="004917DE">
      <w:pPr>
        <w:widowControl w:val="0"/>
        <w:tabs>
          <w:tab w:val="left" w:pos="284"/>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Subjektet që kalojnë me sukses rivlerësimin, sipas parashikimeve të këtij Aneksi, i nënshtrohen sistemit të përhershëm të llogaridhënies, sipas rregullave të përgjithshme të parashikuara në Kushtetutë dhe në ligj.  </w:t>
      </w:r>
    </w:p>
    <w:p w:rsidR="004917DE" w:rsidRPr="004917DE" w:rsidRDefault="004917DE" w:rsidP="004917DE">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B</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Operacioni Ndërkombëtar i Monitorimit</w:t>
      </w:r>
    </w:p>
    <w:p w:rsidR="004917DE" w:rsidRPr="004917DE" w:rsidRDefault="004917DE" w:rsidP="004917DE">
      <w:pPr>
        <w:pStyle w:val="Hapesira7"/>
        <w:rPr>
          <w:lang w:val="sq-AL" w:eastAsia="en-GB"/>
        </w:rPr>
      </w:pP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Operacioni Ndërkombëtar i Monitorimit do të mbështesë procesin e rivlerësimit nëpërmjet monitorimit dhe mbikëqyrjes së gjithë procesit. Ky Operacion përfshin partnerët në kuadër të procesit të integrimit europian dhe bashkëpunimit euro-atlantik dhe udhëhiqet nga Komisioni Europian.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Operacioni Ndërkombëtar i Monitorimit i ushtron detyrat e veta sipas marrëveshjeve ndër</w:t>
      </w:r>
      <w:r w:rsidR="005427EF">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kombëtare. Operacioni Ndërkombëtar i Moni</w:t>
      </w:r>
      <w:r w:rsidR="005427EF">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torimit emëron vëzhguesit ndërkombëtarë pas njoftimit të Këshillit të Ministrave. Vëzhguesit emërohen nga radhët e gjyqtarëve ose prokurorëve me jo më pak se 15 vjet eksperiencë në sistemin e drejtësisë së vendeve të tyre përkatëse. Mandati i vëzhguesit ndërkombëtar ndërpritet nga Operacioni Ndërkombëtar i Monitorimit për shkelje të rënda.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Vëzhguesi ndërkombëtar ushtron këto detyra:</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bCs/>
          <w:spacing w:val="-4"/>
          <w:sz w:val="24"/>
          <w:szCs w:val="24"/>
          <w:lang w:val="sq-AL" w:eastAsia="en-GB"/>
        </w:rPr>
      </w:pPr>
      <w:r w:rsidRPr="004917DE">
        <w:rPr>
          <w:rFonts w:ascii="Garamond" w:eastAsia="Times New Roman" w:hAnsi="Garamond"/>
          <w:spacing w:val="-4"/>
          <w:sz w:val="24"/>
          <w:szCs w:val="24"/>
          <w:lang w:val="sq-AL" w:eastAsia="en-GB"/>
        </w:rPr>
        <w:tab/>
        <w:t xml:space="preserve">a) i jep rekomandime Kuvendit lidhur me kualifikimin dhe përzgjedhjen e  kandidatëve </w:t>
      </w:r>
      <w:r w:rsidRPr="004917DE">
        <w:rPr>
          <w:rFonts w:ascii="Garamond" w:eastAsia="Times New Roman" w:hAnsi="Garamond"/>
          <w:bCs/>
          <w:spacing w:val="-4"/>
          <w:sz w:val="24"/>
          <w:szCs w:val="24"/>
          <w:lang w:val="sq-AL" w:eastAsia="en-GB"/>
        </w:rPr>
        <w:t xml:space="preserve">për pozicionin e anëtarit të </w:t>
      </w:r>
      <w:r w:rsidRPr="004917DE">
        <w:rPr>
          <w:rFonts w:ascii="Garamond" w:eastAsia="Times New Roman" w:hAnsi="Garamond"/>
          <w:spacing w:val="-4"/>
          <w:sz w:val="24"/>
          <w:szCs w:val="24"/>
          <w:lang w:val="sq-AL" w:eastAsia="en-GB"/>
        </w:rPr>
        <w:t xml:space="preserve">Komisionit, gjyqtarit të Kolegjit të Apelimit  dhe Komisionerit Publik;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b) paraqet gjetje dhe mendime mbi çështje që shqyrtohen nga Komisioni dhe nga Kolegji i Apelimit, si dhe kontribuon për kontrollin e figurës sipas nenit DH. Lidhur me këto gjetje, vëzhguesi ndërkombëtar mund të kërkojë që Komisioni ose Kolegji i Apelimit të marrë në shqyrtim prova ose të paraqesë prova të marra nga organet shtetërore, entitetet e huaja ose personat privatë,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bCs/>
          <w:spacing w:val="-4"/>
          <w:sz w:val="24"/>
          <w:szCs w:val="24"/>
          <w:lang w:val="sq-AL" w:eastAsia="en-GB"/>
        </w:rPr>
        <w:tab/>
        <w:t xml:space="preserve">c) u jep komisionerëve publikë rekomandime me shkrim për të paraqitur ankim. Në rast se Komisioneri Publik nuk i zbaton rekomandimet, ai përgatit një raport me shkrim duke dhënë arsyet e refuzimit;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ç) kanë të drejtën të marrin të gjithë informacionet menjëherë, të dhënat për persona dhe dokumentet e nevojshme, me qëllim moni</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torimin e procesit të rivlerësimit në të gjitha nivelet dhe fazat.</w:t>
      </w:r>
    </w:p>
    <w:p w:rsidR="004917DE" w:rsidRPr="005427EF" w:rsidRDefault="004917DE" w:rsidP="004917DE">
      <w:pPr>
        <w:widowControl w:val="0"/>
        <w:overflowPunct w:val="0"/>
        <w:autoSpaceDE w:val="0"/>
        <w:autoSpaceDN w:val="0"/>
        <w:adjustRightInd w:val="0"/>
        <w:spacing w:after="0" w:line="240" w:lineRule="auto"/>
        <w:contextualSpacing/>
        <w:rPr>
          <w:rFonts w:ascii="Garamond" w:eastAsia="Times New Roman" w:hAnsi="Garamond"/>
          <w:b/>
          <w:bCs/>
          <w:spacing w:val="-4"/>
          <w:sz w:val="1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C</w:t>
      </w: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b/>
          <w:spacing w:val="-4"/>
          <w:sz w:val="24"/>
          <w:szCs w:val="24"/>
          <w:lang w:val="sq-AL" w:eastAsia="en-GB"/>
        </w:rPr>
        <w:t xml:space="preserve">Dispozita të përgjithshme për Komisionin dhe Kolegjin e Apelimit </w:t>
      </w:r>
    </w:p>
    <w:p w:rsidR="004917DE" w:rsidRPr="0027302E" w:rsidRDefault="004917DE" w:rsidP="004917DE">
      <w:pPr>
        <w:spacing w:after="0" w:line="240" w:lineRule="auto"/>
        <w:jc w:val="center"/>
        <w:rPr>
          <w:rFonts w:ascii="Garamond" w:eastAsia="Times New Roman" w:hAnsi="Garamond"/>
          <w:b/>
          <w:spacing w:val="-4"/>
          <w:sz w:val="14"/>
          <w:szCs w:val="24"/>
          <w:lang w:val="sq-AL" w:eastAsia="en-GB"/>
        </w:rPr>
      </w:pP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Komisioni i Pavarur i Kualifikimit përbëhet nga katër trupa gjykues të përhershëm me tre anëtarë secili.</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Dy komisionerë publikë përfaqësojnë inte</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resin publik dhe mund të paraqesin ankim kundër vendimit të Komisionit.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Komisioni dhe Kolegji i Posaçëm i Apelimit ushtrojnë përgjegjësitë e tyre bazuar në parimet e llogaridhënies, integritetit dhe transparencës për krijimin e një sistemi gjyqësor të pavarur dhe profesional të çliruar nga korrupsioni. Gjatë ushtrimit të mandatit të tyre, anëtarët e Komisionit dhe komisionerët publikë gëzojnë statusin e anëtarit të Gjykatës së Lartë. Gjyqtarët e Kolegjit të Apelimit gëzojnë statusin e gjyqtarit të Gjykatës Kushtetuese dhe mandati i tyre nuk kufizohet për shkak të moshës, me përjashtim të rasteve kur parashikohet ndryshe me ligj.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Anëtarët e Komisionit, gjyqtarët e Kolegjit të Apelimit, komisionerët publikë, si dhe punonjësit e tjerë të këtyre institucioneve nënshkruajnë deklaratë me shkrim, sipas ligjit,  për të autorizuar kryerjen e kontrollit vjetor të pasurisë së tyre, monitorimin sistematik të llogarive dhe transaksioneve financiare, si dhe  kufizimet e posaçme të së drejtës së fshehtësisë së komunikimeve gjatë gjithë kohëzgjatjes së qëndrimit të tyre në detyrë. Deklaratat e pasurisë së tyre bëhen publike.</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Anëtarët e Komisionit dhe gjyqtarët e Kolegjit të Apelimit kanë arsim të lartë juridik dhe jo më pak se 15 vjet përvojë si gjyqtar, prokuror, lektor i së drejtës, avokat, noter, jurist i nivelit të lartë në administratën publike, ose në profesione të tjera ligjore që lidhen me sistemin e drejtësisë. Kandidatët për anëtarë të Komisionit dhe gjyqtarë të Kolegjit nuk duhet të kenë qenë gjyqtarë, prokurorë ose këshilltarë ligjorë apo ndihmës ligjorë gjatë dy vjetëve të fundit përpara kandidimit. Kandidatët nuk duhet të kenë mbajtur funksione politike në administratën publike dhe funksione drejtuese në partitë politike gjatë 10 vjetëve të fundit përpara kandidimit.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eastAsia="en-GB"/>
        </w:rPr>
        <w:tab/>
        <w:t xml:space="preserve">6. </w:t>
      </w:r>
      <w:r w:rsidRPr="004917DE">
        <w:rPr>
          <w:rFonts w:ascii="Garamond" w:eastAsia="Times New Roman" w:hAnsi="Garamond"/>
          <w:spacing w:val="-4"/>
          <w:sz w:val="24"/>
          <w:szCs w:val="24"/>
          <w:lang w:val="sq-AL"/>
        </w:rPr>
        <w:t xml:space="preserve">Presidenti i Republikës së Shqipërisë organizon procesin e hapur dhe transparent të aplikimit për pozicionin e anëtarit të Komisionit të Pavarur të Kualifikimit, gjyqtarit të Kolegjit të Posaçëm të Apelimit dhe të Komisionerit Publik. Kandidatët i paraqesin Presidentit aplikimet dhe të gjitha deklaratat shoqëruese, sipas ligjit. Brenda 7 ditëve nga përfundimi i procesit të aplikimit, Presidenti përpilon një listë me kandidatë, të cilët plotësojnë kriteret formale për secilin pozicion dhe një listë me kandidatë, të cilët nuk i plotësojnë kriteret formale. Operacioni Ndërkombëtar i Monitorimit monitoron këtë proces. Nëse Presidenti nuk e përfundon procesin brenda 45 ditëve nga hyrja në fuqi e këtij Aneksi, kjo kompetencë i kalon Avokatit të Popullit.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ab/>
        <w:t xml:space="preserve">7. Një komision i përbërë nga të paktën tre përfaqësues të Operacionit Ndërkombëtar të Monitorimit vlerëson kandidatët, sipas ligjit. Jo më vonë se katërmbëdhjetë ditë nga paraqitja e dy listave nga Presidenti, Komisioni, bazuar në vlerësimet e tij, i dërgon rekomandimet Presidentit, i cili ia përcjell ato Kuvendit.  Nëse Presidenti nuk e ushtron këtë kompetencë brenda 5 ditëve, kjo kompetencë i kalon Avokatit të Popullit.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ab/>
        <w:t xml:space="preserve">8. Brenda tre ditëve nga marrja e listës së kandidatëve, të cilët i plotësojnë kriteret formale, listës së kandidatëve, të cilët nuk i plotësojnë kriteret formale dhe listës së rekomandimeve të Operacionit Ndërkombëtar të Monitorimit, Kuvendi krijon një komision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me gjashtë anëtarë të ndarë në mënyrë të barabartë midis shumicës dhe pakicës parlamentare. Komisioni, me të paktën katër vota, mund të kalojë një kandidat nga lista e kandidatëve, të cilët nuk i plotësojnë kriteret formale tek lista e kandidatëve, të cilët i plotësojnë kriteret formale. Komisioni, me të paktën pesë vota, mund kalojë një kandidat nga lista e kandidatëve të rekomanduar nga Operacioni Ndërkombëtar i Monitorimit tek lista e kandidatëve për votim. Brenda dhjetë ditëve nga krijimi i tij, komisioni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i përcjell listën e kandidatëve për votim për secilin pozicion komisioneve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përzgjedhëse. Dy listat e tjera nuk dërgohen për votim.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ab/>
        <w:t xml:space="preserve">9. Kuvendi krijon brenda dhjetë ditëve dy komisione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përzgjedhëse të ndarë në mënyrë të barabartë midis shumicës dhe pakicës parlamentare, ku një komision ka 12 anëtarë dhe një ka 6 anëtarë.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ab/>
        <w:t xml:space="preserve">10. Brenda 30 ditëve nga konstituimi i komisionit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secili anëtar i komisioni me 12 anëtarë përzgjedh një kandidat për komisioner nga lista e kandidatëve për votim pa debat përmes një votimi të fshehtë elektronik ku secili anëtar i komisionit voton për një kandidat. Komisioni përzgjedh më pas dy kandidatë nga lista e kandidatëve për votim për komisionerë publikë përmes një votimi ku dy kandidatët me më shumë vota quhen të përzgjedhur. Në rast barazie të votave, fituesit përzgjidhen me short. Dy kandidatë zëvendësues për secilin pozicion përzgjidhen në të njëjtën mënyrë si për Komisionerin Publik.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4917DE">
        <w:rPr>
          <w:rFonts w:ascii="Garamond" w:eastAsia="Times New Roman" w:hAnsi="Garamond"/>
          <w:spacing w:val="-4"/>
          <w:sz w:val="24"/>
          <w:szCs w:val="24"/>
          <w:lang w:val="sq-AL"/>
        </w:rPr>
        <w:tab/>
        <w:t xml:space="preserve">11. Brenda 30 ditëve nga konstituimi i komisionit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secili prej 6 anëtarëve të komisionit përzgjedh nga lista e kandidatëve për votim një kandidat për gjyqtar të Kolegjit të Posaçëm të Apelimit pa debat përmes një votimi të fshehtë elektronik ku secili anëtar i komisionit voton për një kandidat. Komisioni më pas përzgjedh gjyqtarin e shtatë nga kandidatët e mbetur të listës së kandidatëve për votim përmes një votimi të thjeshtë ku kandidati me më shumë vota quhet i përzgjedhur. Në rast barazie të votave, fituesi përzgjidhet me short. Dy gjyqtarë zëvendësues për secilin pozicion përzgjidhen në të njëjtën mënyrë si për gjyqtarin e shtatë.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rPr>
        <w:tab/>
        <w:t xml:space="preserve">12. Emrat e kandidatëve të përzgjedhur nga dy komisionet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përzgjedhëse përmblidhen në një listë të vetme dhe i dërgohen Kryetarit të Kuvendit. Brenda 10 ditëve, Kuvendi miraton listën e kandidatëve në bllok me 3/5 e votave të të gjithë anëtarëve. Në rast se Kuvendi nuk e miraton listën e kandidatëve në bllok, Kryetari i Kuvendit ia kthen atë komisioneve </w:t>
      </w:r>
      <w:r w:rsidRPr="004917DE">
        <w:rPr>
          <w:rFonts w:ascii="Garamond" w:eastAsia="Times New Roman" w:hAnsi="Garamond"/>
          <w:i/>
          <w:spacing w:val="-4"/>
          <w:sz w:val="24"/>
          <w:szCs w:val="24"/>
          <w:lang w:val="sq-AL"/>
        </w:rPr>
        <w:t>ad hoc</w:t>
      </w:r>
      <w:r w:rsidRPr="004917DE">
        <w:rPr>
          <w:rFonts w:ascii="Garamond" w:eastAsia="Times New Roman" w:hAnsi="Garamond"/>
          <w:spacing w:val="-4"/>
          <w:sz w:val="24"/>
          <w:szCs w:val="24"/>
          <w:lang w:val="sq-AL"/>
        </w:rPr>
        <w:t xml:space="preserve"> për përsëritjen e procesit të përzgjedhjes dhe dërgimin e një liste të dytë brenda 10 ditëve.  Kuvendi, brenda 10 ditëve, mund ta rrëzojë në bllok listën e kandidatëve me 2/3 e të gjithë anëtarëve. Në rast se lista nuk rrëzohet, kandidatët e përzgjedhur konsiderohen të zgjedhur. Procedura e detajuar rregullohet me ligj.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hAnsi="Garamond"/>
          <w:spacing w:val="-4"/>
          <w:sz w:val="24"/>
          <w:szCs w:val="24"/>
          <w:lang w:val="sq-AL"/>
        </w:rPr>
        <w:tab/>
        <w:t xml:space="preserve">13. </w:t>
      </w:r>
      <w:r w:rsidRPr="004917DE">
        <w:rPr>
          <w:rFonts w:ascii="Garamond" w:eastAsia="Times New Roman" w:hAnsi="Garamond"/>
          <w:spacing w:val="-4"/>
          <w:sz w:val="24"/>
          <w:szCs w:val="24"/>
          <w:lang w:val="sq-AL" w:eastAsia="en-GB"/>
        </w:rPr>
        <w:t>Anëtari i Komisionit të Pavarur të Kuali</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fikimit, gjyqtari i Kolegjit të Posaçëm të Apelimit dhe Komisioneri Publik ushtrojnë detyrën me kohë të plotë dhe nuk mund të mbajnë asnjë pozicion apo të ushtrojnë ndonjë detyrë tjetër gjatë kohëzgjatjes së mandatit.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14. Komisioni, Kolegji i Apelimit dhe Komi</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sionerët Publikë kanë buxhet, administratë dhe mjedise të mjaftueshme për të kryer funksionet e tyre si dhe për ushtrimin e funksioneve të vëzhguesve ndërkombëtarë, sipas ligjit.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15. Gjuhët zyrtare të Komisionit, të Kolegjit të Apelimit dhe komisionerëve publikë janë gjuha shqipe dhe angleze. Të dyja organet punësojnë përkthyes për këtë qëllim. </w:t>
      </w:r>
    </w:p>
    <w:p w:rsidR="004917DE" w:rsidRPr="004917DE" w:rsidRDefault="004917DE" w:rsidP="004917DE">
      <w:pPr>
        <w:widowControl w:val="0"/>
        <w:overflowPunct w:val="0"/>
        <w:autoSpaceDE w:val="0"/>
        <w:autoSpaceDN w:val="0"/>
        <w:adjustRightInd w:val="0"/>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16. Anëtari i Komisionit, gjyqtari i Kolegjit të Apelimit dhe Komisioneri Publik mban përgjegjësi disiplinore. Rastet e shkeljes disiplinore shqyrtohen nga Kolegji i Apelimit, sipas ligjit. </w:t>
      </w:r>
    </w:p>
    <w:p w:rsidR="004917DE" w:rsidRPr="004917DE" w:rsidRDefault="004917DE" w:rsidP="004917D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17. Anëtarit të Komisionit, gjyqtarit të Kolegjit të Apelimit, Komisionerit Publik, vëzhguesit ndërkombëtar, punonjësit të administratës dhe familjarëve të tyre u garantohet mbrojtje e nivelit më të lartë, sipas ligjit. </w:t>
      </w:r>
    </w:p>
    <w:p w:rsidR="004917DE" w:rsidRPr="0027302E" w:rsidRDefault="004917DE" w:rsidP="004917DE">
      <w:pPr>
        <w:spacing w:after="0" w:line="240" w:lineRule="auto"/>
        <w:jc w:val="center"/>
        <w:rPr>
          <w:rFonts w:ascii="Garamond" w:eastAsia="Times New Roman" w:hAnsi="Garamond"/>
          <w:b/>
          <w:spacing w:val="-4"/>
          <w:sz w:val="14"/>
          <w:szCs w:val="24"/>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17006E" w:rsidRDefault="0017006E" w:rsidP="004917DE">
      <w:pPr>
        <w:spacing w:after="0" w:line="240" w:lineRule="auto"/>
        <w:jc w:val="center"/>
        <w:rPr>
          <w:rFonts w:ascii="Garamond" w:eastAsia="Times New Roman" w:hAnsi="Garamond"/>
          <w:spacing w:val="-4"/>
          <w:sz w:val="24"/>
          <w:szCs w:val="24"/>
          <w:lang w:val="sq-AL" w:eastAsia="en-GB"/>
        </w:rPr>
      </w:pPr>
    </w:p>
    <w:p w:rsidR="0017006E" w:rsidRDefault="0017006E" w:rsidP="004917DE">
      <w:pPr>
        <w:spacing w:after="0" w:line="240" w:lineRule="auto"/>
        <w:jc w:val="center"/>
        <w:rPr>
          <w:rFonts w:ascii="Garamond" w:eastAsia="Times New Roman" w:hAnsi="Garamond"/>
          <w:spacing w:val="-4"/>
          <w:sz w:val="24"/>
          <w:szCs w:val="24"/>
          <w:lang w:val="sq-AL" w:eastAsia="en-GB"/>
        </w:rPr>
      </w:pPr>
    </w:p>
    <w:p w:rsidR="0017006E" w:rsidRDefault="0017006E" w:rsidP="004917DE">
      <w:pPr>
        <w:spacing w:after="0" w:line="240" w:lineRule="auto"/>
        <w:jc w:val="center"/>
        <w:rPr>
          <w:rFonts w:ascii="Garamond" w:eastAsia="Times New Roman" w:hAnsi="Garamond"/>
          <w:spacing w:val="-4"/>
          <w:sz w:val="2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Ç</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Rivlerësimi</w:t>
      </w:r>
    </w:p>
    <w:p w:rsidR="004917DE" w:rsidRPr="0027302E" w:rsidRDefault="004917DE" w:rsidP="004917DE">
      <w:pPr>
        <w:spacing w:after="0" w:line="240" w:lineRule="auto"/>
        <w:jc w:val="center"/>
        <w:rPr>
          <w:rFonts w:ascii="Garamond" w:eastAsia="Times New Roman" w:hAnsi="Garamond"/>
          <w:b/>
          <w:spacing w:val="-4"/>
          <w:sz w:val="14"/>
          <w:szCs w:val="24"/>
          <w:lang w:val="sq-AL" w:eastAsia="en-GB"/>
        </w:rPr>
      </w:pPr>
    </w:p>
    <w:p w:rsidR="004917DE" w:rsidRPr="004917DE" w:rsidRDefault="004917DE" w:rsidP="004917DE">
      <w:pPr>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 xml:space="preserve">1. Rivlerësimi përfshin kontrollin e pasurisë, të figurës dhe të aftësive profesionale, sipas neneve D, DH dhe E të këtij Aneksi dhe ligjit. </w:t>
      </w:r>
    </w:p>
    <w:p w:rsidR="004917DE" w:rsidRPr="004917DE" w:rsidRDefault="004917DE" w:rsidP="004917DE">
      <w:pPr>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 xml:space="preserve">2. Komisioni dhe Kolegji i Apelimit publikojnë vendimet e tyre si dhe çdo informacion tjetër të nevojshëm të marrë nga publiku. Këto organe marrin në shqyrtim informacione nga publiku duke respektuar parimin e proporcionalitetit midis privatësisë dhe nevojave të hetimit, si dhe duke garantuar të drejtën për një proces të rregullt.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Institucionet shtetërore të Republikës së Shqipërisë bashkëpunojnë me Komisionin dhe Kolegjin e Apelimit, duke vënë në dispozicion të tyre informacionin e kërkuar, si dhe duke siguruar akses të drejtpërdrejtë në të dhënat. Ata mund të japin mendime ose të bëjnë propozime konkrete, sipas ligjit.</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Komisioni ose Kolegji i Apelimit, sipas rastit, përmes personelit të tyre, Komisionerit Publik ose vëzhguesit ndërkombëtar, shqyrton deklaratat e subjektit të rivlerësimit për të shkuarën e tij, interviston personat e përmendur në deklaratë ose persona të tjerë, si dhe bashkëpunon me institucione të tjera shtetërore ose të huaja për të konfirmuar vërtetësinë dhe saktësinë e deklarimeve. Komisioni, Kolegji dhe vëzhguesit ndërkombëtarë kanë akses të drejtpërdrejtë në të gjitha bazat e të dhënave qeveritare, përveç atyre që janë klasifikuar “sekret shtetëror”, duke përfshirë edhe dosjet personale të të rivlerësuarit, të dhënat statistikore, dosje të përzgjedhura për rivlerësim, vetë</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 xml:space="preserve">vlerësimet, mendimet e eprorëve, të dhënat për trajnimet dhe ankimet ndaj të rivlerësuarve, rezultatet e verifikimit të ankesave, vendimet për marrjen e masave disiplinore ndaj të rivlerësuarve, të dhënat për pronat e të rivlerësuarit, llogaritë bankare, të dhënat tatimore, të dhënat për automjetet, të dhënat për hyrje-daljet në kufi, si dhe çdo dokument tjetër të dobishëm. Komisioni ose Kolegji mund të urdhërojë individë dhe shoqëri tregtare të dëshmojnë ose të japin prova në përputhje me ligjin.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5. Barra e provës i kalon subjektit të rivlerësimit vetëm për këtë proces, duke përjashtuar çdo proces tjetër, në veçanti procesin penal.</w:t>
      </w:r>
    </w:p>
    <w:p w:rsidR="004917DE" w:rsidRPr="004917DE" w:rsidRDefault="004917DE" w:rsidP="00B82216">
      <w:pPr>
        <w:pStyle w:val="Hapesira7"/>
        <w:rPr>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D</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Vlerësimi i pasurive</w:t>
      </w:r>
    </w:p>
    <w:p w:rsidR="004917DE" w:rsidRPr="004917DE" w:rsidRDefault="004917DE" w:rsidP="00B82216">
      <w:pPr>
        <w:pStyle w:val="Hapesira7"/>
        <w:rPr>
          <w:lang w:val="sq-AL" w:eastAsia="en-GB"/>
        </w:rPr>
      </w:pP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Subjektet e rivlerësimit i nënshtrohen deklarimit dhe kontrollit të pasurive të tyre, me qëllim që të identifikohen ata që kanë në pronësi ose në përdorim pasuri më të mëdha nga sa mund të justifikohen ligjërisht, ose ata që nuk i kanë deklaruar saktësisht dhe plotësisht pasuritë e tyre dhe të personave të lidhur.</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Subjekti i rivlerësimit dorëzon një deklaratë të re dhe të detajuar të pasurisë në përputhje me ligjin. Inspektorati i Lartë i Deklarimit dhe Kontrollit të Pasurive dhe Konfliktit të Interesave kontrollon deklaratën e pasurisë dhe i dorëzon Komisionit një raport për ligjshmërinë e pasurive, për saktësinë dhe plotësinë e deklarimit, sipas ligjit.</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Subjekti i rivlerësimit duhet të shpjegojë bindshëm burimin e ligjshëm të pasurive dhe të të ardhurave. Pasuri të ligjshme për qëllimet e këtij ligji konsiderohen të ardhurat që janë deklaruar dhe për të cilat janë paguar detyrimet tatimore. Elemente të tjera  të pasurisë së ligjshme përcaktohen me ligj.</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Nëse subjekti i rivlerësimit ka një pasuri më të madhe se dyfishi i pasurisë së ligjshme, ai prezumohet fajtor për shkeljen disiplinore, përveçse kur ai paraqet prova që vërtetojnë të kundërtën.</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5. Nëse subjekti i rivlerësimit nuk e dorëzon deklaratën e pasurisë në kohë sipas ligjit, ai shkarkohet nga detyra. Nëse subjekti i rivlerësimit përpiqet të fshehë ose të paraqesë në mënyrë të pasaktë pasuritë në pronësi, posedim ose në përdorim të tij, zbatohet parimi i prezumimit në favor të masës disiplinore të shkarkimit dhe subjekti ka detyrimin të provojë të kundërtën. </w:t>
      </w:r>
    </w:p>
    <w:p w:rsidR="005427EF" w:rsidRPr="002D12C9" w:rsidRDefault="005427EF" w:rsidP="004917DE">
      <w:pPr>
        <w:spacing w:after="0" w:line="240" w:lineRule="auto"/>
        <w:jc w:val="center"/>
        <w:rPr>
          <w:rFonts w:ascii="Garamond" w:eastAsia="Times New Roman" w:hAnsi="Garamond"/>
          <w:spacing w:val="-4"/>
          <w:sz w:val="1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DH</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Kontrolli i figurës</w:t>
      </w:r>
    </w:p>
    <w:p w:rsidR="004917DE" w:rsidRPr="0027302E" w:rsidRDefault="004917DE" w:rsidP="004917DE">
      <w:pPr>
        <w:spacing w:after="0" w:line="240" w:lineRule="auto"/>
        <w:jc w:val="center"/>
        <w:rPr>
          <w:rFonts w:ascii="Garamond" w:eastAsia="Times New Roman" w:hAnsi="Garamond"/>
          <w:b/>
          <w:spacing w:val="-4"/>
          <w:sz w:val="14"/>
          <w:szCs w:val="24"/>
          <w:lang w:val="sq-AL" w:eastAsia="en-GB"/>
        </w:rPr>
      </w:pP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Subjektet e rivlerësimit dorëzojnë një deklaratë dhe i nënshtrohen një kontrolli të figurës, me qëllim identifikimin e atyre që kanë kontakte të papërshtatshme me persona të përfshirë në krimin e organizuar. Kontrolli i figurës për lidhje me personat e përfshirë në krimin e organizuar bazohet në deklaratën për figurën dhe prova të tjera, përfshirë vendimet e gjykatave shqiptare ose të huaja.</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Subjektet e rivlerësimit plotësojnë dhe i dorëzojnë Komisionit një deklaratë të detajuar për figurën e tyre që mbulon periudhën nga data 1 janar 2012 deri në ditën e deklarimit, sipas ligjit. Deklarata mund të përdoret si provë vetëm në këtë proces dhe në asnjë rast gjatë një procesi penal.</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Nëse subjekti i rivlerësimit ka kontakte të papërshtatshme me persona të përfshirë në krimin e organizuar zbatohet prezumimi në favor të masës disiplinore të shkarkimit dhe subjekti ka detyrimin të provojë të kundërtën.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4. Nëse subjekti i rivlerësimit nuk e dorëzon në kohë deklaratën për figurën sipas ligjit, ai shkarkohet. Nëse subjekti i rivlerësimit përpiqet të bëjë deklarime të pasakta, ose të fshehë kontaktet me persona të përfshirë në krimin e organizuar, zbatohet prezumimi në favor të masës disiplinore të shkarkimit dhe subjekti ka detyrimin të provojë të kundërtën. </w:t>
      </w:r>
    </w:p>
    <w:p w:rsidR="004917DE" w:rsidRPr="004917DE" w:rsidRDefault="004917DE" w:rsidP="00B82216">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E</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Vlerësimi i aftësive profesionale</w:t>
      </w:r>
    </w:p>
    <w:p w:rsidR="004917DE" w:rsidRPr="004917DE" w:rsidRDefault="004917DE" w:rsidP="00B82216">
      <w:pPr>
        <w:pStyle w:val="Hapesira7"/>
        <w:rPr>
          <w:lang w:val="sq-AL" w:eastAsia="en-GB"/>
        </w:rPr>
      </w:pP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Subjektet e rivlerësimit i nënshtrohen një rivlerësimi të aftësisë profesionale, me qëllim identifikimin e atyre të cilët nuk janë të kualifikuar për të kryer funksionin e tyre dhe të atyre të cilët kanë mangësi profesionale që mund të korrigjohen përmes edukimit.</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2. Vlerësimi i aftësisë zhvillohet me ndihmën e nëpunësve që ushtrojnë detyrën e vlerësimit etik dhe profesional të gjyqtarëve ose prokurorëve në kohën kur kryhet rivlerësimi. Vlerësimi i aftësisë për gjyqtarët, këshilltarët ligjorë ose ndihmësit ligjorë përfshin aftësinë për të gjykuar, aftësitë organizative, etikën dhe angazhimin ndaj vlerave gjyqësore, cilësitë personale dhe angazhimin profesional, bazuar në standardet e parashikuara në ligj. Vlerësimi i aftësisë për prokurorët përfshin aftësinë për të hetuar dhe për të ngritur akuzën publike, aftësitë organizative, etikën dhe angazhimin ndaj vlerave profesionale, si dhe cilësitë personale bazuar në standardet e parashikuara në ligj. Vlerësimi i aftësisë për këshilltarët ose ndihmësit ligjorë përfshin testimin pranë Shkollës së Magjistraturës. Vlerësimi i aftësisë nuk shtrihet ndaj çështjeve që janë në shqyrtim.</w:t>
      </w:r>
    </w:p>
    <w:p w:rsidR="004917DE" w:rsidRPr="004917DE" w:rsidRDefault="004917DE" w:rsidP="004917DE">
      <w:pPr>
        <w:tabs>
          <w:tab w:val="left" w:pos="360"/>
        </w:tabs>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Në rast se rezulton se subjekti i rivlerësimit ka njohuri, aftësi, gjykim ose sjellje të cekëta, ose ka një mënyrë pune që nuk pajtohet me pozicionin e tij, atëherë kjo konsiderohet mangësi profesionale dhe zbatohet prezumimi në favor të masës disiplinore të pezullimit, shoqëruar me detyrimin për të ndjekur programin e edukimit dhe subjekti ka detyrimin të provojë të kundërtën.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Në rast se rezulton se subjekti i rivlerësimit ka njohuri, aftësi, gjykim ose sjellje të papërshtatshme, ose ka një mënyrë pune që nuk pajtohet me pozicionin e tij dhe mangësia e vërejtur nuk mund të korrigjohet përmes programit njëvjeçar të edukimit, zbatohet prezumimi në favor të masës disiplinore të shkarkimit dhe subjekti ka detyrimin të provojë të kundërtën.</w:t>
      </w:r>
    </w:p>
    <w:p w:rsidR="004917DE" w:rsidRPr="004917DE" w:rsidRDefault="004917DE" w:rsidP="004917DE">
      <w:pPr>
        <w:tabs>
          <w:tab w:val="left" w:pos="360"/>
        </w:tabs>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5. Në rast se subjekti i rivlerësimit kryen veprime për të penguar ose vështirësuar vlerësimin e tij, ose rezulton se ka njohuri, aftësi, gjykim, qëndrime, ose një model pune aq të dobët saqë rrezikon ose cenon të drejtat e qytetarëve, ai konsiderohet i papërshtatshëm për të ushtruar funksionin. Në këtë rast zbatohet prezumimi në favor të masës disiplinore të shkarkimit dhe subjekti ka detyrimin të provojë të kundërtën.</w:t>
      </w:r>
    </w:p>
    <w:p w:rsidR="004917DE" w:rsidRPr="004917DE" w:rsidRDefault="004917DE" w:rsidP="00B82216">
      <w:pPr>
        <w:pStyle w:val="Hapesira7"/>
        <w:rPr>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Ë</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Masat disiplinore</w:t>
      </w:r>
    </w:p>
    <w:p w:rsidR="004917DE" w:rsidRPr="004917DE" w:rsidRDefault="004917DE" w:rsidP="00B82216">
      <w:pPr>
        <w:pStyle w:val="Hapesira7"/>
        <w:rPr>
          <w:lang w:val="sq-AL" w:eastAsia="en-GB"/>
        </w:rPr>
      </w:pP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1. Komisioni ose Kolegji i Apelimit në përfundim të shqyrtimit të çështjes, vendos masat disiplinore, pezullimin e subjektit të rivlerësimit nga detyra për një vit, të shoqëruar me edukim të detyrueshëm, ose  shkarkimin e tij nga detyra. Në çdo rast vendimi jepet i arsyetuar.</w:t>
      </w:r>
    </w:p>
    <w:p w:rsidR="004917DE" w:rsidRPr="004917DE" w:rsidRDefault="004917DE" w:rsidP="004917DE">
      <w:pPr>
        <w:spacing w:after="0" w:line="240" w:lineRule="auto"/>
        <w:contextualSpacing/>
        <w:rPr>
          <w:rFonts w:ascii="Garamond" w:eastAsia="Times New Roman" w:hAnsi="Garamond"/>
          <w:strike/>
          <w:spacing w:val="-4"/>
          <w:sz w:val="24"/>
          <w:szCs w:val="24"/>
          <w:lang w:val="sq-AL" w:eastAsia="en-GB"/>
        </w:rPr>
      </w:pPr>
      <w:r w:rsidRPr="004917DE">
        <w:rPr>
          <w:rFonts w:ascii="Garamond" w:eastAsia="Times New Roman" w:hAnsi="Garamond"/>
          <w:spacing w:val="-4"/>
          <w:sz w:val="24"/>
          <w:szCs w:val="24"/>
          <w:lang w:val="sq-AL" w:eastAsia="en-GB"/>
        </w:rPr>
        <w:tab/>
        <w:t xml:space="preserve">2. Vendimi që urdhëron pezullimin nga detyra, shoqëruar me detyrimin për trajnim identifikon mangësitë. Gjatë periudhës së pezullimit, të rivlerësuarit i njihet e drejta e pagës në masën 75 për qind të saj. Subjekti i rivlerësuar urdhërohet të ndjekë një program edukimi njëvjeçar pranë Shkollës së Magjistraturës, i hartuar për të plotësuar mangësitë. Në fund të programit ai testohet për aftësitë e tij. Ky testim mbikëqyret nga Operacioni Ndërkombëtar i Monitorimit. Subjekti i rivlerësimit që nuk e kalon testimin shkarkohet nga Komisioni. </w:t>
      </w: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3. Në çdo rast, shkarkimi i një gjyqtari ose prokurori nuk është shkak për rihapjen e çështjeve të gjykuara ose të hetuara prej tij, përveçse kur ekzistojnë shkaqet, mbi të cilat realizohet kërkesa për rishikim, sipas parashikimeve në ligjet procedurale.</w:t>
      </w:r>
    </w:p>
    <w:p w:rsidR="004917DE" w:rsidRPr="004917DE" w:rsidRDefault="004917DE" w:rsidP="00B82216">
      <w:pPr>
        <w:pStyle w:val="Hapesira7"/>
        <w:rPr>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F</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 xml:space="preserve">Kolegji i Apelimit </w:t>
      </w:r>
    </w:p>
    <w:p w:rsidR="004917DE" w:rsidRPr="004917DE" w:rsidRDefault="004917DE" w:rsidP="00B82216">
      <w:pPr>
        <w:pStyle w:val="Hapesira7"/>
        <w:rPr>
          <w:lang w:val="sq-AL" w:eastAsia="en-GB"/>
        </w:rPr>
      </w:pP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Kolegji i Apelimit përbëhet nga shtatë gjyqtarë dhe është organi i vetëm gjyqësor që shqyrton ankimet kundër vendimeve të Komisionit, sipas këtij Aneksi dhe ligjit. Kolegji vendos në trupa gjykuese me pesë anëtarë secili.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Ndaj vendimeve të Komisionit mund të ushtrojnë ankim pranë këtij Kolegji subjekti i rivlerësimit dhe Komisioneri Publik, sipas ligjit, me përjashtim të vendimeve të marra sipas nenit Ë, paragrafi 2, të Aneksit.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3. Kolegji mund të kërkojë mbledhjen e fakteve ose të provave, si dhe të korrigjojë çdo gabim procedural të kryer nga ana e Komisionit, duke mbajtur parasysh të drejtat themelore të subjektit të rivlerësuar. Kolegji vendos në lidhje me çështjen dhe nuk mund t’ia kthejë atë Komisionit për rishqyrtim. </w:t>
      </w:r>
      <w:r w:rsidRPr="004917DE">
        <w:rPr>
          <w:rFonts w:ascii="Garamond" w:hAnsi="Garamond"/>
          <w:spacing w:val="-4"/>
          <w:sz w:val="24"/>
          <w:szCs w:val="24"/>
          <w:lang w:val="sq-AL"/>
        </w:rPr>
        <w:t>Juridiksioni kushtetues nuk lejon të vihen në diskutim parimet e kushtetutshmërisë, mbi të cilat është bazuar procesi i rivlerësimit dhe si i tillë bazohet tek kriteret e përcaktuara në këtë ligj.</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4. Vëzhguesi ndërkombëtar në Kolegjin e Ape</w:t>
      </w:r>
      <w:r w:rsidR="002D12C9">
        <w:rPr>
          <w:rFonts w:ascii="Garamond" w:eastAsia="Times New Roman" w:hAnsi="Garamond"/>
          <w:spacing w:val="-4"/>
          <w:sz w:val="24"/>
          <w:szCs w:val="24"/>
          <w:lang w:val="sq-AL" w:eastAsia="en-GB"/>
        </w:rPr>
        <w:t>-</w:t>
      </w:r>
      <w:r w:rsidRPr="004917DE">
        <w:rPr>
          <w:rFonts w:ascii="Garamond" w:eastAsia="Times New Roman" w:hAnsi="Garamond"/>
          <w:spacing w:val="-4"/>
          <w:sz w:val="24"/>
          <w:szCs w:val="24"/>
          <w:lang w:val="sq-AL" w:eastAsia="en-GB"/>
        </w:rPr>
        <w:t>limit gëzon të njëjtat të drejta si dhe vëzhguesi ndërkombëtar pranë Komisionit.</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5. Gjatë periudhës së shqyrtimit të ankimit subjekti i rivlerësimit paguhet në masën 75 për qind të pagës. Nëse Kolegji pranon ankimin duke shfuqizuar vendimin e Komisionit, pjesa prej 25 për qind e pagës i paguhet subjektit për të gjithë periudhën e ndërprerjes. Vendimi përfundimtar që urdhëron shkarkimin nga detyra, hyn në fuqi menjëherë.</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6. Kur ushtron ankim kundër masës disiplinore të shkarkimit, subjekti i rivlerësimit pezullohet nga detyra deri në marrjen e vendimit nga Kolegji.</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7. Kolegji lë në fuqi, ndryshon ose rrëzon vendimin e Komisionit, duke dhënë vendim me shkrim të arsyetuar. Në rastet e ankimeve nga Komisioneri Publik, Kolegji nuk mund të vendosë një masë disiplinore më të rëndë, pa i dhënë subjektit të rivlerësimit kohë të mjaftueshme për t’u përgatitur dhe për t’u dëgjuar në seancë. </w:t>
      </w:r>
    </w:p>
    <w:p w:rsidR="004917DE" w:rsidRPr="004917DE" w:rsidRDefault="004917DE" w:rsidP="004917DE">
      <w:pPr>
        <w:spacing w:after="0" w:line="240" w:lineRule="auto"/>
        <w:contextualSpacing/>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8. Subjektet që rivlerësohen mund të ushtrojnë ankim në Gjykatën Europiane për të Drejtat e Njeriut.</w:t>
      </w:r>
    </w:p>
    <w:p w:rsidR="00062127" w:rsidRPr="00062127" w:rsidRDefault="00062127" w:rsidP="004917DE">
      <w:pPr>
        <w:spacing w:after="0" w:line="240" w:lineRule="auto"/>
        <w:jc w:val="center"/>
        <w:rPr>
          <w:rFonts w:ascii="Garamond" w:eastAsia="Times New Roman" w:hAnsi="Garamond"/>
          <w:spacing w:val="-4"/>
          <w:sz w:val="14"/>
          <w:szCs w:val="24"/>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5427EF" w:rsidRDefault="005427EF" w:rsidP="004917DE">
      <w:pPr>
        <w:spacing w:after="0" w:line="240" w:lineRule="auto"/>
        <w:jc w:val="center"/>
        <w:rPr>
          <w:rFonts w:ascii="Garamond" w:eastAsia="Times New Roman" w:hAnsi="Garamond"/>
          <w:spacing w:val="-4"/>
          <w:sz w:val="24"/>
          <w:szCs w:val="24"/>
          <w:lang w:val="sq-AL" w:eastAsia="en-GB"/>
        </w:rPr>
      </w:pPr>
    </w:p>
    <w:p w:rsidR="004917DE" w:rsidRPr="004917DE" w:rsidRDefault="004917DE" w:rsidP="004917DE">
      <w:pPr>
        <w:spacing w:after="0" w:line="240" w:lineRule="auto"/>
        <w:jc w:val="center"/>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Neni G</w:t>
      </w:r>
    </w:p>
    <w:p w:rsidR="004917DE" w:rsidRPr="004917DE" w:rsidRDefault="004917DE" w:rsidP="004917DE">
      <w:pPr>
        <w:spacing w:after="0" w:line="240" w:lineRule="auto"/>
        <w:jc w:val="center"/>
        <w:rPr>
          <w:rFonts w:ascii="Garamond" w:eastAsia="Times New Roman" w:hAnsi="Garamond"/>
          <w:b/>
          <w:spacing w:val="-4"/>
          <w:sz w:val="24"/>
          <w:szCs w:val="24"/>
          <w:lang w:val="sq-AL" w:eastAsia="en-GB"/>
        </w:rPr>
      </w:pPr>
      <w:r w:rsidRPr="004917DE">
        <w:rPr>
          <w:rFonts w:ascii="Garamond" w:eastAsia="Times New Roman" w:hAnsi="Garamond"/>
          <w:b/>
          <w:spacing w:val="-4"/>
          <w:sz w:val="24"/>
          <w:szCs w:val="24"/>
          <w:lang w:val="sq-AL" w:eastAsia="en-GB"/>
        </w:rPr>
        <w:t>Dorëheqja</w:t>
      </w:r>
    </w:p>
    <w:p w:rsidR="004917DE" w:rsidRPr="004917DE" w:rsidRDefault="004917DE" w:rsidP="00B82216">
      <w:pPr>
        <w:pStyle w:val="Hapesira7"/>
        <w:rPr>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1. Subjekti i rivlerësimit mund të japë dorëheqjen nga detyra dhe në këtë rast procesi i rivlerësimit ndërpritet. </w:t>
      </w:r>
    </w:p>
    <w:p w:rsidR="004917DE" w:rsidRDefault="004917DE" w:rsidP="004917DE">
      <w:pPr>
        <w:spacing w:after="0" w:line="240" w:lineRule="auto"/>
        <w:rPr>
          <w:rFonts w:ascii="Garamond" w:eastAsia="Times New Roman" w:hAnsi="Garamond"/>
          <w:spacing w:val="-4"/>
          <w:sz w:val="24"/>
          <w:szCs w:val="24"/>
          <w:lang w:val="sq-AL" w:eastAsia="en-GB"/>
        </w:rPr>
      </w:pPr>
      <w:r w:rsidRPr="004917DE">
        <w:rPr>
          <w:rFonts w:ascii="Garamond" w:eastAsia="Times New Roman" w:hAnsi="Garamond"/>
          <w:spacing w:val="-4"/>
          <w:sz w:val="24"/>
          <w:szCs w:val="24"/>
          <w:lang w:val="sq-AL" w:eastAsia="en-GB"/>
        </w:rPr>
        <w:tab/>
        <w:t xml:space="preserve">2. Subjekti i rivlerësimit që dorëhiqet sipas kësaj dispozite, nuk mund të emërohet gjyqtar ose prokuror i çdo niveli, anëtar i Këshillit të Lartë Gjyqësor ose i Këshillit të Lartë të Prokurorisë, Inspektor i Lartë i Drejtësisë ose Prokuror i Përgjithshëm, për një periudhë 15-vjeçare. </w:t>
      </w: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062127" w:rsidRDefault="00062127" w:rsidP="004917DE">
      <w:pPr>
        <w:spacing w:after="0" w:line="240" w:lineRule="auto"/>
        <w:rPr>
          <w:rFonts w:ascii="Garamond" w:eastAsia="Times New Roman" w:hAnsi="Garamond"/>
          <w:spacing w:val="-4"/>
          <w:sz w:val="24"/>
          <w:szCs w:val="24"/>
          <w:lang w:val="sq-AL" w:eastAsia="en-GB"/>
        </w:rPr>
      </w:pPr>
    </w:p>
    <w:p w:rsidR="004917DE" w:rsidRPr="004917DE" w:rsidRDefault="004917DE" w:rsidP="004917DE">
      <w:pPr>
        <w:spacing w:after="0" w:line="240" w:lineRule="auto"/>
        <w:rPr>
          <w:rFonts w:ascii="Garamond" w:eastAsia="Times New Roman" w:hAnsi="Garamond"/>
          <w:spacing w:val="-4"/>
          <w:sz w:val="24"/>
          <w:szCs w:val="24"/>
          <w:lang w:val="sq-AL" w:eastAsia="en-GB"/>
        </w:rPr>
      </w:pPr>
    </w:p>
    <w:p w:rsidR="004917DE" w:rsidRDefault="004917DE" w:rsidP="00E9173C">
      <w:pPr>
        <w:pStyle w:val="Paragrafi"/>
        <w:sectPr w:rsidR="004917DE" w:rsidSect="00B518B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131"/>
          <w:cols w:num="2" w:space="454"/>
          <w:docGrid w:linePitch="360"/>
        </w:sectPr>
      </w:pPr>
    </w:p>
    <w:p w:rsidR="00113674" w:rsidRPr="00E95363" w:rsidRDefault="00113674"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023FE7" w:rsidRPr="00E95363" w:rsidRDefault="00023FE7" w:rsidP="00E9173C">
      <w:pPr>
        <w:pStyle w:val="Paragrafi"/>
        <w:sectPr w:rsidR="00023FE7" w:rsidRPr="00E95363" w:rsidSect="00BE6EBC">
          <w:type w:val="continuous"/>
          <w:pgSz w:w="11907" w:h="16840" w:code="9"/>
          <w:pgMar w:top="720" w:right="1134" w:bottom="720" w:left="1134" w:header="851" w:footer="851" w:gutter="0"/>
          <w:cols w:space="720"/>
          <w:docGrid w:linePitch="360"/>
        </w:sectPr>
      </w:pPr>
    </w:p>
    <w:p w:rsidR="0079291B" w:rsidRPr="00E95363" w:rsidRDefault="0079291B" w:rsidP="00E9173C">
      <w:pPr>
        <w:pStyle w:val="Paragrafi"/>
      </w:pPr>
    </w:p>
    <w:p w:rsidR="0079291B" w:rsidRPr="00E95363" w:rsidRDefault="0079291B" w:rsidP="00E9173C">
      <w:pPr>
        <w:pStyle w:val="Paragrafi"/>
      </w:pPr>
    </w:p>
    <w:p w:rsidR="00272B85" w:rsidRPr="00E95363" w:rsidRDefault="00272B85"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sectPr w:rsidR="00023FE7" w:rsidRPr="00E95363" w:rsidSect="00BC3B92">
          <w:headerReference w:type="default" r:id="rId14"/>
          <w:pgSz w:w="16840" w:h="11907" w:orient="landscape" w:code="9"/>
          <w:pgMar w:top="720" w:right="1134" w:bottom="720" w:left="1134" w:header="851" w:footer="851" w:gutter="0"/>
          <w:cols w:space="720"/>
          <w:docGrid w:linePitch="360"/>
        </w:sectPr>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sectPr w:rsidR="00023FE7" w:rsidRPr="00E95363"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13D" w:rsidRDefault="00A6713D" w:rsidP="00375B7D">
      <w:pPr>
        <w:spacing w:after="0" w:line="240" w:lineRule="auto"/>
      </w:pPr>
      <w:r>
        <w:separator/>
      </w:r>
    </w:p>
  </w:endnote>
  <w:endnote w:type="continuationSeparator" w:id="0">
    <w:p w:rsidR="00A6713D" w:rsidRDefault="00A6713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6713D" w:rsidRPr="00B4283E" w:rsidRDefault="00A6713D" w:rsidP="00BB433C">
        <w:pPr>
          <w:pStyle w:val="Footer"/>
          <w:ind w:firstLine="0"/>
          <w:rPr>
            <w:rFonts w:ascii="Garamond" w:hAnsi="Garamond"/>
            <w:sz w:val="24"/>
            <w:szCs w:val="24"/>
          </w:rPr>
        </w:pPr>
        <w:r w:rsidRPr="00B4283E">
          <w:rPr>
            <w:rFonts w:ascii="Garamond" w:hAnsi="Garamond"/>
            <w:sz w:val="24"/>
            <w:szCs w:val="24"/>
          </w:rPr>
          <w:t>Faqe|</w:t>
        </w:r>
        <w:r w:rsidR="00606D0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06D0E" w:rsidRPr="00B4283E">
          <w:rPr>
            <w:rFonts w:ascii="Garamond" w:hAnsi="Garamond"/>
            <w:sz w:val="24"/>
            <w:szCs w:val="24"/>
          </w:rPr>
          <w:fldChar w:fldCharType="separate"/>
        </w:r>
        <w:r w:rsidR="00585343">
          <w:rPr>
            <w:rFonts w:ascii="Garamond" w:hAnsi="Garamond"/>
            <w:noProof/>
            <w:sz w:val="24"/>
            <w:szCs w:val="24"/>
          </w:rPr>
          <w:t>11148</w:t>
        </w:r>
        <w:r w:rsidR="00606D0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6713D" w:rsidRPr="005B4361" w:rsidRDefault="00606D0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6713D" w:rsidRPr="00B4283E">
              <w:rPr>
                <w:rFonts w:ascii="Garamond" w:hAnsi="Garamond"/>
                <w:sz w:val="24"/>
                <w:szCs w:val="24"/>
              </w:rPr>
              <w:t>Faqe|</w:t>
            </w:r>
            <w:r w:rsidRPr="00B4283E">
              <w:rPr>
                <w:rFonts w:ascii="Garamond" w:hAnsi="Garamond"/>
                <w:sz w:val="24"/>
                <w:szCs w:val="24"/>
              </w:rPr>
              <w:fldChar w:fldCharType="begin"/>
            </w:r>
            <w:r w:rsidR="00A6713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85343">
              <w:rPr>
                <w:rFonts w:ascii="Garamond" w:hAnsi="Garamond"/>
                <w:noProof/>
                <w:sz w:val="24"/>
                <w:szCs w:val="24"/>
              </w:rPr>
              <w:t>11149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6713D" w:rsidRPr="00833610" w:rsidRDefault="00A6713D">
        <w:pPr>
          <w:pStyle w:val="Footer"/>
          <w:rPr>
            <w:rFonts w:ascii="Garamond" w:hAnsi="Garamond"/>
            <w:sz w:val="24"/>
            <w:szCs w:val="24"/>
          </w:rPr>
        </w:pPr>
        <w:r w:rsidRPr="00833610">
          <w:rPr>
            <w:rFonts w:ascii="Garamond" w:hAnsi="Garamond"/>
            <w:sz w:val="24"/>
            <w:szCs w:val="24"/>
          </w:rPr>
          <w:t>Faqe|</w:t>
        </w:r>
        <w:r w:rsidR="00606D0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06D0E" w:rsidRPr="00833610">
          <w:rPr>
            <w:rFonts w:ascii="Garamond" w:hAnsi="Garamond"/>
            <w:sz w:val="24"/>
            <w:szCs w:val="24"/>
          </w:rPr>
          <w:fldChar w:fldCharType="separate"/>
        </w:r>
        <w:r>
          <w:rPr>
            <w:rFonts w:ascii="Garamond" w:hAnsi="Garamond"/>
            <w:noProof/>
            <w:sz w:val="24"/>
            <w:szCs w:val="24"/>
          </w:rPr>
          <w:t>1</w:t>
        </w:r>
        <w:r w:rsidR="00606D0E" w:rsidRPr="00833610">
          <w:rPr>
            <w:rFonts w:ascii="Garamond" w:hAnsi="Garamond"/>
            <w:noProof/>
            <w:sz w:val="24"/>
            <w:szCs w:val="24"/>
          </w:rPr>
          <w:fldChar w:fldCharType="end"/>
        </w:r>
      </w:p>
    </w:sdtContent>
  </w:sdt>
  <w:p w:rsidR="00A6713D" w:rsidRDefault="00A671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13D" w:rsidRDefault="00A6713D" w:rsidP="00375B7D">
      <w:pPr>
        <w:spacing w:after="0" w:line="240" w:lineRule="auto"/>
      </w:pPr>
      <w:r>
        <w:separator/>
      </w:r>
    </w:p>
  </w:footnote>
  <w:footnote w:type="continuationSeparator" w:id="0">
    <w:p w:rsidR="00A6713D" w:rsidRDefault="00A6713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6713D" w:rsidRPr="00EB260B" w:rsidTr="00680B77">
      <w:trPr>
        <w:trHeight w:val="936"/>
        <w:jc w:val="center"/>
      </w:trPr>
      <w:tc>
        <w:tcPr>
          <w:tcW w:w="2811" w:type="dxa"/>
          <w:shd w:val="pct5" w:color="auto" w:fill="F2F2F2"/>
          <w:vAlign w:val="center"/>
        </w:tcPr>
        <w:p w:rsidR="00A6713D" w:rsidRPr="00EB260B" w:rsidRDefault="00A6713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6713D" w:rsidRPr="00EB260B" w:rsidRDefault="00A6713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6713D" w:rsidRPr="00EB260B" w:rsidRDefault="00A6713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138</w:t>
          </w:r>
        </w:p>
      </w:tc>
    </w:tr>
  </w:tbl>
  <w:p w:rsidR="00A6713D" w:rsidRPr="00385E2C" w:rsidRDefault="00A6713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6713D" w:rsidRPr="00EB260B" w:rsidTr="00F63542">
      <w:trPr>
        <w:trHeight w:val="936"/>
        <w:jc w:val="center"/>
      </w:trPr>
      <w:tc>
        <w:tcPr>
          <w:tcW w:w="2811" w:type="dxa"/>
          <w:shd w:val="pct5" w:color="auto" w:fill="F2F2F2"/>
          <w:vAlign w:val="center"/>
        </w:tcPr>
        <w:p w:rsidR="00A6713D" w:rsidRPr="00EB260B" w:rsidRDefault="00A6713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6713D" w:rsidRPr="00EB260B" w:rsidRDefault="00A6713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6713D" w:rsidRPr="00EB260B" w:rsidRDefault="00A6713D" w:rsidP="008B7F0C">
          <w:pPr>
            <w:pStyle w:val="NoSpacing"/>
            <w:spacing w:before="100" w:after="100"/>
            <w:jc w:val="center"/>
            <w:rPr>
              <w:rFonts w:ascii="Garamond" w:hAnsi="Garamond"/>
              <w:b/>
              <w:sz w:val="28"/>
              <w:szCs w:val="28"/>
            </w:rPr>
          </w:pPr>
          <w:r>
            <w:rPr>
              <w:rFonts w:ascii="Garamond" w:hAnsi="Garamond"/>
              <w:b/>
              <w:sz w:val="28"/>
              <w:szCs w:val="28"/>
            </w:rPr>
            <w:t>Viti 2016 – Numri 138</w:t>
          </w:r>
        </w:p>
      </w:tc>
    </w:tr>
  </w:tbl>
  <w:p w:rsidR="00A6713D" w:rsidRDefault="00A6713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13D" w:rsidRDefault="00A6713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6713D" w:rsidRPr="00EB260B" w:rsidTr="00023FE7">
      <w:trPr>
        <w:trHeight w:val="936"/>
        <w:jc w:val="center"/>
      </w:trPr>
      <w:tc>
        <w:tcPr>
          <w:tcW w:w="1392" w:type="pct"/>
          <w:shd w:val="pct5" w:color="auto" w:fill="F2F2F2"/>
          <w:vAlign w:val="center"/>
        </w:tcPr>
        <w:p w:rsidR="00A6713D" w:rsidRPr="00EB260B" w:rsidRDefault="00A6713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6713D" w:rsidRPr="00EB260B" w:rsidRDefault="00A6713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6713D" w:rsidRPr="00EB260B" w:rsidRDefault="00A6713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6713D" w:rsidRDefault="00A6713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6713D" w:rsidRPr="00EB260B" w:rsidTr="00023FE7">
      <w:trPr>
        <w:trHeight w:val="1023"/>
        <w:jc w:val="center"/>
      </w:trPr>
      <w:tc>
        <w:tcPr>
          <w:tcW w:w="1375" w:type="pct"/>
          <w:shd w:val="pct5" w:color="auto" w:fill="F2F2F2"/>
          <w:vAlign w:val="center"/>
        </w:tcPr>
        <w:p w:rsidR="00A6713D" w:rsidRPr="00EB260B" w:rsidRDefault="00A6713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6713D" w:rsidRPr="00EB260B" w:rsidRDefault="00A6713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6713D" w:rsidRPr="00EB260B" w:rsidRDefault="00A6713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6713D" w:rsidRDefault="00A671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stylePaneFormatFilter w:val="1024"/>
  <w:defaultTabStop w:val="0"/>
  <w:evenAndOddHeaders/>
  <w:characterSpacingControl w:val="doNotCompress"/>
  <w:hdrShapeDefaults>
    <o:shapedefaults v:ext="edit" spidmax="52225"/>
  </w:hdrShapeDefaults>
  <w:footnotePr>
    <w:footnote w:id="-1"/>
    <w:footnote w:id="0"/>
  </w:footnotePr>
  <w:endnotePr>
    <w:endnote w:id="-1"/>
    <w:endnote w:id="0"/>
  </w:endnotePr>
  <w:compat/>
  <w:rsids>
    <w:rsidRoot w:val="00375B7D"/>
    <w:rsid w:val="00004A61"/>
    <w:rsid w:val="0000573E"/>
    <w:rsid w:val="00006B92"/>
    <w:rsid w:val="00013648"/>
    <w:rsid w:val="00021AB5"/>
    <w:rsid w:val="00023FE7"/>
    <w:rsid w:val="00025CCC"/>
    <w:rsid w:val="000457CE"/>
    <w:rsid w:val="00051A20"/>
    <w:rsid w:val="00053B9D"/>
    <w:rsid w:val="00054A72"/>
    <w:rsid w:val="00062127"/>
    <w:rsid w:val="00074591"/>
    <w:rsid w:val="00093294"/>
    <w:rsid w:val="000A4C36"/>
    <w:rsid w:val="000A7ADF"/>
    <w:rsid w:val="000C2D42"/>
    <w:rsid w:val="000C4D55"/>
    <w:rsid w:val="000C6740"/>
    <w:rsid w:val="000D3708"/>
    <w:rsid w:val="000E7D84"/>
    <w:rsid w:val="001021DE"/>
    <w:rsid w:val="001034E9"/>
    <w:rsid w:val="00113356"/>
    <w:rsid w:val="00113674"/>
    <w:rsid w:val="001139B0"/>
    <w:rsid w:val="00121430"/>
    <w:rsid w:val="00123361"/>
    <w:rsid w:val="0012498E"/>
    <w:rsid w:val="00130939"/>
    <w:rsid w:val="00137B1D"/>
    <w:rsid w:val="0014288A"/>
    <w:rsid w:val="00145F8B"/>
    <w:rsid w:val="001517DA"/>
    <w:rsid w:val="00152690"/>
    <w:rsid w:val="00152F76"/>
    <w:rsid w:val="00153FC2"/>
    <w:rsid w:val="0015421A"/>
    <w:rsid w:val="0016643B"/>
    <w:rsid w:val="0017006E"/>
    <w:rsid w:val="00171F7D"/>
    <w:rsid w:val="00180875"/>
    <w:rsid w:val="00184D09"/>
    <w:rsid w:val="00196DA5"/>
    <w:rsid w:val="001B2FEB"/>
    <w:rsid w:val="001B7359"/>
    <w:rsid w:val="001C2960"/>
    <w:rsid w:val="001D672E"/>
    <w:rsid w:val="001D76C5"/>
    <w:rsid w:val="001E7A37"/>
    <w:rsid w:val="001F63DF"/>
    <w:rsid w:val="0020454E"/>
    <w:rsid w:val="00205E61"/>
    <w:rsid w:val="00221879"/>
    <w:rsid w:val="002244EA"/>
    <w:rsid w:val="0023399C"/>
    <w:rsid w:val="00241082"/>
    <w:rsid w:val="00245357"/>
    <w:rsid w:val="00272B85"/>
    <w:rsid w:val="00272F2E"/>
    <w:rsid w:val="0027302E"/>
    <w:rsid w:val="0027672B"/>
    <w:rsid w:val="00276956"/>
    <w:rsid w:val="00277011"/>
    <w:rsid w:val="00280C99"/>
    <w:rsid w:val="002855C3"/>
    <w:rsid w:val="002A45D6"/>
    <w:rsid w:val="002B15AB"/>
    <w:rsid w:val="002B73EA"/>
    <w:rsid w:val="002C0CCC"/>
    <w:rsid w:val="002C35D8"/>
    <w:rsid w:val="002D12C9"/>
    <w:rsid w:val="002D17BF"/>
    <w:rsid w:val="002E642D"/>
    <w:rsid w:val="002F0996"/>
    <w:rsid w:val="00305F68"/>
    <w:rsid w:val="00307BC3"/>
    <w:rsid w:val="003114C3"/>
    <w:rsid w:val="00315737"/>
    <w:rsid w:val="00320DB6"/>
    <w:rsid w:val="003218D4"/>
    <w:rsid w:val="00321A87"/>
    <w:rsid w:val="00330117"/>
    <w:rsid w:val="00333FAB"/>
    <w:rsid w:val="00334E65"/>
    <w:rsid w:val="003357BE"/>
    <w:rsid w:val="00346DD1"/>
    <w:rsid w:val="0035110B"/>
    <w:rsid w:val="003522FC"/>
    <w:rsid w:val="00353169"/>
    <w:rsid w:val="00357007"/>
    <w:rsid w:val="0036088C"/>
    <w:rsid w:val="00365328"/>
    <w:rsid w:val="00375B7D"/>
    <w:rsid w:val="00382FF3"/>
    <w:rsid w:val="003846F0"/>
    <w:rsid w:val="00384B3D"/>
    <w:rsid w:val="00385E2C"/>
    <w:rsid w:val="00390196"/>
    <w:rsid w:val="00394502"/>
    <w:rsid w:val="00397E6C"/>
    <w:rsid w:val="003A1699"/>
    <w:rsid w:val="003A474C"/>
    <w:rsid w:val="003B0AE2"/>
    <w:rsid w:val="003B1DC0"/>
    <w:rsid w:val="003B5276"/>
    <w:rsid w:val="003B6566"/>
    <w:rsid w:val="003C2D25"/>
    <w:rsid w:val="003D38A7"/>
    <w:rsid w:val="003D47C3"/>
    <w:rsid w:val="003E2ABD"/>
    <w:rsid w:val="0041125E"/>
    <w:rsid w:val="00436DE1"/>
    <w:rsid w:val="00444588"/>
    <w:rsid w:val="00452B73"/>
    <w:rsid w:val="00462CA3"/>
    <w:rsid w:val="004641B9"/>
    <w:rsid w:val="0047692A"/>
    <w:rsid w:val="0048306C"/>
    <w:rsid w:val="004917DE"/>
    <w:rsid w:val="004A34C9"/>
    <w:rsid w:val="004A5318"/>
    <w:rsid w:val="004A67F5"/>
    <w:rsid w:val="004A68F5"/>
    <w:rsid w:val="004A7263"/>
    <w:rsid w:val="004B5C5C"/>
    <w:rsid w:val="004C0E49"/>
    <w:rsid w:val="004C22FC"/>
    <w:rsid w:val="004C6C4C"/>
    <w:rsid w:val="004C7862"/>
    <w:rsid w:val="004D488E"/>
    <w:rsid w:val="004D6564"/>
    <w:rsid w:val="004F4611"/>
    <w:rsid w:val="00512844"/>
    <w:rsid w:val="00517C79"/>
    <w:rsid w:val="005419D0"/>
    <w:rsid w:val="005427EF"/>
    <w:rsid w:val="005459DC"/>
    <w:rsid w:val="00555C55"/>
    <w:rsid w:val="005649F6"/>
    <w:rsid w:val="00580EB9"/>
    <w:rsid w:val="00581D1E"/>
    <w:rsid w:val="00585343"/>
    <w:rsid w:val="005853BD"/>
    <w:rsid w:val="005854A2"/>
    <w:rsid w:val="005A47F1"/>
    <w:rsid w:val="005B4361"/>
    <w:rsid w:val="005B54A2"/>
    <w:rsid w:val="005C650F"/>
    <w:rsid w:val="005D03A3"/>
    <w:rsid w:val="005D2220"/>
    <w:rsid w:val="005D4AFD"/>
    <w:rsid w:val="005D7593"/>
    <w:rsid w:val="005D7AE0"/>
    <w:rsid w:val="005D7BD5"/>
    <w:rsid w:val="005F4763"/>
    <w:rsid w:val="00603E4D"/>
    <w:rsid w:val="00604549"/>
    <w:rsid w:val="00606D0E"/>
    <w:rsid w:val="00613739"/>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806F9"/>
    <w:rsid w:val="00680B77"/>
    <w:rsid w:val="00683207"/>
    <w:rsid w:val="00696B29"/>
    <w:rsid w:val="00696B83"/>
    <w:rsid w:val="006A3462"/>
    <w:rsid w:val="006B086C"/>
    <w:rsid w:val="006B1A3A"/>
    <w:rsid w:val="006B46CF"/>
    <w:rsid w:val="006D197E"/>
    <w:rsid w:val="006D1E61"/>
    <w:rsid w:val="006D4072"/>
    <w:rsid w:val="006D4DAE"/>
    <w:rsid w:val="006D5C06"/>
    <w:rsid w:val="006E29A7"/>
    <w:rsid w:val="006E47AB"/>
    <w:rsid w:val="006F257A"/>
    <w:rsid w:val="006F3D7E"/>
    <w:rsid w:val="006F757D"/>
    <w:rsid w:val="00700CE8"/>
    <w:rsid w:val="007100FB"/>
    <w:rsid w:val="007118B8"/>
    <w:rsid w:val="00731C2E"/>
    <w:rsid w:val="00756512"/>
    <w:rsid w:val="007578AF"/>
    <w:rsid w:val="00773203"/>
    <w:rsid w:val="00782C67"/>
    <w:rsid w:val="00792369"/>
    <w:rsid w:val="0079291B"/>
    <w:rsid w:val="007A38C6"/>
    <w:rsid w:val="007B0ED9"/>
    <w:rsid w:val="007B5F8B"/>
    <w:rsid w:val="007C219A"/>
    <w:rsid w:val="007C4E9F"/>
    <w:rsid w:val="007D1718"/>
    <w:rsid w:val="007E65F4"/>
    <w:rsid w:val="007F1013"/>
    <w:rsid w:val="00805CEE"/>
    <w:rsid w:val="0081065F"/>
    <w:rsid w:val="00810855"/>
    <w:rsid w:val="008171A3"/>
    <w:rsid w:val="0082047D"/>
    <w:rsid w:val="00827159"/>
    <w:rsid w:val="00832F64"/>
    <w:rsid w:val="00833610"/>
    <w:rsid w:val="00836D32"/>
    <w:rsid w:val="00844A0D"/>
    <w:rsid w:val="00852FB0"/>
    <w:rsid w:val="00863F88"/>
    <w:rsid w:val="0087387F"/>
    <w:rsid w:val="00876A54"/>
    <w:rsid w:val="00894E80"/>
    <w:rsid w:val="00897FEA"/>
    <w:rsid w:val="008A3DCF"/>
    <w:rsid w:val="008B150B"/>
    <w:rsid w:val="008B7126"/>
    <w:rsid w:val="008B76D7"/>
    <w:rsid w:val="008B7F0C"/>
    <w:rsid w:val="008C01FC"/>
    <w:rsid w:val="008C2C86"/>
    <w:rsid w:val="008D0202"/>
    <w:rsid w:val="008D585D"/>
    <w:rsid w:val="008E1E8A"/>
    <w:rsid w:val="008E2022"/>
    <w:rsid w:val="008E463F"/>
    <w:rsid w:val="008F0CC6"/>
    <w:rsid w:val="008F5E46"/>
    <w:rsid w:val="00900F6C"/>
    <w:rsid w:val="00904F1C"/>
    <w:rsid w:val="00935223"/>
    <w:rsid w:val="0093596B"/>
    <w:rsid w:val="00941FD2"/>
    <w:rsid w:val="009439D2"/>
    <w:rsid w:val="00950D6E"/>
    <w:rsid w:val="00963CE3"/>
    <w:rsid w:val="00964CDB"/>
    <w:rsid w:val="00964D1F"/>
    <w:rsid w:val="00972B9C"/>
    <w:rsid w:val="00973558"/>
    <w:rsid w:val="009817B4"/>
    <w:rsid w:val="00981FBA"/>
    <w:rsid w:val="009A1FF6"/>
    <w:rsid w:val="009A3772"/>
    <w:rsid w:val="009B1641"/>
    <w:rsid w:val="009D0BA8"/>
    <w:rsid w:val="009D679D"/>
    <w:rsid w:val="009F3E64"/>
    <w:rsid w:val="00A03228"/>
    <w:rsid w:val="00A03E79"/>
    <w:rsid w:val="00A17AD9"/>
    <w:rsid w:val="00A229BF"/>
    <w:rsid w:val="00A315A9"/>
    <w:rsid w:val="00A3757B"/>
    <w:rsid w:val="00A37BE9"/>
    <w:rsid w:val="00A42F8F"/>
    <w:rsid w:val="00A47D32"/>
    <w:rsid w:val="00A56CBF"/>
    <w:rsid w:val="00A6713D"/>
    <w:rsid w:val="00A71F75"/>
    <w:rsid w:val="00A729C9"/>
    <w:rsid w:val="00A76D2E"/>
    <w:rsid w:val="00A83536"/>
    <w:rsid w:val="00A9433A"/>
    <w:rsid w:val="00AA3ED7"/>
    <w:rsid w:val="00AB2316"/>
    <w:rsid w:val="00AB33AF"/>
    <w:rsid w:val="00AB6D93"/>
    <w:rsid w:val="00AB7193"/>
    <w:rsid w:val="00AB7D6A"/>
    <w:rsid w:val="00AC013E"/>
    <w:rsid w:val="00AC7AA3"/>
    <w:rsid w:val="00AE328B"/>
    <w:rsid w:val="00B01042"/>
    <w:rsid w:val="00B060FC"/>
    <w:rsid w:val="00B0670C"/>
    <w:rsid w:val="00B121F6"/>
    <w:rsid w:val="00B16361"/>
    <w:rsid w:val="00B16A73"/>
    <w:rsid w:val="00B405BE"/>
    <w:rsid w:val="00B4283E"/>
    <w:rsid w:val="00B518BD"/>
    <w:rsid w:val="00B53F3B"/>
    <w:rsid w:val="00B63004"/>
    <w:rsid w:val="00B630DC"/>
    <w:rsid w:val="00B65C76"/>
    <w:rsid w:val="00B75EE3"/>
    <w:rsid w:val="00B75FF0"/>
    <w:rsid w:val="00B82216"/>
    <w:rsid w:val="00B95929"/>
    <w:rsid w:val="00BA11ED"/>
    <w:rsid w:val="00BA2E73"/>
    <w:rsid w:val="00BA4296"/>
    <w:rsid w:val="00BB09C0"/>
    <w:rsid w:val="00BB433C"/>
    <w:rsid w:val="00BC16DD"/>
    <w:rsid w:val="00BC3B92"/>
    <w:rsid w:val="00BC77AE"/>
    <w:rsid w:val="00BD0F95"/>
    <w:rsid w:val="00BD79A4"/>
    <w:rsid w:val="00BE0030"/>
    <w:rsid w:val="00BE2350"/>
    <w:rsid w:val="00BE2E09"/>
    <w:rsid w:val="00BE6EBC"/>
    <w:rsid w:val="00BF5618"/>
    <w:rsid w:val="00BF6EE9"/>
    <w:rsid w:val="00C039E4"/>
    <w:rsid w:val="00C21BD6"/>
    <w:rsid w:val="00C21C66"/>
    <w:rsid w:val="00C263B5"/>
    <w:rsid w:val="00C3262B"/>
    <w:rsid w:val="00C44942"/>
    <w:rsid w:val="00C46200"/>
    <w:rsid w:val="00C50953"/>
    <w:rsid w:val="00C7062D"/>
    <w:rsid w:val="00C71B8F"/>
    <w:rsid w:val="00C751A3"/>
    <w:rsid w:val="00C84D15"/>
    <w:rsid w:val="00CA04A5"/>
    <w:rsid w:val="00CA6A40"/>
    <w:rsid w:val="00CB5977"/>
    <w:rsid w:val="00CB616D"/>
    <w:rsid w:val="00CC02BF"/>
    <w:rsid w:val="00CC2643"/>
    <w:rsid w:val="00CD0040"/>
    <w:rsid w:val="00CD0A7B"/>
    <w:rsid w:val="00CE0A1F"/>
    <w:rsid w:val="00CE1308"/>
    <w:rsid w:val="00D041F1"/>
    <w:rsid w:val="00D07FA3"/>
    <w:rsid w:val="00D14DF8"/>
    <w:rsid w:val="00D35341"/>
    <w:rsid w:val="00D50582"/>
    <w:rsid w:val="00D5071E"/>
    <w:rsid w:val="00D56BC5"/>
    <w:rsid w:val="00D61530"/>
    <w:rsid w:val="00D6161A"/>
    <w:rsid w:val="00D80B22"/>
    <w:rsid w:val="00D92743"/>
    <w:rsid w:val="00D92912"/>
    <w:rsid w:val="00D92F8E"/>
    <w:rsid w:val="00D97E98"/>
    <w:rsid w:val="00DB350E"/>
    <w:rsid w:val="00DB44C5"/>
    <w:rsid w:val="00DB4E8B"/>
    <w:rsid w:val="00DB64BD"/>
    <w:rsid w:val="00DC652E"/>
    <w:rsid w:val="00DD14F0"/>
    <w:rsid w:val="00DD2937"/>
    <w:rsid w:val="00DD463B"/>
    <w:rsid w:val="00DE2452"/>
    <w:rsid w:val="00DE31BA"/>
    <w:rsid w:val="00DE35EA"/>
    <w:rsid w:val="00DE7381"/>
    <w:rsid w:val="00DF3A12"/>
    <w:rsid w:val="00E06461"/>
    <w:rsid w:val="00E10B86"/>
    <w:rsid w:val="00E23E12"/>
    <w:rsid w:val="00E240F8"/>
    <w:rsid w:val="00E435E7"/>
    <w:rsid w:val="00E57182"/>
    <w:rsid w:val="00E76C1C"/>
    <w:rsid w:val="00E847EE"/>
    <w:rsid w:val="00E9173C"/>
    <w:rsid w:val="00E94EC7"/>
    <w:rsid w:val="00E95363"/>
    <w:rsid w:val="00ED1065"/>
    <w:rsid w:val="00ED3CAA"/>
    <w:rsid w:val="00ED5F90"/>
    <w:rsid w:val="00EF6A1A"/>
    <w:rsid w:val="00F02E57"/>
    <w:rsid w:val="00F40D60"/>
    <w:rsid w:val="00F533AE"/>
    <w:rsid w:val="00F57C50"/>
    <w:rsid w:val="00F60329"/>
    <w:rsid w:val="00F63542"/>
    <w:rsid w:val="00F70C38"/>
    <w:rsid w:val="00F71115"/>
    <w:rsid w:val="00F74F2F"/>
    <w:rsid w:val="00F81910"/>
    <w:rsid w:val="00F83258"/>
    <w:rsid w:val="00F84499"/>
    <w:rsid w:val="00F92555"/>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3134-5CEE-4BD5-BAC3-59EE7ACD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10444</Words>
  <Characters>59536</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26</cp:revision>
  <cp:lastPrinted>2016-07-27T12:30:00Z</cp:lastPrinted>
  <dcterms:created xsi:type="dcterms:W3CDTF">2016-07-27T07:20:00Z</dcterms:created>
  <dcterms:modified xsi:type="dcterms:W3CDTF">2016-07-27T12:33:00Z</dcterms:modified>
</cp:coreProperties>
</file>