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C75" w:rsidRPr="00103C03" w:rsidRDefault="00147C75" w:rsidP="00DB0187">
      <w:pPr>
        <w:pStyle w:val="NeniTitull"/>
        <w:rPr>
          <w:spacing w:val="-4"/>
          <w:szCs w:val="24"/>
        </w:rPr>
      </w:pPr>
      <w:bookmarkStart w:id="0" w:name="_GoBack"/>
      <w:bookmarkEnd w:id="0"/>
      <w:r w:rsidRPr="00103C03">
        <w:rPr>
          <w:spacing w:val="-4"/>
          <w:szCs w:val="24"/>
        </w:rPr>
        <w:t>LIGJ</w:t>
      </w:r>
    </w:p>
    <w:p w:rsidR="00147C75" w:rsidRPr="00103C03" w:rsidRDefault="00147C75" w:rsidP="00DB0187">
      <w:pPr>
        <w:pStyle w:val="NeniTitull"/>
        <w:rPr>
          <w:spacing w:val="-4"/>
          <w:szCs w:val="24"/>
        </w:rPr>
      </w:pPr>
      <w:r w:rsidRPr="00103C03">
        <w:rPr>
          <w:spacing w:val="-4"/>
          <w:szCs w:val="24"/>
        </w:rPr>
        <w:t>Nr. 97/2016</w:t>
      </w:r>
    </w:p>
    <w:p w:rsidR="00147C75" w:rsidRPr="00103C03" w:rsidRDefault="00147C75" w:rsidP="009D3397">
      <w:pPr>
        <w:pStyle w:val="Hapesira7"/>
        <w:rPr>
          <w:spacing w:val="-4"/>
          <w:lang w:eastAsia="ar-SA"/>
        </w:rPr>
      </w:pPr>
    </w:p>
    <w:p w:rsidR="00147C75" w:rsidRPr="00103C03" w:rsidRDefault="00147C75" w:rsidP="00DB0187">
      <w:pPr>
        <w:pStyle w:val="NeniTitull"/>
        <w:rPr>
          <w:spacing w:val="-4"/>
          <w:szCs w:val="24"/>
        </w:rPr>
      </w:pPr>
      <w:r w:rsidRPr="00103C03">
        <w:rPr>
          <w:rFonts w:eastAsia="SimSun"/>
          <w:caps/>
          <w:spacing w:val="-4"/>
          <w:kern w:val="2"/>
          <w:szCs w:val="24"/>
          <w:lang w:eastAsia="ar-SA"/>
        </w:rPr>
        <w:t xml:space="preserve">PËR </w:t>
      </w:r>
      <w:r w:rsidRPr="00103C03">
        <w:rPr>
          <w:spacing w:val="-4"/>
          <w:szCs w:val="24"/>
        </w:rPr>
        <w:t>ORGANIZIMIN DHE FUNKSIONIMIN E PROKURORISË NË REPUBLIKËN E SHQIPËRISË</w:t>
      </w:r>
    </w:p>
    <w:p w:rsidR="00147C75" w:rsidRPr="00E134ED" w:rsidRDefault="00147C75" w:rsidP="00147C75">
      <w:pPr>
        <w:autoSpaceDE w:val="0"/>
        <w:autoSpaceDN w:val="0"/>
        <w:adjustRightInd w:val="0"/>
        <w:spacing w:after="0" w:line="240" w:lineRule="auto"/>
        <w:rPr>
          <w:rFonts w:ascii="Garamond" w:hAnsi="Garamond"/>
          <w:b/>
          <w:bCs/>
          <w:spacing w:val="-4"/>
          <w:sz w:val="14"/>
          <w:szCs w:val="24"/>
        </w:rPr>
      </w:pPr>
    </w:p>
    <w:p w:rsidR="00147C75" w:rsidRPr="00103C03" w:rsidRDefault="00147C75" w:rsidP="00147C75">
      <w:pPr>
        <w:spacing w:after="0" w:line="240" w:lineRule="auto"/>
        <w:rPr>
          <w:rFonts w:ascii="Garamond" w:hAnsi="Garamond"/>
          <w:spacing w:val="-4"/>
          <w:sz w:val="24"/>
          <w:szCs w:val="24"/>
        </w:rPr>
      </w:pPr>
      <w:r w:rsidRPr="00103C03">
        <w:rPr>
          <w:rFonts w:ascii="Garamond" w:hAnsi="Garamond"/>
          <w:spacing w:val="-4"/>
          <w:sz w:val="24"/>
          <w:szCs w:val="24"/>
        </w:rPr>
        <w:tab/>
        <w:t xml:space="preserve">Në mbështetje të neneve 81 dhe 83, pika 1, të Kushtetutës, me propozimin e një grupi deputetësh, </w:t>
      </w:r>
    </w:p>
    <w:p w:rsidR="00147C75" w:rsidRPr="00103C03" w:rsidRDefault="0021328A" w:rsidP="00BF569D">
      <w:pPr>
        <w:pStyle w:val="NeniNr"/>
        <w:rPr>
          <w:spacing w:val="-4"/>
          <w:szCs w:val="24"/>
        </w:rPr>
      </w:pPr>
      <w:r w:rsidRPr="00103C03">
        <w:rPr>
          <w:spacing w:val="-4"/>
          <w:szCs w:val="24"/>
        </w:rPr>
        <w:t>KUVEND</w:t>
      </w:r>
      <w:r w:rsidR="00147C75" w:rsidRPr="00103C03">
        <w:rPr>
          <w:spacing w:val="-4"/>
          <w:szCs w:val="24"/>
        </w:rPr>
        <w:t>I</w:t>
      </w:r>
    </w:p>
    <w:p w:rsidR="00147C75" w:rsidRPr="00103C03" w:rsidRDefault="00147C75" w:rsidP="00BF569D">
      <w:pPr>
        <w:pStyle w:val="NeniNr"/>
        <w:rPr>
          <w:spacing w:val="-4"/>
          <w:szCs w:val="24"/>
        </w:rPr>
      </w:pPr>
      <w:r w:rsidRPr="00103C03">
        <w:rPr>
          <w:spacing w:val="-4"/>
          <w:szCs w:val="24"/>
        </w:rPr>
        <w:t>I REPUBLIKËS SË SHQIPËRISË</w:t>
      </w:r>
    </w:p>
    <w:p w:rsidR="00147C75" w:rsidRPr="00103C03" w:rsidRDefault="00147C75" w:rsidP="00BF569D">
      <w:pPr>
        <w:pStyle w:val="Hapesira7"/>
        <w:rPr>
          <w:spacing w:val="-4"/>
        </w:rPr>
      </w:pPr>
    </w:p>
    <w:p w:rsidR="00147C75" w:rsidRPr="00103C03" w:rsidRDefault="00147C75" w:rsidP="00BF569D">
      <w:pPr>
        <w:pStyle w:val="NeniNr"/>
        <w:rPr>
          <w:bCs/>
          <w:spacing w:val="-4"/>
          <w:szCs w:val="24"/>
        </w:rPr>
      </w:pPr>
      <w:r w:rsidRPr="00103C03">
        <w:rPr>
          <w:bCs/>
          <w:spacing w:val="-4"/>
          <w:szCs w:val="24"/>
        </w:rPr>
        <w:t>VENDOSI:</w:t>
      </w:r>
    </w:p>
    <w:p w:rsidR="00147C75" w:rsidRPr="00103C03" w:rsidRDefault="00147C75" w:rsidP="00BF569D">
      <w:pPr>
        <w:pStyle w:val="Hapesira7"/>
        <w:rPr>
          <w:spacing w:val="-4"/>
        </w:rPr>
      </w:pPr>
    </w:p>
    <w:p w:rsidR="00147C75" w:rsidRPr="00103C03" w:rsidRDefault="00147C75" w:rsidP="00BF569D">
      <w:pPr>
        <w:pStyle w:val="NeniNr"/>
        <w:rPr>
          <w:spacing w:val="-4"/>
          <w:szCs w:val="24"/>
        </w:rPr>
      </w:pPr>
      <w:r w:rsidRPr="00103C03">
        <w:rPr>
          <w:spacing w:val="-4"/>
          <w:szCs w:val="24"/>
        </w:rPr>
        <w:t>KREU I</w:t>
      </w:r>
    </w:p>
    <w:p w:rsidR="00147C75" w:rsidRPr="00103C03" w:rsidRDefault="00147C75" w:rsidP="00BF569D">
      <w:pPr>
        <w:pStyle w:val="NeniNr"/>
        <w:rPr>
          <w:spacing w:val="-4"/>
          <w:szCs w:val="24"/>
        </w:rPr>
      </w:pPr>
      <w:r w:rsidRPr="00103C03">
        <w:rPr>
          <w:spacing w:val="-4"/>
          <w:szCs w:val="24"/>
        </w:rPr>
        <w:t>DISPOZITA TË PËRGJITHSHME</w:t>
      </w:r>
    </w:p>
    <w:p w:rsidR="00147C75" w:rsidRPr="00103C03" w:rsidRDefault="00147C75" w:rsidP="00BF569D">
      <w:pPr>
        <w:pStyle w:val="Hapesira7"/>
        <w:rPr>
          <w:spacing w:val="-4"/>
        </w:rPr>
      </w:pPr>
    </w:p>
    <w:p w:rsidR="00147C75" w:rsidRPr="00103C03" w:rsidRDefault="00147C75" w:rsidP="00BF569D">
      <w:pPr>
        <w:pStyle w:val="NeniNr"/>
        <w:rPr>
          <w:spacing w:val="-4"/>
          <w:szCs w:val="24"/>
        </w:rPr>
      </w:pPr>
      <w:r w:rsidRPr="00103C03">
        <w:rPr>
          <w:spacing w:val="-4"/>
          <w:szCs w:val="24"/>
        </w:rPr>
        <w:t>Neni 1</w:t>
      </w:r>
    </w:p>
    <w:p w:rsidR="00147C75" w:rsidRPr="00103C03" w:rsidRDefault="00147C75" w:rsidP="00BF569D">
      <w:pPr>
        <w:pStyle w:val="NeniNr"/>
        <w:rPr>
          <w:b/>
          <w:spacing w:val="-4"/>
          <w:szCs w:val="24"/>
        </w:rPr>
      </w:pPr>
      <w:r w:rsidRPr="00103C03">
        <w:rPr>
          <w:b/>
          <w:spacing w:val="-4"/>
          <w:szCs w:val="24"/>
        </w:rPr>
        <w:t>Objekti i ligjit</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Objekti i ke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tij ligji 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shte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p</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rcaktimi i rregullave n</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 lidhje me: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a) organizimin dhe funksionimin e prokurorise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ne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Republike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n e Shqipe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rise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kushtet, kriteret dhe procedurat për emërimin e Prokurorit të Përgjithshëm;</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c) marre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dhe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niet e prokurorise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s</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 juridiksionit t</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 p</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rgjithsh</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m me institucionet e tjera shtete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rore, me subjekte 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tjera publike ose private dhe me publikun;</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ç) funksionimin e administratës së prokurorisë;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d) statusin e nëpunësve civilë të prokurorisë.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Dispozitat e këtij ligji zbatohen për të gjitha prokuroritë e juridiksionit të përgjithshëm, si dhe për prokuroritë e specializuara që krijohen me ligj të posaçëm, me përjashtim të rastit kur parashi</w:t>
      </w:r>
      <w:r w:rsidR="007D18ED">
        <w:rPr>
          <w:rFonts w:ascii="Garamond" w:eastAsia="MS Mincho" w:hAnsi="Garamond"/>
          <w:spacing w:val="-4"/>
          <w:sz w:val="24"/>
          <w:szCs w:val="24"/>
        </w:rPr>
        <w:t>-</w:t>
      </w:r>
      <w:r w:rsidRPr="00103C03">
        <w:rPr>
          <w:rFonts w:ascii="Garamond" w:eastAsia="MS Mincho" w:hAnsi="Garamond"/>
          <w:spacing w:val="-4"/>
          <w:sz w:val="24"/>
          <w:szCs w:val="24"/>
        </w:rPr>
        <w:t>kohet ndryshe në ligjet e posaçme.</w:t>
      </w:r>
    </w:p>
    <w:p w:rsidR="00147C75" w:rsidRPr="00103C03" w:rsidRDefault="00147C75" w:rsidP="00BF569D">
      <w:pPr>
        <w:pStyle w:val="Hapesira7"/>
        <w:rPr>
          <w:spacing w:val="-4"/>
        </w:rPr>
      </w:pPr>
    </w:p>
    <w:p w:rsidR="00147C75" w:rsidRPr="00103C03" w:rsidRDefault="00147C75" w:rsidP="00DB0187">
      <w:pPr>
        <w:pStyle w:val="NeniNr"/>
        <w:rPr>
          <w:spacing w:val="-4"/>
          <w:szCs w:val="24"/>
        </w:rPr>
      </w:pPr>
      <w:r w:rsidRPr="00103C03">
        <w:rPr>
          <w:spacing w:val="-4"/>
          <w:szCs w:val="24"/>
        </w:rPr>
        <w:t>Neni 2</w:t>
      </w:r>
    </w:p>
    <w:p w:rsidR="00147C75" w:rsidRPr="00103C03" w:rsidRDefault="00147C75" w:rsidP="00DB0187">
      <w:pPr>
        <w:pStyle w:val="NeniNr"/>
        <w:rPr>
          <w:b/>
          <w:spacing w:val="-4"/>
          <w:szCs w:val="24"/>
        </w:rPr>
      </w:pPr>
      <w:r w:rsidRPr="00103C03">
        <w:rPr>
          <w:b/>
          <w:spacing w:val="-4"/>
          <w:szCs w:val="24"/>
        </w:rPr>
        <w:t>Pe</w:t>
      </w:r>
      <w:r w:rsidRPr="00103C03">
        <w:rPr>
          <w:rFonts w:ascii="Times New Roman" w:hAnsi="Times New Roman" w:cs="Times New Roman"/>
          <w:b/>
          <w:spacing w:val="-4"/>
          <w:szCs w:val="24"/>
        </w:rPr>
        <w:t>̈</w:t>
      </w:r>
      <w:r w:rsidRPr="00103C03">
        <w:rPr>
          <w:b/>
          <w:spacing w:val="-4"/>
          <w:szCs w:val="24"/>
        </w:rPr>
        <w:t>rkufizime</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Në ke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t</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 ligj termat e mëposhtëm kanë këto kuptime: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a) “Byroja Kombëtare e Hetimit” është njësia e posaçme hetimore, e parashikuar nga neni 148, paragrafi 4, i Kushtetutës.</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“Drejtues i prokurorisë” është titullari/</w:t>
      </w:r>
      <w:r w:rsidR="00BF569D" w:rsidRPr="00103C03">
        <w:rPr>
          <w:rFonts w:ascii="Garamond" w:eastAsia="MS Mincho" w:hAnsi="Garamond"/>
          <w:spacing w:val="-4"/>
          <w:sz w:val="24"/>
          <w:szCs w:val="24"/>
        </w:rPr>
        <w:t xml:space="preserve"> </w:t>
      </w:r>
      <w:r w:rsidRPr="00103C03">
        <w:rPr>
          <w:rFonts w:ascii="Garamond" w:eastAsia="MS Mincho" w:hAnsi="Garamond"/>
          <w:spacing w:val="-4"/>
          <w:sz w:val="24"/>
          <w:szCs w:val="24"/>
        </w:rPr>
        <w:t xml:space="preserve">drejtuesi i çdo prokurorie, përfshirë Prokurorinë e Posaçme.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c) “Prokuror më i lartë” është: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i) Prokurori i Përgjithshëm për prokurorët e Prokurorisë së Përgjithshme dhe për prokurorët e </w:t>
      </w:r>
      <w:r w:rsidRPr="00103C03">
        <w:rPr>
          <w:rFonts w:ascii="Garamond" w:eastAsia="MS Mincho" w:hAnsi="Garamond"/>
          <w:spacing w:val="-4"/>
          <w:sz w:val="24"/>
          <w:szCs w:val="24"/>
        </w:rPr>
        <w:lastRenderedPageBreak/>
        <w:t>prokurorive pranë gjykatave të apelit dhe shkallës së parë, sipas përcaktimeve të këtij  ligji;</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ii) drejtuesi i prokurorisë pranë gjykatës së apelit për prokurorët që ushtrojnë funksionet pranë kësaj prokurorie;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iii) drejtuesi i prokurorisë pranë gjykatës së shkallës së parë për prokurorët që ushtrojnë funksionet pranë kësaj prokurorie.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ç) “Prokuroria e Posaçme” është autoriteti përgjegjës për ushtrimin e ndjekjes penale dhe përfaqësimin e akuzës në gjyq në emër të shtetit për veprat penale të korrupsionit, krimit të organizuar dhe çështjet penale, sipas nenit 135, paragrafi 2, të Kushtetutës.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d) “Prokuroritë e juridiksionit të përgjithshëm” janë prokuroritë pranë gjykatave me juridiksion të përgjithshëm të shkallës së parë, pranë gjykatave me juridiksion të përgjithshëm të apelit dhe Prokuroria e Përgjithshme.</w:t>
      </w:r>
    </w:p>
    <w:p w:rsidR="00147C75" w:rsidRPr="00103C03" w:rsidRDefault="00147C75" w:rsidP="00BF569D">
      <w:pPr>
        <w:pStyle w:val="Hapesira7"/>
        <w:rPr>
          <w:spacing w:val="-4"/>
        </w:rPr>
      </w:pPr>
    </w:p>
    <w:p w:rsidR="00147C75" w:rsidRPr="00103C03" w:rsidRDefault="00147C75" w:rsidP="00BF569D">
      <w:pPr>
        <w:pStyle w:val="NeniNr"/>
        <w:rPr>
          <w:spacing w:val="-4"/>
          <w:szCs w:val="24"/>
        </w:rPr>
      </w:pPr>
      <w:r w:rsidRPr="00103C03">
        <w:rPr>
          <w:spacing w:val="-4"/>
          <w:szCs w:val="24"/>
        </w:rPr>
        <w:t>Neni 3</w:t>
      </w:r>
    </w:p>
    <w:p w:rsidR="00147C75" w:rsidRPr="00103C03" w:rsidRDefault="00147C75" w:rsidP="00BF569D">
      <w:pPr>
        <w:pStyle w:val="NeniNr"/>
        <w:rPr>
          <w:b/>
          <w:spacing w:val="-4"/>
          <w:szCs w:val="24"/>
        </w:rPr>
      </w:pPr>
      <w:r w:rsidRPr="00103C03">
        <w:rPr>
          <w:b/>
          <w:spacing w:val="-4"/>
          <w:szCs w:val="24"/>
        </w:rPr>
        <w:t>Objekti i veprimtarisë së prokurorisë</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Prokuroria ushtron ndjekjen penale dhe përfaqëson akuzën në gjyq në emër të shtetit, merr masa dhe mbikëqyr ekzekutimin e vendimeve penale, drejton dhe kontrollon veprimtarinë e Policisë Gjyqësore, si dhe kryen detyra të tjera të caktuara me ligj.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Prokuroria i ushtron funksionet e saj në mënyrë të pavarur nëpërmjet prokurorëve.</w:t>
      </w:r>
    </w:p>
    <w:p w:rsidR="00147C75" w:rsidRPr="00103C03" w:rsidRDefault="00147C75" w:rsidP="00BF569D">
      <w:pPr>
        <w:pStyle w:val="Hapesira7"/>
        <w:rPr>
          <w:spacing w:val="-4"/>
        </w:rPr>
      </w:pPr>
    </w:p>
    <w:p w:rsidR="00147C75" w:rsidRPr="00103C03" w:rsidRDefault="00147C75" w:rsidP="00BF569D">
      <w:pPr>
        <w:pStyle w:val="NeniNr"/>
        <w:rPr>
          <w:spacing w:val="-4"/>
          <w:szCs w:val="24"/>
        </w:rPr>
      </w:pPr>
      <w:r w:rsidRPr="00103C03">
        <w:rPr>
          <w:spacing w:val="-4"/>
          <w:szCs w:val="24"/>
        </w:rPr>
        <w:t>KREU II</w:t>
      </w:r>
    </w:p>
    <w:p w:rsidR="00147C75" w:rsidRPr="00103C03" w:rsidRDefault="00147C75" w:rsidP="00BF569D">
      <w:pPr>
        <w:pStyle w:val="NeniNr"/>
        <w:rPr>
          <w:spacing w:val="-4"/>
          <w:szCs w:val="24"/>
        </w:rPr>
      </w:pPr>
      <w:r w:rsidRPr="00103C03">
        <w:rPr>
          <w:spacing w:val="-4"/>
          <w:szCs w:val="24"/>
        </w:rPr>
        <w:t>PARIMET THEMELORE TË ORGANIZIMIT DHE FUNKSIONIMIT TË PROKURORISË</w:t>
      </w:r>
    </w:p>
    <w:p w:rsidR="00147C75" w:rsidRPr="00103C03" w:rsidRDefault="00147C75" w:rsidP="00BF569D">
      <w:pPr>
        <w:pStyle w:val="Hapesira7"/>
        <w:ind w:firstLine="0"/>
        <w:rPr>
          <w:spacing w:val="-4"/>
        </w:rPr>
      </w:pPr>
    </w:p>
    <w:p w:rsidR="00147C75" w:rsidRPr="00103C03" w:rsidRDefault="00147C75" w:rsidP="00BF569D">
      <w:pPr>
        <w:pStyle w:val="NeniNr"/>
        <w:rPr>
          <w:spacing w:val="-4"/>
          <w:szCs w:val="24"/>
        </w:rPr>
      </w:pPr>
      <w:r w:rsidRPr="00103C03">
        <w:rPr>
          <w:spacing w:val="-4"/>
          <w:szCs w:val="24"/>
        </w:rPr>
        <w:t>Neni 4</w:t>
      </w:r>
    </w:p>
    <w:p w:rsidR="00147C75" w:rsidRPr="00103C03" w:rsidRDefault="00147C75" w:rsidP="00BF569D">
      <w:pPr>
        <w:pStyle w:val="NeniNr"/>
        <w:rPr>
          <w:b/>
          <w:spacing w:val="-4"/>
          <w:szCs w:val="24"/>
        </w:rPr>
      </w:pPr>
      <w:r w:rsidRPr="00103C03">
        <w:rPr>
          <w:b/>
          <w:spacing w:val="-4"/>
          <w:szCs w:val="24"/>
        </w:rPr>
        <w:t>Ligjshmëria e veprimtarisë</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Prokurorët në ushtrimin e detyrës u nën</w:t>
      </w:r>
      <w:r w:rsidR="00103C03">
        <w:rPr>
          <w:rFonts w:ascii="Garamond" w:eastAsia="MS Mincho" w:hAnsi="Garamond"/>
          <w:spacing w:val="-4"/>
          <w:sz w:val="24"/>
          <w:szCs w:val="24"/>
        </w:rPr>
        <w:t>-</w:t>
      </w:r>
      <w:r w:rsidRPr="00103C03">
        <w:rPr>
          <w:rFonts w:ascii="Garamond" w:eastAsia="MS Mincho" w:hAnsi="Garamond"/>
          <w:spacing w:val="-4"/>
          <w:sz w:val="24"/>
          <w:szCs w:val="24"/>
        </w:rPr>
        <w:t>shtrohen Kushtetutës, marrëveshjeve ndër</w:t>
      </w:r>
      <w:r w:rsidR="00103C03">
        <w:rPr>
          <w:rFonts w:ascii="Garamond" w:eastAsia="MS Mincho" w:hAnsi="Garamond"/>
          <w:spacing w:val="-4"/>
          <w:sz w:val="24"/>
          <w:szCs w:val="24"/>
        </w:rPr>
        <w:t>-</w:t>
      </w:r>
      <w:r w:rsidRPr="00103C03">
        <w:rPr>
          <w:rFonts w:ascii="Garamond" w:eastAsia="MS Mincho" w:hAnsi="Garamond"/>
          <w:spacing w:val="-4"/>
          <w:sz w:val="24"/>
          <w:szCs w:val="24"/>
        </w:rPr>
        <w:t>kombëtare të ratifikuara nga Republika e Shqipërisë dhe ligjeve të tjera në fuqi.</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Prokurorët i ushtrojnë kompetencat e tyre duke respektuar parimet e procedimit të drejtë, të barabartë e të rregullt ligjor dhe mbrojtjes së të drejtave dhe lirive themelore të njeriut dhe interesit publik.</w:t>
      </w:r>
    </w:p>
    <w:p w:rsidR="00147C75" w:rsidRPr="00103C03" w:rsidRDefault="00147C75" w:rsidP="00BF569D">
      <w:pPr>
        <w:pStyle w:val="Hapesira7"/>
        <w:rPr>
          <w:spacing w:val="-4"/>
        </w:rPr>
      </w:pPr>
    </w:p>
    <w:p w:rsidR="00E134ED" w:rsidRDefault="00E134ED" w:rsidP="00E134ED">
      <w:pPr>
        <w:pStyle w:val="NeniNr"/>
        <w:keepNext w:val="0"/>
        <w:rPr>
          <w:spacing w:val="-4"/>
          <w:szCs w:val="24"/>
        </w:rPr>
      </w:pPr>
    </w:p>
    <w:p w:rsidR="00E134ED" w:rsidRDefault="00E134ED" w:rsidP="00E134ED">
      <w:pPr>
        <w:pStyle w:val="NeniNr"/>
        <w:keepNext w:val="0"/>
        <w:rPr>
          <w:spacing w:val="-4"/>
          <w:szCs w:val="24"/>
        </w:rPr>
      </w:pPr>
    </w:p>
    <w:p w:rsidR="00147C75" w:rsidRPr="00103C03" w:rsidRDefault="00147C75" w:rsidP="00BF569D">
      <w:pPr>
        <w:pStyle w:val="NeniNr"/>
        <w:rPr>
          <w:spacing w:val="-4"/>
          <w:szCs w:val="24"/>
        </w:rPr>
      </w:pPr>
      <w:r w:rsidRPr="00103C03">
        <w:rPr>
          <w:spacing w:val="-4"/>
          <w:szCs w:val="24"/>
        </w:rPr>
        <w:lastRenderedPageBreak/>
        <w:t>Neni 5</w:t>
      </w:r>
    </w:p>
    <w:p w:rsidR="00147C75" w:rsidRPr="00103C03" w:rsidRDefault="00147C75" w:rsidP="00BF569D">
      <w:pPr>
        <w:pStyle w:val="NeniNr"/>
        <w:rPr>
          <w:b/>
          <w:spacing w:val="-4"/>
          <w:szCs w:val="24"/>
        </w:rPr>
      </w:pPr>
      <w:r w:rsidRPr="00103C03">
        <w:rPr>
          <w:b/>
          <w:spacing w:val="-4"/>
          <w:szCs w:val="24"/>
        </w:rPr>
        <w:t>Detyrueshmëria e ndjekjes penale</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Ushtrimi i ndjekjes penale është i detyrueshëm, me përjashtim të rasteve kur ligji parashikon ndryshe. </w:t>
      </w:r>
    </w:p>
    <w:p w:rsidR="00147C75" w:rsidRPr="00085591" w:rsidRDefault="00147C75" w:rsidP="00BF569D">
      <w:pPr>
        <w:pStyle w:val="Hapesira7"/>
        <w:rPr>
          <w:spacing w:val="-4"/>
          <w:sz w:val="8"/>
        </w:rPr>
      </w:pPr>
    </w:p>
    <w:p w:rsidR="00147C75" w:rsidRPr="00103C03" w:rsidRDefault="00147C75" w:rsidP="00BF569D">
      <w:pPr>
        <w:pStyle w:val="NeniNr"/>
        <w:rPr>
          <w:spacing w:val="-4"/>
          <w:szCs w:val="24"/>
        </w:rPr>
      </w:pPr>
      <w:r w:rsidRPr="00103C03">
        <w:rPr>
          <w:spacing w:val="-4"/>
          <w:szCs w:val="24"/>
        </w:rPr>
        <w:t>Neni 6</w:t>
      </w:r>
    </w:p>
    <w:p w:rsidR="00147C75" w:rsidRPr="00103C03" w:rsidRDefault="00147C75" w:rsidP="00BF569D">
      <w:pPr>
        <w:pStyle w:val="NeniNr"/>
        <w:rPr>
          <w:b/>
          <w:spacing w:val="-4"/>
          <w:szCs w:val="24"/>
        </w:rPr>
      </w:pPr>
      <w:r w:rsidRPr="00103C03">
        <w:rPr>
          <w:b/>
          <w:spacing w:val="-4"/>
          <w:szCs w:val="24"/>
        </w:rPr>
        <w:t>Pavare</w:t>
      </w:r>
      <w:r w:rsidRPr="00103C03">
        <w:rPr>
          <w:rFonts w:ascii="Times New Roman" w:hAnsi="Times New Roman" w:cs="Times New Roman"/>
          <w:b/>
          <w:spacing w:val="-4"/>
          <w:szCs w:val="24"/>
        </w:rPr>
        <w:t>̈</w:t>
      </w:r>
      <w:r w:rsidRPr="00103C03">
        <w:rPr>
          <w:b/>
          <w:spacing w:val="-4"/>
          <w:szCs w:val="24"/>
        </w:rPr>
        <w:t>sia e prokuror</w:t>
      </w:r>
      <w:r w:rsidRPr="00103C03">
        <w:rPr>
          <w:rFonts w:cs="Garamond"/>
          <w:b/>
          <w:spacing w:val="-4"/>
          <w:szCs w:val="24"/>
        </w:rPr>
        <w:t>ë</w:t>
      </w:r>
      <w:r w:rsidRPr="00103C03">
        <w:rPr>
          <w:b/>
          <w:spacing w:val="-4"/>
          <w:szCs w:val="24"/>
        </w:rPr>
        <w:t>ve</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Në ushtrimin e funksioneve të tyre, prokurorët kryejnë veprime, parashtrojnë kërkesa dhe marrin vendime në mënyrë të pavarur, bazuar në parimet e ligjshmërisë, objektivitetit dhe paanshmërisë.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Prokurorët u nënshtrohen udhëzimeve të përgjithshme me shkrim të prokurorit më të lartë, sipas dispozitave të këtij ligji.</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Ligji garanton pavarësinë dhe autonominë e nevojshme për marrjen e vendimeve gjatë ushtrimit nga prokurorët të funksionit të tyre kushtetues e ligjor, pavarësisht ndikimit të paligjshëm të brendshëm apo të jashtëm nga çdo autoritet publik a privat.</w:t>
      </w:r>
    </w:p>
    <w:p w:rsidR="00147C75" w:rsidRPr="00103C03" w:rsidRDefault="00147C75" w:rsidP="00BF569D">
      <w:pPr>
        <w:pStyle w:val="Hapesira7"/>
        <w:rPr>
          <w:spacing w:val="-4"/>
        </w:rPr>
      </w:pPr>
    </w:p>
    <w:p w:rsidR="00147C75" w:rsidRPr="00103C03" w:rsidRDefault="00147C75" w:rsidP="00BF569D">
      <w:pPr>
        <w:pStyle w:val="NeniNr"/>
        <w:rPr>
          <w:spacing w:val="-4"/>
          <w:szCs w:val="24"/>
        </w:rPr>
      </w:pPr>
      <w:r w:rsidRPr="00103C03">
        <w:rPr>
          <w:spacing w:val="-4"/>
          <w:szCs w:val="24"/>
        </w:rPr>
        <w:t>Neni 7</w:t>
      </w:r>
    </w:p>
    <w:p w:rsidR="00147C75" w:rsidRPr="00103C03" w:rsidRDefault="00147C75" w:rsidP="00BF569D">
      <w:pPr>
        <w:pStyle w:val="NeniNr"/>
        <w:rPr>
          <w:b/>
          <w:spacing w:val="-4"/>
          <w:szCs w:val="24"/>
        </w:rPr>
      </w:pPr>
      <w:r w:rsidRPr="00103C03">
        <w:rPr>
          <w:b/>
          <w:spacing w:val="-4"/>
          <w:szCs w:val="24"/>
        </w:rPr>
        <w:t>Mbrojtja dhe statusi i prokurorit</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Statusi i prokurorëve përcaktohet nga ligji “Për statusin e gjyqtarëve dhe prokurorëve në Republikën e Shqipërisë”.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Prokurorëve dhe familjarëve të tyre u garantohet mbrojtje e veçantë nga shteti në rast se, për shkak të ushtrimit të detyrës, u kërcënohen jeta, shëndeti, familja apo prona.</w:t>
      </w:r>
    </w:p>
    <w:p w:rsidR="00147C75" w:rsidRPr="00103C03" w:rsidRDefault="00147C75" w:rsidP="00BF569D">
      <w:pPr>
        <w:pStyle w:val="Hapesira7"/>
        <w:rPr>
          <w:spacing w:val="-4"/>
        </w:rPr>
      </w:pPr>
    </w:p>
    <w:p w:rsidR="00147C75" w:rsidRPr="00103C03" w:rsidRDefault="00147C75" w:rsidP="00BF569D">
      <w:pPr>
        <w:pStyle w:val="NeniNr"/>
        <w:rPr>
          <w:spacing w:val="-4"/>
          <w:szCs w:val="24"/>
        </w:rPr>
      </w:pPr>
      <w:r w:rsidRPr="00103C03">
        <w:rPr>
          <w:spacing w:val="-4"/>
          <w:szCs w:val="24"/>
        </w:rPr>
        <w:t>Neni 8</w:t>
      </w:r>
    </w:p>
    <w:p w:rsidR="00147C75" w:rsidRPr="00103C03" w:rsidRDefault="00147C75" w:rsidP="00BF569D">
      <w:pPr>
        <w:pStyle w:val="NeniNr"/>
        <w:rPr>
          <w:b/>
          <w:spacing w:val="-4"/>
          <w:szCs w:val="24"/>
        </w:rPr>
      </w:pPr>
      <w:r w:rsidRPr="00103C03">
        <w:rPr>
          <w:b/>
          <w:spacing w:val="-4"/>
          <w:szCs w:val="24"/>
        </w:rPr>
        <w:t>Objektiviteti dhe barazia</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Prokurorët sigurojnë trajtim 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barabarte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objektiv dhe pa paragjykim pe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r 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gjithe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personat, pavare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sisht gjinis</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rac</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s, fes</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etnis</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gjuh</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s, bindjeve politike, fetare a filozofike, identitetit gjinor, orientimit seksual, gjendjes ekonomike, pronës, arsimimit, lindjes, aftësisë së kufizuar, origjinës shoqërore, përkatësisë prindërore ose për arsye të tjera. </w:t>
      </w:r>
    </w:p>
    <w:p w:rsidR="00147C75" w:rsidRPr="00103C03" w:rsidRDefault="00147C75" w:rsidP="00BF569D">
      <w:pPr>
        <w:pStyle w:val="Hapesira7"/>
        <w:rPr>
          <w:spacing w:val="-4"/>
        </w:rPr>
      </w:pPr>
    </w:p>
    <w:p w:rsidR="00147C75" w:rsidRPr="00103C03" w:rsidRDefault="00147C75" w:rsidP="00BF569D">
      <w:pPr>
        <w:pStyle w:val="NeniNr"/>
        <w:rPr>
          <w:spacing w:val="-4"/>
          <w:szCs w:val="24"/>
        </w:rPr>
      </w:pPr>
      <w:r w:rsidRPr="00103C03">
        <w:rPr>
          <w:spacing w:val="-4"/>
          <w:szCs w:val="24"/>
        </w:rPr>
        <w:t>Neni 9</w:t>
      </w:r>
    </w:p>
    <w:p w:rsidR="00147C75" w:rsidRPr="00103C03" w:rsidRDefault="00147C75" w:rsidP="00BF569D">
      <w:pPr>
        <w:pStyle w:val="NeniNr"/>
        <w:rPr>
          <w:b/>
          <w:spacing w:val="-4"/>
          <w:szCs w:val="24"/>
        </w:rPr>
      </w:pPr>
      <w:r w:rsidRPr="00103C03">
        <w:rPr>
          <w:b/>
          <w:spacing w:val="-4"/>
          <w:szCs w:val="24"/>
        </w:rPr>
        <w:t>Konfidencialiteti i të dhënave</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Prokurorët dhe gjithë personeli i prokurorisë, gjatë ushtrimit të detyrës së tyre, si edhe pas përfundimit të saj, janë të detyruar të ruajnë </w:t>
      </w:r>
      <w:r w:rsidRPr="00103C03">
        <w:rPr>
          <w:rFonts w:ascii="Garamond" w:eastAsia="MS Mincho" w:hAnsi="Garamond"/>
          <w:spacing w:val="-4"/>
          <w:sz w:val="24"/>
          <w:szCs w:val="24"/>
        </w:rPr>
        <w:lastRenderedPageBreak/>
        <w:t xml:space="preserve">konfidencialitetin dhe sekretin shtetëror për fakte për të cilat vijnë në dijeni, me përjashtim të rasteve kur ligji parashikon ndryshe.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Prokurorisë nuk i lejohet të bëjë publike ose t’u japë personave të tretë të dhëna që dëmtojnë çështjen në proces hetimi apo gjykimi, që cenojnë dinjitetin dhe jetën private të personave, të drejtat e të miturve, si dhe të dhëna me karakter konfidencial ose të rezervuar.</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Prokurorëve u ndalohet të bëjnë deklarata ose të japin mendime për veprimtarinë e organeve të tjera.</w:t>
      </w:r>
    </w:p>
    <w:p w:rsidR="00147C75" w:rsidRPr="00103C03" w:rsidRDefault="00147C75" w:rsidP="00BF569D">
      <w:pPr>
        <w:pStyle w:val="Hapesira7"/>
        <w:rPr>
          <w:spacing w:val="-4"/>
        </w:rPr>
      </w:pPr>
    </w:p>
    <w:p w:rsidR="00147C75" w:rsidRPr="00103C03" w:rsidRDefault="00147C75" w:rsidP="00BF569D">
      <w:pPr>
        <w:pStyle w:val="NeniNr"/>
        <w:rPr>
          <w:spacing w:val="-4"/>
          <w:szCs w:val="24"/>
        </w:rPr>
      </w:pPr>
      <w:r w:rsidRPr="00103C03">
        <w:rPr>
          <w:spacing w:val="-4"/>
          <w:szCs w:val="24"/>
        </w:rPr>
        <w:t>Neni 10</w:t>
      </w:r>
    </w:p>
    <w:p w:rsidR="00147C75" w:rsidRPr="00103C03" w:rsidRDefault="00147C75" w:rsidP="00BF569D">
      <w:pPr>
        <w:pStyle w:val="NeniNr"/>
        <w:rPr>
          <w:b/>
          <w:spacing w:val="-4"/>
          <w:szCs w:val="24"/>
        </w:rPr>
      </w:pPr>
      <w:r w:rsidRPr="00103C03">
        <w:rPr>
          <w:b/>
          <w:spacing w:val="-4"/>
          <w:szCs w:val="24"/>
        </w:rPr>
        <w:t>Respektimi i rregullave të etikës dhe sjelljes profesionale</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Prokurorët duhet të ruajnë në çdo kohë nderin dhe dinjitetin e profesionit të tyre dhe të sillen në mënyrë profesionale, në përputhje me ligjin dhe rregullat e etikës. </w:t>
      </w:r>
    </w:p>
    <w:p w:rsidR="00147C75" w:rsidRPr="00103C03" w:rsidRDefault="00147C75" w:rsidP="00BF569D">
      <w:pPr>
        <w:pStyle w:val="Hapesira7"/>
        <w:rPr>
          <w:spacing w:val="-4"/>
        </w:rPr>
      </w:pPr>
    </w:p>
    <w:p w:rsidR="00147C75" w:rsidRPr="00103C03" w:rsidRDefault="00147C75" w:rsidP="00BF569D">
      <w:pPr>
        <w:pStyle w:val="NeniNr"/>
        <w:rPr>
          <w:spacing w:val="-4"/>
          <w:szCs w:val="24"/>
        </w:rPr>
      </w:pPr>
      <w:r w:rsidRPr="00103C03">
        <w:rPr>
          <w:spacing w:val="-4"/>
          <w:szCs w:val="24"/>
        </w:rPr>
        <w:t>Neni 11</w:t>
      </w:r>
    </w:p>
    <w:p w:rsidR="00147C75" w:rsidRPr="00103C03" w:rsidRDefault="00147C75" w:rsidP="00BF569D">
      <w:pPr>
        <w:pStyle w:val="NeniNr"/>
        <w:rPr>
          <w:b/>
          <w:spacing w:val="-4"/>
          <w:szCs w:val="24"/>
        </w:rPr>
      </w:pPr>
      <w:r w:rsidRPr="00103C03">
        <w:rPr>
          <w:b/>
          <w:spacing w:val="-4"/>
          <w:szCs w:val="24"/>
        </w:rPr>
        <w:t>Ushtrimi i funksioneve të prokurorisë vetëm nga prokurorët</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Funksionet e prokurorisë ushtrohen vetëm nga prokurorët e Republikës së Shqipërisë, të emëruar sipas ligjit.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Delegimi i funksioneve të prokurorit tek autoritete të tjera është i ndaluar, me përjashtim të rasteve kur ligji parashikon ndryshe.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Marrja përsipër e funksioneve të prokurorit nga autoritete të tjera është e ndaluar.</w:t>
      </w:r>
    </w:p>
    <w:p w:rsidR="00147C75" w:rsidRPr="00103C03" w:rsidRDefault="00147C75" w:rsidP="00BF569D">
      <w:pPr>
        <w:pStyle w:val="Hapesira7"/>
        <w:rPr>
          <w:spacing w:val="-4"/>
        </w:rPr>
      </w:pPr>
      <w:r w:rsidRPr="00103C03">
        <w:rPr>
          <w:spacing w:val="-4"/>
        </w:rPr>
        <w:t xml:space="preserve"> </w:t>
      </w:r>
    </w:p>
    <w:p w:rsidR="00147C75" w:rsidRPr="00103C03" w:rsidRDefault="00147C75" w:rsidP="00BF569D">
      <w:pPr>
        <w:pStyle w:val="NeniNr"/>
        <w:rPr>
          <w:spacing w:val="-4"/>
          <w:szCs w:val="24"/>
        </w:rPr>
      </w:pPr>
      <w:r w:rsidRPr="00103C03">
        <w:rPr>
          <w:spacing w:val="-4"/>
          <w:szCs w:val="24"/>
        </w:rPr>
        <w:t>KREU III</w:t>
      </w:r>
    </w:p>
    <w:p w:rsidR="006E5C7F" w:rsidRDefault="00147C75" w:rsidP="00BF569D">
      <w:pPr>
        <w:pStyle w:val="NeniNr"/>
        <w:rPr>
          <w:spacing w:val="-4"/>
          <w:szCs w:val="24"/>
        </w:rPr>
      </w:pPr>
      <w:r w:rsidRPr="00103C03">
        <w:rPr>
          <w:spacing w:val="-4"/>
          <w:szCs w:val="24"/>
        </w:rPr>
        <w:t xml:space="preserve">STRUKTURA DHE ORGANIZIMI </w:t>
      </w:r>
    </w:p>
    <w:p w:rsidR="00147C75" w:rsidRPr="00103C03" w:rsidRDefault="00147C75" w:rsidP="00BF569D">
      <w:pPr>
        <w:pStyle w:val="NeniNr"/>
        <w:rPr>
          <w:spacing w:val="-4"/>
          <w:szCs w:val="24"/>
        </w:rPr>
      </w:pPr>
      <w:r w:rsidRPr="00103C03">
        <w:rPr>
          <w:spacing w:val="-4"/>
          <w:szCs w:val="24"/>
        </w:rPr>
        <w:t>I PROKURORISË</w:t>
      </w:r>
    </w:p>
    <w:p w:rsidR="00147C75" w:rsidRPr="00103C03" w:rsidRDefault="00147C75" w:rsidP="00BF569D">
      <w:pPr>
        <w:pStyle w:val="Hapesira7"/>
        <w:rPr>
          <w:spacing w:val="-4"/>
        </w:rPr>
      </w:pPr>
    </w:p>
    <w:p w:rsidR="00147C75" w:rsidRPr="00103C03" w:rsidRDefault="00147C75" w:rsidP="00BF569D">
      <w:pPr>
        <w:pStyle w:val="NeniNr"/>
        <w:rPr>
          <w:spacing w:val="-4"/>
          <w:szCs w:val="24"/>
        </w:rPr>
      </w:pPr>
      <w:r w:rsidRPr="00103C03">
        <w:rPr>
          <w:spacing w:val="-4"/>
          <w:szCs w:val="24"/>
        </w:rPr>
        <w:t>Neni 12</w:t>
      </w:r>
    </w:p>
    <w:p w:rsidR="00147C75" w:rsidRPr="00103C03" w:rsidRDefault="00147C75" w:rsidP="00BF569D">
      <w:pPr>
        <w:pStyle w:val="NeniNr"/>
        <w:rPr>
          <w:b/>
          <w:spacing w:val="-4"/>
          <w:szCs w:val="24"/>
        </w:rPr>
      </w:pPr>
      <w:r w:rsidRPr="00103C03">
        <w:rPr>
          <w:b/>
          <w:spacing w:val="-4"/>
          <w:szCs w:val="24"/>
        </w:rPr>
        <w:t>Struktura e prokurorisë</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Prokuroria organizohet dhe funksionon pranë sistemit gjyqësor. Prokuroria e Posaçme rregullohet me ligj të veçantë. Pranë degëve të gjykatave nuk ngrihen degë të përhershme ose të përkohshme të prokurorisë.</w:t>
      </w:r>
    </w:p>
    <w:p w:rsidR="00147C75" w:rsidRPr="00103C03" w:rsidRDefault="00147C75" w:rsidP="00BF569D">
      <w:pPr>
        <w:pStyle w:val="Hapesira7"/>
        <w:rPr>
          <w:spacing w:val="-4"/>
        </w:rPr>
      </w:pPr>
    </w:p>
    <w:p w:rsidR="00147C75" w:rsidRPr="00103C03" w:rsidRDefault="00147C75" w:rsidP="00000B49">
      <w:pPr>
        <w:pStyle w:val="NeniNr"/>
        <w:rPr>
          <w:spacing w:val="-4"/>
          <w:szCs w:val="24"/>
        </w:rPr>
      </w:pPr>
      <w:r w:rsidRPr="00103C03">
        <w:rPr>
          <w:spacing w:val="-4"/>
          <w:szCs w:val="24"/>
        </w:rPr>
        <w:t>Neni 13</w:t>
      </w:r>
    </w:p>
    <w:p w:rsidR="00147C75" w:rsidRPr="00103C03" w:rsidRDefault="00147C75" w:rsidP="00000B49">
      <w:pPr>
        <w:pStyle w:val="NeniNr"/>
        <w:rPr>
          <w:b/>
          <w:spacing w:val="-4"/>
          <w:szCs w:val="24"/>
        </w:rPr>
      </w:pPr>
      <w:r w:rsidRPr="00103C03">
        <w:rPr>
          <w:b/>
          <w:spacing w:val="-4"/>
          <w:szCs w:val="24"/>
        </w:rPr>
        <w:t>Organizimi dhe drejtimi  i prokurorisë</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Prokuroria përbëhet nga:</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a) Prokuroria e Përgjithshme;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Prokuroria e Posaçme, sipas ligjit të posaçëm;</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lastRenderedPageBreak/>
        <w:tab/>
        <w:t>c) prokuroritë pranë gjykatave të apelit me juridiksion të përgjithshëm;</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ç) prokuroritë pranë gjykatave të shkallës së parë me juridiksion të përgjithshëm.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Drejtimi dhe përfaqësimi i prokurorisë, sipas këtij organizimi, bëhet, respektivisht, nga: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a) Prokurori i Përgjithshëm;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Drejtuesi i  Prokurorisë së Posaçme;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c) drejtuesit e prokurorive pranë gjykatave të apelit me juridiksion të përgjithshëm;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ç) drejtuesit e prokurorive pranë gjykatave të shkallës së parë me juridiksion të përgjithshëm.</w:t>
      </w:r>
    </w:p>
    <w:p w:rsidR="00147C75" w:rsidRPr="00103C03" w:rsidRDefault="00147C75" w:rsidP="00BF569D">
      <w:pPr>
        <w:pStyle w:val="Hapesira7"/>
        <w:rPr>
          <w:spacing w:val="-4"/>
        </w:rPr>
      </w:pPr>
    </w:p>
    <w:p w:rsidR="00147C75" w:rsidRPr="00103C03" w:rsidRDefault="00147C75" w:rsidP="00BF569D">
      <w:pPr>
        <w:pStyle w:val="NeniNr"/>
        <w:rPr>
          <w:spacing w:val="-4"/>
          <w:szCs w:val="24"/>
        </w:rPr>
      </w:pPr>
      <w:r w:rsidRPr="00103C03">
        <w:rPr>
          <w:spacing w:val="-4"/>
          <w:szCs w:val="24"/>
        </w:rPr>
        <w:t>Neni 14</w:t>
      </w:r>
    </w:p>
    <w:p w:rsidR="00147C75" w:rsidRPr="00103C03" w:rsidRDefault="00147C75" w:rsidP="00BF569D">
      <w:pPr>
        <w:pStyle w:val="NeniNr"/>
        <w:rPr>
          <w:b/>
          <w:spacing w:val="-4"/>
          <w:szCs w:val="24"/>
        </w:rPr>
      </w:pPr>
      <w:r w:rsidRPr="00103C03">
        <w:rPr>
          <w:b/>
          <w:spacing w:val="-4"/>
          <w:szCs w:val="24"/>
        </w:rPr>
        <w:t>Prokuroria e Përgjithshme</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Prokuroria e Përgjithshme ka juridiksion mbi të gjithë territorin e Republikës së Shqipërisë dhe e ka selinë në Tiranë.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Prokuroria e Përgjithshme përfaqëson çështjet përpara Gjykatës së Lartë dhe Gjykatës Kushtetuese, me përjashtim të çështjeve të juridik</w:t>
      </w:r>
      <w:r w:rsidR="00FF1902">
        <w:rPr>
          <w:rFonts w:ascii="Garamond" w:eastAsia="MS Mincho" w:hAnsi="Garamond"/>
          <w:spacing w:val="-4"/>
          <w:sz w:val="24"/>
          <w:szCs w:val="24"/>
        </w:rPr>
        <w:t>-</w:t>
      </w:r>
      <w:r w:rsidRPr="00103C03">
        <w:rPr>
          <w:rFonts w:ascii="Garamond" w:eastAsia="MS Mincho" w:hAnsi="Garamond"/>
          <w:spacing w:val="-4"/>
          <w:sz w:val="24"/>
          <w:szCs w:val="24"/>
        </w:rPr>
        <w:t xml:space="preserve">sionit të Prokurorisë së Posaçme, dhe kryen detyra të tjera të parashikuara me ligj.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Funksionet e Prokurorisë së Përgjithshme ushtrohen nga prokurorët e Prokurorisë së Për</w:t>
      </w:r>
      <w:r w:rsidR="00FF1902">
        <w:rPr>
          <w:rFonts w:ascii="Garamond" w:eastAsia="MS Mincho" w:hAnsi="Garamond"/>
          <w:spacing w:val="-4"/>
          <w:sz w:val="24"/>
          <w:szCs w:val="24"/>
        </w:rPr>
        <w:t>-</w:t>
      </w:r>
      <w:r w:rsidRPr="00103C03">
        <w:rPr>
          <w:rFonts w:ascii="Garamond" w:eastAsia="MS Mincho" w:hAnsi="Garamond"/>
          <w:spacing w:val="-4"/>
          <w:sz w:val="24"/>
          <w:szCs w:val="24"/>
        </w:rPr>
        <w:t>gjithshme.</w:t>
      </w:r>
    </w:p>
    <w:p w:rsidR="00147C75" w:rsidRPr="00103C03" w:rsidRDefault="00147C75" w:rsidP="00BF569D">
      <w:pPr>
        <w:pStyle w:val="Hapesira7"/>
        <w:rPr>
          <w:spacing w:val="-4"/>
        </w:rPr>
      </w:pPr>
      <w:r w:rsidRPr="00103C03">
        <w:rPr>
          <w:spacing w:val="-4"/>
        </w:rPr>
        <w:t xml:space="preserve"> </w:t>
      </w:r>
    </w:p>
    <w:p w:rsidR="00147C75" w:rsidRPr="00103C03" w:rsidRDefault="00147C75" w:rsidP="00BF569D">
      <w:pPr>
        <w:pStyle w:val="NeniNr"/>
        <w:rPr>
          <w:spacing w:val="-4"/>
          <w:szCs w:val="24"/>
        </w:rPr>
      </w:pPr>
      <w:r w:rsidRPr="00103C03">
        <w:rPr>
          <w:spacing w:val="-4"/>
          <w:szCs w:val="24"/>
        </w:rPr>
        <w:t>Neni 15</w:t>
      </w:r>
    </w:p>
    <w:p w:rsidR="00147C75" w:rsidRPr="00103C03" w:rsidRDefault="00147C75" w:rsidP="00BF569D">
      <w:pPr>
        <w:pStyle w:val="NeniNr"/>
        <w:rPr>
          <w:b/>
          <w:spacing w:val="-4"/>
          <w:szCs w:val="24"/>
        </w:rPr>
      </w:pPr>
      <w:r w:rsidRPr="00103C03">
        <w:rPr>
          <w:b/>
          <w:spacing w:val="-4"/>
          <w:szCs w:val="24"/>
        </w:rPr>
        <w:t>Prokuroria e Posaçme</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Prokuroria e Posaçme ushtron ndjekjen penale dhe përfaqëson akuzën në gjyq në emër të shtetit për veprat penale të korrupsionit, krimit të organizuar dhe çështjet penale, sipas nenit 135, paragrafi 2, të Kushtetutës.</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Mënyra e organizimit dhe funksionimit të Prokurorisë së Posaçme, kushtet shtesë që prokurorët, nëpunësit civilë dhe punonjësit e tjerë të saj duhet të përmbushin, si dhe marre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dhe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niet e saj me institucionet e tjera shtete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rore dhe me subjekte 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tjera publike ose private rregullohen sipas ligjit të posaçëm për organizimin dhe funksionimin e saj.</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Konflikte të mundshme të kompetencave mes Prokurorisë së Posaçme dhe prokurorive të juridiksionit të përgjithshëm zgjidhen nga ligji procedural penal.</w:t>
      </w:r>
    </w:p>
    <w:p w:rsidR="00147C75" w:rsidRDefault="00147C75" w:rsidP="00BF569D">
      <w:pPr>
        <w:pStyle w:val="Hapesira7"/>
        <w:rPr>
          <w:spacing w:val="-4"/>
        </w:rPr>
      </w:pPr>
      <w:r w:rsidRPr="00103C03">
        <w:rPr>
          <w:spacing w:val="-4"/>
        </w:rPr>
        <w:t xml:space="preserve"> </w:t>
      </w:r>
    </w:p>
    <w:p w:rsidR="00A73940" w:rsidRDefault="00A73940" w:rsidP="00BF569D">
      <w:pPr>
        <w:pStyle w:val="Hapesira7"/>
        <w:rPr>
          <w:spacing w:val="-4"/>
        </w:rPr>
      </w:pPr>
    </w:p>
    <w:p w:rsidR="00A73940" w:rsidRDefault="00A73940" w:rsidP="00BF569D">
      <w:pPr>
        <w:pStyle w:val="Hapesira7"/>
        <w:rPr>
          <w:spacing w:val="-4"/>
        </w:rPr>
      </w:pPr>
    </w:p>
    <w:p w:rsidR="00A73940" w:rsidRPr="00103C03" w:rsidRDefault="00A73940" w:rsidP="00BF569D">
      <w:pPr>
        <w:pStyle w:val="Hapesira7"/>
        <w:rPr>
          <w:spacing w:val="-4"/>
        </w:rPr>
      </w:pPr>
    </w:p>
    <w:p w:rsidR="00147C75" w:rsidRPr="00103C03" w:rsidRDefault="00147C75" w:rsidP="00000B49">
      <w:pPr>
        <w:pStyle w:val="NeniNr"/>
        <w:rPr>
          <w:spacing w:val="-4"/>
          <w:szCs w:val="24"/>
        </w:rPr>
      </w:pPr>
      <w:r w:rsidRPr="00103C03">
        <w:rPr>
          <w:spacing w:val="-4"/>
          <w:szCs w:val="24"/>
        </w:rPr>
        <w:lastRenderedPageBreak/>
        <w:t>Neni 16</w:t>
      </w:r>
    </w:p>
    <w:p w:rsidR="00147C75" w:rsidRPr="00103C03" w:rsidRDefault="00147C75" w:rsidP="00000B49">
      <w:pPr>
        <w:pStyle w:val="NeniNr"/>
        <w:rPr>
          <w:b/>
          <w:spacing w:val="-4"/>
          <w:szCs w:val="24"/>
        </w:rPr>
      </w:pPr>
      <w:r w:rsidRPr="00103C03">
        <w:rPr>
          <w:b/>
          <w:spacing w:val="-4"/>
          <w:szCs w:val="24"/>
        </w:rPr>
        <w:t>Prokurorët pranë gjykatave të apelit</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Funksionet e Prokurorisë pranë çdo gjykate apeli të juridiksionit të përgjithshëm ushtrohen nga prokurorët e apelit. Juridiksioni i tyre shtrihet në territorin e juridiksionit të gjykatës përkatëse. </w:t>
      </w:r>
    </w:p>
    <w:p w:rsidR="00147C75" w:rsidRPr="00A73940" w:rsidRDefault="00147C75" w:rsidP="00147C75">
      <w:pPr>
        <w:spacing w:after="0" w:line="240" w:lineRule="auto"/>
        <w:rPr>
          <w:rFonts w:ascii="Garamond" w:eastAsia="MS Mincho" w:hAnsi="Garamond"/>
          <w:spacing w:val="-4"/>
          <w:sz w:val="16"/>
          <w:szCs w:val="24"/>
        </w:rPr>
      </w:pPr>
    </w:p>
    <w:p w:rsidR="00147C75" w:rsidRPr="00103C03" w:rsidRDefault="00147C75" w:rsidP="00BF569D">
      <w:pPr>
        <w:pStyle w:val="NeniNr"/>
        <w:rPr>
          <w:spacing w:val="-4"/>
          <w:szCs w:val="24"/>
        </w:rPr>
      </w:pPr>
      <w:r w:rsidRPr="00103C03">
        <w:rPr>
          <w:spacing w:val="-4"/>
          <w:szCs w:val="24"/>
        </w:rPr>
        <w:t>Neni 17</w:t>
      </w:r>
    </w:p>
    <w:p w:rsidR="00147C75" w:rsidRPr="00103C03" w:rsidRDefault="00147C75" w:rsidP="00BF569D">
      <w:pPr>
        <w:pStyle w:val="NeniNr"/>
        <w:rPr>
          <w:b/>
          <w:spacing w:val="-4"/>
          <w:szCs w:val="24"/>
        </w:rPr>
      </w:pPr>
      <w:r w:rsidRPr="00103C03">
        <w:rPr>
          <w:b/>
          <w:spacing w:val="-4"/>
          <w:szCs w:val="24"/>
        </w:rPr>
        <w:t>Prokuroritë pranë gjykatave të shkallës së parë</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Funksionet e Prokurorisë pranë çdo gjykate të shkallës së parë të juridiksionit të përgjithshëm ushtrohen nga prokurorët pranë gjykatës së shkallës së parë. Juridiksioni i tyre shtrihet në territorin e juridiksionit të gjykatës përkatëse. </w:t>
      </w:r>
    </w:p>
    <w:p w:rsidR="00147C75" w:rsidRPr="00103C03" w:rsidRDefault="00147C75" w:rsidP="00BF569D">
      <w:pPr>
        <w:pStyle w:val="Hapesira7"/>
        <w:rPr>
          <w:spacing w:val="-4"/>
        </w:rPr>
      </w:pPr>
    </w:p>
    <w:p w:rsidR="00147C75" w:rsidRPr="00103C03" w:rsidRDefault="00147C75" w:rsidP="00BF569D">
      <w:pPr>
        <w:pStyle w:val="NeniNr"/>
        <w:rPr>
          <w:spacing w:val="-4"/>
          <w:szCs w:val="24"/>
        </w:rPr>
      </w:pPr>
      <w:r w:rsidRPr="00103C03">
        <w:rPr>
          <w:spacing w:val="-4"/>
          <w:szCs w:val="24"/>
        </w:rPr>
        <w:t>Neni 18</w:t>
      </w:r>
    </w:p>
    <w:p w:rsidR="00147C75" w:rsidRPr="00103C03" w:rsidRDefault="00147C75" w:rsidP="00BF569D">
      <w:pPr>
        <w:pStyle w:val="NeniNr"/>
        <w:rPr>
          <w:b/>
          <w:spacing w:val="-4"/>
          <w:szCs w:val="24"/>
        </w:rPr>
      </w:pPr>
      <w:r w:rsidRPr="00103C03">
        <w:rPr>
          <w:b/>
          <w:spacing w:val="-4"/>
          <w:szCs w:val="24"/>
        </w:rPr>
        <w:t>Numri i përgjithshëm i prokurorëve</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Numri i përgjithshëm i prokurorëve në juridiksionin e përgjithshëm dhe në Prokurorinë e Posaçme propozohet përkatësisht nga Prokurori i Përgjithshëm dhe Drejtuesi i Prokurorisë së Posaçme dhe miratohet nga Kuvendi.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Numri i përgjithshëm i prokurorëve propozohet bazuar në: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a) raportin mbi ngarkesën e punës së prokurorëve, duke marrë parasysh edhe rekoman</w:t>
      </w:r>
      <w:r w:rsidR="00A73940">
        <w:rPr>
          <w:rFonts w:ascii="Garamond" w:eastAsia="MS Mincho" w:hAnsi="Garamond"/>
          <w:spacing w:val="-4"/>
          <w:sz w:val="24"/>
          <w:szCs w:val="24"/>
        </w:rPr>
        <w:t>-</w:t>
      </w:r>
      <w:r w:rsidRPr="00103C03">
        <w:rPr>
          <w:rFonts w:ascii="Garamond" w:eastAsia="MS Mincho" w:hAnsi="Garamond"/>
          <w:spacing w:val="-4"/>
          <w:sz w:val="24"/>
          <w:szCs w:val="24"/>
        </w:rPr>
        <w:t>dimet e Këshillit të Ministrave për luftën e kriminalitetit gjatë tri viteve të fundit;</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garantimin e veprimtarisë së prokurorisë dhe njëkohësisht sigurimin e aksesit  të shtetasve në shërbimin e prokurorisë, rritjen e cilësisë së këtyre shërbimeve, uljen e shpenzimeve dhe përdorimin e të ardhurave në mënyrë efiçente.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Prokurori i Përgjithshëm dhe Drejtuesi i Prokurorisë së Posaçme, në propozimin e numrit të prokurorëve, marrin paraprakisht mendimin e Këshillit të Lartë të Prokurorisë, Ministrisë së Drejtësisë dhe Ministrisë së Financave.</w:t>
      </w:r>
    </w:p>
    <w:p w:rsidR="00147C75" w:rsidRPr="00103C03" w:rsidRDefault="00147C75" w:rsidP="00BF569D">
      <w:pPr>
        <w:pStyle w:val="Hapesira7"/>
        <w:rPr>
          <w:spacing w:val="-4"/>
        </w:rPr>
      </w:pPr>
    </w:p>
    <w:p w:rsidR="00147C75" w:rsidRPr="00103C03" w:rsidRDefault="00147C75" w:rsidP="00BF569D">
      <w:pPr>
        <w:pStyle w:val="NeniNr"/>
        <w:rPr>
          <w:spacing w:val="-4"/>
          <w:szCs w:val="24"/>
        </w:rPr>
      </w:pPr>
      <w:r w:rsidRPr="00103C03">
        <w:rPr>
          <w:spacing w:val="-4"/>
          <w:szCs w:val="24"/>
        </w:rPr>
        <w:t>Neni  19</w:t>
      </w:r>
    </w:p>
    <w:p w:rsidR="00147C75" w:rsidRPr="00103C03" w:rsidRDefault="00147C75" w:rsidP="00BF569D">
      <w:pPr>
        <w:pStyle w:val="NeniNr"/>
        <w:rPr>
          <w:b/>
          <w:spacing w:val="-4"/>
          <w:szCs w:val="24"/>
        </w:rPr>
      </w:pPr>
      <w:r w:rsidRPr="00103C03">
        <w:rPr>
          <w:b/>
          <w:spacing w:val="-4"/>
          <w:szCs w:val="24"/>
        </w:rPr>
        <w:t>Numri i prokurorëve për çdo prokurori</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Prokurori i Përgjithshëm publikon, brenda muajit mars të çdo viti, raportin vjetor mbi ngarkesën e punës së prokurorive për vitin kalendarik paraardhës, si dhe rekomandimet për përmirësimin dhe rritjen e efektivitetit të veprimtarisë së tyre.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Prokurori i Përgjithshëm, në bashkëpunim me Këshillin e Lartë të Prokurorisë, vlerëson, së </w:t>
      </w:r>
      <w:r w:rsidRPr="00103C03">
        <w:rPr>
          <w:rFonts w:ascii="Garamond" w:eastAsia="MS Mincho" w:hAnsi="Garamond"/>
          <w:spacing w:val="-4"/>
          <w:sz w:val="24"/>
          <w:szCs w:val="24"/>
        </w:rPr>
        <w:lastRenderedPageBreak/>
        <w:t xml:space="preserve">paku çdo pesë vjet, numrin e prokurorëve për çdo prokurori dhe, nëse është e përshtatshme, ripërcakton numrin e tyre, pasi ka marrë mendimin e drejtuesve të prokurorive përkatëse.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Vendimi për përcaktimin e numrit të prokurorëve për çdo prokurori pranë gjykatave të juridiksionit të përgjithshëm dhe në Prokurorinë e Posaçme duhet të marrë parasysh objektivat e përcaktuara në pikën 2, të nenit 18, të këtij ligji, dhe të synojë garantimin e një ngarkese të balancuar pune për të gjithë prokurorët dhe prokuroritë e vendit.</w:t>
      </w:r>
    </w:p>
    <w:p w:rsidR="00147C75" w:rsidRPr="00103C03" w:rsidRDefault="00147C75" w:rsidP="00BF569D">
      <w:pPr>
        <w:pStyle w:val="NeniNr"/>
        <w:rPr>
          <w:spacing w:val="-4"/>
          <w:szCs w:val="24"/>
        </w:rPr>
      </w:pPr>
      <w:r w:rsidRPr="00103C03">
        <w:rPr>
          <w:spacing w:val="-4"/>
          <w:szCs w:val="24"/>
        </w:rPr>
        <w:t>Neni 20</w:t>
      </w:r>
    </w:p>
    <w:p w:rsidR="00147C75" w:rsidRPr="00103C03" w:rsidRDefault="00147C75" w:rsidP="00BF569D">
      <w:pPr>
        <w:pStyle w:val="NeniNr"/>
        <w:rPr>
          <w:b/>
          <w:spacing w:val="-4"/>
          <w:szCs w:val="24"/>
        </w:rPr>
      </w:pPr>
      <w:r w:rsidRPr="00103C03">
        <w:rPr>
          <w:b/>
          <w:spacing w:val="-4"/>
          <w:szCs w:val="24"/>
        </w:rPr>
        <w:t>Struktura e prokurorive</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Struktura e prokurorive përcaktohet në rregulloren e organizimit të brendshëm të secilës prokurori, sipas strukturës standarde të miratuar nga Prokurori i Përgjithshëm, brenda numrit të prokurorëve të miratuar nga Kuvendi dhe numrit total të punonjësve të miratuar në ligjin vjetor të buxhetit.   </w:t>
      </w:r>
    </w:p>
    <w:p w:rsidR="00147C75" w:rsidRPr="00103C03" w:rsidRDefault="00147C75" w:rsidP="00BF569D">
      <w:pPr>
        <w:pStyle w:val="NeniNr"/>
        <w:rPr>
          <w:spacing w:val="-4"/>
          <w:szCs w:val="24"/>
        </w:rPr>
      </w:pPr>
      <w:r w:rsidRPr="00103C03">
        <w:rPr>
          <w:spacing w:val="-4"/>
          <w:szCs w:val="24"/>
        </w:rPr>
        <w:t>Neni 21</w:t>
      </w:r>
    </w:p>
    <w:p w:rsidR="00147C75" w:rsidRPr="00103C03" w:rsidRDefault="00147C75" w:rsidP="00BF569D">
      <w:pPr>
        <w:pStyle w:val="NeniNr"/>
        <w:rPr>
          <w:b/>
          <w:spacing w:val="-4"/>
          <w:szCs w:val="24"/>
        </w:rPr>
      </w:pPr>
      <w:r w:rsidRPr="00103C03">
        <w:rPr>
          <w:b/>
          <w:spacing w:val="-4"/>
          <w:szCs w:val="24"/>
        </w:rPr>
        <w:t>Seksionet e prokurorive</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Në çdo prokurori, për kategori të caktuara veprash penale, kur është e mundur dhe e nevojshme, drejtuesi i prokurorisë krijon seksione me jo më pak se tre prokurorë, pasi ka marrë mendimin e mbledhjes së përgjithshme të  prokurorëve. Ngritja e tyre bazohet, ndër të tjera, në numrin dhe specializimin e prokurorëve, llojin, përhapjen dhe kategoritë e veprave penale, subjekteve, si dhe në rekomandimet e Këshillit të Ministrave në luftën kundër  kriminalitetit.  Seksioni i posaçëm për të miturit ngrihet, në çdo rast, në prokuroritë pranë gjykatave në të cilat janë krijuar sipas ligjit seksionet përkatëse për gjykimin e të miturve.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Drejtuesi i seksionit emërohet nga drejtuesi i prokurorisë nga radhët e prokurorëve të seksionit, të cilët kanë të paktën 5 vjet përvojë si prokurorë, rezultate të mira në punë dhe aftësi organizative. </w:t>
      </w:r>
    </w:p>
    <w:p w:rsidR="00147C75" w:rsidRDefault="00147C75" w:rsidP="00BF569D">
      <w:pPr>
        <w:pStyle w:val="Hapesira7"/>
        <w:rPr>
          <w:spacing w:val="-4"/>
        </w:rPr>
      </w:pPr>
    </w:p>
    <w:p w:rsidR="00A73940" w:rsidRDefault="00A73940" w:rsidP="00BF569D">
      <w:pPr>
        <w:pStyle w:val="Hapesira7"/>
        <w:rPr>
          <w:spacing w:val="-4"/>
        </w:rPr>
      </w:pPr>
    </w:p>
    <w:p w:rsidR="00A73940" w:rsidRDefault="00A73940" w:rsidP="00BF569D">
      <w:pPr>
        <w:pStyle w:val="Hapesira7"/>
        <w:rPr>
          <w:spacing w:val="-4"/>
        </w:rPr>
      </w:pPr>
    </w:p>
    <w:p w:rsidR="00A73940" w:rsidRDefault="00A73940" w:rsidP="00BF569D">
      <w:pPr>
        <w:pStyle w:val="Hapesira7"/>
        <w:rPr>
          <w:spacing w:val="-4"/>
        </w:rPr>
      </w:pPr>
    </w:p>
    <w:p w:rsidR="00A73940" w:rsidRDefault="00A73940" w:rsidP="00BF569D">
      <w:pPr>
        <w:pStyle w:val="Hapesira7"/>
        <w:rPr>
          <w:spacing w:val="-4"/>
        </w:rPr>
      </w:pPr>
    </w:p>
    <w:p w:rsidR="00A73940" w:rsidRDefault="00A73940" w:rsidP="00BF569D">
      <w:pPr>
        <w:pStyle w:val="Hapesira7"/>
        <w:rPr>
          <w:spacing w:val="-4"/>
        </w:rPr>
      </w:pPr>
    </w:p>
    <w:p w:rsidR="00A73940" w:rsidRDefault="00A73940" w:rsidP="00BF569D">
      <w:pPr>
        <w:pStyle w:val="Hapesira7"/>
        <w:rPr>
          <w:spacing w:val="-4"/>
        </w:rPr>
      </w:pPr>
    </w:p>
    <w:p w:rsidR="00A73940" w:rsidRDefault="00A73940" w:rsidP="00BF569D">
      <w:pPr>
        <w:pStyle w:val="Hapesira7"/>
        <w:rPr>
          <w:spacing w:val="-4"/>
        </w:rPr>
      </w:pPr>
    </w:p>
    <w:p w:rsidR="00A73940" w:rsidRDefault="00A73940" w:rsidP="00BF569D">
      <w:pPr>
        <w:pStyle w:val="Hapesira7"/>
        <w:rPr>
          <w:spacing w:val="-4"/>
        </w:rPr>
      </w:pPr>
    </w:p>
    <w:p w:rsidR="00A73940" w:rsidRDefault="00A73940" w:rsidP="00BF569D">
      <w:pPr>
        <w:pStyle w:val="Hapesira7"/>
        <w:rPr>
          <w:spacing w:val="-4"/>
        </w:rPr>
      </w:pPr>
    </w:p>
    <w:p w:rsidR="00A73940" w:rsidRPr="00103C03" w:rsidRDefault="00A73940" w:rsidP="00BF569D">
      <w:pPr>
        <w:pStyle w:val="Hapesira7"/>
        <w:rPr>
          <w:spacing w:val="-4"/>
        </w:rPr>
      </w:pPr>
    </w:p>
    <w:p w:rsidR="00147C75" w:rsidRPr="00103C03" w:rsidRDefault="00147C75" w:rsidP="00BF569D">
      <w:pPr>
        <w:pStyle w:val="NeniNr"/>
        <w:rPr>
          <w:spacing w:val="-4"/>
          <w:szCs w:val="24"/>
        </w:rPr>
      </w:pPr>
      <w:r w:rsidRPr="00103C03">
        <w:rPr>
          <w:spacing w:val="-4"/>
          <w:szCs w:val="24"/>
        </w:rPr>
        <w:t>KREU IV</w:t>
      </w:r>
    </w:p>
    <w:p w:rsidR="00147C75" w:rsidRPr="00103C03" w:rsidRDefault="00147C75" w:rsidP="00BF569D">
      <w:pPr>
        <w:pStyle w:val="NeniNr"/>
        <w:rPr>
          <w:spacing w:val="-4"/>
          <w:szCs w:val="24"/>
        </w:rPr>
      </w:pPr>
      <w:r w:rsidRPr="00103C03">
        <w:rPr>
          <w:spacing w:val="-4"/>
          <w:szCs w:val="24"/>
        </w:rPr>
        <w:t>PROKURORI I PËRGJITHSHËM</w:t>
      </w:r>
    </w:p>
    <w:p w:rsidR="00147C75" w:rsidRPr="00103C03" w:rsidRDefault="00147C75" w:rsidP="00BF569D">
      <w:pPr>
        <w:pStyle w:val="Hapesira7"/>
        <w:ind w:firstLine="0"/>
        <w:rPr>
          <w:spacing w:val="-4"/>
        </w:rPr>
      </w:pPr>
    </w:p>
    <w:p w:rsidR="00147C75" w:rsidRPr="00103C03" w:rsidRDefault="00147C75" w:rsidP="00BF569D">
      <w:pPr>
        <w:pStyle w:val="NeniNr"/>
        <w:rPr>
          <w:spacing w:val="-4"/>
          <w:szCs w:val="24"/>
        </w:rPr>
      </w:pPr>
      <w:r w:rsidRPr="00103C03">
        <w:rPr>
          <w:spacing w:val="-4"/>
          <w:szCs w:val="24"/>
        </w:rPr>
        <w:t>SEKSIONI I</w:t>
      </w:r>
    </w:p>
    <w:p w:rsidR="00147C75" w:rsidRPr="00103C03" w:rsidRDefault="00147C75" w:rsidP="00BF569D">
      <w:pPr>
        <w:pStyle w:val="NeniNr"/>
        <w:rPr>
          <w:spacing w:val="-4"/>
          <w:szCs w:val="24"/>
        </w:rPr>
      </w:pPr>
      <w:r w:rsidRPr="00103C03">
        <w:rPr>
          <w:spacing w:val="-4"/>
          <w:szCs w:val="24"/>
        </w:rPr>
        <w:t>KUSHTET DHE KRITERET PËR ZGJEDHJEN E PROKURORIT TË PËRGJITHSHËM</w:t>
      </w:r>
    </w:p>
    <w:p w:rsidR="00147C75" w:rsidRPr="00103C03" w:rsidRDefault="00147C75" w:rsidP="00BF569D">
      <w:pPr>
        <w:pStyle w:val="Hapesira7"/>
        <w:ind w:firstLine="0"/>
        <w:rPr>
          <w:spacing w:val="-4"/>
        </w:rPr>
      </w:pPr>
    </w:p>
    <w:p w:rsidR="00147C75" w:rsidRPr="00103C03" w:rsidRDefault="00147C75" w:rsidP="00BF569D">
      <w:pPr>
        <w:pStyle w:val="NeniNr"/>
        <w:rPr>
          <w:spacing w:val="-4"/>
          <w:szCs w:val="24"/>
        </w:rPr>
      </w:pPr>
      <w:r w:rsidRPr="00103C03">
        <w:rPr>
          <w:spacing w:val="-4"/>
          <w:szCs w:val="24"/>
        </w:rPr>
        <w:t>Neni 22</w:t>
      </w:r>
    </w:p>
    <w:p w:rsidR="00147C75" w:rsidRPr="00103C03" w:rsidRDefault="00147C75" w:rsidP="00BF569D">
      <w:pPr>
        <w:pStyle w:val="NeniNr"/>
        <w:rPr>
          <w:b/>
          <w:spacing w:val="-4"/>
          <w:szCs w:val="24"/>
        </w:rPr>
      </w:pPr>
      <w:r w:rsidRPr="00103C03">
        <w:rPr>
          <w:b/>
          <w:spacing w:val="-4"/>
          <w:szCs w:val="24"/>
        </w:rPr>
        <w:t>Kushtet ligjore për emërimin e Prokurorit të Përgjithshëm</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Kandidatët për Prokuror të Përgjithshëm duhet të plotësojnë kushtet e parashikuara nga neni 148/a, paragrafi 3, i Kushtetutës.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Për efekt të integritetit moral dhe profesional, kandidatët duhet të plotësojnë kushtet si vijon: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a) të kalojnë me sukses verifikimin e plotë të pasurisë dhe figurës së tyre, sipas ligjit;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b) të plotësojnë kërkesat e ligjit “Për garantimin e integritetit të personave që zgjidhen, emërohen ose ushtrojnë funksione publike”;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c) të mos kenë qenë anëtarë, bashkëpunëtorë ose të favorizuar nga Sigurimi i Shtetit përpara vitit 1990;</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ç) të mos jenë bashkëpunëtorë, informatorë ose agjentë të asnjë shërbimi sekret;</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d) të mos jenë dënuar më parë me vendim gjyqësor të formës së prerë për kryerjen e një vepre penale;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dh) të mos jenë larguar nga detyra për shkaqe disiplinore, si dhe të mos kenë masë disiplinore në fuqi. </w:t>
      </w:r>
    </w:p>
    <w:p w:rsidR="00147C75" w:rsidRPr="00103C03" w:rsidRDefault="00147C75" w:rsidP="00000B49">
      <w:pPr>
        <w:pStyle w:val="NeniNr"/>
        <w:rPr>
          <w:spacing w:val="-4"/>
          <w:szCs w:val="24"/>
        </w:rPr>
      </w:pPr>
      <w:r w:rsidRPr="00103C03">
        <w:rPr>
          <w:spacing w:val="-4"/>
          <w:szCs w:val="24"/>
        </w:rPr>
        <w:t>Neni 23</w:t>
      </w:r>
    </w:p>
    <w:p w:rsidR="00147C75" w:rsidRPr="00103C03" w:rsidRDefault="00147C75" w:rsidP="00000B49">
      <w:pPr>
        <w:pStyle w:val="NeniNr"/>
        <w:rPr>
          <w:b/>
          <w:spacing w:val="-4"/>
          <w:szCs w:val="24"/>
        </w:rPr>
      </w:pPr>
      <w:r w:rsidRPr="00103C03">
        <w:rPr>
          <w:b/>
          <w:spacing w:val="-4"/>
          <w:szCs w:val="24"/>
        </w:rPr>
        <w:t>Kriteret për vlerësimin e kandidatëve</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Kandidatët që përmbushin kushtet ligjore të parashikuara në nenin 22, të këtij ligji, vlerësohen dhe renditen nga Këshilli i Lartë i Prokurorisë bazuar në këto kritere: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a) rezultatet e vlerësimit profesional të kandidatit në fushën e drejtësisë penale;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integriteti moral dhe profesional i kandidatit;</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c) aftësitë organizative dhe drejtuese;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ç) vlere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simin e element</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ve plot</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suese, sipas nenit 27 t</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 k</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tij ligji.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Në rastet kur kandidatët kanë të njëjtën meritë, vlerësohet vjetërsia në ushtrimin e profesionit dhe eksperienca profesionale.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Këshilli i Lartë i Prokurorisë, pe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r 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siguruar zhvillimin e nje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procedure transparente, publike dhe bazuar ne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merita, me vendim, dhe n</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 zbatim t</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 parashikimeve t</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 b</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ra n</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 k</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t</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 seksion, miraton rregulla me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detajuara p</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r: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a) mënyrën e organizimit të procesit të vlerësimit të kandidatëve, sipas kritereve të parashikuara në këtë ligj;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pe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rzgjedhjen dhe pike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zimin e kandidate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ve, duke pe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rfshire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edhe rregullat pe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r procedure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n e verifikimit 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pasurise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integritetit dhe 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se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shkuare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s profesionale dhe personale 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tyre;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c) procedurën që ndiqet në rastin e kandidatëve që rezultojnë me pikë të barabarta në procesin e vlerësimit.</w:t>
      </w:r>
    </w:p>
    <w:p w:rsidR="00147C75" w:rsidRPr="00103C03" w:rsidRDefault="00147C75" w:rsidP="00665512">
      <w:pPr>
        <w:pStyle w:val="NeniNr"/>
        <w:rPr>
          <w:spacing w:val="-4"/>
          <w:szCs w:val="24"/>
        </w:rPr>
      </w:pPr>
      <w:r w:rsidRPr="00103C03">
        <w:rPr>
          <w:spacing w:val="-4"/>
          <w:szCs w:val="24"/>
        </w:rPr>
        <w:t>Neni 24</w:t>
      </w:r>
    </w:p>
    <w:p w:rsidR="00147C75" w:rsidRPr="00103C03" w:rsidRDefault="00147C75" w:rsidP="00665512">
      <w:pPr>
        <w:pStyle w:val="NeniNr"/>
        <w:rPr>
          <w:b/>
          <w:spacing w:val="-4"/>
          <w:szCs w:val="24"/>
        </w:rPr>
      </w:pPr>
      <w:r w:rsidRPr="00103C03">
        <w:rPr>
          <w:b/>
          <w:spacing w:val="-4"/>
          <w:szCs w:val="24"/>
        </w:rPr>
        <w:t>Kriteret profesionale për renditjen e kandidatëve</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Këshilli i Lartë i Prokurorisë kryen vlerësimin profesional të kandidatëve, bazuar në aftësitë profesionale, njohuritë dhe kualifikimet ligjore të tyre, si vijon: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a)  përvojën e punës për pozicionin për të cilin konkurron kandidati;</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rezultatet e vlerësimit profesional dhe etik të kandidatëve në punët që kanë bërë në të shkuarën, nëse ka, apo rezultatet e arritura gjatë përvojave të tyre të punës, që lidhen me ushtrimin e funksioneve në fushën e drejtësisë penale;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c) rezultatet e arritura gjatë studimeve në ciklin e lartë të arsimit, gjatë formimit fillestar dhe atij të vazhdueshëm në Shkollën e Magjistraturës, dhe në trajnime dhe kurse të certifikuara, brenda dhe jashtë vendit;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ç)  rezultatet e arritura gjatë studimeve pasuniversitare në fushën e së drejtës penale;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d) punimet akademike, studimet shkencore, shkrimet dhe ligje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ratat profesionale, botimet, pjese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marrja ne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aktivitete shkencore, pjese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marrja ne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procesin e hartimit ose 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konsultimit 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legjislacionit dhe c</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do angazhim tjete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r profesional 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kandidatit pe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rgjate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5 viteve 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fundit ne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fushe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n e se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drejte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s.  </w:t>
      </w:r>
    </w:p>
    <w:p w:rsidR="00147C75" w:rsidRPr="00103C03" w:rsidRDefault="00147C75" w:rsidP="00BF569D">
      <w:pPr>
        <w:pStyle w:val="Hapesira7"/>
        <w:rPr>
          <w:spacing w:val="-4"/>
        </w:rPr>
      </w:pPr>
    </w:p>
    <w:p w:rsidR="00147C75" w:rsidRPr="00103C03" w:rsidRDefault="00147C75" w:rsidP="00665512">
      <w:pPr>
        <w:pStyle w:val="NeniNr"/>
        <w:rPr>
          <w:spacing w:val="-4"/>
          <w:szCs w:val="24"/>
        </w:rPr>
      </w:pPr>
      <w:r w:rsidRPr="00103C03">
        <w:rPr>
          <w:spacing w:val="-4"/>
          <w:szCs w:val="24"/>
        </w:rPr>
        <w:t>Neni 25</w:t>
      </w:r>
    </w:p>
    <w:p w:rsidR="00147C75" w:rsidRPr="00103C03" w:rsidRDefault="00147C75" w:rsidP="00665512">
      <w:pPr>
        <w:pStyle w:val="NeniNr"/>
        <w:rPr>
          <w:b/>
          <w:spacing w:val="-4"/>
          <w:szCs w:val="24"/>
        </w:rPr>
      </w:pPr>
      <w:r w:rsidRPr="00103C03">
        <w:rPr>
          <w:b/>
          <w:spacing w:val="-4"/>
          <w:szCs w:val="24"/>
        </w:rPr>
        <w:t>Kriteret morale për renditjen e kandidatëve</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Këshilli i Lartë i Prokurorisë kryen vlerësimin e integritetit moral dhe profesional të kandidatëve bazuar në: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a) reputacionin qe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ge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zon kandidati ne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shoqe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ri dhe midis kolege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ve, si rezultat i sjelljes s</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 tij n</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 ushtrimin e funksioneve, dhe n</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 veprimtarit</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 e kryera kur nuk 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shte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duke ushtruar funksionet e tij;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cile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site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morale, 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tilla si ndershme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ria, pe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rpike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ria ne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ushtrimin e detyrave, drejte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sia ne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marrjen e vendimeve, pe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rgjegjshme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ria, besue</w:t>
      </w:r>
      <w:r w:rsidR="00A73940">
        <w:rPr>
          <w:rFonts w:ascii="Garamond" w:eastAsia="MS Mincho" w:hAnsi="Garamond"/>
          <w:spacing w:val="-4"/>
          <w:sz w:val="24"/>
          <w:szCs w:val="24"/>
        </w:rPr>
        <w:t>-</w:t>
      </w:r>
      <w:r w:rsidRPr="00103C03">
        <w:rPr>
          <w:rFonts w:ascii="Garamond" w:eastAsia="MS Mincho" w:hAnsi="Garamond"/>
          <w:spacing w:val="-4"/>
          <w:sz w:val="24"/>
          <w:szCs w:val="24"/>
        </w:rPr>
        <w:t>shme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ria, paane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sia dhe dinjiteti.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Rregullime të mëtejshme për zbatimin e këtyre kritereve përcaktohen në rregulloren e miratuar nga Këshilli i Lartë i Prokurorisë, sipas nenit 23 të këtij ligji.</w:t>
      </w:r>
    </w:p>
    <w:p w:rsidR="00147C75" w:rsidRPr="00103C03" w:rsidRDefault="00147C75" w:rsidP="00147C75">
      <w:pPr>
        <w:spacing w:after="0" w:line="240" w:lineRule="auto"/>
        <w:rPr>
          <w:rFonts w:ascii="Garamond" w:eastAsia="MS Mincho" w:hAnsi="Garamond"/>
          <w:spacing w:val="-4"/>
          <w:sz w:val="24"/>
          <w:szCs w:val="24"/>
        </w:rPr>
      </w:pPr>
    </w:p>
    <w:p w:rsidR="00147C75" w:rsidRPr="00103C03" w:rsidRDefault="00147C75" w:rsidP="00BF569D">
      <w:pPr>
        <w:pStyle w:val="NeniNr"/>
        <w:rPr>
          <w:spacing w:val="-4"/>
          <w:szCs w:val="24"/>
        </w:rPr>
      </w:pPr>
      <w:r w:rsidRPr="00103C03">
        <w:rPr>
          <w:spacing w:val="-4"/>
          <w:szCs w:val="24"/>
        </w:rPr>
        <w:t>Neni 26</w:t>
      </w:r>
    </w:p>
    <w:p w:rsidR="00147C75" w:rsidRPr="00103C03" w:rsidRDefault="00147C75" w:rsidP="00BF569D">
      <w:pPr>
        <w:pStyle w:val="NeniNr"/>
        <w:rPr>
          <w:b/>
          <w:spacing w:val="-4"/>
          <w:szCs w:val="24"/>
        </w:rPr>
      </w:pPr>
      <w:r w:rsidRPr="00103C03">
        <w:rPr>
          <w:b/>
          <w:spacing w:val="-4"/>
          <w:szCs w:val="24"/>
        </w:rPr>
        <w:t>Kriteret organizative dhe drejtuese për renditjen e kandidatëve</w:t>
      </w:r>
    </w:p>
    <w:p w:rsidR="00147C75" w:rsidRPr="00103C03" w:rsidRDefault="00147C75" w:rsidP="00BF569D">
      <w:pPr>
        <w:pStyle w:val="Hapesira7"/>
        <w:ind w:firstLine="0"/>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Këshilli i Lartë i Prokurorisë kryen vlerësimin e aftësive organizative dhe drejtuese të kandidatit, sipas këtyre kritereve: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a) cilësisë së platformës dhe vizionit që paraqesin;</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b) aftësive të provuara për të marrë vendime dhe përgjegjësi, bazuar edhe në përvojat e mëparshme profesionale dhe shoqërore;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c) aftësive të komunikimit;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ç) aftësive të të punuarit në grup dhe në mjedise multidisiplinore dhe/ose multikulturore;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d) aftësive të përfaqësimit publik.</w:t>
      </w:r>
    </w:p>
    <w:p w:rsidR="00BF569D" w:rsidRPr="00103C03" w:rsidRDefault="00BF569D" w:rsidP="00BF569D">
      <w:pPr>
        <w:pStyle w:val="Hapesira7"/>
        <w:rPr>
          <w:rStyle w:val="grame"/>
          <w:spacing w:val="-4"/>
        </w:rPr>
      </w:pPr>
    </w:p>
    <w:p w:rsidR="00147C75" w:rsidRPr="00103C03" w:rsidRDefault="00147C75" w:rsidP="00665512">
      <w:pPr>
        <w:pStyle w:val="NeniNr"/>
        <w:rPr>
          <w:spacing w:val="-4"/>
          <w:szCs w:val="24"/>
        </w:rPr>
      </w:pPr>
      <w:r w:rsidRPr="00103C03">
        <w:rPr>
          <w:spacing w:val="-4"/>
          <w:szCs w:val="24"/>
        </w:rPr>
        <w:t>Neni 27</w:t>
      </w:r>
    </w:p>
    <w:p w:rsidR="00147C75" w:rsidRPr="00103C03" w:rsidRDefault="00147C75" w:rsidP="00665512">
      <w:pPr>
        <w:pStyle w:val="NeniNr"/>
        <w:rPr>
          <w:b/>
          <w:spacing w:val="-4"/>
          <w:szCs w:val="24"/>
        </w:rPr>
      </w:pPr>
      <w:r w:rsidRPr="00103C03">
        <w:rPr>
          <w:b/>
          <w:spacing w:val="-4"/>
          <w:szCs w:val="24"/>
        </w:rPr>
        <w:t>Elemente plotësuese vlerësimi për renditjen e kandidatëve</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Krahas kritereve të parashikuara në nenet 24, 25 dhe 26, të këtij ligji, në vlerësimin e kandidatëve mund të mbahen parasysh edhe: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a) mbajtja e titujve akademikë;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kryerja e studimeve dhe trajnimeve afatgjata jashtë vendit;</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c) njohja e gjuhëve të huaja.</w:t>
      </w:r>
    </w:p>
    <w:p w:rsidR="00147C75" w:rsidRPr="00103C03" w:rsidRDefault="00147C75" w:rsidP="00BF569D">
      <w:pPr>
        <w:pStyle w:val="Hapesira7"/>
        <w:rPr>
          <w:spacing w:val="-4"/>
        </w:rPr>
      </w:pPr>
    </w:p>
    <w:p w:rsidR="00147C75" w:rsidRPr="00103C03" w:rsidRDefault="00147C75" w:rsidP="00665512">
      <w:pPr>
        <w:pStyle w:val="NeniNr"/>
        <w:rPr>
          <w:spacing w:val="-4"/>
          <w:szCs w:val="24"/>
        </w:rPr>
      </w:pPr>
      <w:r w:rsidRPr="00103C03">
        <w:rPr>
          <w:spacing w:val="-4"/>
          <w:szCs w:val="24"/>
        </w:rPr>
        <w:t>SEKSIONI II</w:t>
      </w:r>
    </w:p>
    <w:p w:rsidR="00147C75" w:rsidRPr="00103C03" w:rsidRDefault="00147C75" w:rsidP="00665512">
      <w:pPr>
        <w:pStyle w:val="NeniNr"/>
        <w:rPr>
          <w:spacing w:val="-4"/>
          <w:szCs w:val="24"/>
        </w:rPr>
      </w:pPr>
      <w:r w:rsidRPr="00103C03">
        <w:rPr>
          <w:spacing w:val="-4"/>
          <w:szCs w:val="24"/>
        </w:rPr>
        <w:t>PROCEDURA E PËRZGJEDHJES DHE EMËRIMIT TË PROKURORIT TË PËRGJITHSHËM</w:t>
      </w:r>
    </w:p>
    <w:p w:rsidR="0021328A" w:rsidRPr="00103C03" w:rsidRDefault="0021328A" w:rsidP="00BF569D">
      <w:pPr>
        <w:pStyle w:val="Hapesira7"/>
        <w:rPr>
          <w:spacing w:val="-4"/>
        </w:rPr>
      </w:pPr>
    </w:p>
    <w:p w:rsidR="00147C75" w:rsidRPr="00103C03" w:rsidRDefault="00147C75" w:rsidP="00665512">
      <w:pPr>
        <w:pStyle w:val="NeniNr"/>
        <w:rPr>
          <w:spacing w:val="-4"/>
          <w:szCs w:val="24"/>
        </w:rPr>
      </w:pPr>
      <w:r w:rsidRPr="00103C03">
        <w:rPr>
          <w:spacing w:val="-4"/>
          <w:szCs w:val="24"/>
        </w:rPr>
        <w:t>Neni 28</w:t>
      </w:r>
    </w:p>
    <w:p w:rsidR="00147C75" w:rsidRPr="00103C03" w:rsidRDefault="00147C75" w:rsidP="00665512">
      <w:pPr>
        <w:pStyle w:val="NeniNr"/>
        <w:rPr>
          <w:b/>
          <w:spacing w:val="-4"/>
          <w:szCs w:val="24"/>
        </w:rPr>
      </w:pPr>
      <w:r w:rsidRPr="00103C03">
        <w:rPr>
          <w:b/>
          <w:spacing w:val="-4"/>
          <w:szCs w:val="24"/>
        </w:rPr>
        <w:t>Organi përgjegjës për përzgjedhjen</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Këshilli i Lartë i Prokurorisë përzgjedh kandidaturat për Prokuror të Përgjithshëm, ndër ata që përmbushin kushtet e parashikuara në këtë ligj.</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Këshilli, në përzgjedhjen e kandidaturave, zbaton rregullat e këtij seksioni. Rregulla më të detajuara për procedurën e përzgjedhjes miratohen me vendim të Këshillit të Lartë të Prokurorisë. </w:t>
      </w:r>
    </w:p>
    <w:p w:rsidR="00147C75" w:rsidRPr="00103C03" w:rsidRDefault="00147C75" w:rsidP="00BF569D">
      <w:pPr>
        <w:pStyle w:val="Hapesira7"/>
        <w:rPr>
          <w:spacing w:val="-4"/>
        </w:rPr>
      </w:pPr>
    </w:p>
    <w:p w:rsidR="00147C75" w:rsidRPr="00103C03" w:rsidRDefault="00147C75" w:rsidP="00665512">
      <w:pPr>
        <w:pStyle w:val="NeniNr"/>
        <w:rPr>
          <w:spacing w:val="-4"/>
          <w:szCs w:val="24"/>
        </w:rPr>
      </w:pPr>
      <w:r w:rsidRPr="00103C03">
        <w:rPr>
          <w:spacing w:val="-4"/>
          <w:szCs w:val="24"/>
        </w:rPr>
        <w:t>Neni 29</w:t>
      </w:r>
    </w:p>
    <w:p w:rsidR="00147C75" w:rsidRPr="00103C03" w:rsidRDefault="00147C75" w:rsidP="00665512">
      <w:pPr>
        <w:pStyle w:val="NeniNr"/>
        <w:rPr>
          <w:b/>
          <w:spacing w:val="-4"/>
          <w:szCs w:val="24"/>
        </w:rPr>
      </w:pPr>
      <w:r w:rsidRPr="00103C03">
        <w:rPr>
          <w:b/>
          <w:spacing w:val="-4"/>
          <w:szCs w:val="24"/>
        </w:rPr>
        <w:t>Thirrja për paraqitjen e shprehjes së interesit</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Këshilli i Lartë i Prokurorisë, jo më vonë se 4 muaj përpara mbarimit të mandatit të Prokurorit të Përgjithshëm, shpall thirrjen për paraqitjen e shprehjes së interesit për pozicionin e Prokurorit të Përgjithshëm. Në rast të ndërprerjes së parakohshme të mandatit të Prokurorit të Përgjithshëm, procedura fillon menjëherë.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Thirrja shpallet në faqen zyrtare të Këshillit të Lartë të Prokurorisë, si dhe në dy gazetat më të lexuara në nivel kombëtar ose me lajmërim në mediat audiovizive kombëtare.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Thirrja për paraqitjen e shprehjes së interesit përmban informacion lidhur me: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a) afatin brenda së cilit duhet të dorëzohet shprehja e interesit;</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dokumentacionin që duhet të shoqërojë shprehjen e interesit;</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c) kriteret, procedurën dhe metodologjinë e vlerësimit të kandidaturave;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ç) mënyrën dhe vendin e dorëzimit të kërkesave për kandidim.</w:t>
      </w:r>
    </w:p>
    <w:p w:rsidR="00147C75" w:rsidRPr="00103C03" w:rsidRDefault="00147C75" w:rsidP="00BF569D">
      <w:pPr>
        <w:pStyle w:val="Hapesira7"/>
        <w:rPr>
          <w:spacing w:val="-4"/>
        </w:rPr>
      </w:pPr>
    </w:p>
    <w:p w:rsidR="00147C75" w:rsidRPr="00103C03" w:rsidRDefault="00147C75" w:rsidP="00665512">
      <w:pPr>
        <w:pStyle w:val="NeniNr"/>
        <w:rPr>
          <w:spacing w:val="-4"/>
          <w:szCs w:val="24"/>
        </w:rPr>
      </w:pPr>
      <w:r w:rsidRPr="00103C03">
        <w:rPr>
          <w:spacing w:val="-4"/>
          <w:szCs w:val="24"/>
        </w:rPr>
        <w:t>Neni 30</w:t>
      </w:r>
    </w:p>
    <w:p w:rsidR="00147C75" w:rsidRPr="00103C03" w:rsidRDefault="00147C75" w:rsidP="00665512">
      <w:pPr>
        <w:pStyle w:val="NeniNr"/>
        <w:rPr>
          <w:b/>
          <w:spacing w:val="-4"/>
          <w:szCs w:val="24"/>
        </w:rPr>
      </w:pPr>
      <w:r w:rsidRPr="00103C03">
        <w:rPr>
          <w:b/>
          <w:spacing w:val="-4"/>
          <w:szCs w:val="24"/>
        </w:rPr>
        <w:t>Paraqitja e shprehjes së interesit</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Brenda 30 ditëve nga shpallja e thirrjes për paraqitjen e shprehjeve të interesit, kandidatët e interesuar shprehin interesin e tyre përmes një kërkese me shkrim drejtuar Këshillit të Lartë të Prokurorisë, të shoqëruar nga dokumentacioni që vërteton përmbushjen e kushteve dhe kritereve të parashikuara me ligj.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Shprehja e interesit mund të bëhet në adresën elektronike të përmendur në thirrjen për paraqitjen e shprehjeve të interesit ose në adresën postare të Këshillit të Lartë të Prokurorisë. Kërkesat e depozituara prej kandidatëve publikohen menjëherë në faqen zyrtare të Këshillit.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Krahas kërkesës me shkrim, të interesuarit bashkëngjisin dokumentet e mëposhtme: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a) jetëshkrimin e përditësuar;</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një platformë personale të qëllimeve dhe objektivave që propozojnë të ndjekin në qoftë se emërohen;</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c) një deklaratë përkundrejt përgjegjësisë ligjore se nuk kanë qenë anëtarë, bashkëpunëtorë ose të favorizuar nga Sigurimi i Shtetit përpara vitit 1990;</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ç) një deklaratë përkundrejt përgjegjësisë ligjore se nuk janë bashkëpunëtorë, informatorë ose agjentë të shërbimit sekret;</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d) vetëdeklarimin, sipas ligjit nr. 138/2015 “Për garantimin e integritetit të personave që zgjidhen, emërohen ose ushtrojnë funksione publike”, si dhe një deklaratë të përditësuar të pasurive dhe të interesave financiarë.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4. Këshilli i Lartë i Prokurorisë, kur e vlerëson të nevojshme, kërkon informacion të mëtejshëm nga kandidati, nga organet publike ose punëdhënësi i kandidatit.</w:t>
      </w:r>
    </w:p>
    <w:p w:rsidR="00147C75" w:rsidRPr="00103C03" w:rsidRDefault="00147C75" w:rsidP="00BF569D">
      <w:pPr>
        <w:pStyle w:val="Hapesira7"/>
        <w:rPr>
          <w:spacing w:val="-4"/>
        </w:rPr>
      </w:pPr>
    </w:p>
    <w:p w:rsidR="00147C75" w:rsidRPr="00103C03" w:rsidRDefault="00147C75" w:rsidP="00665512">
      <w:pPr>
        <w:pStyle w:val="NeniNr"/>
        <w:rPr>
          <w:spacing w:val="-4"/>
          <w:szCs w:val="24"/>
        </w:rPr>
      </w:pPr>
      <w:r w:rsidRPr="00103C03">
        <w:rPr>
          <w:spacing w:val="-4"/>
          <w:szCs w:val="24"/>
        </w:rPr>
        <w:t>Neni 31</w:t>
      </w:r>
    </w:p>
    <w:p w:rsidR="00147C75" w:rsidRPr="00103C03" w:rsidRDefault="00147C75" w:rsidP="00665512">
      <w:pPr>
        <w:pStyle w:val="NeniNr"/>
        <w:rPr>
          <w:b/>
          <w:spacing w:val="-4"/>
          <w:szCs w:val="24"/>
        </w:rPr>
      </w:pPr>
      <w:r w:rsidRPr="00103C03">
        <w:rPr>
          <w:b/>
          <w:spacing w:val="-4"/>
          <w:szCs w:val="24"/>
        </w:rPr>
        <w:t>Verifikimi i plotësimit të kushteve ligjore</w:t>
      </w:r>
    </w:p>
    <w:p w:rsidR="00147C75" w:rsidRPr="00103C03" w:rsidRDefault="00147C75" w:rsidP="00BF569D">
      <w:pPr>
        <w:pStyle w:val="Hapesira7"/>
        <w:rPr>
          <w:spacing w:val="-4"/>
        </w:rPr>
      </w:pPr>
      <w:r w:rsidRPr="00103C03">
        <w:rPr>
          <w:spacing w:val="-4"/>
        </w:rPr>
        <w:t xml:space="preserv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Brenda 45 ditëve nga dita kur mbyllet afati për dorëzimin e shprehjeve të interesit, komisioni përgjegjës për emërimet/karrierën në Këshillin e Lartë të Prokurorisë, verifikon plotësimin e kushteve nga kandidatët, sipas nenit 22, të këtij ligji, bazuar në parimin e barazisë para ligjit, ndalimit të diskriminimit dhe ndershmërisë në vlerësim.</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Komisioni shqyrton dokumentacionin e paraqitur nga kandidatët dhe kërkon raportim nga  institucionet kompetente për verifikimin e pasurisë dhe të figurës, si dhe të çdo shkaku tjetër përjashtues, nga Inspektorati i Lartë i Deklarimit dhe Kontrollit të Pasurive dhe Konfliktit të Interesave, prokuroria, organet e administratës tatimore dhe doganore, Byroja Kombëtare e Hetimit, shërbimet shtetërore informative, Autoriteti pe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r Informimin mbi Dokumentet e ish-Sigurimit 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Shtetit, si dhe çdo organ disiplinor që ka mbikëqyrur disiplinën në marrëdhëniet e punës së kandidatit. Nëse është e nevojshme, Këshilli i Lartë i Prokurorisë kërkon informacion shtesë nga institucionet e përmendura në këtë pikë. Çdo institucion publik, subjekt fizik ose juridik, duhet të përmbushë kërkesat e Këshillit për informacion, dokumentacion, ose materiale të tjera në lidhje me një hetim, me përjashtim të rasteve të kufizuara me ligj, brenda afatit ligjor të arsyeshëm të përcaktuar nga Këshilli në kërkesën  e tij.</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3. Në përfundim të vlerësimit paraprak, komisioni harton listën e kandidatëve që plotësojnë kushtet ligjore dhe të kandidatëve të përjashtuar dhe ia paraqet atë Këshillit të Lartë të Prokurorisë, bashkë me raportin për rezultatet e vlerësimit paraprak bazuar në dokumentacionin e paraqitur nga çdo kandidat dhe atë të grumbulluar, sipas pikës 2 të këtij neni.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4. Këshilli i Lartë i Prokurorisë merr vendim për përjashtimin e kandidatëve që nuk plotësojnë kushtet ligjore të parashikuara në nenin 22, të këtij ligji, dhe për lejimin e kandidimit të kandidatëve që i plotësojnë këto kushte.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5. Kandidatët e përjashtuar njoftohen në mënyrë të posaçme dhe të arsyetuar për shkaqet e përjashtimit.</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6. Ankimet kundër vendimeve për përjashtimin e kandidatëve bëhen në Gjykatën Administrative të Apelit jo më vonë se 3 ditë nga dita e njoftimit të vendimit. Gjykata Administrative e Apelit vendos brenda 7 ditëve nga dita e depozitimit të ankimit. Vendimi i saj është përfundimtar dhe i formës së prerë.</w:t>
      </w:r>
    </w:p>
    <w:p w:rsidR="00147C75" w:rsidRPr="00103C03" w:rsidRDefault="00147C75" w:rsidP="00BF569D">
      <w:pPr>
        <w:pStyle w:val="Hapesira7"/>
        <w:rPr>
          <w:spacing w:val="-4"/>
        </w:rPr>
      </w:pPr>
    </w:p>
    <w:p w:rsidR="00147C75" w:rsidRPr="00103C03" w:rsidRDefault="00147C75" w:rsidP="00665512">
      <w:pPr>
        <w:pStyle w:val="NeniNr"/>
        <w:rPr>
          <w:spacing w:val="-4"/>
          <w:szCs w:val="24"/>
        </w:rPr>
      </w:pPr>
      <w:r w:rsidRPr="00103C03">
        <w:rPr>
          <w:spacing w:val="-4"/>
          <w:szCs w:val="24"/>
        </w:rPr>
        <w:t>Neni 32</w:t>
      </w:r>
    </w:p>
    <w:p w:rsidR="00147C75" w:rsidRPr="00103C03" w:rsidRDefault="00147C75" w:rsidP="00665512">
      <w:pPr>
        <w:pStyle w:val="NeniNr"/>
        <w:rPr>
          <w:b/>
          <w:spacing w:val="-4"/>
          <w:szCs w:val="24"/>
        </w:rPr>
      </w:pPr>
      <w:r w:rsidRPr="00103C03">
        <w:rPr>
          <w:b/>
          <w:spacing w:val="-4"/>
          <w:szCs w:val="24"/>
        </w:rPr>
        <w:t>Seanca dëgjimore</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Këshilli i Lartë i Prokurorisë organizon seancë dëgjimore me kandidatët që plotësojnë kushtet ligjore, sipas nenit 31 të këtij ligji.</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Kandidatët njoftohen me shkrim nga Këshilli i Lartë i Prokurorisë, të paktën dhjetë ditë përpara datës së seancës dëgjimore.</w:t>
      </w:r>
    </w:p>
    <w:p w:rsidR="00147C75" w:rsidRPr="00103C03" w:rsidRDefault="00147C75" w:rsidP="00BF569D">
      <w:pPr>
        <w:pStyle w:val="Hapesira7"/>
        <w:rPr>
          <w:spacing w:val="-4"/>
        </w:rPr>
      </w:pPr>
    </w:p>
    <w:p w:rsidR="00147C75" w:rsidRPr="00103C03" w:rsidRDefault="00147C75" w:rsidP="00665512">
      <w:pPr>
        <w:pStyle w:val="NeniNr"/>
        <w:rPr>
          <w:spacing w:val="-4"/>
          <w:szCs w:val="24"/>
        </w:rPr>
      </w:pPr>
      <w:r w:rsidRPr="00103C03">
        <w:rPr>
          <w:spacing w:val="-4"/>
          <w:szCs w:val="24"/>
        </w:rPr>
        <w:t>Neni 33</w:t>
      </w:r>
    </w:p>
    <w:p w:rsidR="00147C75" w:rsidRPr="00103C03" w:rsidRDefault="00147C75" w:rsidP="00665512">
      <w:pPr>
        <w:pStyle w:val="NeniNr"/>
        <w:rPr>
          <w:b/>
          <w:spacing w:val="-4"/>
          <w:szCs w:val="24"/>
        </w:rPr>
      </w:pPr>
      <w:r w:rsidRPr="00103C03">
        <w:rPr>
          <w:b/>
          <w:spacing w:val="-4"/>
          <w:szCs w:val="24"/>
        </w:rPr>
        <w:t>Renditja e kandidatëve</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Këshilli i Lartë i Prokurorisë merr vendim për miratimin e renditjes së kandidatëve, bazuar në rezultatet e vlerësimit të meritave të tyre, sipas nenit 23 të këtij ligji, dhe seancës dëgjimore dhe e publikon atë në faqen zyrtare të tij, së bashku me relacionin shpjegues përkatës. Relacioni shpjegon analizën dhe masën e përmbushjes për secilin kriter nga çdo kandidat, si dhe metodologjinë e ndjekur për vlerësimin e njëkohshëm dhe krahasimor të masës së përmbushjes së kritereve prej kandidatëve.</w:t>
      </w:r>
    </w:p>
    <w:p w:rsidR="00147C75" w:rsidRDefault="00147C75" w:rsidP="00BF569D">
      <w:pPr>
        <w:pStyle w:val="Hapesira7"/>
        <w:rPr>
          <w:spacing w:val="-4"/>
        </w:rPr>
      </w:pPr>
    </w:p>
    <w:p w:rsidR="00A73940" w:rsidRDefault="00A73940" w:rsidP="00BF569D">
      <w:pPr>
        <w:pStyle w:val="Hapesira7"/>
        <w:rPr>
          <w:spacing w:val="-4"/>
        </w:rPr>
      </w:pPr>
    </w:p>
    <w:p w:rsidR="00A73940" w:rsidRDefault="00A73940" w:rsidP="00BF569D">
      <w:pPr>
        <w:pStyle w:val="Hapesira7"/>
        <w:rPr>
          <w:spacing w:val="-4"/>
        </w:rPr>
      </w:pPr>
    </w:p>
    <w:p w:rsidR="00A73940" w:rsidRPr="00103C03" w:rsidRDefault="00A73940" w:rsidP="00BF569D">
      <w:pPr>
        <w:pStyle w:val="Hapesira7"/>
        <w:rPr>
          <w:spacing w:val="-4"/>
        </w:rPr>
      </w:pPr>
    </w:p>
    <w:p w:rsidR="00147C75" w:rsidRPr="00103C03" w:rsidRDefault="00147C75" w:rsidP="00665512">
      <w:pPr>
        <w:pStyle w:val="NeniNr"/>
        <w:rPr>
          <w:spacing w:val="-4"/>
          <w:szCs w:val="24"/>
        </w:rPr>
      </w:pPr>
      <w:r w:rsidRPr="00103C03">
        <w:rPr>
          <w:spacing w:val="-4"/>
          <w:szCs w:val="24"/>
        </w:rPr>
        <w:t>Neni 34</w:t>
      </w:r>
    </w:p>
    <w:p w:rsidR="00147C75" w:rsidRPr="00103C03" w:rsidRDefault="00147C75" w:rsidP="00665512">
      <w:pPr>
        <w:pStyle w:val="NeniNr"/>
        <w:rPr>
          <w:b/>
          <w:spacing w:val="-4"/>
          <w:szCs w:val="24"/>
        </w:rPr>
      </w:pPr>
      <w:r w:rsidRPr="00103C03">
        <w:rPr>
          <w:b/>
          <w:spacing w:val="-4"/>
          <w:szCs w:val="24"/>
        </w:rPr>
        <w:t>Ankimi</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Kandidatët kanë të drejtë të ankimojnë vendimin e Këshillit të Lartë të Prokurorisë për propozimin  e renditjes së tyre në listë, brenda tri ditëve nga data e njoftimit të tij. Ankimi mund të bazohet vetëm në arsyetimin që kanë ndodhur gabime faktike ose procedurale, të cilat mund të kenë ndikuar në rezultatin e renditjes së kandidatëve. Gjykata Administrative e Apelit vendos brenda shtatë ditëve nga data e paraqitjes së ankimit. Gjykata Administrative e Apelit shqyrton vetëm gabimet faktike ose procedurale, të cilat mund të kenë ndikuar në rezultatin e renditjes dhe nuk zëvendëson vlerësimin e kritereve me vlerësimin e saj. Vendimi i Gjykatës Administrative të Apelit është i formës së prerë dhe kundër tij nuk lejohet rekurs.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Vendimi i Këshillit të Lartë të Prokurorisë, për renditjen e kandidatëve, merr formë të prerë kur: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a) nuk është depozituar ankim brenda afateve të ankimit;</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është depozituar ankim sipas afateve dhe gjykata ka vendosur pushimin apo rrëzimin e tij;</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c) është depozituar ankim sipas afateve dhe mbi bazën e tij është shfuqizuar vendimi i Këshillit, me vendim të formës së prerë.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3. Në rastet kur gjykata pranon me vendim të formës së prerë ankimin dhe shfuqizon vendimin e Këshillit të Lartë të Prokurorisë, ky i fundit rishikon vendimin e renditjes së kandidatëve brenda dy javëve nga marrja e vendimit të gjykatës, deri në masën e nevojshme në përputhje me gjetjet e gjykatës.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4. Këshilli i Lartë i Prokurorisë publikon vendimin përfundimtar në faqen e internetit, duke përfshirë arsyetimin e vendimit, referuar verifikimit të kushteve ligjore, vlerësimit dhe renditjes së kandidatëve të kualifikuar në propozimin e emërimit.</w:t>
      </w:r>
    </w:p>
    <w:p w:rsidR="00147C75" w:rsidRPr="00103C03" w:rsidRDefault="00147C75" w:rsidP="00BF569D">
      <w:pPr>
        <w:pStyle w:val="Hapesira7"/>
        <w:rPr>
          <w:spacing w:val="-4"/>
        </w:rPr>
      </w:pPr>
    </w:p>
    <w:p w:rsidR="00147C75" w:rsidRPr="00103C03" w:rsidRDefault="00147C75" w:rsidP="00665512">
      <w:pPr>
        <w:pStyle w:val="NeniNr"/>
        <w:rPr>
          <w:spacing w:val="-4"/>
          <w:szCs w:val="24"/>
        </w:rPr>
      </w:pPr>
      <w:r w:rsidRPr="00103C03">
        <w:rPr>
          <w:spacing w:val="-4"/>
          <w:szCs w:val="24"/>
        </w:rPr>
        <w:t>Neni 35</w:t>
      </w:r>
    </w:p>
    <w:p w:rsidR="00147C75" w:rsidRPr="00103C03" w:rsidRDefault="00147C75" w:rsidP="00665512">
      <w:pPr>
        <w:pStyle w:val="NeniNr"/>
        <w:rPr>
          <w:b/>
          <w:spacing w:val="-4"/>
          <w:szCs w:val="24"/>
        </w:rPr>
      </w:pPr>
      <w:r w:rsidRPr="00103C03">
        <w:rPr>
          <w:b/>
          <w:spacing w:val="-4"/>
          <w:szCs w:val="24"/>
        </w:rPr>
        <w:t>Emërimi i Prokurorit të Përgjithshëm</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Këshilli i Lartë i Prokurorisë i paraqet Kuvendit të Shqipërisë propozimin për të emëruar si Prokuror të Përgjithshëm tre kandidatët e renditur më lart në listë. Propozimi përfshin vendimin e arsyetuar të Këshillit të Lartë të Prokurorisë.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Prokurori i Përgjithshëm emërohet në përputhje me nenin 148/a të Kushtetutës.  </w:t>
      </w:r>
    </w:p>
    <w:p w:rsidR="00147C75" w:rsidRPr="00103C03" w:rsidRDefault="00147C75" w:rsidP="00BF569D">
      <w:pPr>
        <w:pStyle w:val="Hapesira7"/>
        <w:rPr>
          <w:spacing w:val="-4"/>
        </w:rPr>
      </w:pPr>
    </w:p>
    <w:p w:rsidR="00147C75" w:rsidRPr="00103C03" w:rsidRDefault="00147C75" w:rsidP="00665512">
      <w:pPr>
        <w:pStyle w:val="NeniNr"/>
        <w:rPr>
          <w:spacing w:val="-4"/>
          <w:szCs w:val="24"/>
        </w:rPr>
      </w:pPr>
      <w:r w:rsidRPr="00103C03">
        <w:rPr>
          <w:spacing w:val="-4"/>
          <w:szCs w:val="24"/>
        </w:rPr>
        <w:t>Neni 36</w:t>
      </w:r>
    </w:p>
    <w:p w:rsidR="00147C75" w:rsidRPr="00103C03" w:rsidRDefault="00147C75" w:rsidP="00665512">
      <w:pPr>
        <w:pStyle w:val="NeniNr"/>
        <w:rPr>
          <w:b/>
          <w:spacing w:val="-4"/>
          <w:szCs w:val="24"/>
        </w:rPr>
      </w:pPr>
      <w:r w:rsidRPr="00103C03">
        <w:rPr>
          <w:b/>
          <w:spacing w:val="-4"/>
          <w:szCs w:val="24"/>
        </w:rPr>
        <w:t>Betimi dhe fillimi i detyrës</w:t>
      </w:r>
    </w:p>
    <w:p w:rsidR="00147C75" w:rsidRPr="00103C03" w:rsidRDefault="00147C75" w:rsidP="00BF569D">
      <w:pPr>
        <w:pStyle w:val="Hapesira7"/>
        <w:rPr>
          <w:spacing w:val="-4"/>
        </w:rPr>
      </w:pPr>
      <w:r w:rsidRPr="00103C03">
        <w:rPr>
          <w:spacing w:val="-4"/>
        </w:rPr>
        <w:t xml:space="preserv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Prokurori i Përgjithshëm, përpara të se fillojë detyrën, bën betimin përpara Kuvendit të Shqipërisë në një ceremoni publike, sipas formulës: “Betohem solemnisht se gjatë kryerjes së detyrës do t’i qëndroj kurdoherë besnik Kushtetutës së Republikës së Shqipërisë, ligjeve në fuqi dhe do të respektoj rregullat e etikës profesionale”.</w:t>
      </w:r>
    </w:p>
    <w:p w:rsidR="00147C75" w:rsidRPr="00A73940" w:rsidRDefault="00147C75" w:rsidP="00147C75">
      <w:pPr>
        <w:spacing w:after="0" w:line="240" w:lineRule="auto"/>
        <w:rPr>
          <w:rFonts w:ascii="Garamond" w:eastAsia="MS Mincho" w:hAnsi="Garamond"/>
          <w:spacing w:val="-4"/>
          <w:sz w:val="16"/>
          <w:szCs w:val="24"/>
        </w:rPr>
      </w:pPr>
    </w:p>
    <w:p w:rsidR="00147C75" w:rsidRPr="00103C03" w:rsidRDefault="00147C75" w:rsidP="00665512">
      <w:pPr>
        <w:pStyle w:val="NeniNr"/>
        <w:rPr>
          <w:spacing w:val="-4"/>
          <w:szCs w:val="24"/>
        </w:rPr>
      </w:pPr>
      <w:r w:rsidRPr="00103C03">
        <w:rPr>
          <w:spacing w:val="-4"/>
          <w:szCs w:val="24"/>
        </w:rPr>
        <w:t>Neni 37</w:t>
      </w:r>
    </w:p>
    <w:p w:rsidR="00147C75" w:rsidRPr="00103C03" w:rsidRDefault="00147C75" w:rsidP="00665512">
      <w:pPr>
        <w:pStyle w:val="NeniNr"/>
        <w:rPr>
          <w:b/>
          <w:spacing w:val="-4"/>
          <w:szCs w:val="24"/>
        </w:rPr>
      </w:pPr>
      <w:r w:rsidRPr="00103C03">
        <w:rPr>
          <w:b/>
          <w:spacing w:val="-4"/>
          <w:szCs w:val="24"/>
        </w:rPr>
        <w:t>Statusi i Prokurorit të Përgjithshëm</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Statusi i Prokurorit të Përgjithshëm përcaktohet në këtë ligj dhe në ligjin “Për statusin e gjyqtarëve dhe prokurorëve në Republikën e Shqipërisë”.  </w:t>
      </w:r>
    </w:p>
    <w:p w:rsidR="00147C75" w:rsidRPr="00103C03" w:rsidRDefault="00147C75" w:rsidP="00BF569D">
      <w:pPr>
        <w:pStyle w:val="Hapesira7"/>
        <w:rPr>
          <w:spacing w:val="-4"/>
        </w:rPr>
      </w:pPr>
    </w:p>
    <w:p w:rsidR="00147C75" w:rsidRPr="00103C03" w:rsidRDefault="00147C75" w:rsidP="00665512">
      <w:pPr>
        <w:pStyle w:val="NeniNr"/>
        <w:rPr>
          <w:spacing w:val="-4"/>
          <w:szCs w:val="24"/>
        </w:rPr>
      </w:pPr>
      <w:r w:rsidRPr="00103C03">
        <w:rPr>
          <w:spacing w:val="-4"/>
          <w:szCs w:val="24"/>
        </w:rPr>
        <w:t>SEKSIONI III</w:t>
      </w:r>
    </w:p>
    <w:p w:rsidR="00147C75" w:rsidRPr="00103C03" w:rsidRDefault="00147C75" w:rsidP="00665512">
      <w:pPr>
        <w:pStyle w:val="NeniNr"/>
        <w:rPr>
          <w:spacing w:val="-4"/>
          <w:szCs w:val="24"/>
        </w:rPr>
      </w:pPr>
      <w:r w:rsidRPr="00103C03">
        <w:rPr>
          <w:spacing w:val="-4"/>
          <w:szCs w:val="24"/>
        </w:rPr>
        <w:t>KOMPETENCAT</w:t>
      </w:r>
    </w:p>
    <w:p w:rsidR="00147C75" w:rsidRPr="00103C03" w:rsidRDefault="00147C75" w:rsidP="00BF569D">
      <w:pPr>
        <w:pStyle w:val="Hapesira7"/>
        <w:rPr>
          <w:spacing w:val="-4"/>
        </w:rPr>
      </w:pPr>
    </w:p>
    <w:p w:rsidR="00147C75" w:rsidRPr="00103C03" w:rsidRDefault="00147C75" w:rsidP="00665512">
      <w:pPr>
        <w:pStyle w:val="NeniNr"/>
        <w:rPr>
          <w:spacing w:val="-4"/>
          <w:szCs w:val="24"/>
        </w:rPr>
      </w:pPr>
      <w:r w:rsidRPr="00103C03">
        <w:rPr>
          <w:spacing w:val="-4"/>
          <w:szCs w:val="24"/>
        </w:rPr>
        <w:t>Neni 38</w:t>
      </w:r>
    </w:p>
    <w:p w:rsidR="00147C75" w:rsidRPr="00103C03" w:rsidRDefault="00147C75" w:rsidP="00665512">
      <w:pPr>
        <w:pStyle w:val="NeniNr"/>
        <w:rPr>
          <w:b/>
          <w:spacing w:val="-4"/>
          <w:szCs w:val="24"/>
        </w:rPr>
      </w:pPr>
      <w:r w:rsidRPr="00103C03">
        <w:rPr>
          <w:b/>
          <w:spacing w:val="-4"/>
          <w:szCs w:val="24"/>
        </w:rPr>
        <w:t>Kompetencat e Prokurorit të Përgjithshëm</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Prokurori i Përgjithshëm është drejtuesi i Prokurorisë së Përgjithshme dhe ka përgjegjësi për punën e Prokurorisë së Përgjithshme dhe të prokurorive pranë gjykatave të juridiksionit të përgjithshëm të apelit dhe shkallës së parë.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Prokurori i Përgjithshëm ushtron këto kompetenca: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a) pe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rfaqe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son akuze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n ne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Gjykate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n e Larte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dhe c</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shtjet ne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Gjykate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n Kushtetuese, me pe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rjashtim 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rastit kur pe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rfaqe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simi be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het nga Prokuroria e Posac</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me;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nxjerr udhe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zime 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pe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rgjithshme me shkrim pe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r prokurore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t e prokurorive të juridiksionit të përgjithshëm dhe mbikëqyr zbatimin e tyre;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c) siguron mbare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vajtjen e pune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s ne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administrate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n e prokurorise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s</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 juridiksionit t</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 p</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rgjithsh</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m;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c</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propozon dhe administron buxhetin e prokurorise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s</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 juridiksionit t</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 përgjithshëm;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d) raporton ne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Kuvend pe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r gjendjen e kriminalitetit;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dh) nxjerr udhëzime të përgjithshme me shkrim për oficerët e Policisë Gjyqësore, në përputhje me këtë ligj;</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e) përcakton strukturën e përgjithshme dhe rregulloren standard të organizimit dhe funksionimit të prokurorive të juridiksionit të përgjithshëm dhe miraton organikën dhe rregulloren e brendshme të funksionimit të Prokurorisë së Përgjithshme, sipas përcaktimeve të nenit 20 të këtij ligji;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ë) përfaqëson prokurorinë në marrëdhëniet me të tretët dhe ndihmën e ndërsjellë në çështje penale të juridiksionit të përgjithshëm;</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f) kujdeset për ushtrimin e kompetencave ligjore dhe kushtetuese të prokurorisë;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g) drejton, bashkërendon dhe mbikëqyr veprimtarinë e Policisë Gjyqësore;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gj) kërkon fillimin e hetimeve për shkelje disiplinore dhe ankesa ndaj oficerëve të Policisë Gjyqësore;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h) i dërgon Ministrisë së Drejtësisë të dhënat statistikore të ndjekjes penale, për hartimin e statistikës së njësuar në fushën e drejtësisë;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i) i kërkon Inspektorit të Lartë të Drejtësisë të kryejë inspektime tematike ose hetime për shkeljet individuale;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j) administron sistemin e përgjimeve, sipas legjislacionit në fuqi;</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k) kryen detyra të tjera, të parashikuara në ligj.</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Në ushtrimin e funksioneve të tij, Prokurori i Përgjithshëm mund t’i delegojë me shkrim kompetenca të caktuara drejtorëve të drejtorive, drejtuesve të seksioneve ose prokurorëve të Prokurorisë së Përgjithshme, sipas parashikimeve në këtë ligj ose në ligje të veçanta.</w:t>
      </w:r>
    </w:p>
    <w:p w:rsidR="00147C75" w:rsidRPr="00103C03" w:rsidRDefault="00147C75" w:rsidP="00BF569D">
      <w:pPr>
        <w:pStyle w:val="Hapesira7"/>
        <w:rPr>
          <w:spacing w:val="-4"/>
        </w:rPr>
      </w:pPr>
    </w:p>
    <w:p w:rsidR="00147C75" w:rsidRPr="00103C03" w:rsidRDefault="00147C75" w:rsidP="00665512">
      <w:pPr>
        <w:pStyle w:val="NeniNr"/>
        <w:rPr>
          <w:spacing w:val="-4"/>
          <w:szCs w:val="24"/>
        </w:rPr>
      </w:pPr>
      <w:r w:rsidRPr="00103C03">
        <w:rPr>
          <w:spacing w:val="-4"/>
          <w:szCs w:val="24"/>
        </w:rPr>
        <w:t>Neni 39</w:t>
      </w:r>
    </w:p>
    <w:p w:rsidR="00147C75" w:rsidRPr="00103C03" w:rsidRDefault="00147C75" w:rsidP="00665512">
      <w:pPr>
        <w:pStyle w:val="NeniNr"/>
        <w:rPr>
          <w:b/>
          <w:spacing w:val="-4"/>
          <w:szCs w:val="24"/>
        </w:rPr>
      </w:pPr>
      <w:r w:rsidRPr="00103C03">
        <w:rPr>
          <w:b/>
          <w:spacing w:val="-4"/>
          <w:szCs w:val="24"/>
        </w:rPr>
        <w:t>Zëvendësprokurori i Përgjithshëm</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Zëvendësprokurori i Përgjithshëm përfaqëson Prokurorinë e Përgjithshme, në mungesë dhe me autorizim të Prokurorit të Përgjithshëm ose kur vendi i tij është përkohësisht i lirë.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Zëvendësprokurori i Përgjithshëm kryen vetëm detyrat që janë të nevojshme: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a) për funksionimin e Prokurorisë së Përgjithshme, prokurorive pranë gjykatave të juridiksionit të përgjithshëm dhe Policisë Gjyqësore;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për përfaqësimin e prokurorisë me të tretët.</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Zëvendësprokurori i Përgjithshëm zgjidhet, brenda 30 ditëve nga emërimi i Prokurorit të Përgjithshëm, nga radhët e prokurorëve të Prokurorisë së Përgjithshme me të paktën 10 vjet përvojë si prokuror dhe që janë vlerësuar “shumë mirë” në tre vlerësimet e fundit të performancës etike dhe profesionale.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4. Zëvendësprokurori i Përgjithshëm emërohet nga Prokurori i Përgjithshëm, për një mandat dyvjeçar me të drejtë riemërimi, pasi ka marrë mendimin e mbledhjes së prokurorëve të prokurorisë. Mendimi i mbledhjes së prokurorëve të Prokurorisë së Përgjithshme nuk është i detyrueshëm për Prokurorin e Përgjithshëm.</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5. Në rast se Zëvendësprokurori i Përgjithshëm ka pengesë në ushtrimin e detyrave të tij ose për çfarëdo arsye pushon së vepruari si prokuror në atë prokurori, ai zëvendësohet nga Prokurori i Përgjithshëm, sipas kritereve të përcaktuara në pikën 3 të këtij neni.</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6. Prokurori i Përgjithshëm miraton me vendim rregulla më të hollësishme mbi procedurën e zgjedhjes së Zëvendësprokurorit të Përgjithshëm të Prokurorisë së Përgjithshme.</w:t>
      </w:r>
    </w:p>
    <w:p w:rsidR="00147C75" w:rsidRPr="00103C03" w:rsidRDefault="00147C75" w:rsidP="00BF569D">
      <w:pPr>
        <w:pStyle w:val="Hapesira7"/>
        <w:rPr>
          <w:spacing w:val="-4"/>
        </w:rPr>
      </w:pPr>
    </w:p>
    <w:p w:rsidR="00147C75" w:rsidRPr="00103C03" w:rsidRDefault="00147C75" w:rsidP="00665512">
      <w:pPr>
        <w:pStyle w:val="NeniNr"/>
        <w:rPr>
          <w:spacing w:val="-4"/>
          <w:szCs w:val="24"/>
        </w:rPr>
      </w:pPr>
      <w:r w:rsidRPr="00103C03">
        <w:rPr>
          <w:spacing w:val="-4"/>
          <w:szCs w:val="24"/>
        </w:rPr>
        <w:t>Neni 40</w:t>
      </w:r>
    </w:p>
    <w:p w:rsidR="00147C75" w:rsidRPr="00103C03" w:rsidRDefault="00147C75" w:rsidP="00665512">
      <w:pPr>
        <w:pStyle w:val="NeniNr"/>
        <w:rPr>
          <w:b/>
          <w:spacing w:val="-4"/>
          <w:szCs w:val="24"/>
        </w:rPr>
      </w:pPr>
      <w:r w:rsidRPr="00103C03">
        <w:rPr>
          <w:b/>
          <w:spacing w:val="-4"/>
          <w:szCs w:val="24"/>
        </w:rPr>
        <w:t>Buxheti</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Prokuroria ka buxhet të pavarur, si pjesë e Buxhetit të Shtetit dhe parashikohet në një zë të veçantë të tij.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Buxheti i prokurorisë, në të cilin përfshihet buxheti i Prokurorisë së Përgjithshme, buxheti i prokurorive pranë gjykatave të juridiksionit të përgjithshëm dhe buxheti për Policinë Gjyqësore të seksioneve pranë prokurorisë hartohet nga Prokurori i Përgjithshëm dhe zbatohet në përputhje me legjislacionin përkatës të menaxhimit buxhetor e financiar.</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3. Në rastin kur propozimi i buxhetit të prokurorisë nga Këshilli i Ministrave është i ndryshëm nga ai i propozuar nga Prokurori i Përgjithshëm, ky i fundit ka të drejtë të marrë pjesë në procedurat parlamentare për të mbrojtur projektbuxhetin e propozuar.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4. Buxheti i Prokurorisë përfshin të ardhura nga donacione dhe çdo të ardhur tjetër të ligjshme.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5. Buxheti i Prokurorisë së Posaçme, mënyra e hartimit dhe zbatimit të tij rregullohen me ligjin përkatës.</w:t>
      </w:r>
    </w:p>
    <w:p w:rsidR="00147C75" w:rsidRPr="00103C03" w:rsidRDefault="00147C75" w:rsidP="002F3FD3">
      <w:pPr>
        <w:pStyle w:val="NeniNr"/>
        <w:rPr>
          <w:spacing w:val="-4"/>
          <w:szCs w:val="24"/>
        </w:rPr>
      </w:pPr>
      <w:r w:rsidRPr="00103C03">
        <w:rPr>
          <w:spacing w:val="-4"/>
          <w:szCs w:val="24"/>
        </w:rPr>
        <w:t>KREU V</w:t>
      </w:r>
    </w:p>
    <w:p w:rsidR="00147C75" w:rsidRPr="00103C03" w:rsidRDefault="00147C75" w:rsidP="002F3FD3">
      <w:pPr>
        <w:pStyle w:val="NeniNr"/>
        <w:rPr>
          <w:spacing w:val="-4"/>
          <w:szCs w:val="24"/>
        </w:rPr>
      </w:pPr>
      <w:r w:rsidRPr="00103C03">
        <w:rPr>
          <w:spacing w:val="-4"/>
          <w:szCs w:val="24"/>
        </w:rPr>
        <w:t>DREJTUESI I PROKURORISË</w:t>
      </w:r>
    </w:p>
    <w:p w:rsidR="00147C75" w:rsidRPr="00103C03" w:rsidRDefault="00147C75" w:rsidP="00BF569D">
      <w:pPr>
        <w:pStyle w:val="Hapesira7"/>
        <w:rPr>
          <w:spacing w:val="-4"/>
        </w:rPr>
      </w:pPr>
    </w:p>
    <w:p w:rsidR="00147C75" w:rsidRPr="00103C03" w:rsidRDefault="00147C75" w:rsidP="002F3FD3">
      <w:pPr>
        <w:pStyle w:val="NeniNr"/>
        <w:rPr>
          <w:spacing w:val="-4"/>
          <w:szCs w:val="24"/>
        </w:rPr>
      </w:pPr>
      <w:r w:rsidRPr="00103C03">
        <w:rPr>
          <w:spacing w:val="-4"/>
          <w:szCs w:val="24"/>
        </w:rPr>
        <w:t>Neni 41</w:t>
      </w:r>
    </w:p>
    <w:p w:rsidR="00147C75" w:rsidRPr="00103C03" w:rsidRDefault="00147C75" w:rsidP="002F3FD3">
      <w:pPr>
        <w:pStyle w:val="NeniNr"/>
        <w:rPr>
          <w:b/>
          <w:spacing w:val="-4"/>
          <w:szCs w:val="24"/>
        </w:rPr>
      </w:pPr>
      <w:r w:rsidRPr="00103C03">
        <w:rPr>
          <w:b/>
          <w:spacing w:val="-4"/>
          <w:szCs w:val="24"/>
        </w:rPr>
        <w:t>Drejtimi në prokurori</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Prokuroritë drejtohen nga drejtuesi i prokurorisë.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Drejtuesi i prokurorisë emërohet në detyrë dhe ushtron kompetencat e tij sipas ligjit “Për statusin e gjyqtarëve dhe prokurorëve në republikën e Shqipërisë”.</w:t>
      </w:r>
    </w:p>
    <w:p w:rsidR="00147C75" w:rsidRPr="00103C03" w:rsidRDefault="00147C75" w:rsidP="00BF569D">
      <w:pPr>
        <w:pStyle w:val="Hapesira7"/>
        <w:rPr>
          <w:spacing w:val="-4"/>
        </w:rPr>
      </w:pPr>
    </w:p>
    <w:p w:rsidR="00147C75" w:rsidRPr="00103C03" w:rsidRDefault="00147C75" w:rsidP="002F3FD3">
      <w:pPr>
        <w:pStyle w:val="NeniNr"/>
        <w:rPr>
          <w:spacing w:val="-4"/>
          <w:szCs w:val="24"/>
        </w:rPr>
      </w:pPr>
      <w:r w:rsidRPr="00103C03">
        <w:rPr>
          <w:spacing w:val="-4"/>
          <w:szCs w:val="24"/>
        </w:rPr>
        <w:t>Neni 42</w:t>
      </w:r>
    </w:p>
    <w:p w:rsidR="00147C75" w:rsidRPr="00103C03" w:rsidRDefault="00147C75" w:rsidP="002F3FD3">
      <w:pPr>
        <w:pStyle w:val="NeniNr"/>
        <w:rPr>
          <w:b/>
          <w:spacing w:val="-4"/>
          <w:szCs w:val="24"/>
        </w:rPr>
      </w:pPr>
      <w:r w:rsidRPr="00103C03">
        <w:rPr>
          <w:b/>
          <w:spacing w:val="-4"/>
          <w:szCs w:val="24"/>
        </w:rPr>
        <w:t>Kompetencat e drejtuesit në drejtimin e prokurorisë</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Drejtuesi i prokurorisë ushtron këto detyra:</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a) organizon punën dhe merr masat e nevojshme për mirëfunksionimin e prokurorisë;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përfaqëson prokurorinë në marrëdhënie me të tretët;</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c) organizon shpërndarjen e çështjeve prokurorëve, bazuar në kritere objektive dhe transparente, që përcaktohen nga Prokurori i Përgjithshëm, në përputhje me këtë ligj;</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ç) krijon grupe hetimore për çështje të veçanta;</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d) organizon diskutime për çështje të natyrës profesionale;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dh) mbikëqyr disiplinën në punë të prokurorëve dhe i bën kërkesë Inspektorit të Lartë të Drejtësisë për fillimin e inspektimit për shkelje disiplinore të prokurorëve;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e) bashkërendon punën me drejtoritë përkatëse në Prokurorinë e Përgjithshme dhe Policinë Gjyqësore;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ë) bashkërendon punën me Këshillin e Lartë të Prokurorisë dhe Shkollën e Magjistraturës për çështje që lidhen me karrierën dhe rritjen profesionale të prokurorëve;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f) mbikëqyr organizimin dhe funksionimin e administratës së prokurorisë për veprimtaritë që nuk lidhen me ushtrimin e ndjekjes penale, në rast se nuk është parashikuar ndryshe me ligj;</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g) garanton zbatimin e vendimeve të Këshillit të Lartë të Prokurorisë dhe udhëzimeve të Prokurorit të Përgjithshëm;</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gj) drejton, bashkërendon dhe mbikëqyr veprimtarinë e Policisë Gjyqësore nën juridiksionin e tij;</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h) siguron përdorimin  e sistemit të menaxhimit të çështjeve në prokurori;</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i) kujdeset për çështjet e ruajtjes dhe të sigurisë në prokurori;</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j) miraton rregulloren e brendshme për organizimin dhe funksionimin e prokurorisë dhe, në raste të justifikuara, përshtat strukturën standarde të miratuar nga Prokurori i Përgjithshëm me nevojat e prokurorisë dhe specializimin e personave në detyrë;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k) mbikëqyr respektimin e etikës së prokurorit dhe planifikimin e punës së tyre, si dhe përmbush angazhimet ligjore për vlerësimin profesional të prokurorëve dhe oficerëve të Policisë Gjyqësore;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l) informon çdo tre muaj Prokurorin e Përgjithshëm mbi gjendjen e kriminalitetit.</w:t>
      </w:r>
    </w:p>
    <w:p w:rsidR="00147C75" w:rsidRPr="00103C03" w:rsidRDefault="00147C75" w:rsidP="00147C75">
      <w:pPr>
        <w:spacing w:after="0" w:line="240" w:lineRule="auto"/>
        <w:rPr>
          <w:rFonts w:ascii="Garamond" w:eastAsia="MS Mincho" w:hAnsi="Garamond"/>
          <w:spacing w:val="-4"/>
          <w:sz w:val="24"/>
          <w:szCs w:val="24"/>
        </w:rPr>
      </w:pPr>
    </w:p>
    <w:p w:rsidR="00147C75" w:rsidRPr="00103C03" w:rsidRDefault="00147C75" w:rsidP="002F3FD3">
      <w:pPr>
        <w:pStyle w:val="NeniNr"/>
        <w:rPr>
          <w:spacing w:val="-4"/>
          <w:szCs w:val="24"/>
        </w:rPr>
      </w:pPr>
      <w:r w:rsidRPr="00103C03">
        <w:rPr>
          <w:spacing w:val="-4"/>
          <w:szCs w:val="24"/>
        </w:rPr>
        <w:t>Neni 43</w:t>
      </w:r>
    </w:p>
    <w:p w:rsidR="00147C75" w:rsidRPr="00103C03" w:rsidRDefault="00147C75" w:rsidP="002F3FD3">
      <w:pPr>
        <w:pStyle w:val="NeniNr"/>
        <w:rPr>
          <w:b/>
          <w:spacing w:val="-4"/>
          <w:szCs w:val="24"/>
        </w:rPr>
      </w:pPr>
      <w:r w:rsidRPr="00103C03">
        <w:rPr>
          <w:b/>
          <w:spacing w:val="-4"/>
          <w:szCs w:val="24"/>
        </w:rPr>
        <w:t>Kompetencat në ushtrimin e ndjekjes penale</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Drejtuesi i prokurorisë ka këto kompetenca në lidhje me ushtrimin e ndjekjes penale: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a) koordinon veprimtarinë me prokuroritë e tjera për çështje konkrete;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kërkon informacion për ecurinë e procedimeve dhe, nëse është e nevojshme, nxjerr udhëzime me shkrim, sipas këtij ligji;</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c) jep urdhra të detyrueshëm për Policinë Gjyqësore lidhur me ushtrimin e funksioneve;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ç) verifikon ecurinë dhe përfundimin e çështjeve dhe, kur është e nevojshme, udhëzon me shkrim, sipas nenit 48, të këtij ligji, kryerjen e veprimeve të mëtejshme procedurale përpara se të merret vendimi mbi mënyrën e përfundimit të hetimeve paraprake;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d) merr masa për zëvendësimin e prokurorit të çështjes, në rastet e parashikuara me ligj;</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dh) garanton zbatimin korrekt të udhëzimeve të Prokurorit të Përgjithshëm.</w:t>
      </w:r>
    </w:p>
    <w:p w:rsidR="00147C75" w:rsidRPr="00103C03" w:rsidRDefault="00147C75" w:rsidP="00BF569D">
      <w:pPr>
        <w:pStyle w:val="Hapesira7"/>
        <w:rPr>
          <w:spacing w:val="-4"/>
        </w:rPr>
      </w:pPr>
    </w:p>
    <w:p w:rsidR="00147C75" w:rsidRPr="00103C03" w:rsidRDefault="00147C75" w:rsidP="002F3FD3">
      <w:pPr>
        <w:pStyle w:val="NeniNr"/>
        <w:rPr>
          <w:spacing w:val="-4"/>
          <w:szCs w:val="24"/>
        </w:rPr>
      </w:pPr>
      <w:r w:rsidRPr="00103C03">
        <w:rPr>
          <w:spacing w:val="-4"/>
          <w:szCs w:val="24"/>
        </w:rPr>
        <w:t>Neni 44</w:t>
      </w:r>
    </w:p>
    <w:p w:rsidR="00147C75" w:rsidRPr="00103C03" w:rsidRDefault="00147C75" w:rsidP="002F3FD3">
      <w:pPr>
        <w:pStyle w:val="NeniNr"/>
        <w:rPr>
          <w:b/>
          <w:spacing w:val="-4"/>
          <w:szCs w:val="24"/>
        </w:rPr>
      </w:pPr>
      <w:r w:rsidRPr="00103C03">
        <w:rPr>
          <w:b/>
          <w:spacing w:val="-4"/>
          <w:szCs w:val="24"/>
        </w:rPr>
        <w:t>Zëvendësdrejtuesi i prokurorisë</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Zëvendësdrejtuesi i prokurorisë përfaqëson prokurorinë në rast mungese dhe me autorizim të drejtuesit ose kur vendi i tij mbetet përkohësisht i lirë.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Zëvendësdrejtuesi i prokurorisë kryen vetëm detyrat që janë të nevojshme: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a) për funksionimin e prokurorisë;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b) për përfaqësimin e prokurorisë me të tretët;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c) për çdo detyrë tjetër të përcaktuar në udhëzimet e Prokurorit të Përgjithshëm.</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Zëvendësdrejtuesi i prokurorisë emërohet nga radhët e drejtuesve të seksioneve, të cilët:</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a) janë vlerësuar “shumë mirë” në tre vlerësimet e fundit të performancës etike dhe profesionale;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kanë të paktën pesë vjet përvojë si prokuror, nga të cilët të paktën tre vjet në të njëjtin nivel.</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4. Zëvendësdrejtuesi i prokurorisë emërohet për një mandat dyvjeçar, me të drejtë riemërimi, nga drejtuesi i prokurorisë, pasi të ketë marrë mendimin e mbledhjes së prokurorëve të prokurorisë. Mendimi i mbledhjes së prokurorëve nuk është i detyrueshëm për drejtuesin.</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5. Në rast se zëvendësdrejtuesi nuk mund të ushtrojë detyrat e tij ose për çfarëdo arsye pushon së vepruari si prokuror në atë prokurori, zëvendësohet sipas kritereve të përcaktuar në pikën 3 të këtij neni.</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6. Prokurori i Përgjithshëm miraton rregulla më të detajuara për emërimin e zëvendësdrejtuesit të prokurorisë.</w:t>
      </w:r>
    </w:p>
    <w:p w:rsidR="00147C75" w:rsidRPr="00103C03" w:rsidRDefault="00147C75" w:rsidP="00BF569D">
      <w:pPr>
        <w:pStyle w:val="Hapesira7"/>
        <w:rPr>
          <w:spacing w:val="-4"/>
        </w:rPr>
      </w:pPr>
    </w:p>
    <w:p w:rsidR="00147C75" w:rsidRPr="00103C03" w:rsidRDefault="00147C75" w:rsidP="002F3FD3">
      <w:pPr>
        <w:pStyle w:val="NeniNr"/>
        <w:rPr>
          <w:spacing w:val="-4"/>
          <w:szCs w:val="24"/>
        </w:rPr>
      </w:pPr>
      <w:r w:rsidRPr="00103C03">
        <w:rPr>
          <w:spacing w:val="-4"/>
          <w:szCs w:val="24"/>
        </w:rPr>
        <w:t>KREU VI</w:t>
      </w:r>
    </w:p>
    <w:p w:rsidR="00147C75" w:rsidRPr="00103C03" w:rsidRDefault="00147C75" w:rsidP="002F3FD3">
      <w:pPr>
        <w:pStyle w:val="NeniNr"/>
        <w:rPr>
          <w:spacing w:val="-4"/>
          <w:szCs w:val="24"/>
        </w:rPr>
      </w:pPr>
      <w:r w:rsidRPr="00103C03">
        <w:rPr>
          <w:spacing w:val="-4"/>
          <w:szCs w:val="24"/>
        </w:rPr>
        <w:t>ORGANIZIMI I BRENDSHËM I VEPRIMTARISË SË PROKURORISË</w:t>
      </w:r>
    </w:p>
    <w:p w:rsidR="00147C75" w:rsidRPr="00103C03" w:rsidRDefault="00147C75" w:rsidP="00BF569D">
      <w:pPr>
        <w:pStyle w:val="Hapesira7"/>
        <w:rPr>
          <w:spacing w:val="-4"/>
        </w:rPr>
      </w:pPr>
    </w:p>
    <w:p w:rsidR="00147C75" w:rsidRPr="00103C03" w:rsidRDefault="00147C75" w:rsidP="002F3FD3">
      <w:pPr>
        <w:pStyle w:val="NeniNr"/>
        <w:rPr>
          <w:spacing w:val="-4"/>
          <w:szCs w:val="24"/>
        </w:rPr>
      </w:pPr>
      <w:r w:rsidRPr="00103C03">
        <w:rPr>
          <w:spacing w:val="-4"/>
          <w:szCs w:val="24"/>
        </w:rPr>
        <w:t>SEKSIONI I</w:t>
      </w:r>
    </w:p>
    <w:p w:rsidR="00147C75" w:rsidRPr="00103C03" w:rsidRDefault="00147C75" w:rsidP="002F3FD3">
      <w:pPr>
        <w:pStyle w:val="NeniNr"/>
        <w:rPr>
          <w:spacing w:val="-4"/>
          <w:szCs w:val="24"/>
        </w:rPr>
      </w:pPr>
      <w:r w:rsidRPr="00103C03">
        <w:rPr>
          <w:spacing w:val="-4"/>
          <w:szCs w:val="24"/>
        </w:rPr>
        <w:t>MARRËDHËNIET BRENDA STRUKTURËS SË PROKURORISË</w:t>
      </w:r>
    </w:p>
    <w:p w:rsidR="00147C75" w:rsidRPr="00103C03" w:rsidRDefault="00147C75" w:rsidP="00BF569D">
      <w:pPr>
        <w:pStyle w:val="Hapesira7"/>
        <w:rPr>
          <w:spacing w:val="-4"/>
        </w:rPr>
      </w:pPr>
    </w:p>
    <w:p w:rsidR="00147C75" w:rsidRPr="00103C03" w:rsidRDefault="00147C75" w:rsidP="002F3FD3">
      <w:pPr>
        <w:pStyle w:val="NeniNr"/>
        <w:rPr>
          <w:spacing w:val="-4"/>
          <w:szCs w:val="24"/>
        </w:rPr>
      </w:pPr>
      <w:r w:rsidRPr="00103C03">
        <w:rPr>
          <w:spacing w:val="-4"/>
          <w:szCs w:val="24"/>
        </w:rPr>
        <w:t>Neni 45</w:t>
      </w:r>
    </w:p>
    <w:p w:rsidR="00147C75" w:rsidRPr="00103C03" w:rsidRDefault="00147C75" w:rsidP="002F3FD3">
      <w:pPr>
        <w:pStyle w:val="NeniNr"/>
        <w:rPr>
          <w:b/>
          <w:spacing w:val="-4"/>
          <w:szCs w:val="24"/>
        </w:rPr>
      </w:pPr>
      <w:r w:rsidRPr="00103C03">
        <w:rPr>
          <w:b/>
          <w:spacing w:val="-4"/>
          <w:szCs w:val="24"/>
        </w:rPr>
        <w:t>Pavarësia procedurale e prokurorëve</w:t>
      </w:r>
    </w:p>
    <w:p w:rsidR="00147C75" w:rsidRPr="00103C03" w:rsidRDefault="00147C75" w:rsidP="00BF569D">
      <w:pPr>
        <w:pStyle w:val="Hapesira7"/>
        <w:rPr>
          <w:rStyle w:val="grame"/>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Prokurorët ushtrojnë funksionet e tyre në mënyrë të pavarur, gjatë hetimit dhe përfaqësimit të akuzës në gjykim.</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Zëvendësimi i prokurorit të çështjes lejohet vetëm në rastet e parashikuara në ligj.</w:t>
      </w:r>
    </w:p>
    <w:p w:rsidR="00147C75" w:rsidRPr="00103C03" w:rsidRDefault="00147C75" w:rsidP="00BF569D">
      <w:pPr>
        <w:pStyle w:val="Hapesira7"/>
        <w:rPr>
          <w:spacing w:val="-4"/>
        </w:rPr>
      </w:pPr>
    </w:p>
    <w:p w:rsidR="00147C75" w:rsidRPr="00103C03" w:rsidRDefault="00147C75" w:rsidP="002F3FD3">
      <w:pPr>
        <w:pStyle w:val="NeniNr"/>
        <w:rPr>
          <w:spacing w:val="-4"/>
          <w:szCs w:val="24"/>
        </w:rPr>
      </w:pPr>
      <w:r w:rsidRPr="00103C03">
        <w:rPr>
          <w:spacing w:val="-4"/>
          <w:szCs w:val="24"/>
        </w:rPr>
        <w:t>Neni 46</w:t>
      </w:r>
    </w:p>
    <w:p w:rsidR="00147C75" w:rsidRPr="00103C03" w:rsidRDefault="00147C75" w:rsidP="002F3FD3">
      <w:pPr>
        <w:pStyle w:val="NeniNr"/>
        <w:rPr>
          <w:b/>
          <w:spacing w:val="-4"/>
          <w:szCs w:val="24"/>
        </w:rPr>
      </w:pPr>
      <w:r w:rsidRPr="00103C03">
        <w:rPr>
          <w:b/>
          <w:spacing w:val="-4"/>
          <w:szCs w:val="24"/>
        </w:rPr>
        <w:t>Udhëzimet e përgjithshme të detyrueshme</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Prokurorët më të lartë mund të nxjerrin udhëzime të përgjithshme dhe të arsyetuara me shkrim, të cilat janë të detyrueshme për prokurorët më të ulët. Prokurorët e Prokurorisë së Posaçme i nënshtrohen vetëm udhëzimeve të Drejtuesit të Prokurorisë së Posaçme.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Udhëzimet e përgjithshme, sipas këtij neni, mund të jenë të natyrës administrative ose procedurale.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3. Prokurori i Përgjithshëm mund të nxjerrë udhëzime të përgjithshme: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a) për koordinimin e punës ndërmjet prokurorive të ndryshme apo mes tyre dhe Policisë Gjyqësore, të përfshira në hetime të përbashkëta, në përputhje me dispozitat e Kodit të Procedurës Penale;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për të siguruar zbatimin e njëjtë të ligjit dhe ndjekjes penale, bazuar në vendimet gjyqësore;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c) për të siguruar zbatimin e rekomandimeve të Këshillit të Ministrave, për luftën kundër kriminalitetit;</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ç)  për raste të tjera që nuk kanë lidhje me çështje konkrete.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4. Drejtuesit e prokurorive mund të nxjerrin udhëzime të përgjithshme për çështje të organizimit dhe funksionimit të prokurorisë që drejtojnë, si dhe për lehtësimin e zbatimit të udhëzimeve të Prokurorit të Përgjithshëm, sipas nenit 43, shkronja “dh”, të këtij ligji. Drejtuesi i Prokurorisë së Posaçme nuk mund të nxjerrë udhëzime që haptazi vijnë në kundërshtim me udhëzimet e nxjerra nga Prokurori i Përgjithshëm.</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5. Udhëzimet e përgjithshme të Prokurorit të Përgjithshëm dhe të drejtuesve të prokurorive publikohen në faqen e internetit të prokurorisë.</w:t>
      </w:r>
    </w:p>
    <w:p w:rsidR="00147C75" w:rsidRPr="00103C03" w:rsidRDefault="00147C75" w:rsidP="00BF569D">
      <w:pPr>
        <w:pStyle w:val="Hapesira7"/>
        <w:rPr>
          <w:spacing w:val="-4"/>
        </w:rPr>
      </w:pPr>
    </w:p>
    <w:p w:rsidR="00147C75" w:rsidRPr="00103C03" w:rsidRDefault="00147C75" w:rsidP="002F3FD3">
      <w:pPr>
        <w:pStyle w:val="NeniNr"/>
        <w:rPr>
          <w:spacing w:val="-4"/>
          <w:szCs w:val="24"/>
        </w:rPr>
      </w:pPr>
      <w:r w:rsidRPr="00103C03">
        <w:rPr>
          <w:spacing w:val="-4"/>
          <w:szCs w:val="24"/>
        </w:rPr>
        <w:t>Neni 47</w:t>
      </w:r>
    </w:p>
    <w:p w:rsidR="00147C75" w:rsidRPr="00103C03" w:rsidRDefault="00147C75" w:rsidP="002F3FD3">
      <w:pPr>
        <w:pStyle w:val="NeniNr"/>
        <w:rPr>
          <w:b/>
          <w:spacing w:val="-4"/>
          <w:szCs w:val="24"/>
        </w:rPr>
      </w:pPr>
      <w:r w:rsidRPr="00103C03">
        <w:rPr>
          <w:b/>
          <w:spacing w:val="-4"/>
          <w:szCs w:val="24"/>
        </w:rPr>
        <w:t>Kundërshtimi i udhëzimeve të përgjithshme</w:t>
      </w:r>
    </w:p>
    <w:p w:rsidR="00147C75" w:rsidRPr="00103C03" w:rsidRDefault="00147C75" w:rsidP="00BF569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Prokurori mund të kundërshtojë paligjshmërinë apo pabazueshmërinë e udhëzimeve të përgjithshme, duke bërë ankim në Këshillin e Lartë të Prokurorisë.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Prokurori është i detyruar të ndjekë udhëzimet e ankimuara, me përjashtim të rastit kur vlerëson se ato janë haptazi në kundërshtim me ligjin.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Prokurori nuk mban përgjegjësi për ankimin dhe moszbatimin e udhëzimit, përveçse kur vepron haptazi në kundërshtim me ligjin dhe vepron me keqdashje ose pakujdesi të rëndë.</w:t>
      </w:r>
    </w:p>
    <w:p w:rsidR="00147C75" w:rsidRPr="00103C03" w:rsidRDefault="00147C75" w:rsidP="00BF569D">
      <w:pPr>
        <w:pStyle w:val="Hapesira7"/>
        <w:rPr>
          <w:spacing w:val="-4"/>
        </w:rPr>
      </w:pPr>
      <w:r w:rsidRPr="00103C03">
        <w:rPr>
          <w:spacing w:val="-4"/>
        </w:rPr>
        <w:t xml:space="preserve">  </w:t>
      </w:r>
    </w:p>
    <w:p w:rsidR="00147C75" w:rsidRPr="00103C03" w:rsidRDefault="00147C75" w:rsidP="00917C65">
      <w:pPr>
        <w:pStyle w:val="NeniNr"/>
        <w:rPr>
          <w:spacing w:val="-4"/>
          <w:szCs w:val="24"/>
        </w:rPr>
      </w:pPr>
      <w:r w:rsidRPr="00103C03">
        <w:rPr>
          <w:spacing w:val="-4"/>
          <w:szCs w:val="24"/>
        </w:rPr>
        <w:t>Neni 48</w:t>
      </w:r>
    </w:p>
    <w:p w:rsidR="00147C75" w:rsidRPr="00103C03" w:rsidRDefault="00147C75" w:rsidP="00917C65">
      <w:pPr>
        <w:pStyle w:val="NeniNr"/>
        <w:rPr>
          <w:b/>
          <w:spacing w:val="-4"/>
          <w:szCs w:val="24"/>
        </w:rPr>
      </w:pPr>
      <w:r w:rsidRPr="00103C03">
        <w:rPr>
          <w:b/>
          <w:spacing w:val="-4"/>
          <w:szCs w:val="24"/>
        </w:rPr>
        <w:t>Udhëzimet jo të detyrueshme për çështje konkrete</w:t>
      </w:r>
    </w:p>
    <w:p w:rsidR="00147C75" w:rsidRPr="00103C03" w:rsidRDefault="00147C75" w:rsidP="00917C65">
      <w:pPr>
        <w:pStyle w:val="Hapesira7"/>
        <w:ind w:firstLine="0"/>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Udhëzime për çështje konkrete mund të jepen nga: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a) Prokurori i Përgjithshëm për prokurorët e Prokurorisë së Përgjithshme;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b) drejtuesi i prokurorisë së apelit pranë gjykatave të apelit të juridiksionit të përgjithshëm për prokurorët në prokurorinë përkatëse;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c) drejtuesi i prokurorisë pranë gjykatës të shkallës së parë të juridiksionit të përgjithshëm për prokurorët e  prokurorisë  përkatëse;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ç) Drejtuesi i Prokurorisë së Posaçme për prokurorët e Prokurorisë së Posaçme;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d) drejtuesi i seksionit për prokurorët e caktuar në seksionin përkatës.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Udhëzimet për çështje konkrete nuk janë të detyrueshme.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Udhëzimet në lidhje me procedime konkrete, sipas pikave 1 dhe 2, të këtij neni, mund të jepen kryesisht në momentin e caktimit të çështjes për ndjekje prokurorit, ose më pas, kur vlerësohet e nevojshme për mbarëvajtjen e ecurisë së procedimit.</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4.  Udhëzimet, sipas këtij neni, duhet të jepen me shkrim dhe të jenë të arsyetuara. Përjashtimisht, kur rrethanat nuk e lejojnë, udhëzimet mund të jepen verbalisht dhe, brenda një kohe të arsyeshme, të konfirmohen me shkrim.</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5. Kur prokurori nuk është dakord ose ka paqartësi lidhur me udhëzimet e dhëna, ka të drejtë të kërkojë me shkrim shpjegime të mëtejshme lidhur me to. Drejtuesi i prokurorisë ose drejtuesi i seksionit është i detyruar të japë shpjegime mbi udhëzimet dhe t’i përsërisë ato në të njëjtën mënyrë, përndryshe udhëzimi konsiderohet i tërhequr. Në rast se prokurori, ndaj të cilit është përsëritur udhëzimi, me shkrim, vendos të mos e ndjekë atë, njofton me shkrim drejtuesin e prokurorisë apo drejtuesin e seksionit, sipas rastit.</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6. Udhëzimi me shkrim dhe përgjigjet e mundshme me shkrim të prokurorit i bashkëngjiten akteve të procedimit. </w:t>
      </w:r>
    </w:p>
    <w:p w:rsidR="00147C75" w:rsidRPr="00103C03" w:rsidRDefault="00147C75" w:rsidP="000C1686">
      <w:pPr>
        <w:pStyle w:val="Hapesira7"/>
        <w:rPr>
          <w:spacing w:val="-4"/>
        </w:rPr>
      </w:pPr>
    </w:p>
    <w:p w:rsidR="00147C75" w:rsidRPr="00103C03" w:rsidRDefault="00147C75" w:rsidP="002F3FD3">
      <w:pPr>
        <w:pStyle w:val="NeniNr"/>
        <w:rPr>
          <w:spacing w:val="-4"/>
          <w:szCs w:val="24"/>
        </w:rPr>
      </w:pPr>
      <w:r w:rsidRPr="00103C03">
        <w:rPr>
          <w:spacing w:val="-4"/>
          <w:szCs w:val="24"/>
        </w:rPr>
        <w:t>Neni 49</w:t>
      </w:r>
    </w:p>
    <w:p w:rsidR="00147C75" w:rsidRPr="00103C03" w:rsidRDefault="00147C75" w:rsidP="002F3FD3">
      <w:pPr>
        <w:pStyle w:val="NeniNr"/>
        <w:rPr>
          <w:b/>
          <w:spacing w:val="-4"/>
          <w:szCs w:val="24"/>
        </w:rPr>
      </w:pPr>
      <w:r w:rsidRPr="00103C03">
        <w:rPr>
          <w:b/>
          <w:spacing w:val="-4"/>
          <w:szCs w:val="24"/>
        </w:rPr>
        <w:t>Zëvendësimi i prokurorit</w:t>
      </w:r>
    </w:p>
    <w:p w:rsidR="00147C75" w:rsidRPr="00103C03" w:rsidRDefault="00147C75" w:rsidP="000C1686">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Prokurori mund të zëvendësohet në rastet dhe kushtet e parashikuara nga ligji procedural penal.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Prokurori mund të zëvendësohet edhe kur, për shkak të mungesës ose paaftësisë së tij të përkohshme fizike për punë, nuk është në gjendje të ushtrojë funksionet apo të respektojë afatet ligjore.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Drejtuesi i prokurorisë merr vendim me shkrim lidhur me zëvendësimin e prokurorit. Vendimi për tërheqjen e çështjes i dorëzohet prokurorit përkatës. Në rastet e parashikuara në pikat 1 dhe 2, të këtij neni, prokurori ka të drejtën të paraqesë ankim me shkrim në Këshillin e Lartë të Prokurorisë kundër vendimit të zëvendësimit, brenda 5 ditëve nga marrja njoftim e tij. Vendimi me shkrim dhe ankimi përkatës janë pjesë e dosjes.</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4. Vendimi lidhur me ankimin duhet të merret brenda pesë ditëve nga marrja e tij.</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5. Ankimi nuk e pezullon ekzekutimin e vendimit. Nëse ankimi pranohet, çështja i caktohet sërish prokurorit të cilit i ishte tërhequr.</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6. Inspektori i Lartë i Drejtësisë kryen rregullisht, të paktën çdo vit, një inspektim tematik mbi praktikën dhe shkaqet e zëvendësimit të prokurorëve.</w:t>
      </w:r>
    </w:p>
    <w:p w:rsidR="00147C75" w:rsidRPr="00103C03" w:rsidRDefault="00147C75" w:rsidP="00147C75">
      <w:pPr>
        <w:spacing w:after="0" w:line="240" w:lineRule="auto"/>
        <w:rPr>
          <w:rFonts w:ascii="Garamond" w:eastAsia="MS Mincho" w:hAnsi="Garamond"/>
          <w:spacing w:val="-4"/>
          <w:sz w:val="24"/>
          <w:szCs w:val="24"/>
        </w:rPr>
      </w:pPr>
    </w:p>
    <w:p w:rsidR="00147C75" w:rsidRPr="00103C03" w:rsidRDefault="00147C75" w:rsidP="002F3FD3">
      <w:pPr>
        <w:pStyle w:val="NeniNr"/>
        <w:rPr>
          <w:spacing w:val="-4"/>
          <w:szCs w:val="24"/>
        </w:rPr>
      </w:pPr>
      <w:r w:rsidRPr="00103C03">
        <w:rPr>
          <w:spacing w:val="-4"/>
          <w:szCs w:val="24"/>
        </w:rPr>
        <w:t>Neni 50</w:t>
      </w:r>
    </w:p>
    <w:p w:rsidR="00147C75" w:rsidRPr="00103C03" w:rsidRDefault="00147C75" w:rsidP="002F3FD3">
      <w:pPr>
        <w:pStyle w:val="NeniNr"/>
        <w:rPr>
          <w:b/>
          <w:spacing w:val="-4"/>
          <w:szCs w:val="24"/>
        </w:rPr>
      </w:pPr>
      <w:r w:rsidRPr="00103C03">
        <w:rPr>
          <w:b/>
          <w:spacing w:val="-4"/>
          <w:szCs w:val="24"/>
        </w:rPr>
        <w:t>Raportimi vjetor te Prokurori i Përgjithshëm</w:t>
      </w:r>
    </w:p>
    <w:p w:rsidR="00147C75" w:rsidRPr="00103C03" w:rsidRDefault="00147C75" w:rsidP="000C1686">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Prokurori  i Përgjithshëm mund të marrë periodikisht të dhëna dhe informacione nga prokuroritë lidhur me ecurinë e veprimtarisë së tyre.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Drejtuesit e prokurorive pranë gjykatave të shkallës së parë dhe apelit të juridiksionit të përgjithshëm përgatisin, brenda muajit shkurt të çdo viti, raportin vjetor mbi ecurinë e punës në prokurorinë përkatëse përgjatë vitit paraardhës dhe ia paraqesin Prokurorit të Përgjithshëm. Raporti publikohet në faqen e internetit te Prokurorisë së Përgjithshme.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Drejtuesit e prokurorive janë përgjegjës për saktësinë e të dhënave që përmbahen në raportin vjetor.</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4. Në rast se raporti jep shkak për të besuar se është kryer një shkelje disiplinore, Prokurori i Përgjithshëm mund të depozitojë kërkesë pranë Inspektorit të Lartë të Drejtësisë për hetimin e shkeljes disiplinore.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5. Përmbajtja e raportit vjetor që përgatitet nga drejtuesit e prokurorisë miratohet me urdhër të Prokurorit të Përgjithshëm.</w:t>
      </w:r>
    </w:p>
    <w:p w:rsidR="00147C75" w:rsidRPr="00103C03" w:rsidRDefault="00147C75" w:rsidP="000C1686">
      <w:pPr>
        <w:pStyle w:val="Hapesira7"/>
        <w:rPr>
          <w:spacing w:val="-4"/>
        </w:rPr>
      </w:pPr>
    </w:p>
    <w:p w:rsidR="00147C75" w:rsidRPr="00103C03" w:rsidRDefault="00147C75" w:rsidP="002F3FD3">
      <w:pPr>
        <w:pStyle w:val="NeniNr"/>
        <w:rPr>
          <w:spacing w:val="-4"/>
          <w:szCs w:val="24"/>
        </w:rPr>
      </w:pPr>
      <w:r w:rsidRPr="00103C03">
        <w:rPr>
          <w:spacing w:val="-4"/>
          <w:szCs w:val="24"/>
        </w:rPr>
        <w:t>Neni 51</w:t>
      </w:r>
    </w:p>
    <w:p w:rsidR="00147C75" w:rsidRPr="00103C03" w:rsidRDefault="00147C75" w:rsidP="002F3FD3">
      <w:pPr>
        <w:pStyle w:val="NeniNr"/>
        <w:rPr>
          <w:b/>
          <w:spacing w:val="-4"/>
          <w:szCs w:val="24"/>
        </w:rPr>
      </w:pPr>
      <w:r w:rsidRPr="00103C03">
        <w:rPr>
          <w:b/>
          <w:spacing w:val="-4"/>
          <w:szCs w:val="24"/>
        </w:rPr>
        <w:t>Shmangia e konfliktit të interesit</w:t>
      </w:r>
    </w:p>
    <w:p w:rsidR="00147C75" w:rsidRPr="00103C03" w:rsidRDefault="00147C75" w:rsidP="000C1686">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Gjatë ushtrimit të veprimtarisë, prokurorët detyrohen të shmangin çdo konflikt interesi, sipas rregullave të parashikuara nga legjislacioni në fuqi. </w:t>
      </w:r>
    </w:p>
    <w:p w:rsidR="00147C75" w:rsidRDefault="00147C75" w:rsidP="00147C75">
      <w:pPr>
        <w:spacing w:after="0" w:line="240" w:lineRule="auto"/>
        <w:rPr>
          <w:rFonts w:ascii="Garamond" w:eastAsia="MS Mincho" w:hAnsi="Garamond"/>
          <w:spacing w:val="-4"/>
          <w:sz w:val="24"/>
          <w:szCs w:val="24"/>
        </w:rPr>
      </w:pPr>
    </w:p>
    <w:p w:rsidR="00917C65" w:rsidRDefault="00917C65" w:rsidP="00147C75">
      <w:pPr>
        <w:spacing w:after="0" w:line="240" w:lineRule="auto"/>
        <w:rPr>
          <w:rFonts w:ascii="Garamond" w:eastAsia="MS Mincho" w:hAnsi="Garamond"/>
          <w:spacing w:val="-4"/>
          <w:sz w:val="24"/>
          <w:szCs w:val="24"/>
        </w:rPr>
      </w:pPr>
    </w:p>
    <w:p w:rsidR="00917C65" w:rsidRPr="00103C03" w:rsidRDefault="00917C65" w:rsidP="00147C75">
      <w:pPr>
        <w:spacing w:after="0" w:line="240" w:lineRule="auto"/>
        <w:rPr>
          <w:rFonts w:ascii="Garamond" w:eastAsia="MS Mincho" w:hAnsi="Garamond"/>
          <w:spacing w:val="-4"/>
          <w:sz w:val="24"/>
          <w:szCs w:val="24"/>
        </w:rPr>
      </w:pPr>
    </w:p>
    <w:p w:rsidR="00147C75" w:rsidRPr="00103C03" w:rsidRDefault="00147C75" w:rsidP="002F3FD3">
      <w:pPr>
        <w:pStyle w:val="NeniNr"/>
        <w:rPr>
          <w:spacing w:val="-4"/>
          <w:szCs w:val="24"/>
        </w:rPr>
      </w:pPr>
      <w:r w:rsidRPr="00103C03">
        <w:rPr>
          <w:spacing w:val="-4"/>
          <w:szCs w:val="24"/>
        </w:rPr>
        <w:t>SEKSIONI II</w:t>
      </w:r>
    </w:p>
    <w:p w:rsidR="00147C75" w:rsidRPr="00103C03" w:rsidRDefault="00147C75" w:rsidP="002F3FD3">
      <w:pPr>
        <w:pStyle w:val="NeniNr"/>
        <w:rPr>
          <w:spacing w:val="-4"/>
          <w:szCs w:val="24"/>
        </w:rPr>
      </w:pPr>
      <w:r w:rsidRPr="00103C03">
        <w:rPr>
          <w:spacing w:val="-4"/>
          <w:szCs w:val="24"/>
        </w:rPr>
        <w:t>ADMINISTRIMI I PUNËS NË PROKURORI</w:t>
      </w:r>
    </w:p>
    <w:p w:rsidR="00147C75" w:rsidRPr="00103C03" w:rsidRDefault="00147C75" w:rsidP="000C1686">
      <w:pPr>
        <w:pStyle w:val="Hapesira7"/>
        <w:rPr>
          <w:spacing w:val="-4"/>
        </w:rPr>
      </w:pPr>
    </w:p>
    <w:p w:rsidR="00147C75" w:rsidRPr="00103C03" w:rsidRDefault="00147C75" w:rsidP="002F3FD3">
      <w:pPr>
        <w:pStyle w:val="NeniNr"/>
        <w:rPr>
          <w:spacing w:val="-4"/>
          <w:szCs w:val="24"/>
        </w:rPr>
      </w:pPr>
      <w:r w:rsidRPr="00103C03">
        <w:rPr>
          <w:spacing w:val="-4"/>
          <w:szCs w:val="24"/>
        </w:rPr>
        <w:t>Neni 52</w:t>
      </w:r>
    </w:p>
    <w:p w:rsidR="00147C75" w:rsidRPr="00103C03" w:rsidRDefault="00147C75" w:rsidP="002F3FD3">
      <w:pPr>
        <w:pStyle w:val="NeniNr"/>
        <w:rPr>
          <w:b/>
          <w:spacing w:val="-4"/>
          <w:szCs w:val="24"/>
        </w:rPr>
      </w:pPr>
      <w:r w:rsidRPr="00103C03">
        <w:rPr>
          <w:b/>
          <w:spacing w:val="-4"/>
          <w:szCs w:val="24"/>
        </w:rPr>
        <w:t>Drejtimi administrativ i prokurorisë</w:t>
      </w:r>
    </w:p>
    <w:p w:rsidR="00147C75" w:rsidRPr="00103C03" w:rsidRDefault="00147C75" w:rsidP="000C1686">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Drejtuesi i prokurorisë është përgjegjës për mbarëvajtjen e punës dhe marrjen e masave dhe veprimeve për të siguruar efikasitetin  dhe  ligjshmërinë e veprimtarisë së prokurorisë që drejton.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Prokurorët kanë detyrimin të informojnë drejtuesin e prokurorisë, sa herë që kërkohet prej këtij të fundit, lidhur me punën mbi çështje të caktuara dhe vendimmarrjen, si dhe, në raste të veçanta, për problematika që shfaqen në ecurinë e procedimit.</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Drejtuesi i prokurorisë merr masa për të garantuar përmbushjen e funksioneve adminis</w:t>
      </w:r>
      <w:r w:rsidR="00917C65">
        <w:rPr>
          <w:rFonts w:ascii="Garamond" w:eastAsia="MS Mincho" w:hAnsi="Garamond"/>
          <w:spacing w:val="-4"/>
          <w:sz w:val="24"/>
          <w:szCs w:val="24"/>
        </w:rPr>
        <w:t>-</w:t>
      </w:r>
      <w:r w:rsidRPr="00103C03">
        <w:rPr>
          <w:rFonts w:ascii="Garamond" w:eastAsia="MS Mincho" w:hAnsi="Garamond"/>
          <w:spacing w:val="-4"/>
          <w:sz w:val="24"/>
          <w:szCs w:val="24"/>
        </w:rPr>
        <w:t xml:space="preserve">trative të prokurorisë, përfshirë mbajtjen e regjistrave dhe raporteve, mbajtjen e protokollit dhe arkivit, administrimin financiar dhe material, menaxhimin informatik, ndarjen e brendshme e detyrave, shqyrtimin e ankesave dhe detyra të tjera që lidhen me veprimtarinë e prokurorisë. </w:t>
      </w:r>
    </w:p>
    <w:p w:rsidR="00147C75" w:rsidRPr="00103C03" w:rsidRDefault="00147C75" w:rsidP="000C1686">
      <w:pPr>
        <w:pStyle w:val="Hapesira7"/>
        <w:rPr>
          <w:spacing w:val="-4"/>
        </w:rPr>
      </w:pPr>
    </w:p>
    <w:p w:rsidR="00147C75" w:rsidRPr="00103C03" w:rsidRDefault="00147C75" w:rsidP="002F3FD3">
      <w:pPr>
        <w:pStyle w:val="NeniNr"/>
        <w:rPr>
          <w:spacing w:val="-4"/>
          <w:szCs w:val="24"/>
        </w:rPr>
      </w:pPr>
      <w:r w:rsidRPr="00103C03">
        <w:rPr>
          <w:spacing w:val="-4"/>
          <w:szCs w:val="24"/>
        </w:rPr>
        <w:t>Neni 53</w:t>
      </w:r>
    </w:p>
    <w:p w:rsidR="00147C75" w:rsidRPr="00103C03" w:rsidRDefault="00147C75" w:rsidP="002F3FD3">
      <w:pPr>
        <w:pStyle w:val="NeniNr"/>
        <w:rPr>
          <w:b/>
          <w:spacing w:val="-4"/>
          <w:szCs w:val="24"/>
        </w:rPr>
      </w:pPr>
      <w:r w:rsidRPr="00103C03">
        <w:rPr>
          <w:b/>
          <w:spacing w:val="-4"/>
          <w:szCs w:val="24"/>
        </w:rPr>
        <w:t>Shpërndarja e çështjeve</w:t>
      </w:r>
    </w:p>
    <w:p w:rsidR="00147C75" w:rsidRPr="00103C03" w:rsidRDefault="00147C75" w:rsidP="000C1686">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Prokurori i Përgjithshëm përcakton rregulla të detajuara për:</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a) procedurat e shpërndarjes së çështjeve, të cilat sigurojnë transparencë dhe mundësi të mjaftueshme verifikimi;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b) kriteret për shpërndarjen e çështjeve, bazuar në ngarkesën e çështjeve dhe specializimin e prokurorëve;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c) rastet dhe kriteret për rishpërndarjen e çështjeve;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ç) mënyrën e monitorimit dhe dokumentimit të tyre.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Rregullat e përcaktuara në pikën 1, të këtij neni, parashikojnë që çështja t’i caktohet paraprakisht të paktën tre prokurorëve, ndërsa caktimi përfundimtar të kryhet me short, në mënyrë elektronike.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Drejtuesi drejton dhe mbikëqyr procesin e shpërndarjes së çështjeve, bazuar në rregullat e miratuara nga Prokurori i Përgjithshëm.</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4. Drejtuesi i prokurorisë siguron paanshmërinë, pavarësinë dhe efikasitetin e punës së prokurorisë, duke marrë parasysh nevojën për shpërndarjen e drejtë të ngarkesës mes prokurorëve.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5. Prokuroria e Posaçme përcakton rregullat e veta për shpërndarjen e çështjeve, bazuar në parimin e transparencës dhe objektivitetit, sipas pikës 1 të këtij neni.</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6. Inspektori i Lartë i Drejtësisë kryen inspektime periodike mbi caktimin e çështjeve.</w:t>
      </w:r>
    </w:p>
    <w:p w:rsidR="00147C75" w:rsidRPr="00103C03" w:rsidRDefault="00147C75" w:rsidP="000C1686">
      <w:pPr>
        <w:pStyle w:val="Hapesira7"/>
        <w:rPr>
          <w:spacing w:val="-4"/>
        </w:rPr>
      </w:pPr>
    </w:p>
    <w:p w:rsidR="00147C75" w:rsidRPr="00103C03" w:rsidRDefault="00147C75" w:rsidP="002F3FD3">
      <w:pPr>
        <w:pStyle w:val="NeniNr"/>
        <w:rPr>
          <w:spacing w:val="-4"/>
          <w:szCs w:val="24"/>
        </w:rPr>
      </w:pPr>
      <w:r w:rsidRPr="00103C03">
        <w:rPr>
          <w:spacing w:val="-4"/>
          <w:szCs w:val="24"/>
        </w:rPr>
        <w:t>SEKSIONI III</w:t>
      </w:r>
    </w:p>
    <w:p w:rsidR="00147C75" w:rsidRPr="00103C03" w:rsidRDefault="00147C75" w:rsidP="002F3FD3">
      <w:pPr>
        <w:pStyle w:val="NeniNr"/>
        <w:rPr>
          <w:spacing w:val="-4"/>
          <w:szCs w:val="24"/>
        </w:rPr>
      </w:pPr>
      <w:r w:rsidRPr="00103C03">
        <w:rPr>
          <w:spacing w:val="-4"/>
          <w:szCs w:val="24"/>
        </w:rPr>
        <w:t>MBLEDHJET E PROKURORËVE</w:t>
      </w:r>
    </w:p>
    <w:p w:rsidR="00147C75" w:rsidRPr="00103C03" w:rsidRDefault="00147C75" w:rsidP="000C1686">
      <w:pPr>
        <w:pStyle w:val="Hapesira7"/>
        <w:rPr>
          <w:spacing w:val="-4"/>
        </w:rPr>
      </w:pPr>
    </w:p>
    <w:p w:rsidR="00147C75" w:rsidRPr="00103C03" w:rsidRDefault="00147C75" w:rsidP="002F3FD3">
      <w:pPr>
        <w:pStyle w:val="NeniNr"/>
        <w:rPr>
          <w:spacing w:val="-4"/>
          <w:szCs w:val="24"/>
        </w:rPr>
      </w:pPr>
      <w:r w:rsidRPr="00103C03">
        <w:rPr>
          <w:spacing w:val="-4"/>
          <w:szCs w:val="24"/>
        </w:rPr>
        <w:t>Neni 54</w:t>
      </w:r>
    </w:p>
    <w:p w:rsidR="00147C75" w:rsidRPr="00103C03" w:rsidRDefault="00147C75" w:rsidP="002F3FD3">
      <w:pPr>
        <w:pStyle w:val="NeniNr"/>
        <w:rPr>
          <w:b/>
          <w:spacing w:val="-4"/>
          <w:szCs w:val="24"/>
        </w:rPr>
      </w:pPr>
      <w:r w:rsidRPr="00103C03">
        <w:rPr>
          <w:b/>
          <w:spacing w:val="-4"/>
          <w:szCs w:val="24"/>
        </w:rPr>
        <w:t>Mbledhja e prokurorëve të Prokurorisë së Përgjithshme</w:t>
      </w:r>
    </w:p>
    <w:p w:rsidR="00147C75" w:rsidRPr="00103C03" w:rsidRDefault="00147C75" w:rsidP="000C1686">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Mbledhja e prokurorëve të Prokurorisë së Përgjithshme përbëhet nga Prokurori i Përgjithshëm dhe prokurorët e Prokurorisë së Përgjithshme.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Mbledhja e prokurorëve të Prokurorisë së Përgjithshme: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a) merr në shqyrtim planin e punës dhe raportin e punës së prokurorisë;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referon dhe diskuton mbi çështjet administrative të funksionimit të organit;</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c) jep mendim mbi rregulloren e organizimit të brendshëm të Prokurorisë së Përgjithshme;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ç) diskuton mbi çështje që lidhen me personelin, formimin profesional, disiplinën, sigurinë, organizimin e punës dhe çështje të tjera të rëndësishme që lidhen me veprimtarinë e prokurorisë;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d) jep mendim për projektudhëzimet e Prokurorit të Përgjithshëm;</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dh) evidenton dhe diskuton probleme të zbatimit të ligjeve dhe akteve normative me rëndësi në veprimtarinë e prokurorisë;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e) jep mendim lidhur me raportin e punës së Prokurorisë së Përgjithshme;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ë) diskuton çdo çështje tjetër me rëndësi për veprimtarinë e prokurorisë, përfshirë ato që lidhen me disiplinimin, karrierën dhe trajnimin e prokurorëve dhe nëpunësve të prokurorisë.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Mbledhja e Prokurorisë së Përgjithshme thirret me kërkesë të Prokurorit të Përgjithshëm. Prokurori i Përgjithshëm ka detyrimin të thërrasë mbledhjen e prokurorëve, kur  kërkohet nga të paktën një e treta e prokurorëve të Prokurorisë së Përgjithshme.</w:t>
      </w:r>
    </w:p>
    <w:p w:rsidR="00147C75" w:rsidRPr="00103C03" w:rsidRDefault="00147C75" w:rsidP="000C1686">
      <w:pPr>
        <w:pStyle w:val="Hapesira7"/>
        <w:rPr>
          <w:spacing w:val="-4"/>
        </w:rPr>
      </w:pPr>
      <w:r w:rsidRPr="00103C03">
        <w:rPr>
          <w:spacing w:val="-4"/>
        </w:rPr>
        <w:t xml:space="preserve"> </w:t>
      </w:r>
    </w:p>
    <w:p w:rsidR="00147C75" w:rsidRPr="00103C03" w:rsidRDefault="00147C75" w:rsidP="002F3FD3">
      <w:pPr>
        <w:pStyle w:val="NeniNr"/>
        <w:rPr>
          <w:spacing w:val="-4"/>
          <w:szCs w:val="24"/>
        </w:rPr>
      </w:pPr>
      <w:r w:rsidRPr="00103C03">
        <w:rPr>
          <w:spacing w:val="-4"/>
          <w:szCs w:val="24"/>
        </w:rPr>
        <w:t>Neni 55</w:t>
      </w:r>
    </w:p>
    <w:p w:rsidR="00147C75" w:rsidRPr="00103C03" w:rsidRDefault="00147C75" w:rsidP="002F3FD3">
      <w:pPr>
        <w:pStyle w:val="NeniNr"/>
        <w:rPr>
          <w:b/>
          <w:spacing w:val="-4"/>
          <w:szCs w:val="24"/>
        </w:rPr>
      </w:pPr>
      <w:r w:rsidRPr="00103C03">
        <w:rPr>
          <w:b/>
          <w:spacing w:val="-4"/>
          <w:szCs w:val="24"/>
        </w:rPr>
        <w:t>Mbledhja e prokurorëve të prokurorive të tjera</w:t>
      </w:r>
    </w:p>
    <w:p w:rsidR="00147C75" w:rsidRPr="00103C03" w:rsidRDefault="00147C75" w:rsidP="000C1686">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Drejtuesi i prokurorisë thërret dhe drejton mbledhjen e prokurorëve të strukturës përkatëse, për të diskutuar çështje me rëndësi të veprimtarisë së prokurorisë.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Mbledhja e prokurorëve ka detyrat e mëposhtme: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a) jep mendim mbi rregulloren e brendshme të organizimit dhe funksionimit të prokurorisë;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jep mendim lidhur me përshkrimet e punës të të gjitha kategorive të nëpunësve civilë dhe punonjësve të prokurorisë dhe përshtatjen e strukturës standard, të nxjerrë nga Prokurori i Përgjithshëm, me nevojat e prokurorisë dhe aftësitë e personave në detyrë;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c)  jep mendim  për ngritjen e seksioneve, për strukturën dhe përbërjen e tyre;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ç) jep mendim mbi projektbuxhetin e prokurorisë përkatëse, përpara se të dërgohet në Prokurorinë e Përgjithshme;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d) diskuton çdo çështje tjetër me rëndësi për veprimtarinë e prokurorisë, përfshirë ato që lidhen me disiplinimin, karrierën dhe trajnimin e prokurorëve dhe nëpunësve të prokurorisë;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dh) ushtron çdo detyrë tjetër të caktuar me ligj.</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Drejtuesit e prokurorive kanë detyrimin të thërrasin mbledhjen e prokurorëve, kur kërkohet nga të paktën një e treta e prokurorëve.</w:t>
      </w:r>
    </w:p>
    <w:p w:rsidR="00147C75" w:rsidRPr="00103C03" w:rsidRDefault="00147C75" w:rsidP="000C1686">
      <w:pPr>
        <w:pStyle w:val="Hapesira7"/>
        <w:rPr>
          <w:spacing w:val="-4"/>
        </w:rPr>
      </w:pPr>
    </w:p>
    <w:p w:rsidR="00147C75" w:rsidRPr="00103C03" w:rsidRDefault="00147C75" w:rsidP="002F3FD3">
      <w:pPr>
        <w:pStyle w:val="NeniNr"/>
        <w:rPr>
          <w:spacing w:val="-4"/>
          <w:szCs w:val="24"/>
        </w:rPr>
      </w:pPr>
      <w:r w:rsidRPr="00103C03">
        <w:rPr>
          <w:spacing w:val="-4"/>
          <w:szCs w:val="24"/>
        </w:rPr>
        <w:t>Neni 56</w:t>
      </w:r>
    </w:p>
    <w:p w:rsidR="00147C75" w:rsidRPr="00103C03" w:rsidRDefault="00147C75" w:rsidP="002F3FD3">
      <w:pPr>
        <w:pStyle w:val="NeniNr"/>
        <w:rPr>
          <w:b/>
          <w:spacing w:val="-4"/>
          <w:szCs w:val="24"/>
        </w:rPr>
      </w:pPr>
      <w:r w:rsidRPr="00103C03">
        <w:rPr>
          <w:b/>
          <w:spacing w:val="-4"/>
          <w:szCs w:val="24"/>
        </w:rPr>
        <w:t>Zhvillimi dhe procedura e mbledhjes së prokurorëve</w:t>
      </w:r>
    </w:p>
    <w:p w:rsidR="00147C75" w:rsidRPr="00103C03" w:rsidRDefault="00147C75" w:rsidP="000C1686">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Data, vendi dhe rendi i ditës u njoftohen anëtarëve, të paktën tre ditë përpara zhvillimit të saj dhe shoqërohet me dokumentacionin e nevojshëm për shqyrtim.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Në raste të veçanta, me kërkesë të çdo anëtari, mbledhja mund të diskutojë mbi çështje që nuk përfshihen në rendin e ditës.</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Për të gjitha mbledhjet e prokurorëve mbahet procesverbal i përmbledhur me shkrim.</w:t>
      </w:r>
      <w:r w:rsidRPr="00103C03">
        <w:rPr>
          <w:rFonts w:ascii="Garamond" w:eastAsia="MS Mincho" w:hAnsi="Garamond"/>
          <w:spacing w:val="-4"/>
          <w:sz w:val="24"/>
          <w:szCs w:val="24"/>
        </w:rPr>
        <w:tab/>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4. Në rastin kur mbledhja e përgjithshme diskuton raportin vjetor të prokurorisë, Prokurori i Përgjithshëm njoftohet për mbledhjen dhe projektraportin, të paktën një javë përpara mbledhjes. Prokurori i Përgjithshëm ka të drejtë të marrë pjesë në mbledhje ose të dërgojë një përfaqësues të tij. </w:t>
      </w:r>
    </w:p>
    <w:p w:rsidR="00147C75" w:rsidRPr="00103C03" w:rsidRDefault="00147C75" w:rsidP="000C1686">
      <w:pPr>
        <w:pStyle w:val="Hapesira7"/>
        <w:rPr>
          <w:spacing w:val="-4"/>
        </w:rPr>
      </w:pPr>
    </w:p>
    <w:p w:rsidR="00147C75" w:rsidRPr="00103C03" w:rsidRDefault="00147C75" w:rsidP="002F3FD3">
      <w:pPr>
        <w:pStyle w:val="NeniNr"/>
        <w:rPr>
          <w:spacing w:val="-4"/>
          <w:szCs w:val="24"/>
        </w:rPr>
      </w:pPr>
      <w:r w:rsidRPr="00103C03">
        <w:rPr>
          <w:spacing w:val="-4"/>
          <w:szCs w:val="24"/>
        </w:rPr>
        <w:t>KREU VII</w:t>
      </w:r>
    </w:p>
    <w:p w:rsidR="00147C75" w:rsidRPr="00103C03" w:rsidRDefault="00147C75" w:rsidP="002F3FD3">
      <w:pPr>
        <w:pStyle w:val="NeniNr"/>
        <w:rPr>
          <w:spacing w:val="-4"/>
          <w:szCs w:val="24"/>
        </w:rPr>
      </w:pPr>
      <w:r w:rsidRPr="00103C03">
        <w:rPr>
          <w:spacing w:val="-4"/>
          <w:szCs w:val="24"/>
        </w:rPr>
        <w:t>ORGANIZIMI I BRENDSHËM I PROKURORISË</w:t>
      </w:r>
    </w:p>
    <w:p w:rsidR="00147C75" w:rsidRPr="00103C03" w:rsidRDefault="00147C75" w:rsidP="000C1686">
      <w:pPr>
        <w:pStyle w:val="Hapesira7"/>
        <w:rPr>
          <w:spacing w:val="-4"/>
        </w:rPr>
      </w:pPr>
    </w:p>
    <w:p w:rsidR="00147C75" w:rsidRPr="00103C03" w:rsidRDefault="00147C75" w:rsidP="002F3FD3">
      <w:pPr>
        <w:pStyle w:val="NeniNr"/>
        <w:rPr>
          <w:spacing w:val="-4"/>
          <w:szCs w:val="24"/>
        </w:rPr>
      </w:pPr>
      <w:r w:rsidRPr="00103C03">
        <w:rPr>
          <w:spacing w:val="-4"/>
          <w:szCs w:val="24"/>
        </w:rPr>
        <w:t>SEKSIONI I</w:t>
      </w:r>
    </w:p>
    <w:p w:rsidR="00147C75" w:rsidRPr="00103C03" w:rsidRDefault="00147C75" w:rsidP="002F3FD3">
      <w:pPr>
        <w:pStyle w:val="NeniNr"/>
        <w:rPr>
          <w:spacing w:val="-4"/>
          <w:szCs w:val="24"/>
        </w:rPr>
      </w:pPr>
      <w:r w:rsidRPr="00103C03">
        <w:rPr>
          <w:spacing w:val="-4"/>
          <w:szCs w:val="24"/>
        </w:rPr>
        <w:t>ADMINISTRATA E PROKURORISË</w:t>
      </w:r>
    </w:p>
    <w:p w:rsidR="00147C75" w:rsidRPr="00103C03" w:rsidRDefault="00147C75" w:rsidP="000C1686">
      <w:pPr>
        <w:pStyle w:val="Hapesira7"/>
        <w:rPr>
          <w:spacing w:val="-4"/>
        </w:rPr>
      </w:pPr>
    </w:p>
    <w:p w:rsidR="00147C75" w:rsidRPr="00103C03" w:rsidRDefault="00147C75" w:rsidP="002F3FD3">
      <w:pPr>
        <w:pStyle w:val="NeniNr"/>
        <w:rPr>
          <w:spacing w:val="-4"/>
          <w:szCs w:val="24"/>
        </w:rPr>
      </w:pPr>
      <w:r w:rsidRPr="00103C03">
        <w:rPr>
          <w:spacing w:val="-4"/>
          <w:szCs w:val="24"/>
        </w:rPr>
        <w:t>Neni 57</w:t>
      </w:r>
    </w:p>
    <w:p w:rsidR="00147C75" w:rsidRPr="00103C03" w:rsidRDefault="00147C75" w:rsidP="002F3FD3">
      <w:pPr>
        <w:pStyle w:val="NeniNr"/>
        <w:rPr>
          <w:b/>
          <w:spacing w:val="-4"/>
          <w:szCs w:val="24"/>
        </w:rPr>
      </w:pPr>
      <w:r w:rsidRPr="00103C03">
        <w:rPr>
          <w:b/>
          <w:spacing w:val="-4"/>
          <w:szCs w:val="24"/>
        </w:rPr>
        <w:t>Organizimi i administratës së prokurorisë</w:t>
      </w:r>
    </w:p>
    <w:p w:rsidR="00147C75" w:rsidRPr="00103C03" w:rsidRDefault="00147C75" w:rsidP="000C1686">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Administrata e prokurorisë realizon misionin e saj nëpërmjet shërbimeve të mëposhtme: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a) shërbimet e prokurorisë, që mbështesin drejtpërdrejt veprimtaritë e prokurorisë, duke përfshirë dokumentimin dhe aktivitete që kryhen nga kancelari dhe sekretaria;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shërbimet administrative, që përfshijnë financën dhe buxhetimin, marrëdhëniet me publikun, teknologjinë e informacionit, arkivin e prokurorisë, sigurinë, si dhe burimet njerëzore;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c) shërbimet mbështetëse, që sigurojnë në mënyrë të veçantë kryerjen e shërbimeve të njoftimeve, shërbimet e transportit, mirëmbajtjen sanitare të prokurorisë, mirëmbajtjen e mjediseve të prokurorisë.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Veprimtaritë që duhet të kryhen për secilin nga këto shërbime përcaktohen në rregulloren standard të organizimit dhe funksionimit të prokurorisë, të miratuar nga Prokurori i Përgjithshëm ose Prokurori i Posaçëm, respek</w:t>
      </w:r>
      <w:r w:rsidR="00917C65">
        <w:rPr>
          <w:rFonts w:ascii="Garamond" w:eastAsia="MS Mincho" w:hAnsi="Garamond"/>
          <w:spacing w:val="-4"/>
          <w:sz w:val="24"/>
          <w:szCs w:val="24"/>
        </w:rPr>
        <w:t>-</w:t>
      </w:r>
      <w:r w:rsidRPr="00103C03">
        <w:rPr>
          <w:rFonts w:ascii="Garamond" w:eastAsia="MS Mincho" w:hAnsi="Garamond"/>
          <w:spacing w:val="-4"/>
          <w:sz w:val="24"/>
          <w:szCs w:val="24"/>
        </w:rPr>
        <w:t>tivisht, sipas fushës së përgjegjësisë përkatëse.</w:t>
      </w:r>
    </w:p>
    <w:p w:rsidR="00147C75" w:rsidRPr="00103C03" w:rsidRDefault="00147C75" w:rsidP="000C1686">
      <w:pPr>
        <w:pStyle w:val="Hapesira7"/>
        <w:rPr>
          <w:spacing w:val="-4"/>
        </w:rPr>
      </w:pPr>
    </w:p>
    <w:p w:rsidR="00147C75" w:rsidRPr="00103C03" w:rsidRDefault="00147C75" w:rsidP="002F3FD3">
      <w:pPr>
        <w:pStyle w:val="NeniNr"/>
        <w:rPr>
          <w:spacing w:val="-4"/>
          <w:szCs w:val="24"/>
        </w:rPr>
      </w:pPr>
      <w:r w:rsidRPr="00103C03">
        <w:rPr>
          <w:spacing w:val="-4"/>
          <w:szCs w:val="24"/>
        </w:rPr>
        <w:t>Neni 58</w:t>
      </w:r>
    </w:p>
    <w:p w:rsidR="00147C75" w:rsidRPr="00103C03" w:rsidRDefault="00147C75" w:rsidP="002F3FD3">
      <w:pPr>
        <w:pStyle w:val="NeniNr"/>
        <w:rPr>
          <w:b/>
          <w:spacing w:val="-4"/>
          <w:szCs w:val="24"/>
        </w:rPr>
      </w:pPr>
      <w:r w:rsidRPr="00103C03">
        <w:rPr>
          <w:b/>
          <w:spacing w:val="-4"/>
          <w:szCs w:val="24"/>
        </w:rPr>
        <w:t>Kancelari</w:t>
      </w:r>
    </w:p>
    <w:p w:rsidR="00147C75" w:rsidRPr="00103C03" w:rsidRDefault="00147C75" w:rsidP="000C1686">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Kancelari i prokurorisë ndihmon drejtuesin e prokurorisë në përmbushjen e detyrimeve për administrimin e prokurorisë.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Në ushtrimin e funksioneve të tij, kancelari kryen këto detyra:</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a) organizon, drejton dhe kontrollon veprim</w:t>
      </w:r>
      <w:r w:rsidR="00031932" w:rsidRPr="00103C03">
        <w:rPr>
          <w:rFonts w:ascii="Garamond" w:eastAsia="MS Mincho" w:hAnsi="Garamond"/>
          <w:spacing w:val="-4"/>
          <w:sz w:val="24"/>
          <w:szCs w:val="24"/>
        </w:rPr>
        <w:t>-</w:t>
      </w:r>
      <w:r w:rsidRPr="00103C03">
        <w:rPr>
          <w:rFonts w:ascii="Garamond" w:eastAsia="MS Mincho" w:hAnsi="Garamond"/>
          <w:spacing w:val="-4"/>
          <w:sz w:val="24"/>
          <w:szCs w:val="24"/>
        </w:rPr>
        <w:t xml:space="preserve">tarinë e personelit administrativ, administron mjediset e punës, mjetet financiare dhe burimet materiale të prokurorisë, nën autoritetin e Drejtuesit të Prokurorisë;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kryen funksionin e nëpunësit autorizues të nivelit të dytë për prokurorinë dhe është përgjegjës për përgatitjen, zbatimin, kontrollin e brendshëm financiar, monitorimin, raportimin, kontabilitetin dhe auditimin e brendshëm të buxhetit të prokurorisë, në përputhje me përcaktimet e këtij ligji dhe legjislacionit për menaxhimin buxhetor e financiar;</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c) drejton dhe organizon veprimtarinë e zyrës së sekretarisë;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ç) ndjek zbatimin e rregullave të etikës dhe të rregullores së brendshme nga punonjësit e prokurorisë, njofton drejtuesin e prokurorisë për rastet e shkeljeve, si dhe rekomandon masat e nevojshme;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d) ndjek veprimtarinë për sigurinë dhe mirëmbajtjen e godinës;</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dh) merr masa dhe kujdeset për pajisjen e prokurorëve dhe oficerëve të Policisë Gjyqësore me mjete kancelarike, literaturë nga fushat e drejtësisë, si dhe artikuj të tjerë të domosdoshëm për funksionimin normal të prokurorisë;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e) së bashku me sekretarinë, përgatit informacionet statistikore që i dërgohen drejtuesit të prokurorisë;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ë) i propozon drejtuesit të prokurorisë nevojat për përmirësimin e strukturës dhe organizimit të administratës, sipas limitit organik të miratuar nga Prokurori i Përgjithshëm;</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f) merr masa dhe kujdeset për mirëmbajtjen e regjistrave dhe librave të tjerë të prokurorisë;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g) mbikëqyr veprimtarinë e përditshme të administratës, me qëllim evidentimin dhe informimin e drejtuesit të prokurorisë për çështjet dhe problematikat e konstatuara;</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gj) informon drejtuesin e prokurorisë në lidhje me çdo problem të lindur në prokurori, si dhe jep mendim për zgjidhjen e tyre;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h) zbaton urdhrat dhe udhëzimet e drejtuesit të prokurorisë në lidhje me mbarëvajtjen e veprimtarisë në institucion;</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i) mban regjistrin e personelit dhe dokumentacionin për personelin e administratës, në përputhje me aktet ligjore në fuqi;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j) kryen detyra të tjera që i ngarkohen nga drejtuesi i prokurorisë.</w:t>
      </w:r>
    </w:p>
    <w:p w:rsidR="00147C75" w:rsidRPr="00103C03" w:rsidRDefault="00147C75" w:rsidP="00031932">
      <w:pPr>
        <w:pStyle w:val="Hapesira7"/>
        <w:rPr>
          <w:spacing w:val="-4"/>
        </w:rPr>
      </w:pPr>
    </w:p>
    <w:p w:rsidR="00147C75" w:rsidRPr="00103C03" w:rsidRDefault="00147C75" w:rsidP="002F3FD3">
      <w:pPr>
        <w:pStyle w:val="NeniNr"/>
        <w:rPr>
          <w:spacing w:val="-4"/>
          <w:szCs w:val="24"/>
        </w:rPr>
      </w:pPr>
      <w:r w:rsidRPr="00103C03">
        <w:rPr>
          <w:spacing w:val="-4"/>
          <w:szCs w:val="24"/>
        </w:rPr>
        <w:t>Neni  59</w:t>
      </w:r>
    </w:p>
    <w:p w:rsidR="00147C75" w:rsidRPr="00103C03" w:rsidRDefault="00147C75" w:rsidP="002F3FD3">
      <w:pPr>
        <w:pStyle w:val="NeniNr"/>
        <w:rPr>
          <w:b/>
          <w:spacing w:val="-4"/>
          <w:szCs w:val="24"/>
        </w:rPr>
      </w:pPr>
      <w:r w:rsidRPr="00103C03">
        <w:rPr>
          <w:b/>
          <w:spacing w:val="-4"/>
          <w:szCs w:val="24"/>
        </w:rPr>
        <w:t>Sekretaria e prokurorisë</w:t>
      </w:r>
    </w:p>
    <w:p w:rsidR="00147C75" w:rsidRPr="00103C03" w:rsidRDefault="00147C75" w:rsidP="00031932">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Sekretaria e prokurorisë kryen funksione administrative dhe procedurale në përputhje me legjislacionin në fuqi.</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Sekretaria e prokurorisë ushtron në veçanti funksionet e mëposhtme: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a) vërteton aktet e prokurorisë dhe lëshon vërtetime ose kopje të njësuara me origjinalin. Kur përdoren pajisje regjistrimi ose pajisje që kryejnë funksione të ngjashme, sekretari garanton që regjistrimi ose riprodhimi është origjinal dhe i paprekur;</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b) ndihmon në mbajtjen dhe administrimin e dosjeve;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c) ndihmon në mbajtjen e regjistrave, si dhe për regjistrimet në regjistra dhe ndihmon në mbajtjen dhe përdorimin e mjeteve teknike, audiovizive dhe kompjuterike atje ku këto janë të disponueshme;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ç) bashkëpunon me autoritetet kompetente për çështje të taksave dhe tarifave;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d) ndihmon në krijimin e statistikave të prokurorisë, sipas kritereve të përcaktuara për këtë qëllim dhe për saktësinë e të dhënave; dhe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dh) ushtron çdo detyrë tjetër të caktuar me ligj.</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Veprimtari të tjera, të cilat kryhen rregullisht nga sekretaria e prokurorisë, renditen në rregulloren standarde të organizimit dhe funksio</w:t>
      </w:r>
      <w:r w:rsidR="00917C65">
        <w:rPr>
          <w:rFonts w:ascii="Garamond" w:eastAsia="MS Mincho" w:hAnsi="Garamond"/>
          <w:spacing w:val="-4"/>
          <w:sz w:val="24"/>
          <w:szCs w:val="24"/>
        </w:rPr>
        <w:t>-</w:t>
      </w:r>
      <w:r w:rsidRPr="00103C03">
        <w:rPr>
          <w:rFonts w:ascii="Garamond" w:eastAsia="MS Mincho" w:hAnsi="Garamond"/>
          <w:spacing w:val="-4"/>
          <w:sz w:val="24"/>
          <w:szCs w:val="24"/>
        </w:rPr>
        <w:t>nimit të prokurorisë, miratuar nga Prokurori i Përgjithshëm.</w:t>
      </w:r>
    </w:p>
    <w:p w:rsidR="00147C75" w:rsidRPr="00103C03" w:rsidRDefault="00147C75" w:rsidP="00031932">
      <w:pPr>
        <w:pStyle w:val="Hapesira7"/>
        <w:rPr>
          <w:spacing w:val="-4"/>
        </w:rPr>
      </w:pPr>
    </w:p>
    <w:p w:rsidR="00147C75" w:rsidRPr="00103C03" w:rsidRDefault="00147C75" w:rsidP="002F3FD3">
      <w:pPr>
        <w:pStyle w:val="NeniNr"/>
        <w:rPr>
          <w:spacing w:val="-4"/>
          <w:szCs w:val="24"/>
        </w:rPr>
      </w:pPr>
      <w:r w:rsidRPr="00103C03">
        <w:rPr>
          <w:spacing w:val="-4"/>
          <w:szCs w:val="24"/>
        </w:rPr>
        <w:t>Neni 60</w:t>
      </w:r>
    </w:p>
    <w:p w:rsidR="00147C75" w:rsidRPr="00103C03" w:rsidRDefault="00147C75" w:rsidP="002F3FD3">
      <w:pPr>
        <w:pStyle w:val="NeniNr"/>
        <w:rPr>
          <w:b/>
          <w:spacing w:val="-4"/>
          <w:szCs w:val="24"/>
        </w:rPr>
      </w:pPr>
      <w:r w:rsidRPr="00103C03">
        <w:rPr>
          <w:b/>
          <w:spacing w:val="-4"/>
          <w:szCs w:val="24"/>
        </w:rPr>
        <w:t>Shërbimi financiar</w:t>
      </w:r>
    </w:p>
    <w:p w:rsidR="00147C75" w:rsidRPr="00103C03" w:rsidRDefault="00147C75" w:rsidP="00031932">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Shërbimi financiar ushtron dhe zbaton detyrimet që rrjedhin nga ligi për menaxhimin e sistemit buxhetor dhe ligji për menaxhimin dhe kontrollin financiar, si dhe aktet në zbatim të tyre.</w:t>
      </w:r>
    </w:p>
    <w:p w:rsidR="00147C75" w:rsidRPr="00103C03" w:rsidRDefault="00147C75" w:rsidP="00031932">
      <w:pPr>
        <w:pStyle w:val="Hapesira7"/>
        <w:rPr>
          <w:spacing w:val="-4"/>
        </w:rPr>
      </w:pPr>
    </w:p>
    <w:p w:rsidR="00147C75" w:rsidRPr="00103C03" w:rsidRDefault="00147C75" w:rsidP="002F3FD3">
      <w:pPr>
        <w:pStyle w:val="NeniNr"/>
        <w:rPr>
          <w:spacing w:val="-4"/>
          <w:szCs w:val="24"/>
        </w:rPr>
      </w:pPr>
      <w:r w:rsidRPr="00103C03">
        <w:rPr>
          <w:spacing w:val="-4"/>
          <w:szCs w:val="24"/>
        </w:rPr>
        <w:t>Neni 61</w:t>
      </w:r>
    </w:p>
    <w:p w:rsidR="00147C75" w:rsidRPr="00103C03" w:rsidRDefault="00147C75" w:rsidP="002F3FD3">
      <w:pPr>
        <w:pStyle w:val="NeniNr"/>
        <w:rPr>
          <w:b/>
          <w:spacing w:val="-4"/>
          <w:szCs w:val="24"/>
        </w:rPr>
      </w:pPr>
      <w:r w:rsidRPr="00103C03">
        <w:rPr>
          <w:b/>
          <w:spacing w:val="-4"/>
          <w:szCs w:val="24"/>
        </w:rPr>
        <w:t>Marrëdhëniet me publikun</w:t>
      </w:r>
    </w:p>
    <w:p w:rsidR="00147C75" w:rsidRPr="00103C03" w:rsidRDefault="00147C75" w:rsidP="00031932">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Shërbimet për marrëdhëniet me publikun në prokuroritë e juridiksionit të përgjithshëm kujdesen për informimin e publikut dhe medias në lidhje me veprimtarinë e prokurorisë, si dhe për çështje të veçanta, duke zbatuar kërkesat ligjore për garantimin e sekretit dhe mbarëvajtjes së hetimit.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Shërbimet e marrëdhënieve me publikun kryhen nën drejtimin e prokurorit të caktuar për marrëdhëniet me publikun dhe mbikëqyren prej tij.</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3. Shërbimet e marrëdhënieve me publikun kryhen duke respektuar parimin për të drejtën e informimit, duke i kushtuar vëmendje mbrojtjes së dinjitetit njerëzor, privatësisë dhe të dhënave personale, reputacionit dhe prezumimit të pafajësisë.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4. Drejtuesi i prokurorisë cakton nëpunësin civil për marrëdhëniet me publikun si koordinator në përputhje me ligjin “Për të drejtën e informimit”.</w:t>
      </w:r>
    </w:p>
    <w:p w:rsidR="00147C75" w:rsidRPr="00103C03" w:rsidRDefault="00147C75" w:rsidP="00031932">
      <w:pPr>
        <w:pStyle w:val="Hapesira7"/>
        <w:rPr>
          <w:spacing w:val="-4"/>
        </w:rPr>
      </w:pPr>
    </w:p>
    <w:p w:rsidR="00147C75" w:rsidRPr="00103C03" w:rsidRDefault="00147C75" w:rsidP="002F3FD3">
      <w:pPr>
        <w:pStyle w:val="NeniNr"/>
        <w:rPr>
          <w:spacing w:val="-4"/>
          <w:szCs w:val="24"/>
        </w:rPr>
      </w:pPr>
      <w:r w:rsidRPr="00103C03">
        <w:rPr>
          <w:spacing w:val="-4"/>
          <w:szCs w:val="24"/>
        </w:rPr>
        <w:t>Neni 62</w:t>
      </w:r>
    </w:p>
    <w:p w:rsidR="00147C75" w:rsidRPr="00103C03" w:rsidRDefault="00147C75" w:rsidP="002F3FD3">
      <w:pPr>
        <w:pStyle w:val="NeniNr"/>
        <w:rPr>
          <w:b/>
          <w:spacing w:val="-4"/>
          <w:szCs w:val="24"/>
        </w:rPr>
      </w:pPr>
      <w:r w:rsidRPr="00103C03">
        <w:rPr>
          <w:b/>
          <w:spacing w:val="-4"/>
          <w:szCs w:val="24"/>
        </w:rPr>
        <w:t>Shërbimi i teknologjisë së informacionit</w:t>
      </w:r>
    </w:p>
    <w:p w:rsidR="00147C75" w:rsidRPr="00103C03" w:rsidRDefault="00147C75" w:rsidP="00031932">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Shërbimet e teknologjisë së informacionit sigurojnë: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a) mirëmbajtjen dhe administrimin e bazës së të dhënave në prokurori, të mbajtura në formë elektronike, nëpërmjet sistemeve kompjuterike, duke respektuar legjislacionin në fuqi për mbrojtjen e të dhënave personale; si dhe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ruajtjen e rregullt të statistikave të proku</w:t>
      </w:r>
      <w:r w:rsidR="00917C65">
        <w:rPr>
          <w:rFonts w:ascii="Garamond" w:eastAsia="MS Mincho" w:hAnsi="Garamond"/>
          <w:spacing w:val="-4"/>
          <w:sz w:val="24"/>
          <w:szCs w:val="24"/>
        </w:rPr>
        <w:t>-</w:t>
      </w:r>
      <w:r w:rsidRPr="00103C03">
        <w:rPr>
          <w:rFonts w:ascii="Garamond" w:eastAsia="MS Mincho" w:hAnsi="Garamond"/>
          <w:spacing w:val="-4"/>
          <w:sz w:val="24"/>
          <w:szCs w:val="24"/>
        </w:rPr>
        <w:t>rorisë.</w:t>
      </w:r>
    </w:p>
    <w:p w:rsidR="00147C75" w:rsidRPr="00103C03" w:rsidRDefault="00147C75" w:rsidP="002F3FD3">
      <w:pPr>
        <w:pStyle w:val="NeniNr"/>
        <w:rPr>
          <w:spacing w:val="-4"/>
          <w:szCs w:val="24"/>
        </w:rPr>
      </w:pPr>
      <w:r w:rsidRPr="00103C03">
        <w:rPr>
          <w:spacing w:val="-4"/>
          <w:szCs w:val="24"/>
        </w:rPr>
        <w:t>Neni 63</w:t>
      </w:r>
    </w:p>
    <w:p w:rsidR="00147C75" w:rsidRPr="00103C03" w:rsidRDefault="00147C75" w:rsidP="002F3FD3">
      <w:pPr>
        <w:pStyle w:val="NeniNr"/>
        <w:rPr>
          <w:b/>
          <w:spacing w:val="-4"/>
          <w:szCs w:val="24"/>
        </w:rPr>
      </w:pPr>
      <w:r w:rsidRPr="00103C03">
        <w:rPr>
          <w:b/>
          <w:spacing w:val="-4"/>
          <w:szCs w:val="24"/>
        </w:rPr>
        <w:t>Shërbimi i arkivit të prokurorisë</w:t>
      </w:r>
    </w:p>
    <w:p w:rsidR="00147C75" w:rsidRPr="00103C03" w:rsidRDefault="00147C75" w:rsidP="00031932">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Shërbimi i arkivit të prokurorisë mban dhe administron dokumentacionin e prokurorisë, i cili përfshin dosje, regjistra dhe akte të tjera të prokurorisë, si dhe akte që lidhen me veprimtarinë administrative të saj, në përputhje me legjislacionin në fuqi për arkivat shtetërorë.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Shërbimi i arkivit të prokurorisë bashkëpunon me Arkivin Shtetëror të Sistemit Gjyqësor për ruajtjen, përpunimin dhe administrimin e dokumentacionit të prokurorisë, i cili i nënshtrohet procedurës së arkivimit. </w:t>
      </w:r>
    </w:p>
    <w:p w:rsidR="00147C75" w:rsidRPr="00103C03" w:rsidRDefault="00147C75" w:rsidP="00031932">
      <w:pPr>
        <w:pStyle w:val="Hapesira7"/>
        <w:rPr>
          <w:spacing w:val="-4"/>
        </w:rPr>
      </w:pPr>
    </w:p>
    <w:p w:rsidR="00147C75" w:rsidRPr="00103C03" w:rsidRDefault="00147C75" w:rsidP="002F3FD3">
      <w:pPr>
        <w:pStyle w:val="NeniNr"/>
        <w:rPr>
          <w:spacing w:val="-4"/>
          <w:szCs w:val="24"/>
        </w:rPr>
      </w:pPr>
      <w:r w:rsidRPr="00103C03">
        <w:rPr>
          <w:spacing w:val="-4"/>
          <w:szCs w:val="24"/>
        </w:rPr>
        <w:t>Neni 64</w:t>
      </w:r>
    </w:p>
    <w:p w:rsidR="00147C75" w:rsidRPr="00103C03" w:rsidRDefault="00147C75" w:rsidP="002F3FD3">
      <w:pPr>
        <w:pStyle w:val="NeniNr"/>
        <w:rPr>
          <w:b/>
          <w:spacing w:val="-4"/>
          <w:szCs w:val="24"/>
        </w:rPr>
      </w:pPr>
      <w:r w:rsidRPr="00103C03">
        <w:rPr>
          <w:b/>
          <w:spacing w:val="-4"/>
          <w:szCs w:val="24"/>
        </w:rPr>
        <w:t>Rregulli dhe siguria në prokurori</w:t>
      </w:r>
    </w:p>
    <w:p w:rsidR="00147C75" w:rsidRPr="00103C03" w:rsidRDefault="00147C75" w:rsidP="00147C75">
      <w:pPr>
        <w:spacing w:after="0" w:line="240" w:lineRule="auto"/>
        <w:rPr>
          <w:rFonts w:ascii="Garamond" w:eastAsia="MS Mincho" w:hAnsi="Garamond"/>
          <w:spacing w:val="-4"/>
          <w:sz w:val="24"/>
          <w:szCs w:val="2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Rregulli dhe siguria në prokurori rregullohen sipas parashikimeve të legjislacionit në fuqi.</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Këshilli i Ministrave, pasi merr mendimin e Këshillit të Lartë të Prokurorisë, përcakton kriteret dhe procedurat për garantimin e rregullit dhe sigurisë në prokurori.</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Siguria  në Prokurorinë e Posaçme rregullohet sipas parashikimeve të ligjit  të posaçëm.</w:t>
      </w:r>
    </w:p>
    <w:p w:rsidR="00147C75" w:rsidRPr="00103C03" w:rsidRDefault="00147C75" w:rsidP="00147C75">
      <w:pPr>
        <w:spacing w:after="0" w:line="240" w:lineRule="auto"/>
        <w:rPr>
          <w:rFonts w:ascii="Garamond" w:eastAsia="MS Mincho" w:hAnsi="Garamond"/>
          <w:spacing w:val="-4"/>
          <w:sz w:val="24"/>
          <w:szCs w:val="24"/>
        </w:rPr>
      </w:pPr>
    </w:p>
    <w:p w:rsidR="00147C75" w:rsidRPr="00103C03" w:rsidRDefault="00147C75" w:rsidP="002F3FD3">
      <w:pPr>
        <w:pStyle w:val="NeniNr"/>
        <w:rPr>
          <w:spacing w:val="-4"/>
          <w:szCs w:val="24"/>
        </w:rPr>
      </w:pPr>
      <w:r w:rsidRPr="00103C03">
        <w:rPr>
          <w:spacing w:val="-4"/>
          <w:szCs w:val="24"/>
        </w:rPr>
        <w:t>SEKSIONI II</w:t>
      </w:r>
    </w:p>
    <w:p w:rsidR="00147C75" w:rsidRPr="00103C03" w:rsidRDefault="00147C75" w:rsidP="002F3FD3">
      <w:pPr>
        <w:pStyle w:val="NeniNr"/>
        <w:rPr>
          <w:spacing w:val="-4"/>
          <w:szCs w:val="24"/>
        </w:rPr>
      </w:pPr>
      <w:r w:rsidRPr="00103C03">
        <w:rPr>
          <w:spacing w:val="-4"/>
          <w:szCs w:val="24"/>
        </w:rPr>
        <w:t>STRUKTURA E PROKURORISË SË PËRGJITHSHME</w:t>
      </w:r>
    </w:p>
    <w:p w:rsidR="00147C75" w:rsidRPr="00103C03" w:rsidRDefault="00147C75" w:rsidP="00031932">
      <w:pPr>
        <w:pStyle w:val="Hapesira7"/>
        <w:rPr>
          <w:spacing w:val="-4"/>
        </w:rPr>
      </w:pPr>
    </w:p>
    <w:p w:rsidR="00147C75" w:rsidRPr="00103C03" w:rsidRDefault="00147C75" w:rsidP="002F3FD3">
      <w:pPr>
        <w:pStyle w:val="NeniNr"/>
        <w:rPr>
          <w:spacing w:val="-4"/>
          <w:szCs w:val="24"/>
        </w:rPr>
      </w:pPr>
      <w:r w:rsidRPr="00103C03">
        <w:rPr>
          <w:spacing w:val="-4"/>
          <w:szCs w:val="24"/>
        </w:rPr>
        <w:t>Neni 65</w:t>
      </w:r>
    </w:p>
    <w:p w:rsidR="00147C75" w:rsidRPr="00103C03" w:rsidRDefault="00147C75" w:rsidP="002F3FD3">
      <w:pPr>
        <w:pStyle w:val="NeniNr"/>
        <w:rPr>
          <w:b/>
          <w:spacing w:val="-4"/>
          <w:szCs w:val="24"/>
        </w:rPr>
      </w:pPr>
      <w:r w:rsidRPr="00103C03">
        <w:rPr>
          <w:b/>
          <w:spacing w:val="-4"/>
          <w:szCs w:val="24"/>
        </w:rPr>
        <w:t>Struktura e Prokurorisë së Përgjithshme</w:t>
      </w:r>
    </w:p>
    <w:p w:rsidR="00147C75" w:rsidRPr="00103C03" w:rsidRDefault="00147C75" w:rsidP="00031932">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Struktura e Prokurorisë së Përgjithshme përbëhet nga:</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a) Sekretari i Përgjithshëm;</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kabineti;</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c) drejtoritë;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ç) sektorët, përfshirë ato të ekspertizës dhe të ndihmës për subjektet e posaçme, sipas ligjit procedural penal etj.;</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d) prokurorët e komanduar, sipas nenit 69 të këtij ligji.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Prokurori i Përgjithshëm përcakton struk</w:t>
      </w:r>
      <w:r w:rsidR="00917C65">
        <w:rPr>
          <w:rFonts w:ascii="Garamond" w:eastAsia="MS Mincho" w:hAnsi="Garamond"/>
          <w:spacing w:val="-4"/>
          <w:sz w:val="24"/>
          <w:szCs w:val="24"/>
        </w:rPr>
        <w:t>-</w:t>
      </w:r>
      <w:r w:rsidRPr="00103C03">
        <w:rPr>
          <w:rFonts w:ascii="Garamond" w:eastAsia="MS Mincho" w:hAnsi="Garamond"/>
          <w:spacing w:val="-4"/>
          <w:sz w:val="24"/>
          <w:szCs w:val="24"/>
        </w:rPr>
        <w:t>turën dhe organikën e Prokurorisë së Përgjithshme në rregulloren e funksionimit të saj.</w:t>
      </w:r>
    </w:p>
    <w:p w:rsidR="00147C75" w:rsidRPr="00917C65" w:rsidRDefault="00147C75" w:rsidP="00147C75">
      <w:pPr>
        <w:spacing w:after="0" w:line="240" w:lineRule="auto"/>
        <w:rPr>
          <w:rFonts w:ascii="Garamond" w:eastAsia="MS Mincho" w:hAnsi="Garamond"/>
          <w:spacing w:val="-4"/>
          <w:sz w:val="14"/>
          <w:szCs w:val="24"/>
        </w:rPr>
      </w:pPr>
    </w:p>
    <w:p w:rsidR="00147C75" w:rsidRPr="00103C03" w:rsidRDefault="00147C75" w:rsidP="002F3FD3">
      <w:pPr>
        <w:pStyle w:val="NeniNr"/>
        <w:rPr>
          <w:spacing w:val="-4"/>
          <w:szCs w:val="24"/>
        </w:rPr>
      </w:pPr>
      <w:r w:rsidRPr="00103C03">
        <w:rPr>
          <w:spacing w:val="-4"/>
          <w:szCs w:val="24"/>
        </w:rPr>
        <w:t>Neni 66</w:t>
      </w:r>
    </w:p>
    <w:p w:rsidR="00147C75" w:rsidRPr="00103C03" w:rsidRDefault="00147C75" w:rsidP="002F3FD3">
      <w:pPr>
        <w:pStyle w:val="NeniNr"/>
        <w:rPr>
          <w:b/>
          <w:spacing w:val="-4"/>
          <w:szCs w:val="24"/>
        </w:rPr>
      </w:pPr>
      <w:r w:rsidRPr="00103C03">
        <w:rPr>
          <w:b/>
          <w:spacing w:val="-4"/>
          <w:szCs w:val="24"/>
        </w:rPr>
        <w:t>Sekretari i Përgjithshëm</w:t>
      </w:r>
    </w:p>
    <w:p w:rsidR="00147C75" w:rsidRPr="00103C03" w:rsidRDefault="00147C75" w:rsidP="00031932">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Sekretari i Përgjithshëm i Prokurorisë së Përgjithshme është nëpunësi më i lartë civil i Prokurorisë së Përgjithshme dhe i të gjitha prokurorive pranë gjykatave të juridiksionit të përgjithshëm.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Sekretari i Përgjithshëm kryen funksionin e nëpunësit autorizues për Prokurorinë e Përgjithshme dhe është përgjegjës për përgatitjen, zbatimin, kontrollin e brendshëm financiar, monitorimin, raportimin, kontabilitetin dhe auditimin e brendshëm të buxhetit të prokurorisë, në përputhje me përcaktimet e këtij ligji dhe legjislacionit për menaxhimin buxhetor e financiar.</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3. Sekretari i Përgjithshëm drejton veprimtarinë administrative të Prokurorisë së Përgjithshme dhe të prokurorive të tjera pranë gjykatave të juridiksionit të përgjithshëm, nën autoritetin e Prokurorit të Përgjithshëm.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4. Sekretari i Përgjithshëm i Prokurorisë së Përgjithshme zgjidhet përmes një procedure të hapur dhe transparente. Këshilli i Lartë i Prokurorisë përcakton rregulla të detajuara lidhur me procesin e emërimit të Sekretarit të Përgjithshëm.</w:t>
      </w:r>
    </w:p>
    <w:p w:rsidR="00147C75" w:rsidRPr="00103C03" w:rsidRDefault="00147C75" w:rsidP="00031932">
      <w:pPr>
        <w:pStyle w:val="Hapesira7"/>
        <w:rPr>
          <w:spacing w:val="-4"/>
        </w:rPr>
      </w:pPr>
    </w:p>
    <w:p w:rsidR="00147C75" w:rsidRPr="00103C03" w:rsidRDefault="00147C75" w:rsidP="002F3FD3">
      <w:pPr>
        <w:pStyle w:val="NeniNr"/>
        <w:rPr>
          <w:spacing w:val="-4"/>
          <w:szCs w:val="24"/>
        </w:rPr>
      </w:pPr>
      <w:r w:rsidRPr="00103C03">
        <w:rPr>
          <w:spacing w:val="-4"/>
          <w:szCs w:val="24"/>
        </w:rPr>
        <w:t>Neni 67</w:t>
      </w:r>
    </w:p>
    <w:p w:rsidR="00147C75" w:rsidRPr="00103C03" w:rsidRDefault="00147C75" w:rsidP="002F3FD3">
      <w:pPr>
        <w:pStyle w:val="NeniNr"/>
        <w:rPr>
          <w:b/>
          <w:spacing w:val="-4"/>
          <w:szCs w:val="24"/>
        </w:rPr>
      </w:pPr>
      <w:r w:rsidRPr="00103C03">
        <w:rPr>
          <w:b/>
          <w:spacing w:val="-4"/>
          <w:szCs w:val="24"/>
        </w:rPr>
        <w:t>Sektorët e ekspertizës</w:t>
      </w:r>
    </w:p>
    <w:p w:rsidR="00147C75" w:rsidRPr="00103C03" w:rsidRDefault="00147C75" w:rsidP="00031932">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Në Prokurorinë e Përgjithshme dhe, kur është e mundur, edhe pranë prokurorive të tjera mund të ngrihen dhe funksionojnë sektorët e ekspertizës, që asistojnë prokurorët dhe kanë në dispozicion mjete të posaçme teknike dhe ekspertë të specializuar në fusha të caktuara të shkencës.</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Ekspertët duhet të kenë përfunduar minimalisht studimet në nivelin “Master” në fushën e tyre të ekspertizës dhe të kenë të paktën pesë vjet përvojë në atë fushë.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Këshilli i Lartë i Prokurorisë përcakton rregullat dhe procedurat për përzgjedhjen dhe  rregullimin e marrëdhënieve të punës së ekspertëve.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4. Ekspertët veprojnë nën drejtimin dhe mbikëqyrjen e drejtuesit të prokurorisë ku ushtrojnë funksionet e tyre.</w:t>
      </w:r>
    </w:p>
    <w:p w:rsidR="00031932" w:rsidRPr="00917C65" w:rsidRDefault="00031932" w:rsidP="00031932">
      <w:pPr>
        <w:pStyle w:val="NeniNr"/>
        <w:keepNext w:val="0"/>
        <w:rPr>
          <w:spacing w:val="-4"/>
          <w:sz w:val="14"/>
          <w:szCs w:val="24"/>
        </w:rPr>
      </w:pPr>
    </w:p>
    <w:p w:rsidR="00147C75" w:rsidRPr="00103C03" w:rsidRDefault="00147C75" w:rsidP="002F3FD3">
      <w:pPr>
        <w:pStyle w:val="NeniNr"/>
        <w:rPr>
          <w:spacing w:val="-4"/>
          <w:szCs w:val="24"/>
        </w:rPr>
      </w:pPr>
      <w:r w:rsidRPr="00103C03">
        <w:rPr>
          <w:spacing w:val="-4"/>
          <w:szCs w:val="24"/>
        </w:rPr>
        <w:t>Neni 68</w:t>
      </w:r>
    </w:p>
    <w:p w:rsidR="00147C75" w:rsidRPr="00103C03" w:rsidRDefault="00147C75" w:rsidP="002F3FD3">
      <w:pPr>
        <w:pStyle w:val="NeniNr"/>
        <w:rPr>
          <w:b/>
          <w:spacing w:val="-4"/>
          <w:szCs w:val="24"/>
        </w:rPr>
      </w:pPr>
      <w:r w:rsidRPr="00103C03">
        <w:rPr>
          <w:b/>
          <w:spacing w:val="-4"/>
          <w:szCs w:val="24"/>
        </w:rPr>
        <w:t>Asistenca ndaj subjekteve me status të posaçëm</w:t>
      </w:r>
    </w:p>
    <w:p w:rsidR="00147C75" w:rsidRPr="00103C03" w:rsidRDefault="00147C75" w:rsidP="00031932">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Prokuroritë duhet të garantojnë shërbimet e nevojshme për trajtimin e subjekteve që gëzojnë status të posaçëm, sipas Kodit të Procedurës Penale.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Secila prokurori duhet të ketë në përbërje të saj të paktën një koordinator, të diplomuar në psikologji, sociologji ose fusha të tjera të posaçme.</w:t>
      </w:r>
    </w:p>
    <w:p w:rsidR="00147C75" w:rsidRPr="00103C03" w:rsidRDefault="00147C75" w:rsidP="00A3294D">
      <w:pPr>
        <w:pStyle w:val="Hapesira7"/>
        <w:rPr>
          <w:spacing w:val="-4"/>
        </w:rPr>
      </w:pPr>
      <w:r w:rsidRPr="00103C03">
        <w:rPr>
          <w:spacing w:val="-4"/>
        </w:rPr>
        <w:t xml:space="preserve"> </w:t>
      </w:r>
    </w:p>
    <w:p w:rsidR="00147C75" w:rsidRPr="00103C03" w:rsidRDefault="00147C75" w:rsidP="002F3FD3">
      <w:pPr>
        <w:pStyle w:val="NeniNr"/>
        <w:rPr>
          <w:spacing w:val="-4"/>
          <w:szCs w:val="24"/>
        </w:rPr>
      </w:pPr>
      <w:r w:rsidRPr="00103C03">
        <w:rPr>
          <w:spacing w:val="-4"/>
          <w:szCs w:val="24"/>
        </w:rPr>
        <w:t>Neni 69</w:t>
      </w:r>
    </w:p>
    <w:p w:rsidR="00147C75" w:rsidRPr="00103C03" w:rsidRDefault="00147C75" w:rsidP="002F3FD3">
      <w:pPr>
        <w:pStyle w:val="NeniNr"/>
        <w:rPr>
          <w:b/>
          <w:spacing w:val="-4"/>
          <w:szCs w:val="24"/>
        </w:rPr>
      </w:pPr>
      <w:r w:rsidRPr="00103C03">
        <w:rPr>
          <w:b/>
          <w:spacing w:val="-4"/>
          <w:szCs w:val="24"/>
        </w:rPr>
        <w:t>Prokurorët e komanduar në Prokurorinë e Përgjithshme</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Prokurorët e komanduar caktohen nga Këshilli i Lartë i Prokurorisë në Prokurorinë e Përgjithshme, sipas ligjit për statusin e gjyqtarëve dhe prokurorëve.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Sektori i prokurorëve të komanduar është strukturë ndihmëse dhe këshilluese që studion ankimet, dosjet penale, përgatit relacionin për çështjet objekt gjykimi në Gjykatën Kushtetuese dhe Gjykatën e Lartë, përgatit projektakte, bën kërkime ligjore, si dhe kryen çdo detyrë tjetër që i ngarkohet nga Prokurori i Përgjithshëm.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Vlerësimi i punës së prokurorëve të komanduar kryhet nga drejtuesi i prokurorisë, bazuar në mendimin e dhënë nga prokurori pranë të cilit është komanduar.</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4. Statusi i prokurorëve të komanduar përcaktohet në ligjin për statusin e gjyqtarëve dhe prokurorëve.</w:t>
      </w:r>
    </w:p>
    <w:p w:rsidR="00147C75" w:rsidRPr="00103C03" w:rsidRDefault="00147C75" w:rsidP="00A3294D">
      <w:pPr>
        <w:pStyle w:val="Hapesira7"/>
        <w:rPr>
          <w:spacing w:val="-4"/>
        </w:rPr>
      </w:pPr>
    </w:p>
    <w:p w:rsidR="00147C75" w:rsidRPr="00103C03" w:rsidRDefault="00147C75" w:rsidP="002F3FD3">
      <w:pPr>
        <w:pStyle w:val="NeniNr"/>
        <w:rPr>
          <w:spacing w:val="-4"/>
          <w:szCs w:val="24"/>
        </w:rPr>
      </w:pPr>
      <w:r w:rsidRPr="00103C03">
        <w:rPr>
          <w:spacing w:val="-4"/>
          <w:szCs w:val="24"/>
        </w:rPr>
        <w:t>SEKSIONI III</w:t>
      </w:r>
    </w:p>
    <w:p w:rsidR="00147C75" w:rsidRPr="00103C03" w:rsidRDefault="00147C75" w:rsidP="002F3FD3">
      <w:pPr>
        <w:pStyle w:val="NeniNr"/>
        <w:rPr>
          <w:spacing w:val="-4"/>
          <w:szCs w:val="24"/>
        </w:rPr>
      </w:pPr>
      <w:r w:rsidRPr="00103C03">
        <w:rPr>
          <w:spacing w:val="-4"/>
          <w:szCs w:val="24"/>
        </w:rPr>
        <w:t>STATUSI I NËPUNËSVE CIVILË NË PROKURORI</w:t>
      </w:r>
    </w:p>
    <w:p w:rsidR="00147C75" w:rsidRPr="00103C03" w:rsidRDefault="00147C75" w:rsidP="00A3294D">
      <w:pPr>
        <w:pStyle w:val="Hapesira7"/>
        <w:rPr>
          <w:spacing w:val="-4"/>
        </w:rPr>
      </w:pPr>
    </w:p>
    <w:p w:rsidR="00147C75" w:rsidRPr="00103C03" w:rsidRDefault="00147C75" w:rsidP="002F3FD3">
      <w:pPr>
        <w:pStyle w:val="NeniNr"/>
        <w:rPr>
          <w:spacing w:val="-4"/>
          <w:szCs w:val="24"/>
        </w:rPr>
      </w:pPr>
      <w:r w:rsidRPr="00103C03">
        <w:rPr>
          <w:spacing w:val="-4"/>
          <w:szCs w:val="24"/>
        </w:rPr>
        <w:t>Neni 70</w:t>
      </w:r>
    </w:p>
    <w:p w:rsidR="00147C75" w:rsidRPr="00103C03" w:rsidRDefault="00147C75" w:rsidP="002F3FD3">
      <w:pPr>
        <w:pStyle w:val="NeniNr"/>
        <w:rPr>
          <w:b/>
          <w:spacing w:val="-4"/>
          <w:szCs w:val="24"/>
        </w:rPr>
      </w:pPr>
      <w:r w:rsidRPr="00103C03">
        <w:rPr>
          <w:b/>
          <w:spacing w:val="-4"/>
          <w:szCs w:val="24"/>
        </w:rPr>
        <w:t>Kategoritë e nëpunësve civilë në prokurori</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Kategoritë e nëpunësve civilë të prokurorisë janë: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a) Sekretari i Përgjithshëm në Prokurorinë e Përgjithshme;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b) kancelari;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c) nëpunësit e financës dhe buxhetit;</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ç) sekretaria e prokurorisë;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d) nëpunësit e tjerë që punojnë në fushat e kërkimit ligjor dhe dokumentacionit, burimeve njerëzore, teknologjisë së informacionit, arkivit dhe marrëdhënieve me publikun e median.</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Statusi i nëpunësve civilë të prokurorisë me juridiksion të përgjithshëm rregullohet nga ky ligj. Statusi i nëpunësve civilë të Prokurorisë së Posaçme rregullohet nga ky ligj, përveçse kur  parashikohet ndryshe nga ligji i posaçëm.</w:t>
      </w:r>
    </w:p>
    <w:p w:rsidR="00147C75" w:rsidRPr="00103C03" w:rsidRDefault="00147C75" w:rsidP="00A3294D">
      <w:pPr>
        <w:pStyle w:val="Hapesira7"/>
        <w:rPr>
          <w:spacing w:val="-4"/>
        </w:rPr>
      </w:pPr>
    </w:p>
    <w:p w:rsidR="00147C75" w:rsidRPr="00103C03" w:rsidRDefault="00147C75" w:rsidP="002F3FD3">
      <w:pPr>
        <w:pStyle w:val="NeniNr"/>
        <w:rPr>
          <w:spacing w:val="-4"/>
          <w:szCs w:val="24"/>
        </w:rPr>
      </w:pPr>
      <w:r w:rsidRPr="00103C03">
        <w:rPr>
          <w:spacing w:val="-4"/>
          <w:szCs w:val="24"/>
        </w:rPr>
        <w:t>Neni 71</w:t>
      </w:r>
    </w:p>
    <w:p w:rsidR="00147C75" w:rsidRPr="00103C03" w:rsidRDefault="00147C75" w:rsidP="002F3FD3">
      <w:pPr>
        <w:pStyle w:val="NeniNr"/>
        <w:rPr>
          <w:b/>
          <w:spacing w:val="-4"/>
          <w:szCs w:val="24"/>
        </w:rPr>
      </w:pPr>
      <w:r w:rsidRPr="00103C03">
        <w:rPr>
          <w:b/>
          <w:spacing w:val="-4"/>
          <w:szCs w:val="24"/>
        </w:rPr>
        <w:t>Punonjësit e tjerë të prokurorisë</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Marrëdhënia e punës e punonjësve të tjerë në prokurori rregullohet nga Kodi i Punës.</w:t>
      </w:r>
    </w:p>
    <w:p w:rsidR="00147C75" w:rsidRPr="00103C03" w:rsidRDefault="00147C75" w:rsidP="00A3294D">
      <w:pPr>
        <w:pStyle w:val="Hapesira7"/>
        <w:rPr>
          <w:spacing w:val="-4"/>
        </w:rPr>
      </w:pPr>
    </w:p>
    <w:p w:rsidR="00147C75" w:rsidRPr="00103C03" w:rsidRDefault="00147C75" w:rsidP="002F3FD3">
      <w:pPr>
        <w:pStyle w:val="NeniNr"/>
        <w:rPr>
          <w:spacing w:val="-4"/>
          <w:szCs w:val="24"/>
        </w:rPr>
      </w:pPr>
      <w:r w:rsidRPr="00103C03">
        <w:rPr>
          <w:spacing w:val="-4"/>
          <w:szCs w:val="24"/>
        </w:rPr>
        <w:t>Neni 72</w:t>
      </w:r>
    </w:p>
    <w:p w:rsidR="00147C75" w:rsidRPr="00103C03" w:rsidRDefault="00147C75" w:rsidP="002F3FD3">
      <w:pPr>
        <w:pStyle w:val="NeniNr"/>
        <w:rPr>
          <w:b/>
          <w:spacing w:val="-4"/>
          <w:szCs w:val="24"/>
        </w:rPr>
      </w:pPr>
      <w:r w:rsidRPr="00103C03">
        <w:rPr>
          <w:b/>
          <w:spacing w:val="-4"/>
          <w:szCs w:val="24"/>
        </w:rPr>
        <w:t>Formimi profesional</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Formimi profesional i nëpunësve civilë të prokurorisë garantohet nëpërmjet përfshirjes së tyre në programet e mëposhtme: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a) programin e formimit fillestar, mbi bazën e të cilit nëpunësit civilë të prokurorisë që pranohen në shërbimin civil, të rregulluar sipas këtij ligji, trajnohen brenda periudhës së provës së tyre;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b) programin e formimit vazhdues, përmes së cilit trajnohen nëpunësit në detyrë të shërbimit civil të prokurorisë.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Shkolla e Magjistraturës, në bashkëpunim me Këshillin e Lartë të Prokurorisë, Prokurorinë e Përgjithshme dhe Prokurorinë e Posaçme, kryen formimin fillestar dhe vazhdues të kancelarëve, si dhe përgatit kurrikulën për formimin fillestar për kancelarin për një periudhë prej të paktën tre muajsh, sipas kushteve të vendosura në ligjin “Për organet e qeverisjes së sistemit të drejtësisë”.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3. Këshilli i Lartë i Prokurorisë, në bashkëpunim me Shkollën e Magjistraturës, kryen formimin profesional fillestar dhe vazhdues të nëpunësve të tjerë civilë në prokurori dhe përgatit kurrikulën për formimin fillestar të tyre për një periudhë prej të paktën një muaji.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4. Shkolla e Magjistraturës miraton rregulla të detajuara për formimin fillestar dhe atë vazhdues për kancelarët dhe Këshilli i Lartë i Prokurorisë miraton rregulla më të detajuara për formimin fillestar dhe atë vazhdues për gjithë nëpunësit e tjerë civilë të prokurorisë.</w:t>
      </w:r>
    </w:p>
    <w:p w:rsidR="00147C75" w:rsidRPr="00103C03" w:rsidRDefault="00147C75" w:rsidP="002F3FD3">
      <w:pPr>
        <w:pStyle w:val="NeniNr"/>
        <w:rPr>
          <w:spacing w:val="-4"/>
          <w:szCs w:val="24"/>
        </w:rPr>
      </w:pPr>
      <w:r w:rsidRPr="00103C03">
        <w:rPr>
          <w:spacing w:val="-4"/>
          <w:szCs w:val="24"/>
        </w:rPr>
        <w:t>Neni 73</w:t>
      </w:r>
    </w:p>
    <w:p w:rsidR="00147C75" w:rsidRPr="00103C03" w:rsidRDefault="00147C75" w:rsidP="002F3FD3">
      <w:pPr>
        <w:pStyle w:val="NeniNr"/>
        <w:rPr>
          <w:b/>
          <w:spacing w:val="-4"/>
          <w:szCs w:val="24"/>
        </w:rPr>
      </w:pPr>
      <w:r w:rsidRPr="00103C03">
        <w:rPr>
          <w:b/>
          <w:spacing w:val="-4"/>
          <w:szCs w:val="24"/>
        </w:rPr>
        <w:t>Vlerësimi kualifikues për kancelar</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Shkolla e Magjistraturës ofron formim fillestar për kancelarët, të paktën çdo tre vjet.</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Prokurori i Përgjithshëm, pasi merr mendimin e drejtuesve të prokurorive, përcakton numrin e vendeve të lira për kancelarë për tre vitet vijuese dhe ia njofton Këshillit të Lartë të Prokurorisë dhe Shkollës së Magjistraturës.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3. Shkolla e Magjistraturës njofton kandidatët e interesuar për paraqitjen e  kërkesave për formim fillestar, nëpërmjet njoftimeve të publikuara pranë gjithë prokurorive, në faqet zyrtare të prokurorive, të Këshillit të Lartë të Prokurorisë dhe të Shkollës së Magjistraturës.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4. Këshilli i Lartë i Prokurorisë ka për detyrë: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a) të verifikojë nëse kandidatët i plotësojnë kriteret e përgjithshme dhe të veçanta për vendin e punës;</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b) të përcaktojë listën e kandidatëve që kualifikohen për të marrë pjesë në provimin e pranimit.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5. Shkolla e Magjistraturës:</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a) zhvillon provimin e pranimit;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vlerëson dhe publikon rezultatet e provimit të pranimit;</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c) përcakton kandidatët me pikët më të larta që duhet të pranohen në programin e formimit fillestar;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ç) organizon dhe zbaton programin e formimit fillestar.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6. Kandidatët e pranuar në programin e formimit fillestar janë të detyruar të ndjekin rregullisht programin dhe të respektojnë rregulloren e Shkollës së Magjistraturës.</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7. Në përfundim të formimit fillestar, Shkolla e Magjistraturës organizon provimin përfundimtar. Kandidatët që marrin jo më pak se 70 për qind të pikëve totale në provimin përfundimtar, vlerësohen se kanë kaluar me sukses programin e formimit fillestar.</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8. Në përputhje me pikën 7, të këtij neni, Shkolla e Magjistraturës rendit kandidatët fitues, sipas  numrit të pikëve që kanë marrë. Lista e kandidatëve fitues miratohet nga Shkolla e Magjistraturës, publikohet në faqen zyrtare të saj dhe i paraqitet Këshillit të Lartë të Prokurorisë.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9. Këshilli i Lartë i Prokurorisë miraton me vendim rregulla më të hollësishme për mënyrën e përllogaritjes së numrit të kandidatëve që pranohen në programin e formimit fillestar dhe verifikimin e kandidatëve që pranohen në provimin e pranimit.</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10. Shkolla e Magjistraturës miraton rregulla më të hollësishme për procedurën dhe vlerësimin e provimit të pranimit dhe provimit përfundimtar.</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11. Nëpunësi civil i prokurorisë në Prokurorinë e Posaçme duhet të përmbushë edhe kërkesat dhe kushtet shtesë të parashikuara në ligjin “Për organizimin dhe funksionimin e institucioneve për të luftuar korrupsionin dhe krimin e organizuar”.</w:t>
      </w:r>
    </w:p>
    <w:p w:rsidR="00A3294D" w:rsidRPr="00103C03" w:rsidRDefault="00A3294D" w:rsidP="00A3294D">
      <w:pPr>
        <w:pStyle w:val="Hapesira7"/>
        <w:rPr>
          <w:spacing w:val="-4"/>
        </w:rPr>
      </w:pPr>
    </w:p>
    <w:p w:rsidR="00147C75" w:rsidRPr="00103C03" w:rsidRDefault="00147C75" w:rsidP="002F3FD3">
      <w:pPr>
        <w:pStyle w:val="NeniNr"/>
        <w:rPr>
          <w:spacing w:val="-4"/>
          <w:szCs w:val="24"/>
        </w:rPr>
      </w:pPr>
      <w:r w:rsidRPr="00103C03">
        <w:rPr>
          <w:spacing w:val="-4"/>
          <w:szCs w:val="24"/>
        </w:rPr>
        <w:t>Neni 74</w:t>
      </w:r>
    </w:p>
    <w:p w:rsidR="00147C75" w:rsidRPr="00103C03" w:rsidRDefault="00147C75" w:rsidP="002F3FD3">
      <w:pPr>
        <w:pStyle w:val="NeniNr"/>
        <w:rPr>
          <w:b/>
          <w:spacing w:val="-4"/>
          <w:szCs w:val="24"/>
        </w:rPr>
      </w:pPr>
      <w:r w:rsidRPr="00103C03">
        <w:rPr>
          <w:b/>
          <w:spacing w:val="-4"/>
          <w:szCs w:val="24"/>
        </w:rPr>
        <w:t>Vlerësimi kualifikues i nëpunësve civilë të prokurorisë</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Pranimi në shërbimin civil i nëpunësve të tjerë të prokurorisë kryhet sipas rregullave të këtij neni, nëpërmjet një konkurrimi të hapur.</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Pas përfundimit të procedurës së lëvizjes paralele dhe ngritjes në detyrë, sipas nenit 77, të këtij ligji, Prokurori i Përgjithshëm, jo më vonë se tre javë nga marrja e njoftimit për vendin e lirë, shpall konkurrimin e hapur në faqen zyrtare të tij dhe i kërkon kancelarit ta shpallë atë edhe në faqen zyrtare të prokurorisë.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3. Njoftimi përmban informacion për vendin e lirë, afatin e paraqitjes së kërkesës për kandidim, dokumentacionin shoqërues, procedurën e kandidimit dhe vendin ku paraqitet kërkesa dhe dokumentacioni. Afati për paraqitjen e kërkesës së kandidimit nuk mund të jetë më pak se dy javë nga data e njoftimit.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4. Konkurrimi zhvillohet në dy faza: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a) verifikimi paraprak nëse kandidatët i plotësojnë kriteret e përgjithshme dhe të veçanta, të publikuara në njoftim;</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vlerësimi i kandidatëve.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5. Verifikimi paraprak bëhet nga kancelari, ndërsa vlerësimi i kandidatëve bëhet nga Komisioni i Pranimit në prokurori.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6. Komisioni i Pranimit rendit kandidatët fitues me më shumë pikë dhe që kanë marrë më shumë se 70 për qind të pikëve totale të vlerësimit, në listën e kandidatëve fitues referuar më poshtë si “lista e kandidatëve”.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7. Prokurori i Përgjithshëm miraton me vendim rregulla të hollësishme për vlerësimin paraprak, krijimin, përbërjen dhe kompetencat e Komisionit të Pranimit, si dhe për procedurën e vlerësimit.</w:t>
      </w:r>
    </w:p>
    <w:p w:rsidR="00147C75" w:rsidRPr="00103C03" w:rsidRDefault="00147C75" w:rsidP="00147C75">
      <w:pPr>
        <w:spacing w:after="0" w:line="240" w:lineRule="auto"/>
        <w:rPr>
          <w:rFonts w:ascii="Garamond" w:eastAsia="MS Mincho" w:hAnsi="Garamond"/>
          <w:spacing w:val="-4"/>
          <w:sz w:val="24"/>
          <w:szCs w:val="24"/>
        </w:rPr>
      </w:pPr>
    </w:p>
    <w:p w:rsidR="00147C75" w:rsidRPr="00103C03" w:rsidRDefault="00147C75" w:rsidP="002F3FD3">
      <w:pPr>
        <w:pStyle w:val="NeniNr"/>
        <w:rPr>
          <w:spacing w:val="-4"/>
          <w:szCs w:val="24"/>
        </w:rPr>
      </w:pPr>
      <w:r w:rsidRPr="00103C03">
        <w:rPr>
          <w:spacing w:val="-4"/>
          <w:szCs w:val="24"/>
        </w:rPr>
        <w:t>Neni 75</w:t>
      </w:r>
    </w:p>
    <w:p w:rsidR="00147C75" w:rsidRPr="00103C03" w:rsidRDefault="00147C75" w:rsidP="002F3FD3">
      <w:pPr>
        <w:pStyle w:val="NeniNr"/>
        <w:rPr>
          <w:b/>
          <w:spacing w:val="-4"/>
          <w:szCs w:val="24"/>
        </w:rPr>
      </w:pPr>
      <w:r w:rsidRPr="00103C03">
        <w:rPr>
          <w:b/>
          <w:spacing w:val="-4"/>
          <w:szCs w:val="24"/>
        </w:rPr>
        <w:t>Kritere të përgjithshme për pranimin</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Për t’u pranuar në shërbimin civil të prokurorisë, të rregulluar sipas këtij ligji, dhe në provimin e pranimit për kancelarët në Shkollën e Magjistraturës, kandidatët duhet të plotësojnë kriteret e përgjithshme për pranimin në shërbimin civil, të parashikuara në ligjin “Për nëpunësin civil”, si dhe kërkesat e veçanta të parashikuara nga ky ligj.</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Për t’u pranuar në shërbimet e Prokurorisë së Posaçme, kandidatët duhet të plotësojnë kushtet e sigurisë të caktuara me ligj të veçantë, si dhe japin pëlqimin për kontrollin periodik të llogarive të tyre bankare dhe të telekomunikimeve vetjake, të nënshkruar nga kandidati dhe familjarët e afërm të kandidatit.</w:t>
      </w:r>
    </w:p>
    <w:p w:rsidR="00147C75" w:rsidRPr="00103C03" w:rsidRDefault="00147C75" w:rsidP="00A3294D">
      <w:pPr>
        <w:pStyle w:val="Hapesira7"/>
        <w:rPr>
          <w:spacing w:val="-4"/>
        </w:rPr>
      </w:pPr>
    </w:p>
    <w:p w:rsidR="00147C75" w:rsidRPr="00103C03" w:rsidRDefault="00147C75" w:rsidP="002F3FD3">
      <w:pPr>
        <w:pStyle w:val="NeniNr"/>
        <w:rPr>
          <w:spacing w:val="-4"/>
          <w:szCs w:val="24"/>
        </w:rPr>
      </w:pPr>
      <w:r w:rsidRPr="00103C03">
        <w:rPr>
          <w:spacing w:val="-4"/>
          <w:szCs w:val="24"/>
        </w:rPr>
        <w:t>Neni 76</w:t>
      </w:r>
    </w:p>
    <w:p w:rsidR="00147C75" w:rsidRPr="00103C03" w:rsidRDefault="00147C75" w:rsidP="002F3FD3">
      <w:pPr>
        <w:pStyle w:val="NeniNr"/>
        <w:rPr>
          <w:b/>
          <w:spacing w:val="-4"/>
          <w:szCs w:val="24"/>
        </w:rPr>
      </w:pPr>
      <w:r w:rsidRPr="00103C03">
        <w:rPr>
          <w:b/>
          <w:spacing w:val="-4"/>
          <w:szCs w:val="24"/>
        </w:rPr>
        <w:t>Kritere të veçanta për pranimin e nëpunësve civilë në prokurori</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Për t’u pranuar në provimin e pranimit për formimin fillestar për kancelar, kandidatët duhet të plotësojnë edhe kriteret e veçanta si vijon: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a) të jenë diplomuar në drejtësi ose ekonomi në nivelin “Master shkencor” ose të barasvlershëm me të, sipas përcaktimeve të legjislacionit të arsimit të lartë;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b) të kenë përvojë profesionale mbi tetë vjet, nga të cilat së paku tre vjet në pozicione administruese ose pesë vjet në sistemin e prokurorisë.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Për pozicionin e punonjësit të sekretarisë, kandidatët duhet të përmbushin këto kritere të veçanta:</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a) të jenë diplomuar në drejtësi;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të kenë përvojë prej të paktën një viti të njohur si praktikë profesionale ose çdo lloj përvoje tjetër profesionale që lidhet me prokurorinë.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3. Për pozicionin e nëpunësit zbatues të financës ose buxhetit duhet të përmbushin kriteret e përcaktuara në legjislacionin përkatës për menaxhimin financiar dhe kontrollin.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4. Për pozicionin drejtues të buxhetit, kandidatët duhet të përmbushin këto kritere të veçanta:</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a) të jenë diplomuar në shkenca ekonomike, të paktën në nivelin “Master shkencor” ose të barasvlershëm me të, sipas përcaktimeve të legjislacionit të arsimit të lartë;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b) të kenë përvojë profesionale jo më pak se tre vjet në fushën e kontabilitetit dhe/ose menaxhimit të buxhetit.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5. Për pozicionet drejtuese si nëpunës civil në fusha të tjera të shërbimeve administrative të prokurorisë, kandidatët duhet të përmbushin këto kritere të veçanta: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a) të jenë diplomuar në drejtësi, ekonomi ose teknologji e informacionit, në shkenca komunikimi/gazetari ose në fusha të tjera të përshtatshme me përshkrimin e punës, të paktën në nivelin “Master shkencor” ose të barasvlershëm me të, sipas përcaktimeve të legjislacionit të arsimit të lartë;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të kenë kryer të paktën një vit praktikë profesionale ose çdo lloj përvoje tjetër profesionale që lidhet me prokurorinë.</w:t>
      </w:r>
    </w:p>
    <w:p w:rsidR="00147C75" w:rsidRPr="00103C03" w:rsidRDefault="00147C75" w:rsidP="00A3294D">
      <w:pPr>
        <w:pStyle w:val="Hapesira7"/>
        <w:rPr>
          <w:spacing w:val="-4"/>
        </w:rPr>
      </w:pPr>
    </w:p>
    <w:p w:rsidR="00147C75" w:rsidRPr="00103C03" w:rsidRDefault="00147C75" w:rsidP="002F3FD3">
      <w:pPr>
        <w:pStyle w:val="NeniNr"/>
        <w:rPr>
          <w:spacing w:val="-4"/>
          <w:szCs w:val="24"/>
        </w:rPr>
      </w:pPr>
      <w:r w:rsidRPr="00103C03">
        <w:rPr>
          <w:spacing w:val="-4"/>
          <w:szCs w:val="24"/>
        </w:rPr>
        <w:t>SEKSIONI IV</w:t>
      </w:r>
    </w:p>
    <w:p w:rsidR="00147C75" w:rsidRPr="00103C03" w:rsidRDefault="00147C75" w:rsidP="002F3FD3">
      <w:pPr>
        <w:pStyle w:val="NeniNr"/>
        <w:rPr>
          <w:spacing w:val="-4"/>
          <w:szCs w:val="24"/>
        </w:rPr>
      </w:pPr>
      <w:r w:rsidRPr="00103C03">
        <w:rPr>
          <w:spacing w:val="-4"/>
          <w:szCs w:val="24"/>
        </w:rPr>
        <w:t>PRANIMI I NËPUNËSVE CIVILË NË PROKURORI</w:t>
      </w:r>
    </w:p>
    <w:p w:rsidR="00147C75" w:rsidRPr="00103C03" w:rsidRDefault="00147C75" w:rsidP="00A3294D">
      <w:pPr>
        <w:pStyle w:val="Hapesira7"/>
        <w:rPr>
          <w:spacing w:val="-4"/>
        </w:rPr>
      </w:pPr>
    </w:p>
    <w:p w:rsidR="00147C75" w:rsidRPr="00103C03" w:rsidRDefault="00147C75" w:rsidP="002F3FD3">
      <w:pPr>
        <w:pStyle w:val="NeniNr"/>
        <w:rPr>
          <w:spacing w:val="-4"/>
          <w:szCs w:val="24"/>
        </w:rPr>
      </w:pPr>
      <w:r w:rsidRPr="00103C03">
        <w:rPr>
          <w:spacing w:val="-4"/>
          <w:szCs w:val="24"/>
        </w:rPr>
        <w:t>Neni 77</w:t>
      </w:r>
    </w:p>
    <w:p w:rsidR="00147C75" w:rsidRPr="00103C03" w:rsidRDefault="00147C75" w:rsidP="002F3FD3">
      <w:pPr>
        <w:pStyle w:val="NeniNr"/>
        <w:rPr>
          <w:b/>
          <w:spacing w:val="-4"/>
          <w:szCs w:val="24"/>
        </w:rPr>
      </w:pPr>
      <w:r w:rsidRPr="00103C03">
        <w:rPr>
          <w:b/>
          <w:spacing w:val="-4"/>
          <w:szCs w:val="24"/>
        </w:rPr>
        <w:t>Lëvizja paralele dhe ngritja në detyrë</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Plotësimi i vendeve të lira në shërbimin civil në prokurori bëhet sipas kësaj radhe: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a) fillimisht, vendi i lirë i ofrohet një nëpunësi civil të regjistruar në listën e nëpunësve civilë të prokurorisë, ose ata të cilët kanë të drejtë të rikthehen ose të transferohen, sipas dispozitës për efektet e pezullimit të ligjit “Për nëpunësin civil”, nëse kjo është e zbatueshme;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nëse vendi nuk mund të plotësohet sipas procedurës së parashikuar në shkronjën “a”, plotësimi bëhet nëpërmjet procedurës së lëvizjes paralele;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c) nëse vendi nuk mund të plotësohet, sipas procedurës së referuar në shkronjën “a” ose “b”, plotësimi bëhet nëpërmjet procedurës së ngritjes në detyrë.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Nëpunësit e shërbimit civil të një kategorie të caktuar kanë të drejtë të kërkojnë të transferohen në pozicionet e së njëjtës kategori të një prokurorie tjetër.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3. Nëpunësit e shërbimit civil të një kategorie të caktuar, kanë të drejtë të aplikojnë nëpërmjet procedurës së ngritjes në detyrë në pozicionin e një kategorie më të lartë brenda të njëjtës prokurori ose në një prokurori tjetër.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4. Sekretari i Përgjithshëm i Prokurorisë së Përgjithshme ose kancelari i prokurorisë njofton menjëherë dhe pa vonesë Këshillin e Lartë të Prokurorisë ose drejtuesin e prokurorisë përkatëse, sipas rastit, për vendin e lirë të krijuar në prokurori ose që mund të krijohet në të ardhmen, në çdo rast, jo më vonë se dy javë pas marrjes së informacionit.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5. Këshilli i Lartë i Prokurorisë, në rastin e kancelarëve, ose drejtuesi i prokurorisë, në rastin e nëpunësve të tjerë, i ofron vendin kandidatit të regjistruar në listën përkatëse të nëpunësve civilë të prokurorisë, sipas pikës 1 të këtij neni.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6. Në rast se vendi i lirë nuk mund të plotësohet nga një procedurë e tillë, Këshilli i Lartë i Prokurorisë, për kancelarët, ose Prokurori i Përgjithshëm, për nëpunësit e tjerë, shpallin fillimin e procedurave për lëvizje paralele dhe ngritje në detyrë, duke njoftuar të gjithë nëpunësit civilë të së njëjtës kategori, nëpunësit e shërbimit civil të kategorive më të ulëta, të cilët plotësojnë kriteret për kategorinë përkatëse më të lartë, për vendet e lira dhe hapjen e procedurave për lëvizje paralele dhe ngritje në detyrë.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7.  Njoftimi shpallet pranë të gjitha prokurorive, përfshirë Prokurorinë e Posaçme. Ai përmban informacion për vendin e lirë, afatin e paraqitjes së kërkesës për kandidim, dokumentacionin shoqërues, procedurën e shqyrtimit të kërkesës dhe vendin ku paraqitet kërkesa dhe dokumentacioni. Afati për paraqitjen e kërkesës për kandidim nuk mund të jetë më pak se dy javë nga data e njoftimit.</w:t>
      </w:r>
    </w:p>
    <w:p w:rsidR="00147C75" w:rsidRPr="00103C03" w:rsidRDefault="00147C75" w:rsidP="00147C75">
      <w:pPr>
        <w:spacing w:after="0" w:line="240" w:lineRule="auto"/>
        <w:rPr>
          <w:rFonts w:ascii="Garamond" w:eastAsia="MS Mincho" w:hAnsi="Garamond"/>
          <w:strike/>
          <w:spacing w:val="-4"/>
          <w:sz w:val="24"/>
          <w:szCs w:val="24"/>
        </w:rPr>
      </w:pPr>
      <w:r w:rsidRPr="00103C03">
        <w:rPr>
          <w:rFonts w:ascii="Garamond" w:eastAsia="MS Mincho" w:hAnsi="Garamond"/>
          <w:spacing w:val="-4"/>
          <w:sz w:val="24"/>
          <w:szCs w:val="24"/>
        </w:rPr>
        <w:tab/>
        <w:t xml:space="preserve">8. Kërkesa për kandidim paraqitet pranë autoritetit që ka njoftuar vendin e lirë.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9. Komisioni i Pranimit në prokurori shqyrton kërkesat, bazuar në dokumentacionin e paraqitur. Në rastin e lëvizjes paralele, Komisioni i Pranimit mund të zhvillojë një intervistë. Në rastin e ngritjes në detyrë, zhvillimi i intervistës me kandidatët është i detyrueshëm.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10. Komisioni i Pranimit, në rastin e paraqitjes së dy ose më shumë kërkesave për të njëjtin pozicion, i rendit kandidatët sipas radhës së kritereve të mëposhtme: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a) rezultateve të vlerësimit të punës: në rast rezultatesh të njëjta Komisioni i Pranimit krijon një renditje brenda grupit të kandidatëve me rezultatet më të larta;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b) viteve të përvojës profesionale në pozicionin përkatës;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c) viteve të përgjithshme të përvojës profesionale në sektorin e drejtësisë ose përvojën profesionale që lidhet me fushën e pozicionit përkatës.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11. Komisioni i Pranimit përzgjedh dhe njofton kandidatin brenda dy javëve nga përfundimi i afatit të paraqitjes së kërkesës për kandidim.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12. Komisioni i Pranimit të prokurorisë në të cilën pranohet një nëpunës civil i ri, sipas këtij neni, brenda pesë ditëve nga përzgjedhja e kandidatit, njofton Prokurorin e Përgjithshëm për rezultatet e procedurës së lëvizjes paralele ose ngritjes në detyrë.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13. Në rastin e lëvizjeve paralele apo ngritjes në detyrë për pozicionin e kancelarit,  shqyrtimi i kërkesave dhe përzgjedhja kryhet nga Këshilli i Lartë i Prokurorisë, në përputhje me procedurat e parashikuara në pikat 9, 10 dhe 11 të këtij neni.</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14. Këshilli i Lartë i Prokurorisë dhe Prokurori i Përgjithshëm, sipas rastit, miratojnë me vendim rregulla më të detajuara për procedurat për lëvizje paralele dhe ngritje në detyrë të kancelarëve dhe nëpunësve civilë të tjerë në prokurori.  </w:t>
      </w:r>
    </w:p>
    <w:p w:rsidR="00147C75" w:rsidRPr="00103C03" w:rsidRDefault="00147C75" w:rsidP="00A3294D">
      <w:pPr>
        <w:pStyle w:val="Hapesira7"/>
        <w:rPr>
          <w:spacing w:val="-4"/>
        </w:rPr>
      </w:pPr>
    </w:p>
    <w:p w:rsidR="00147C75" w:rsidRPr="00103C03" w:rsidRDefault="00147C75" w:rsidP="002F3FD3">
      <w:pPr>
        <w:pStyle w:val="NeniNr"/>
        <w:rPr>
          <w:spacing w:val="-4"/>
          <w:szCs w:val="24"/>
        </w:rPr>
      </w:pPr>
      <w:r w:rsidRPr="00103C03">
        <w:rPr>
          <w:spacing w:val="-4"/>
          <w:szCs w:val="24"/>
        </w:rPr>
        <w:t>Neni 78</w:t>
      </w:r>
    </w:p>
    <w:p w:rsidR="00147C75" w:rsidRPr="00103C03" w:rsidRDefault="00147C75" w:rsidP="002F3FD3">
      <w:pPr>
        <w:pStyle w:val="NeniNr"/>
        <w:rPr>
          <w:b/>
          <w:spacing w:val="-4"/>
          <w:szCs w:val="24"/>
        </w:rPr>
      </w:pPr>
      <w:r w:rsidRPr="00103C03">
        <w:rPr>
          <w:b/>
          <w:spacing w:val="-4"/>
          <w:szCs w:val="24"/>
        </w:rPr>
        <w:t>Emërimi në shërbimin civil të prokurorisë</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Pas përfundimit të procedurës së lëvizjes paralele dhe ngritjes në detyrë, Këshilli i Lartë i Prokurorisë fillon procedurën e pranimit për emërimin e kandidatëve për vendet e mbetura të lira për kancelarë, ndërsa prokuroria përkatëse fillon procedurën e pranimit për emërimin e kandidatëve për vendet e tjera të lira të nëpunësve civilë.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Kandidatët fitues, të përcaktuar në përputhje me listën e Shkollës së Magjistraturës për renditjen e kancelarëve ose në përputhje me renditjen e bërë nga Komisioni i Pranimit, duke filluar nga ai me më shumë pikë, kanë të drejtën të zgjedhin të emërohen në çdo pozicion të kategorisë për të cilën është zhvilluar konkurrimi. Këshilli i Lartë i Prokurorisë dhe prokuroria përkatëse emërojnë kandidatët në pozicionin e zgjedhur, sipas neneve 79 dhe 80 të këtij ligji.</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Lista e kandidatëve fitues, e krijuar nga Shkolla e Magjistraturës, sipas nenit 73, pika 7, të këtij ligji, të paemëruar ende sipas pikës 2, të këtij neni, është e vlefshme për një periudhë katërvjeçare nga shpallja e fituesve. Lista e krijuar nga Komisioni i Pranimit, në përputhje me nenin 77, pika 6, të këtij ligji, të paemëruar ende sipas pikës 2, të këtij neni, është e vlefshme për një periudhë dyvjeçare nga shpallja e fituesve. Nëse gjatë kësaj periudhe, organizohet një konkurs tjetër për të njëjtën kategori, kandidatët fitues të listave, që nuk janë emëruar ende, renditen sërish sipas rezultatit përfundimtar.</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4. Vendet e lira, të krijuara në mënyrë të përkohshme, mund të plotësohen nga kandidatët fitues të paemëruar ende, sipas renditjes së tyre në listën e përcaktuar në pikën 3 të këtij neni. Në çdo rast, ky proces realizohet me pëlqimin e kandidatëve fitues dhe nuk cenon të drejtat që ata gëzojnë, sipas pikës 3 të këtij neni. Këshilli i Lartë i Prokurorisë dhe prokuroria bëjnë emërimin e përkohshëm respektivisht për këta nëpunës civilë të prokurorisë, pas marrjes së pëlqimit të tyre.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5. Çdo emërim në pozicione të shërbimit civil të prokurorisë, në kundërshtim me këtë nen, është absolutisht i pavlefshëm.</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6. Këshilli i Lartë i Prokurorisë miraton me vendim rregulla më të hollësishme për procedurën në zbatim të këtij neni.</w:t>
      </w:r>
    </w:p>
    <w:p w:rsidR="00147C75" w:rsidRPr="00103C03" w:rsidRDefault="00147C75" w:rsidP="00A3294D">
      <w:pPr>
        <w:pStyle w:val="Hapesira7"/>
        <w:rPr>
          <w:spacing w:val="-4"/>
        </w:rPr>
      </w:pPr>
    </w:p>
    <w:p w:rsidR="00147C75" w:rsidRPr="00103C03" w:rsidRDefault="00147C75" w:rsidP="002F3FD3">
      <w:pPr>
        <w:pStyle w:val="NeniNr"/>
        <w:rPr>
          <w:spacing w:val="-4"/>
          <w:szCs w:val="24"/>
        </w:rPr>
      </w:pPr>
      <w:r w:rsidRPr="00103C03">
        <w:rPr>
          <w:spacing w:val="-4"/>
          <w:szCs w:val="24"/>
        </w:rPr>
        <w:t>Neni 79</w:t>
      </w:r>
    </w:p>
    <w:p w:rsidR="00147C75" w:rsidRPr="00103C03" w:rsidRDefault="00147C75" w:rsidP="002F3FD3">
      <w:pPr>
        <w:pStyle w:val="NeniNr"/>
        <w:rPr>
          <w:b/>
          <w:spacing w:val="-4"/>
          <w:szCs w:val="24"/>
        </w:rPr>
      </w:pPr>
      <w:r w:rsidRPr="00103C03">
        <w:rPr>
          <w:b/>
          <w:spacing w:val="-4"/>
          <w:szCs w:val="24"/>
        </w:rPr>
        <w:t>Emërimi i kancelarit</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Organi kompetent për emërimin e kancelarit është Këshilli i Lartë i Prokurorisë.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Për vendin e lirë për kancelar, pas përfundimit të procedurës së lëvizjes paralele dhe ngritjes në detyrë, kandidatët e renditur në listën e kandidatëve për pozicionin e kancelarit, të publikuar nga Shkolla e Magjistraturës, kanë të drejtë të paraqesin kërkesë pranë Këshillit të Lartë të Prokurorisë.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3. Këshilli i Lartë i Prokurorisë zgjedh kandidatin për kancelar, duke marrë parasysh kriteret e mëposhtme, sipas kësaj radhe: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a) renditjen në listën e kandidatëve;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çdo njohuri ose përvojë e veçantë e kandidatit, që e bën atë veçanërisht të kualifikuar për vendin e lirë; dhe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c) vitet e përgjithshme të përvojës profesionale në sektorin e drejtësisë ose në pozicionet drejtuese.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4. Këshilli i Lartë i Prokurorisë arsyeton dhe publikon në faqen zyrtare vendimin për rezultatet e procedurës së emërimit. Vendimi i arsyetuar u njoftohet të gjithë kandidatëve. Kandidatët që nuk janë përzgjedhur kanë të drejtë të ankimojnë vendimin në gjykatën kompetente. </w:t>
      </w:r>
    </w:p>
    <w:p w:rsidR="00147C75" w:rsidRPr="00103C03" w:rsidRDefault="00147C75" w:rsidP="002F3FD3">
      <w:pPr>
        <w:pStyle w:val="NeniNr"/>
        <w:rPr>
          <w:spacing w:val="-4"/>
          <w:szCs w:val="24"/>
        </w:rPr>
      </w:pPr>
      <w:r w:rsidRPr="00103C03">
        <w:rPr>
          <w:spacing w:val="-4"/>
          <w:szCs w:val="24"/>
        </w:rPr>
        <w:t>Neni 80</w:t>
      </w:r>
    </w:p>
    <w:p w:rsidR="00147C75" w:rsidRPr="00103C03" w:rsidRDefault="00147C75" w:rsidP="002F3FD3">
      <w:pPr>
        <w:pStyle w:val="NeniNr"/>
        <w:rPr>
          <w:b/>
          <w:spacing w:val="-4"/>
          <w:szCs w:val="24"/>
        </w:rPr>
      </w:pPr>
      <w:r w:rsidRPr="00103C03">
        <w:rPr>
          <w:b/>
          <w:spacing w:val="-4"/>
          <w:szCs w:val="24"/>
        </w:rPr>
        <w:t xml:space="preserve">Emërimi i nëpunësve të tjerë civilë </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Organi kompetent për emërimin e nëpunësve të tjerë civilë në prokuroritë përkatëse është drejtuesi i prokurorisë.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Për vendet e lira për nëpunësit e tjerë civilë, pas përfundimit të procedurës së lëvizjes paralele dhe ngritjes në detyrë, kandidatët e renditur në listën e kandidatëve nga komisionet e pranimit, kanë të drejtë të paraqesin kërkesë pranë drejtuesit të prokurorisë.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3. Komisioni i Pranimit fton kandidatët për intervistë dhe zgjedh kandidatin për vendin e lirë përkatës në shërbimit civil, duke marrë parasysh kriteret e mëposhtme, sipas kësaj radhe: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a) renditjen në listën e kandidatëve;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b) çdo karakteristikë e veçantë e kandidatit në lidhje me vendin e lirë;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c) vitet e përvojës profesionale në sektorin e drejtësisë ose përvoja të tjera profesionale që lidhen me vendin përkatës.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4. Komisioni i Pranimit arsyeton dhe publikon vendimin për rezultatet e procedurës së emërimit. Vendimi i arsyetuar i njoftohet të gjithë kandidatëve. Kandidatët që nuk janë përzgjedhur kanë të drejtë të ankimojnë vendimin në gjykatën kompetente.</w:t>
      </w:r>
    </w:p>
    <w:p w:rsidR="00147C75" w:rsidRPr="00103C03" w:rsidRDefault="00147C75" w:rsidP="00A3294D">
      <w:pPr>
        <w:pStyle w:val="Hapesira7"/>
        <w:rPr>
          <w:spacing w:val="-4"/>
        </w:rPr>
      </w:pPr>
    </w:p>
    <w:p w:rsidR="00147C75" w:rsidRPr="00103C03" w:rsidRDefault="00147C75" w:rsidP="002F3FD3">
      <w:pPr>
        <w:pStyle w:val="NeniNr"/>
        <w:rPr>
          <w:spacing w:val="-4"/>
          <w:szCs w:val="24"/>
        </w:rPr>
      </w:pPr>
      <w:r w:rsidRPr="00103C03">
        <w:rPr>
          <w:spacing w:val="-4"/>
          <w:szCs w:val="24"/>
        </w:rPr>
        <w:t>Neni 81</w:t>
      </w:r>
    </w:p>
    <w:p w:rsidR="00147C75" w:rsidRPr="00103C03" w:rsidRDefault="00147C75" w:rsidP="002F3FD3">
      <w:pPr>
        <w:pStyle w:val="NeniNr"/>
        <w:rPr>
          <w:b/>
          <w:spacing w:val="-4"/>
          <w:szCs w:val="24"/>
        </w:rPr>
      </w:pPr>
      <w:r w:rsidRPr="00103C03">
        <w:rPr>
          <w:b/>
          <w:spacing w:val="-4"/>
          <w:szCs w:val="24"/>
        </w:rPr>
        <w:t>Emërimi paraprak</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Nëpunësi i shërbimit civil merr emërimin paraprak në shërbimin civil të prokurorisë me kushtin që vendimi i emërimit të mos cenohet nga një vendim gjyqësor.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Në rast se nuk bëhet ankim brenda afatit kundër vendimit të organit kompetent për emërimin e nëpunësve të shërbimit civil, vendimi bëhet përfundimtar dhe emërimi konsiderohet përfundimtar që nga data e mbarimit të afatit të ankimit ndaj këtij vendimi.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3. Në rast se bëhet ankim dhe vendimi gjyqësor përfundimtar lë në fuqi vendimin e emërimit, emërimi konsiderohet përfundimtar, duke filluar nga dita e njoftimit të vendimit gjyqësor te nëpunësi civil i emëruar.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4. Në rast se gjykata e cenon vendimin e emërimit, organi kompetent përkatës rivlerëson, sipas rregullave të vlerësimit, të gjitha kërkesat e kandidatëve në përputhje me këtë ligj dhe merr një vendim të ri pas dhënies së vendimit përfundimtar të gjykatës. Emërimi paraprak konsiderohet i përfunduar në datën e vendimit të organit kompetent, i cili rishikon vendimin e emërimit duke pasur parasysh vendimin përfundimtar të gjykatës. Kandidatët e emëruar paraprakisht dhe të porsaemëruar njoftohen në datën e dhënies së vendimit.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5. Viti i parë i shërbimit gjatë periudhës së emërimit paraprak konsiderohet si periudhë prove, sipas nenit 82 të këtij ligji.</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6. Prokuroria e Përgjithshme dhe Prokuroria e Posaçme njoftojnë pa vonesë Këshillin e Lartë të Prokurorisë mbi rezultatin e procesit të pranimit, duke përfshirë ankimet e bëra dhe çdo vendim gjyqësor përfundimtar.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7. Në rast se organi kompetent vendos të ndërpresë marrëdhënien e punës për nëpunësin civil të emëruar paraprakisht, gjatë periudhës së provës, sipas nenit 82, të këtij ligji, ai njofton kandidatët e tjerë që kanë paraqitur kërkesë për vendin përkatës. Këta kandidatë mund të mbështesin kërkesën e tyre edhe në rastin kur ka mbaruar afati i listës së kandidatëve në të cilën ata janë përfshirë. Në rastet kur kandidatët kanë paraqitur ankim, ky ankim konsiderohet i tërhequr. Organi kompetent fton të gjithë kandidatët e tjerë nga lista përkatëse e kandidatëve për të paraqitur kërkesë për kandidim për vendin përkatës.</w:t>
      </w:r>
    </w:p>
    <w:p w:rsidR="00147C75" w:rsidRPr="00103C03" w:rsidRDefault="00147C75" w:rsidP="00A3294D">
      <w:pPr>
        <w:pStyle w:val="Hapesira7"/>
        <w:rPr>
          <w:spacing w:val="-4"/>
        </w:rPr>
      </w:pPr>
    </w:p>
    <w:p w:rsidR="00147C75" w:rsidRPr="00103C03" w:rsidRDefault="00147C75" w:rsidP="002F3FD3">
      <w:pPr>
        <w:pStyle w:val="NeniNr"/>
        <w:rPr>
          <w:spacing w:val="-4"/>
          <w:szCs w:val="24"/>
        </w:rPr>
      </w:pPr>
      <w:r w:rsidRPr="00103C03">
        <w:rPr>
          <w:spacing w:val="-4"/>
          <w:szCs w:val="24"/>
        </w:rPr>
        <w:t>Neni 82</w:t>
      </w:r>
    </w:p>
    <w:p w:rsidR="00147C75" w:rsidRPr="00103C03" w:rsidRDefault="00147C75" w:rsidP="002F3FD3">
      <w:pPr>
        <w:pStyle w:val="NeniNr"/>
        <w:rPr>
          <w:b/>
          <w:spacing w:val="-4"/>
          <w:szCs w:val="24"/>
        </w:rPr>
      </w:pPr>
      <w:r w:rsidRPr="00103C03">
        <w:rPr>
          <w:b/>
          <w:spacing w:val="-4"/>
          <w:szCs w:val="24"/>
        </w:rPr>
        <w:t>Periudha e provës</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Personi, i cili në momentin e emërimit nuk e gëzon statusin e nëpunësit të shërbimit civil, i nënshtrohet periudhës së provës, e cila zgjat një vit nga data e njoftimit të vendimit të emërimit paraprak.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Gjatë periudhës së provës, nëpunësi civil kryen detyrat nën kujdesin e një nëpunësi të vjetër civil të së njëjtës kategori ose kategorie më të lartë.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3. Në fund të periudhës së provës, organi kompetent ku është emëruar nëpunësi i shërbimit civil vendos: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a) konfirmimin e nëpunësit civil;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zgjatjen e periudhës së provës një herë të vetme, deri në gjashtë muaj, nëse, për arsye të justifikuara, ka qenë i pamundur vlerësimi i nëpunësit civil; ose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c) moskonfirmimin e nëpunësit civil.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4. Vendimi, sipas pikës 3, të këtij neni, bazohet në çdo rast në vlerësimin e rezultateve individuale të punës.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5. Prokuroria e Përgjithshme dhe Prokuroria e Posaçme i përcjellin vendimin Këshillit të Lartë të Prokurorisë brenda tre ditëve për emërimet që janë kompetencë e tij. Këshilli i Lartë i Prokurorisë regjistron vendimet e marra sipas këtij neni, në Regjistrin Qendror të Personelit brenda dhjetë ditëve nga marrja e njoftimit. </w:t>
      </w:r>
    </w:p>
    <w:p w:rsidR="00147C75" w:rsidRPr="00103C03" w:rsidRDefault="00147C75" w:rsidP="00A3294D">
      <w:pPr>
        <w:pStyle w:val="Hapesira7"/>
        <w:rPr>
          <w:spacing w:val="-4"/>
        </w:rPr>
      </w:pPr>
    </w:p>
    <w:p w:rsidR="00147C75" w:rsidRPr="00103C03" w:rsidRDefault="00147C75" w:rsidP="002F3FD3">
      <w:pPr>
        <w:pStyle w:val="NeniNr"/>
        <w:rPr>
          <w:spacing w:val="-4"/>
          <w:szCs w:val="24"/>
        </w:rPr>
      </w:pPr>
      <w:r w:rsidRPr="00103C03">
        <w:rPr>
          <w:spacing w:val="-4"/>
          <w:szCs w:val="24"/>
        </w:rPr>
        <w:t>Neni 83</w:t>
      </w:r>
    </w:p>
    <w:p w:rsidR="00147C75" w:rsidRPr="00103C03" w:rsidRDefault="00147C75" w:rsidP="002F3FD3">
      <w:pPr>
        <w:pStyle w:val="NeniNr"/>
        <w:rPr>
          <w:b/>
          <w:spacing w:val="-4"/>
          <w:szCs w:val="24"/>
        </w:rPr>
      </w:pPr>
      <w:r w:rsidRPr="00103C03">
        <w:rPr>
          <w:b/>
          <w:spacing w:val="-4"/>
          <w:szCs w:val="24"/>
        </w:rPr>
        <w:t>Dosja dhe Regjistri Qendror i Personelit</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Sekretari i Përgjithshëm dhe kancelari i çdo prokurorie krijojnë dhe administrojnë dosjen individuale për çdo nëpunës civil dhe punonjës të administratës së prokurorisë. Dosja individuale përmban të dhënat profesionale për çdo nëpunës civil të prokurorisë dhe punonjës të administratës, si dhe çdo të dhënë tjetër në lidhje me shërbimin civil ose marrëdhënien e punës.</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Sekretari i përgjithshëm dhe kancelari i çdo prokurorie reflektojnë në Regjistrin Qendror të Personelit, të krijuar dhe administruar nga Departamenti i Administratës Publike, sipas parashikimeve të ligjit “Për nëpunësin civil” dhe akteve të tjera nënligjore në zbatim të tij,  të dhënat profesionale për çdo nëpunës civil të prokurorisë dhe punonjës të administratës, si dhe çdo të dhënë tjetër në lidhje me shërbimin civil ose marrëdhënien e punës, si dhe informacionin për strukturën dhe organikën e prokurorisë përkatëse.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Departamenti i Administratës Publike, në cilësinë e administratorit të Regjistrit Qendror të Personelit, është i detyruar t’i sigurojë Këshillit të Lartë të Prokurorisë dhe prokurorive akses të nevojshëm mbi të dhënat e prokurorive në këtë regjistër.</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4. Këshilli i Lartë i Prokurorisë miraton me vendim rregulla të hollësishme për përmbajtjen, procedurën dhe administrimin e dosjeve të personelit, sipas paragrafit të parë të këtij neni, të dhënat që mbahen në to, si dhe mënyrën e mbajtjes, të hedhjes, të përditësimit dhe përdorimit të të dhënave.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5. Të gjithë nëpunësit civilë të prokurorisë dhe punonjësit e tjerë të administratës kanë akses të pakufizuar në dosjen e tyre personale, të përcaktuar sipas pikës 1, të këtij neni, e cila përmban të dhëna në përputhje me ligjin për mbrojtjen e të dhënave personale. </w:t>
      </w:r>
      <w:r w:rsidRPr="00103C03">
        <w:rPr>
          <w:rFonts w:ascii="Garamond" w:eastAsia="MS Mincho" w:hAnsi="Garamond"/>
          <w:spacing w:val="-4"/>
          <w:sz w:val="24"/>
          <w:szCs w:val="24"/>
        </w:rPr>
        <w:tab/>
      </w:r>
    </w:p>
    <w:p w:rsidR="00147C75" w:rsidRPr="00103C03" w:rsidRDefault="00147C75" w:rsidP="00A3294D">
      <w:pPr>
        <w:pStyle w:val="Hapesira7"/>
        <w:rPr>
          <w:spacing w:val="-4"/>
        </w:rPr>
      </w:pPr>
    </w:p>
    <w:p w:rsidR="00147C75" w:rsidRPr="00103C03" w:rsidRDefault="00147C75" w:rsidP="002F3FD3">
      <w:pPr>
        <w:pStyle w:val="NeniNr"/>
        <w:rPr>
          <w:spacing w:val="-4"/>
          <w:szCs w:val="24"/>
        </w:rPr>
      </w:pPr>
      <w:r w:rsidRPr="00103C03">
        <w:rPr>
          <w:spacing w:val="-4"/>
          <w:szCs w:val="24"/>
        </w:rPr>
        <w:t>SEKSIONI V</w:t>
      </w:r>
    </w:p>
    <w:p w:rsidR="00147C75" w:rsidRPr="00103C03" w:rsidRDefault="00147C75" w:rsidP="002F3FD3">
      <w:pPr>
        <w:pStyle w:val="NeniNr"/>
        <w:rPr>
          <w:spacing w:val="-4"/>
          <w:szCs w:val="24"/>
        </w:rPr>
      </w:pPr>
      <w:r w:rsidRPr="00103C03">
        <w:rPr>
          <w:spacing w:val="-4"/>
          <w:szCs w:val="24"/>
        </w:rPr>
        <w:t>TË DREJTAT, DETYRIMET, VLERËSIMI I PUNËS, TRANSFERIMI</w:t>
      </w:r>
    </w:p>
    <w:p w:rsidR="00147C75" w:rsidRPr="00103C03" w:rsidRDefault="00147C75" w:rsidP="00A3294D">
      <w:pPr>
        <w:pStyle w:val="Hapesira7"/>
        <w:rPr>
          <w:spacing w:val="-4"/>
        </w:rPr>
      </w:pPr>
    </w:p>
    <w:p w:rsidR="00147C75" w:rsidRPr="00103C03" w:rsidRDefault="00147C75" w:rsidP="002F3FD3">
      <w:pPr>
        <w:pStyle w:val="NeniNr"/>
        <w:rPr>
          <w:spacing w:val="-4"/>
          <w:szCs w:val="24"/>
        </w:rPr>
      </w:pPr>
      <w:r w:rsidRPr="00103C03">
        <w:rPr>
          <w:spacing w:val="-4"/>
          <w:szCs w:val="24"/>
        </w:rPr>
        <w:t>Neni 84</w:t>
      </w:r>
    </w:p>
    <w:p w:rsidR="00147C75" w:rsidRPr="00103C03" w:rsidRDefault="00147C75" w:rsidP="002F3FD3">
      <w:pPr>
        <w:pStyle w:val="NeniNr"/>
        <w:rPr>
          <w:b/>
          <w:spacing w:val="-4"/>
          <w:szCs w:val="24"/>
        </w:rPr>
      </w:pPr>
      <w:r w:rsidRPr="00103C03">
        <w:rPr>
          <w:b/>
          <w:spacing w:val="-4"/>
          <w:szCs w:val="24"/>
        </w:rPr>
        <w:t>Të drejtat dhe detyrat e nëpunësit civil të prokurorisë</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Nëpunësit civilë gëzojnë të drejta dhe u nënshtrohen detyrimeve sipas dispozitave të parashikuara në kapitullin e të drejtave dhe detyrimeve në shërbimin civil të ligjit “Për nëpunësin civil”, përveç kur në këtë ligj parashi</w:t>
      </w:r>
      <w:r w:rsidR="00E96480">
        <w:rPr>
          <w:rFonts w:ascii="Garamond" w:eastAsia="MS Mincho" w:hAnsi="Garamond"/>
          <w:spacing w:val="-4"/>
          <w:sz w:val="24"/>
          <w:szCs w:val="24"/>
        </w:rPr>
        <w:t>-</w:t>
      </w:r>
      <w:r w:rsidRPr="00103C03">
        <w:rPr>
          <w:rFonts w:ascii="Garamond" w:eastAsia="MS Mincho" w:hAnsi="Garamond"/>
          <w:spacing w:val="-4"/>
          <w:sz w:val="24"/>
          <w:szCs w:val="24"/>
        </w:rPr>
        <w:t>kohet ndryshe.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Nëpunësit civilë kanë të drejtë të ankimojnë vendimet e Komisionit të Pranimit në Gjykatën Administrative të Apelit. Gjykata Administrative e Apelit shqyrton vetëm gabimet faktike ose procedurale, të cilat mund të kenë ndikuar në rezultatin e renditjes dhe nuk zëvendëson vlerësimin e kritereve me vlerësimin e saj. Vendimi i Gjykatës Administrative të Apelit është i formës së prerë dhe kundër tij nuk lejohet rekurs.</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Vendimet e Këshillit të Lartë të Prokurorisë për emërimin e kancelarëve dhe prokurorëve të komanduar ankimohen në përputhje me ligjin që rregullon organizimin dhe funksionimin e Këshilli të Lartë të Prokurorisë.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4. Këshilli i Ministrave miraton me vendim: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a) rregulla mbi strukturën dhe rritjen e pagave për nëpunësit civilë, përmes së cilës, skema e pagës duhet të jetë së paku e njëjtë me atë të kategorive përkatëse të nëpunësit të shërbimit civil gjyqësor;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rregullat mbi kohëzgjatjen e punës, ditët pushim dhe lejen, orët jashtë orarit dhe shpërblimin e tyre, si dhe kompensimin e shpenzimeve për kryerjen e detyrës jashtë vendit të punës. Në përcaktimin e këtyre rregullave, duhet të sigurohet që nëpunësi i shërbimit civil të trajtohet në mënyrë të barabartë me nëpunësin e shërbimit civil gjyqësor.</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5. Kancelari kandidat merr një shpërblim të barabartë me 50 për qind të pagës fillestare si kancelar gjatë programit të formimit fillestar.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6. Kancelarët kandidatë detyrohen të kthejnë të gjithë shpërblimin e marrë brenda tre vjetëve, në rast se kandidati përjashtohet ose largohet nga shkolla; ose në rast se kandidati nuk kërkon të caktohet në një pozicion brenda një viti nga përfundimi i arsimimit në Shkollën e Magjis</w:t>
      </w:r>
      <w:r w:rsidR="00B9055F">
        <w:rPr>
          <w:rFonts w:ascii="Garamond" w:eastAsia="MS Mincho" w:hAnsi="Garamond"/>
          <w:spacing w:val="-4"/>
          <w:sz w:val="24"/>
          <w:szCs w:val="24"/>
        </w:rPr>
        <w:t>-</w:t>
      </w:r>
      <w:r w:rsidRPr="00103C03">
        <w:rPr>
          <w:rFonts w:ascii="Garamond" w:eastAsia="MS Mincho" w:hAnsi="Garamond"/>
          <w:spacing w:val="-4"/>
          <w:sz w:val="24"/>
          <w:szCs w:val="24"/>
        </w:rPr>
        <w:t>traturës. Kandidati detyrohet të kthejë 50 për qind të shpërblimit të marrë brenda tre vjetëve nga përfundimi i arsimimit në Shkollën e Magjistra</w:t>
      </w:r>
      <w:r w:rsidR="00B9055F">
        <w:rPr>
          <w:rFonts w:ascii="Garamond" w:eastAsia="MS Mincho" w:hAnsi="Garamond"/>
          <w:spacing w:val="-4"/>
          <w:sz w:val="24"/>
          <w:szCs w:val="24"/>
        </w:rPr>
        <w:t>-</w:t>
      </w:r>
      <w:r w:rsidRPr="00103C03">
        <w:rPr>
          <w:rFonts w:ascii="Garamond" w:eastAsia="MS Mincho" w:hAnsi="Garamond"/>
          <w:spacing w:val="-4"/>
          <w:sz w:val="24"/>
          <w:szCs w:val="24"/>
        </w:rPr>
        <w:t xml:space="preserve">turës, nëse kandidati nuk ka mundur të përmbushë kërkesat për t’u emëruar, sipas nenit 76 të këtij ligji, ose në rast se mandati i kancelarit përfundon përpara plotësimit të të paktën pesë viteve në ushtrimin e detyrës. Detyrimi për kthimin e shpërblimit të marrë nuk zbatohet në rastet që lidhen me arsye shëndetësore apo raste të tjera me arsye të justifikuara siç miratohen nga Këshilli i Lartë i Prokurorisë.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7. Përcaktimi i nivelit të pagës së kancelarit bëhet në strukturën e miratuar nga Prokurori i Përgjithshëm, bazuar në tre nivele page, në përputhje me ngarkesën e prokurorisë përkatëse. Niveli më i lartë i pagës së kancelarit të prokurorisë barazohet me pagën e funksionit drejtor i përgjithshëm dhe niveli më i ulët me  pagën e funksionit përgjegjës sektori në ministri.</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8. Nëpunësi civil në Prokurorinë e Posaçme përfiton shtesë në masën 10 për qind të pagës përkatëse për funksion.   </w:t>
      </w:r>
    </w:p>
    <w:p w:rsidR="00147C75" w:rsidRPr="00103C03" w:rsidRDefault="00147C75" w:rsidP="00A3294D">
      <w:pPr>
        <w:pStyle w:val="Hapesira7"/>
        <w:rPr>
          <w:spacing w:val="-4"/>
        </w:rPr>
      </w:pPr>
    </w:p>
    <w:p w:rsidR="00147C75" w:rsidRPr="00103C03" w:rsidRDefault="00147C75" w:rsidP="002F3FD3">
      <w:pPr>
        <w:pStyle w:val="NeniNr"/>
        <w:rPr>
          <w:spacing w:val="-4"/>
          <w:szCs w:val="24"/>
        </w:rPr>
      </w:pPr>
      <w:r w:rsidRPr="00103C03">
        <w:rPr>
          <w:spacing w:val="-4"/>
          <w:szCs w:val="24"/>
        </w:rPr>
        <w:t>Neni 85</w:t>
      </w:r>
    </w:p>
    <w:p w:rsidR="00147C75" w:rsidRPr="00103C03" w:rsidRDefault="00147C75" w:rsidP="002F3FD3">
      <w:pPr>
        <w:pStyle w:val="NeniNr"/>
        <w:rPr>
          <w:b/>
          <w:spacing w:val="-4"/>
          <w:szCs w:val="24"/>
        </w:rPr>
      </w:pPr>
      <w:r w:rsidRPr="00103C03">
        <w:rPr>
          <w:b/>
          <w:spacing w:val="-4"/>
          <w:szCs w:val="24"/>
        </w:rPr>
        <w:t>Vlerësimi i veprimtarisë së nëpunësit</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Veprimtaria e çdo nëpunësi civil vlerësohet periodikisht të paktën çdo dy vjet, nga data e fillimit të ushtrimit të detyrës në vendin përkatës, sipas këtyre kritereve: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a) njohuritë profesionale dhe aftësitë teknike;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b) përkushtimi në punë;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c) etika në punë.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Drejtuesi i prokurorisë njofton nëpunësin civil për fillimin e procesit të vlerësimit dhe i kërkon atij vetëvlerësimin dy muaj para përfundimit të periudhës dyvjeçare të vlerësimit. Nëpunësit civilë bëjnë vetëvlerësimin brenda dy javëve nga data e marrjes së njoftimit përkatës. Nëpërmjet vetëvlerësimit, nëpunësi civil përshkruan veprimtaritë, identifikon nevojat për trajnim, sugjeron përmirësim të kushteve të punës dhe masa për zhvillimin e tij profesional, identifikon dobësitë dhe përparësitë në lidhje me çdo kriter vlerësimi.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3. Drejtuesi i prokurorisë njofton të gjithë eprorët të paraqesin brenda dy javëve nga data e njoftimit, mendim me shkrim për punën e nëpunësit civil, sipas kritereve të vlerësimit.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4. Nëpunësi civil që vlerësohet dhe eprori paraqesin aktet e vlerësimit te drejtuesi i prokurorisë, i cili është përgjegjës për të hartuar projektraportin e vlerësimit, brenda katër javëve pas njoftimit të nëpunësit civil. Me finalizimin e projektraportit të vlerësimit, nëpunësi civil njoftohet dhe ka të drejtë të ketë akses në dosjen e vlerësimit.</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5. Nëpunësi civil ka të drejtën të kundërshtojë me shkrim projektraportin e vlerësimit, brenda dy javëve nga marrja e tij.</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6. Në rast vlerësimi të nëpunësit civil të prokurorive të juridiksionit të përgjithshëm, drejtuesi i prokurorisë i paraqet sekretarit të përgjithshëm projektvendimin e vlerësimit, projektraportin e vlerësimit, së bashku me vetëvlerësimin, mendimin me shkrim të të gjithë mbikëqyrësve dhe, sipas rastit, çdo kundërshtim, sipas pikës 5 të këtij neni. Në rast vlerësimi të nëpunësit civil të Prokurorisë së Posaçme, është Drejtuesi i Prokurorisë së Posaçme që kryen vlerësimin.</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7. Sekretari i Përgjithshëm ose Drejtuesi i Prokurorisë së Posaçme mund të vendosin të dëgjojnë nëpunësin civil që vlerësohet dhe të diskutojnë rastin, duke vendosur në përfundim vlerësimin me një nga këto nivele: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a) “Shumë mirë”;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b) “Mirë”;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c) “Kënaqshëm”;</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ç) “Jokënaqshëm”.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8. Vendimi i marrë duhet të jetë i arsyetuar rregullisht me shkrim dhe t’i njoftohet nëpunësit civil brenda tre ditëve nga marrja e tij.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9. Në rast se vendimi i vlerësimit cakton vlerësimin më pak se “Mirë”, nëpunësi civil ka të drejtë ta ankimojë vendimin brenda 15 ditëve nga marrja e njoftimit për vendimin në gjykatën kompetente vetëm për çështje të ligjit për shkak të moszbatimit të njëjtë të tij.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10. Në rastin e një nëpunësi civil në periudhë prove, veprimtaria e tij vlerësohet për një periudhë prej gjashtë muajsh.</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11. Këshilli i Lartë i Prokurorisë miraton me vendim rregulla të mëtejshme për treguesit e kritereve që lidhen me kriteret e vlerësimit, burimet dhe procedurën e vlerësimit.</w:t>
      </w:r>
    </w:p>
    <w:p w:rsidR="00147C75" w:rsidRPr="00103C03" w:rsidRDefault="00147C75" w:rsidP="00147C75">
      <w:pPr>
        <w:spacing w:after="0" w:line="240" w:lineRule="auto"/>
        <w:rPr>
          <w:rFonts w:ascii="Garamond" w:eastAsia="MS Mincho" w:hAnsi="Garamond"/>
          <w:spacing w:val="-4"/>
          <w:sz w:val="24"/>
          <w:szCs w:val="24"/>
        </w:rPr>
      </w:pPr>
    </w:p>
    <w:p w:rsidR="00147C75" w:rsidRPr="00103C03" w:rsidRDefault="00147C75" w:rsidP="002F3FD3">
      <w:pPr>
        <w:pStyle w:val="NeniNr"/>
        <w:rPr>
          <w:spacing w:val="-4"/>
          <w:szCs w:val="24"/>
        </w:rPr>
      </w:pPr>
      <w:r w:rsidRPr="00103C03">
        <w:rPr>
          <w:spacing w:val="-4"/>
          <w:szCs w:val="24"/>
        </w:rPr>
        <w:t>Neni 86</w:t>
      </w:r>
    </w:p>
    <w:p w:rsidR="00147C75" w:rsidRPr="00103C03" w:rsidRDefault="00147C75" w:rsidP="002F3FD3">
      <w:pPr>
        <w:pStyle w:val="NeniNr"/>
        <w:rPr>
          <w:b/>
          <w:spacing w:val="-4"/>
          <w:szCs w:val="24"/>
        </w:rPr>
      </w:pPr>
      <w:r w:rsidRPr="00103C03">
        <w:rPr>
          <w:b/>
          <w:spacing w:val="-4"/>
          <w:szCs w:val="24"/>
        </w:rPr>
        <w:t>Transferimi i nëpunësve civilë</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Dispozitat e parashikuara në ligjin “Për nëpunësin civil” për transferimin e përkohshëm dhe të përhershëm zbatohen për aq sa është e mundur, përveçse kur në këtë ligj parashikohet ndryshe.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Transferimi mund të zbatohet vetëm brenda shërbimit civil të prokurorisë. Nëpunësi civil mund edhe të transferohet përkohësisht për nevojat e organit të prokurorisë apo shtetit, në pozicionet që i përshtaten profilit të punës, në një organizatë ndërkombëtare, në të cilën Republika e Shqipërisë është anëtare apo në një institucion ndërkombëtar.</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Drejtuesi i prokurorisë, në të cilën nëpunësi civil transferohet, është kompetent për dhënien e vendimit të transferimit. Në rast transferimi në institucione të ndryshme nga prokuroria, drejtuesi i prokurorisë, në të cilën nëpunësi civil është i punësuar, është organi kompetent që vendos për transferimin. Në rastin e kancelarit, Këshilli i Lartë i Prokurorisë është organi kompetent që vendos për transferimin.</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4. Drejtuesi i prokurorisë njofton Këshillin e Lartë të Prokurorisë në rastet kur nëpunësi civil kërkon transferimin në një institucion tjetër të shërbimit civil për shkak të: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a) arsyeve mjekësore ose gjatë shtatzënisë;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paaftësisë shëndetësore; ose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c) shmangies se një situate të vazhdueshme konflikti të interesit.</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5. Këshilli i Lartë i Prokurorisë regjistron nëpunësin civil në listë deri në sistemimin e tij në një pozicion të përshtatshëm. Dispozitat për efektet e pezullimit zbatohen rast pas rasti.</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6. Në rast të mbylljes ose riorganizimit të strukturës së prokurorisë, Këshilli i Lartë i Prokurorisë ngre Komisionin e Ristrukturimit, sipas ligjit “Për nëpunësin civil”. Komisioni i Ristrukturimit drejtohet nga një përfaqësues i Këshillit të Lartë të Prokurorisë dhe në të bëjnë pjesë drejtuesit dhe kancelarët e prokurorive që i nënshtrohen procedurës së riorganizimit.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7. Këshilli i Lartë i Prokurorisë miraton me vendim rregulla më të hollësishme për procedurën e transferimit. </w:t>
      </w:r>
    </w:p>
    <w:p w:rsidR="00147C75" w:rsidRPr="00103C03" w:rsidRDefault="00147C75" w:rsidP="00147C75">
      <w:pPr>
        <w:spacing w:after="0" w:line="240" w:lineRule="auto"/>
        <w:rPr>
          <w:rFonts w:ascii="Garamond" w:eastAsia="MS Mincho" w:hAnsi="Garamond"/>
          <w:spacing w:val="-4"/>
          <w:sz w:val="24"/>
          <w:szCs w:val="24"/>
        </w:rPr>
      </w:pPr>
    </w:p>
    <w:p w:rsidR="00A3294D" w:rsidRPr="00103C03" w:rsidRDefault="00A3294D" w:rsidP="00147C75">
      <w:pPr>
        <w:spacing w:after="0" w:line="240" w:lineRule="auto"/>
        <w:rPr>
          <w:rFonts w:ascii="Garamond" w:eastAsia="MS Mincho" w:hAnsi="Garamond"/>
          <w:spacing w:val="-4"/>
          <w:sz w:val="24"/>
          <w:szCs w:val="24"/>
        </w:rPr>
      </w:pPr>
    </w:p>
    <w:p w:rsidR="00147C75" w:rsidRPr="00103C03" w:rsidRDefault="00147C75" w:rsidP="002F3FD3">
      <w:pPr>
        <w:pStyle w:val="NeniNr"/>
        <w:rPr>
          <w:spacing w:val="-4"/>
          <w:szCs w:val="24"/>
        </w:rPr>
      </w:pPr>
      <w:r w:rsidRPr="00103C03">
        <w:rPr>
          <w:spacing w:val="-4"/>
          <w:szCs w:val="24"/>
        </w:rPr>
        <w:t>SEKSIONI VI</w:t>
      </w:r>
    </w:p>
    <w:p w:rsidR="00147C75" w:rsidRPr="00103C03" w:rsidRDefault="00147C75" w:rsidP="002F3FD3">
      <w:pPr>
        <w:pStyle w:val="NeniNr"/>
        <w:rPr>
          <w:spacing w:val="-4"/>
          <w:szCs w:val="24"/>
        </w:rPr>
      </w:pPr>
      <w:r w:rsidRPr="00103C03">
        <w:rPr>
          <w:spacing w:val="-4"/>
          <w:szCs w:val="24"/>
        </w:rPr>
        <w:t>PEZULLIMI DHE PËRGJEGJËSIA DISIPLINORE</w:t>
      </w:r>
    </w:p>
    <w:p w:rsidR="00147C75" w:rsidRPr="00103C03" w:rsidRDefault="00147C75" w:rsidP="00A3294D">
      <w:pPr>
        <w:pStyle w:val="Hapesira7"/>
        <w:rPr>
          <w:spacing w:val="-4"/>
        </w:rPr>
      </w:pPr>
    </w:p>
    <w:p w:rsidR="00147C75" w:rsidRPr="00103C03" w:rsidRDefault="00147C75" w:rsidP="002F3FD3">
      <w:pPr>
        <w:pStyle w:val="NeniNr"/>
        <w:rPr>
          <w:spacing w:val="-4"/>
          <w:szCs w:val="24"/>
        </w:rPr>
      </w:pPr>
      <w:r w:rsidRPr="00103C03">
        <w:rPr>
          <w:spacing w:val="-4"/>
          <w:szCs w:val="24"/>
        </w:rPr>
        <w:t>Neni 87</w:t>
      </w:r>
    </w:p>
    <w:p w:rsidR="00147C75" w:rsidRPr="00103C03" w:rsidRDefault="00147C75" w:rsidP="002F3FD3">
      <w:pPr>
        <w:pStyle w:val="NeniNr"/>
        <w:rPr>
          <w:b/>
          <w:spacing w:val="-4"/>
          <w:szCs w:val="24"/>
        </w:rPr>
      </w:pPr>
      <w:r w:rsidRPr="00103C03">
        <w:rPr>
          <w:b/>
          <w:spacing w:val="-4"/>
          <w:szCs w:val="24"/>
        </w:rPr>
        <w:t>Pezullimi nga shërbimi civil</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Dispozitat e parashikuara në ligjin “Për nëpunësin civil” për pezullimin nga shërbimi civil, zbatohen edhe për nëpunësit civilë në prokurori, për aq sa është e mundur, përveçse kur në këtë ligj parashikohet ndryshe.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Organi kompetent për deklarimin e pezullimit është Këshilli i Lartë i Prokurorisë për kancelarin dhe drejtuesi i prokurorisë për nëpunësit e tjerë civilë.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3. Në rast pezullimi, sipas një kërkese të motivuar për shkak të një interesi tjetër të ligjshëm të nëpunësit civil, organi kompetent mund të vendosë pezullimin për një periudhë deri në dy vjet, në përputhje me rregullat e nxjerra nga Këshilli i Lartë i Prokurorisë. </w:t>
      </w:r>
    </w:p>
    <w:p w:rsidR="00147C75" w:rsidRPr="00103C03" w:rsidRDefault="00147C75" w:rsidP="00A3294D">
      <w:pPr>
        <w:pStyle w:val="Hapesira7"/>
        <w:rPr>
          <w:spacing w:val="-4"/>
        </w:rPr>
      </w:pPr>
    </w:p>
    <w:p w:rsidR="00147C75" w:rsidRPr="00103C03" w:rsidRDefault="00147C75" w:rsidP="00AB119D">
      <w:pPr>
        <w:pStyle w:val="NeniNr"/>
        <w:rPr>
          <w:spacing w:val="-4"/>
          <w:szCs w:val="24"/>
        </w:rPr>
      </w:pPr>
      <w:r w:rsidRPr="00103C03">
        <w:rPr>
          <w:spacing w:val="-4"/>
          <w:szCs w:val="24"/>
        </w:rPr>
        <w:t>Neni 88</w:t>
      </w:r>
    </w:p>
    <w:p w:rsidR="00147C75" w:rsidRPr="00103C03" w:rsidRDefault="00147C75" w:rsidP="00AB119D">
      <w:pPr>
        <w:pStyle w:val="NeniNr"/>
        <w:rPr>
          <w:b/>
          <w:spacing w:val="-4"/>
          <w:szCs w:val="24"/>
        </w:rPr>
      </w:pPr>
      <w:r w:rsidRPr="00103C03">
        <w:rPr>
          <w:b/>
          <w:spacing w:val="-4"/>
          <w:szCs w:val="24"/>
        </w:rPr>
        <w:t>Efektet e pezullimit</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Gjatë periudhës së pezullimit nëpunësi civil nuk përfiton pagë, përveç rasteve kur parashikohet ndryshe në këtë ligj.</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Nëpunësi civil përfiton pagën e plotë kur pezullohet, vetëm në këto raste: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a) në rastin e procedimit disiplinor;</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në rastin ku pezullimi është vendosur si masë ndaluese nga gjykata;</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c) nëse krijohet një situatë e vazhdueshme konflikti interesi që deklarohet në kohën dhe mënyrën e duhur, sipas ligjit për parandalimin e konfliktit të interesave, deri në transferimin përfundimtar në një pozicion tjetër;</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ç) gjatë ndjekjes së programit të formimit fillestar;</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d) gjatë periudhës së pritjes për t’u transferuar në një pozicion të përshtatshëm të shërbimit civil, sipas këtij ligji.</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Nëpunësi civil duhet të kthejë shumën prej 50 për qind të pagës së përfituar gjatë periudhës së pezullimit, bazuar në një procedurë të papërfunduar disiplinore ose penale në rastet kur:</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a) është larguar nga detyra me vendim përfundimtar, në kuadër të procedimit disiplinor përkatës; ose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është shpallur fajtor për kryerjen e një vepre penale në çështjen përkatëse, me vendim përfundimtar.</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4. Këshilli i Lartë i Prokurorisë miraton me vendim rregulla më të hollësishme për efektet e pezullimit.</w:t>
      </w:r>
    </w:p>
    <w:p w:rsidR="00147C75" w:rsidRPr="00103C03" w:rsidRDefault="00147C75" w:rsidP="00A3294D">
      <w:pPr>
        <w:pStyle w:val="Hapesira7"/>
        <w:rPr>
          <w:spacing w:val="-4"/>
        </w:rPr>
      </w:pPr>
    </w:p>
    <w:p w:rsidR="00147C75" w:rsidRPr="00103C03" w:rsidRDefault="00147C75" w:rsidP="00AB119D">
      <w:pPr>
        <w:pStyle w:val="NeniNr"/>
        <w:rPr>
          <w:spacing w:val="-4"/>
          <w:szCs w:val="24"/>
        </w:rPr>
      </w:pPr>
      <w:r w:rsidRPr="00103C03">
        <w:rPr>
          <w:spacing w:val="-4"/>
          <w:szCs w:val="24"/>
        </w:rPr>
        <w:t>Neni 89</w:t>
      </w:r>
    </w:p>
    <w:p w:rsidR="00147C75" w:rsidRPr="00103C03" w:rsidRDefault="00147C75" w:rsidP="00AB119D">
      <w:pPr>
        <w:pStyle w:val="NeniNr"/>
        <w:rPr>
          <w:b/>
          <w:spacing w:val="-4"/>
          <w:szCs w:val="24"/>
        </w:rPr>
      </w:pPr>
      <w:r w:rsidRPr="00103C03">
        <w:rPr>
          <w:b/>
          <w:spacing w:val="-4"/>
          <w:szCs w:val="24"/>
        </w:rPr>
        <w:t>Përgjegjësia disiplinore</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Organi kompetent për propozimin e masave disiplinore është: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a) kancelari i prokurorisë, për nëpunësit civilë që ushtrojnë detyrën në prokurorinë përkatëse, përveç kancelarit;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b) drejtuesi i prokurorisë për kancelarin.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Organi kompetent për të caktuar masat disiplinore është: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a) Këshilli i Lartë i Prokurorisë për kancelarin; dhe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drejtuesi i prokurorisë për nëpunësit e tjerë civilë.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Dispozitat e parashikuara në ligjin “Për nëpunësin civil” për përgjegjësinë disiplinore, zbatohen edhe për nëpunësit civilë, për aq sa është e mundur, me përjashtim të rastit kur në këtë ligj parashikohet ndryshe.</w:t>
      </w:r>
    </w:p>
    <w:p w:rsidR="00147C75" w:rsidRPr="00103C03" w:rsidRDefault="00147C75" w:rsidP="00A3294D">
      <w:pPr>
        <w:pStyle w:val="Hapesira7"/>
        <w:rPr>
          <w:spacing w:val="-4"/>
        </w:rPr>
      </w:pPr>
    </w:p>
    <w:p w:rsidR="00147C75" w:rsidRPr="00103C03" w:rsidRDefault="00147C75" w:rsidP="00AB119D">
      <w:pPr>
        <w:pStyle w:val="NeniNr"/>
        <w:rPr>
          <w:spacing w:val="-4"/>
          <w:szCs w:val="24"/>
        </w:rPr>
      </w:pPr>
      <w:r w:rsidRPr="00103C03">
        <w:rPr>
          <w:spacing w:val="-4"/>
          <w:szCs w:val="24"/>
        </w:rPr>
        <w:t>Neni 90</w:t>
      </w:r>
    </w:p>
    <w:p w:rsidR="00147C75" w:rsidRPr="00103C03" w:rsidRDefault="00147C75" w:rsidP="00AB119D">
      <w:pPr>
        <w:pStyle w:val="NeniNr"/>
        <w:rPr>
          <w:b/>
          <w:spacing w:val="-4"/>
          <w:szCs w:val="24"/>
        </w:rPr>
      </w:pPr>
      <w:r w:rsidRPr="00103C03">
        <w:rPr>
          <w:b/>
          <w:spacing w:val="-4"/>
          <w:szCs w:val="24"/>
        </w:rPr>
        <w:t>Afatet e parashkrimit</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Me kalimin e një afati prej dy vjetësh nga data në të cilën ka ndodhur shkelja e pretenduar, nuk mund të fillojnë hetime për shkeljen e pretenduar ndaj nëpunësit civil.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Afati i parashkrimit fillon të ecë në momentin e përfundimit të shkeljes.</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Afati i parashkrimit ndërpritet nëse ekzistojnë shkaqe të arsyeshme për të dyshuar se nëpunësi civil mund të jetë përfshirë në një shkelje tjetër të së njëjtës natyrë, e kryer brenda afatit të parashkrimit. Në këtë rast, afati fillon në momentin e përfundimit të shkeljes së re. Në çdo rast, parashkrimi nuk zgjatet më shumë se një vit.</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4. Pavarësisht parashikimeve në pikat 1, 2 dhe 3, të këtij neni, shkeljet që njëkohësisht janë vepra penale, kanë të njëjtin afat parashkrimi sipas parashikimeve në Kodin Penal.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5. Afati i parashkrimit pezullohet gjatë kohës së procedimit penal, procedurës civile ose procedurës administrative, në lidhje me të njëjtin nëpunës civil, nëse e njëjta shkelje është objekt i këtyre proce</w:t>
      </w:r>
      <w:r w:rsidR="00B9055F">
        <w:rPr>
          <w:rFonts w:ascii="Garamond" w:eastAsia="MS Mincho" w:hAnsi="Garamond"/>
          <w:spacing w:val="-4"/>
          <w:sz w:val="24"/>
          <w:szCs w:val="24"/>
        </w:rPr>
        <w:t>-</w:t>
      </w:r>
      <w:r w:rsidRPr="00103C03">
        <w:rPr>
          <w:rFonts w:ascii="Garamond" w:eastAsia="MS Mincho" w:hAnsi="Garamond"/>
          <w:spacing w:val="-4"/>
          <w:sz w:val="24"/>
          <w:szCs w:val="24"/>
        </w:rPr>
        <w:t>durave.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6. Me fillimin e hetimit afati i parashkrimit nuk vazhdon të ecë më. Hetimi fillon, sipas këtij neni, në datën e marrjes së ankesës ose në atë të marrjes së informacionit që justifikon fillimin e hetimit kryesisht nga organi i lartë hetues. </w:t>
      </w:r>
    </w:p>
    <w:p w:rsidR="00147C75" w:rsidRPr="00103C03" w:rsidRDefault="00147C75" w:rsidP="00A3294D">
      <w:pPr>
        <w:pStyle w:val="Hapesira7"/>
        <w:rPr>
          <w:spacing w:val="-4"/>
        </w:rPr>
      </w:pPr>
    </w:p>
    <w:p w:rsidR="00147C75" w:rsidRPr="00103C03" w:rsidRDefault="00147C75" w:rsidP="00AB119D">
      <w:pPr>
        <w:pStyle w:val="NeniNr"/>
        <w:rPr>
          <w:spacing w:val="-4"/>
          <w:szCs w:val="24"/>
        </w:rPr>
      </w:pPr>
      <w:r w:rsidRPr="00103C03">
        <w:rPr>
          <w:spacing w:val="-4"/>
          <w:szCs w:val="24"/>
        </w:rPr>
        <w:t>Neni 91</w:t>
      </w:r>
    </w:p>
    <w:p w:rsidR="00147C75" w:rsidRPr="00103C03" w:rsidRDefault="00147C75" w:rsidP="00AB119D">
      <w:pPr>
        <w:pStyle w:val="NeniNr"/>
        <w:rPr>
          <w:b/>
          <w:spacing w:val="-4"/>
          <w:szCs w:val="24"/>
        </w:rPr>
      </w:pPr>
      <w:r w:rsidRPr="00103C03">
        <w:rPr>
          <w:b/>
          <w:spacing w:val="-4"/>
          <w:szCs w:val="24"/>
        </w:rPr>
        <w:t>Afatet për fillimin e hetimit</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Organi kompetent për propozimin e masës disiplinore vendos për arkivimin e ankesës ose fillimin e hetimit për shkeljen e pretenduar, brenda gjashtë muajve nga marrja e ankesës ose nga marrja e informacionit dhe fakteve të rëndësishme.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Organi kompetent ia paraqet propozimin organit kompetent për caktimin e masës disiplinore ose miraton me vendim mbylljen e hetimit brenda gjashtë muajve nga vendimi për fillimin e hetimit.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Organi kompetent për propozimin e masave disiplinore mund të vendosë shtyrjen e afatit gjashtëmujor të hetimit, sipas pikës 2, të këtij neni, edhe me gjashtë muaj të tjerë, në rastet e mëposhtme: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a) kur nëpunësi civil është i sëmurë ose kur nuk mund të paraqitet për shkaqe të justifikuara;</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kur vendoset zgjerimi i hetimit ose kur ndryshon shkaku ligjor i hetimit; ose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c) në raste të tjera komplekse.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4. Në rast se pas përfundimit të afatit të hetimit, të përcaktuar në pikën 2 ose 3, të këtij neni, zbulohen prova të reja, të cilat tregojnë në mënyrë të arsyeshme se shkelja ka ndodhur, organi kompetent rihap hetimin, me kusht që afati i parashkrimit të mos ketë përfunduar, sipas përcaktimeve të pikave 1 dhe 4, të nenit 90, të këtij ligji. Organi kompetent paraqet propozimin për caktimin e masës disiplinore ose miraton me vendim mbylljen e hetimit brenda gjashtë muajve nga vendimi për rifillimin e hetimit.</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5. Në rast se organi kompetent, nuk vepron brenda afateve të parashikuara në pikat 2 deri 4, të këtij neni, nëpunësi civil ka të drejtë të ankimojë mosveprimin administrativ në Këshillin e Lartë të Prokurorisë.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6. Afatet e përcaktuara në pikat 1 dhe 2, të këtij neni, mund të pezullohen sipas parashikimeve të nenit 96 të këtij ligji.</w:t>
      </w:r>
    </w:p>
    <w:p w:rsidR="00147C75" w:rsidRPr="00103C03" w:rsidRDefault="00147C75" w:rsidP="00147C75">
      <w:pPr>
        <w:spacing w:after="0" w:line="240" w:lineRule="auto"/>
        <w:rPr>
          <w:rFonts w:ascii="Garamond" w:eastAsia="MS Mincho" w:hAnsi="Garamond"/>
          <w:b/>
          <w:spacing w:val="-4"/>
          <w:sz w:val="24"/>
          <w:szCs w:val="24"/>
        </w:rPr>
      </w:pPr>
    </w:p>
    <w:p w:rsidR="00147C75" w:rsidRPr="00103C03" w:rsidRDefault="00147C75" w:rsidP="00AB119D">
      <w:pPr>
        <w:pStyle w:val="NeniNr"/>
        <w:rPr>
          <w:spacing w:val="-4"/>
          <w:szCs w:val="24"/>
        </w:rPr>
      </w:pPr>
      <w:r w:rsidRPr="00103C03">
        <w:rPr>
          <w:spacing w:val="-4"/>
          <w:szCs w:val="24"/>
        </w:rPr>
        <w:t>Neni 92</w:t>
      </w:r>
    </w:p>
    <w:p w:rsidR="00147C75" w:rsidRPr="00103C03" w:rsidRDefault="00147C75" w:rsidP="00AB119D">
      <w:pPr>
        <w:pStyle w:val="NeniNr"/>
        <w:rPr>
          <w:b/>
          <w:spacing w:val="-4"/>
          <w:szCs w:val="24"/>
        </w:rPr>
      </w:pPr>
      <w:r w:rsidRPr="00103C03">
        <w:rPr>
          <w:b/>
          <w:spacing w:val="-4"/>
          <w:szCs w:val="24"/>
        </w:rPr>
        <w:t>Fillimi i hetimit disiplinor</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Kushdo mund të paraqesë ankesë ndaj nëpunësit civil të prokurorisë.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Kushdo që mbikëqyr nëpunësin civil ose çdo organ publik me kompetenca kontrolli administrativ, financiar ose auditimi, mund t’i drejtohet me shkresë organit kompetent, sipas pikës 1, të nenit 89, të këtij ligji, për fillimin e hetimit disiplinor, duke i parashtruar pretendimet për shkelje të detyrimeve të nëpunësve civilë, së bashku me provat.</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3. Organi kompetent, sipas pikës 1, të nenit 89, të këtij ligji, verifikon pretendimet. Nëse ekzistojnë shkaqe të arsyeshme, sipas të cilave vlerësohet se shkelja ka ndodhur, organi kompetent duhet të fillojë hetimin për shkeljen e pretenduar. Nëse vlerësohet e nevojshme, organi kompetent mbledh prova të tjera, merr në pyetje dëshmitarë ose pyet mbikëqyrësit për konstatimet e tyre.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4. Nëse nuk ekzistojnë shkaqe të arsyeshme për të vlerësuar se shkelja ka ndodhur, organi kompetent e arkivon ankesën ose kërkesën që është haptazi e pabazuar.</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5. Organi kompetent, i përcaktuar sipas pikës 1, të nenit 89, të këtij ligji, përgatit raportin e hetimit, i cili përmbledh faktet, listën e provave dhe rëndësinë e tyre, si dhe konkluzionet që argumentojnë nëse këto fakte mund të përbëjnë shkelje të detyrimeve të nëpunësve civilë të prokurorisë sipas ligjit “Për nëpunësin civil”.</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6. Organi kompetent, i përcaktuar sipas pikës 1, të nenit 89, të këtij ligji, i paraqet propozim për caktimin e masës disiplinore ose propozim për mbylljen e hetimit organit kompetent, të përcaktuar në pikën 2, të nenit 89, të këtij ligji.</w:t>
      </w:r>
    </w:p>
    <w:p w:rsidR="00147C75" w:rsidRPr="00103C03" w:rsidRDefault="00147C75" w:rsidP="00A3294D">
      <w:pPr>
        <w:pStyle w:val="Hapesira7"/>
        <w:rPr>
          <w:spacing w:val="-4"/>
        </w:rPr>
      </w:pPr>
    </w:p>
    <w:p w:rsidR="00147C75" w:rsidRPr="00103C03" w:rsidRDefault="00147C75" w:rsidP="00AB119D">
      <w:pPr>
        <w:pStyle w:val="NeniNr"/>
        <w:rPr>
          <w:spacing w:val="-4"/>
          <w:szCs w:val="24"/>
        </w:rPr>
      </w:pPr>
      <w:r w:rsidRPr="00103C03">
        <w:rPr>
          <w:spacing w:val="-4"/>
          <w:szCs w:val="24"/>
        </w:rPr>
        <w:t>Neni 93</w:t>
      </w:r>
    </w:p>
    <w:p w:rsidR="00147C75" w:rsidRPr="00103C03" w:rsidRDefault="00147C75" w:rsidP="00AB119D">
      <w:pPr>
        <w:pStyle w:val="NeniNr"/>
        <w:rPr>
          <w:b/>
          <w:spacing w:val="-4"/>
          <w:szCs w:val="24"/>
        </w:rPr>
      </w:pPr>
      <w:r w:rsidRPr="00103C03">
        <w:rPr>
          <w:b/>
          <w:spacing w:val="-4"/>
          <w:szCs w:val="24"/>
        </w:rPr>
        <w:t>Të drejtat e nëpunësit civil gjatë hetimit disiplinor</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Organi kompetent, sipas pikës 1, të nenit 89, të këtij ligji, njofton nëpunësin civil për arkivimin ose fillimin e hetimit disiplinor, duke i dhënë informacionin për pretendimet dhe provat përkatëse, si dhe duke e informuar atë për të drejtat e tij.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Nëpunësi civil ka të drejtë të njihet me dosjen disiplinore, të përfaqësohet sipas parashikimeve në ligjin “Për nëpunësin civil”, të paraqesë deklaratë dhe prova brenda një muaji nga marrja e njoftimit për vendimin e arkivimit dhe fillimit të hetimit.</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Organi kompetent njofton nëpunësin civil dhe kërkuesin ose organin që e ka drejtuar kërkesën, lidhur me vendimin për mbylljen e hetimit.</w:t>
      </w:r>
    </w:p>
    <w:p w:rsidR="00147C75" w:rsidRPr="00B9055F" w:rsidRDefault="00147C75" w:rsidP="00A3294D">
      <w:pPr>
        <w:pStyle w:val="Hapesira7"/>
        <w:rPr>
          <w:spacing w:val="-4"/>
          <w:sz w:val="6"/>
        </w:rPr>
      </w:pPr>
    </w:p>
    <w:p w:rsidR="00147C75" w:rsidRPr="00103C03" w:rsidRDefault="00147C75" w:rsidP="00AB119D">
      <w:pPr>
        <w:pStyle w:val="NeniNr"/>
        <w:rPr>
          <w:spacing w:val="-4"/>
          <w:szCs w:val="24"/>
        </w:rPr>
      </w:pPr>
      <w:r w:rsidRPr="00103C03">
        <w:rPr>
          <w:spacing w:val="-4"/>
          <w:szCs w:val="24"/>
        </w:rPr>
        <w:t>Neni 94</w:t>
      </w:r>
    </w:p>
    <w:p w:rsidR="00147C75" w:rsidRPr="00103C03" w:rsidRDefault="00147C75" w:rsidP="00AB119D">
      <w:pPr>
        <w:pStyle w:val="NeniNr"/>
        <w:rPr>
          <w:b/>
          <w:spacing w:val="-4"/>
          <w:szCs w:val="24"/>
        </w:rPr>
      </w:pPr>
      <w:r w:rsidRPr="00103C03">
        <w:rPr>
          <w:b/>
          <w:spacing w:val="-4"/>
          <w:szCs w:val="24"/>
        </w:rPr>
        <w:t>Procedura disiplinore</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Organi kompetent, sipas pikës 2, të nenit 89, të këtij ligji, e rrëzon kërkesën për fillimin e procedimit disiplinor, pa seancë dëgjimore, nëse nuk janë paraqitur shkaqe për kërkesën, nëse ka arsye për mbylljen e hetimit ose nëse në momentin e fillimit të hetimit afati i parashkrimit kishte kaluar.</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Në raste të tjera, organi kompetent, sipas pikës 2, të nenit 89, të këtij ligji, cakton seancën dëgjimore jo më vonë se një muaj nga data e marrjes së kërkesës për caktimin e masës disiplinore.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3. Nëpunësi civil ka të drejtë të dëgjohet, të paraqesë deklarata dhe prova të tjera, si dhe të përfaqësohet.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4. Organi kompetent, sipas pikës 1, të nenit 89, të këtij ligji, paraqet përfundimet e hetimit gjatë seancës disiplinore.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5. Organi kompetent, sipas pikës 2, të nenit 89, të këtij ligji, shqyrton dhe vendos për propozimin.</w:t>
      </w:r>
    </w:p>
    <w:p w:rsidR="00147C75" w:rsidRPr="00103C03" w:rsidRDefault="00147C75" w:rsidP="00A3294D">
      <w:pPr>
        <w:pStyle w:val="Hapesira7"/>
        <w:rPr>
          <w:spacing w:val="-4"/>
        </w:rPr>
      </w:pPr>
    </w:p>
    <w:p w:rsidR="00147C75" w:rsidRPr="00103C03" w:rsidRDefault="00147C75" w:rsidP="00AB119D">
      <w:pPr>
        <w:pStyle w:val="NeniNr"/>
        <w:rPr>
          <w:spacing w:val="-4"/>
          <w:szCs w:val="24"/>
        </w:rPr>
      </w:pPr>
      <w:r w:rsidRPr="00103C03">
        <w:rPr>
          <w:spacing w:val="-4"/>
          <w:szCs w:val="24"/>
        </w:rPr>
        <w:t>Neni 95</w:t>
      </w:r>
    </w:p>
    <w:p w:rsidR="00147C75" w:rsidRPr="00103C03" w:rsidRDefault="00147C75" w:rsidP="00AB119D">
      <w:pPr>
        <w:pStyle w:val="NeniNr"/>
        <w:rPr>
          <w:b/>
          <w:spacing w:val="-4"/>
          <w:szCs w:val="24"/>
        </w:rPr>
      </w:pPr>
      <w:r w:rsidRPr="00103C03">
        <w:rPr>
          <w:b/>
          <w:spacing w:val="-4"/>
          <w:szCs w:val="24"/>
        </w:rPr>
        <w:t>Kriteret për caktimin e masave disiplinore</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Në rast se provohet shkelja disiplinore, organi kompetent, sipas pikës 2, të nenit 89, të këtij ligji, cakton një masë disiplinore, sipas parashikimeve të ligjit “Për nëpunësin civil”, duke marrë parasysh rrethanat lehtësuese dhe rënduese dhe parimin e proporcionalitetit.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Në caktimin e masës, merren parasysh rrethanat rënduese në vijim kur: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a) shkelja kryhet më shumë se një herë;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b) shkelja ka zgjatur në kohë;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c) shkelja kryhet për shkak të motiveve diskriminuese;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ç) shkelja kryhet për motive të tjera të dobëta, të paraqitura para organit kompetent, të cilat duhen ndëshkuar;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d) nëpunësi civil nxit të tjerët të kryejnë shkelje ose veprime të paligjshme;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dh) shkelja kryhet duke shfrytëzuar dobësitë e të tjerëve; dhe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e) ekziston çdo rrethanë tjetër për të cilën organi kompetent çmon se rëndon shkeljen e kryer.</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3. Në caktimin e masës duhet të merren parasysh rrethanat lehtësuese në vijim: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a) nëpunësi civil e kryen shkeljen për herë të parë;</w:t>
      </w:r>
      <w:r w:rsidRPr="00103C03">
        <w:rPr>
          <w:rFonts w:ascii="Garamond" w:eastAsia="MS Mincho" w:hAnsi="Garamond"/>
          <w:spacing w:val="-4"/>
          <w:sz w:val="24"/>
          <w:szCs w:val="24"/>
        </w:rPr>
        <w:tab/>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nëpunësi civil ka vepruar nën ndikimin e një pale të tretë, për shkak të besimit ose frikës;</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c) shkelja e nëpunësit civil ka pasur ndikim të pakët, duke marrë parasysh në tërësi rrethanat e çështjes;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ç) nëpunësi civil bashkëpunon në hetimin dhe procedimin disiplinor, duke përfshirë dhe rastet kur pranon shkeljen e kryer ose jep informacione që ndihmojnë në hetimin dhe procedimin disiplinor;</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d) nëpunësi civil ka zëvendësuar dëmin e shkaktuar nga shkelja ose ka ndihmuar për të zhdukur ose pakësuar pasojat e saj;</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dh) shkelja ka ndodhur shumë kohë më parë;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e) ekziston çdo rrethanë tjetër që organi kompetent e çmon se lehtëson shkeljen e kryer.</w:t>
      </w:r>
    </w:p>
    <w:p w:rsidR="00147C75" w:rsidRPr="00103C03" w:rsidRDefault="00147C75" w:rsidP="00A3294D">
      <w:pPr>
        <w:pStyle w:val="Hapesira7"/>
        <w:rPr>
          <w:spacing w:val="-4"/>
        </w:rPr>
      </w:pPr>
    </w:p>
    <w:p w:rsidR="00147C75" w:rsidRPr="00103C03" w:rsidRDefault="00147C75" w:rsidP="00AB119D">
      <w:pPr>
        <w:pStyle w:val="NeniNr"/>
        <w:rPr>
          <w:spacing w:val="-4"/>
          <w:szCs w:val="24"/>
        </w:rPr>
      </w:pPr>
      <w:r w:rsidRPr="00103C03">
        <w:rPr>
          <w:spacing w:val="-4"/>
          <w:szCs w:val="24"/>
        </w:rPr>
        <w:t>Neni 96</w:t>
      </w:r>
    </w:p>
    <w:p w:rsidR="00147C75" w:rsidRPr="00103C03" w:rsidRDefault="00147C75" w:rsidP="00AB119D">
      <w:pPr>
        <w:pStyle w:val="NeniNr"/>
        <w:rPr>
          <w:b/>
          <w:spacing w:val="-4"/>
          <w:szCs w:val="24"/>
        </w:rPr>
      </w:pPr>
      <w:r w:rsidRPr="00103C03">
        <w:rPr>
          <w:b/>
          <w:spacing w:val="-4"/>
          <w:szCs w:val="24"/>
        </w:rPr>
        <w:t>Pezullimi i hetimeve dhe procedurës disiplinore</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Organi kompetent, sipas këtij ligji, duhet të pezullojë hetimin ose procedurën disiplinore nëse janë duke u kryer procedura penale, administrative ose civile: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a) në të cilat, njëra nga palët është nëpunësi civil që i atribuohet shkelja; dhe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shkelja e dyshuar lidhet me të njëjtat fakte.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Hetimi ose procedura disiplinore pezullohet deri në dhënien e vendimit gjyqësor përfundimtar.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Kërkuesi, nëpunësi civil në fjalë, gjykatat dhe prokuroritë duhet të njoftohen me shkrim për vendimin e pezullimit. Gjykatat dhe prokuroritë e interesuara duhet të dorëzojnë pa vonesë çdo vendim që është marrë për procedurat përkatëse.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4. Vendimi përfundimtar për pafajësinë ose rrëzimin e kërkimeve ndaj nëpunësit civil, në kuadër të një procesi penal, administrativ ose civil nuk përjashton hetimin ose caktimin e përgjegjësisë disiplinore të nëpunësit civil.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5. Organi kompetent u referohet vetëm fakteve, mbi të cilat bazohet vendimi përfundimtar dhe jo dënimit ose pafajësisë së dhënë në vendim.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6. Pezullimi i hetimeve ose procedurës disiplinore ndërpret afatet e parashkrimit, të para</w:t>
      </w:r>
      <w:r w:rsidR="00B9055F">
        <w:rPr>
          <w:rFonts w:ascii="Garamond" w:eastAsia="MS Mincho" w:hAnsi="Garamond"/>
          <w:spacing w:val="-4"/>
          <w:sz w:val="24"/>
          <w:szCs w:val="24"/>
        </w:rPr>
        <w:t>-</w:t>
      </w:r>
      <w:r w:rsidRPr="00103C03">
        <w:rPr>
          <w:rFonts w:ascii="Garamond" w:eastAsia="MS Mincho" w:hAnsi="Garamond"/>
          <w:spacing w:val="-4"/>
          <w:sz w:val="24"/>
          <w:szCs w:val="24"/>
        </w:rPr>
        <w:t>shikuara në nenin 90, dhe afatet për organin kompetent, të parashikuara në nenin 91 të këtij ligji.</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7. Vendimi për pezullimin e hetimit nuk ankimohet.</w:t>
      </w:r>
    </w:p>
    <w:p w:rsidR="00147C75" w:rsidRPr="00103C03" w:rsidRDefault="00147C75" w:rsidP="00A3294D">
      <w:pPr>
        <w:pStyle w:val="Hapesira7"/>
        <w:rPr>
          <w:spacing w:val="-4"/>
        </w:rPr>
      </w:pPr>
    </w:p>
    <w:p w:rsidR="00147C75" w:rsidRPr="00103C03" w:rsidRDefault="00147C75" w:rsidP="00AB119D">
      <w:pPr>
        <w:pStyle w:val="NeniNr"/>
        <w:rPr>
          <w:spacing w:val="-4"/>
          <w:szCs w:val="24"/>
        </w:rPr>
      </w:pPr>
      <w:r w:rsidRPr="00103C03">
        <w:rPr>
          <w:spacing w:val="-4"/>
          <w:szCs w:val="24"/>
        </w:rPr>
        <w:t>Neni 97</w:t>
      </w:r>
    </w:p>
    <w:p w:rsidR="00147C75" w:rsidRPr="00103C03" w:rsidRDefault="00147C75" w:rsidP="00AB119D">
      <w:pPr>
        <w:pStyle w:val="NeniNr"/>
        <w:rPr>
          <w:b/>
          <w:spacing w:val="-4"/>
          <w:szCs w:val="24"/>
        </w:rPr>
      </w:pPr>
      <w:r w:rsidRPr="00103C03">
        <w:rPr>
          <w:b/>
          <w:spacing w:val="-4"/>
          <w:szCs w:val="24"/>
        </w:rPr>
        <w:t>Pezullimi nga detyra gjatë hetimit ose procedimit disiplinor</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Nëse ekzistojnë shkaqe për të vlerësuar se ushtrimi i detyrave nga nëpunësi civil, ndaj të cilit ka filluar hetimi ose procedura disiplinore, mund të dëmtojë procedurën disiplinore ose mund të dëmtojë rëndë ushtrimin e duhur të detyrave nga ky nëpunës, organi kompetent, sipas pikës 1, të nenit 89, të këtij ligji, i paraqet organit kompetent kërkesën për pezullim.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Organi kompetent, sipas pikës 2, të nenit 89, të këtij ligji, e pezullon kryesisht nëpunësin civil ose me kërkesë, sipas pikës 1, të nenit 89, të këtij ligji, ose merr çdo masë tjetër të përshtatshme dhe proporcionale.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Pezullimi mund të vendoset për një periudhë deri në 90 ditë, vetëm në rastet e shkeljeve të rënda dhe kur vazhdimi i ushtrimit të detyrës mund të paragjykojë hetimin e çështjes, shërbimin ose imazhin apo dinjitetin e funksionit.</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4. Pezullimi ekzekutohet në mënyrë që të sigurojë garantimin e dinjitetit personal dhe profesional të nëpunësit civil.</w:t>
      </w:r>
    </w:p>
    <w:p w:rsidR="00147C75" w:rsidRPr="00103C03" w:rsidRDefault="00147C75" w:rsidP="00A3294D">
      <w:pPr>
        <w:pStyle w:val="Hapesira7"/>
        <w:rPr>
          <w:spacing w:val="-4"/>
        </w:rPr>
      </w:pPr>
    </w:p>
    <w:p w:rsidR="00147C75" w:rsidRPr="00103C03" w:rsidRDefault="00147C75" w:rsidP="00AB119D">
      <w:pPr>
        <w:pStyle w:val="NeniNr"/>
        <w:rPr>
          <w:spacing w:val="-4"/>
          <w:szCs w:val="24"/>
        </w:rPr>
      </w:pPr>
      <w:r w:rsidRPr="00103C03">
        <w:rPr>
          <w:spacing w:val="-4"/>
          <w:szCs w:val="24"/>
        </w:rPr>
        <w:t>Neni 98</w:t>
      </w:r>
    </w:p>
    <w:p w:rsidR="00147C75" w:rsidRPr="00103C03" w:rsidRDefault="00147C75" w:rsidP="00AB119D">
      <w:pPr>
        <w:pStyle w:val="NeniNr"/>
        <w:rPr>
          <w:b/>
          <w:spacing w:val="-4"/>
          <w:szCs w:val="24"/>
        </w:rPr>
      </w:pPr>
      <w:r w:rsidRPr="00103C03">
        <w:rPr>
          <w:b/>
          <w:spacing w:val="-4"/>
          <w:szCs w:val="24"/>
        </w:rPr>
        <w:t>E drejta për ankim</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Nëpunësi civil përkatës, si dhe organi kompetent, sipas pikës 1, të nenit 89, të këtij ligji, ka të drejtën e ankimit ndaj vendimit për çështje disiplinore. </w:t>
      </w:r>
    </w:p>
    <w:p w:rsidR="00147C75" w:rsidRPr="00103C03" w:rsidRDefault="00147C75" w:rsidP="00A3294D">
      <w:pPr>
        <w:pStyle w:val="Hapesira7"/>
        <w:rPr>
          <w:spacing w:val="-4"/>
        </w:rPr>
      </w:pPr>
    </w:p>
    <w:p w:rsidR="00147C75" w:rsidRPr="00103C03" w:rsidRDefault="00147C75" w:rsidP="00AB119D">
      <w:pPr>
        <w:pStyle w:val="NeniNr"/>
        <w:rPr>
          <w:spacing w:val="-4"/>
          <w:szCs w:val="24"/>
        </w:rPr>
      </w:pPr>
      <w:r w:rsidRPr="00103C03">
        <w:rPr>
          <w:spacing w:val="-4"/>
          <w:szCs w:val="24"/>
        </w:rPr>
        <w:t>Neni 99</w:t>
      </w:r>
    </w:p>
    <w:p w:rsidR="00147C75" w:rsidRPr="00103C03" w:rsidRDefault="00147C75" w:rsidP="00AB119D">
      <w:pPr>
        <w:pStyle w:val="NeniNr"/>
        <w:rPr>
          <w:b/>
          <w:spacing w:val="-4"/>
          <w:szCs w:val="24"/>
        </w:rPr>
      </w:pPr>
      <w:r w:rsidRPr="00103C03">
        <w:rPr>
          <w:b/>
          <w:spacing w:val="-4"/>
          <w:szCs w:val="24"/>
        </w:rPr>
        <w:t>Regjistrimet disiplinore</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Vendimet përfundimtare për masat disiplinore mbahen në dosjen personale të nëpunësit civil dhe regjistrohen në Regjistrin Qendror të Personelit.</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Vendimi përfundimtar për masën disiplinore dhe regjistri hiqet nga dosja personale dhe fshihet nga regjistri, kryesisht ose me kërkesë të nëpunësit civil nga drejtuesi i prokurorisë dhe Këshilli i Lartë i Prokurorisë, sipas afateve të përcaktuara në ligjin “Për nëpunësin civil”.</w:t>
      </w:r>
    </w:p>
    <w:p w:rsidR="00147C75" w:rsidRPr="00103C03" w:rsidRDefault="00147C75" w:rsidP="00A3294D">
      <w:pPr>
        <w:pStyle w:val="Hapesira7"/>
        <w:rPr>
          <w:spacing w:val="-4"/>
        </w:rPr>
      </w:pPr>
    </w:p>
    <w:p w:rsidR="00147C75" w:rsidRPr="00103C03" w:rsidRDefault="00147C75" w:rsidP="00AB119D">
      <w:pPr>
        <w:pStyle w:val="NeniNr"/>
        <w:rPr>
          <w:spacing w:val="-4"/>
          <w:szCs w:val="24"/>
        </w:rPr>
      </w:pPr>
      <w:r w:rsidRPr="00103C03">
        <w:rPr>
          <w:spacing w:val="-4"/>
          <w:szCs w:val="24"/>
        </w:rPr>
        <w:t>SEKSIONI VII</w:t>
      </w:r>
    </w:p>
    <w:p w:rsidR="00147C75" w:rsidRPr="00103C03" w:rsidRDefault="00147C75" w:rsidP="00AB119D">
      <w:pPr>
        <w:pStyle w:val="NeniNr"/>
        <w:rPr>
          <w:spacing w:val="-4"/>
          <w:szCs w:val="24"/>
        </w:rPr>
      </w:pPr>
      <w:r w:rsidRPr="00103C03">
        <w:rPr>
          <w:spacing w:val="-4"/>
          <w:szCs w:val="24"/>
        </w:rPr>
        <w:t>NDËRPRERJA E MARRËDHËNIES NË SHËRBIMIN CIVIL</w:t>
      </w:r>
    </w:p>
    <w:p w:rsidR="00147C75" w:rsidRPr="00103C03" w:rsidRDefault="00147C75" w:rsidP="00A3294D">
      <w:pPr>
        <w:pStyle w:val="Hapesira7"/>
        <w:rPr>
          <w:rStyle w:val="grame"/>
          <w:spacing w:val="-4"/>
        </w:rPr>
      </w:pPr>
    </w:p>
    <w:p w:rsidR="00147C75" w:rsidRPr="00103C03" w:rsidRDefault="00147C75" w:rsidP="00AB119D">
      <w:pPr>
        <w:pStyle w:val="NeniNr"/>
        <w:rPr>
          <w:spacing w:val="-4"/>
          <w:szCs w:val="24"/>
        </w:rPr>
      </w:pPr>
      <w:r w:rsidRPr="00103C03">
        <w:rPr>
          <w:spacing w:val="-4"/>
          <w:szCs w:val="24"/>
        </w:rPr>
        <w:t>Neni 100</w:t>
      </w:r>
    </w:p>
    <w:p w:rsidR="00147C75" w:rsidRPr="00103C03" w:rsidRDefault="00147C75" w:rsidP="00AB119D">
      <w:pPr>
        <w:pStyle w:val="NeniNr"/>
        <w:rPr>
          <w:b/>
          <w:spacing w:val="-4"/>
          <w:szCs w:val="24"/>
        </w:rPr>
      </w:pPr>
      <w:r w:rsidRPr="00103C03">
        <w:rPr>
          <w:b/>
          <w:spacing w:val="-4"/>
          <w:szCs w:val="24"/>
        </w:rPr>
        <w:t>Ndërprerja e marrëdhënies në shërbimin civil të prokurorisë</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Ndërprerja e marrëdhënieve në shërbimin civil i nënshtrohet rregullave të parashikuara në ligjin për nëpunësit civil, përveç rasteve kur parashikohet ndryshe në këtë ligj.</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Me përjashtim të rasteve të tjera të parashikuara në ligjin “Për nëpunësin civil”, marrëdhënia në shërbimin civil përfundon nëpërmjet lirimit, në rastin e emërimit në funksionin e ministrit, zëvendësministrit, zyrtarit të emëruar nga Kuvendi, Presidenti i Republikës ose Këshilli i Ministrave apo funksionarë të kabinetit.</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Organi kompetent për ndërprerjen e marrëdhënies në shërbimin civil për kancelarin është Këshilli i Lartë i Prokurorisë dhe për nëpunësit e tjerë civilë është drejtuesi i prokurorisë ku ai ushtron detyrën.</w:t>
      </w:r>
    </w:p>
    <w:p w:rsidR="00147C75" w:rsidRPr="00103C03" w:rsidRDefault="00147C75" w:rsidP="00A3294D">
      <w:pPr>
        <w:pStyle w:val="Hapesira7"/>
        <w:rPr>
          <w:spacing w:val="-4"/>
        </w:rPr>
      </w:pPr>
    </w:p>
    <w:p w:rsidR="00147C75" w:rsidRPr="00103C03" w:rsidRDefault="00147C75" w:rsidP="00AB119D">
      <w:pPr>
        <w:pStyle w:val="NeniNr"/>
        <w:rPr>
          <w:spacing w:val="-4"/>
          <w:szCs w:val="24"/>
        </w:rPr>
      </w:pPr>
      <w:r w:rsidRPr="00103C03">
        <w:rPr>
          <w:spacing w:val="-4"/>
          <w:szCs w:val="24"/>
        </w:rPr>
        <w:t>Neni 101</w:t>
      </w:r>
    </w:p>
    <w:p w:rsidR="00147C75" w:rsidRPr="00103C03" w:rsidRDefault="00147C75" w:rsidP="00AB119D">
      <w:pPr>
        <w:pStyle w:val="NeniNr"/>
        <w:rPr>
          <w:b/>
          <w:spacing w:val="-4"/>
          <w:szCs w:val="24"/>
        </w:rPr>
      </w:pPr>
      <w:r w:rsidRPr="00103C03">
        <w:rPr>
          <w:b/>
          <w:spacing w:val="-4"/>
          <w:szCs w:val="24"/>
        </w:rPr>
        <w:t>Regjistrimi në Regjistrin Qendror të Personelit</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Drejtuesi i prokurorisë, brenda tri ditëve nga marrja e njoftimit të dorëheqjes ose nga marrja e njoftimit për shkakun ligjor të ndërprerjes së marrëdhënies në shërbimin civil, njofton Këshillin e Lartë të Prokurorisë, i cili regjistron vendimin në Regjistrin Qendror të Personelit.</w:t>
      </w:r>
    </w:p>
    <w:p w:rsidR="00147C75" w:rsidRPr="00103C03" w:rsidRDefault="00147C75" w:rsidP="00A3294D">
      <w:pPr>
        <w:pStyle w:val="Hapesira7"/>
        <w:rPr>
          <w:spacing w:val="-4"/>
        </w:rPr>
      </w:pPr>
    </w:p>
    <w:p w:rsidR="00147C75" w:rsidRPr="00103C03" w:rsidRDefault="00147C75" w:rsidP="00AB119D">
      <w:pPr>
        <w:pStyle w:val="NeniNr"/>
        <w:rPr>
          <w:spacing w:val="-4"/>
          <w:szCs w:val="24"/>
        </w:rPr>
      </w:pPr>
      <w:r w:rsidRPr="00103C03">
        <w:rPr>
          <w:spacing w:val="-4"/>
          <w:szCs w:val="24"/>
        </w:rPr>
        <w:t>Neni 102</w:t>
      </w:r>
    </w:p>
    <w:p w:rsidR="00147C75" w:rsidRPr="00103C03" w:rsidRDefault="00147C75" w:rsidP="00AB119D">
      <w:pPr>
        <w:pStyle w:val="NeniNr"/>
        <w:rPr>
          <w:b/>
          <w:spacing w:val="-4"/>
          <w:szCs w:val="24"/>
        </w:rPr>
      </w:pPr>
      <w:r w:rsidRPr="00103C03">
        <w:rPr>
          <w:b/>
          <w:spacing w:val="-4"/>
          <w:szCs w:val="24"/>
        </w:rPr>
        <w:t>Rregulla të hollësishme për ndërprerjen e marrëdhënies në shërbimin civil</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Këshilli i Lartë i Prokurorisë miraton rregulla të hollësishme për procedurën për ndërprerjen e marrëdhënies në shërbimin civil të prokurorisë.</w:t>
      </w:r>
    </w:p>
    <w:p w:rsidR="00147C75" w:rsidRPr="00103C03" w:rsidRDefault="00147C75" w:rsidP="00A3294D">
      <w:pPr>
        <w:pStyle w:val="Hapesira7"/>
        <w:rPr>
          <w:spacing w:val="-4"/>
        </w:rPr>
      </w:pPr>
    </w:p>
    <w:p w:rsidR="00147C75" w:rsidRPr="00103C03" w:rsidRDefault="00147C75" w:rsidP="00AB119D">
      <w:pPr>
        <w:pStyle w:val="NeniNr"/>
        <w:rPr>
          <w:spacing w:val="-4"/>
          <w:szCs w:val="24"/>
        </w:rPr>
      </w:pPr>
      <w:r w:rsidRPr="00103C03">
        <w:rPr>
          <w:spacing w:val="-4"/>
          <w:szCs w:val="24"/>
        </w:rPr>
        <w:t>KREU VIII</w:t>
      </w:r>
    </w:p>
    <w:p w:rsidR="00A3294D" w:rsidRPr="00103C03" w:rsidRDefault="00147C75" w:rsidP="00AB119D">
      <w:pPr>
        <w:pStyle w:val="NeniNr"/>
        <w:rPr>
          <w:spacing w:val="-4"/>
          <w:szCs w:val="24"/>
        </w:rPr>
      </w:pPr>
      <w:r w:rsidRPr="00103C03">
        <w:rPr>
          <w:spacing w:val="-4"/>
          <w:szCs w:val="24"/>
        </w:rPr>
        <w:t xml:space="preserve">MARRËDHËNIET ME INSTITUCIONET </w:t>
      </w:r>
    </w:p>
    <w:p w:rsidR="00147C75" w:rsidRPr="00103C03" w:rsidRDefault="00147C75" w:rsidP="00AB119D">
      <w:pPr>
        <w:pStyle w:val="NeniNr"/>
        <w:rPr>
          <w:spacing w:val="-4"/>
          <w:szCs w:val="24"/>
        </w:rPr>
      </w:pPr>
      <w:r w:rsidRPr="00103C03">
        <w:rPr>
          <w:spacing w:val="-4"/>
          <w:szCs w:val="24"/>
        </w:rPr>
        <w:t>E TJERA</w:t>
      </w:r>
    </w:p>
    <w:p w:rsidR="00147C75" w:rsidRPr="00103C03" w:rsidRDefault="00147C75" w:rsidP="00A3294D">
      <w:pPr>
        <w:pStyle w:val="Hapesira7"/>
        <w:rPr>
          <w:spacing w:val="-4"/>
        </w:rPr>
      </w:pPr>
    </w:p>
    <w:p w:rsidR="00147C75" w:rsidRPr="00103C03" w:rsidRDefault="00147C75" w:rsidP="00AB119D">
      <w:pPr>
        <w:pStyle w:val="NeniNr"/>
        <w:rPr>
          <w:spacing w:val="-4"/>
          <w:szCs w:val="24"/>
        </w:rPr>
      </w:pPr>
      <w:r w:rsidRPr="00103C03">
        <w:rPr>
          <w:spacing w:val="-4"/>
          <w:szCs w:val="24"/>
        </w:rPr>
        <w:t>Neni 103</w:t>
      </w:r>
    </w:p>
    <w:p w:rsidR="00147C75" w:rsidRPr="00103C03" w:rsidRDefault="00147C75" w:rsidP="00AB119D">
      <w:pPr>
        <w:pStyle w:val="NeniNr"/>
        <w:rPr>
          <w:b/>
          <w:spacing w:val="-4"/>
          <w:szCs w:val="24"/>
        </w:rPr>
      </w:pPr>
      <w:r w:rsidRPr="00103C03">
        <w:rPr>
          <w:b/>
          <w:spacing w:val="-4"/>
          <w:szCs w:val="24"/>
        </w:rPr>
        <w:t>Marre</w:t>
      </w:r>
      <w:r w:rsidRPr="00103C03">
        <w:rPr>
          <w:rFonts w:ascii="Times New Roman" w:hAnsi="Times New Roman" w:cs="Times New Roman"/>
          <w:b/>
          <w:spacing w:val="-4"/>
          <w:szCs w:val="24"/>
        </w:rPr>
        <w:t>̈</w:t>
      </w:r>
      <w:r w:rsidRPr="00103C03">
        <w:rPr>
          <w:b/>
          <w:spacing w:val="-4"/>
          <w:szCs w:val="24"/>
        </w:rPr>
        <w:t>dhe</w:t>
      </w:r>
      <w:r w:rsidRPr="00103C03">
        <w:rPr>
          <w:rFonts w:ascii="Times New Roman" w:hAnsi="Times New Roman" w:cs="Times New Roman"/>
          <w:b/>
          <w:spacing w:val="-4"/>
          <w:szCs w:val="24"/>
        </w:rPr>
        <w:t>̈</w:t>
      </w:r>
      <w:r w:rsidRPr="00103C03">
        <w:rPr>
          <w:b/>
          <w:spacing w:val="-4"/>
          <w:szCs w:val="24"/>
        </w:rPr>
        <w:t>niet me Ke</w:t>
      </w:r>
      <w:r w:rsidRPr="00103C03">
        <w:rPr>
          <w:rFonts w:ascii="Times New Roman" w:hAnsi="Times New Roman" w:cs="Times New Roman"/>
          <w:b/>
          <w:spacing w:val="-4"/>
          <w:szCs w:val="24"/>
        </w:rPr>
        <w:t>̈</w:t>
      </w:r>
      <w:r w:rsidRPr="00103C03">
        <w:rPr>
          <w:b/>
          <w:spacing w:val="-4"/>
          <w:szCs w:val="24"/>
        </w:rPr>
        <w:t>shillin e Ministrave</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Ke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shilli i Ministrave, jo me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vone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se data 31 mars e </w:t>
      </w:r>
      <w:r w:rsidRPr="00103C03">
        <w:rPr>
          <w:rFonts w:ascii="Garamond" w:eastAsia="MS Mincho" w:hAnsi="Garamond" w:cs="Garamond"/>
          <w:spacing w:val="-4"/>
          <w:sz w:val="24"/>
          <w:szCs w:val="24"/>
        </w:rPr>
        <w:t>ç</w:t>
      </w:r>
      <w:r w:rsidRPr="00103C03">
        <w:rPr>
          <w:rFonts w:ascii="Garamond" w:eastAsia="MS Mincho" w:hAnsi="Garamond"/>
          <w:spacing w:val="-4"/>
          <w:sz w:val="24"/>
          <w:szCs w:val="24"/>
        </w:rPr>
        <w:t>do viti, miraton dhe i pe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rcjell Prokurorit 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Pe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rgjithshe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m rekomandimet prioritare qe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duhen ndjekur pe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r vitin ne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vazhdim ne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lufte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n kunde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r kriminalitetit.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Rekomandimet miratohen në mbledhjen e Këshillit të Ministrave. Rekomandimet duhet të përmbajnë edhe informacion mbi ndryshimet e buxhetit që janë të nevojshme për realizimin e tyre.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Ministri i Drejtësisë ua be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n 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njohura rekomandimet e Ke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shillit 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Ministrave drejtuesve 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prokurorive 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gjitha shkalle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ve ne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nje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mbledhje 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pe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rbashke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t, jo me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vone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se nj</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 muaj nga data e miratimit t</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 tyre nga K</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shilli i Ministrave.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4. Ne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marre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dhe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niet e Prokurorit 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Pe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rgjithshe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m dhe Drejtuesit t</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 Prokuroris</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 s</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 Posa</w:t>
      </w:r>
      <w:r w:rsidRPr="00103C03">
        <w:rPr>
          <w:rFonts w:ascii="Garamond" w:eastAsia="MS Mincho" w:hAnsi="Garamond" w:cs="Garamond"/>
          <w:spacing w:val="-4"/>
          <w:sz w:val="24"/>
          <w:szCs w:val="24"/>
        </w:rPr>
        <w:t>ç</w:t>
      </w:r>
      <w:r w:rsidRPr="00103C03">
        <w:rPr>
          <w:rFonts w:ascii="Garamond" w:eastAsia="MS Mincho" w:hAnsi="Garamond"/>
          <w:spacing w:val="-4"/>
          <w:sz w:val="24"/>
          <w:szCs w:val="24"/>
        </w:rPr>
        <w:t>me me Ke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shillin e Ministrave ndalohen rekomandimet pe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r 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proceduar ose jo pe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r c</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shtje konkrete.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5. Këshilli i Ministrave, nëpërmjet Ministrit të Drejtësisë, ndjek në vazhdimësi mënyrën e zbatimit të rekomandimeve të dhëna prej tij. </w:t>
      </w:r>
    </w:p>
    <w:p w:rsidR="00147C75" w:rsidRPr="00103C03" w:rsidRDefault="00147C75" w:rsidP="00A3294D">
      <w:pPr>
        <w:pStyle w:val="Hapesira7"/>
        <w:rPr>
          <w:spacing w:val="-4"/>
        </w:rPr>
      </w:pPr>
    </w:p>
    <w:p w:rsidR="00147C75" w:rsidRPr="00103C03" w:rsidRDefault="00147C75" w:rsidP="00AB119D">
      <w:pPr>
        <w:pStyle w:val="NeniNr"/>
        <w:rPr>
          <w:spacing w:val="-4"/>
          <w:szCs w:val="24"/>
        </w:rPr>
      </w:pPr>
      <w:r w:rsidRPr="00103C03">
        <w:rPr>
          <w:spacing w:val="-4"/>
          <w:szCs w:val="24"/>
        </w:rPr>
        <w:t>Neni 104</w:t>
      </w:r>
    </w:p>
    <w:p w:rsidR="00147C75" w:rsidRPr="00103C03" w:rsidRDefault="00147C75" w:rsidP="00AB119D">
      <w:pPr>
        <w:pStyle w:val="NeniNr"/>
        <w:rPr>
          <w:b/>
          <w:spacing w:val="-4"/>
          <w:szCs w:val="24"/>
        </w:rPr>
      </w:pPr>
      <w:r w:rsidRPr="00103C03">
        <w:rPr>
          <w:b/>
          <w:spacing w:val="-4"/>
          <w:szCs w:val="24"/>
        </w:rPr>
        <w:t>Marre</w:t>
      </w:r>
      <w:r w:rsidRPr="00103C03">
        <w:rPr>
          <w:rFonts w:ascii="Times New Roman" w:hAnsi="Times New Roman" w:cs="Times New Roman"/>
          <w:b/>
          <w:spacing w:val="-4"/>
          <w:szCs w:val="24"/>
        </w:rPr>
        <w:t>̈</w:t>
      </w:r>
      <w:r w:rsidRPr="00103C03">
        <w:rPr>
          <w:b/>
          <w:spacing w:val="-4"/>
          <w:szCs w:val="24"/>
        </w:rPr>
        <w:t>dhe</w:t>
      </w:r>
      <w:r w:rsidRPr="00103C03">
        <w:rPr>
          <w:rFonts w:ascii="Times New Roman" w:hAnsi="Times New Roman" w:cs="Times New Roman"/>
          <w:b/>
          <w:spacing w:val="-4"/>
          <w:szCs w:val="24"/>
        </w:rPr>
        <w:t>̈</w:t>
      </w:r>
      <w:r w:rsidRPr="00103C03">
        <w:rPr>
          <w:b/>
          <w:spacing w:val="-4"/>
          <w:szCs w:val="24"/>
        </w:rPr>
        <w:t>niet me Kuvendin e Shqip</w:t>
      </w:r>
      <w:r w:rsidRPr="00103C03">
        <w:rPr>
          <w:rFonts w:cs="Garamond"/>
          <w:b/>
          <w:spacing w:val="-4"/>
          <w:szCs w:val="24"/>
        </w:rPr>
        <w:t>ë</w:t>
      </w:r>
      <w:r w:rsidRPr="00103C03">
        <w:rPr>
          <w:b/>
          <w:spacing w:val="-4"/>
          <w:szCs w:val="24"/>
        </w:rPr>
        <w:t>ris</w:t>
      </w:r>
      <w:r w:rsidRPr="00103C03">
        <w:rPr>
          <w:rFonts w:cs="Garamond"/>
          <w:b/>
          <w:spacing w:val="-4"/>
          <w:szCs w:val="24"/>
        </w:rPr>
        <w:t>ë</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Prokurori i Përgjithshëm dhe Drejtuesi i Prokurorisë së Posaçme, sipas juridiksionit përkatës, raportojnë ne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Kuvend p</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r gjendjen e kriminalitetit n</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 vend, t</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 pakt</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n nj</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 her</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 n</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 vit. Raportimi p</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rfshin t</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 dh</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na dhe shpjegime p</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r numrin, llojet, shtrirjen territoriale, intensitetin dhe format e kriminalitetit në Republikën e Shqipërisë.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Prokurori i Përgjithshëm informon mbi zbatimin e rekomandimeve prioritare të Këshillit të Ministrave në luftën ndaj kriminalitetit, si vijon:</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a) nëse Prokurori i Përgjithshëm ka nxjerrë udhëzime të përgjithshme, bazuar në rekomandimet periodike të dhëna nga Këshilli i Ministrave;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b) nëse udhëzimet e nxjerra nga Prokurori i Përgjithshëm, sipas shkronjës “a”, të këtij neni, janë zbatuar dhe si kanë ndikuar ato mbi gjendjen e kriminalitetit në fushat e rekomanduara;</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c) nëse është monitoruar prej Prokurorit të Përgjithshëm respektimi i këtyre udhëzimeve nga ana e prokurorëve.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Prokurori i Përgjithshëm dhe Drejtuesi i Prokurorisë së Posaçme parashtrojnë gjithashtu përpara Kuvendit të dhëna të detajuara lidhur me efektivitetin e ndjekjes penale, cilësinë e përfaqësimit të akuzës në gjyq, si dhe me elemente të tjera thelbësore në veprimtarinë e institucioneve përkatëse. Nuk lejohet njoftimi për çështje konkrete, me përjashtim të çështjeve të dërguara me  vendim të Kuvendit.</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4. Prokurori i Përgjithshëm dhe Drejtuesi i Prokurorisë së Posaçme bashkëpunojnë me komisionet hetimore parlamentare, sipas dispozitave ligjore në fuqi. Në çdo rast, hetimi penal është i pavarur nga hetimet e komisioneve parlamentare.</w:t>
      </w:r>
    </w:p>
    <w:p w:rsidR="00147C75" w:rsidRPr="00103C03" w:rsidRDefault="00147C75" w:rsidP="00A3294D">
      <w:pPr>
        <w:pStyle w:val="Hapesira7"/>
        <w:rPr>
          <w:spacing w:val="-4"/>
        </w:rPr>
      </w:pPr>
    </w:p>
    <w:p w:rsidR="00147C75" w:rsidRPr="00103C03" w:rsidRDefault="00147C75" w:rsidP="00AB119D">
      <w:pPr>
        <w:pStyle w:val="NeniNr"/>
        <w:rPr>
          <w:spacing w:val="-4"/>
          <w:szCs w:val="24"/>
        </w:rPr>
      </w:pPr>
      <w:r w:rsidRPr="00103C03">
        <w:rPr>
          <w:spacing w:val="-4"/>
          <w:szCs w:val="24"/>
        </w:rPr>
        <w:t>Neni 105</w:t>
      </w:r>
    </w:p>
    <w:p w:rsidR="00147C75" w:rsidRPr="00103C03" w:rsidRDefault="00147C75" w:rsidP="00AB119D">
      <w:pPr>
        <w:pStyle w:val="NeniNr"/>
        <w:rPr>
          <w:b/>
          <w:spacing w:val="-4"/>
          <w:szCs w:val="24"/>
        </w:rPr>
      </w:pPr>
      <w:r w:rsidRPr="00103C03">
        <w:rPr>
          <w:b/>
          <w:spacing w:val="-4"/>
          <w:szCs w:val="24"/>
        </w:rPr>
        <w:t>Marrëdhëniet me Këshillin e Lartë të Prokurorisë</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Marrëdhëniet e prokurorisë me Këshillin e Lartë të Prokurorisë përcaktohen në legjislacionin e posaçëm në fuqi.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Prokurori i Përgjithshëm dhe Drejtuesi i Prokurorisë së Posaçme raportojnë, të paktën një herë në vit, në Këshillin e Lartë të Prokurorisë lidhur me ecurinë e veprimtarisë së strukturave përkatëse. </w:t>
      </w:r>
    </w:p>
    <w:p w:rsidR="00147C75" w:rsidRPr="00103C03" w:rsidRDefault="00147C75" w:rsidP="00A3294D">
      <w:pPr>
        <w:pStyle w:val="Hapesira7"/>
        <w:rPr>
          <w:spacing w:val="-4"/>
        </w:rPr>
      </w:pPr>
    </w:p>
    <w:p w:rsidR="00147C75" w:rsidRPr="00103C03" w:rsidRDefault="00147C75" w:rsidP="00AB119D">
      <w:pPr>
        <w:pStyle w:val="NeniNr"/>
        <w:rPr>
          <w:spacing w:val="-4"/>
          <w:szCs w:val="24"/>
        </w:rPr>
      </w:pPr>
      <w:r w:rsidRPr="00103C03">
        <w:rPr>
          <w:spacing w:val="-4"/>
          <w:szCs w:val="24"/>
        </w:rPr>
        <w:t>Neni 106</w:t>
      </w:r>
    </w:p>
    <w:p w:rsidR="00147C75" w:rsidRPr="00103C03" w:rsidRDefault="00147C75" w:rsidP="00AB119D">
      <w:pPr>
        <w:pStyle w:val="NeniNr"/>
        <w:rPr>
          <w:b/>
          <w:spacing w:val="-4"/>
          <w:szCs w:val="24"/>
        </w:rPr>
      </w:pPr>
      <w:r w:rsidRPr="00103C03">
        <w:rPr>
          <w:b/>
          <w:spacing w:val="-4"/>
          <w:szCs w:val="24"/>
        </w:rPr>
        <w:t>Marre</w:t>
      </w:r>
      <w:r w:rsidRPr="00103C03">
        <w:rPr>
          <w:rFonts w:ascii="Times New Roman" w:hAnsi="Times New Roman" w:cs="Times New Roman"/>
          <w:b/>
          <w:spacing w:val="-4"/>
          <w:szCs w:val="24"/>
        </w:rPr>
        <w:t>̈</w:t>
      </w:r>
      <w:r w:rsidRPr="00103C03">
        <w:rPr>
          <w:b/>
          <w:spacing w:val="-4"/>
          <w:szCs w:val="24"/>
        </w:rPr>
        <w:t>dhe</w:t>
      </w:r>
      <w:r w:rsidRPr="00103C03">
        <w:rPr>
          <w:rFonts w:ascii="Times New Roman" w:hAnsi="Times New Roman" w:cs="Times New Roman"/>
          <w:b/>
          <w:spacing w:val="-4"/>
          <w:szCs w:val="24"/>
        </w:rPr>
        <w:t>̈</w:t>
      </w:r>
      <w:r w:rsidRPr="00103C03">
        <w:rPr>
          <w:b/>
          <w:spacing w:val="-4"/>
          <w:szCs w:val="24"/>
        </w:rPr>
        <w:t>niet me Inspektorin e Lart</w:t>
      </w:r>
      <w:r w:rsidRPr="00103C03">
        <w:rPr>
          <w:rFonts w:cs="Garamond"/>
          <w:b/>
          <w:spacing w:val="-4"/>
          <w:szCs w:val="24"/>
        </w:rPr>
        <w:t>ë</w:t>
      </w:r>
      <w:r w:rsidRPr="00103C03">
        <w:rPr>
          <w:b/>
          <w:spacing w:val="-4"/>
          <w:szCs w:val="24"/>
        </w:rPr>
        <w:t xml:space="preserve"> t</w:t>
      </w:r>
      <w:r w:rsidRPr="00103C03">
        <w:rPr>
          <w:rFonts w:cs="Garamond"/>
          <w:b/>
          <w:spacing w:val="-4"/>
          <w:szCs w:val="24"/>
        </w:rPr>
        <w:t>ë</w:t>
      </w:r>
      <w:r w:rsidRPr="00103C03">
        <w:rPr>
          <w:b/>
          <w:spacing w:val="-4"/>
          <w:szCs w:val="24"/>
        </w:rPr>
        <w:t xml:space="preserve"> Drejt</w:t>
      </w:r>
      <w:r w:rsidRPr="00103C03">
        <w:rPr>
          <w:rFonts w:cs="Garamond"/>
          <w:b/>
          <w:spacing w:val="-4"/>
          <w:szCs w:val="24"/>
        </w:rPr>
        <w:t>ë</w:t>
      </w:r>
      <w:r w:rsidRPr="00103C03">
        <w:rPr>
          <w:b/>
          <w:spacing w:val="-4"/>
          <w:szCs w:val="24"/>
        </w:rPr>
        <w:t>sis</w:t>
      </w:r>
      <w:r w:rsidRPr="00103C03">
        <w:rPr>
          <w:rFonts w:cs="Garamond"/>
          <w:b/>
          <w:spacing w:val="-4"/>
          <w:szCs w:val="24"/>
        </w:rPr>
        <w:t>ë</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Prokurori i Përgjithshëm dhe Drejtuesi i Prokurorisë së Posaçme kanë detyrimin të bashkëpunojnë me Inspektorin e Lartë të Drejtësisë për çështje në juridiksionin e tij dhe të informojnë lidhur me shkeljet disiplinore dhe problematikat që hasin në ushtrimin e veprimtarive të tyre.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Rregulla të veçanta mbi mënyrën e funksionimit të Inspektorit të Lartë të Drejtësisë përcaktohen në ligjet e posaçme në fuqi. </w:t>
      </w:r>
    </w:p>
    <w:p w:rsidR="00147C75" w:rsidRPr="00103C03" w:rsidRDefault="00147C75" w:rsidP="00A3294D">
      <w:pPr>
        <w:pStyle w:val="Hapesira7"/>
        <w:rPr>
          <w:spacing w:val="-4"/>
        </w:rPr>
      </w:pPr>
    </w:p>
    <w:p w:rsidR="00147C75" w:rsidRPr="00103C03" w:rsidRDefault="00147C75" w:rsidP="00AB119D">
      <w:pPr>
        <w:pStyle w:val="NeniNr"/>
        <w:rPr>
          <w:spacing w:val="-4"/>
          <w:szCs w:val="24"/>
        </w:rPr>
      </w:pPr>
      <w:r w:rsidRPr="00103C03">
        <w:rPr>
          <w:spacing w:val="-4"/>
          <w:szCs w:val="24"/>
        </w:rPr>
        <w:t>Neni 107</w:t>
      </w:r>
    </w:p>
    <w:p w:rsidR="00147C75" w:rsidRPr="00103C03" w:rsidRDefault="00147C75" w:rsidP="00AB119D">
      <w:pPr>
        <w:pStyle w:val="NeniNr"/>
        <w:rPr>
          <w:b/>
          <w:spacing w:val="-4"/>
          <w:szCs w:val="24"/>
        </w:rPr>
      </w:pPr>
      <w:r w:rsidRPr="00103C03">
        <w:rPr>
          <w:b/>
          <w:spacing w:val="-4"/>
          <w:szCs w:val="24"/>
        </w:rPr>
        <w:t>Marrëdhëniet me Ministrin e Drejtësisë</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Ministri i Drejtësisë bashkëpunon me Prokurorin e Përgjithshëm, Drejtuesin e Prokurorisë së Posaçme dhe Kryetarin e Këshillit të Lartë të Prokurorisë në shqyrtimin paraprak të nevojave të buxhetit të tyre dhe i paraqet dhe i mbron ato në mbledhjen e Këshillit të Ministrave.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Ministri i Drejtësisë ka detyrimin të depozitojë pranë Inspektorit të Lartë të Drejtësisë ankesat që paraqiten kundër prokurorëve.</w:t>
      </w:r>
    </w:p>
    <w:p w:rsidR="00147C75" w:rsidRPr="00103C03" w:rsidRDefault="00147C75" w:rsidP="00147C75">
      <w:pPr>
        <w:spacing w:after="0" w:line="240" w:lineRule="auto"/>
        <w:rPr>
          <w:rFonts w:ascii="Garamond" w:eastAsia="MS Mincho" w:hAnsi="Garamond"/>
          <w:spacing w:val="-4"/>
          <w:sz w:val="24"/>
          <w:szCs w:val="24"/>
        </w:rPr>
      </w:pPr>
    </w:p>
    <w:p w:rsidR="00147C75" w:rsidRPr="00103C03" w:rsidRDefault="00147C75" w:rsidP="00AB119D">
      <w:pPr>
        <w:pStyle w:val="NeniNr"/>
        <w:rPr>
          <w:spacing w:val="-4"/>
          <w:szCs w:val="24"/>
        </w:rPr>
      </w:pPr>
      <w:r w:rsidRPr="00103C03">
        <w:rPr>
          <w:spacing w:val="-4"/>
          <w:szCs w:val="24"/>
        </w:rPr>
        <w:t>Neni 108</w:t>
      </w:r>
    </w:p>
    <w:p w:rsidR="00147C75" w:rsidRPr="00103C03" w:rsidRDefault="00147C75" w:rsidP="00AB119D">
      <w:pPr>
        <w:pStyle w:val="NeniNr"/>
        <w:rPr>
          <w:b/>
          <w:spacing w:val="-4"/>
          <w:szCs w:val="24"/>
        </w:rPr>
      </w:pPr>
      <w:r w:rsidRPr="00103C03">
        <w:rPr>
          <w:b/>
          <w:spacing w:val="-4"/>
          <w:szCs w:val="24"/>
        </w:rPr>
        <w:t>Marre</w:t>
      </w:r>
      <w:r w:rsidRPr="00103C03">
        <w:rPr>
          <w:rFonts w:ascii="Times New Roman" w:hAnsi="Times New Roman" w:cs="Times New Roman"/>
          <w:b/>
          <w:spacing w:val="-4"/>
          <w:szCs w:val="24"/>
        </w:rPr>
        <w:t>̈</w:t>
      </w:r>
      <w:r w:rsidRPr="00103C03">
        <w:rPr>
          <w:b/>
          <w:spacing w:val="-4"/>
          <w:szCs w:val="24"/>
        </w:rPr>
        <w:t>dhe</w:t>
      </w:r>
      <w:r w:rsidRPr="00103C03">
        <w:rPr>
          <w:rFonts w:ascii="Times New Roman" w:hAnsi="Times New Roman" w:cs="Times New Roman"/>
          <w:b/>
          <w:spacing w:val="-4"/>
          <w:szCs w:val="24"/>
        </w:rPr>
        <w:t>̈</w:t>
      </w:r>
      <w:r w:rsidRPr="00103C03">
        <w:rPr>
          <w:b/>
          <w:spacing w:val="-4"/>
          <w:szCs w:val="24"/>
        </w:rPr>
        <w:t>niet me Policine</w:t>
      </w:r>
      <w:r w:rsidRPr="00103C03">
        <w:rPr>
          <w:rFonts w:ascii="Times New Roman" w:hAnsi="Times New Roman" w:cs="Times New Roman"/>
          <w:b/>
          <w:spacing w:val="-4"/>
          <w:szCs w:val="24"/>
        </w:rPr>
        <w:t>̈</w:t>
      </w:r>
      <w:r w:rsidRPr="00103C03">
        <w:rPr>
          <w:b/>
          <w:spacing w:val="-4"/>
          <w:szCs w:val="24"/>
        </w:rPr>
        <w:t xml:space="preserve"> Gjyqe</w:t>
      </w:r>
      <w:r w:rsidRPr="00103C03">
        <w:rPr>
          <w:rFonts w:ascii="Times New Roman" w:hAnsi="Times New Roman" w:cs="Times New Roman"/>
          <w:b/>
          <w:spacing w:val="-4"/>
          <w:szCs w:val="24"/>
        </w:rPr>
        <w:t>̈</w:t>
      </w:r>
      <w:r w:rsidRPr="00103C03">
        <w:rPr>
          <w:b/>
          <w:spacing w:val="-4"/>
          <w:szCs w:val="24"/>
        </w:rPr>
        <w:t>sore</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Prokurore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t drejtojne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dhe kontrollojne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veprimtarine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hetimore te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Policise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 xml:space="preserve"> Gjyqe</w:t>
      </w:r>
      <w:r w:rsidRPr="00103C03">
        <w:rPr>
          <w:rFonts w:ascii="Times New Roman" w:eastAsia="MS Mincho" w:hAnsi="Times New Roman"/>
          <w:spacing w:val="-4"/>
          <w:sz w:val="24"/>
          <w:szCs w:val="24"/>
        </w:rPr>
        <w:t>̈</w:t>
      </w:r>
      <w:r w:rsidRPr="00103C03">
        <w:rPr>
          <w:rFonts w:ascii="Garamond" w:eastAsia="MS Mincho" w:hAnsi="Garamond"/>
          <w:spacing w:val="-4"/>
          <w:sz w:val="24"/>
          <w:szCs w:val="24"/>
        </w:rPr>
        <w:t>sore, n</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 p</w:t>
      </w:r>
      <w:r w:rsidRPr="00103C03">
        <w:rPr>
          <w:rFonts w:ascii="Garamond" w:eastAsia="MS Mincho" w:hAnsi="Garamond" w:cs="Garamond"/>
          <w:spacing w:val="-4"/>
          <w:sz w:val="24"/>
          <w:szCs w:val="24"/>
        </w:rPr>
        <w:t>ë</w:t>
      </w:r>
      <w:r w:rsidRPr="00103C03">
        <w:rPr>
          <w:rFonts w:ascii="Garamond" w:eastAsia="MS Mincho" w:hAnsi="Garamond"/>
          <w:spacing w:val="-4"/>
          <w:sz w:val="24"/>
          <w:szCs w:val="24"/>
        </w:rPr>
        <w:t xml:space="preserve">rputhje me ligjin procedural penal dhe parashikimet e bëra në ligjin organik për Policinë Gjyqësore.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Urdhrat dhe udhëzimet e karakterit të përgjithshëm dhe të posaçëm që lidhen me procedimin penal janë të detyrueshme për Policinë Gjyqësore.</w:t>
      </w:r>
    </w:p>
    <w:p w:rsidR="00147C75" w:rsidRPr="00103C03" w:rsidRDefault="00147C75" w:rsidP="00A3294D">
      <w:pPr>
        <w:pStyle w:val="Hapesira7"/>
        <w:rPr>
          <w:spacing w:val="-4"/>
        </w:rPr>
      </w:pPr>
    </w:p>
    <w:p w:rsidR="00147C75" w:rsidRPr="00103C03" w:rsidRDefault="00147C75" w:rsidP="00AB119D">
      <w:pPr>
        <w:pStyle w:val="NeniNr"/>
        <w:rPr>
          <w:spacing w:val="-4"/>
          <w:szCs w:val="24"/>
        </w:rPr>
      </w:pPr>
      <w:r w:rsidRPr="00103C03">
        <w:rPr>
          <w:spacing w:val="-4"/>
          <w:szCs w:val="24"/>
        </w:rPr>
        <w:t>KREU IX</w:t>
      </w:r>
    </w:p>
    <w:p w:rsidR="00147C75" w:rsidRPr="00103C03" w:rsidRDefault="00147C75" w:rsidP="00AB119D">
      <w:pPr>
        <w:pStyle w:val="NeniNr"/>
        <w:rPr>
          <w:spacing w:val="-4"/>
          <w:szCs w:val="24"/>
        </w:rPr>
      </w:pPr>
      <w:r w:rsidRPr="00103C03">
        <w:rPr>
          <w:spacing w:val="-4"/>
          <w:szCs w:val="24"/>
        </w:rPr>
        <w:t>DISPOZITA KALIMTARE DHE TË FUNDIT</w:t>
      </w:r>
    </w:p>
    <w:p w:rsidR="00147C75" w:rsidRPr="00103C03" w:rsidRDefault="00147C75" w:rsidP="00A3294D">
      <w:pPr>
        <w:pStyle w:val="Hapesira7"/>
        <w:rPr>
          <w:spacing w:val="-4"/>
        </w:rPr>
      </w:pPr>
    </w:p>
    <w:p w:rsidR="00147C75" w:rsidRPr="00103C03" w:rsidRDefault="00147C75" w:rsidP="00AB119D">
      <w:pPr>
        <w:pStyle w:val="NeniNr"/>
        <w:rPr>
          <w:spacing w:val="-4"/>
          <w:szCs w:val="24"/>
        </w:rPr>
      </w:pPr>
      <w:r w:rsidRPr="00103C03">
        <w:rPr>
          <w:spacing w:val="-4"/>
          <w:szCs w:val="24"/>
        </w:rPr>
        <w:t>Neni 109</w:t>
      </w:r>
    </w:p>
    <w:p w:rsidR="00147C75" w:rsidRPr="00103C03" w:rsidRDefault="00147C75" w:rsidP="00AB119D">
      <w:pPr>
        <w:pStyle w:val="NeniNr"/>
        <w:rPr>
          <w:b/>
          <w:spacing w:val="-4"/>
          <w:szCs w:val="24"/>
        </w:rPr>
      </w:pPr>
      <w:r w:rsidRPr="00103C03">
        <w:rPr>
          <w:b/>
          <w:spacing w:val="-4"/>
          <w:szCs w:val="24"/>
        </w:rPr>
        <w:t>Dispozitë kalimtare për kompetencat e Prokurorit të Përgjithshëm  në detyrë</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Prokurori i Përgjithshëm në detyrë qëndron në detyrë deri në fund të mandatit, nëse nuk ka arsye për të përfunduar mandatin e tij, sipas kreut VIII, të ligjit “Për statusin e gjyqtarëve dhe prokurorëve në Republikën e Shqipërisë” ose si rezultat i procesit të rivlerësimit, sipas ligjit “Për rivlerësimin kalimtar të gjyqtarëve dhe prokurorëve në Republikën e Shqipërisë”.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Në rast se mandati i Prokurorit të Përgjithshëm përfundon përpara kohe, përpara krijimit të Këshillit të Lartë të Prokurorisë, funksionet e Prokurorit të Përgjithshëm, me vendim të Kuvendit, caktohet t’i kryejë përkohësisht një nga prokurorët me më shumë eksperiencë nga radhët e prokurorëve dhe që përmbush kushtet dhe kriteret e kreut IV, seksioni I, të këtij ligji.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Kompetencat kalimtare të Prokurorit të Përgjithshëm në detyrë parashikohen në dispozitat kalimtare të ligjit “Për statusin e gjyqtarëve dhe prokurorëve në Republikën e Shqipërisë”.</w:t>
      </w:r>
    </w:p>
    <w:p w:rsidR="00147C75" w:rsidRPr="00103C03" w:rsidRDefault="00147C75" w:rsidP="00A3294D">
      <w:pPr>
        <w:pStyle w:val="Hapesira7"/>
        <w:rPr>
          <w:rStyle w:val="grame"/>
          <w:spacing w:val="-4"/>
        </w:rPr>
      </w:pPr>
      <w:r w:rsidRPr="00103C03">
        <w:rPr>
          <w:spacing w:val="-4"/>
        </w:rPr>
        <w:t> </w:t>
      </w:r>
    </w:p>
    <w:p w:rsidR="00147C75" w:rsidRPr="00103C03" w:rsidRDefault="00147C75" w:rsidP="00AB119D">
      <w:pPr>
        <w:pStyle w:val="NeniNr"/>
        <w:rPr>
          <w:spacing w:val="-4"/>
          <w:szCs w:val="24"/>
        </w:rPr>
      </w:pPr>
      <w:r w:rsidRPr="00103C03">
        <w:rPr>
          <w:spacing w:val="-4"/>
          <w:szCs w:val="24"/>
        </w:rPr>
        <w:t>Neni 110</w:t>
      </w:r>
    </w:p>
    <w:p w:rsidR="00147C75" w:rsidRPr="00103C03" w:rsidRDefault="00147C75" w:rsidP="00AB119D">
      <w:pPr>
        <w:pStyle w:val="NeniNr"/>
        <w:rPr>
          <w:b/>
          <w:spacing w:val="-4"/>
          <w:szCs w:val="24"/>
        </w:rPr>
      </w:pPr>
      <w:r w:rsidRPr="00103C03">
        <w:rPr>
          <w:b/>
          <w:spacing w:val="-4"/>
          <w:szCs w:val="24"/>
        </w:rPr>
        <w:t>Dispozita kalimtare për prokurorët dhe ndihmësit ligjorë në detyrë</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Prokurorët dhe ndihmësit ligjorë në detyrë u nënshtrohen dispozitave të ligjit “Për statusin e gjyqtarëve dhe prokurorëve në Republikën e Shqipërisë”.</w:t>
      </w:r>
    </w:p>
    <w:p w:rsidR="00147C75" w:rsidRPr="00103C03" w:rsidRDefault="00147C75" w:rsidP="00147C75">
      <w:pPr>
        <w:spacing w:after="0" w:line="240" w:lineRule="auto"/>
        <w:rPr>
          <w:rFonts w:ascii="Garamond" w:eastAsia="MS Mincho" w:hAnsi="Garamond"/>
          <w:spacing w:val="-4"/>
          <w:sz w:val="24"/>
          <w:szCs w:val="24"/>
        </w:rPr>
      </w:pPr>
    </w:p>
    <w:p w:rsidR="00147C75" w:rsidRPr="00103C03" w:rsidRDefault="00147C75" w:rsidP="00AB119D">
      <w:pPr>
        <w:pStyle w:val="NeniNr"/>
        <w:rPr>
          <w:spacing w:val="-4"/>
          <w:szCs w:val="24"/>
        </w:rPr>
      </w:pPr>
      <w:r w:rsidRPr="00103C03">
        <w:rPr>
          <w:spacing w:val="-4"/>
          <w:szCs w:val="24"/>
        </w:rPr>
        <w:t>Neni 111</w:t>
      </w:r>
    </w:p>
    <w:p w:rsidR="00147C75" w:rsidRPr="00103C03" w:rsidRDefault="00147C75" w:rsidP="00AB119D">
      <w:pPr>
        <w:pStyle w:val="NeniNr"/>
        <w:rPr>
          <w:b/>
          <w:spacing w:val="-4"/>
          <w:szCs w:val="24"/>
        </w:rPr>
      </w:pPr>
      <w:r w:rsidRPr="00103C03">
        <w:rPr>
          <w:b/>
          <w:spacing w:val="-4"/>
          <w:szCs w:val="24"/>
        </w:rPr>
        <w:t xml:space="preserve">Dispozita kalimtare për Sekretarin e Përgjithshëm dhe kancelarin </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Këshilli i Lartë i Prokurorisë, brenda katër muajve nga krijimi i tij, kryen verifikimin e figurës dhe të pasurisë, si dhe plotësimin e kushteve dhe procedurave të parashikuara nga ligji për shërbimin civil për sekretarin e përgjithshëm dhe kancelarët në detyrë.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Këshilli i Lartë i Prokurorisë paraqet kërkesë për informacion për verifikimin e të dhënave të gjendjes gjyqësore dhe çdo shkaku tjetër përjashtues, pranë Inspektoratit të Lartë të Deklarimit dhe Kontrollit të Pasurive dhe Konfliktit të Interesave, prokurorisë, organeve publike financiare, Byrosë Kombëtare të Hetimit, shërbimeve shtetërore informative, si dhe çdo organi disiplinor që ka mbikëqyrur disiplinën në marrëdhëniet e mëparshme të punës të kancelarit. Nëse vlerësohet e nevojshme, Këshilli i Lartë i Prokurorisë mund të kërkojë informacione shtesë nga institucione të tjera.</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3. Këshilli i Lartë i Prokurorisë miraton një raport me rezultatet e deklaratave të pasurisë, si dhe vlerësimit të figurës. Sekretari i Përgjithshëm dhe kancelarët në detyrë kanë të drejtë të dëgjohen, të paraqesin deklarata dhe prova të tjera, si dhe të përfaqësohen.</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4. </w:t>
      </w:r>
      <w:r w:rsidRPr="00103C03">
        <w:rPr>
          <w:rFonts w:ascii="Garamond" w:eastAsia="MS Mincho" w:hAnsi="Garamond"/>
          <w:bCs/>
          <w:spacing w:val="-4"/>
          <w:sz w:val="24"/>
          <w:szCs w:val="24"/>
        </w:rPr>
        <w:t>Këshilli i Lartë i Prokurorisë vendos ndërprerjen e kontratës ose konfirmon marrëdhënien civile, bazuar në informacionin e marrë, dhe njofton personin në detyrë për vendimin e arsyetuar</w:t>
      </w:r>
      <w:r w:rsidRPr="00103C03">
        <w:rPr>
          <w:rFonts w:ascii="Garamond" w:eastAsia="MS Mincho" w:hAnsi="Garamond"/>
          <w:spacing w:val="-4"/>
          <w:sz w:val="24"/>
          <w:szCs w:val="24"/>
        </w:rPr>
        <w:t>.</w:t>
      </w:r>
    </w:p>
    <w:p w:rsidR="00147C75" w:rsidRPr="00103C03" w:rsidRDefault="00147C75" w:rsidP="00147C75">
      <w:pPr>
        <w:spacing w:after="0" w:line="240" w:lineRule="auto"/>
        <w:rPr>
          <w:rFonts w:ascii="Garamond" w:eastAsia="MS Mincho" w:hAnsi="Garamond"/>
          <w:bCs/>
          <w:spacing w:val="-4"/>
          <w:sz w:val="24"/>
          <w:szCs w:val="24"/>
        </w:rPr>
      </w:pPr>
      <w:r w:rsidRPr="00103C03">
        <w:rPr>
          <w:rFonts w:ascii="Garamond" w:eastAsia="MS Mincho" w:hAnsi="Garamond"/>
          <w:bCs/>
          <w:spacing w:val="-4"/>
          <w:sz w:val="24"/>
          <w:szCs w:val="24"/>
        </w:rPr>
        <w:tab/>
        <w:t xml:space="preserve">5. Vendimi i Këshillit të Lartë të Prokurorisë është i ankimueshëm, brenda dy javëve nga njoftimi, sipas pikës 4 të këtij neni. </w:t>
      </w:r>
    </w:p>
    <w:p w:rsidR="00147C75" w:rsidRPr="00103C03" w:rsidRDefault="00147C75" w:rsidP="00A3294D">
      <w:pPr>
        <w:pStyle w:val="Hapesira7"/>
        <w:rPr>
          <w:spacing w:val="-4"/>
        </w:rPr>
      </w:pPr>
    </w:p>
    <w:p w:rsidR="00147C75" w:rsidRPr="00103C03" w:rsidRDefault="00147C75" w:rsidP="00AB119D">
      <w:pPr>
        <w:pStyle w:val="NeniNr"/>
        <w:rPr>
          <w:spacing w:val="-4"/>
          <w:szCs w:val="24"/>
        </w:rPr>
      </w:pPr>
      <w:r w:rsidRPr="00103C03">
        <w:rPr>
          <w:spacing w:val="-4"/>
          <w:szCs w:val="24"/>
        </w:rPr>
        <w:t>Neni 112</w:t>
      </w:r>
    </w:p>
    <w:p w:rsidR="00147C75" w:rsidRPr="00103C03" w:rsidRDefault="00147C75" w:rsidP="00AB119D">
      <w:pPr>
        <w:pStyle w:val="NeniNr"/>
        <w:rPr>
          <w:b/>
          <w:spacing w:val="-4"/>
          <w:szCs w:val="24"/>
        </w:rPr>
      </w:pPr>
      <w:r w:rsidRPr="00103C03">
        <w:rPr>
          <w:b/>
          <w:spacing w:val="-4"/>
          <w:szCs w:val="24"/>
        </w:rPr>
        <w:t>Dispozita kalimtare për personat në detyrë në Drejtorinë e Inspektimit dhe Burimeve Njerëzore në Prokurorinë e Përgjithshme</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Personat në detyrë në Drejtorinë e Inspektimit dhe të Burimeve Njerëzore në Prokurorinë e Përgjithshme, në datën e hyrjes në fuqi të këtij ligji, konsiderohen të komanduar në Prokurorinë e Përgjithshme deri në momentin e krijimit të Këshillit të Lartë të Prokurorisë. Brenda 4 muajve nga krijimi i tij, Këshilli i Lartë i Prokurorisë vendos në përputhje me këtë ligj, në lidhje me pozicionin e tyre.</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Me krijimin e Inspektorit të Lartë të Drejtësisë, personat në detyrë, të cilët janë caktuar për të kryer hetimet e shkeljeve disiplinore, me kërkesë të tyre, komandohen pranë Inspektorit të Lartë të Drejtësisë.</w:t>
      </w:r>
    </w:p>
    <w:p w:rsidR="00147C75" w:rsidRPr="00103C03" w:rsidRDefault="00147C75" w:rsidP="00A3294D">
      <w:pPr>
        <w:pStyle w:val="Hapesira7"/>
        <w:rPr>
          <w:spacing w:val="-4"/>
        </w:rPr>
      </w:pPr>
    </w:p>
    <w:p w:rsidR="00147C75" w:rsidRPr="00103C03" w:rsidRDefault="00147C75" w:rsidP="00AB119D">
      <w:pPr>
        <w:pStyle w:val="NeniNr"/>
        <w:rPr>
          <w:spacing w:val="-4"/>
          <w:szCs w:val="24"/>
        </w:rPr>
      </w:pPr>
      <w:r w:rsidRPr="00103C03">
        <w:rPr>
          <w:spacing w:val="-4"/>
          <w:szCs w:val="24"/>
        </w:rPr>
        <w:t>Neni 113</w:t>
      </w:r>
    </w:p>
    <w:p w:rsidR="00147C75" w:rsidRPr="00103C03" w:rsidRDefault="00147C75" w:rsidP="00AB119D">
      <w:pPr>
        <w:pStyle w:val="NeniNr"/>
        <w:rPr>
          <w:b/>
          <w:spacing w:val="-4"/>
          <w:szCs w:val="24"/>
        </w:rPr>
      </w:pPr>
      <w:r w:rsidRPr="00103C03">
        <w:rPr>
          <w:b/>
          <w:spacing w:val="-4"/>
          <w:szCs w:val="24"/>
        </w:rPr>
        <w:t>Dispozitë e posaçme për të punësuarit në Prokurorinë e Krimeve të Rënda</w:t>
      </w:r>
    </w:p>
    <w:p w:rsidR="00147C75" w:rsidRPr="00103C03" w:rsidRDefault="00147C75" w:rsidP="00147C75">
      <w:pPr>
        <w:spacing w:after="0" w:line="240" w:lineRule="auto"/>
        <w:rPr>
          <w:rFonts w:ascii="Garamond" w:eastAsia="MS Mincho" w:hAnsi="Garamond"/>
          <w:spacing w:val="-4"/>
          <w:sz w:val="24"/>
          <w:szCs w:val="2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1. Nëpunësit civilë dhe punonjësit në detyrë në Prokurorinë e Shkallës së Parë dhe Prokurorinë e Apelit të Krimeve të Rënda konsiderohen nëpunës civilë dhe punonjës të Prokurorisë së Posaçme, nëse plotësojnë kushtet e sigurisë, të caktuara me ligj të veçantë, përfshirë deklaratën e heqjes dorë nga e drejta e privatësisë në telekomunikacion dhe në llogari bankare, e nënshkruar nga kandidati dhe anëtarët e afërm të familjes së tij.  </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2. Në rastet kur i punësuari ose nëpunësi civil në detyrë nuk përmbush kërkesat e pikës 1, të këtij neni, punonjësi në detyrë mund të transferohet si nëpunës civil në një pozicion të lirë në tjetër prokurori, në Këshillin e Lartë të Prokurorisë ose në Inspektorin e Lartë të Drejtësisë, në përputhje me kriteret dhe rregullat e përcaktuara me këtë ligj.</w:t>
      </w:r>
    </w:p>
    <w:p w:rsidR="00147C75" w:rsidRPr="00103C03" w:rsidRDefault="00147C75" w:rsidP="00A3294D">
      <w:pPr>
        <w:pStyle w:val="Hapesira7"/>
        <w:rPr>
          <w:spacing w:val="-4"/>
        </w:rPr>
      </w:pPr>
    </w:p>
    <w:p w:rsidR="00147C75" w:rsidRPr="00103C03" w:rsidRDefault="00147C75" w:rsidP="00AB119D">
      <w:pPr>
        <w:pStyle w:val="NeniNr"/>
        <w:rPr>
          <w:spacing w:val="-4"/>
          <w:szCs w:val="24"/>
        </w:rPr>
      </w:pPr>
      <w:r w:rsidRPr="00103C03">
        <w:rPr>
          <w:spacing w:val="-4"/>
          <w:szCs w:val="24"/>
        </w:rPr>
        <w:t>Neni 114</w:t>
      </w:r>
    </w:p>
    <w:p w:rsidR="00147C75" w:rsidRPr="00103C03" w:rsidRDefault="00147C75" w:rsidP="00AB119D">
      <w:pPr>
        <w:pStyle w:val="NeniNr"/>
        <w:rPr>
          <w:b/>
          <w:spacing w:val="-4"/>
          <w:szCs w:val="24"/>
        </w:rPr>
      </w:pPr>
      <w:r w:rsidRPr="00103C03">
        <w:rPr>
          <w:b/>
          <w:spacing w:val="-4"/>
          <w:szCs w:val="24"/>
        </w:rPr>
        <w:t>Regjistri Qendror i Personelit</w:t>
      </w:r>
    </w:p>
    <w:p w:rsidR="00147C75" w:rsidRPr="00103C03" w:rsidRDefault="00147C75" w:rsidP="00147C75">
      <w:pPr>
        <w:spacing w:after="0" w:line="240" w:lineRule="auto"/>
        <w:rPr>
          <w:rFonts w:ascii="Garamond" w:eastAsia="MS Mincho" w:hAnsi="Garamond"/>
          <w:spacing w:val="-4"/>
          <w:sz w:val="24"/>
          <w:szCs w:val="2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Sekretari i përgjithshëm dhe kancelari i çdo prokurorie reflekton në Regjistrin Qendror të Personelit të dhënat e përcaktuara në pikën 2, të nenit 83, të këtij ligji, brenda tre muajve nga hyrja në fuqi e këtij ligji.</w:t>
      </w:r>
    </w:p>
    <w:p w:rsidR="00147C75" w:rsidRPr="00103C03" w:rsidRDefault="00147C75" w:rsidP="00A3294D">
      <w:pPr>
        <w:pStyle w:val="Hapesira7"/>
        <w:rPr>
          <w:spacing w:val="-4"/>
        </w:rPr>
      </w:pPr>
    </w:p>
    <w:p w:rsidR="00147C75" w:rsidRPr="00103C03" w:rsidRDefault="00147C75" w:rsidP="00AB119D">
      <w:pPr>
        <w:pStyle w:val="NeniNr"/>
        <w:rPr>
          <w:spacing w:val="-4"/>
          <w:szCs w:val="24"/>
        </w:rPr>
      </w:pPr>
      <w:r w:rsidRPr="00103C03">
        <w:rPr>
          <w:spacing w:val="-4"/>
          <w:szCs w:val="24"/>
        </w:rPr>
        <w:t>Neni 115</w:t>
      </w:r>
    </w:p>
    <w:p w:rsidR="00147C75" w:rsidRPr="00103C03" w:rsidRDefault="00147C75" w:rsidP="00AB119D">
      <w:pPr>
        <w:pStyle w:val="NeniNr"/>
        <w:rPr>
          <w:b/>
          <w:spacing w:val="-4"/>
          <w:szCs w:val="24"/>
        </w:rPr>
      </w:pPr>
      <w:r w:rsidRPr="00103C03">
        <w:rPr>
          <w:b/>
          <w:spacing w:val="-4"/>
          <w:szCs w:val="24"/>
        </w:rPr>
        <w:t>Aktet nënligjore</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Përveç rasteve kur parashikohet ndryshe nga ky ligj, Këshilli i Lartë i Prokurorisë harton dhe miraton akte nënligjore në përputhje me këtë ligj.</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Këshilli i Lartë i Prokurorisë miraton aktet e nevojshme nënligjore për ndihmësit ligjorë të paktën brenda tre muajve nga konstituimi i tij. </w:t>
      </w:r>
    </w:p>
    <w:p w:rsidR="00147C75" w:rsidRPr="00103C03" w:rsidRDefault="00147C75" w:rsidP="00147C75">
      <w:pPr>
        <w:spacing w:after="0" w:line="240" w:lineRule="auto"/>
        <w:rPr>
          <w:rFonts w:ascii="Garamond" w:hAnsi="Garamond"/>
          <w:spacing w:val="-4"/>
          <w:sz w:val="24"/>
          <w:szCs w:val="24"/>
        </w:rPr>
      </w:pPr>
      <w:r w:rsidRPr="00103C03">
        <w:rPr>
          <w:rFonts w:ascii="Garamond" w:hAnsi="Garamond"/>
          <w:spacing w:val="-4"/>
          <w:sz w:val="24"/>
          <w:szCs w:val="24"/>
        </w:rPr>
        <w:tab/>
        <w:t>3. Çdo akt nënligjor, i miratuar përpara hyrjes në fuqi të këtij ligji, zbatohet për sa nuk bie në kundërshtim me këtë ligj.</w:t>
      </w:r>
    </w:p>
    <w:p w:rsidR="00147C75" w:rsidRPr="00103C03" w:rsidRDefault="00147C75" w:rsidP="00147C75">
      <w:pPr>
        <w:spacing w:after="0" w:line="240" w:lineRule="auto"/>
        <w:rPr>
          <w:rFonts w:ascii="Garamond" w:eastAsia="MS Mincho" w:hAnsi="Garamond"/>
          <w:spacing w:val="-4"/>
          <w:sz w:val="24"/>
          <w:szCs w:val="24"/>
        </w:rPr>
      </w:pPr>
    </w:p>
    <w:p w:rsidR="00147C75" w:rsidRPr="00103C03" w:rsidRDefault="00147C75" w:rsidP="00147C75">
      <w:pPr>
        <w:spacing w:after="0" w:line="240" w:lineRule="auto"/>
        <w:rPr>
          <w:rFonts w:ascii="Garamond" w:eastAsia="MS Mincho" w:hAnsi="Garamond"/>
          <w:bCs/>
          <w:spacing w:val="-4"/>
          <w:sz w:val="24"/>
          <w:szCs w:val="24"/>
        </w:rPr>
      </w:pPr>
    </w:p>
    <w:p w:rsidR="00147C75" w:rsidRPr="00103C03" w:rsidRDefault="00147C75" w:rsidP="00AB119D">
      <w:pPr>
        <w:pStyle w:val="NeniNr"/>
        <w:rPr>
          <w:spacing w:val="-4"/>
          <w:szCs w:val="24"/>
        </w:rPr>
      </w:pPr>
      <w:r w:rsidRPr="00103C03">
        <w:rPr>
          <w:spacing w:val="-4"/>
          <w:szCs w:val="24"/>
        </w:rPr>
        <w:t xml:space="preserve">Neni 116 </w:t>
      </w:r>
    </w:p>
    <w:p w:rsidR="00147C75" w:rsidRPr="00103C03" w:rsidRDefault="00147C75" w:rsidP="00AB119D">
      <w:pPr>
        <w:pStyle w:val="NeniNr"/>
        <w:rPr>
          <w:spacing w:val="-4"/>
          <w:szCs w:val="24"/>
        </w:rPr>
      </w:pPr>
      <w:r w:rsidRPr="00103C03">
        <w:rPr>
          <w:b/>
          <w:spacing w:val="-4"/>
          <w:szCs w:val="24"/>
        </w:rPr>
        <w:t xml:space="preserve">Shfuqizime </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1. Dispozitat në fuqi për pagat, shpërblimet dhe trajtimin financiar të prokurorëve dhe administratës së prokurorive shfuqizohen pasi të jetë vënë në zbatim sistemi i ri i pagave dhe përfitimeve, sipas parashikimeve të këtij ligji dhe ligjit “Për statusin e gjyqtarëve dhe prokurorëve në Republikën e Shqipërisë”.</w:t>
      </w: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ab/>
        <w:t xml:space="preserve">2. Me hyrjen në fuqi të këtij ligji, dispozitat e ligjit nr. 8737, datë 12.2.2001, “Për organizimin dhe funksionimin e prokurorisë në Republikën e Shqipërisë”, të ndryshuar, si dhe çdo akt tjetër  ligjor  apo nënligjor që bie në kundërshtim me këtë ligj shfuqizohen. </w:t>
      </w:r>
    </w:p>
    <w:p w:rsidR="00147C75" w:rsidRPr="00103C03" w:rsidRDefault="00147C75" w:rsidP="00A3294D">
      <w:pPr>
        <w:pStyle w:val="Hapesira7"/>
        <w:rPr>
          <w:spacing w:val="-4"/>
        </w:rPr>
      </w:pPr>
    </w:p>
    <w:p w:rsidR="00147C75" w:rsidRPr="00103C03" w:rsidRDefault="00147C75" w:rsidP="00AB119D">
      <w:pPr>
        <w:pStyle w:val="NeniNr"/>
        <w:rPr>
          <w:spacing w:val="-4"/>
          <w:szCs w:val="24"/>
        </w:rPr>
      </w:pPr>
      <w:r w:rsidRPr="00103C03">
        <w:rPr>
          <w:spacing w:val="-4"/>
          <w:szCs w:val="24"/>
        </w:rPr>
        <w:t>Neni 117</w:t>
      </w:r>
    </w:p>
    <w:p w:rsidR="00147C75" w:rsidRPr="00103C03" w:rsidRDefault="00147C75" w:rsidP="00AB119D">
      <w:pPr>
        <w:pStyle w:val="NeniNr"/>
        <w:rPr>
          <w:b/>
          <w:spacing w:val="-4"/>
          <w:szCs w:val="24"/>
        </w:rPr>
      </w:pPr>
      <w:r w:rsidRPr="00103C03">
        <w:rPr>
          <w:b/>
          <w:spacing w:val="-4"/>
          <w:szCs w:val="24"/>
        </w:rPr>
        <w:t>Hyrja në fuqi</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MS Mincho" w:hAnsi="Garamond"/>
          <w:spacing w:val="-4"/>
          <w:sz w:val="24"/>
          <w:szCs w:val="24"/>
        </w:rPr>
      </w:pPr>
      <w:r w:rsidRPr="00103C03">
        <w:rPr>
          <w:rFonts w:ascii="Garamond" w:eastAsia="MS Mincho" w:hAnsi="Garamond"/>
          <w:spacing w:val="-4"/>
          <w:sz w:val="24"/>
          <w:szCs w:val="24"/>
        </w:rPr>
        <w:t>Ky ligj hyn në fuqi 15 ditë pas botimit në Fletoren Zyrtare.</w:t>
      </w:r>
      <w:r w:rsidRPr="00103C03">
        <w:rPr>
          <w:rFonts w:ascii="Garamond" w:eastAsia="MS Mincho" w:hAnsi="Garamond"/>
          <w:spacing w:val="-4"/>
          <w:sz w:val="24"/>
          <w:szCs w:val="24"/>
        </w:rPr>
        <w:tab/>
      </w:r>
      <w:r w:rsidRPr="00103C03">
        <w:rPr>
          <w:rFonts w:ascii="Garamond" w:eastAsia="MS Mincho" w:hAnsi="Garamond"/>
          <w:spacing w:val="-4"/>
          <w:sz w:val="24"/>
          <w:szCs w:val="24"/>
        </w:rPr>
        <w:tab/>
      </w:r>
    </w:p>
    <w:p w:rsidR="00147C75" w:rsidRPr="0013633C" w:rsidRDefault="00147C75" w:rsidP="00A3294D">
      <w:pPr>
        <w:pStyle w:val="Hapesira7"/>
        <w:rPr>
          <w:spacing w:val="-4"/>
          <w:sz w:val="2"/>
        </w:rPr>
      </w:pPr>
    </w:p>
    <w:p w:rsidR="00AB119D" w:rsidRPr="00103C03" w:rsidRDefault="00147C75" w:rsidP="00AB119D">
      <w:pPr>
        <w:spacing w:after="0" w:line="240" w:lineRule="auto"/>
        <w:jc w:val="right"/>
        <w:rPr>
          <w:rFonts w:ascii="Garamond" w:eastAsia="Times New Roman" w:hAnsi="Garamond"/>
          <w:color w:val="000000"/>
          <w:spacing w:val="-4"/>
          <w:sz w:val="24"/>
          <w:szCs w:val="24"/>
        </w:rPr>
      </w:pPr>
      <w:r w:rsidRPr="00103C03">
        <w:rPr>
          <w:rFonts w:ascii="Garamond" w:eastAsia="Times New Roman" w:hAnsi="Garamond"/>
          <w:color w:val="000000"/>
          <w:spacing w:val="-4"/>
          <w:sz w:val="24"/>
          <w:szCs w:val="24"/>
        </w:rPr>
        <w:t>KRYETARI</w:t>
      </w:r>
    </w:p>
    <w:p w:rsidR="00147C75" w:rsidRPr="00103C03" w:rsidRDefault="00AB119D" w:rsidP="00AB119D">
      <w:pPr>
        <w:spacing w:after="0" w:line="240" w:lineRule="auto"/>
        <w:jc w:val="right"/>
        <w:rPr>
          <w:rFonts w:ascii="Garamond" w:eastAsia="Times New Roman" w:hAnsi="Garamond"/>
          <w:color w:val="000000"/>
          <w:spacing w:val="-4"/>
          <w:sz w:val="24"/>
          <w:szCs w:val="24"/>
        </w:rPr>
      </w:pPr>
      <w:r w:rsidRPr="00103C03">
        <w:rPr>
          <w:rFonts w:ascii="Garamond" w:eastAsia="Times New Roman" w:hAnsi="Garamond"/>
          <w:b/>
          <w:color w:val="000000"/>
          <w:spacing w:val="-4"/>
          <w:sz w:val="24"/>
          <w:szCs w:val="24"/>
        </w:rPr>
        <w:t>Ilir  Meta</w:t>
      </w:r>
    </w:p>
    <w:p w:rsidR="00147C75" w:rsidRPr="00103C03" w:rsidRDefault="00147C75" w:rsidP="00A3294D">
      <w:pPr>
        <w:pStyle w:val="Hapesira7"/>
        <w:rPr>
          <w:spacing w:val="-4"/>
        </w:rPr>
      </w:pPr>
    </w:p>
    <w:p w:rsidR="00147C75" w:rsidRPr="00103C03" w:rsidRDefault="00147C75" w:rsidP="00147C75">
      <w:pPr>
        <w:spacing w:after="0" w:line="240" w:lineRule="auto"/>
        <w:rPr>
          <w:rFonts w:ascii="Garamond" w:eastAsia="Times New Roman" w:hAnsi="Garamond"/>
          <w:color w:val="000000"/>
          <w:spacing w:val="-4"/>
          <w:sz w:val="24"/>
          <w:szCs w:val="24"/>
        </w:rPr>
      </w:pPr>
      <w:r w:rsidRPr="00103C03">
        <w:rPr>
          <w:rFonts w:ascii="Garamond" w:eastAsia="Times New Roman" w:hAnsi="Garamond"/>
          <w:color w:val="000000"/>
          <w:spacing w:val="-4"/>
          <w:sz w:val="24"/>
          <w:szCs w:val="24"/>
        </w:rPr>
        <w:t>Miratuar në datën 6.10.2016</w:t>
      </w:r>
    </w:p>
    <w:p w:rsidR="00147C75" w:rsidRPr="00103C03" w:rsidRDefault="00147C75" w:rsidP="00147C75">
      <w:pPr>
        <w:spacing w:after="0" w:line="240" w:lineRule="auto"/>
        <w:rPr>
          <w:rFonts w:ascii="Garamond" w:eastAsia="Times New Roman" w:hAnsi="Garamond"/>
          <w:color w:val="000000"/>
          <w:spacing w:val="-4"/>
          <w:sz w:val="24"/>
          <w:szCs w:val="24"/>
        </w:rPr>
      </w:pPr>
    </w:p>
    <w:p w:rsidR="00DD6ECF" w:rsidRPr="00103C03" w:rsidRDefault="00FC539D" w:rsidP="00DD6ECF">
      <w:pPr>
        <w:widowControl w:val="0"/>
        <w:autoSpaceDE w:val="0"/>
        <w:autoSpaceDN w:val="0"/>
        <w:adjustRightInd w:val="0"/>
        <w:spacing w:after="0" w:line="240" w:lineRule="auto"/>
        <w:jc w:val="center"/>
        <w:rPr>
          <w:rFonts w:ascii="Garamond" w:hAnsi="Garamond"/>
          <w:spacing w:val="-4"/>
          <w:sz w:val="24"/>
          <w:szCs w:val="24"/>
        </w:rPr>
      </w:pPr>
      <w:r w:rsidRPr="00103C03">
        <w:rPr>
          <w:spacing w:val="-4"/>
          <w:sz w:val="24"/>
          <w:szCs w:val="24"/>
        </w:rPr>
        <w:t xml:space="preserve"> </w:t>
      </w:r>
      <w:r w:rsidR="00DD6ECF" w:rsidRPr="00103C03">
        <w:rPr>
          <w:rFonts w:ascii="Garamond" w:hAnsi="Garamond"/>
          <w:b/>
          <w:bCs/>
          <w:spacing w:val="-4"/>
          <w:sz w:val="24"/>
          <w:szCs w:val="24"/>
        </w:rPr>
        <w:t>LIGJ</w:t>
      </w:r>
    </w:p>
    <w:p w:rsidR="00DD6ECF" w:rsidRPr="00103C03" w:rsidRDefault="00DD6ECF" w:rsidP="00DD6ECF">
      <w:pPr>
        <w:widowControl w:val="0"/>
        <w:autoSpaceDE w:val="0"/>
        <w:autoSpaceDN w:val="0"/>
        <w:adjustRightInd w:val="0"/>
        <w:spacing w:after="0" w:line="240" w:lineRule="auto"/>
        <w:jc w:val="center"/>
        <w:rPr>
          <w:rFonts w:ascii="Garamond" w:hAnsi="Garamond"/>
          <w:spacing w:val="-4"/>
          <w:sz w:val="24"/>
          <w:szCs w:val="24"/>
        </w:rPr>
      </w:pPr>
      <w:r w:rsidRPr="00103C03">
        <w:rPr>
          <w:rFonts w:ascii="Garamond" w:hAnsi="Garamond"/>
          <w:b/>
          <w:bCs/>
          <w:spacing w:val="-4"/>
          <w:sz w:val="24"/>
          <w:szCs w:val="24"/>
        </w:rPr>
        <w:t>Nr. 98/2016</w:t>
      </w:r>
    </w:p>
    <w:p w:rsidR="00DD6ECF" w:rsidRPr="00103C03" w:rsidRDefault="00DD6ECF" w:rsidP="00062133">
      <w:pPr>
        <w:pStyle w:val="Hapesira7"/>
        <w:rPr>
          <w:spacing w:val="-4"/>
        </w:rPr>
      </w:pPr>
    </w:p>
    <w:p w:rsidR="00A3294D" w:rsidRPr="00103C03" w:rsidRDefault="00DD6ECF" w:rsidP="00A3294D">
      <w:pPr>
        <w:widowControl w:val="0"/>
        <w:autoSpaceDE w:val="0"/>
        <w:autoSpaceDN w:val="0"/>
        <w:adjustRightInd w:val="0"/>
        <w:spacing w:after="0" w:line="240" w:lineRule="auto"/>
        <w:jc w:val="center"/>
        <w:rPr>
          <w:rFonts w:ascii="Garamond" w:hAnsi="Garamond"/>
          <w:b/>
          <w:spacing w:val="-4"/>
          <w:sz w:val="24"/>
          <w:szCs w:val="24"/>
        </w:rPr>
      </w:pPr>
      <w:r w:rsidRPr="00103C03">
        <w:rPr>
          <w:rFonts w:ascii="Garamond" w:hAnsi="Garamond"/>
          <w:b/>
          <w:bCs/>
          <w:spacing w:val="-4"/>
          <w:sz w:val="24"/>
          <w:szCs w:val="24"/>
        </w:rPr>
        <w:t>PËR</w:t>
      </w:r>
      <w:r w:rsidRPr="00103C03">
        <w:rPr>
          <w:rFonts w:ascii="Garamond" w:hAnsi="Garamond"/>
          <w:spacing w:val="-4"/>
          <w:sz w:val="24"/>
          <w:szCs w:val="24"/>
        </w:rPr>
        <w:t xml:space="preserve"> </w:t>
      </w:r>
      <w:r w:rsidRPr="00103C03">
        <w:rPr>
          <w:rFonts w:ascii="Garamond" w:hAnsi="Garamond"/>
          <w:b/>
          <w:spacing w:val="-4"/>
          <w:sz w:val="24"/>
          <w:szCs w:val="24"/>
        </w:rPr>
        <w:t>O</w:t>
      </w:r>
      <w:r w:rsidR="00A3294D" w:rsidRPr="00103C03">
        <w:rPr>
          <w:rFonts w:ascii="Garamond" w:hAnsi="Garamond"/>
          <w:b/>
          <w:spacing w:val="-4"/>
          <w:sz w:val="24"/>
          <w:szCs w:val="24"/>
        </w:rPr>
        <w:t xml:space="preserve">RGANIZIMIN E PUSHTETIT GJYQËSOR </w:t>
      </w:r>
      <w:r w:rsidRPr="00103C03">
        <w:rPr>
          <w:rFonts w:ascii="Garamond" w:hAnsi="Garamond"/>
          <w:b/>
          <w:spacing w:val="-4"/>
          <w:sz w:val="24"/>
          <w:szCs w:val="24"/>
        </w:rPr>
        <w:t xml:space="preserve">NË REPUBLIKËN </w:t>
      </w:r>
    </w:p>
    <w:p w:rsidR="00DD6ECF" w:rsidRPr="00103C03" w:rsidRDefault="00DD6ECF" w:rsidP="00A3294D">
      <w:pPr>
        <w:widowControl w:val="0"/>
        <w:autoSpaceDE w:val="0"/>
        <w:autoSpaceDN w:val="0"/>
        <w:adjustRightInd w:val="0"/>
        <w:spacing w:after="0" w:line="240" w:lineRule="auto"/>
        <w:jc w:val="center"/>
        <w:rPr>
          <w:rFonts w:ascii="Garamond" w:hAnsi="Garamond"/>
          <w:b/>
          <w:spacing w:val="-4"/>
          <w:sz w:val="24"/>
          <w:szCs w:val="24"/>
        </w:rPr>
      </w:pPr>
      <w:r w:rsidRPr="00103C03">
        <w:rPr>
          <w:rFonts w:ascii="Garamond" w:hAnsi="Garamond"/>
          <w:b/>
          <w:spacing w:val="-4"/>
          <w:sz w:val="24"/>
          <w:szCs w:val="24"/>
        </w:rPr>
        <w:t>E SHQIPËRISË</w:t>
      </w:r>
    </w:p>
    <w:p w:rsidR="00DD6ECF" w:rsidRPr="00103C03" w:rsidRDefault="00DD6ECF" w:rsidP="00062133">
      <w:pPr>
        <w:pStyle w:val="Hapesira7"/>
        <w:rPr>
          <w:spacing w:val="-4"/>
        </w:rPr>
      </w:pP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 xml:space="preserve">Në mbështetje të neneve 81 dhe 83, pika 1, të Kushtetutës, me propozimin e një grupi deputetësh, </w:t>
      </w:r>
    </w:p>
    <w:p w:rsidR="00DD6ECF" w:rsidRPr="00103C03" w:rsidRDefault="00DD6ECF" w:rsidP="00062133">
      <w:pPr>
        <w:pStyle w:val="Hapesira7"/>
        <w:rPr>
          <w:spacing w:val="-4"/>
        </w:rPr>
      </w:pPr>
    </w:p>
    <w:p w:rsidR="00DD6ECF" w:rsidRPr="00103C03" w:rsidRDefault="00DD6ECF" w:rsidP="00062133">
      <w:pPr>
        <w:widowControl w:val="0"/>
        <w:spacing w:after="0" w:line="240" w:lineRule="auto"/>
        <w:ind w:firstLine="0"/>
        <w:jc w:val="center"/>
        <w:rPr>
          <w:rFonts w:ascii="Garamond" w:hAnsi="Garamond"/>
          <w:spacing w:val="-4"/>
          <w:sz w:val="24"/>
          <w:szCs w:val="24"/>
        </w:rPr>
      </w:pPr>
      <w:r w:rsidRPr="00103C03">
        <w:rPr>
          <w:rFonts w:ascii="Garamond" w:hAnsi="Garamond"/>
          <w:spacing w:val="-4"/>
          <w:sz w:val="24"/>
          <w:szCs w:val="24"/>
        </w:rPr>
        <w:t>KUVENDI</w:t>
      </w:r>
    </w:p>
    <w:p w:rsidR="00DD6ECF" w:rsidRPr="00103C03" w:rsidRDefault="00DD6ECF" w:rsidP="00062133">
      <w:pPr>
        <w:widowControl w:val="0"/>
        <w:spacing w:after="0" w:line="240" w:lineRule="auto"/>
        <w:ind w:firstLine="0"/>
        <w:jc w:val="center"/>
        <w:rPr>
          <w:rFonts w:ascii="Garamond" w:hAnsi="Garamond"/>
          <w:spacing w:val="-4"/>
          <w:sz w:val="24"/>
          <w:szCs w:val="24"/>
        </w:rPr>
      </w:pPr>
      <w:r w:rsidRPr="00103C03">
        <w:rPr>
          <w:rFonts w:ascii="Garamond" w:hAnsi="Garamond"/>
          <w:spacing w:val="-4"/>
          <w:sz w:val="24"/>
          <w:szCs w:val="24"/>
        </w:rPr>
        <w:t>I REPUBLIKËS SË SHQIPËRISË</w:t>
      </w:r>
    </w:p>
    <w:p w:rsidR="00062133" w:rsidRPr="00103C03" w:rsidRDefault="00062133" w:rsidP="00062133">
      <w:pPr>
        <w:widowControl w:val="0"/>
        <w:tabs>
          <w:tab w:val="left" w:pos="360"/>
        </w:tabs>
        <w:autoSpaceDE w:val="0"/>
        <w:autoSpaceDN w:val="0"/>
        <w:adjustRightInd w:val="0"/>
        <w:spacing w:after="0" w:line="240" w:lineRule="auto"/>
        <w:ind w:firstLine="0"/>
        <w:jc w:val="center"/>
        <w:outlineLvl w:val="0"/>
        <w:rPr>
          <w:rFonts w:ascii="Garamond" w:hAnsi="Garamond"/>
          <w:bCs/>
          <w:spacing w:val="-4"/>
          <w:sz w:val="24"/>
          <w:szCs w:val="24"/>
        </w:rPr>
      </w:pPr>
    </w:p>
    <w:p w:rsidR="00DD6ECF" w:rsidRPr="00103C03" w:rsidRDefault="00DD6ECF" w:rsidP="00062133">
      <w:pPr>
        <w:widowControl w:val="0"/>
        <w:tabs>
          <w:tab w:val="left" w:pos="360"/>
        </w:tabs>
        <w:autoSpaceDE w:val="0"/>
        <w:autoSpaceDN w:val="0"/>
        <w:adjustRightInd w:val="0"/>
        <w:spacing w:after="0" w:line="240" w:lineRule="auto"/>
        <w:ind w:firstLine="0"/>
        <w:jc w:val="center"/>
        <w:outlineLvl w:val="0"/>
        <w:rPr>
          <w:rFonts w:ascii="Garamond" w:hAnsi="Garamond"/>
          <w:bCs/>
          <w:spacing w:val="-4"/>
          <w:sz w:val="24"/>
          <w:szCs w:val="24"/>
        </w:rPr>
      </w:pPr>
      <w:r w:rsidRPr="00103C03">
        <w:rPr>
          <w:rFonts w:ascii="Garamond" w:hAnsi="Garamond"/>
          <w:bCs/>
          <w:spacing w:val="-4"/>
          <w:sz w:val="24"/>
          <w:szCs w:val="24"/>
        </w:rPr>
        <w:t>VENDOSI:</w:t>
      </w:r>
    </w:p>
    <w:p w:rsidR="00DD6ECF" w:rsidRPr="00103C03" w:rsidRDefault="00DD6ECF" w:rsidP="00062133">
      <w:pPr>
        <w:pStyle w:val="Hapesira7"/>
        <w:ind w:firstLine="0"/>
        <w:rPr>
          <w:spacing w:val="-4"/>
        </w:rPr>
      </w:pPr>
    </w:p>
    <w:p w:rsidR="00DD6ECF" w:rsidRPr="00103C03" w:rsidRDefault="00DD6ECF" w:rsidP="00062133">
      <w:pPr>
        <w:widowControl w:val="0"/>
        <w:autoSpaceDE w:val="0"/>
        <w:autoSpaceDN w:val="0"/>
        <w:adjustRightInd w:val="0"/>
        <w:spacing w:after="0" w:line="240" w:lineRule="auto"/>
        <w:ind w:firstLine="0"/>
        <w:jc w:val="center"/>
        <w:outlineLvl w:val="0"/>
        <w:rPr>
          <w:rFonts w:ascii="Garamond" w:hAnsi="Garamond"/>
          <w:spacing w:val="-4"/>
          <w:sz w:val="24"/>
          <w:szCs w:val="24"/>
        </w:rPr>
      </w:pPr>
      <w:r w:rsidRPr="00103C03">
        <w:rPr>
          <w:rFonts w:ascii="Garamond" w:hAnsi="Garamond"/>
          <w:spacing w:val="-4"/>
          <w:sz w:val="24"/>
          <w:szCs w:val="24"/>
        </w:rPr>
        <w:t>KREU I</w:t>
      </w:r>
    </w:p>
    <w:p w:rsidR="00DD6ECF" w:rsidRPr="00103C03" w:rsidRDefault="00DD6ECF" w:rsidP="00062133">
      <w:pPr>
        <w:widowControl w:val="0"/>
        <w:autoSpaceDE w:val="0"/>
        <w:autoSpaceDN w:val="0"/>
        <w:adjustRightInd w:val="0"/>
        <w:spacing w:after="0" w:line="240" w:lineRule="auto"/>
        <w:ind w:firstLine="0"/>
        <w:jc w:val="center"/>
        <w:rPr>
          <w:rFonts w:ascii="Garamond" w:hAnsi="Garamond"/>
          <w:bCs/>
          <w:spacing w:val="-4"/>
          <w:sz w:val="24"/>
          <w:szCs w:val="24"/>
        </w:rPr>
      </w:pPr>
      <w:r w:rsidRPr="00103C03">
        <w:rPr>
          <w:rFonts w:ascii="Garamond" w:hAnsi="Garamond"/>
          <w:bCs/>
          <w:spacing w:val="-4"/>
          <w:sz w:val="24"/>
          <w:szCs w:val="24"/>
        </w:rPr>
        <w:t>DISPOZITA TË PËRGJITHSHME</w:t>
      </w:r>
    </w:p>
    <w:p w:rsidR="00DD6ECF" w:rsidRPr="00103C03" w:rsidRDefault="00DD6ECF" w:rsidP="00062133">
      <w:pPr>
        <w:pStyle w:val="Hapesira7"/>
        <w:ind w:firstLine="0"/>
        <w:rPr>
          <w:spacing w:val="-4"/>
        </w:rPr>
      </w:pPr>
    </w:p>
    <w:p w:rsidR="00DD6ECF" w:rsidRPr="00103C03" w:rsidRDefault="00DD6ECF" w:rsidP="00062133">
      <w:pPr>
        <w:widowControl w:val="0"/>
        <w:autoSpaceDE w:val="0"/>
        <w:autoSpaceDN w:val="0"/>
        <w:adjustRightInd w:val="0"/>
        <w:spacing w:after="0" w:line="240" w:lineRule="auto"/>
        <w:ind w:firstLine="0"/>
        <w:jc w:val="center"/>
        <w:outlineLvl w:val="0"/>
        <w:rPr>
          <w:rFonts w:ascii="Garamond" w:hAnsi="Garamond"/>
          <w:spacing w:val="-4"/>
          <w:sz w:val="24"/>
          <w:szCs w:val="24"/>
        </w:rPr>
      </w:pPr>
      <w:r w:rsidRPr="00103C03">
        <w:rPr>
          <w:rFonts w:ascii="Garamond" w:hAnsi="Garamond"/>
          <w:spacing w:val="-4"/>
          <w:sz w:val="24"/>
          <w:szCs w:val="24"/>
        </w:rPr>
        <w:t>Neni 1</w:t>
      </w:r>
    </w:p>
    <w:p w:rsidR="00DD6ECF" w:rsidRPr="00103C03" w:rsidRDefault="00DD6ECF" w:rsidP="00062133">
      <w:pPr>
        <w:widowControl w:val="0"/>
        <w:autoSpaceDE w:val="0"/>
        <w:autoSpaceDN w:val="0"/>
        <w:adjustRightInd w:val="0"/>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Objekti</w:t>
      </w:r>
    </w:p>
    <w:p w:rsidR="00DD6ECF" w:rsidRPr="00103C03" w:rsidRDefault="00DD6ECF" w:rsidP="00062133">
      <w:pPr>
        <w:pStyle w:val="Hapesira7"/>
        <w:rPr>
          <w:spacing w:val="-4"/>
        </w:rPr>
      </w:pPr>
    </w:p>
    <w:p w:rsidR="00DD6ECF" w:rsidRPr="00103C03" w:rsidRDefault="00DD6ECF" w:rsidP="00DD6ECF">
      <w:pPr>
        <w:widowControl w:val="0"/>
        <w:spacing w:after="0" w:line="240" w:lineRule="auto"/>
        <w:rPr>
          <w:rFonts w:ascii="Garamond" w:eastAsia="Times New Roman" w:hAnsi="Garamond"/>
          <w:spacing w:val="-4"/>
          <w:sz w:val="24"/>
          <w:szCs w:val="24"/>
        </w:rPr>
      </w:pPr>
      <w:r w:rsidRPr="00103C03">
        <w:rPr>
          <w:rFonts w:ascii="Garamond" w:eastAsia="Times New Roman" w:hAnsi="Garamond"/>
          <w:spacing w:val="-4"/>
          <w:sz w:val="24"/>
          <w:szCs w:val="24"/>
        </w:rPr>
        <w:tab/>
        <w:t xml:space="preserve">1. Objekt i këtij ligji është përcaktimi i parimeve të përgjithshme dhe i rregullave në lidhje me: </w:t>
      </w:r>
    </w:p>
    <w:p w:rsidR="00DD6ECF" w:rsidRPr="00103C03" w:rsidRDefault="00DD6ECF" w:rsidP="00DD6ECF">
      <w:pPr>
        <w:widowControl w:val="0"/>
        <w:spacing w:after="0" w:line="240" w:lineRule="auto"/>
        <w:rPr>
          <w:rFonts w:ascii="Garamond" w:eastAsia="Times New Roman" w:hAnsi="Garamond"/>
          <w:spacing w:val="-4"/>
          <w:sz w:val="24"/>
          <w:szCs w:val="24"/>
        </w:rPr>
      </w:pPr>
      <w:r w:rsidRPr="00103C03">
        <w:rPr>
          <w:rFonts w:ascii="Garamond" w:eastAsia="Times New Roman" w:hAnsi="Garamond"/>
          <w:spacing w:val="-4"/>
          <w:sz w:val="24"/>
          <w:szCs w:val="24"/>
        </w:rPr>
        <w:tab/>
        <w:t>a) organizimin dhe funksionimin e sistemit të gjykatave në Republikën e Shqipërisë;</w:t>
      </w:r>
    </w:p>
    <w:p w:rsidR="00DD6ECF" w:rsidRPr="00103C03" w:rsidRDefault="00DD6ECF" w:rsidP="00DD6ECF">
      <w:pPr>
        <w:widowControl w:val="0"/>
        <w:spacing w:after="0" w:line="240" w:lineRule="auto"/>
        <w:rPr>
          <w:rFonts w:ascii="Garamond" w:eastAsia="Times New Roman" w:hAnsi="Garamond"/>
          <w:spacing w:val="-4"/>
          <w:sz w:val="24"/>
          <w:szCs w:val="24"/>
        </w:rPr>
      </w:pPr>
      <w:r w:rsidRPr="00103C03">
        <w:rPr>
          <w:rFonts w:ascii="Garamond" w:eastAsia="Times New Roman" w:hAnsi="Garamond"/>
          <w:spacing w:val="-4"/>
          <w:sz w:val="24"/>
          <w:szCs w:val="24"/>
        </w:rPr>
        <w:tab/>
        <w:t>b) kompetencat dhe madhësitë e gjykatave;</w:t>
      </w:r>
    </w:p>
    <w:p w:rsidR="00DD6ECF" w:rsidRPr="00103C03" w:rsidRDefault="00DD6ECF" w:rsidP="00DD6ECF">
      <w:pPr>
        <w:widowControl w:val="0"/>
        <w:spacing w:after="0" w:line="240" w:lineRule="auto"/>
        <w:rPr>
          <w:rFonts w:ascii="Garamond" w:eastAsia="Times New Roman" w:hAnsi="Garamond"/>
          <w:spacing w:val="-4"/>
          <w:sz w:val="24"/>
          <w:szCs w:val="24"/>
        </w:rPr>
      </w:pPr>
      <w:r w:rsidRPr="00103C03">
        <w:rPr>
          <w:rFonts w:ascii="Garamond" w:eastAsia="Times New Roman" w:hAnsi="Garamond"/>
          <w:spacing w:val="-4"/>
          <w:sz w:val="24"/>
          <w:szCs w:val="24"/>
        </w:rPr>
        <w:tab/>
        <w:t>c) organizimin e brendshëm të gjykatave;</w:t>
      </w:r>
    </w:p>
    <w:p w:rsidR="00DD6ECF" w:rsidRPr="00103C03" w:rsidRDefault="00DD6ECF" w:rsidP="00DD6ECF">
      <w:pPr>
        <w:widowControl w:val="0"/>
        <w:spacing w:after="0" w:line="240" w:lineRule="auto"/>
        <w:rPr>
          <w:rFonts w:ascii="Garamond" w:eastAsia="Times New Roman" w:hAnsi="Garamond"/>
          <w:spacing w:val="-4"/>
          <w:sz w:val="24"/>
          <w:szCs w:val="24"/>
        </w:rPr>
      </w:pPr>
      <w:r w:rsidRPr="00103C03">
        <w:rPr>
          <w:rFonts w:ascii="Garamond" w:eastAsia="Times New Roman" w:hAnsi="Garamond"/>
          <w:spacing w:val="-4"/>
          <w:sz w:val="24"/>
          <w:szCs w:val="24"/>
        </w:rPr>
        <w:tab/>
        <w:t>ç) funksionimin e administratës së gjykatës;</w:t>
      </w:r>
    </w:p>
    <w:p w:rsidR="00DD6ECF" w:rsidRPr="00103C03" w:rsidRDefault="00DD6ECF" w:rsidP="00DD6ECF">
      <w:pPr>
        <w:widowControl w:val="0"/>
        <w:spacing w:after="0" w:line="240" w:lineRule="auto"/>
        <w:rPr>
          <w:rFonts w:ascii="Garamond" w:eastAsia="Times New Roman" w:hAnsi="Garamond"/>
          <w:spacing w:val="-4"/>
          <w:sz w:val="24"/>
          <w:szCs w:val="24"/>
        </w:rPr>
      </w:pPr>
      <w:r w:rsidRPr="00103C03">
        <w:rPr>
          <w:rFonts w:ascii="Garamond" w:eastAsia="Times New Roman" w:hAnsi="Garamond"/>
          <w:spacing w:val="-4"/>
          <w:sz w:val="24"/>
          <w:szCs w:val="24"/>
        </w:rPr>
        <w:tab/>
        <w:t xml:space="preserve">d) statusin e nëpunësve civilë gjyqësorë.  </w:t>
      </w:r>
    </w:p>
    <w:p w:rsidR="00DD6ECF" w:rsidRPr="00103C03" w:rsidRDefault="00DD6ECF" w:rsidP="00DD6ECF">
      <w:pPr>
        <w:widowControl w:val="0"/>
        <w:spacing w:after="0" w:line="240" w:lineRule="auto"/>
        <w:rPr>
          <w:rFonts w:ascii="Garamond" w:eastAsia="Times New Roman" w:hAnsi="Garamond"/>
          <w:spacing w:val="-4"/>
          <w:sz w:val="24"/>
          <w:szCs w:val="24"/>
        </w:rPr>
      </w:pPr>
      <w:r w:rsidRPr="00103C03">
        <w:rPr>
          <w:rFonts w:ascii="Garamond" w:eastAsia="Times New Roman" w:hAnsi="Garamond"/>
          <w:spacing w:val="-4"/>
          <w:sz w:val="24"/>
          <w:szCs w:val="24"/>
        </w:rPr>
        <w:tab/>
        <w:t>2. Ky ligj zbatohet për çdo gjykatë me juridiksion të përgjithshëm dhe gjykatë të posaçme të krijuar me ligj.</w:t>
      </w:r>
    </w:p>
    <w:p w:rsidR="00DD6ECF" w:rsidRPr="0013633C" w:rsidRDefault="00DD6ECF" w:rsidP="00062133">
      <w:pPr>
        <w:pStyle w:val="Hapesira7"/>
        <w:rPr>
          <w:spacing w:val="-4"/>
          <w:sz w:val="4"/>
        </w:rPr>
      </w:pPr>
    </w:p>
    <w:p w:rsidR="00DD6ECF" w:rsidRPr="00103C03" w:rsidRDefault="00DD6ECF" w:rsidP="00062133">
      <w:pPr>
        <w:widowControl w:val="0"/>
        <w:autoSpaceDE w:val="0"/>
        <w:autoSpaceDN w:val="0"/>
        <w:adjustRightInd w:val="0"/>
        <w:spacing w:after="0" w:line="240" w:lineRule="auto"/>
        <w:ind w:firstLine="0"/>
        <w:jc w:val="center"/>
        <w:rPr>
          <w:rFonts w:ascii="Garamond" w:hAnsi="Garamond"/>
          <w:spacing w:val="-4"/>
          <w:sz w:val="24"/>
          <w:szCs w:val="24"/>
        </w:rPr>
      </w:pPr>
      <w:r w:rsidRPr="00103C03">
        <w:rPr>
          <w:rFonts w:ascii="Garamond" w:hAnsi="Garamond"/>
          <w:spacing w:val="-4"/>
          <w:sz w:val="24"/>
          <w:szCs w:val="24"/>
        </w:rPr>
        <w:t>Neni 2</w:t>
      </w:r>
    </w:p>
    <w:p w:rsidR="00DD6ECF" w:rsidRPr="00103C03" w:rsidRDefault="00DD6ECF" w:rsidP="00062133">
      <w:pPr>
        <w:widowControl w:val="0"/>
        <w:autoSpaceDE w:val="0"/>
        <w:autoSpaceDN w:val="0"/>
        <w:adjustRightInd w:val="0"/>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Përkufizime</w:t>
      </w:r>
    </w:p>
    <w:p w:rsidR="00DD6ECF" w:rsidRPr="0013633C" w:rsidRDefault="00DD6ECF" w:rsidP="00062133">
      <w:pPr>
        <w:pStyle w:val="Hapesira7"/>
        <w:rPr>
          <w:spacing w:val="-4"/>
          <w:sz w:val="16"/>
        </w:rPr>
      </w:pPr>
    </w:p>
    <w:p w:rsidR="00DD6ECF" w:rsidRPr="00103C03" w:rsidRDefault="00DD6ECF" w:rsidP="00DD6ECF">
      <w:pPr>
        <w:widowControl w:val="0"/>
        <w:spacing w:after="0" w:line="240" w:lineRule="auto"/>
        <w:rPr>
          <w:rFonts w:ascii="Garamond" w:eastAsia="Times New Roman" w:hAnsi="Garamond"/>
          <w:spacing w:val="-4"/>
          <w:sz w:val="24"/>
          <w:szCs w:val="24"/>
          <w:lang w:eastAsia="fr-FR"/>
        </w:rPr>
      </w:pPr>
      <w:r w:rsidRPr="00103C03">
        <w:rPr>
          <w:rFonts w:ascii="Garamond" w:eastAsia="Times New Roman" w:hAnsi="Garamond"/>
          <w:spacing w:val="-4"/>
          <w:sz w:val="24"/>
          <w:szCs w:val="24"/>
          <w:lang w:eastAsia="fr-FR"/>
        </w:rPr>
        <w:tab/>
        <w:t xml:space="preserve">Në këtë ligj termat e mëposhtëm kanë këto kuptime: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a) “Administrimi gjyqësor” është tërësia e veprimtarive që synojnë organizimin dhe sigurimin e funksionimit të shërbimeve në mbështetje të sistemit gjyqësor.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b) “Administrata gjyqësore” është struktura dhe tërësia e veprimtarive që synojnë organizimin dhe sigurimin e funksionimit të gjykatave.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c) “Çështje urgjente“ është çështja për të cilën dispozitat procedurale parashikojnë se duhet të vendoset brenda 14 ditëve nga regjistrimi i çështjes në gjykatë.  </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 xml:space="preserve">ç) “Degë e gjykatës” i referohet nënndarjes gjeografike të gjykatës së shkallës së parë me juridiksion të përgjithshëm, e cila përbën një njësi administrative me gjykatën.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d) “Këshilltar ligjor” është këshilltari që ushtron funksionin e tij në njësinë e shërbimit ligjor pranë Gjykatës së Lartë.</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dh) “Ndihmësmagjistrat” është gjyqtari i komanduar për të ndihmuar gjyqtarët në Gjykatën e Lartë dhe Gjykatën Kushtetuese ose prokurorët e komanduar për të ndihmuar Prokurorin e Përgjithshëm, në trajtimin e çështjeve, në veçanti, kryerjen e kërkimit ligjor dhe përgatitjen e opinioneve me shkrim për çështje ligjore materiale ose procedurale.</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e) “Ndihmës ligjor” është ndihmësi që ushtron funksionin e tij në njësinë e shërbimit ligjor pranë gjykatave të apelit.</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 xml:space="preserve">ë) “Nëpunës civil gjyqësor” është personi, i cili ushtron funksione administrative publike brenda shërbimit gjyqësor ose administrativ të një gjykate në mbështetje të drejtpërdrejtë të sistemit gjyqësor. </w:t>
      </w:r>
    </w:p>
    <w:p w:rsidR="00DD6ECF" w:rsidRPr="00103C03" w:rsidRDefault="00DD6ECF" w:rsidP="00DD6ECF">
      <w:pPr>
        <w:widowControl w:val="0"/>
        <w:spacing w:after="0" w:line="240" w:lineRule="auto"/>
        <w:rPr>
          <w:rFonts w:ascii="Garamond" w:eastAsia="Times New Roman" w:hAnsi="Garamond"/>
          <w:spacing w:val="-4"/>
          <w:sz w:val="24"/>
          <w:szCs w:val="24"/>
          <w:lang w:eastAsia="fr-FR"/>
        </w:rPr>
      </w:pPr>
      <w:r w:rsidRPr="00103C03">
        <w:rPr>
          <w:rFonts w:ascii="Garamond" w:eastAsia="Times New Roman" w:hAnsi="Garamond"/>
          <w:spacing w:val="-4"/>
          <w:sz w:val="24"/>
          <w:szCs w:val="24"/>
          <w:lang w:eastAsia="fr-FR"/>
        </w:rPr>
        <w:tab/>
        <w:t>f) “Përdorues i gjykatës” është çdo person, i cili përdor shërbimet e gjykatës.</w:t>
      </w:r>
    </w:p>
    <w:p w:rsidR="00DD6ECF" w:rsidRPr="00103C03" w:rsidRDefault="00DD6ECF" w:rsidP="00DD6ECF">
      <w:pPr>
        <w:widowControl w:val="0"/>
        <w:spacing w:after="0" w:line="240" w:lineRule="auto"/>
        <w:rPr>
          <w:rFonts w:ascii="Garamond" w:eastAsia="Times New Roman" w:hAnsi="Garamond"/>
          <w:spacing w:val="-4"/>
          <w:sz w:val="24"/>
          <w:szCs w:val="24"/>
          <w:lang w:eastAsia="fr-FR"/>
        </w:rPr>
      </w:pPr>
      <w:r w:rsidRPr="00103C03">
        <w:rPr>
          <w:rFonts w:ascii="Garamond" w:eastAsia="Times New Roman" w:hAnsi="Garamond"/>
          <w:spacing w:val="-4"/>
          <w:sz w:val="24"/>
          <w:szCs w:val="24"/>
          <w:lang w:eastAsia="fr-FR"/>
        </w:rPr>
        <w:tab/>
        <w:t>g) “Përshkrimi i punës” përcakton qëllimin e punës, përgjegjësitë kryesore të punës dhe detyrat kryesore që kryhen nga nëpunësi civil gjyqësor ose punonjësi i gjykatës.</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 xml:space="preserve">gj) “Punonjës i gjykatës” është personi që kryen veprimtari të mirëmbajtjes, transportit, të ruajtjes dhe veprimtari të tjera në shërbime mbështetëse të gjykatës, që nuk kryhen nga nëpunësit civilë gjyqësorë. </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h) “Seksioni”, në kuptim të këtij ligji, përfshin edhe Kolegjet e Gjykatës së Lartë, të cilat në këtë ligj referohen me termin kolegj.</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i) “Sistemi gjyqësor” përbëhet nga të gjitha gjykatat, me përjashtim të Gjykatës Kushtetuese, si dhe nga organet e qeverisjes së gjyqësorit.</w:t>
      </w:r>
    </w:p>
    <w:p w:rsidR="00DD6ECF" w:rsidRPr="00103C03" w:rsidRDefault="00DD6ECF" w:rsidP="00DD6ECF">
      <w:pPr>
        <w:widowControl w:val="0"/>
        <w:spacing w:after="0" w:line="240" w:lineRule="auto"/>
        <w:rPr>
          <w:rFonts w:ascii="Garamond" w:eastAsia="Times New Roman" w:hAnsi="Garamond"/>
          <w:spacing w:val="-4"/>
          <w:sz w:val="24"/>
          <w:szCs w:val="24"/>
          <w:lang w:eastAsia="fr-FR"/>
        </w:rPr>
      </w:pPr>
      <w:r w:rsidRPr="00103C03">
        <w:rPr>
          <w:rFonts w:ascii="Garamond" w:eastAsia="Times New Roman" w:hAnsi="Garamond"/>
          <w:spacing w:val="-4"/>
          <w:sz w:val="24"/>
          <w:szCs w:val="24"/>
          <w:lang w:eastAsia="fr-FR"/>
        </w:rPr>
        <w:tab/>
        <w:t>j) “Shërbim civil gjyqësor” është trupa e nëpunësve civilë gjyqësorë, që ushtron funksione administrative publike brenda shërbimit gjyqësor ose administrativ të një gjykate në mbështetje të drejtpërdrejtë të sistemit gjyqësor.</w:t>
      </w:r>
    </w:p>
    <w:p w:rsidR="00DD6ECF" w:rsidRPr="00103C03" w:rsidRDefault="00DD6ECF" w:rsidP="00062133">
      <w:pPr>
        <w:pStyle w:val="Hapesira7"/>
        <w:rPr>
          <w:spacing w:val="-4"/>
          <w:lang w:eastAsia="en-GB"/>
        </w:rPr>
      </w:pPr>
    </w:p>
    <w:p w:rsidR="00DD6ECF" w:rsidRPr="00103C03" w:rsidRDefault="00DD6ECF" w:rsidP="00062133">
      <w:pPr>
        <w:widowControl w:val="0"/>
        <w:shd w:val="clear" w:color="auto" w:fill="FFFFFF"/>
        <w:autoSpaceDE w:val="0"/>
        <w:autoSpaceDN w:val="0"/>
        <w:adjustRightInd w:val="0"/>
        <w:spacing w:after="0" w:line="240" w:lineRule="auto"/>
        <w:ind w:firstLine="0"/>
        <w:jc w:val="center"/>
        <w:rPr>
          <w:rFonts w:ascii="Garamond" w:hAnsi="Garamond"/>
          <w:bCs/>
          <w:spacing w:val="-4"/>
          <w:sz w:val="24"/>
          <w:szCs w:val="24"/>
        </w:rPr>
      </w:pPr>
      <w:r w:rsidRPr="00103C03">
        <w:rPr>
          <w:rFonts w:ascii="Garamond" w:eastAsia="Times New Roman" w:hAnsi="Garamond"/>
          <w:bCs/>
          <w:spacing w:val="-4"/>
          <w:sz w:val="24"/>
          <w:szCs w:val="24"/>
          <w:lang w:eastAsia="en-GB"/>
        </w:rPr>
        <w:t>Neni</w:t>
      </w:r>
      <w:r w:rsidRPr="00103C03">
        <w:rPr>
          <w:rFonts w:ascii="Garamond" w:hAnsi="Garamond"/>
          <w:bCs/>
          <w:spacing w:val="-4"/>
          <w:sz w:val="24"/>
          <w:szCs w:val="24"/>
        </w:rPr>
        <w:t xml:space="preserve"> 3</w:t>
      </w:r>
    </w:p>
    <w:p w:rsidR="00DD6ECF" w:rsidRPr="00103C03" w:rsidRDefault="00DD6ECF" w:rsidP="00062133">
      <w:pPr>
        <w:widowControl w:val="0"/>
        <w:shd w:val="clear" w:color="auto" w:fill="FFFFFF"/>
        <w:autoSpaceDE w:val="0"/>
        <w:autoSpaceDN w:val="0"/>
        <w:adjustRightInd w:val="0"/>
        <w:spacing w:after="0" w:line="240" w:lineRule="auto"/>
        <w:ind w:firstLine="0"/>
        <w:jc w:val="center"/>
        <w:rPr>
          <w:rFonts w:ascii="Garamond" w:hAnsi="Garamond"/>
          <w:b/>
          <w:bCs/>
          <w:spacing w:val="-4"/>
          <w:sz w:val="24"/>
          <w:szCs w:val="24"/>
        </w:rPr>
      </w:pPr>
      <w:r w:rsidRPr="00103C03">
        <w:rPr>
          <w:rFonts w:ascii="Garamond" w:hAnsi="Garamond"/>
          <w:b/>
          <w:bCs/>
          <w:spacing w:val="-4"/>
          <w:sz w:val="24"/>
          <w:szCs w:val="24"/>
        </w:rPr>
        <w:t>Llojet e gjykatave</w:t>
      </w:r>
    </w:p>
    <w:p w:rsidR="00DD6ECF" w:rsidRPr="00103C03" w:rsidRDefault="00DD6ECF" w:rsidP="00062133">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1. Pushteti gjyqësor ushtrohet nga Gjykata e Lartë, si dhe nga gjykatat e apelit dhe gjykatat e shkallës së parë, të cilat krijohen me ligj.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2. Gjykatat me juridiksion të përgjithshëm janë gjykata me juridiksion të përgjithshëm të shkallës së parë dhe gjykata me juridiksion të përgjithshëm të apelit. Gjykatat me juridiksion të përgjithshëm të shkallës së parë mund të kenë degë.</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3. Gjykata të posaçme janë:</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a) gjykatat administrative të shkallës së parë dhe Gjykata Administrative e Apelit;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b) Gjykata e Posaçme e Shkallës së Parë dhe e Apelit për gjykimin e veprave penale të korrupsionit dhe krimit të organizuar.</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4. Gjykata e Lartë gjykon çështje të juridiksionit të përgjithshëm dhe të posaçëm.</w:t>
      </w:r>
    </w:p>
    <w:p w:rsidR="00DD6ECF" w:rsidRPr="00103C03" w:rsidRDefault="00DD6ECF" w:rsidP="00062133">
      <w:pPr>
        <w:pStyle w:val="Hapesira7"/>
        <w:rPr>
          <w:spacing w:val="-4"/>
        </w:rPr>
      </w:pPr>
    </w:p>
    <w:p w:rsidR="00DD6ECF" w:rsidRPr="00103C03" w:rsidRDefault="00DD6ECF" w:rsidP="00062133">
      <w:pPr>
        <w:widowControl w:val="0"/>
        <w:shd w:val="clear" w:color="auto" w:fill="FFFFFF"/>
        <w:autoSpaceDE w:val="0"/>
        <w:autoSpaceDN w:val="0"/>
        <w:adjustRightInd w:val="0"/>
        <w:spacing w:after="0" w:line="240" w:lineRule="auto"/>
        <w:ind w:firstLine="0"/>
        <w:jc w:val="center"/>
        <w:rPr>
          <w:rFonts w:ascii="Garamond" w:hAnsi="Garamond"/>
          <w:spacing w:val="-4"/>
          <w:sz w:val="24"/>
          <w:szCs w:val="24"/>
        </w:rPr>
      </w:pPr>
      <w:r w:rsidRPr="00103C03">
        <w:rPr>
          <w:rFonts w:ascii="Garamond" w:hAnsi="Garamond"/>
          <w:spacing w:val="-4"/>
          <w:sz w:val="24"/>
          <w:szCs w:val="24"/>
        </w:rPr>
        <w:t>Neni 4</w:t>
      </w:r>
    </w:p>
    <w:p w:rsidR="00DD6ECF" w:rsidRPr="00103C03" w:rsidRDefault="00DD6ECF" w:rsidP="00062133">
      <w:pPr>
        <w:widowControl w:val="0"/>
        <w:shd w:val="clear" w:color="auto" w:fill="FFFFFF"/>
        <w:autoSpaceDE w:val="0"/>
        <w:autoSpaceDN w:val="0"/>
        <w:adjustRightInd w:val="0"/>
        <w:spacing w:after="0" w:line="240" w:lineRule="auto"/>
        <w:ind w:firstLine="0"/>
        <w:jc w:val="center"/>
        <w:rPr>
          <w:rFonts w:ascii="Garamond" w:hAnsi="Garamond"/>
          <w:b/>
          <w:bCs/>
          <w:spacing w:val="-4"/>
          <w:sz w:val="24"/>
          <w:szCs w:val="24"/>
        </w:rPr>
      </w:pPr>
      <w:r w:rsidRPr="00103C03">
        <w:rPr>
          <w:rFonts w:ascii="Garamond" w:hAnsi="Garamond"/>
          <w:b/>
          <w:bCs/>
          <w:spacing w:val="-4"/>
          <w:sz w:val="24"/>
          <w:szCs w:val="24"/>
        </w:rPr>
        <w:t>Parimet e ushtrimit të pushtetit gjyqësor</w:t>
      </w:r>
    </w:p>
    <w:p w:rsidR="00DD6ECF" w:rsidRPr="00103C03" w:rsidRDefault="00DD6ECF" w:rsidP="00062133">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1. Pushteti gjyqësor ushtrohet në emër të republikës, në përputhje me Kushtetutën, me këtë ligj dhe me legjislacionin tjetër në fuqi.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2. </w:t>
      </w:r>
      <w:r w:rsidRPr="00103C03">
        <w:rPr>
          <w:rFonts w:ascii="Garamond" w:hAnsi="Garamond"/>
          <w:spacing w:val="-4"/>
          <w:sz w:val="24"/>
          <w:szCs w:val="24"/>
          <w:lang w:eastAsia="en-GB"/>
        </w:rPr>
        <w:t>Kuvendi mund të krijojë me ligj gjykata të tjera për fusha të veçanta, por në asnjë rast gjykata të jashtëzakonshme.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3. Gjyqtarët, gjatë ushtrimit të funksionit dhe vendimmarrjes, janë të pavarur dhe të paanshëm.</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4. Në ushtrimin e pushtetit gjyqësor çdo gjykatë ndihmohet nga administrata gjyqësore, e cila përfshin shërbimet e nëpunësve civilë gjyqësorë dhe shërbime të tjera mbështetëse.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5. Në ushtrimin e veprimtarisë së saj, administrata gjyqësore respekton pavarësinë e gjyqtarëve, duke shmangur çdo ndërhyrje në veprimtarinë e sistemit gjyqësor.</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6. Çdo ndërhyrje në veprimtarinë e sistemit gjyqësor sjell përgjegjësi sipas ligjit. </w:t>
      </w:r>
    </w:p>
    <w:p w:rsidR="00DD6ECF" w:rsidRPr="00103C03" w:rsidRDefault="00DD6ECF" w:rsidP="00062133">
      <w:pPr>
        <w:pStyle w:val="Hapesira7"/>
        <w:rPr>
          <w:spacing w:val="-4"/>
          <w:lang w:eastAsia="en-GB"/>
        </w:rPr>
      </w:pPr>
    </w:p>
    <w:p w:rsidR="00DD6ECF" w:rsidRPr="00103C03" w:rsidRDefault="00DD6ECF" w:rsidP="00062133">
      <w:pPr>
        <w:widowControl w:val="0"/>
        <w:autoSpaceDE w:val="0"/>
        <w:autoSpaceDN w:val="0"/>
        <w:adjustRightInd w:val="0"/>
        <w:spacing w:after="0" w:line="240" w:lineRule="auto"/>
        <w:ind w:firstLine="0"/>
        <w:jc w:val="center"/>
        <w:rPr>
          <w:rFonts w:ascii="Garamond" w:eastAsia="Times New Roman" w:hAnsi="Garamond"/>
          <w:bCs/>
          <w:spacing w:val="-4"/>
          <w:sz w:val="24"/>
          <w:szCs w:val="24"/>
          <w:lang w:eastAsia="en-GB"/>
        </w:rPr>
      </w:pPr>
      <w:r w:rsidRPr="00103C03">
        <w:rPr>
          <w:rFonts w:ascii="Garamond" w:eastAsia="Times New Roman" w:hAnsi="Garamond"/>
          <w:bCs/>
          <w:spacing w:val="-4"/>
          <w:sz w:val="24"/>
          <w:szCs w:val="24"/>
          <w:lang w:eastAsia="en-GB"/>
        </w:rPr>
        <w:t>Neni 5</w:t>
      </w:r>
    </w:p>
    <w:p w:rsidR="00DD6ECF" w:rsidRPr="00103C03" w:rsidRDefault="00DD6ECF" w:rsidP="00062133">
      <w:pPr>
        <w:widowControl w:val="0"/>
        <w:autoSpaceDE w:val="0"/>
        <w:autoSpaceDN w:val="0"/>
        <w:adjustRightInd w:val="0"/>
        <w:spacing w:after="0" w:line="240" w:lineRule="auto"/>
        <w:ind w:firstLine="0"/>
        <w:jc w:val="center"/>
        <w:rPr>
          <w:rFonts w:ascii="Garamond" w:eastAsia="Times New Roman" w:hAnsi="Garamond"/>
          <w:b/>
          <w:bCs/>
          <w:spacing w:val="-4"/>
          <w:sz w:val="24"/>
          <w:szCs w:val="24"/>
          <w:lang w:eastAsia="en-GB"/>
        </w:rPr>
      </w:pPr>
      <w:r w:rsidRPr="00103C03">
        <w:rPr>
          <w:rFonts w:ascii="Garamond" w:eastAsia="Times New Roman" w:hAnsi="Garamond"/>
          <w:b/>
          <w:bCs/>
          <w:spacing w:val="-4"/>
          <w:sz w:val="24"/>
          <w:szCs w:val="24"/>
          <w:lang w:eastAsia="en-GB"/>
        </w:rPr>
        <w:t>Aksesi në gjykata</w:t>
      </w:r>
    </w:p>
    <w:p w:rsidR="00DD6ECF" w:rsidRPr="00103C03" w:rsidRDefault="00DD6ECF" w:rsidP="00062133">
      <w:pPr>
        <w:pStyle w:val="Hapesira7"/>
        <w:rPr>
          <w:spacing w:val="-4"/>
          <w:lang w:eastAsia="en-GB"/>
        </w:rPr>
      </w:pPr>
    </w:p>
    <w:p w:rsidR="00DD6ECF" w:rsidRPr="00103C03" w:rsidRDefault="00DD6ECF" w:rsidP="00DD6ECF">
      <w:pPr>
        <w:widowControl w:val="0"/>
        <w:autoSpaceDE w:val="0"/>
        <w:autoSpaceDN w:val="0"/>
        <w:adjustRightInd w:val="0"/>
        <w:spacing w:after="0" w:line="240" w:lineRule="auto"/>
        <w:rPr>
          <w:rFonts w:ascii="Garamond" w:eastAsia="Times New Roman" w:hAnsi="Garamond"/>
          <w:spacing w:val="-4"/>
          <w:sz w:val="24"/>
          <w:szCs w:val="24"/>
          <w:lang w:eastAsia="en-GB"/>
        </w:rPr>
      </w:pPr>
      <w:r w:rsidRPr="00103C03">
        <w:rPr>
          <w:rFonts w:ascii="Garamond" w:eastAsia="Times New Roman" w:hAnsi="Garamond"/>
          <w:spacing w:val="-4"/>
          <w:sz w:val="24"/>
          <w:szCs w:val="24"/>
          <w:lang w:eastAsia="en-GB"/>
        </w:rPr>
        <w:tab/>
        <w:t>1. Ç</w:t>
      </w:r>
      <w:r w:rsidRPr="00103C03">
        <w:rPr>
          <w:rFonts w:ascii="Garamond" w:hAnsi="Garamond"/>
          <w:spacing w:val="-4"/>
          <w:sz w:val="24"/>
          <w:szCs w:val="24"/>
        </w:rPr>
        <w:t>do person trajtohet në mënyrë të barabartë dhe pa asnjë diskriminim nga gjykatat</w:t>
      </w:r>
      <w:r w:rsidRPr="00103C03">
        <w:rPr>
          <w:rFonts w:ascii="Garamond" w:eastAsia="Times New Roman" w:hAnsi="Garamond"/>
          <w:spacing w:val="-4"/>
          <w:sz w:val="24"/>
          <w:szCs w:val="24"/>
          <w:lang w:eastAsia="en-GB"/>
        </w:rPr>
        <w:t>.</w:t>
      </w:r>
    </w:p>
    <w:p w:rsidR="00DD6ECF" w:rsidRPr="00103C03" w:rsidRDefault="00DD6ECF" w:rsidP="00DD6ECF">
      <w:pPr>
        <w:widowControl w:val="0"/>
        <w:autoSpaceDE w:val="0"/>
        <w:autoSpaceDN w:val="0"/>
        <w:adjustRightInd w:val="0"/>
        <w:spacing w:after="0" w:line="240" w:lineRule="auto"/>
        <w:rPr>
          <w:rFonts w:ascii="Garamond" w:eastAsia="Times New Roman" w:hAnsi="Garamond"/>
          <w:spacing w:val="-4"/>
          <w:sz w:val="24"/>
          <w:szCs w:val="24"/>
          <w:lang w:eastAsia="en-GB"/>
        </w:rPr>
      </w:pPr>
      <w:r w:rsidRPr="00103C03">
        <w:rPr>
          <w:rFonts w:ascii="Garamond" w:eastAsia="Times New Roman" w:hAnsi="Garamond"/>
          <w:spacing w:val="-4"/>
          <w:sz w:val="24"/>
          <w:szCs w:val="24"/>
          <w:lang w:eastAsia="en-GB"/>
        </w:rPr>
        <w:tab/>
        <w:t xml:space="preserve">2. Çdo person ka akses të barabartë në gjykatë, si dhe ka të drejtë t’i drejtohet gjykatës për mbrojtjen dhe zbatimin e të drejtave të tij ligjore, siç parashikohet me ligj. </w:t>
      </w:r>
    </w:p>
    <w:p w:rsidR="00DD6ECF" w:rsidRPr="00103C03" w:rsidRDefault="00DD6ECF" w:rsidP="00DD6ECF">
      <w:pPr>
        <w:widowControl w:val="0"/>
        <w:autoSpaceDE w:val="0"/>
        <w:autoSpaceDN w:val="0"/>
        <w:adjustRightInd w:val="0"/>
        <w:spacing w:after="0" w:line="240" w:lineRule="auto"/>
        <w:rPr>
          <w:rFonts w:ascii="Garamond" w:eastAsia="Times New Roman" w:hAnsi="Garamond"/>
          <w:spacing w:val="-4"/>
          <w:sz w:val="24"/>
          <w:szCs w:val="24"/>
          <w:lang w:eastAsia="en-GB"/>
        </w:rPr>
      </w:pPr>
      <w:r w:rsidRPr="00103C03">
        <w:rPr>
          <w:rFonts w:ascii="Garamond" w:eastAsia="Times New Roman" w:hAnsi="Garamond"/>
          <w:spacing w:val="-4"/>
          <w:sz w:val="24"/>
          <w:szCs w:val="24"/>
          <w:lang w:eastAsia="en-GB"/>
        </w:rPr>
        <w:tab/>
        <w:t xml:space="preserve">3. Seanca gjyqësore është publike, përveç rasteve kur në ligj parashikohet ndryshe. </w:t>
      </w:r>
    </w:p>
    <w:p w:rsidR="00DD6ECF" w:rsidRPr="00103C03" w:rsidRDefault="00DD6ECF" w:rsidP="00DD6ECF">
      <w:pPr>
        <w:widowControl w:val="0"/>
        <w:autoSpaceDE w:val="0"/>
        <w:autoSpaceDN w:val="0"/>
        <w:adjustRightInd w:val="0"/>
        <w:spacing w:after="0" w:line="240" w:lineRule="auto"/>
        <w:rPr>
          <w:rFonts w:ascii="Garamond" w:eastAsia="Times New Roman" w:hAnsi="Garamond"/>
          <w:spacing w:val="-4"/>
          <w:sz w:val="24"/>
          <w:szCs w:val="24"/>
          <w:lang w:eastAsia="en-GB"/>
        </w:rPr>
      </w:pPr>
      <w:r w:rsidRPr="00103C03">
        <w:rPr>
          <w:rFonts w:ascii="Garamond" w:eastAsia="Times New Roman" w:hAnsi="Garamond"/>
          <w:spacing w:val="-4"/>
          <w:sz w:val="24"/>
          <w:szCs w:val="24"/>
          <w:lang w:eastAsia="en-GB"/>
        </w:rPr>
        <w:tab/>
        <w:t>4. Gjykatat funksionojnë në mënyrë transparente, të shpejtë dhe efikase.</w:t>
      </w:r>
    </w:p>
    <w:p w:rsidR="00DD6ECF" w:rsidRPr="00103C03" w:rsidRDefault="00DD6ECF" w:rsidP="00062133">
      <w:pPr>
        <w:pStyle w:val="Hapesira7"/>
        <w:rPr>
          <w:spacing w:val="-4"/>
          <w:lang w:eastAsia="en-GB"/>
        </w:rPr>
      </w:pPr>
    </w:p>
    <w:p w:rsidR="00DD6ECF" w:rsidRPr="00103C03" w:rsidRDefault="00DD6ECF" w:rsidP="00062133">
      <w:pPr>
        <w:widowControl w:val="0"/>
        <w:autoSpaceDE w:val="0"/>
        <w:autoSpaceDN w:val="0"/>
        <w:adjustRightInd w:val="0"/>
        <w:spacing w:after="0" w:line="240" w:lineRule="auto"/>
        <w:ind w:firstLine="0"/>
        <w:jc w:val="center"/>
        <w:rPr>
          <w:rFonts w:ascii="Garamond" w:hAnsi="Garamond"/>
          <w:spacing w:val="-4"/>
          <w:sz w:val="24"/>
          <w:szCs w:val="24"/>
        </w:rPr>
      </w:pPr>
      <w:r w:rsidRPr="00103C03">
        <w:rPr>
          <w:rFonts w:ascii="Garamond" w:hAnsi="Garamond"/>
          <w:spacing w:val="-4"/>
          <w:sz w:val="24"/>
          <w:szCs w:val="24"/>
        </w:rPr>
        <w:t>Neni 6</w:t>
      </w:r>
    </w:p>
    <w:p w:rsidR="00DD6ECF" w:rsidRPr="00103C03" w:rsidRDefault="00DD6ECF" w:rsidP="00062133">
      <w:pPr>
        <w:widowControl w:val="0"/>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Konflikti i interesit</w:t>
      </w:r>
    </w:p>
    <w:p w:rsidR="00DD6ECF" w:rsidRPr="00103C03" w:rsidRDefault="00DD6ECF" w:rsidP="00062133">
      <w:pPr>
        <w:pStyle w:val="Hapesira7"/>
        <w:rPr>
          <w:spacing w:val="-4"/>
        </w:rPr>
      </w:pPr>
    </w:p>
    <w:p w:rsidR="00DD6ECF" w:rsidRPr="00103C03" w:rsidRDefault="00DD6ECF" w:rsidP="00DD6ECF">
      <w:pPr>
        <w:widowControl w:val="0"/>
        <w:shd w:val="clear" w:color="auto" w:fill="FFFFFF"/>
        <w:autoSpaceDE w:val="0"/>
        <w:autoSpaceDN w:val="0"/>
        <w:adjustRightInd w:val="0"/>
        <w:spacing w:after="0" w:line="240" w:lineRule="auto"/>
        <w:rPr>
          <w:rFonts w:ascii="Garamond" w:hAnsi="Garamond"/>
          <w:spacing w:val="-4"/>
          <w:sz w:val="24"/>
          <w:szCs w:val="24"/>
        </w:rPr>
      </w:pPr>
      <w:r w:rsidRPr="00103C03">
        <w:rPr>
          <w:rFonts w:ascii="Garamond" w:hAnsi="Garamond"/>
          <w:spacing w:val="-4"/>
          <w:sz w:val="24"/>
          <w:szCs w:val="24"/>
        </w:rPr>
        <w:tab/>
        <w:t>Gjatë ushtrimit të veprimtarisë, nëpunësit civilë gjyqësorë janë të detyruar të shmangin çdo konflikt interesi, në përputhje me rregullat e parashikuara në legjislacionin për parandalimin e konfliktit të interesave.</w:t>
      </w:r>
    </w:p>
    <w:p w:rsidR="00DD6ECF" w:rsidRPr="00103C03" w:rsidRDefault="00DD6ECF" w:rsidP="00062133">
      <w:pPr>
        <w:pStyle w:val="Hapesira7"/>
        <w:rPr>
          <w:spacing w:val="-4"/>
        </w:rPr>
      </w:pPr>
    </w:p>
    <w:p w:rsidR="00DD6ECF" w:rsidRPr="00103C03" w:rsidRDefault="00DD6ECF" w:rsidP="00062133">
      <w:pPr>
        <w:widowControl w:val="0"/>
        <w:spacing w:after="0" w:line="240" w:lineRule="auto"/>
        <w:ind w:firstLine="0"/>
        <w:jc w:val="center"/>
        <w:rPr>
          <w:rFonts w:ascii="Garamond" w:hAnsi="Garamond"/>
          <w:spacing w:val="-4"/>
          <w:sz w:val="24"/>
          <w:szCs w:val="24"/>
        </w:rPr>
      </w:pPr>
      <w:r w:rsidRPr="00103C03">
        <w:rPr>
          <w:rFonts w:ascii="Garamond" w:hAnsi="Garamond"/>
          <w:spacing w:val="-4"/>
          <w:sz w:val="24"/>
          <w:szCs w:val="24"/>
        </w:rPr>
        <w:t>Neni 7</w:t>
      </w:r>
    </w:p>
    <w:p w:rsidR="00DD6ECF" w:rsidRPr="00103C03" w:rsidRDefault="00DD6ECF" w:rsidP="00062133">
      <w:pPr>
        <w:widowControl w:val="0"/>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Parimi i bashkëpunimit</w:t>
      </w:r>
    </w:p>
    <w:p w:rsidR="00DD6ECF" w:rsidRPr="00103C03" w:rsidRDefault="00DD6ECF" w:rsidP="00062133">
      <w:pPr>
        <w:pStyle w:val="Hapesira7"/>
        <w:rPr>
          <w:spacing w:val="-4"/>
        </w:rPr>
      </w:pP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 xml:space="preserve">1. Administrimi gjyqësor është detyrë e Këshillit të Lartë Gjyqësor, Këshillit të Gjykatës, kryetarit të gjykatës, kancelarit, kategorive të ndryshme të nëpunësve civilë gjyqësorë dhe çdo institucioni tjetër të përcaktuar me ligj.  </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2. Të gjitha organet e përmendura në pikën 1 të këtij neni, bashkëpunojnë për të garantuar që pushteti gjyqësor të jetë i pavarur, efikas, i besueshëm dhe transparent.</w:t>
      </w:r>
    </w:p>
    <w:p w:rsidR="00DD6ECF" w:rsidRPr="00103C03" w:rsidRDefault="00DD6ECF" w:rsidP="00062133">
      <w:pPr>
        <w:pStyle w:val="Hapesira7"/>
        <w:rPr>
          <w:spacing w:val="-4"/>
        </w:rPr>
      </w:pPr>
    </w:p>
    <w:p w:rsidR="00DD6ECF" w:rsidRPr="00103C03" w:rsidRDefault="00DD6ECF" w:rsidP="00DD6ECF">
      <w:pPr>
        <w:widowControl w:val="0"/>
        <w:shd w:val="clear" w:color="auto" w:fill="FFFFFF"/>
        <w:spacing w:after="0" w:line="240" w:lineRule="auto"/>
        <w:jc w:val="center"/>
        <w:rPr>
          <w:rFonts w:ascii="Garamond" w:hAnsi="Garamond"/>
          <w:bCs/>
          <w:spacing w:val="-4"/>
          <w:sz w:val="24"/>
          <w:szCs w:val="24"/>
        </w:rPr>
      </w:pPr>
      <w:r w:rsidRPr="00103C03">
        <w:rPr>
          <w:rFonts w:ascii="Garamond" w:hAnsi="Garamond"/>
          <w:bCs/>
          <w:spacing w:val="-4"/>
          <w:sz w:val="24"/>
          <w:szCs w:val="24"/>
        </w:rPr>
        <w:t>Neni 8</w:t>
      </w:r>
    </w:p>
    <w:p w:rsidR="00DD6ECF" w:rsidRPr="00103C03" w:rsidRDefault="00DD6ECF" w:rsidP="00DD6ECF">
      <w:pPr>
        <w:widowControl w:val="0"/>
        <w:shd w:val="clear" w:color="auto" w:fill="FFFFFF"/>
        <w:spacing w:after="0" w:line="240" w:lineRule="auto"/>
        <w:jc w:val="center"/>
        <w:rPr>
          <w:rFonts w:ascii="Garamond" w:hAnsi="Garamond"/>
          <w:b/>
          <w:bCs/>
          <w:spacing w:val="-4"/>
          <w:sz w:val="24"/>
          <w:szCs w:val="24"/>
        </w:rPr>
      </w:pPr>
      <w:r w:rsidRPr="00103C03">
        <w:rPr>
          <w:rFonts w:ascii="Garamond" w:hAnsi="Garamond"/>
          <w:b/>
          <w:bCs/>
          <w:spacing w:val="-4"/>
          <w:sz w:val="24"/>
          <w:szCs w:val="24"/>
        </w:rPr>
        <w:t>Parimet e shërbimit civil gjyqësor</w:t>
      </w:r>
    </w:p>
    <w:p w:rsidR="00DD6ECF" w:rsidRPr="00103C03" w:rsidRDefault="00DD6ECF" w:rsidP="00062133">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1. Veprimtaria e shërbimit civil gjyqësor rregullohet me ligj dhe bazohet mbi parimet e mundësive të barabarta, mosdiskriminimit, transpa</w:t>
      </w:r>
      <w:r w:rsidR="0013633C">
        <w:rPr>
          <w:rFonts w:ascii="Garamond" w:hAnsi="Garamond"/>
          <w:bCs/>
          <w:spacing w:val="-4"/>
          <w:sz w:val="24"/>
          <w:szCs w:val="24"/>
        </w:rPr>
        <w:t>-</w:t>
      </w:r>
      <w:r w:rsidRPr="00103C03">
        <w:rPr>
          <w:rFonts w:ascii="Garamond" w:hAnsi="Garamond"/>
          <w:bCs/>
          <w:spacing w:val="-4"/>
          <w:sz w:val="24"/>
          <w:szCs w:val="24"/>
        </w:rPr>
        <w:t>rencës, profesionalizmit, integritetit, përgjegj</w:t>
      </w:r>
      <w:r w:rsidR="0013633C">
        <w:rPr>
          <w:rFonts w:ascii="Garamond" w:hAnsi="Garamond"/>
          <w:bCs/>
          <w:spacing w:val="-4"/>
          <w:sz w:val="24"/>
          <w:szCs w:val="24"/>
        </w:rPr>
        <w:t>-</w:t>
      </w:r>
      <w:r w:rsidRPr="00103C03">
        <w:rPr>
          <w:rFonts w:ascii="Garamond" w:hAnsi="Garamond"/>
          <w:bCs/>
          <w:spacing w:val="-4"/>
          <w:sz w:val="24"/>
          <w:szCs w:val="24"/>
        </w:rPr>
        <w:t>shmërisë dhe orientimit drejt shërbimeve efiçente dhe të aksesueshme për çdo person.</w:t>
      </w:r>
    </w:p>
    <w:p w:rsidR="0013633C" w:rsidRDefault="00DD6ECF" w:rsidP="00DD6ECF">
      <w:pPr>
        <w:widowControl w:val="0"/>
        <w:autoSpaceDE w:val="0"/>
        <w:autoSpaceDN w:val="0"/>
        <w:adjustRightInd w:val="0"/>
        <w:spacing w:after="0" w:line="240" w:lineRule="auto"/>
        <w:rPr>
          <w:rFonts w:ascii="Garamond" w:hAnsi="Garamond"/>
          <w:bCs/>
          <w:spacing w:val="-4"/>
          <w:sz w:val="24"/>
          <w:szCs w:val="24"/>
        </w:rPr>
      </w:pPr>
      <w:r w:rsidRPr="00103C03">
        <w:rPr>
          <w:rFonts w:ascii="Garamond" w:hAnsi="Garamond"/>
          <w:bCs/>
          <w:spacing w:val="-4"/>
          <w:sz w:val="24"/>
          <w:szCs w:val="24"/>
        </w:rPr>
        <w:tab/>
      </w:r>
    </w:p>
    <w:p w:rsidR="00DD6ECF" w:rsidRPr="00103C03" w:rsidRDefault="00DD6ECF" w:rsidP="00DD6ECF">
      <w:pPr>
        <w:widowControl w:val="0"/>
        <w:autoSpaceDE w:val="0"/>
        <w:autoSpaceDN w:val="0"/>
        <w:adjustRightInd w:val="0"/>
        <w:spacing w:after="0" w:line="240" w:lineRule="auto"/>
        <w:rPr>
          <w:rFonts w:ascii="Garamond" w:hAnsi="Garamond"/>
          <w:bCs/>
          <w:spacing w:val="-4"/>
          <w:sz w:val="24"/>
          <w:szCs w:val="24"/>
        </w:rPr>
      </w:pPr>
      <w:r w:rsidRPr="00103C03">
        <w:rPr>
          <w:rFonts w:ascii="Garamond" w:hAnsi="Garamond"/>
          <w:bCs/>
          <w:spacing w:val="-4"/>
          <w:sz w:val="24"/>
          <w:szCs w:val="24"/>
        </w:rPr>
        <w:t>2. Statusi i nëpunësve të shërbimit civil gjyqësor mbështetet në parimin e garantimit të qëndrue</w:t>
      </w:r>
      <w:r w:rsidR="0013633C">
        <w:rPr>
          <w:rFonts w:ascii="Garamond" w:hAnsi="Garamond"/>
          <w:bCs/>
          <w:spacing w:val="-4"/>
          <w:sz w:val="24"/>
          <w:szCs w:val="24"/>
        </w:rPr>
        <w:t>-</w:t>
      </w:r>
      <w:r w:rsidRPr="00103C03">
        <w:rPr>
          <w:rFonts w:ascii="Garamond" w:hAnsi="Garamond"/>
          <w:bCs/>
          <w:spacing w:val="-4"/>
          <w:sz w:val="24"/>
          <w:szCs w:val="24"/>
        </w:rPr>
        <w:t>shmërisë, bazuar në meritë dhe zhvillimin transparent të karrierës.</w:t>
      </w:r>
    </w:p>
    <w:p w:rsidR="00DD6ECF" w:rsidRPr="00103C03" w:rsidRDefault="00DD6ECF" w:rsidP="00062133">
      <w:pPr>
        <w:pStyle w:val="Hapesira7"/>
        <w:rPr>
          <w:spacing w:val="-4"/>
        </w:rPr>
      </w:pPr>
    </w:p>
    <w:p w:rsidR="00DD6ECF" w:rsidRPr="00103C03" w:rsidRDefault="00DD6ECF" w:rsidP="00062133">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9</w:t>
      </w:r>
    </w:p>
    <w:p w:rsidR="00DD6ECF" w:rsidRPr="00103C03" w:rsidRDefault="00DD6ECF" w:rsidP="00062133">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Zbatimi i ligjeve të tjera</w:t>
      </w:r>
    </w:p>
    <w:p w:rsidR="00DD6ECF" w:rsidRPr="00103C03" w:rsidRDefault="00DD6ECF" w:rsidP="00062133">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Dispozitat e këtij ligji plotësohen me dispozitat e Kodit të Procedurave Administrative dhe ligjit “Për nëpunësin civil”, përveç rasteve dhe për aq sa në këtë ligj nuk parashikohet ndryshe.  </w:t>
      </w:r>
    </w:p>
    <w:p w:rsidR="00DD6ECF" w:rsidRPr="00103C03" w:rsidRDefault="00DD6ECF" w:rsidP="00062133">
      <w:pPr>
        <w:pStyle w:val="Hapesira7"/>
        <w:rPr>
          <w:spacing w:val="-4"/>
        </w:rPr>
      </w:pPr>
    </w:p>
    <w:p w:rsidR="00DD6ECF" w:rsidRPr="00103C03" w:rsidRDefault="00DD6ECF" w:rsidP="00062133">
      <w:pPr>
        <w:widowControl w:val="0"/>
        <w:shd w:val="clear" w:color="auto" w:fill="FFFFFF"/>
        <w:spacing w:after="0" w:line="240" w:lineRule="auto"/>
        <w:ind w:firstLine="0"/>
        <w:jc w:val="center"/>
        <w:rPr>
          <w:rFonts w:ascii="Garamond" w:hAnsi="Garamond"/>
          <w:bCs/>
          <w:spacing w:val="-4"/>
          <w:sz w:val="24"/>
          <w:szCs w:val="24"/>
        </w:rPr>
      </w:pPr>
      <w:r w:rsidRPr="00103C03">
        <w:rPr>
          <w:rFonts w:ascii="Garamond" w:hAnsi="Garamond"/>
          <w:bCs/>
          <w:spacing w:val="-4"/>
          <w:sz w:val="24"/>
          <w:szCs w:val="24"/>
        </w:rPr>
        <w:t>KREU II</w:t>
      </w:r>
    </w:p>
    <w:p w:rsidR="00DD6ECF" w:rsidRPr="00103C03" w:rsidRDefault="00DD6ECF" w:rsidP="00062133">
      <w:pPr>
        <w:widowControl w:val="0"/>
        <w:shd w:val="clear" w:color="auto" w:fill="FFFFFF"/>
        <w:spacing w:after="0" w:line="240" w:lineRule="auto"/>
        <w:ind w:firstLine="0"/>
        <w:jc w:val="center"/>
        <w:rPr>
          <w:rFonts w:ascii="Garamond" w:hAnsi="Garamond"/>
          <w:bCs/>
          <w:spacing w:val="-4"/>
          <w:sz w:val="24"/>
          <w:szCs w:val="24"/>
        </w:rPr>
      </w:pPr>
      <w:r w:rsidRPr="00103C03">
        <w:rPr>
          <w:rFonts w:ascii="Garamond" w:hAnsi="Garamond"/>
          <w:bCs/>
          <w:spacing w:val="-4"/>
          <w:sz w:val="24"/>
          <w:szCs w:val="24"/>
        </w:rPr>
        <w:t>KOMPETENCAT DHE MADHËSIA E GJYKATAVE</w:t>
      </w:r>
    </w:p>
    <w:p w:rsidR="00DD6ECF" w:rsidRPr="00103C03" w:rsidRDefault="00DD6ECF" w:rsidP="00062133">
      <w:pPr>
        <w:pStyle w:val="Hapesira7"/>
        <w:rPr>
          <w:spacing w:val="-4"/>
        </w:rPr>
      </w:pPr>
    </w:p>
    <w:p w:rsidR="00DD6ECF" w:rsidRPr="00103C03" w:rsidRDefault="00DD6ECF" w:rsidP="00062133">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SEKSIONI I</w:t>
      </w:r>
    </w:p>
    <w:p w:rsidR="00DD6ECF" w:rsidRPr="00103C03" w:rsidRDefault="00DD6ECF" w:rsidP="00062133">
      <w:pPr>
        <w:widowControl w:val="0"/>
        <w:shd w:val="clear" w:color="auto" w:fill="FFFFFF"/>
        <w:spacing w:after="0" w:line="240" w:lineRule="auto"/>
        <w:ind w:firstLine="0"/>
        <w:jc w:val="center"/>
        <w:rPr>
          <w:rFonts w:ascii="Garamond" w:hAnsi="Garamond"/>
          <w:bCs/>
          <w:spacing w:val="-4"/>
          <w:sz w:val="24"/>
          <w:szCs w:val="24"/>
        </w:rPr>
      </w:pPr>
      <w:r w:rsidRPr="00103C03">
        <w:rPr>
          <w:rFonts w:ascii="Garamond" w:hAnsi="Garamond"/>
          <w:bCs/>
          <w:spacing w:val="-4"/>
          <w:sz w:val="24"/>
          <w:szCs w:val="24"/>
        </w:rPr>
        <w:t>KOMPETENCAT TOKËSORE DHE JURIDIKSIONALE TË GJYKATAVE</w:t>
      </w:r>
    </w:p>
    <w:p w:rsidR="00DD6ECF" w:rsidRPr="00103C03" w:rsidRDefault="00DD6ECF" w:rsidP="00062133">
      <w:pPr>
        <w:pStyle w:val="Hapesira7"/>
        <w:rPr>
          <w:spacing w:val="-4"/>
        </w:rPr>
      </w:pPr>
    </w:p>
    <w:p w:rsidR="00DD6ECF" w:rsidRPr="00103C03" w:rsidRDefault="00DD6ECF" w:rsidP="00062133">
      <w:pPr>
        <w:widowControl w:val="0"/>
        <w:shd w:val="clear" w:color="auto" w:fill="FFFFFF"/>
        <w:spacing w:after="0" w:line="240" w:lineRule="auto"/>
        <w:ind w:firstLine="0"/>
        <w:jc w:val="center"/>
        <w:rPr>
          <w:rFonts w:ascii="Garamond" w:hAnsi="Garamond"/>
          <w:bCs/>
          <w:spacing w:val="-4"/>
          <w:sz w:val="24"/>
          <w:szCs w:val="24"/>
        </w:rPr>
      </w:pPr>
      <w:r w:rsidRPr="00103C03">
        <w:rPr>
          <w:rFonts w:ascii="Garamond" w:hAnsi="Garamond"/>
          <w:bCs/>
          <w:spacing w:val="-4"/>
          <w:sz w:val="24"/>
          <w:szCs w:val="24"/>
        </w:rPr>
        <w:t>Neni 10</w:t>
      </w:r>
    </w:p>
    <w:p w:rsidR="00DD6ECF" w:rsidRPr="00103C03" w:rsidRDefault="00DD6ECF" w:rsidP="00062133">
      <w:pPr>
        <w:widowControl w:val="0"/>
        <w:shd w:val="clear" w:color="auto" w:fill="FFFFFF"/>
        <w:spacing w:after="0" w:line="240" w:lineRule="auto"/>
        <w:ind w:firstLine="0"/>
        <w:jc w:val="center"/>
        <w:rPr>
          <w:rFonts w:ascii="Garamond" w:hAnsi="Garamond"/>
          <w:b/>
          <w:bCs/>
          <w:spacing w:val="-4"/>
          <w:sz w:val="24"/>
          <w:szCs w:val="24"/>
        </w:rPr>
      </w:pPr>
      <w:r w:rsidRPr="00103C03">
        <w:rPr>
          <w:rFonts w:ascii="Garamond" w:hAnsi="Garamond"/>
          <w:b/>
          <w:bCs/>
          <w:spacing w:val="-4"/>
          <w:sz w:val="24"/>
          <w:szCs w:val="24"/>
        </w:rPr>
        <w:t>Kompetencat tokësore të Gjykatës së Lartë</w:t>
      </w:r>
    </w:p>
    <w:p w:rsidR="00DD6ECF" w:rsidRPr="00103C03" w:rsidRDefault="00DD6ECF" w:rsidP="00062133">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Gjykata e Lartë organizohet dhe funksionon në të gjithë territorin e Republikës së Shqipërisë. Gjykata e Lartë e ka selinë në Tiranë.</w:t>
      </w:r>
    </w:p>
    <w:p w:rsidR="00DD6ECF" w:rsidRPr="00103C03" w:rsidRDefault="00DD6ECF" w:rsidP="00062133">
      <w:pPr>
        <w:pStyle w:val="Hapesira7"/>
        <w:rPr>
          <w:spacing w:val="-4"/>
        </w:rPr>
      </w:pPr>
    </w:p>
    <w:p w:rsidR="00DD6ECF" w:rsidRPr="00103C03" w:rsidRDefault="00DD6ECF" w:rsidP="00062133">
      <w:pPr>
        <w:widowControl w:val="0"/>
        <w:shd w:val="clear" w:color="auto" w:fill="FFFFFF"/>
        <w:spacing w:after="0" w:line="240" w:lineRule="auto"/>
        <w:ind w:firstLine="0"/>
        <w:jc w:val="center"/>
        <w:rPr>
          <w:rFonts w:ascii="Garamond" w:hAnsi="Garamond"/>
          <w:bCs/>
          <w:spacing w:val="-4"/>
          <w:sz w:val="24"/>
          <w:szCs w:val="24"/>
        </w:rPr>
      </w:pPr>
      <w:r w:rsidRPr="00103C03">
        <w:rPr>
          <w:rFonts w:ascii="Garamond" w:hAnsi="Garamond"/>
          <w:bCs/>
          <w:spacing w:val="-4"/>
          <w:sz w:val="24"/>
          <w:szCs w:val="24"/>
        </w:rPr>
        <w:t>Neni 11</w:t>
      </w:r>
    </w:p>
    <w:p w:rsidR="00DD6ECF" w:rsidRPr="00103C03" w:rsidRDefault="00DD6ECF" w:rsidP="00062133">
      <w:pPr>
        <w:widowControl w:val="0"/>
        <w:shd w:val="clear" w:color="auto" w:fill="FFFFFF"/>
        <w:spacing w:after="0" w:line="240" w:lineRule="auto"/>
        <w:ind w:firstLine="0"/>
        <w:jc w:val="center"/>
        <w:rPr>
          <w:rFonts w:ascii="Garamond" w:hAnsi="Garamond"/>
          <w:b/>
          <w:bCs/>
          <w:spacing w:val="-4"/>
          <w:sz w:val="24"/>
          <w:szCs w:val="24"/>
        </w:rPr>
      </w:pPr>
      <w:r w:rsidRPr="00103C03">
        <w:rPr>
          <w:rFonts w:ascii="Garamond" w:hAnsi="Garamond"/>
          <w:b/>
          <w:bCs/>
          <w:spacing w:val="-4"/>
          <w:sz w:val="24"/>
          <w:szCs w:val="24"/>
        </w:rPr>
        <w:t>Kompetencat tokësore të Gjykatës së Posaçme për gjykimin e veprave penale të korrupsionit dhe krimit të organizuar</w:t>
      </w:r>
    </w:p>
    <w:p w:rsidR="00DD6ECF" w:rsidRPr="00103C03" w:rsidRDefault="00DD6ECF" w:rsidP="00062133">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Gjykata e Posaçme e Shkallës së Parë dhe e Apelit për gjykimin e veprave penale të korrupsionit dhe krimit të organizuar</w:t>
      </w:r>
      <w:r w:rsidRPr="00103C03">
        <w:rPr>
          <w:rFonts w:ascii="Garamond" w:hAnsi="Garamond"/>
          <w:spacing w:val="-4"/>
          <w:sz w:val="24"/>
          <w:szCs w:val="24"/>
        </w:rPr>
        <w:t xml:space="preserve"> </w:t>
      </w:r>
      <w:r w:rsidRPr="00103C03">
        <w:rPr>
          <w:rFonts w:ascii="Garamond" w:hAnsi="Garamond"/>
          <w:bCs/>
          <w:spacing w:val="-4"/>
          <w:sz w:val="24"/>
          <w:szCs w:val="24"/>
        </w:rPr>
        <w:t>organizohen dhe funksionojnë për të gjithë territorin e Republikës së Shqipërisë, me seli në Tiranë.</w:t>
      </w:r>
    </w:p>
    <w:p w:rsidR="00062133" w:rsidRPr="00103C03" w:rsidRDefault="00062133" w:rsidP="00062133">
      <w:pPr>
        <w:pStyle w:val="Hapesira7"/>
        <w:rPr>
          <w:spacing w:val="-4"/>
        </w:rPr>
      </w:pPr>
    </w:p>
    <w:p w:rsidR="00DD6ECF" w:rsidRPr="00103C03" w:rsidRDefault="00DD6ECF" w:rsidP="00DD6ECF">
      <w:pPr>
        <w:widowControl w:val="0"/>
        <w:shd w:val="clear" w:color="auto" w:fill="FFFFFF"/>
        <w:spacing w:after="0" w:line="240" w:lineRule="auto"/>
        <w:jc w:val="center"/>
        <w:rPr>
          <w:rFonts w:ascii="Garamond" w:hAnsi="Garamond"/>
          <w:bCs/>
          <w:spacing w:val="-4"/>
          <w:sz w:val="24"/>
          <w:szCs w:val="24"/>
        </w:rPr>
      </w:pPr>
      <w:r w:rsidRPr="00103C03">
        <w:rPr>
          <w:rFonts w:ascii="Garamond" w:hAnsi="Garamond"/>
          <w:bCs/>
          <w:spacing w:val="-4"/>
          <w:sz w:val="24"/>
          <w:szCs w:val="24"/>
        </w:rPr>
        <w:t>Neni 12</w:t>
      </w:r>
    </w:p>
    <w:p w:rsidR="00DD6ECF" w:rsidRPr="00103C03" w:rsidRDefault="00DD6ECF" w:rsidP="00DD6ECF">
      <w:pPr>
        <w:widowControl w:val="0"/>
        <w:shd w:val="clear" w:color="auto" w:fill="FFFFFF"/>
        <w:spacing w:after="0" w:line="240" w:lineRule="auto"/>
        <w:jc w:val="center"/>
        <w:rPr>
          <w:rFonts w:ascii="Garamond" w:hAnsi="Garamond"/>
          <w:b/>
          <w:bCs/>
          <w:spacing w:val="-4"/>
          <w:sz w:val="24"/>
          <w:szCs w:val="24"/>
        </w:rPr>
      </w:pPr>
      <w:r w:rsidRPr="00103C03">
        <w:rPr>
          <w:rFonts w:ascii="Garamond" w:hAnsi="Garamond"/>
          <w:b/>
          <w:bCs/>
          <w:spacing w:val="-4"/>
          <w:sz w:val="24"/>
          <w:szCs w:val="24"/>
        </w:rPr>
        <w:t>Kompetencat tokësore të Gjykatës Administrative të Apelit</w:t>
      </w:r>
    </w:p>
    <w:p w:rsidR="00DD6ECF" w:rsidRPr="00103C03" w:rsidRDefault="00DD6ECF" w:rsidP="00062133">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Gjykata Administrative e Apelit organizohet dhe funksionon në të gjithë territorin e Republikës së Shqipërisë, me seli në Tiranë.</w:t>
      </w:r>
    </w:p>
    <w:p w:rsidR="00DD6ECF" w:rsidRPr="00103C03" w:rsidRDefault="00DD6ECF" w:rsidP="00062133">
      <w:pPr>
        <w:pStyle w:val="Hapesira7"/>
        <w:rPr>
          <w:spacing w:val="-4"/>
        </w:rPr>
      </w:pPr>
    </w:p>
    <w:p w:rsidR="00DD6ECF" w:rsidRPr="00103C03" w:rsidRDefault="00DD6ECF" w:rsidP="00DD6ECF">
      <w:pPr>
        <w:widowControl w:val="0"/>
        <w:shd w:val="clear" w:color="auto" w:fill="FFFFFF"/>
        <w:spacing w:after="0" w:line="240" w:lineRule="auto"/>
        <w:jc w:val="center"/>
        <w:rPr>
          <w:rFonts w:ascii="Garamond" w:hAnsi="Garamond"/>
          <w:bCs/>
          <w:spacing w:val="-4"/>
          <w:sz w:val="24"/>
          <w:szCs w:val="24"/>
        </w:rPr>
      </w:pPr>
      <w:r w:rsidRPr="00103C03">
        <w:rPr>
          <w:rFonts w:ascii="Garamond" w:hAnsi="Garamond"/>
          <w:bCs/>
          <w:spacing w:val="-4"/>
          <w:sz w:val="24"/>
          <w:szCs w:val="24"/>
        </w:rPr>
        <w:t>Neni 13</w:t>
      </w:r>
    </w:p>
    <w:p w:rsidR="00DD6ECF" w:rsidRPr="00103C03" w:rsidRDefault="00DD6ECF" w:rsidP="00DD6ECF">
      <w:pPr>
        <w:widowControl w:val="0"/>
        <w:shd w:val="clear" w:color="auto" w:fill="FFFFFF"/>
        <w:spacing w:after="0" w:line="240" w:lineRule="auto"/>
        <w:jc w:val="center"/>
        <w:rPr>
          <w:rFonts w:ascii="Garamond" w:hAnsi="Garamond"/>
          <w:b/>
          <w:bCs/>
          <w:spacing w:val="-4"/>
          <w:sz w:val="24"/>
          <w:szCs w:val="24"/>
        </w:rPr>
      </w:pPr>
      <w:r w:rsidRPr="00103C03">
        <w:rPr>
          <w:rFonts w:ascii="Garamond" w:hAnsi="Garamond"/>
          <w:b/>
          <w:bCs/>
          <w:spacing w:val="-4"/>
          <w:sz w:val="24"/>
          <w:szCs w:val="24"/>
        </w:rPr>
        <w:t>Kompetencat tokësore të gjykatave të tjera</w:t>
      </w:r>
    </w:p>
    <w:p w:rsidR="00DD6ECF" w:rsidRPr="00103C03" w:rsidRDefault="00DD6ECF" w:rsidP="00062133">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1. Këshilli i Lartë Gjyqësor bën vlerësimin e organizimit të rretheve gjyqësore dhe kompetencave tokësore të gjykatave të paktën çdo pes</w:t>
      </w:r>
      <w:r w:rsidRPr="00103C03">
        <w:rPr>
          <w:rFonts w:ascii="Garamond" w:hAnsi="Garamond"/>
          <w:spacing w:val="-4"/>
          <w:sz w:val="24"/>
          <w:szCs w:val="24"/>
        </w:rPr>
        <w:t>ë</w:t>
      </w:r>
      <w:r w:rsidRPr="00103C03">
        <w:rPr>
          <w:rFonts w:ascii="Garamond" w:hAnsi="Garamond"/>
          <w:bCs/>
          <w:spacing w:val="-4"/>
          <w:sz w:val="24"/>
          <w:szCs w:val="24"/>
        </w:rPr>
        <w:t xml:space="preserve"> vjet.</w:t>
      </w:r>
    </w:p>
    <w:p w:rsidR="00062133"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2. Në rast se nga vlerësimi rezulton se harta gjyqësore në fuqi nuk i përmbush objektivat, parimet dhe kriteret e parashikuara në nenet 14 dhe 15, të këtij ligji, Këshilli i Lartë Gjyqësor dhe Ministri i Drejtësisë hartojnë një propozim të përbashkët për riorganizimin e rretheve gjyqësore dhe kompetencave tokësore të gjykatave.</w:t>
      </w: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3. Përpara se të miratojnë propozimin e përbashkët, Këshilli i Lartë Gjyqësor dhe Ministri i Drejtësisë marrin mendimin e Këshillit të Lartë të Prokurorisë, Prokurorit të Përgjithshëm, Ministrit të Financave dhe këshillohen me palë të tjera të interesuara.</w:t>
      </w: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4. Procesi për caktimin ose caktimi rishtas i rretheve gjyqësore dhe i kompetencave tokësore të gjykatave kryhet në mënyrë transparente, duke u bazuar në vlerësimin e plotë të situatës dhe duke marrë në konsideratë objektivat, parimet dhe kriteret e përcaktuara në nenet 14 dhe 15, të këtij ligji, dhe nevojën për vazhdimësi të shërbimeve gjyqësore, transferimin e personelit dhe organizimin e logjistikës.</w:t>
      </w: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 xml:space="preserve">5. Propozimi i përbashkët i Këshillit të Lartë Gjyqësor dhe Ministrit të Drejtësisë për hartën gjyqësore i përcillet për miratim Këshillit të Ministrave nga Ministri i Drejtësisë. </w:t>
      </w:r>
    </w:p>
    <w:p w:rsidR="00DD6ECF" w:rsidRPr="00103C03" w:rsidRDefault="00DD6ECF" w:rsidP="00062133">
      <w:pPr>
        <w:pStyle w:val="Hapesira7"/>
        <w:rPr>
          <w:spacing w:val="-4"/>
        </w:rPr>
      </w:pPr>
    </w:p>
    <w:p w:rsidR="00DD6ECF" w:rsidRPr="00103C03" w:rsidRDefault="00DD6ECF" w:rsidP="006A16BD">
      <w:pPr>
        <w:widowControl w:val="0"/>
        <w:shd w:val="clear" w:color="auto" w:fill="FFFFFF"/>
        <w:spacing w:after="0" w:line="240" w:lineRule="auto"/>
        <w:ind w:firstLine="0"/>
        <w:jc w:val="center"/>
        <w:rPr>
          <w:rFonts w:ascii="Garamond" w:hAnsi="Garamond"/>
          <w:bCs/>
          <w:spacing w:val="-4"/>
          <w:sz w:val="24"/>
          <w:szCs w:val="24"/>
        </w:rPr>
      </w:pPr>
      <w:r w:rsidRPr="00103C03">
        <w:rPr>
          <w:rFonts w:ascii="Garamond" w:hAnsi="Garamond"/>
          <w:bCs/>
          <w:spacing w:val="-4"/>
          <w:sz w:val="24"/>
          <w:szCs w:val="24"/>
        </w:rPr>
        <w:t>Neni 14</w:t>
      </w:r>
    </w:p>
    <w:p w:rsidR="00DD6ECF" w:rsidRPr="00103C03" w:rsidRDefault="00DD6ECF" w:rsidP="006A16BD">
      <w:pPr>
        <w:widowControl w:val="0"/>
        <w:shd w:val="clear" w:color="auto" w:fill="FFFFFF"/>
        <w:spacing w:after="0" w:line="240" w:lineRule="auto"/>
        <w:ind w:firstLine="0"/>
        <w:jc w:val="center"/>
        <w:rPr>
          <w:rFonts w:ascii="Garamond" w:hAnsi="Garamond"/>
          <w:b/>
          <w:bCs/>
          <w:spacing w:val="-4"/>
          <w:sz w:val="24"/>
          <w:szCs w:val="24"/>
        </w:rPr>
      </w:pPr>
      <w:r w:rsidRPr="00103C03">
        <w:rPr>
          <w:rFonts w:ascii="Garamond" w:hAnsi="Garamond"/>
          <w:b/>
          <w:bCs/>
          <w:spacing w:val="-4"/>
          <w:sz w:val="24"/>
          <w:szCs w:val="24"/>
        </w:rPr>
        <w:t>Objektivat për caktimin e kompetencave tokësore të gjykatave</w:t>
      </w:r>
    </w:p>
    <w:p w:rsidR="00DD6ECF" w:rsidRPr="00103C03" w:rsidRDefault="00DD6ECF" w:rsidP="00062133">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Kompetencat tokësore caktohen duke synuar përmbushjen në mënyrë të ekuilibruar të objektivave të mëposhtëm:</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a)  garantimin e aksesit në drejtësi, që lidhet me afërsinë e individit me gjykatën;</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b)  uljen e kostove, me qëllim përdorimin me efektshmëri të burimeve publike;</w:t>
      </w:r>
    </w:p>
    <w:p w:rsidR="00DD6ECF" w:rsidRPr="00103C03" w:rsidRDefault="00DD6ECF" w:rsidP="00DD6ECF">
      <w:pPr>
        <w:widowControl w:val="0"/>
        <w:shd w:val="clear" w:color="auto" w:fill="FFFFFF"/>
        <w:spacing w:after="0" w:line="240" w:lineRule="auto"/>
        <w:jc w:val="left"/>
        <w:rPr>
          <w:rFonts w:ascii="Garamond" w:hAnsi="Garamond"/>
          <w:spacing w:val="-4"/>
          <w:sz w:val="24"/>
          <w:szCs w:val="24"/>
        </w:rPr>
      </w:pPr>
      <w:r w:rsidRPr="00103C03">
        <w:rPr>
          <w:rFonts w:ascii="Garamond" w:hAnsi="Garamond"/>
          <w:spacing w:val="-4"/>
          <w:sz w:val="24"/>
          <w:szCs w:val="24"/>
        </w:rPr>
        <w:tab/>
        <w:t>c)  rritjen e cilësisë dhe përshtatshmërisë së shërbimeve të ofruara.</w:t>
      </w:r>
    </w:p>
    <w:p w:rsidR="00DD6ECF" w:rsidRPr="00103C03" w:rsidRDefault="00DD6ECF" w:rsidP="00062133">
      <w:pPr>
        <w:pStyle w:val="Hapesira7"/>
        <w:rPr>
          <w:spacing w:val="-4"/>
        </w:rPr>
      </w:pPr>
    </w:p>
    <w:p w:rsidR="00DD6ECF" w:rsidRPr="00103C03" w:rsidRDefault="00DD6ECF" w:rsidP="006A16BD">
      <w:pPr>
        <w:widowControl w:val="0"/>
        <w:shd w:val="clear" w:color="auto" w:fill="FFFFFF"/>
        <w:spacing w:after="0" w:line="240" w:lineRule="auto"/>
        <w:ind w:firstLine="0"/>
        <w:jc w:val="center"/>
        <w:rPr>
          <w:rFonts w:ascii="Garamond" w:hAnsi="Garamond"/>
          <w:bCs/>
          <w:spacing w:val="-4"/>
          <w:sz w:val="24"/>
          <w:szCs w:val="24"/>
        </w:rPr>
      </w:pPr>
      <w:r w:rsidRPr="00103C03">
        <w:rPr>
          <w:rFonts w:ascii="Garamond" w:hAnsi="Garamond"/>
          <w:bCs/>
          <w:spacing w:val="-4"/>
          <w:sz w:val="24"/>
          <w:szCs w:val="24"/>
        </w:rPr>
        <w:t>Neni  15</w:t>
      </w:r>
    </w:p>
    <w:p w:rsidR="00DD6ECF" w:rsidRPr="00103C03" w:rsidRDefault="00DD6ECF" w:rsidP="006A16BD">
      <w:pPr>
        <w:widowControl w:val="0"/>
        <w:shd w:val="clear" w:color="auto" w:fill="FFFFFF"/>
        <w:spacing w:after="0" w:line="240" w:lineRule="auto"/>
        <w:ind w:firstLine="0"/>
        <w:jc w:val="center"/>
        <w:rPr>
          <w:rFonts w:ascii="Garamond" w:hAnsi="Garamond"/>
          <w:b/>
          <w:bCs/>
          <w:spacing w:val="-4"/>
          <w:sz w:val="24"/>
          <w:szCs w:val="24"/>
        </w:rPr>
      </w:pPr>
      <w:r w:rsidRPr="00103C03">
        <w:rPr>
          <w:rFonts w:ascii="Garamond" w:hAnsi="Garamond"/>
          <w:b/>
          <w:bCs/>
          <w:spacing w:val="-4"/>
          <w:sz w:val="24"/>
          <w:szCs w:val="24"/>
        </w:rPr>
        <w:t>Parimet dhe kriteret për përcaktimin e kompetencave tokësore</w:t>
      </w:r>
    </w:p>
    <w:p w:rsidR="00DD6ECF" w:rsidRPr="00103C03" w:rsidRDefault="00DD6ECF" w:rsidP="00062133">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1. Territori i Republikës së Shqipërisë ndahet në rrethe gjyqësore, që është njësia ku funksionon një gjykatë e shkallës së parë me juridiksion të përgjithshëm. Një rreth gjyqësor mund të mbulojë një ose më shumë njësi të pushtetit vendor.</w:t>
      </w: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2. Gjykatat me juridiksion të përgjithshëm të apelit dhe gjykatat e posaçme i shtrijnë kompe</w:t>
      </w:r>
      <w:r w:rsidR="0009545F">
        <w:rPr>
          <w:rFonts w:ascii="Garamond" w:hAnsi="Garamond"/>
          <w:bCs/>
          <w:spacing w:val="-4"/>
          <w:sz w:val="24"/>
          <w:szCs w:val="24"/>
        </w:rPr>
        <w:t>-</w:t>
      </w:r>
      <w:r w:rsidRPr="00103C03">
        <w:rPr>
          <w:rFonts w:ascii="Garamond" w:hAnsi="Garamond"/>
          <w:bCs/>
          <w:spacing w:val="-4"/>
          <w:sz w:val="24"/>
          <w:szCs w:val="24"/>
        </w:rPr>
        <w:t>tencat e tyre tokësore mbi të paktën dy rrethe gjyqësore</w:t>
      </w:r>
      <w:r w:rsidRPr="00103C03">
        <w:rPr>
          <w:rFonts w:ascii="Garamond" w:hAnsi="Garamond"/>
          <w:spacing w:val="-4"/>
          <w:sz w:val="24"/>
          <w:szCs w:val="24"/>
        </w:rPr>
        <w:t>.</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bCs/>
          <w:spacing w:val="-4"/>
          <w:sz w:val="24"/>
          <w:szCs w:val="24"/>
        </w:rPr>
        <w:tab/>
        <w:t>3. R</w:t>
      </w:r>
      <w:r w:rsidRPr="00103C03">
        <w:rPr>
          <w:rFonts w:ascii="Garamond" w:hAnsi="Garamond"/>
          <w:spacing w:val="-4"/>
          <w:sz w:val="24"/>
          <w:szCs w:val="24"/>
        </w:rPr>
        <w:t>rethet gjyqësore dhe kompetencat tokësore të gjykatave caktohen duke marrë parasysh, në mënyrë të njëjtë dhe të përshtatshme, kriteret e mëposhtme: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a) ndarjen administrative territoriale të vendit, zhvillimin demografik, numrin e banorëve në raport me numrin e gjykatave, zhvillimin ekonomik, infrastrukturën rrugore dhe kushtet e transportit për në gjykata dhe midis gjykatave, si dhe karakteristikat gjeografike;</w:t>
      </w: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spacing w:val="-4"/>
          <w:sz w:val="24"/>
          <w:szCs w:val="24"/>
        </w:rPr>
        <w:tab/>
        <w:t>b) ngarkesën në gjykata, në lidhje me çështjet e ardhura, të përfunduara dhe në shqyrtim, efiçencën e gjykatave dhe gjyqtarëve në dhënien e drejtësisë, burimet njerëzore në dispozicion, vendndodhjen dhe përmasat e institucioneve të ekzekutimit të vendimeve penale.</w:t>
      </w: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4. Me qëllim rritjen e efiçencës dhe për të siguruar specializimin në gjykata, numri minimal i gjyqtarëve do të jetë:</w:t>
      </w: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 xml:space="preserve">a) gjykata e shkallës së parë me juridiksion të përgjithshëm dhe administrativ, së paku shtatë gjyqtarë; </w:t>
      </w: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b) gjykata e apelit me juridiksion të përgjithshëm dhe administrativ, së paku dhjetë gjyqtarë;</w:t>
      </w: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c) gjykatat e posaçme për gjykimin e veprave penale të korrupsionit dhe krimit të organizuar të shkallës së parë përbëhen nga së paku 16 gjyqtarë;</w:t>
      </w: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 xml:space="preserve">ç) gjykatat e posaçme për gjykimin e veprave penale të korrupsionit dhe krimit të organizuar të apelit përbëhen nga së paku 11 gjyqtarë. </w:t>
      </w: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5. Secili gjyqtar që ushtron funksionin në gjykata me juridiksion të përgjithshëm ose në gjykata administrative duhet të ketë një numër mesatar të çështjeve gjyqësore në vit, jo më të ulët se mesatarja e çështjeve gjyqësore për gjyqtar në vit në të njëjtën shkallë gjykimi, në tri vitet e fundit.</w:t>
      </w:r>
    </w:p>
    <w:p w:rsidR="00DD6ECF" w:rsidRPr="0009545F" w:rsidRDefault="00DD6ECF" w:rsidP="00062133">
      <w:pPr>
        <w:pStyle w:val="Hapesira7"/>
        <w:rPr>
          <w:spacing w:val="-4"/>
          <w:sz w:val="12"/>
        </w:rPr>
      </w:pPr>
    </w:p>
    <w:p w:rsidR="00DD6ECF" w:rsidRPr="00103C03" w:rsidRDefault="00DD6ECF" w:rsidP="006A16BD">
      <w:pPr>
        <w:widowControl w:val="0"/>
        <w:shd w:val="clear" w:color="auto" w:fill="FFFFFF"/>
        <w:spacing w:after="0" w:line="240" w:lineRule="auto"/>
        <w:ind w:firstLine="0"/>
        <w:jc w:val="center"/>
        <w:rPr>
          <w:rFonts w:ascii="Garamond" w:hAnsi="Garamond"/>
          <w:bCs/>
          <w:spacing w:val="-4"/>
          <w:sz w:val="24"/>
          <w:szCs w:val="24"/>
        </w:rPr>
      </w:pPr>
      <w:r w:rsidRPr="00103C03">
        <w:rPr>
          <w:rFonts w:ascii="Garamond" w:hAnsi="Garamond"/>
          <w:bCs/>
          <w:spacing w:val="-4"/>
          <w:sz w:val="24"/>
          <w:szCs w:val="24"/>
        </w:rPr>
        <w:t>Neni 16</w:t>
      </w:r>
    </w:p>
    <w:p w:rsidR="00DD6ECF" w:rsidRPr="00103C03" w:rsidRDefault="00DD6ECF" w:rsidP="006A16BD">
      <w:pPr>
        <w:widowControl w:val="0"/>
        <w:shd w:val="clear" w:color="auto" w:fill="FFFFFF"/>
        <w:spacing w:after="0" w:line="240" w:lineRule="auto"/>
        <w:ind w:firstLine="0"/>
        <w:jc w:val="center"/>
        <w:rPr>
          <w:rFonts w:ascii="Garamond" w:hAnsi="Garamond"/>
          <w:b/>
          <w:bCs/>
          <w:spacing w:val="-4"/>
          <w:sz w:val="24"/>
          <w:szCs w:val="24"/>
        </w:rPr>
      </w:pPr>
      <w:r w:rsidRPr="00103C03">
        <w:rPr>
          <w:rFonts w:ascii="Garamond" w:hAnsi="Garamond"/>
          <w:b/>
          <w:bCs/>
          <w:spacing w:val="-4"/>
          <w:sz w:val="24"/>
          <w:szCs w:val="24"/>
        </w:rPr>
        <w:t>Kompetencat juridiksionale të gjykatave</w:t>
      </w:r>
    </w:p>
    <w:p w:rsidR="00DD6ECF" w:rsidRPr="0009545F" w:rsidRDefault="00DD6ECF" w:rsidP="00062133">
      <w:pPr>
        <w:pStyle w:val="Hapesira7"/>
        <w:rPr>
          <w:spacing w:val="-4"/>
          <w:sz w:val="12"/>
        </w:rPr>
      </w:pP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 xml:space="preserve">Kompetencat juridiksionale të gjykatave parashikohen nga ligjet procedurale. </w:t>
      </w:r>
    </w:p>
    <w:p w:rsidR="00DD6ECF" w:rsidRPr="0009545F" w:rsidRDefault="00DD6ECF" w:rsidP="00062133">
      <w:pPr>
        <w:pStyle w:val="Hapesira7"/>
        <w:rPr>
          <w:spacing w:val="-4"/>
          <w:sz w:val="10"/>
        </w:rPr>
      </w:pPr>
    </w:p>
    <w:p w:rsidR="00DD6ECF" w:rsidRPr="00103C03" w:rsidRDefault="00DD6ECF" w:rsidP="006A16BD">
      <w:pPr>
        <w:widowControl w:val="0"/>
        <w:shd w:val="clear" w:color="auto" w:fill="FFFFFF"/>
        <w:spacing w:after="0" w:line="240" w:lineRule="auto"/>
        <w:ind w:firstLine="0"/>
        <w:jc w:val="center"/>
        <w:rPr>
          <w:rFonts w:ascii="Garamond" w:hAnsi="Garamond"/>
          <w:bCs/>
          <w:spacing w:val="-4"/>
          <w:sz w:val="24"/>
          <w:szCs w:val="24"/>
        </w:rPr>
      </w:pPr>
      <w:r w:rsidRPr="00103C03">
        <w:rPr>
          <w:rFonts w:ascii="Garamond" w:hAnsi="Garamond"/>
          <w:bCs/>
          <w:spacing w:val="-4"/>
          <w:sz w:val="24"/>
          <w:szCs w:val="24"/>
        </w:rPr>
        <w:t>SEKSIONI II</w:t>
      </w:r>
    </w:p>
    <w:p w:rsidR="00DD6ECF" w:rsidRPr="00103C03" w:rsidRDefault="00DD6ECF" w:rsidP="006A16BD">
      <w:pPr>
        <w:widowControl w:val="0"/>
        <w:shd w:val="clear" w:color="auto" w:fill="FFFFFF"/>
        <w:spacing w:after="0" w:line="240" w:lineRule="auto"/>
        <w:ind w:firstLine="0"/>
        <w:jc w:val="center"/>
        <w:rPr>
          <w:rFonts w:ascii="Garamond" w:hAnsi="Garamond"/>
          <w:bCs/>
          <w:spacing w:val="-4"/>
          <w:sz w:val="24"/>
          <w:szCs w:val="24"/>
        </w:rPr>
      </w:pPr>
      <w:r w:rsidRPr="00103C03">
        <w:rPr>
          <w:rFonts w:ascii="Garamond" w:hAnsi="Garamond"/>
          <w:bCs/>
          <w:spacing w:val="-4"/>
          <w:sz w:val="24"/>
          <w:szCs w:val="24"/>
        </w:rPr>
        <w:t>DEGËT E GJYKATAVE</w:t>
      </w:r>
    </w:p>
    <w:p w:rsidR="00DD6ECF" w:rsidRPr="0009545F" w:rsidRDefault="00DD6ECF" w:rsidP="006A16BD">
      <w:pPr>
        <w:pStyle w:val="Hapesira7"/>
        <w:ind w:firstLine="0"/>
        <w:rPr>
          <w:rStyle w:val="grame"/>
          <w:rFonts w:cs="CG Times"/>
          <w:spacing w:val="-4"/>
          <w:sz w:val="10"/>
        </w:rPr>
      </w:pPr>
    </w:p>
    <w:p w:rsidR="00DD6ECF" w:rsidRPr="00103C03" w:rsidRDefault="00DD6ECF" w:rsidP="006A16BD">
      <w:pPr>
        <w:widowControl w:val="0"/>
        <w:shd w:val="clear" w:color="auto" w:fill="FFFFFF"/>
        <w:spacing w:after="0" w:line="240" w:lineRule="auto"/>
        <w:ind w:firstLine="0"/>
        <w:jc w:val="center"/>
        <w:rPr>
          <w:rFonts w:ascii="Garamond" w:hAnsi="Garamond"/>
          <w:bCs/>
          <w:spacing w:val="-4"/>
          <w:sz w:val="24"/>
          <w:szCs w:val="24"/>
        </w:rPr>
      </w:pPr>
      <w:r w:rsidRPr="00103C03">
        <w:rPr>
          <w:rFonts w:ascii="Garamond" w:hAnsi="Garamond"/>
          <w:bCs/>
          <w:spacing w:val="-4"/>
          <w:sz w:val="24"/>
          <w:szCs w:val="24"/>
        </w:rPr>
        <w:t>Neni 17</w:t>
      </w:r>
    </w:p>
    <w:p w:rsidR="00DD6ECF" w:rsidRPr="00103C03" w:rsidRDefault="00DD6ECF" w:rsidP="006A16BD">
      <w:pPr>
        <w:widowControl w:val="0"/>
        <w:shd w:val="clear" w:color="auto" w:fill="FFFFFF"/>
        <w:spacing w:after="0" w:line="240" w:lineRule="auto"/>
        <w:ind w:firstLine="0"/>
        <w:jc w:val="center"/>
        <w:rPr>
          <w:rFonts w:ascii="Garamond" w:hAnsi="Garamond"/>
          <w:b/>
          <w:bCs/>
          <w:spacing w:val="-4"/>
          <w:sz w:val="24"/>
          <w:szCs w:val="24"/>
        </w:rPr>
      </w:pPr>
      <w:r w:rsidRPr="00103C03">
        <w:rPr>
          <w:rFonts w:ascii="Garamond" w:hAnsi="Garamond"/>
          <w:b/>
          <w:bCs/>
          <w:spacing w:val="-4"/>
          <w:sz w:val="24"/>
          <w:szCs w:val="24"/>
        </w:rPr>
        <w:t>Degët e gjykatave</w:t>
      </w:r>
    </w:p>
    <w:p w:rsidR="00DD6ECF" w:rsidRPr="0009545F" w:rsidRDefault="00DD6ECF" w:rsidP="006A16BD">
      <w:pPr>
        <w:pStyle w:val="Hapesira7"/>
        <w:rPr>
          <w:spacing w:val="-4"/>
          <w:sz w:val="12"/>
        </w:rPr>
      </w:pP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1. Gjykata e shkallës së parë me juridiksion të përgjithshëm mund të ushtrojë funksionin në selinë kryesore dhe, nëse është e nevojshme, në një ose disa degë të gjykatës.</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 xml:space="preserve">2. Degët e gjykatave janë të përhershme dhe të përkohshme. </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 xml:space="preserve">3. Degët e përhershme e ushtrojnë funksionin në mënyrë të përhershme jashtë selisë kryesore të gjykatave të shkallës së parë me juridiksion të përgjithshëm. </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4. Degët e përkohshme e ushtrojnë funksionin në intervale kohore të rregullta jashtë selive kryesore të gjykatave të shkallës së parë me juridiksion të përgjithshëm, sipas parashikimeve të nenit 20 të këtij ligji e në vijim.</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5. Degët e gjykatave gjykojnë vetëm çështje të cilat nuk janë urgjente, si dhe çështje civile dhe penale që gjykohen nga një gjyqtar i vetëm. Gjykimi i çështjeve tregtare nuk është pjesë e kompetencës së shqyrtimit gjyqësor nga degët e gjykatave.</w:t>
      </w:r>
    </w:p>
    <w:p w:rsidR="00DD6ECF" w:rsidRPr="00103C03" w:rsidRDefault="00DD6ECF" w:rsidP="00FA57A9">
      <w:pPr>
        <w:pStyle w:val="Hapesira7"/>
        <w:rPr>
          <w:spacing w:val="-4"/>
        </w:rPr>
      </w:pPr>
    </w:p>
    <w:p w:rsidR="00DD6ECF" w:rsidRPr="00103C03" w:rsidRDefault="00DD6ECF" w:rsidP="00FA57A9">
      <w:pPr>
        <w:widowControl w:val="0"/>
        <w:shd w:val="clear" w:color="auto" w:fill="FFFFFF"/>
        <w:spacing w:after="0" w:line="240" w:lineRule="auto"/>
        <w:ind w:firstLine="0"/>
        <w:jc w:val="center"/>
        <w:rPr>
          <w:rFonts w:ascii="Garamond" w:hAnsi="Garamond"/>
          <w:bCs/>
          <w:spacing w:val="-4"/>
          <w:sz w:val="24"/>
          <w:szCs w:val="24"/>
        </w:rPr>
      </w:pPr>
      <w:r w:rsidRPr="00103C03">
        <w:rPr>
          <w:rFonts w:ascii="Garamond" w:hAnsi="Garamond"/>
          <w:bCs/>
          <w:spacing w:val="-4"/>
          <w:sz w:val="24"/>
          <w:szCs w:val="24"/>
        </w:rPr>
        <w:t>Neni 18</w:t>
      </w:r>
    </w:p>
    <w:p w:rsidR="00DD6ECF" w:rsidRPr="00103C03" w:rsidRDefault="00DD6ECF" w:rsidP="00FA57A9">
      <w:pPr>
        <w:widowControl w:val="0"/>
        <w:shd w:val="clear" w:color="auto" w:fill="FFFFFF"/>
        <w:spacing w:after="0" w:line="240" w:lineRule="auto"/>
        <w:ind w:firstLine="0"/>
        <w:jc w:val="center"/>
        <w:rPr>
          <w:rFonts w:ascii="Garamond" w:hAnsi="Garamond"/>
          <w:b/>
          <w:bCs/>
          <w:spacing w:val="-4"/>
          <w:sz w:val="24"/>
          <w:szCs w:val="24"/>
        </w:rPr>
      </w:pPr>
      <w:r w:rsidRPr="00103C03">
        <w:rPr>
          <w:rFonts w:ascii="Garamond" w:hAnsi="Garamond"/>
          <w:b/>
          <w:bCs/>
          <w:spacing w:val="-4"/>
          <w:sz w:val="24"/>
          <w:szCs w:val="24"/>
        </w:rPr>
        <w:t>Krijimi i degëve të gjykatës</w:t>
      </w:r>
    </w:p>
    <w:p w:rsidR="00DD6ECF" w:rsidRPr="00103C03" w:rsidRDefault="00DD6ECF" w:rsidP="00FA57A9">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1. Këshilli i Lartë Gjyqësor mund të krijojë një degë brenda territorit të gjykatës së shkallës së parë me juridiksion të përgjithshëm ose bashkimin e degëve në juridiksionin e gjykatës së shkallës së parë me juridiksion të përgjithshëm ose degës së saj. Krijimi i një dege ose bashkimi i tyre bëhet pas këshillimit me Ministrin e Drejtësisë, me Prokurorin e Përgjithshëm, Këshillin e Lartë të Prokurorisë dhe Ministrin e Financave.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2. Krijimi i degëve të gjykatës bëhet sipas procedurës, parimeve, objektivave dhe kritereve të përcaktuara në nenet 13,  pika 4,  14 dhe 15 të këtij ligji.</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3. Degët e përhershme të gjykatës përbëhen nga jo më pak se tre gjyqtarë. Secili prej tyre duhet të ketë një numër mesatar të çështjeve gjyqësore në vit jo më të ulët se sa numri mesatar i çështjeve gjyqësore për gjyqtar në vit </w:t>
      </w:r>
      <w:r w:rsidRPr="00103C03">
        <w:rPr>
          <w:rFonts w:ascii="Garamond" w:hAnsi="Garamond"/>
          <w:bCs/>
          <w:spacing w:val="-4"/>
          <w:sz w:val="24"/>
          <w:szCs w:val="24"/>
        </w:rPr>
        <w:t>në të njëjtën shkallë gjykimi</w:t>
      </w:r>
      <w:r w:rsidRPr="00103C03">
        <w:rPr>
          <w:rFonts w:ascii="Garamond" w:hAnsi="Garamond"/>
          <w:spacing w:val="-4"/>
          <w:sz w:val="24"/>
          <w:szCs w:val="24"/>
        </w:rPr>
        <w:t xml:space="preserve"> në Shqipëri në tri vitet e fundit.</w:t>
      </w:r>
    </w:p>
    <w:p w:rsidR="00DD6ECF" w:rsidRPr="00103C03" w:rsidRDefault="00DD6ECF" w:rsidP="00FA57A9">
      <w:pPr>
        <w:pStyle w:val="Hapesira7"/>
        <w:rPr>
          <w:spacing w:val="-4"/>
        </w:rPr>
      </w:pPr>
    </w:p>
    <w:p w:rsidR="00DD6ECF" w:rsidRPr="00103C03" w:rsidRDefault="00DD6ECF" w:rsidP="00FA57A9">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19</w:t>
      </w:r>
    </w:p>
    <w:p w:rsidR="00DD6ECF" w:rsidRPr="00103C03" w:rsidRDefault="00DD6ECF" w:rsidP="00FA57A9">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Caktimi i gjyqtarëve në degët e gjykatave</w:t>
      </w:r>
    </w:p>
    <w:p w:rsidR="00DD6ECF" w:rsidRPr="00103C03" w:rsidRDefault="00DD6ECF" w:rsidP="00FA57A9">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1. Gjyqtarët e gjykatës së shkallës së parë me juridiksion të përgjithshëm shërbejnë si gjyqtarë në selinë kryesore të gjykatës ose në degën përkatëse të gjykatës. Caktimi i gjyqtarëve në degë të gjykatës është çështje e organizimit të brendshëm të gjykatës.</w:t>
      </w:r>
    </w:p>
    <w:p w:rsidR="00163CDC"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2. Gjyqtarët caktohen në bazë të pëlqimit të tyre.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3. Nëse asnjë gjyqtar nuk jep pëlqimin për caktimin në degë të gjykatës, Këshilli i Gjykatës i cakton ata me short çdo dy vjet.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4. Këshilli i Lartë Gjyqësor miraton rregulla të detajuara në lidhje me procedurën dhe kriteret për caktimin e gjyqtarëve në degët e gjykatës, duke mos përfshirë në organizimin e shortit gjyqtarët me kualifikim dhe performancë të lartë, si dhe me përvojë të gjatë profesionale. </w:t>
      </w:r>
    </w:p>
    <w:p w:rsidR="00DD6ECF" w:rsidRPr="00103C03" w:rsidRDefault="00DD6ECF" w:rsidP="00FA57A9">
      <w:pPr>
        <w:pStyle w:val="Hapesira7"/>
        <w:rPr>
          <w:spacing w:val="-4"/>
        </w:rPr>
      </w:pPr>
    </w:p>
    <w:p w:rsidR="00DD6ECF" w:rsidRPr="00103C03" w:rsidRDefault="00DD6ECF" w:rsidP="00FA57A9">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20</w:t>
      </w:r>
    </w:p>
    <w:p w:rsidR="00DD6ECF" w:rsidRPr="00103C03" w:rsidRDefault="00DD6ECF" w:rsidP="00FA57A9">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Rregulla të tjera për degët e gjykatës</w:t>
      </w:r>
    </w:p>
    <w:p w:rsidR="00DD6ECF" w:rsidRPr="00103C03" w:rsidRDefault="00DD6ECF" w:rsidP="00FA57A9">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Në zbatim të këtij ligji, Këshilli i Lartë Gjyqësor miraton rregulla të detajuara për krijimin dhe funksionimin e degëve të gjykatës, si dhe kriteret dhe procedurat për caktimin e nëpunësve civilë gjyqësorë dhe punonjësve të gjykatës në degët e përhershme dhe të përkohshme jashtë selisë kryesore të gjykatës. </w:t>
      </w:r>
    </w:p>
    <w:p w:rsidR="00DD6ECF" w:rsidRPr="00103C03" w:rsidRDefault="00DD6ECF" w:rsidP="00FA57A9">
      <w:pPr>
        <w:pStyle w:val="Hapesira7"/>
        <w:rPr>
          <w:spacing w:val="-4"/>
        </w:rPr>
      </w:pPr>
    </w:p>
    <w:p w:rsidR="00DD6ECF" w:rsidRPr="00103C03" w:rsidRDefault="00DD6ECF" w:rsidP="00FA57A9">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SEKSIONI III</w:t>
      </w:r>
    </w:p>
    <w:p w:rsidR="00DD6ECF" w:rsidRPr="00103C03" w:rsidRDefault="00DD6ECF" w:rsidP="00FA57A9">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NUMRI I GJYQTARËVE</w:t>
      </w:r>
    </w:p>
    <w:p w:rsidR="00DD6ECF" w:rsidRPr="00103C03" w:rsidRDefault="00DD6ECF" w:rsidP="00FA57A9">
      <w:pPr>
        <w:pStyle w:val="Hapesira7"/>
        <w:rPr>
          <w:spacing w:val="-4"/>
        </w:rPr>
      </w:pPr>
    </w:p>
    <w:p w:rsidR="00DD6ECF" w:rsidRPr="00103C03" w:rsidRDefault="00DD6ECF" w:rsidP="00FA57A9">
      <w:pPr>
        <w:widowControl w:val="0"/>
        <w:shd w:val="clear" w:color="auto" w:fill="FFFFFF"/>
        <w:tabs>
          <w:tab w:val="center" w:pos="4702"/>
          <w:tab w:val="left" w:pos="5592"/>
        </w:tabs>
        <w:spacing w:after="0" w:line="240" w:lineRule="auto"/>
        <w:ind w:firstLine="0"/>
        <w:jc w:val="center"/>
        <w:rPr>
          <w:rFonts w:ascii="Garamond" w:hAnsi="Garamond"/>
          <w:spacing w:val="-4"/>
          <w:sz w:val="24"/>
          <w:szCs w:val="24"/>
        </w:rPr>
      </w:pPr>
      <w:r w:rsidRPr="00103C03">
        <w:rPr>
          <w:rFonts w:ascii="Garamond" w:hAnsi="Garamond"/>
          <w:spacing w:val="-4"/>
          <w:sz w:val="24"/>
          <w:szCs w:val="24"/>
        </w:rPr>
        <w:t>Neni 21</w:t>
      </w:r>
    </w:p>
    <w:p w:rsidR="00DD6ECF" w:rsidRPr="00103C03" w:rsidRDefault="00DD6ECF" w:rsidP="00FA57A9">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Numri i përgjithshëm i gjyqtarëve</w:t>
      </w:r>
    </w:p>
    <w:p w:rsidR="00DD6ECF" w:rsidRPr="00103C03" w:rsidRDefault="00DD6ECF" w:rsidP="00FA57A9">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spacing w:val="-4"/>
          <w:sz w:val="24"/>
          <w:szCs w:val="24"/>
        </w:rPr>
        <w:tab/>
        <w:t xml:space="preserve">1. Këshilli i Lartë Gjyqësor propozon numrin e përgjithshëm të gjyqtarëve në Republikën e Shqipërisë bashkë me propozimin për buxhetin e sistemit gjyqësor, sipas procedurës së caktuar me ligj. </w:t>
      </w: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2. Përpara se të miratojë propozimin, Këshilli i Lartë Gjyqësor merr mendimin e Këshillave të Gjykatës, Ministrit të Drejtësisë, Ministrit të Financave dhe këshillohet me palë të tjera të interesuara, sipas rregullave të parashikuara në ligjin “Për njoftimin dhe konsultimin publik”.</w:t>
      </w: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 xml:space="preserve">3. Procesi i përcaktimit të numrit të përgjithshëm të gjyqtarëve mbështetet në objektivat e parashikuar në nenin 14, të këtij ligji, si dhe kryhet në mënyrë transparente, duke u bazuar në vlerësime të plota të kritereve të administratës gjyqësore, </w:t>
      </w:r>
      <w:r w:rsidRPr="00103C03">
        <w:rPr>
          <w:rFonts w:ascii="Garamond" w:hAnsi="Garamond"/>
          <w:spacing w:val="-4"/>
          <w:sz w:val="24"/>
          <w:szCs w:val="24"/>
        </w:rPr>
        <w:t>siç përcaktohen nga neni 15 pika 3, shkronja “b”, e këtij ligji</w:t>
      </w:r>
      <w:r w:rsidRPr="00103C03">
        <w:rPr>
          <w:rFonts w:ascii="Garamond" w:hAnsi="Garamond"/>
          <w:bCs/>
          <w:spacing w:val="-4"/>
          <w:sz w:val="24"/>
          <w:szCs w:val="24"/>
        </w:rPr>
        <w:t>.</w:t>
      </w:r>
    </w:p>
    <w:p w:rsidR="00DD6ECF" w:rsidRPr="00103C03" w:rsidRDefault="00DD6ECF" w:rsidP="00FA57A9">
      <w:pPr>
        <w:pStyle w:val="Hapesira7"/>
        <w:rPr>
          <w:spacing w:val="-4"/>
        </w:rPr>
      </w:pPr>
    </w:p>
    <w:p w:rsidR="00DD6ECF" w:rsidRPr="00103C03" w:rsidRDefault="00DD6ECF" w:rsidP="00DD6ECF">
      <w:pPr>
        <w:widowControl w:val="0"/>
        <w:shd w:val="clear" w:color="auto" w:fill="FFFFFF"/>
        <w:spacing w:after="0" w:line="240" w:lineRule="auto"/>
        <w:jc w:val="center"/>
        <w:rPr>
          <w:rFonts w:ascii="Garamond" w:hAnsi="Garamond"/>
          <w:spacing w:val="-4"/>
          <w:sz w:val="24"/>
          <w:szCs w:val="24"/>
        </w:rPr>
      </w:pPr>
      <w:r w:rsidRPr="00103C03">
        <w:rPr>
          <w:rFonts w:ascii="Garamond" w:hAnsi="Garamond"/>
          <w:spacing w:val="-4"/>
          <w:sz w:val="24"/>
          <w:szCs w:val="24"/>
        </w:rPr>
        <w:t>Neni 22</w:t>
      </w:r>
    </w:p>
    <w:p w:rsidR="00DD6ECF" w:rsidRPr="00103C03" w:rsidRDefault="00DD6ECF" w:rsidP="00DD6ECF">
      <w:pPr>
        <w:widowControl w:val="0"/>
        <w:shd w:val="clear" w:color="auto" w:fill="FFFFFF"/>
        <w:spacing w:after="0" w:line="240" w:lineRule="auto"/>
        <w:jc w:val="center"/>
        <w:rPr>
          <w:rFonts w:ascii="Garamond" w:hAnsi="Garamond"/>
          <w:b/>
          <w:spacing w:val="-4"/>
          <w:sz w:val="24"/>
          <w:szCs w:val="24"/>
        </w:rPr>
      </w:pPr>
      <w:r w:rsidRPr="00103C03">
        <w:rPr>
          <w:rFonts w:ascii="Garamond" w:hAnsi="Garamond"/>
          <w:b/>
          <w:spacing w:val="-4"/>
          <w:sz w:val="24"/>
          <w:szCs w:val="24"/>
        </w:rPr>
        <w:t>Numri i gjyqtarëve për çdo gjykatë</w:t>
      </w:r>
    </w:p>
    <w:p w:rsidR="00DD6ECF" w:rsidRPr="00103C03" w:rsidRDefault="00DD6ECF" w:rsidP="00FA57A9">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1. Këshilli i Lartë Gjyqësor mbikëqyr vazhdimisht ngarkesën e çështjeve gjyqësore dhe të punës së gjykatave, duke u bazuar në të dhënat e mbledhura, me qëllim përmirësimin e efiçencës së gjykatave ose zvogëlimin e ngarkesës së punës së gjyqtarëve dhe personelit të gjykatës.</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2. Këshilli i Lartë Gjyqësor përgatit dhe publikon brenda muajit qershor të çdo viti raportin vjetor për ngarkesën e çështjeve gjyqësore dhe të punës së gjykatave për vitin kalendarik të mëparshëm, duke përfshirë rekomandime për përmirësimin e efiçencës së gjykatave ose për zvogëlimin e ngarkesës së punës së gjyqtarëve dhe personelit të gjykatës.</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3. Të paktën çdo pesë vjet Këshilli i Lartë Gjyqësor vlerëson numrin e gjyqtarëve për çdo gjykatë dhe nëse është e nevojshme rishikon numrin e gjyqtarëve pas marrjes së mendimit nga Këshilli i Gjykatës. </w:t>
      </w:r>
    </w:p>
    <w:p w:rsidR="00DD6ECF" w:rsidRPr="00103C03" w:rsidRDefault="00DD6ECF" w:rsidP="00DD6ECF">
      <w:pPr>
        <w:widowControl w:val="0"/>
        <w:shd w:val="clear" w:color="auto" w:fill="FFFFFF"/>
        <w:spacing w:after="0" w:line="240" w:lineRule="auto"/>
        <w:rPr>
          <w:rFonts w:ascii="Garamond" w:hAnsi="Garamond"/>
          <w:b/>
          <w:spacing w:val="-4"/>
          <w:sz w:val="24"/>
          <w:szCs w:val="24"/>
        </w:rPr>
      </w:pPr>
      <w:r w:rsidRPr="00103C03">
        <w:rPr>
          <w:rFonts w:ascii="Garamond" w:hAnsi="Garamond"/>
          <w:spacing w:val="-4"/>
          <w:sz w:val="24"/>
          <w:szCs w:val="24"/>
        </w:rPr>
        <w:tab/>
        <w:t xml:space="preserve">4. </w:t>
      </w:r>
      <w:r w:rsidRPr="00103C03">
        <w:rPr>
          <w:rFonts w:ascii="Garamond" w:hAnsi="Garamond"/>
          <w:bCs/>
          <w:spacing w:val="-4"/>
          <w:sz w:val="24"/>
          <w:szCs w:val="24"/>
        </w:rPr>
        <w:t xml:space="preserve">Procesi i përcaktimit të numrit të gjyqtarëve për çdo gjykatë mbështetet në objektivat e parashikuar në nenin 14, të këtij ligji, </w:t>
      </w:r>
      <w:r w:rsidRPr="00103C03">
        <w:rPr>
          <w:rFonts w:ascii="Garamond" w:hAnsi="Garamond"/>
          <w:spacing w:val="-4"/>
          <w:sz w:val="24"/>
          <w:szCs w:val="24"/>
        </w:rPr>
        <w:t>me qëllim sigurimin e ngarkesës së ekuilibruar të punës së gjithë gjyqtarëve në Shqipëri. Procesi</w:t>
      </w:r>
      <w:r w:rsidRPr="00103C03">
        <w:rPr>
          <w:rFonts w:ascii="Garamond" w:hAnsi="Garamond"/>
          <w:bCs/>
          <w:spacing w:val="-4"/>
          <w:sz w:val="24"/>
          <w:szCs w:val="24"/>
        </w:rPr>
        <w:t xml:space="preserve"> kryhet në mënyrë transparente, duke u bazuar në analizën e raporteve vjetore dhe efiçencës së masave të marra për zbatimin e rekomandimeve të përcaktuara në raportet vjetore, sipas pikës 2 të këtij neni.</w:t>
      </w:r>
    </w:p>
    <w:p w:rsidR="00DD6ECF" w:rsidRPr="00103C03" w:rsidRDefault="00DD6ECF" w:rsidP="00FA57A9">
      <w:pPr>
        <w:pStyle w:val="Hapesira7"/>
        <w:rPr>
          <w:spacing w:val="-4"/>
        </w:rPr>
      </w:pPr>
    </w:p>
    <w:p w:rsidR="00DD6ECF" w:rsidRPr="00103C03" w:rsidRDefault="00DD6ECF" w:rsidP="00FA57A9">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KREU III</w:t>
      </w:r>
    </w:p>
    <w:p w:rsidR="00DD6ECF" w:rsidRPr="00103C03" w:rsidRDefault="00FA57A9" w:rsidP="00FA57A9">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 xml:space="preserve">ORGANIZIMI I BRENDSHËM I </w:t>
      </w:r>
      <w:r w:rsidR="00DD6ECF" w:rsidRPr="00103C03">
        <w:rPr>
          <w:rFonts w:ascii="Garamond" w:hAnsi="Garamond"/>
          <w:spacing w:val="-4"/>
          <w:sz w:val="24"/>
          <w:szCs w:val="24"/>
        </w:rPr>
        <w:t>GJYKATAVE</w:t>
      </w:r>
    </w:p>
    <w:p w:rsidR="00DD6ECF" w:rsidRPr="00103C03" w:rsidRDefault="00DD6ECF" w:rsidP="00FA57A9">
      <w:pPr>
        <w:pStyle w:val="Hapesira7"/>
        <w:ind w:firstLine="0"/>
        <w:rPr>
          <w:spacing w:val="-4"/>
        </w:rPr>
      </w:pPr>
    </w:p>
    <w:p w:rsidR="00DD6ECF" w:rsidRPr="00103C03" w:rsidRDefault="00DD6ECF" w:rsidP="00FA57A9">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SEKSIONI I</w:t>
      </w:r>
    </w:p>
    <w:p w:rsidR="00DD6ECF" w:rsidRPr="00103C03" w:rsidRDefault="00DD6ECF" w:rsidP="00FA57A9">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DISPOZITA TË PËRGJITHSHME PËR TË GJITHA GJYKATAT</w:t>
      </w:r>
    </w:p>
    <w:p w:rsidR="00DD6ECF" w:rsidRPr="00103C03" w:rsidRDefault="00DD6ECF" w:rsidP="00FA57A9">
      <w:pPr>
        <w:pStyle w:val="Hapesira7"/>
        <w:rPr>
          <w:spacing w:val="-4"/>
        </w:rPr>
      </w:pPr>
    </w:p>
    <w:p w:rsidR="00DD6ECF" w:rsidRPr="00103C03" w:rsidRDefault="00DD6ECF" w:rsidP="00FA57A9">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23</w:t>
      </w:r>
    </w:p>
    <w:p w:rsidR="00DD6ECF" w:rsidRPr="00103C03" w:rsidRDefault="00DD6ECF" w:rsidP="00FA57A9">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Krijimi i seksioneve dhe trupave gjykuese në gjykata</w:t>
      </w:r>
    </w:p>
    <w:p w:rsidR="00DD6ECF" w:rsidRPr="00103C03" w:rsidRDefault="00DD6ECF" w:rsidP="00FA57A9">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1. Për të mundësuar specializimin, gjykata mund të organizohet në seksione kur kjo është e nevojshme, bazuar në kritere objektive, në veçanti në numrin e gjyqtarëve në gjykatë, llojin dhe numrin e çështjeve në të paktën tri vitet e fundit në atë gjykatë. Seksionet e gjykatave përbëhen nga së paku gjashtë gjyqtarë.</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2. Trupat gjykuese në çdo gjykatë krijohen sipas rregullave të parashikuara në ligjin procedural.</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3. Caktimi i gjyqtarëve në seksione dhe trupa gjykues bëhet duke marrë parasysh përvojën profesionale dhe fushën e tyre të interesit.</w:t>
      </w:r>
    </w:p>
    <w:p w:rsidR="00163CDC"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4. Pas marrjes së mendimit të mbledhjes së përgjithshme të gjyqtarëve, Këshilli i Gjykatës mund të krijojë një ose më shumë seksione në gjykatë. Këshilli i Gjykatës, pasi ka caktuar gjyqtarët në degë, nëse ka të tilla, krijon trupat gjykues dhe më pas cakton gjyqtarët në seksione dhe trupa gjykues.</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5. Vendimet e Këshillit të Gjykatës, të marra sipas rregullave të parashikuara në pikën 4, të këtij neni, rishikohen, të paktën çdo dy vjet dhe sa herë është e nevojshme, me qëllim zëvendësimin e gjyqtarëve që nuk janë më në detyrë në atë gjykatë, caktimin e gjyqtarëve të caktuar rishtazi, të transferuar ose të ngritur në detyrë në gjykatë, në seksione dhe trupa gjykues.</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6. Në rast se gjyqtari duhet zëvendësuar përkohësisht në ushtrimin e detyrës në trupin gjykues, trupi gjykues plotësohet nga gjyqtarë të trupave të tjerë gjykues të të njëjtit seksion. Zëvendësimi i përkohshëm i gjyqtarëve bëhet me short.</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7. Këshilli i Lartë Gjyqësor miraton rregulla të detajuara për kriteret dhe procedurën e krijimit të seksioneve, trupave gjykues dhe caktimin e gjyqtarëve në to.</w:t>
      </w:r>
    </w:p>
    <w:p w:rsidR="00DD6ECF" w:rsidRPr="00103C03" w:rsidRDefault="00DD6ECF" w:rsidP="00FA57A9">
      <w:pPr>
        <w:pStyle w:val="Hapesira7"/>
        <w:rPr>
          <w:spacing w:val="-4"/>
        </w:rPr>
      </w:pPr>
    </w:p>
    <w:p w:rsidR="00DD6ECF" w:rsidRPr="00103C03" w:rsidRDefault="00DD6ECF" w:rsidP="00FA57A9">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24</w:t>
      </w:r>
    </w:p>
    <w:p w:rsidR="00DD6ECF" w:rsidRPr="00103C03" w:rsidRDefault="00DD6ECF" w:rsidP="00FA57A9">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Trupat gjykues</w:t>
      </w:r>
    </w:p>
    <w:p w:rsidR="00DD6ECF" w:rsidRPr="00103C03" w:rsidRDefault="00DD6ECF" w:rsidP="00FA57A9">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1. Gjykatat me juridiksion të përgjithshëm dhe gjykatat administrative të shkallës së parë gjykojnë me trup gjykues të përbërë nga një gjyqtar, ose me trup gjykues të përbërë nga tri gjyqtarë, përveç rasteve kur në ligj parashikohet ndryshe.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2. Gjykatat me juridiksion të përgjithshëm dhe gjykatat administrative të apelit gjykojnë me trupa gjykues të përbërë nga tre gjyqtarë, përveç rasteve të parashikuara shprehimisht në ligj.</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3. Gjykata e posaçme për gjykimin e veprave penale të korrupsionit dhe krimit të organizuar të shkallës së parë dhe të apelit gjykojnë me trup gjykues të përbërë nga pesë gjyqtarë, përveç rasteve kur në ligj parashikohet ndryshe.</w:t>
      </w:r>
    </w:p>
    <w:p w:rsidR="00DD6ECF" w:rsidRPr="00103C03" w:rsidRDefault="00DD6ECF" w:rsidP="00FA57A9">
      <w:pPr>
        <w:pStyle w:val="Hapesira7"/>
        <w:rPr>
          <w:spacing w:val="-4"/>
        </w:rPr>
      </w:pPr>
    </w:p>
    <w:p w:rsidR="00DD6ECF" w:rsidRPr="00103C03" w:rsidRDefault="00DD6ECF" w:rsidP="00FA57A9">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25</w:t>
      </w:r>
    </w:p>
    <w:p w:rsidR="00DD6ECF" w:rsidRPr="00103C03" w:rsidRDefault="00DD6ECF" w:rsidP="00FA57A9">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Ndarja e çështjeve gjyqësore me short</w:t>
      </w:r>
    </w:p>
    <w:p w:rsidR="00DD6ECF" w:rsidRPr="00103C03" w:rsidRDefault="00DD6ECF" w:rsidP="00FA57A9">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1. Ndarja e çështjeve gjyqësore bëhet me short, i cili realizohet në rrugë elektronike, bazuar në parimet e transparencës dhe të objektivitetit.</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2. Kancelari i gjykatës mbikëqyr procesin e organizimit dhe të dokumentimit të ndarjes së çështjeve gjyqësore nëpërmjet shortit, si dhe nënshkruan përcjelljen e praktikës së çështjes gjyqësore te gjyqtari i caktuar.</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3. Këshilli i Lartë Gjyqësor miraton rregulla më të hollësishme për programin dhe procedurat e ndarjes së çështjeve me short, të cilat në veçanti përcaktojnë: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a) programin për organizimin e shortit, me qëllim që të disponojë karaktere dhe parametra të mjaftueshëm, të cilët sigurojnë standardet më të larta të transparencës dhe të kapaciteteve të gjurmimit;</w:t>
      </w:r>
      <w:r w:rsidRPr="00103C03">
        <w:rPr>
          <w:rFonts w:ascii="Garamond" w:hAnsi="Garamond"/>
          <w:spacing w:val="-4"/>
          <w:sz w:val="24"/>
          <w:szCs w:val="24"/>
          <w:shd w:val="clear" w:color="auto" w:fill="FFFFFF"/>
        </w:rPr>
        <w:t xml:space="preserve">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b) mënyrën transparente të dokumentimit të përgatitjes së shortit;</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c) afatet e organizimit të shortit dhe mënyrën e njoftimit paraprak të tij;</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ç) kriteret për sigurimin e ndarjes së drejtë të çështjeve ndërmjet gjyqtarëve;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d) rastet dhe kriteret e rindarjes së çështjeve me short, kur është e nevojshme për shkaqe të justifikuara;</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dh) kritere transparente dhe objektive për procedurën e përjashtimit të gjyqtarëve nga shorti për shkak të ngarkesës ose për shkak të angazhimit të gjyqtarëve në veprimtari të tjera në funksion të gjykatës apo të pushtetit gjyqësor;</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e) kritere transparente dhe objektive për ndarjen e çështjeve në rast mosfunksionimi të sistemit elektronik të çështjeve.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4. Inspektori i Lartë i Drejtësisë kryen rregullisht inspektime të ndarjes së çështjeve me short. Ai kontrollon raportet e sistemit elektronik të paktën një herë në vit.</w:t>
      </w:r>
    </w:p>
    <w:p w:rsidR="00DD6ECF" w:rsidRPr="00103C03" w:rsidRDefault="00DD6ECF" w:rsidP="00FA57A9">
      <w:pPr>
        <w:pStyle w:val="Hapesira7"/>
        <w:rPr>
          <w:spacing w:val="-4"/>
        </w:rPr>
      </w:pPr>
    </w:p>
    <w:p w:rsidR="00DD6ECF" w:rsidRPr="00103C03" w:rsidRDefault="00DD6ECF" w:rsidP="00DD6ECF">
      <w:pPr>
        <w:widowControl w:val="0"/>
        <w:shd w:val="clear" w:color="auto" w:fill="FFFFFF"/>
        <w:spacing w:after="0" w:line="240" w:lineRule="auto"/>
        <w:jc w:val="center"/>
        <w:rPr>
          <w:rFonts w:ascii="Garamond" w:hAnsi="Garamond"/>
          <w:spacing w:val="-4"/>
          <w:sz w:val="24"/>
          <w:szCs w:val="24"/>
        </w:rPr>
      </w:pPr>
      <w:r w:rsidRPr="00103C03">
        <w:rPr>
          <w:rFonts w:ascii="Garamond" w:hAnsi="Garamond"/>
          <w:spacing w:val="-4"/>
          <w:sz w:val="24"/>
          <w:szCs w:val="24"/>
        </w:rPr>
        <w:t>Neni 26</w:t>
      </w:r>
    </w:p>
    <w:p w:rsidR="00DD6ECF" w:rsidRPr="00103C03" w:rsidRDefault="00DD6ECF" w:rsidP="00DD6ECF">
      <w:pPr>
        <w:widowControl w:val="0"/>
        <w:shd w:val="clear" w:color="auto" w:fill="FFFFFF"/>
        <w:spacing w:after="0" w:line="240" w:lineRule="auto"/>
        <w:jc w:val="center"/>
        <w:rPr>
          <w:rFonts w:ascii="Garamond" w:hAnsi="Garamond"/>
          <w:b/>
          <w:spacing w:val="-4"/>
          <w:sz w:val="24"/>
          <w:szCs w:val="24"/>
        </w:rPr>
      </w:pPr>
      <w:r w:rsidRPr="00103C03">
        <w:rPr>
          <w:rFonts w:ascii="Garamond" w:hAnsi="Garamond"/>
          <w:b/>
          <w:spacing w:val="-4"/>
          <w:sz w:val="24"/>
          <w:szCs w:val="24"/>
        </w:rPr>
        <w:t>Kryetari dhe zëvendëskryetari i gjykatës</w:t>
      </w:r>
    </w:p>
    <w:p w:rsidR="00DD6ECF" w:rsidRPr="00103C03" w:rsidRDefault="00DD6ECF" w:rsidP="00FA57A9">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1.  Kryetari i një gjykate zgjidhet sipas kritereve dhe procedurave të përcaktuara në ligjin “Për statusin e gjyqtarëve dhe prokurorëve në Republikën e Shqipërisë” dhe ka kompetencat e përcaktuara sipas këtij ligji.</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2. Në mungesë të kryetarit, kompetencat e tij ushtrohen nga zëvendëskryetari.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3. Zëvendëskryetari duhet të ketë të paktën pesë vjet përvojë profesionale si gjyqtar, nga të cilat të paktën tre vjet në të njëjtën shkallë. Zëvendës</w:t>
      </w:r>
      <w:r w:rsidR="00163CDC">
        <w:rPr>
          <w:rFonts w:ascii="Garamond" w:hAnsi="Garamond"/>
          <w:spacing w:val="-4"/>
          <w:sz w:val="24"/>
          <w:szCs w:val="24"/>
        </w:rPr>
        <w:t>-</w:t>
      </w:r>
      <w:r w:rsidRPr="00103C03">
        <w:rPr>
          <w:rFonts w:ascii="Garamond" w:hAnsi="Garamond"/>
          <w:spacing w:val="-4"/>
          <w:sz w:val="24"/>
          <w:szCs w:val="24"/>
        </w:rPr>
        <w:t>kryetari zgjidhet nga mbledhja e përgjithshme e gjyqtarëve për një mandat trevjeçar pa të drejtë rizgjedhjeje.</w:t>
      </w:r>
    </w:p>
    <w:p w:rsidR="00163CDC"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4. Vendimi i mbledhjes së përgjithshme të gjyqtarëve për zgjedhjen e zëvendëskryetarit merret me shumicën e votave të anëtarëve të pranishëm. Të gjithë gjyqtarët me funksionin e gjyqtarit ose ndihmësmagjistratit në atë gjykatë, në momentin e votimit janë anëtarë dhe kanë për detyrë të votojnë. Mbledhja e përgjithshme e gjyqtarëve është e vlefshme kur në të marrin pjesë të paktën dy të tretat e të gjithë anëtarëve. Në rast të një rezultati të barabartë të kandidatëve, përparësi ka gjyqtari me përvojën më të gjatë profesionale si gjyqtar.</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5. Rezultatet e votimit ruhen në një listë me renditjen e kandidatëve për tre vjet nga data e votimit. Në rast se zëvendëskryetari është në pamundësi për të ushtruar detyrën ose përfundon veprimtarinë si gjyqtar i asaj gjykate për çfarëdo arsye, gjyqtari përkatës vijues me numrin më të madh të votave në listë e zëvendëson atë.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6. Këshilli i Lartë Gjyqësor miraton rregulla më të hollësishme për procedurën e zgjedhjes së zëvendëskryetarit.</w:t>
      </w:r>
    </w:p>
    <w:p w:rsidR="00DD6ECF" w:rsidRPr="00103C03" w:rsidRDefault="00DD6ECF" w:rsidP="00FA57A9">
      <w:pPr>
        <w:pStyle w:val="Hapesira7"/>
        <w:rPr>
          <w:spacing w:val="-4"/>
        </w:rPr>
      </w:pPr>
    </w:p>
    <w:p w:rsidR="00DD6ECF" w:rsidRPr="00103C03" w:rsidRDefault="00DD6ECF" w:rsidP="00DD6ECF">
      <w:pPr>
        <w:widowControl w:val="0"/>
        <w:shd w:val="clear" w:color="auto" w:fill="FFFFFF"/>
        <w:tabs>
          <w:tab w:val="left" w:pos="375"/>
          <w:tab w:val="center" w:pos="4680"/>
        </w:tabs>
        <w:spacing w:after="0" w:line="240" w:lineRule="auto"/>
        <w:jc w:val="center"/>
        <w:rPr>
          <w:rFonts w:ascii="Garamond" w:hAnsi="Garamond"/>
          <w:spacing w:val="-4"/>
          <w:sz w:val="24"/>
          <w:szCs w:val="24"/>
        </w:rPr>
      </w:pPr>
      <w:r w:rsidRPr="00103C03">
        <w:rPr>
          <w:rFonts w:ascii="Garamond" w:hAnsi="Garamond"/>
          <w:spacing w:val="-4"/>
          <w:sz w:val="24"/>
          <w:szCs w:val="24"/>
        </w:rPr>
        <w:t>Neni 27</w:t>
      </w:r>
    </w:p>
    <w:p w:rsidR="00DD6ECF" w:rsidRPr="00103C03" w:rsidRDefault="00DD6ECF" w:rsidP="00DD6ECF">
      <w:pPr>
        <w:widowControl w:val="0"/>
        <w:shd w:val="clear" w:color="auto" w:fill="FFFFFF"/>
        <w:spacing w:after="0" w:line="240" w:lineRule="auto"/>
        <w:jc w:val="center"/>
        <w:rPr>
          <w:rFonts w:ascii="Garamond" w:hAnsi="Garamond"/>
          <w:b/>
          <w:spacing w:val="-4"/>
          <w:sz w:val="24"/>
          <w:szCs w:val="24"/>
        </w:rPr>
      </w:pPr>
      <w:r w:rsidRPr="00103C03">
        <w:rPr>
          <w:rFonts w:ascii="Garamond" w:hAnsi="Garamond"/>
          <w:b/>
          <w:spacing w:val="-4"/>
          <w:sz w:val="24"/>
          <w:szCs w:val="24"/>
        </w:rPr>
        <w:t>Përbërja e këshillave të gjykatës</w:t>
      </w:r>
    </w:p>
    <w:p w:rsidR="00DD6ECF" w:rsidRPr="00103C03" w:rsidRDefault="00DD6ECF" w:rsidP="00FA57A9">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1. Në çdo gjykatë ngrihet dhe funksionon Këshilli i Gjykatës.</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2. Këshilli i Gjykatës përbëhet nga tre anëtarët e mëposhtëm, përveç kur parashikohet ndryshe në pikat 3 dhe 4 të këtij neni:</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a) kryetari i gjykatës, i cili vepron si kryetar i Këshillit të Gjykatës;</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b) zëvendëskryetari i gjykatës;</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c) kancelari i gjykatës.</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3. Në rastet kur Këshilli i Gjykatës vendos për çështje të tjera të ndryshme nga ato disiplinore në lidhje me kancelarin, ai përbëhet nga:</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a) kryetari i gjykatës, i cili vepron si kryetar i Këshillit të Gjykatës;</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b) zëvendëskryetari i gjykatës;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c) gjyqtari i renditur më pas, i zgjedhur në përputhje me parashikimet e nenit 26, pika 5, të këtij ligji.</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4. Në rastet kur Këshilli i Gjykatës vepron si komision disiplinor në procedimin ndaj nëpunësve të tjerë civilë gjyqësorë, ai përbëhet nga:</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a) kryetari i gjykatës, i cili vepron si kryetar i Këshillit të Gjykatës;</w:t>
      </w:r>
    </w:p>
    <w:p w:rsidR="00DD6ECF" w:rsidRPr="00103C03" w:rsidRDefault="00DD6ECF" w:rsidP="00DD6ECF">
      <w:pPr>
        <w:widowControl w:val="0"/>
        <w:shd w:val="clear" w:color="auto" w:fill="FFFFFF"/>
        <w:spacing w:after="0" w:line="240" w:lineRule="auto"/>
        <w:rPr>
          <w:rFonts w:ascii="Garamond" w:hAnsi="Garamond"/>
          <w:strike/>
          <w:spacing w:val="-4"/>
          <w:sz w:val="24"/>
          <w:szCs w:val="24"/>
        </w:rPr>
      </w:pPr>
      <w:r w:rsidRPr="00103C03">
        <w:rPr>
          <w:rFonts w:ascii="Garamond" w:hAnsi="Garamond"/>
          <w:spacing w:val="-4"/>
          <w:sz w:val="24"/>
          <w:szCs w:val="24"/>
        </w:rPr>
        <w:tab/>
        <w:t xml:space="preserve">b) zëvendëskryetari i gjykatës;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c) një nëpunës i lartë civil gjyqësor i Këshilli të Lartë Gjyqësor, i caktuar nga ky i fundit.</w:t>
      </w:r>
    </w:p>
    <w:p w:rsidR="00DD6ECF" w:rsidRPr="00103C03" w:rsidRDefault="00DD6ECF" w:rsidP="00DD6ECF">
      <w:pPr>
        <w:widowControl w:val="0"/>
        <w:shd w:val="clear" w:color="auto" w:fill="FFFFFF"/>
        <w:autoSpaceDE w:val="0"/>
        <w:autoSpaceDN w:val="0"/>
        <w:adjustRightInd w:val="0"/>
        <w:spacing w:after="0" w:line="240" w:lineRule="auto"/>
        <w:rPr>
          <w:rFonts w:ascii="Garamond" w:hAnsi="Garamond"/>
          <w:spacing w:val="-4"/>
          <w:sz w:val="24"/>
          <w:szCs w:val="24"/>
        </w:rPr>
      </w:pPr>
      <w:r w:rsidRPr="00103C03">
        <w:rPr>
          <w:rFonts w:ascii="Garamond" w:hAnsi="Garamond"/>
          <w:spacing w:val="-4"/>
          <w:sz w:val="24"/>
          <w:szCs w:val="24"/>
        </w:rPr>
        <w:tab/>
        <w:t>5. Nëse Këshilli i Gjykatës për shkak të numrit të vogël të gjyqtarëve nuk e siguron përbërjen e përcaktuar, sipas parashikimeve të pikave 3 dhe 4, të këtij neni, atëherë kryetari i gjykatës së apelit me juridiksion të përgjithshëm vepron si anëtar zëvendësues në Këshillin e Gjykatës.</w:t>
      </w:r>
    </w:p>
    <w:p w:rsidR="00DD6ECF" w:rsidRPr="00163CDC" w:rsidRDefault="00DD6ECF" w:rsidP="00FA57A9">
      <w:pPr>
        <w:pStyle w:val="Hapesira7"/>
        <w:rPr>
          <w:spacing w:val="-4"/>
          <w:sz w:val="10"/>
        </w:rPr>
      </w:pPr>
    </w:p>
    <w:p w:rsidR="00DD6ECF" w:rsidRPr="00103C03" w:rsidRDefault="00DD6ECF" w:rsidP="00FA57A9">
      <w:pPr>
        <w:widowControl w:val="0"/>
        <w:shd w:val="clear" w:color="auto" w:fill="FFFFFF"/>
        <w:tabs>
          <w:tab w:val="left" w:pos="955"/>
        </w:tabs>
        <w:autoSpaceDE w:val="0"/>
        <w:autoSpaceDN w:val="0"/>
        <w:adjustRightInd w:val="0"/>
        <w:spacing w:after="0" w:line="240" w:lineRule="auto"/>
        <w:ind w:firstLine="0"/>
        <w:jc w:val="center"/>
        <w:rPr>
          <w:rFonts w:ascii="Garamond" w:hAnsi="Garamond"/>
          <w:spacing w:val="-4"/>
          <w:sz w:val="24"/>
          <w:szCs w:val="24"/>
        </w:rPr>
      </w:pPr>
      <w:r w:rsidRPr="00103C03">
        <w:rPr>
          <w:rFonts w:ascii="Garamond" w:hAnsi="Garamond"/>
          <w:spacing w:val="-4"/>
          <w:sz w:val="24"/>
          <w:szCs w:val="24"/>
        </w:rPr>
        <w:t>Neni 28</w:t>
      </w:r>
    </w:p>
    <w:p w:rsidR="00DD6ECF" w:rsidRPr="00103C03" w:rsidRDefault="00DD6ECF" w:rsidP="00FA57A9">
      <w:pPr>
        <w:widowControl w:val="0"/>
        <w:shd w:val="clear" w:color="auto" w:fill="FFFFFF"/>
        <w:tabs>
          <w:tab w:val="left" w:pos="955"/>
        </w:tabs>
        <w:autoSpaceDE w:val="0"/>
        <w:autoSpaceDN w:val="0"/>
        <w:adjustRightInd w:val="0"/>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Funksionimi i Këshillit të Gjykatës</w:t>
      </w:r>
    </w:p>
    <w:p w:rsidR="00DD6ECF" w:rsidRPr="00163CDC" w:rsidRDefault="00DD6ECF" w:rsidP="00FA57A9">
      <w:pPr>
        <w:pStyle w:val="Hapesira7"/>
        <w:rPr>
          <w:spacing w:val="-4"/>
          <w:sz w:val="10"/>
        </w:rPr>
      </w:pPr>
    </w:p>
    <w:p w:rsidR="00DD6ECF" w:rsidRPr="00103C03" w:rsidRDefault="00DD6ECF" w:rsidP="00DD6ECF">
      <w:pPr>
        <w:widowControl w:val="0"/>
        <w:shd w:val="clear" w:color="auto" w:fill="FFFFFF"/>
        <w:autoSpaceDE w:val="0"/>
        <w:autoSpaceDN w:val="0"/>
        <w:adjustRightInd w:val="0"/>
        <w:spacing w:after="0" w:line="240" w:lineRule="auto"/>
        <w:rPr>
          <w:rFonts w:ascii="Garamond" w:hAnsi="Garamond"/>
          <w:spacing w:val="-4"/>
          <w:sz w:val="24"/>
          <w:szCs w:val="24"/>
        </w:rPr>
      </w:pPr>
      <w:r w:rsidRPr="00103C03">
        <w:rPr>
          <w:rFonts w:ascii="Garamond" w:hAnsi="Garamond"/>
          <w:spacing w:val="-4"/>
          <w:sz w:val="24"/>
          <w:szCs w:val="24"/>
        </w:rPr>
        <w:tab/>
        <w:t xml:space="preserve">1. Këshilli i Gjykatës drejtohet nga kryetari.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2. Mbledhja e Këshillit të Gjykatës thirret nga kryetari pa vonesë në çdo rast që këshilli duhet të përmbushë një detyrë të përcaktuar nga ky ligj, me iniciativë të tij ose me kërkesë të motivuar me shkrim të cilitdo anëtar të këshillit. Kryetari, të paktën tri ditë përpara mbledhjes, njofton anëtarët për kohën, vendin dhe rendin e ditës, duke u dërguar atyre materialet dhe projektvendimet që do të shqyrtohen.</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3. Kur në rendin e ditës përfshihet marrja e një vendimi, materiali duhet të përmbajë projekt</w:t>
      </w:r>
      <w:r w:rsidR="00163CDC">
        <w:rPr>
          <w:rFonts w:ascii="Garamond" w:hAnsi="Garamond"/>
          <w:spacing w:val="-4"/>
          <w:sz w:val="24"/>
          <w:szCs w:val="24"/>
        </w:rPr>
        <w:t>-</w:t>
      </w:r>
      <w:r w:rsidRPr="00103C03">
        <w:rPr>
          <w:rFonts w:ascii="Garamond" w:hAnsi="Garamond"/>
          <w:spacing w:val="-4"/>
          <w:sz w:val="24"/>
          <w:szCs w:val="24"/>
        </w:rPr>
        <w:t>vendimin bashkë me arsyetimin ligjor të propozuar.</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4. Në raste të veçanta, me kërkesë të cilitdo anëtar dhe me pëlqimin e të gjithë anëtarëve, Këshilli i Gjykatës, mund të diskutojë dhe të vendosë për një çështje, e cila nuk është përfshirë në rendin e ditës.</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5. Mbledhjet e Këshillit të Gjykatës regjistrohen dhe regjistrimi zbardhet brenda pesë ditëve nga zhvillimi i mbledhjes. Saktësia e zbardhjes konfirmohet nga të gjithë anëtarët, nëpërmjet nënshkrimit të procesverbalit.</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6. Këshilli i Gjykatës, pas shqyrtimit të projektakteve, vendos: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a) miratimin e tij;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b) miratimin me ndryshime, të cilat pasqyrohen menjëherë në tekstin e projektaktit;</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c) përgatitjen e një projektakti të ri, për të vendosur lidhur me të, në mbledhjen e ardhshme.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7. Vendimet e Këshillit të Gjykatës merren me shumicën e votave të anëtarëve, të cilët duhet të jenë të gjithë të pranishëm në mbledhje. Vendimi nënshkruhet nga të gjithë anëtarët e Këshillit të Gjykatës.</w:t>
      </w:r>
    </w:p>
    <w:p w:rsidR="00DD6ECF" w:rsidRPr="00163CDC" w:rsidRDefault="00DD6ECF" w:rsidP="00DD6ECF">
      <w:pPr>
        <w:widowControl w:val="0"/>
        <w:shd w:val="clear" w:color="auto" w:fill="FFFFFF"/>
        <w:spacing w:after="0" w:line="240" w:lineRule="auto"/>
        <w:rPr>
          <w:rFonts w:ascii="Garamond" w:hAnsi="Garamond"/>
          <w:spacing w:val="-6"/>
          <w:sz w:val="24"/>
          <w:szCs w:val="24"/>
        </w:rPr>
      </w:pPr>
      <w:r w:rsidRPr="00103C03">
        <w:rPr>
          <w:rFonts w:ascii="Garamond" w:hAnsi="Garamond"/>
          <w:spacing w:val="-4"/>
          <w:sz w:val="24"/>
          <w:szCs w:val="24"/>
        </w:rPr>
        <w:tab/>
        <w:t>8</w:t>
      </w:r>
      <w:r w:rsidRPr="00163CDC">
        <w:rPr>
          <w:rFonts w:ascii="Garamond" w:hAnsi="Garamond"/>
          <w:spacing w:val="-6"/>
          <w:sz w:val="24"/>
          <w:szCs w:val="24"/>
        </w:rPr>
        <w:t xml:space="preserve">. Përmbledhja e procesverbalit, e cila pasqyron pikat kryesore të diskutimit për çdo temë të rendit të ditës dhe vota e secilit anëtar publikohen në faqen zyrtare të gjykatës. Anëtarët mbajnë përgjegjësi për votimin e tyre në lidhje me mënyrën e ushtrimit të detyrave si anëtar i Këshillit të Gjykatës.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9. Këshilli i Lartë Gjyqësor miraton rregulla më të detajuara për procedurën e funksionimit të mbledhjes së Këshillit të Gjykatës.</w:t>
      </w:r>
    </w:p>
    <w:p w:rsidR="00DD6ECF" w:rsidRPr="00163CDC" w:rsidRDefault="00DD6ECF" w:rsidP="00FA57A9">
      <w:pPr>
        <w:pStyle w:val="Hapesira7"/>
        <w:rPr>
          <w:spacing w:val="-4"/>
          <w:sz w:val="10"/>
        </w:rPr>
      </w:pPr>
    </w:p>
    <w:p w:rsidR="00DD6ECF" w:rsidRPr="00103C03" w:rsidRDefault="00DD6ECF" w:rsidP="00FA57A9">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29</w:t>
      </w:r>
    </w:p>
    <w:p w:rsidR="00DD6ECF" w:rsidRPr="00103C03" w:rsidRDefault="00DD6ECF" w:rsidP="00FA57A9">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Mbledhja e përgjithshme e gjyqtarëve të gjykatës</w:t>
      </w:r>
    </w:p>
    <w:p w:rsidR="00DD6ECF" w:rsidRPr="00163CDC" w:rsidRDefault="00DD6ECF" w:rsidP="00FA57A9">
      <w:pPr>
        <w:pStyle w:val="Hapesira7"/>
        <w:rPr>
          <w:spacing w:val="-4"/>
          <w:sz w:val="10"/>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1. Mbledhja e përgjithshme e të gjithë gjyqtarëve të gjykatës thirret rregullisht dhe kryesohet nga kryetari i gjykatës.</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2. Kryetari siguron që mbledhja të zhvillohet me regjistrim audio dhe të mbahet procesverbal për diskutimet e zhvilluara. Regjistrimi audio dhe procesverbali i mbledhjes i zbardhur ruhet për të paktën dhjetë vjet dhe i vihet në dispozicion gjyqtarëve të gjykatës, anëtarëve të Këshillit të Lartë Gjyqësor dhe Inspektorit të Lartë të Drejtësisë. Akses mund t’u jepet personave dhe institucioneve të tjera të interesuara, duke siguruar mbrojtjen e të dhënave personale.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3. Kryetari njofton Këshillin e Lartë Gjyqësor për datën dhe rendin e ditës së mbledhjes së përgjithshme të gjyqtarëve kur diskutohet analiza vjetore e gjykatës, të paktën dy javë më parë. Këshilli i Lartë Gjyqësor mund të vendosë për të marrë pjesë në mbledhjen e përgjithshme të gjyqtarëve përmes anëtarëve të tij si vëzhgues.</w:t>
      </w:r>
    </w:p>
    <w:p w:rsidR="00DD6ECF" w:rsidRPr="00103C03" w:rsidRDefault="00DD6ECF" w:rsidP="00DD6ECF">
      <w:pPr>
        <w:widowControl w:val="0"/>
        <w:shd w:val="clear" w:color="auto" w:fill="FFFFFF"/>
        <w:spacing w:after="0" w:line="240" w:lineRule="auto"/>
        <w:rPr>
          <w:rFonts w:ascii="Garamond" w:hAnsi="Garamond"/>
          <w:strike/>
          <w:spacing w:val="-4"/>
          <w:sz w:val="24"/>
          <w:szCs w:val="24"/>
        </w:rPr>
      </w:pPr>
      <w:r w:rsidRPr="00103C03">
        <w:rPr>
          <w:rFonts w:ascii="Garamond" w:hAnsi="Garamond"/>
          <w:spacing w:val="-4"/>
          <w:sz w:val="24"/>
          <w:szCs w:val="24"/>
        </w:rPr>
        <w:tab/>
        <w:t xml:space="preserve">4. Kryetari mund të ftojë në mbledhjen e përgjithshme të gjyqtarëve, nëpunës civilë gjyqësorë në detyrë ose që kryejnë praktikën profesionale, ose palë të tjera të interesuara. </w:t>
      </w:r>
    </w:p>
    <w:p w:rsidR="00DD6ECF" w:rsidRPr="00163CDC" w:rsidRDefault="00DD6ECF" w:rsidP="00FA57A9">
      <w:pPr>
        <w:pStyle w:val="Hapesira7"/>
        <w:rPr>
          <w:spacing w:val="-4"/>
          <w:sz w:val="10"/>
        </w:rPr>
      </w:pPr>
    </w:p>
    <w:p w:rsidR="00DD6ECF" w:rsidRPr="00103C03" w:rsidRDefault="00DD6ECF" w:rsidP="00FA57A9">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SEKSIONI II</w:t>
      </w:r>
    </w:p>
    <w:p w:rsidR="00DD6ECF" w:rsidRPr="00103C03" w:rsidRDefault="00DD6ECF" w:rsidP="00FA57A9">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DISPOZITA TË VEÇANTA PËR GJYKATËN E LARTË</w:t>
      </w:r>
    </w:p>
    <w:p w:rsidR="00DD6ECF" w:rsidRPr="00163CDC" w:rsidRDefault="00DD6ECF" w:rsidP="00FA57A9">
      <w:pPr>
        <w:pStyle w:val="Hapesira7"/>
        <w:rPr>
          <w:spacing w:val="-4"/>
          <w:sz w:val="10"/>
        </w:rPr>
      </w:pPr>
    </w:p>
    <w:p w:rsidR="00DD6ECF" w:rsidRPr="00103C03" w:rsidRDefault="00DD6ECF" w:rsidP="00FA57A9">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30</w:t>
      </w:r>
    </w:p>
    <w:p w:rsidR="00DD6ECF" w:rsidRPr="00103C03" w:rsidRDefault="00DD6ECF" w:rsidP="00FA57A9">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Analogjia e dispozitave të tjera</w:t>
      </w:r>
    </w:p>
    <w:p w:rsidR="00DD6ECF" w:rsidRPr="00163CDC" w:rsidRDefault="00DD6ECF" w:rsidP="00FA57A9">
      <w:pPr>
        <w:pStyle w:val="Hapesira7"/>
        <w:rPr>
          <w:spacing w:val="-4"/>
          <w:sz w:val="10"/>
        </w:rPr>
      </w:pPr>
    </w:p>
    <w:p w:rsidR="00DD6ECF" w:rsidRPr="00103C03" w:rsidRDefault="00DD6ECF" w:rsidP="00982E07">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Rregullimet e parashikuara në nenet e seksionit I të këtij kreu aplikohen për aq sa gjejnë zbatim edhe për Gjykatën e Lartë, përveç kur parashikohet ndryshe nga ky ligj.</w:t>
      </w:r>
    </w:p>
    <w:p w:rsidR="00DD6ECF" w:rsidRPr="00103C03" w:rsidRDefault="00DD6ECF" w:rsidP="00FA57A9">
      <w:pPr>
        <w:pStyle w:val="Hapesira7"/>
        <w:rPr>
          <w:spacing w:val="-4"/>
        </w:rPr>
      </w:pPr>
    </w:p>
    <w:p w:rsidR="00DD6ECF" w:rsidRPr="00103C03" w:rsidRDefault="00DD6ECF" w:rsidP="00FA57A9">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31</w:t>
      </w:r>
    </w:p>
    <w:p w:rsidR="00982E07" w:rsidRPr="00103C03" w:rsidRDefault="00DD6ECF" w:rsidP="00FA57A9">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 xml:space="preserve">Kolegjet dhe trupat gjykues të Gjykatës </w:t>
      </w:r>
    </w:p>
    <w:p w:rsidR="00DD6ECF" w:rsidRPr="00103C03" w:rsidRDefault="00DD6ECF" w:rsidP="00FA57A9">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së Lartë</w:t>
      </w:r>
    </w:p>
    <w:p w:rsidR="00DD6ECF" w:rsidRPr="00163CDC" w:rsidRDefault="00DD6ECF" w:rsidP="00FA57A9">
      <w:pPr>
        <w:pStyle w:val="Hapesira7"/>
        <w:rPr>
          <w:spacing w:val="-4"/>
          <w:sz w:val="8"/>
        </w:rPr>
      </w:pPr>
      <w:r w:rsidRPr="00103C03">
        <w:rPr>
          <w:spacing w:val="-4"/>
        </w:rPr>
        <w:t xml:space="preserve">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1. Gjykata e Lartë organizohet në Kolegjin Civil, Kolegjin Penal dhe Kolegjin Administrativ. Kryetari i kolegjit zgjidhet nga anëtarët e tij me shumicë të thjeshtë votash për periudhën njëvjeçare, me të drejtë rizgjedhjeje.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2. Kolegji Civil shqyrton rekurse ndaj vendimeve të gjykatave me juridiksion të përgjithshëm për çështje tregtare, civile dhe familjare, si dhe çështje të tjera të caktuara në kompetencë me ligj. Ai gjykon në trupa gjykues të përbërë nga tre gjyqtarë.</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3. Kolegji Penal shqyrton rekurse ndaj vendimeve të gjykatave me juridiksion të përgjithshëm dhe gjykatave të posaçme për gjykimin e veprave penale të korrupsionit dhe krimit të organizuar për çështje penale, si dhe çështje të tjera të caktuara në kompetencë me ligj. Ai gjykon në trupa gjykues të përbërë nga tre gjyqtarë. Çështjet penale të gjykuara nga gjykatat e posaçme për gjykimin e veprave penale të korrupsionit dhe krimit të organizuar gjykohen nga një trup gjykues i përbërë nga pesë gjyqtarë.</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4. Kolegji Administrativ shqyrton rekurse ndaj vendimeve të gjykatave administrative. Trupat gjykues të Kolegjit Administrativ përbëhen nga tre gjyqtarë dhe për çështje që gjykojnë ligjshmërinë e akteve normative nënligjore trupat gjykues përbëhen nga pesë gjyqtarë.</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5. Trupi gjykues kryesohet nga kryetari i gjykatës dhe në mungesë të tij nga kryetari i kolegjit. Në rast mungese të të dyve kryesohet nga gjyqtari relator.</w:t>
      </w:r>
    </w:p>
    <w:p w:rsidR="00DD6ECF" w:rsidRPr="00103C03" w:rsidRDefault="00DD6ECF" w:rsidP="00982E07">
      <w:pPr>
        <w:pStyle w:val="Hapesira7"/>
        <w:rPr>
          <w:spacing w:val="-4"/>
        </w:rPr>
      </w:pPr>
    </w:p>
    <w:p w:rsidR="00DD6ECF" w:rsidRPr="00103C03" w:rsidRDefault="00DD6ECF" w:rsidP="00982E07">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32</w:t>
      </w:r>
    </w:p>
    <w:p w:rsidR="00DD6ECF" w:rsidRPr="00103C03" w:rsidRDefault="00DD6ECF" w:rsidP="00982E07">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Kolegjet e Bashkuara të Gjykatës së Lartë</w:t>
      </w:r>
    </w:p>
    <w:p w:rsidR="00DD6ECF" w:rsidRPr="00103C03" w:rsidRDefault="00DD6ECF" w:rsidP="00982E07">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1. Gjykata e Lartë gjykon në Kolegje të Bashkuara për çështje civile, penale ose administrative, të cilat, me vendim të një prej trupave gjykues ose të Kryetarit të Gjykatës së Lartë, paraqiten për shqyrtim për ndryshimin e praktikës gjyqësore.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2. Kolegjet e Bashkuara shqyrtojnë rastet kur e njëjta çështje juridike nuk është interpretuar në mënyrë të njëjtë nga kolegje të ndryshme të Gjykatës së Lartë, ose në rast se ekziston rreziku për interpretim jo të njëjtë nga kolegje të ndryshme të Gjykatës së Lartë.</w:t>
      </w:r>
    </w:p>
    <w:p w:rsidR="00DD6ECF" w:rsidRPr="00103C03" w:rsidRDefault="00DD6ECF" w:rsidP="00982E07">
      <w:pPr>
        <w:pStyle w:val="Hapesira7"/>
        <w:rPr>
          <w:spacing w:val="-4"/>
        </w:rPr>
      </w:pPr>
    </w:p>
    <w:p w:rsidR="00DD6ECF" w:rsidRPr="00103C03" w:rsidRDefault="00DD6ECF" w:rsidP="00982E07">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33</w:t>
      </w:r>
    </w:p>
    <w:p w:rsidR="00DD6ECF" w:rsidRPr="00103C03" w:rsidRDefault="00DD6ECF" w:rsidP="00982E07">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Përbërja dhe gjykimi në Kolegje të Bashkuara</w:t>
      </w:r>
    </w:p>
    <w:p w:rsidR="00DD6ECF" w:rsidRPr="00103C03" w:rsidRDefault="00DD6ECF" w:rsidP="00982E07">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1. Kolegjet e Bashkuara kryesohen nga Kryetari i Gjykatës së Lartë ose në mungesë të tij nga zëvendëskryetari.</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2. Kolegjet e Bashkuara gjykojnë kur në to marrin pjesë jo më pak se dy të tretat e të gjithë gjyqtarëve të Gjykatës së Lartë.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3. Vendimi merret me shumicën e votave të gjyqtarëve që marrin pjesë në gjykim. Në rast të një numri të barabartë votash, votimi bëhet sërish dhe nëse numri është sërish i barabartë, vota e kryetarit është përcaktuese.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4. Kur Gjykata e Lartë gjykon në Kolegje të Bashkuara, sipas nenit 32, pika 1, e këtij ligji, krahas relatorit të çështjes në trupin gjykues që ka paraqitur çështjen, caktohet me short edhe një relator tjetër nga një tjetër trup gjykues që ka të bëjë me interpretimin e së njëjtës çështje. Relatorët, në mënyrë të pavarur, përgatisin relatimin e tyre mbi interpretimin e ligjit, gjendjen e praktikës gjyqësore, qëndrimet e doktrinës juridike dhe i paraqesin ato përpara Kolegjeve të Bashkuara.</w:t>
      </w:r>
    </w:p>
    <w:p w:rsidR="00DD6ECF" w:rsidRPr="00103C03" w:rsidRDefault="00DD6ECF" w:rsidP="00982E07">
      <w:pPr>
        <w:pStyle w:val="Hapesira7"/>
        <w:rPr>
          <w:spacing w:val="-4"/>
        </w:rPr>
      </w:pPr>
    </w:p>
    <w:p w:rsidR="00DD6ECF" w:rsidRPr="00103C03" w:rsidRDefault="00DD6ECF" w:rsidP="00982E07">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34</w:t>
      </w:r>
    </w:p>
    <w:p w:rsidR="00DD6ECF" w:rsidRPr="00103C03" w:rsidRDefault="00DD6ECF" w:rsidP="00982E07">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Njësia e Shërbimit Ligjor</w:t>
      </w:r>
    </w:p>
    <w:p w:rsidR="00DD6ECF" w:rsidRPr="00103C03" w:rsidRDefault="00DD6ECF" w:rsidP="00982E07">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1. Pranë Gjykatës së Lartë funksionon Njësia e Shërbimit Ligjor.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2. Ajo ushtron veprimtari këshilluese dhe ndihmëse në procesin vendimmarrës të Gjykatës së Lartë duke përfshirë: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a) analizimin e praktikës gjyqësore përkatëse mbi interpretimin e dispozitave të zbatueshme për çështjet në gjykim;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b) analizimin e çështjes dhe përmbledhjen e procedurës;</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c) kryerjen e detyrave të tjera për përpunimin e çështjes siç kërkohet nga gjyqtari. </w:t>
      </w:r>
    </w:p>
    <w:p w:rsidR="00DD6ECF" w:rsidRPr="00103C03" w:rsidRDefault="00DD6ECF" w:rsidP="00DD6ECF">
      <w:pPr>
        <w:widowControl w:val="0"/>
        <w:shd w:val="clear" w:color="auto" w:fill="FFFFFF"/>
        <w:tabs>
          <w:tab w:val="left" w:pos="360"/>
        </w:tabs>
        <w:spacing w:after="0" w:line="240" w:lineRule="auto"/>
        <w:rPr>
          <w:rFonts w:ascii="Garamond" w:hAnsi="Garamond"/>
          <w:spacing w:val="-4"/>
          <w:sz w:val="24"/>
          <w:szCs w:val="24"/>
        </w:rPr>
      </w:pPr>
      <w:r w:rsidRPr="00103C03">
        <w:rPr>
          <w:rFonts w:ascii="Garamond" w:hAnsi="Garamond"/>
          <w:spacing w:val="-4"/>
          <w:sz w:val="24"/>
          <w:szCs w:val="24"/>
        </w:rPr>
        <w:tab/>
        <w:t xml:space="preserve">3. Njësia e Shërbimit Ligjor është në varësi të Kryetarit të Gjykatës, i cili për çdo çështje gjyqësore cakton këshilltarin ligjor, duke marrë parasysh përvojën profesionale dhe specializimin e tyre, si dhe duke siguruar ngarkesë pune të barabartë ndërmjet tyre. </w:t>
      </w:r>
    </w:p>
    <w:p w:rsidR="00DD6ECF" w:rsidRPr="00103C03" w:rsidRDefault="00DD6ECF" w:rsidP="00DD6ECF">
      <w:pPr>
        <w:widowControl w:val="0"/>
        <w:shd w:val="clear" w:color="auto" w:fill="FFFFFF"/>
        <w:tabs>
          <w:tab w:val="left" w:pos="360"/>
        </w:tabs>
        <w:spacing w:after="0" w:line="240" w:lineRule="auto"/>
        <w:rPr>
          <w:rFonts w:ascii="Garamond" w:hAnsi="Garamond"/>
          <w:spacing w:val="-4"/>
          <w:sz w:val="24"/>
          <w:szCs w:val="24"/>
        </w:rPr>
      </w:pPr>
      <w:r w:rsidRPr="00103C03">
        <w:rPr>
          <w:rFonts w:ascii="Garamond" w:hAnsi="Garamond"/>
          <w:spacing w:val="-4"/>
          <w:sz w:val="24"/>
          <w:szCs w:val="24"/>
        </w:rPr>
        <w:tab/>
        <w:t xml:space="preserve">4. Njësia e Shërbimit Ligjor përbëhet nga këshilltarët ligjorë, </w:t>
      </w:r>
      <w:r w:rsidRPr="00103C03">
        <w:rPr>
          <w:rFonts w:ascii="Garamond" w:hAnsi="Garamond"/>
          <w:spacing w:val="-4"/>
          <w:sz w:val="24"/>
          <w:szCs w:val="24"/>
          <w:shd w:val="clear" w:color="auto" w:fill="FFFFFF"/>
        </w:rPr>
        <w:t>në të cilën më shumë se gjysma e numrit të përgjithshëm përbëhet nga</w:t>
      </w:r>
      <w:r w:rsidRPr="00103C03">
        <w:rPr>
          <w:rFonts w:ascii="Garamond" w:hAnsi="Garamond"/>
          <w:spacing w:val="-4"/>
          <w:sz w:val="24"/>
          <w:szCs w:val="24"/>
        </w:rPr>
        <w:t xml:space="preserve"> ndihmës</w:t>
      </w:r>
      <w:r w:rsidR="00401DD5">
        <w:rPr>
          <w:rFonts w:ascii="Garamond" w:hAnsi="Garamond"/>
          <w:spacing w:val="-4"/>
          <w:sz w:val="24"/>
          <w:szCs w:val="24"/>
        </w:rPr>
        <w:t>-</w:t>
      </w:r>
      <w:r w:rsidRPr="00103C03">
        <w:rPr>
          <w:rFonts w:ascii="Garamond" w:hAnsi="Garamond"/>
          <w:spacing w:val="-4"/>
          <w:sz w:val="24"/>
          <w:szCs w:val="24"/>
        </w:rPr>
        <w:t xml:space="preserve">magjistratë të komanduar, sipas procedurave të përcaktuara në ligjin “Për statusin e gjyqtarëve dhe prokurorëve në Republikën e Shqipërisë”. </w:t>
      </w:r>
    </w:p>
    <w:p w:rsidR="00DD6ECF" w:rsidRPr="00103C03" w:rsidRDefault="00DD6ECF" w:rsidP="00DD6ECF">
      <w:pPr>
        <w:widowControl w:val="0"/>
        <w:shd w:val="clear" w:color="auto" w:fill="FFFFFF"/>
        <w:tabs>
          <w:tab w:val="left" w:pos="360"/>
        </w:tabs>
        <w:spacing w:after="0" w:line="240" w:lineRule="auto"/>
        <w:rPr>
          <w:rFonts w:ascii="Garamond" w:hAnsi="Garamond"/>
          <w:spacing w:val="-4"/>
          <w:sz w:val="24"/>
          <w:szCs w:val="24"/>
        </w:rPr>
      </w:pPr>
      <w:r w:rsidRPr="00103C03">
        <w:rPr>
          <w:rFonts w:ascii="Garamond" w:hAnsi="Garamond"/>
          <w:spacing w:val="-4"/>
          <w:sz w:val="24"/>
          <w:szCs w:val="24"/>
        </w:rPr>
        <w:tab/>
        <w:t>5. Këshilltarët ligjorë jomagjistratë emërohen nga Këshilli i Lartë Gjyqësor sipas rregullave të parashikuara në këtë ligj. Këshilltari ligjor që vjen nga radhët e juristëve përfiton pagë të barabartë me “pagën bruto fillestare” të gjyqtarit të gjykatës së shkallës së parë, pa përfitimet e tjera financiare, sipas referimeve të ligjit “Për statusin e gjyqtarëve dhe prokurorëve në Republikën e Shqipërisë”.</w:t>
      </w:r>
    </w:p>
    <w:p w:rsidR="00DD6ECF" w:rsidRPr="00103C03" w:rsidRDefault="00DD6ECF" w:rsidP="00DD6ECF">
      <w:pPr>
        <w:widowControl w:val="0"/>
        <w:shd w:val="clear" w:color="auto" w:fill="FFFFFF"/>
        <w:tabs>
          <w:tab w:val="left" w:pos="360"/>
        </w:tabs>
        <w:spacing w:after="0" w:line="240" w:lineRule="auto"/>
        <w:rPr>
          <w:rFonts w:ascii="Garamond" w:hAnsi="Garamond"/>
          <w:spacing w:val="-4"/>
          <w:sz w:val="24"/>
          <w:szCs w:val="24"/>
        </w:rPr>
      </w:pPr>
      <w:r w:rsidRPr="00103C03">
        <w:rPr>
          <w:rFonts w:ascii="Garamond" w:hAnsi="Garamond"/>
          <w:spacing w:val="-4"/>
          <w:sz w:val="24"/>
          <w:szCs w:val="24"/>
        </w:rPr>
        <w:tab/>
        <w:t xml:space="preserve">6. Këshilltari ligjor jomagjistrat duhet të plotësojë kriteret e mëposhtme: </w:t>
      </w:r>
    </w:p>
    <w:p w:rsidR="00DD6ECF" w:rsidRPr="00103C03" w:rsidRDefault="00DD6ECF" w:rsidP="00DD6ECF">
      <w:pPr>
        <w:widowControl w:val="0"/>
        <w:shd w:val="clear" w:color="auto" w:fill="FFFFFF"/>
        <w:spacing w:after="0" w:line="240" w:lineRule="auto"/>
        <w:rPr>
          <w:rFonts w:ascii="Garamond" w:eastAsia="Times New Roman" w:hAnsi="Garamond"/>
          <w:bCs/>
          <w:spacing w:val="-4"/>
          <w:sz w:val="24"/>
          <w:szCs w:val="24"/>
        </w:rPr>
      </w:pPr>
      <w:r w:rsidRPr="00103C03">
        <w:rPr>
          <w:rFonts w:ascii="Garamond" w:hAnsi="Garamond"/>
          <w:spacing w:val="-4"/>
          <w:sz w:val="24"/>
          <w:szCs w:val="24"/>
        </w:rPr>
        <w:tab/>
        <w:t xml:space="preserve">a) të jetë diplomuar në drejtësi në nivelin “Master shkencor”, </w:t>
      </w:r>
      <w:r w:rsidRPr="00103C03">
        <w:rPr>
          <w:rFonts w:ascii="Garamond" w:eastAsia="Times New Roman" w:hAnsi="Garamond"/>
          <w:bCs/>
          <w:spacing w:val="-4"/>
          <w:sz w:val="24"/>
          <w:szCs w:val="24"/>
          <w:shd w:val="clear" w:color="auto" w:fill="FFFFFF"/>
        </w:rPr>
        <w:t>të barasvlershëm me të, sipas përcaktimeve të legjislacionit të arsimit të lartë</w:t>
      </w:r>
      <w:r w:rsidRPr="00103C03">
        <w:rPr>
          <w:rFonts w:ascii="Garamond" w:eastAsia="Times New Roman" w:hAnsi="Garamond"/>
          <w:bCs/>
          <w:spacing w:val="-4"/>
          <w:sz w:val="24"/>
          <w:szCs w:val="24"/>
        </w:rPr>
        <w:t xml:space="preserve">;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b) përvojë profesionale jo më pak se 10 vjet si nëpunës i lartë në sistemin gjyqësor ose të prokurorisë, në administratën publike, profesionet e lira ligjore, mësimdhënie në fakultetet e drejtësisë, ose në çdo pozicion tjetër të barasvlershëm me to, në sektorin privat ose organizatat ndërkombëtare;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c)  njohuri në jurisprudencën e gjykatave vendase dhe atyre ndërkombëtare;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ç) njohuri shumë të mira të paktën të një gjuhe të vendeve të Bashkimit Europian;</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d) aftësi të shkrimit dhe arsyetimit ligjor;</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dh) të mos ketë masa disiplinore në fuqi në pozicionet e mëparshme; </w:t>
      </w:r>
    </w:p>
    <w:p w:rsidR="00DD6ECF" w:rsidRPr="00103C03" w:rsidRDefault="00DD6ECF" w:rsidP="00DD6ECF">
      <w:pPr>
        <w:widowControl w:val="0"/>
        <w:shd w:val="clear" w:color="auto" w:fill="FFFFFF"/>
        <w:tabs>
          <w:tab w:val="left" w:pos="360"/>
        </w:tabs>
        <w:spacing w:after="0" w:line="240" w:lineRule="auto"/>
        <w:rPr>
          <w:rFonts w:ascii="Garamond" w:hAnsi="Garamond"/>
          <w:spacing w:val="-4"/>
          <w:sz w:val="24"/>
          <w:szCs w:val="24"/>
        </w:rPr>
      </w:pPr>
      <w:r w:rsidRPr="00103C03">
        <w:rPr>
          <w:rFonts w:ascii="Garamond" w:hAnsi="Garamond"/>
          <w:spacing w:val="-4"/>
          <w:sz w:val="24"/>
          <w:szCs w:val="24"/>
        </w:rPr>
        <w:tab/>
        <w:t>e) të jetë autor i artikujve dhe botimeve shkencore në fushën e jurisprudencës.</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7. Këshilltari ligjor dhe ndihmësmagjistrati u nënshtrohen rregullave të papajtueshmërisë, kufizimeve në detyrë dhe konfliktit të interesave ashtu si magjistrati.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8. Këshilli i Gjykatës përfshin në projekt</w:t>
      </w:r>
      <w:r w:rsidR="00401DD5">
        <w:rPr>
          <w:rFonts w:ascii="Garamond" w:hAnsi="Garamond"/>
          <w:spacing w:val="-4"/>
          <w:sz w:val="24"/>
          <w:szCs w:val="24"/>
        </w:rPr>
        <w:t>-</w:t>
      </w:r>
      <w:r w:rsidRPr="00103C03">
        <w:rPr>
          <w:rFonts w:ascii="Garamond" w:hAnsi="Garamond"/>
          <w:spacing w:val="-4"/>
          <w:sz w:val="24"/>
          <w:szCs w:val="24"/>
        </w:rPr>
        <w:t>buxhetin që paraqet në Këshillin e Lartë Gjyqësor propozimin për numrin e këshilltarëve ligjorë.</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9. Mbledhja e përgjithshme e gjyqtarëve miraton rregulla të detajuara për numrin e këshilltarëve ligjorë dhe funksionimin e Njësisë së Shërbimit Ligjor.</w:t>
      </w:r>
    </w:p>
    <w:p w:rsidR="00982E07" w:rsidRPr="00103C03" w:rsidRDefault="00982E07" w:rsidP="00982E07">
      <w:pPr>
        <w:pStyle w:val="Hapesira7"/>
        <w:rPr>
          <w:spacing w:val="-4"/>
        </w:rPr>
      </w:pPr>
    </w:p>
    <w:p w:rsidR="00DD6ECF" w:rsidRPr="00103C03" w:rsidRDefault="00DD6ECF" w:rsidP="00982E07">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35</w:t>
      </w:r>
    </w:p>
    <w:p w:rsidR="00DD6ECF" w:rsidRPr="00103C03" w:rsidRDefault="00DD6ECF" w:rsidP="00982E07">
      <w:pPr>
        <w:widowControl w:val="0"/>
        <w:shd w:val="clear" w:color="auto" w:fill="FFFFFF"/>
        <w:spacing w:after="0" w:line="240" w:lineRule="auto"/>
        <w:ind w:firstLine="0"/>
        <w:jc w:val="center"/>
        <w:rPr>
          <w:rFonts w:ascii="Garamond" w:hAnsi="Garamond"/>
          <w:b/>
          <w:iCs/>
          <w:spacing w:val="-4"/>
          <w:sz w:val="24"/>
          <w:szCs w:val="24"/>
        </w:rPr>
      </w:pPr>
      <w:r w:rsidRPr="00103C03">
        <w:rPr>
          <w:rFonts w:ascii="Garamond" w:hAnsi="Garamond"/>
          <w:b/>
          <w:iCs/>
          <w:spacing w:val="-4"/>
          <w:sz w:val="24"/>
          <w:szCs w:val="24"/>
        </w:rPr>
        <w:t>Qendra e dokumentacionit</w:t>
      </w:r>
    </w:p>
    <w:p w:rsidR="00DD6ECF" w:rsidRPr="00103C03" w:rsidRDefault="00DD6ECF" w:rsidP="00982E07">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1. Qendra e dokumentacionit bën: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a) sigurimin e publikimit të menjëhershëm të vendimeve të Gjykatës së Lartë, në përputhje me dispozitat për mbrojtjen e të dhënave personale;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b) analizën dhe vlerësimin e vendimeve të Gjykatës së Lartë dhe siguron publikimin e ekstrak</w:t>
      </w:r>
      <w:r w:rsidR="00401DD5">
        <w:rPr>
          <w:rFonts w:ascii="Garamond" w:hAnsi="Garamond"/>
          <w:spacing w:val="-4"/>
          <w:sz w:val="24"/>
          <w:szCs w:val="24"/>
        </w:rPr>
        <w:t>-</w:t>
      </w:r>
      <w:r w:rsidRPr="00103C03">
        <w:rPr>
          <w:rFonts w:ascii="Garamond" w:hAnsi="Garamond"/>
          <w:spacing w:val="-4"/>
          <w:sz w:val="24"/>
          <w:szCs w:val="24"/>
        </w:rPr>
        <w:t>teve të vendimeve kryesore, si dhe publikimin e vendimit të plotë;</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c) ndjekjen dhe studimin e praktikës gjyqësore të gjykatave të tjera dhe gjykatave ndërkombëtare, si dhe u jep gjyqtarëve, ndihmësmagjistratëve dhe këshilltarëve ligjorë jomagjistratë informacion mbi interpretimin e ligjit nga ana e gjykatave.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2. Qendra e dokumentacionit punon nën mbikëqyrjen e Zëvendëskryetarit të Gjykatës së Lartë.</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3. Vendimet e trupave gjykues të Gjykatës së Lartë, bashkë me mendimin e pakicës, publikohen në Buletinin Periodik të Gjykatës, në përputhje me ligjin “Për Qendrën e Botimeve Zyrtare”.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4. Vendimet e Gjykatës së Lartë për njësimin dhe zhvillimin e praktikës gjyqësore publikohen në Fletoren Zyrtare të radhës.</w:t>
      </w:r>
    </w:p>
    <w:p w:rsidR="00DD6ECF" w:rsidRPr="00103C03" w:rsidRDefault="00DD6ECF" w:rsidP="00982E07">
      <w:pPr>
        <w:pStyle w:val="Hapesira7"/>
        <w:rPr>
          <w:spacing w:val="-4"/>
        </w:rPr>
      </w:pPr>
    </w:p>
    <w:p w:rsidR="00DD6ECF" w:rsidRPr="00103C03" w:rsidRDefault="00DD6ECF" w:rsidP="00982E07">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KREU IV</w:t>
      </w:r>
    </w:p>
    <w:p w:rsidR="00DD6ECF" w:rsidRPr="00103C03" w:rsidRDefault="00DD6ECF" w:rsidP="00982E07">
      <w:pPr>
        <w:widowControl w:val="0"/>
        <w:spacing w:after="0" w:line="240" w:lineRule="auto"/>
        <w:ind w:firstLine="0"/>
        <w:jc w:val="center"/>
        <w:rPr>
          <w:rFonts w:ascii="Garamond" w:hAnsi="Garamond"/>
          <w:spacing w:val="-4"/>
          <w:sz w:val="24"/>
          <w:szCs w:val="24"/>
        </w:rPr>
      </w:pPr>
      <w:r w:rsidRPr="00103C03">
        <w:rPr>
          <w:rFonts w:ascii="Garamond" w:hAnsi="Garamond"/>
          <w:spacing w:val="-4"/>
          <w:sz w:val="24"/>
          <w:szCs w:val="24"/>
        </w:rPr>
        <w:t>FUNKSIONIMI I ADMINISTRIMIT GJYQËSOR</w:t>
      </w:r>
    </w:p>
    <w:p w:rsidR="00DD6ECF" w:rsidRPr="00103C03" w:rsidRDefault="00DD6ECF" w:rsidP="00982E07">
      <w:pPr>
        <w:pStyle w:val="Hapesira7"/>
        <w:rPr>
          <w:spacing w:val="-4"/>
        </w:rPr>
      </w:pPr>
    </w:p>
    <w:p w:rsidR="00DD6ECF" w:rsidRPr="00103C03" w:rsidRDefault="00DD6ECF" w:rsidP="00982E07">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SEKSIONI I</w:t>
      </w:r>
    </w:p>
    <w:p w:rsidR="00DD6ECF" w:rsidRPr="00103C03" w:rsidRDefault="00DD6ECF" w:rsidP="00982E07">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KOMPETENCAT E ORGANEVE TË ADMINISTRIMIT GJYQËSOR</w:t>
      </w:r>
    </w:p>
    <w:p w:rsidR="00DD6ECF" w:rsidRPr="00103C03" w:rsidRDefault="00DD6ECF" w:rsidP="00982E07">
      <w:pPr>
        <w:pStyle w:val="Hapesira7"/>
        <w:rPr>
          <w:spacing w:val="-4"/>
        </w:rPr>
      </w:pPr>
    </w:p>
    <w:p w:rsidR="00DD6ECF" w:rsidRPr="00103C03" w:rsidRDefault="00DD6ECF" w:rsidP="00982E07">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36</w:t>
      </w:r>
    </w:p>
    <w:p w:rsidR="00DD6ECF" w:rsidRPr="00103C03" w:rsidRDefault="00DD6ECF" w:rsidP="00982E07">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Kompetencat e Këshillit të Lartë Gjyqësor</w:t>
      </w:r>
    </w:p>
    <w:p w:rsidR="00DD6ECF" w:rsidRPr="00103C03" w:rsidRDefault="00DD6ECF" w:rsidP="00982E07">
      <w:pPr>
        <w:pStyle w:val="Hapesira7"/>
        <w:rPr>
          <w:spacing w:val="-4"/>
        </w:rPr>
      </w:pPr>
    </w:p>
    <w:p w:rsidR="00DD6ECF" w:rsidRPr="00103C03" w:rsidRDefault="00DD6ECF" w:rsidP="00DD6ECF">
      <w:pPr>
        <w:widowControl w:val="0"/>
        <w:spacing w:after="0" w:line="240" w:lineRule="auto"/>
        <w:rPr>
          <w:rFonts w:ascii="Garamond" w:eastAsia="Times New Roman" w:hAnsi="Garamond"/>
          <w:spacing w:val="-4"/>
          <w:sz w:val="24"/>
          <w:szCs w:val="24"/>
        </w:rPr>
      </w:pPr>
      <w:r w:rsidRPr="00103C03">
        <w:rPr>
          <w:rFonts w:ascii="Garamond" w:eastAsia="Times New Roman" w:hAnsi="Garamond"/>
          <w:spacing w:val="-4"/>
          <w:sz w:val="24"/>
          <w:szCs w:val="24"/>
        </w:rPr>
        <w:tab/>
        <w:t>Këshilli i Lartë Gjyqësor ka në kompetencë organizimin dhe funksionimin e shërbimeve, të cilat lidhen me administrimin gjyqësor, sipas kompetencave të parashikuara në ligjin “Për organet e qeverisjes së sistemit të drejtësisë”.</w:t>
      </w:r>
    </w:p>
    <w:p w:rsidR="00DD6ECF" w:rsidRPr="00103C03" w:rsidRDefault="00DD6ECF" w:rsidP="00982E07">
      <w:pPr>
        <w:pStyle w:val="Hapesira7"/>
        <w:rPr>
          <w:spacing w:val="-4"/>
        </w:rPr>
      </w:pPr>
    </w:p>
    <w:p w:rsidR="00DD6ECF" w:rsidRPr="00103C03" w:rsidRDefault="00DD6ECF" w:rsidP="00982E07">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37</w:t>
      </w:r>
    </w:p>
    <w:p w:rsidR="00DD6ECF" w:rsidRPr="00103C03" w:rsidRDefault="00DD6ECF" w:rsidP="00982E07">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Kompetencat e kryetarit të gjykatës</w:t>
      </w:r>
    </w:p>
    <w:p w:rsidR="00DD6ECF" w:rsidRPr="00103C03" w:rsidRDefault="00DD6ECF" w:rsidP="00982E07">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Kryetari i gjykatës ka përgjegjësi për mena</w:t>
      </w:r>
      <w:r w:rsidR="00401DD5">
        <w:rPr>
          <w:rFonts w:ascii="Garamond" w:hAnsi="Garamond"/>
          <w:spacing w:val="-4"/>
          <w:sz w:val="24"/>
          <w:szCs w:val="24"/>
        </w:rPr>
        <w:t>-</w:t>
      </w:r>
      <w:r w:rsidRPr="00103C03">
        <w:rPr>
          <w:rFonts w:ascii="Garamond" w:hAnsi="Garamond"/>
          <w:spacing w:val="-4"/>
          <w:sz w:val="24"/>
          <w:szCs w:val="24"/>
        </w:rPr>
        <w:t>xhimin e përgjithshëm gjyqësor dhe ushtron këto detyra:</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a) përfaqëson gjykatën në marrëdhënie me të tretët;</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b) në fillim të çdo viti miraton një listë, e cila përditësohet kur është e nevojshme,  që përcakton gjyqtarët për gjykimet e rasteve urgjente, siç përcaktohet me ligj, sipas rendit alfabetik me bazë mbiemrin, në përputhje me rregullat e miratuara nga Këshilli i Lartë Gjyqësor;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c) mban kontakt me grupet e kontrollit të institucioneve të tjera shtetërore, njihet me qëllimin dhe objektin e kontrollit dhe u krijon atyre mundësi për ushtrimin e detyrës;</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ç) mbikëqyr respektimin e etikës gjyqësore dhe të solemnitetit, si dhe bashkëpunon me Këshillin e Lartë Gjyqësor në lidhje me vlerësimin etik dhe profesional të gjyqtarëve;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d) mbikëqyr disiplinën në punë të gjyqtarëve dhe kërkon fillimin e hetimit kur dyshohet shkelje disiplinore e gjyqtarëve në gjykatat e tyre;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dh) kujdeset për organizimin dhe funksionimin e administrimit gjyqësor në gjykatë në lidhje me veprimtaritë jogjyqësore nëpërmjet kancelarit, përveç rasteve kur parashikohet ndryshe në këtë ligj;</w:t>
      </w:r>
    </w:p>
    <w:p w:rsidR="00DD6ECF" w:rsidRPr="00103C03" w:rsidRDefault="00DD6ECF" w:rsidP="00DD6ECF">
      <w:pPr>
        <w:widowControl w:val="0"/>
        <w:tabs>
          <w:tab w:val="left" w:pos="284"/>
        </w:tabs>
        <w:spacing w:after="0" w:line="240" w:lineRule="auto"/>
        <w:contextualSpacing/>
        <w:rPr>
          <w:rFonts w:ascii="Garamond" w:hAnsi="Garamond"/>
          <w:spacing w:val="-4"/>
          <w:sz w:val="24"/>
          <w:szCs w:val="24"/>
        </w:rPr>
      </w:pPr>
      <w:r w:rsidRPr="00103C03">
        <w:rPr>
          <w:rFonts w:ascii="Garamond" w:hAnsi="Garamond"/>
          <w:spacing w:val="-4"/>
          <w:sz w:val="24"/>
          <w:szCs w:val="24"/>
        </w:rPr>
        <w:tab/>
        <w:t>e) thërret, përgatit dhe drejton mbledhjet e përgjithshme të gjyqtarëve dhe të Këshillit të Gjykatës, përveçse kur parashikohet ndryshe në këtë ligj;</w:t>
      </w:r>
    </w:p>
    <w:p w:rsidR="00DD6ECF" w:rsidRPr="00103C03" w:rsidRDefault="00DD6ECF" w:rsidP="00DD6ECF">
      <w:pPr>
        <w:widowControl w:val="0"/>
        <w:tabs>
          <w:tab w:val="left" w:pos="284"/>
        </w:tabs>
        <w:spacing w:after="0" w:line="240" w:lineRule="auto"/>
        <w:contextualSpacing/>
        <w:rPr>
          <w:rFonts w:ascii="Garamond" w:hAnsi="Garamond"/>
          <w:spacing w:val="-4"/>
          <w:sz w:val="24"/>
          <w:szCs w:val="24"/>
        </w:rPr>
      </w:pPr>
      <w:r w:rsidRPr="00103C03">
        <w:rPr>
          <w:rFonts w:ascii="Garamond" w:hAnsi="Garamond"/>
          <w:spacing w:val="-4"/>
          <w:sz w:val="24"/>
          <w:szCs w:val="24"/>
        </w:rPr>
        <w:tab/>
        <w:t>ë) udhëzon dhe mbikëqyr kancelarin;</w:t>
      </w:r>
    </w:p>
    <w:p w:rsidR="00DD6ECF" w:rsidRPr="00103C03" w:rsidRDefault="00DD6ECF" w:rsidP="00DD6ECF">
      <w:pPr>
        <w:widowControl w:val="0"/>
        <w:spacing w:after="0" w:line="240" w:lineRule="auto"/>
        <w:rPr>
          <w:rFonts w:ascii="Garamond" w:eastAsia="Times New Roman" w:hAnsi="Garamond"/>
          <w:spacing w:val="-4"/>
          <w:sz w:val="24"/>
          <w:szCs w:val="24"/>
        </w:rPr>
      </w:pPr>
      <w:r w:rsidRPr="00103C03">
        <w:rPr>
          <w:rFonts w:ascii="Garamond" w:eastAsia="Times New Roman" w:hAnsi="Garamond"/>
          <w:spacing w:val="-4"/>
          <w:sz w:val="24"/>
          <w:szCs w:val="24"/>
        </w:rPr>
        <w:tab/>
        <w:t xml:space="preserve">f) verifikon ankesat, heton shkeljet disiplinore dhe propozon fillimin e procedimit disiplinor ndaj kancelarit; </w:t>
      </w:r>
    </w:p>
    <w:p w:rsidR="00DD6ECF" w:rsidRPr="00103C03" w:rsidRDefault="00DD6ECF" w:rsidP="00DD6ECF">
      <w:pPr>
        <w:widowControl w:val="0"/>
        <w:spacing w:after="0" w:line="240" w:lineRule="auto"/>
        <w:rPr>
          <w:rFonts w:ascii="Garamond" w:eastAsia="Times New Roman" w:hAnsi="Garamond"/>
          <w:spacing w:val="-4"/>
          <w:sz w:val="24"/>
          <w:szCs w:val="24"/>
        </w:rPr>
      </w:pPr>
      <w:r w:rsidRPr="00103C03">
        <w:rPr>
          <w:rFonts w:ascii="Garamond" w:eastAsia="Times New Roman" w:hAnsi="Garamond"/>
          <w:spacing w:val="-4"/>
          <w:sz w:val="24"/>
          <w:szCs w:val="24"/>
        </w:rPr>
        <w:tab/>
        <w:t>g) kryen veprimet dhe merr vendime që lidhen me statusin e nëpunësve civilë gjyqësorë, siç parashikohet në këtë ligj;</w:t>
      </w:r>
    </w:p>
    <w:p w:rsidR="00DD6ECF" w:rsidRPr="00103C03" w:rsidRDefault="00DD6ECF" w:rsidP="00DD6ECF">
      <w:pPr>
        <w:widowControl w:val="0"/>
        <w:spacing w:after="0" w:line="240" w:lineRule="auto"/>
        <w:rPr>
          <w:rFonts w:ascii="Garamond" w:eastAsia="Times New Roman" w:hAnsi="Garamond"/>
          <w:spacing w:val="-4"/>
          <w:sz w:val="24"/>
          <w:szCs w:val="24"/>
        </w:rPr>
      </w:pPr>
      <w:r w:rsidRPr="00103C03">
        <w:rPr>
          <w:rFonts w:ascii="Garamond" w:eastAsia="Times New Roman" w:hAnsi="Garamond"/>
          <w:spacing w:val="-4"/>
          <w:sz w:val="24"/>
          <w:szCs w:val="24"/>
        </w:rPr>
        <w:tab/>
        <w:t>gj) garanton zbatimin e vendimeve të Këshillit të Lartë Gjyqësor, në veçanti në lidhje me masat që kanë për qëllim rritjen e efikasitetit dhe cilësisë së shërbimeve gjyqësore;</w:t>
      </w:r>
    </w:p>
    <w:p w:rsidR="00DD6ECF" w:rsidRPr="00103C03" w:rsidRDefault="00DD6ECF" w:rsidP="00DD6ECF">
      <w:pPr>
        <w:widowControl w:val="0"/>
        <w:tabs>
          <w:tab w:val="left" w:pos="0"/>
        </w:tabs>
        <w:spacing w:after="0" w:line="240" w:lineRule="auto"/>
        <w:contextualSpacing/>
        <w:rPr>
          <w:rFonts w:ascii="Garamond" w:hAnsi="Garamond"/>
          <w:spacing w:val="-4"/>
          <w:sz w:val="24"/>
          <w:szCs w:val="24"/>
        </w:rPr>
      </w:pPr>
      <w:r w:rsidRPr="00103C03">
        <w:rPr>
          <w:rFonts w:ascii="Garamond" w:hAnsi="Garamond"/>
          <w:spacing w:val="-4"/>
          <w:sz w:val="24"/>
          <w:szCs w:val="24"/>
        </w:rPr>
        <w:tab/>
        <w:t>h) garanton qasjen dhe mënyrën e përdorimit të sistemit të menaxhimit të çështjeve, në përputhje me politikat e përgjithshme shtetërore në fushën e teknologjisë dhe sigurisë së informacionit dhe rregullave të miratuara nga Këshilli i Lartë Gjyqësor, sipas parashikimeve të  ligjit “Për organet e qeverisjes së sistemit të drejtësisë”;</w:t>
      </w:r>
    </w:p>
    <w:p w:rsidR="00DD6ECF" w:rsidRPr="00103C03" w:rsidRDefault="00DD6ECF" w:rsidP="00DD6ECF">
      <w:pPr>
        <w:widowControl w:val="0"/>
        <w:spacing w:after="0" w:line="240" w:lineRule="auto"/>
        <w:rPr>
          <w:rFonts w:ascii="Garamond" w:eastAsia="Times New Roman" w:hAnsi="Garamond"/>
          <w:spacing w:val="-4"/>
          <w:sz w:val="24"/>
          <w:szCs w:val="24"/>
        </w:rPr>
      </w:pPr>
      <w:r w:rsidRPr="00103C03">
        <w:rPr>
          <w:rFonts w:ascii="Garamond" w:eastAsia="Times New Roman" w:hAnsi="Garamond"/>
          <w:spacing w:val="-4"/>
          <w:sz w:val="24"/>
          <w:szCs w:val="24"/>
        </w:rPr>
        <w:tab/>
        <w:t>i) ushtron çdo detyrë tjetër që lidhet me veprimtaritë jogjyqësore të gjykatës, siç përcaktohet me ligj ose vendim të Këshillit të Lartë Gjyqësor.</w:t>
      </w:r>
    </w:p>
    <w:p w:rsidR="00DD6ECF" w:rsidRPr="00103C03" w:rsidRDefault="00DD6ECF" w:rsidP="00982E07">
      <w:pPr>
        <w:pStyle w:val="Hapesira7"/>
        <w:rPr>
          <w:spacing w:val="-4"/>
        </w:rPr>
      </w:pPr>
    </w:p>
    <w:p w:rsidR="00DD6ECF" w:rsidRPr="00103C03" w:rsidRDefault="00DD6ECF" w:rsidP="00982E07">
      <w:pPr>
        <w:widowControl w:val="0"/>
        <w:shd w:val="clear" w:color="auto" w:fill="FFFFFF"/>
        <w:tabs>
          <w:tab w:val="left" w:pos="955"/>
        </w:tabs>
        <w:autoSpaceDE w:val="0"/>
        <w:autoSpaceDN w:val="0"/>
        <w:adjustRightInd w:val="0"/>
        <w:spacing w:after="0" w:line="240" w:lineRule="auto"/>
        <w:ind w:firstLine="0"/>
        <w:jc w:val="center"/>
        <w:rPr>
          <w:rFonts w:ascii="Garamond" w:hAnsi="Garamond"/>
          <w:spacing w:val="-4"/>
          <w:sz w:val="24"/>
          <w:szCs w:val="24"/>
        </w:rPr>
      </w:pPr>
      <w:r w:rsidRPr="00103C03">
        <w:rPr>
          <w:rFonts w:ascii="Garamond" w:hAnsi="Garamond"/>
          <w:spacing w:val="-4"/>
          <w:sz w:val="24"/>
          <w:szCs w:val="24"/>
        </w:rPr>
        <w:t>Neni 38</w:t>
      </w:r>
    </w:p>
    <w:p w:rsidR="00DD6ECF" w:rsidRPr="00103C03" w:rsidRDefault="00DD6ECF" w:rsidP="00982E07">
      <w:pPr>
        <w:widowControl w:val="0"/>
        <w:shd w:val="clear" w:color="auto" w:fill="FFFFFF"/>
        <w:tabs>
          <w:tab w:val="left" w:pos="955"/>
        </w:tabs>
        <w:autoSpaceDE w:val="0"/>
        <w:autoSpaceDN w:val="0"/>
        <w:adjustRightInd w:val="0"/>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Kompetencat e Këshillit të Gjykatës</w:t>
      </w:r>
    </w:p>
    <w:p w:rsidR="00DD6ECF" w:rsidRPr="00103C03" w:rsidRDefault="00DD6ECF" w:rsidP="00982E07">
      <w:pPr>
        <w:pStyle w:val="Hapesira7"/>
        <w:rPr>
          <w:spacing w:val="-4"/>
        </w:rPr>
      </w:pPr>
    </w:p>
    <w:p w:rsidR="00DD6ECF" w:rsidRPr="00103C03" w:rsidRDefault="00DD6ECF" w:rsidP="00DD6ECF">
      <w:pPr>
        <w:widowControl w:val="0"/>
        <w:shd w:val="clear" w:color="auto" w:fill="FFFFFF"/>
        <w:autoSpaceDE w:val="0"/>
        <w:autoSpaceDN w:val="0"/>
        <w:adjustRightInd w:val="0"/>
        <w:spacing w:after="0" w:line="240" w:lineRule="auto"/>
        <w:rPr>
          <w:rFonts w:ascii="Garamond" w:hAnsi="Garamond"/>
          <w:spacing w:val="-4"/>
          <w:sz w:val="24"/>
          <w:szCs w:val="24"/>
        </w:rPr>
      </w:pPr>
      <w:r w:rsidRPr="00103C03">
        <w:rPr>
          <w:rFonts w:ascii="Garamond" w:hAnsi="Garamond"/>
          <w:spacing w:val="-4"/>
          <w:sz w:val="24"/>
          <w:szCs w:val="24"/>
        </w:rPr>
        <w:tab/>
        <w:t xml:space="preserve">Këshilli i Gjykatës ka kompetencat e mëposhtme: </w:t>
      </w:r>
    </w:p>
    <w:p w:rsidR="00DD6ECF" w:rsidRPr="00103C03" w:rsidRDefault="00DD6ECF" w:rsidP="00DD6ECF">
      <w:pPr>
        <w:widowControl w:val="0"/>
        <w:shd w:val="clear" w:color="auto" w:fill="FFFFFF"/>
        <w:autoSpaceDE w:val="0"/>
        <w:autoSpaceDN w:val="0"/>
        <w:adjustRightInd w:val="0"/>
        <w:spacing w:after="0" w:line="240" w:lineRule="auto"/>
        <w:rPr>
          <w:rFonts w:ascii="Garamond" w:hAnsi="Garamond"/>
          <w:spacing w:val="-4"/>
          <w:sz w:val="24"/>
          <w:szCs w:val="24"/>
        </w:rPr>
      </w:pPr>
      <w:r w:rsidRPr="00103C03">
        <w:rPr>
          <w:rFonts w:ascii="Garamond" w:hAnsi="Garamond"/>
          <w:spacing w:val="-4"/>
          <w:sz w:val="24"/>
          <w:szCs w:val="24"/>
        </w:rPr>
        <w:tab/>
        <w:t xml:space="preserve">a) miraton përshkrimet e punës për të gjitha kategoritë e nëpunësve të shërbimit civil gjyqësor dhe punonjësve të gjykatës, sipas modelit të miratuar nga Këshilli i Lartë Gjyqësor, dhe në raste të veçanta i përshtat me nevojat e gjykatës dhe kriteret e vendit të punës; </w:t>
      </w:r>
    </w:p>
    <w:p w:rsidR="00DD6ECF" w:rsidRPr="00103C03" w:rsidRDefault="00DD6ECF" w:rsidP="00DD6ECF">
      <w:pPr>
        <w:widowControl w:val="0"/>
        <w:shd w:val="clear" w:color="auto" w:fill="FFFFFF"/>
        <w:autoSpaceDE w:val="0"/>
        <w:autoSpaceDN w:val="0"/>
        <w:adjustRightInd w:val="0"/>
        <w:spacing w:after="0" w:line="240" w:lineRule="auto"/>
        <w:rPr>
          <w:rFonts w:ascii="Garamond" w:hAnsi="Garamond"/>
          <w:spacing w:val="-4"/>
          <w:sz w:val="24"/>
          <w:szCs w:val="24"/>
        </w:rPr>
      </w:pPr>
      <w:r w:rsidRPr="00103C03">
        <w:rPr>
          <w:rFonts w:ascii="Garamond" w:hAnsi="Garamond"/>
          <w:spacing w:val="-4"/>
          <w:sz w:val="24"/>
          <w:szCs w:val="24"/>
        </w:rPr>
        <w:tab/>
        <w:t>b) merr vendime në lidhje me statusin e nëpunësve civilë gjyqësorë, siç përcaktohet në këtë ligj;</w:t>
      </w:r>
    </w:p>
    <w:p w:rsidR="00DD6ECF" w:rsidRPr="00103C03" w:rsidRDefault="00DD6ECF" w:rsidP="00DD6ECF">
      <w:pPr>
        <w:widowControl w:val="0"/>
        <w:shd w:val="clear" w:color="auto" w:fill="FFFFFF"/>
        <w:autoSpaceDE w:val="0"/>
        <w:autoSpaceDN w:val="0"/>
        <w:adjustRightInd w:val="0"/>
        <w:spacing w:after="0" w:line="240" w:lineRule="auto"/>
        <w:rPr>
          <w:rFonts w:ascii="Garamond" w:hAnsi="Garamond"/>
          <w:spacing w:val="-4"/>
          <w:sz w:val="24"/>
          <w:szCs w:val="24"/>
        </w:rPr>
      </w:pPr>
      <w:r w:rsidRPr="00103C03">
        <w:rPr>
          <w:rFonts w:ascii="Garamond" w:hAnsi="Garamond"/>
          <w:spacing w:val="-4"/>
          <w:sz w:val="24"/>
          <w:szCs w:val="24"/>
        </w:rPr>
        <w:tab/>
        <w:t>c) miraton strukturën dhe organikën e administratës së gjykatës, sipas modelit të miratuar nga Këshilli i Lartë Gjyqësor, dhe në raste të veçanta i përshtat me nevojat e gjykatës dhe aftësitë e personave në detyrë;</w:t>
      </w:r>
    </w:p>
    <w:p w:rsidR="00DD6ECF" w:rsidRPr="00103C03" w:rsidRDefault="00DD6ECF" w:rsidP="00DD6ECF">
      <w:pPr>
        <w:widowControl w:val="0"/>
        <w:shd w:val="clear" w:color="auto" w:fill="FFFFFF"/>
        <w:autoSpaceDE w:val="0"/>
        <w:autoSpaceDN w:val="0"/>
        <w:adjustRightInd w:val="0"/>
        <w:spacing w:after="0" w:line="240" w:lineRule="auto"/>
        <w:rPr>
          <w:rFonts w:ascii="Garamond" w:hAnsi="Garamond"/>
          <w:spacing w:val="-4"/>
          <w:sz w:val="24"/>
          <w:szCs w:val="24"/>
        </w:rPr>
      </w:pPr>
      <w:r w:rsidRPr="00103C03">
        <w:rPr>
          <w:rFonts w:ascii="Garamond" w:hAnsi="Garamond"/>
          <w:spacing w:val="-4"/>
          <w:sz w:val="24"/>
          <w:szCs w:val="24"/>
        </w:rPr>
        <w:tab/>
        <w:t>ç) miraton strukturën e gjykatës dhe cakton gjyqtarët në seksione dhe trupa gjykues pasi merr mendimin e mbledhjes së përgjithshme të gjyqtarëve, duke ndjekur rregullat e përgjithshme të miratuara nga Këshilli i Lartë Gjyqësor;</w:t>
      </w:r>
    </w:p>
    <w:p w:rsidR="00DD6ECF" w:rsidRPr="00103C03" w:rsidRDefault="00DD6ECF" w:rsidP="00DD6ECF">
      <w:pPr>
        <w:widowControl w:val="0"/>
        <w:shd w:val="clear" w:color="auto" w:fill="FFFFFF"/>
        <w:autoSpaceDE w:val="0"/>
        <w:autoSpaceDN w:val="0"/>
        <w:adjustRightInd w:val="0"/>
        <w:spacing w:after="0" w:line="240" w:lineRule="auto"/>
        <w:rPr>
          <w:rFonts w:ascii="Garamond" w:hAnsi="Garamond"/>
          <w:spacing w:val="-4"/>
          <w:sz w:val="24"/>
          <w:szCs w:val="24"/>
        </w:rPr>
      </w:pPr>
      <w:r w:rsidRPr="00103C03">
        <w:rPr>
          <w:rFonts w:ascii="Garamond" w:hAnsi="Garamond"/>
          <w:spacing w:val="-4"/>
          <w:sz w:val="24"/>
          <w:szCs w:val="24"/>
        </w:rPr>
        <w:tab/>
        <w:t>d) shqyrton ankesa në lidhje me çështje të infrastrukturës së gjykatës, shërbimet ndihmëse në gjykatë dhe çështje të tjera që nuk lidhen me ushtrimin e detyrave të administratës gjyqësore dhe i raporton Këshillit të Lartë Gjyqësor mbi ankesat dhe masat e marra në përputhje me rregullat e miratuara nga Këshilli i Lartë Gjyqësor;</w:t>
      </w:r>
    </w:p>
    <w:p w:rsidR="00DD6ECF" w:rsidRPr="00103C03" w:rsidRDefault="00DD6ECF" w:rsidP="00DD6ECF">
      <w:pPr>
        <w:widowControl w:val="0"/>
        <w:shd w:val="clear" w:color="auto" w:fill="FFFFFF"/>
        <w:autoSpaceDE w:val="0"/>
        <w:autoSpaceDN w:val="0"/>
        <w:adjustRightInd w:val="0"/>
        <w:spacing w:after="0" w:line="240" w:lineRule="auto"/>
        <w:rPr>
          <w:rFonts w:ascii="Garamond" w:hAnsi="Garamond"/>
          <w:spacing w:val="-4"/>
          <w:sz w:val="24"/>
          <w:szCs w:val="24"/>
        </w:rPr>
      </w:pPr>
      <w:r w:rsidRPr="00103C03">
        <w:rPr>
          <w:rFonts w:ascii="Garamond" w:hAnsi="Garamond"/>
          <w:spacing w:val="-4"/>
          <w:sz w:val="24"/>
          <w:szCs w:val="24"/>
        </w:rPr>
        <w:tab/>
        <w:t>dh) vlerëson dhe shqyrton projektbuxhetin e përgatitur nga nëpunësi i financës përpara paraqitjes në Këshillin e Lartë Gjyqësor;</w:t>
      </w:r>
    </w:p>
    <w:p w:rsidR="00DD6ECF" w:rsidRPr="00103C03" w:rsidRDefault="00DD6ECF" w:rsidP="00DD6ECF">
      <w:pPr>
        <w:widowControl w:val="0"/>
        <w:shd w:val="clear" w:color="auto" w:fill="FFFFFF"/>
        <w:autoSpaceDE w:val="0"/>
        <w:autoSpaceDN w:val="0"/>
        <w:adjustRightInd w:val="0"/>
        <w:spacing w:after="0" w:line="240" w:lineRule="auto"/>
        <w:rPr>
          <w:rFonts w:ascii="Garamond" w:hAnsi="Garamond"/>
          <w:spacing w:val="-4"/>
          <w:sz w:val="24"/>
          <w:szCs w:val="24"/>
        </w:rPr>
      </w:pPr>
      <w:r w:rsidRPr="00103C03">
        <w:rPr>
          <w:rFonts w:ascii="Garamond" w:hAnsi="Garamond"/>
          <w:spacing w:val="-4"/>
          <w:sz w:val="24"/>
          <w:szCs w:val="24"/>
        </w:rPr>
        <w:tab/>
        <w:t>e) jep informacion, mendime ose raporte të kërkuara nga institucione shtetërore sipas ligjit;</w:t>
      </w:r>
    </w:p>
    <w:p w:rsidR="00DD6ECF" w:rsidRPr="00103C03" w:rsidRDefault="00DD6ECF" w:rsidP="00DD6ECF">
      <w:pPr>
        <w:widowControl w:val="0"/>
        <w:shd w:val="clear" w:color="auto" w:fill="FFFFFF"/>
        <w:autoSpaceDE w:val="0"/>
        <w:autoSpaceDN w:val="0"/>
        <w:adjustRightInd w:val="0"/>
        <w:spacing w:after="0" w:line="240" w:lineRule="auto"/>
        <w:rPr>
          <w:rFonts w:ascii="Garamond" w:hAnsi="Garamond"/>
          <w:spacing w:val="-4"/>
          <w:sz w:val="24"/>
          <w:szCs w:val="24"/>
        </w:rPr>
      </w:pPr>
      <w:r w:rsidRPr="00103C03">
        <w:rPr>
          <w:rFonts w:ascii="Garamond" w:hAnsi="Garamond"/>
          <w:spacing w:val="-4"/>
          <w:sz w:val="24"/>
          <w:szCs w:val="24"/>
        </w:rPr>
        <w:tab/>
        <w:t>ë) bashkëpunon me Shkollën e Magjistraturës dhe Këshillin e Lartë Gjyqësor për çështje që lidhen me formimin fillestar dhe vazhdues të gjyqtarëve dhe nëpunësve civilë gjyqësorë;</w:t>
      </w:r>
    </w:p>
    <w:p w:rsidR="00DD6ECF" w:rsidRPr="00103C03" w:rsidRDefault="00DD6ECF" w:rsidP="00DD6ECF">
      <w:pPr>
        <w:widowControl w:val="0"/>
        <w:shd w:val="clear" w:color="auto" w:fill="FFFFFF"/>
        <w:autoSpaceDE w:val="0"/>
        <w:autoSpaceDN w:val="0"/>
        <w:adjustRightInd w:val="0"/>
        <w:spacing w:after="0" w:line="240" w:lineRule="auto"/>
        <w:rPr>
          <w:rFonts w:ascii="Garamond" w:hAnsi="Garamond"/>
          <w:spacing w:val="-4"/>
          <w:sz w:val="24"/>
          <w:szCs w:val="24"/>
        </w:rPr>
      </w:pPr>
      <w:r w:rsidRPr="00103C03">
        <w:rPr>
          <w:rFonts w:ascii="Garamond" w:hAnsi="Garamond"/>
          <w:spacing w:val="-4"/>
          <w:sz w:val="24"/>
          <w:szCs w:val="24"/>
        </w:rPr>
        <w:tab/>
        <w:t xml:space="preserve">f) organizon rregullisht takime me përdoruesit e gjykatës për rritjen e efikasitetit dhe cilësisë së drejtësisë; </w:t>
      </w:r>
    </w:p>
    <w:p w:rsidR="00DD6ECF" w:rsidRPr="00103C03" w:rsidRDefault="00DD6ECF" w:rsidP="00DD6ECF">
      <w:pPr>
        <w:widowControl w:val="0"/>
        <w:shd w:val="clear" w:color="auto" w:fill="FFFFFF"/>
        <w:autoSpaceDE w:val="0"/>
        <w:autoSpaceDN w:val="0"/>
        <w:adjustRightInd w:val="0"/>
        <w:spacing w:after="0" w:line="240" w:lineRule="auto"/>
        <w:rPr>
          <w:rFonts w:ascii="Garamond" w:hAnsi="Garamond"/>
          <w:spacing w:val="-4"/>
          <w:sz w:val="24"/>
          <w:szCs w:val="24"/>
        </w:rPr>
      </w:pPr>
      <w:r w:rsidRPr="00103C03">
        <w:rPr>
          <w:rFonts w:ascii="Garamond" w:hAnsi="Garamond"/>
          <w:spacing w:val="-4"/>
          <w:sz w:val="24"/>
          <w:szCs w:val="24"/>
        </w:rPr>
        <w:tab/>
        <w:t>g) miraton rregulla të veçanta të gjykatës për çështje të ruajtjes dhe sigurisë në gjykatë;</w:t>
      </w:r>
    </w:p>
    <w:p w:rsidR="00DD6ECF" w:rsidRPr="00103C03" w:rsidRDefault="00DD6ECF" w:rsidP="00DD6ECF">
      <w:pPr>
        <w:widowControl w:val="0"/>
        <w:shd w:val="clear" w:color="auto" w:fill="FFFFFF"/>
        <w:autoSpaceDE w:val="0"/>
        <w:autoSpaceDN w:val="0"/>
        <w:adjustRightInd w:val="0"/>
        <w:spacing w:after="0" w:line="240" w:lineRule="auto"/>
        <w:rPr>
          <w:rFonts w:ascii="Garamond" w:hAnsi="Garamond"/>
          <w:spacing w:val="-4"/>
          <w:sz w:val="24"/>
          <w:szCs w:val="24"/>
        </w:rPr>
      </w:pPr>
      <w:r w:rsidRPr="00103C03">
        <w:rPr>
          <w:rFonts w:ascii="Garamond" w:hAnsi="Garamond"/>
          <w:spacing w:val="-4"/>
          <w:sz w:val="24"/>
          <w:szCs w:val="24"/>
        </w:rPr>
        <w:tab/>
        <w:t>gj) ushtron detyra të tjera të caktuara me ligj.</w:t>
      </w:r>
    </w:p>
    <w:p w:rsidR="00DD6ECF" w:rsidRPr="00103C03" w:rsidRDefault="00DD6ECF" w:rsidP="00982E07">
      <w:pPr>
        <w:pStyle w:val="Hapesira7"/>
        <w:rPr>
          <w:spacing w:val="-4"/>
        </w:rPr>
      </w:pPr>
    </w:p>
    <w:p w:rsidR="00DD6ECF" w:rsidRPr="00103C03" w:rsidRDefault="00DD6ECF" w:rsidP="00982E07">
      <w:pPr>
        <w:widowControl w:val="0"/>
        <w:spacing w:after="0" w:line="240" w:lineRule="auto"/>
        <w:ind w:firstLine="0"/>
        <w:jc w:val="center"/>
        <w:rPr>
          <w:rFonts w:ascii="Garamond" w:hAnsi="Garamond"/>
          <w:spacing w:val="-4"/>
          <w:sz w:val="24"/>
          <w:szCs w:val="24"/>
        </w:rPr>
      </w:pPr>
      <w:r w:rsidRPr="00103C03">
        <w:rPr>
          <w:rFonts w:ascii="Garamond" w:hAnsi="Garamond"/>
          <w:spacing w:val="-4"/>
          <w:sz w:val="24"/>
          <w:szCs w:val="24"/>
        </w:rPr>
        <w:t>Neni 39</w:t>
      </w:r>
    </w:p>
    <w:p w:rsidR="00DD6ECF" w:rsidRPr="00103C03" w:rsidRDefault="00DD6ECF" w:rsidP="00982E07">
      <w:pPr>
        <w:widowControl w:val="0"/>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Kompetencat e kancelarit</w:t>
      </w:r>
    </w:p>
    <w:p w:rsidR="00DD6ECF" w:rsidRPr="00103C03" w:rsidRDefault="00DD6ECF" w:rsidP="00982E07">
      <w:pPr>
        <w:pStyle w:val="Hapesira7"/>
        <w:rPr>
          <w:spacing w:val="-4"/>
        </w:rPr>
      </w:pP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 xml:space="preserve">1. Kancelari është përgjegjës për menaxhimin e administrimit gjyqësor dhe në veçanti ka kompetencat e mëposhtme: </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a) është anëtar me të drejtë vote në Këshillin e Gjykatës, në përputhje me nenin 27, dhe i Komisionit të Ristrukturimit, sipas pikës 6, të nenit 66, të këtij ligji;</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b) kryen veprime dhe merr vendime që lidhen me statusin e nëpunësve civilë gjyqësorë siç parashikohet në këtë ligj;</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c) mbikëqyr procesin e organizimit dhe dokumentimit të ndarjes së çështjeve me short;</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 xml:space="preserve">ç) emëron, drejton, mbikëqyr dhe shkarkon punonjësit e gjykatës; </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d) mbikëqyr mirëmbajtjen e godinës së gjykatës.</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 xml:space="preserve">2. Pas këshillimit me Kryetarin e Gjykatës, kancelari është përgjegjës për: </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a) funksionimin e sistemit të menaxhimit të çështjeve në gjykatë, në përputhje me legjislacionin në fuqi për teknologjinë dhe sigurinë e informacionit dhe mbikëqyrjen e mbledhjes dhe përpunimit të saktë të të dhënave;</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 xml:space="preserve">b) dorëzimin e raporteve periodike për gjendjen e përdorimit dhe funksionimit të sistemit të menaxhimit të çështjeve Këshillit të Lartë Gjyqësor; </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c) raportimin pa vonesë Këshillit të Lartë Gjyqësor mbi nevojat dhe përditësimet e nevojshme të funksionimit të sistemit të menaxhimit të çështjeve;</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ç) udhëzimin dhe mbikëqyrjen e punës së nëpunësve civilë gjyqësorë të gjykatës;</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d) i siguron Këshillit të Lartë Gjyqësor dhe Ministrisë së Drejtësisë qasje në të dhënat statistikore për aq sa u nevojitet këtyre institucioneve në ushtrimin e kompetencave të tyre të caktuara me ligj;</w:t>
      </w:r>
      <w:r w:rsidRPr="00103C03">
        <w:rPr>
          <w:rFonts w:ascii="Garamond" w:hAnsi="Garamond"/>
          <w:strike/>
          <w:spacing w:val="-4"/>
          <w:sz w:val="24"/>
          <w:szCs w:val="24"/>
        </w:rPr>
        <w:t xml:space="preserve"> </w:t>
      </w:r>
    </w:p>
    <w:p w:rsidR="00DD6ECF" w:rsidRPr="00103C03" w:rsidRDefault="00DD6ECF" w:rsidP="00DD6ECF">
      <w:pPr>
        <w:widowControl w:val="0"/>
        <w:shd w:val="clear" w:color="auto" w:fill="FFFFFF"/>
        <w:spacing w:after="0" w:line="240" w:lineRule="auto"/>
        <w:jc w:val="left"/>
        <w:rPr>
          <w:rFonts w:ascii="Garamond" w:hAnsi="Garamond"/>
          <w:spacing w:val="-4"/>
          <w:sz w:val="24"/>
          <w:szCs w:val="24"/>
        </w:rPr>
      </w:pPr>
      <w:r w:rsidRPr="00103C03">
        <w:rPr>
          <w:rFonts w:ascii="Garamond" w:hAnsi="Garamond"/>
          <w:spacing w:val="-4"/>
          <w:sz w:val="24"/>
          <w:szCs w:val="24"/>
        </w:rPr>
        <w:tab/>
        <w:t>dh) kryen çdo detyrë, siç përcaktohet me ligj ose siç autorizohet nga kryetari.</w:t>
      </w:r>
    </w:p>
    <w:p w:rsidR="00DD6ECF" w:rsidRPr="00103C03" w:rsidRDefault="00DD6ECF" w:rsidP="00982E07">
      <w:pPr>
        <w:pStyle w:val="Hapesira7"/>
        <w:rPr>
          <w:spacing w:val="-4"/>
        </w:rPr>
      </w:pPr>
    </w:p>
    <w:p w:rsidR="00DD6ECF" w:rsidRPr="00103C03" w:rsidRDefault="00DD6ECF" w:rsidP="00401DD5">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40</w:t>
      </w:r>
    </w:p>
    <w:p w:rsidR="00DD6ECF" w:rsidRPr="00103C03" w:rsidRDefault="00DD6ECF" w:rsidP="00401DD5">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Kompetencat e mbledhjes së përgjithshme të gjyqtarëve të gjykatës</w:t>
      </w:r>
    </w:p>
    <w:p w:rsidR="00DD6ECF" w:rsidRPr="00103C03" w:rsidRDefault="00DD6ECF" w:rsidP="00982E07">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Mbledhja e përgjithshme e gjyqtarëve mblidhet rregullisht, të paktën një herë në muaj. Mbledhja e përgjithshme e gjyqtarëve ushtron kompetencat e mëposhtme: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a) zgjedh një gjyqtar si zëvendëskryetar me shumicën e votave nga radhët e gjyqtarëve të gjykatës;</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b) diskuton dhe jep mendim për raportin vjetor të gjykatës;</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c) diskuton çështje të natyrës juridike, vendimet unifikuese të Gjykatës së Lartë, vendimet e gjykatave të tjera, vendimet e Këshillit të Lartë Gjyqësor, aktet e kontrollit dhe inspektimit të ushtruara nga Inspektori i Lartë i Drejtësisë, si dhe akte përkatëse të Ministrisë së Drejtësisë dhe çdo çështje tjetër në lidhje me gjykatën në tërësi;</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ç) ushtron çdo detyrë tjetër të caktuar me ligj.</w:t>
      </w:r>
    </w:p>
    <w:p w:rsidR="00DD6ECF" w:rsidRPr="00103C03" w:rsidRDefault="00DD6ECF" w:rsidP="00982E07">
      <w:pPr>
        <w:pStyle w:val="Hapesira7"/>
        <w:rPr>
          <w:spacing w:val="-4"/>
        </w:rPr>
      </w:pPr>
    </w:p>
    <w:p w:rsidR="00DD6ECF" w:rsidRPr="00103C03" w:rsidRDefault="00DD6ECF" w:rsidP="008A7B74">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SEKSIONI II</w:t>
      </w:r>
    </w:p>
    <w:p w:rsidR="00DD6ECF" w:rsidRPr="00103C03" w:rsidRDefault="00DD6ECF" w:rsidP="008A7B74">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ADMINISTRIMI I BRENDSHËM GJYQËSOR</w:t>
      </w:r>
    </w:p>
    <w:p w:rsidR="00DD6ECF" w:rsidRPr="00103C03" w:rsidRDefault="00DD6ECF" w:rsidP="008A7B74">
      <w:pPr>
        <w:pStyle w:val="Hapesira7"/>
        <w:ind w:firstLine="0"/>
        <w:rPr>
          <w:spacing w:val="-4"/>
        </w:rPr>
      </w:pPr>
    </w:p>
    <w:p w:rsidR="00DD6ECF" w:rsidRPr="00103C03" w:rsidRDefault="00DD6ECF" w:rsidP="008A7B74">
      <w:pPr>
        <w:widowControl w:val="0"/>
        <w:spacing w:after="0" w:line="240" w:lineRule="auto"/>
        <w:ind w:firstLine="0"/>
        <w:jc w:val="center"/>
        <w:rPr>
          <w:rFonts w:ascii="Garamond" w:eastAsia="Times New Roman" w:hAnsi="Garamond"/>
          <w:spacing w:val="-4"/>
          <w:sz w:val="24"/>
          <w:szCs w:val="24"/>
        </w:rPr>
      </w:pPr>
      <w:r w:rsidRPr="00103C03">
        <w:rPr>
          <w:rFonts w:ascii="Garamond" w:eastAsia="Times New Roman" w:hAnsi="Garamond"/>
          <w:spacing w:val="-4"/>
          <w:sz w:val="24"/>
          <w:szCs w:val="24"/>
        </w:rPr>
        <w:t>Neni 41</w:t>
      </w:r>
    </w:p>
    <w:p w:rsidR="00DD6ECF" w:rsidRPr="00103C03" w:rsidRDefault="00DD6ECF" w:rsidP="008A7B74">
      <w:pPr>
        <w:widowControl w:val="0"/>
        <w:spacing w:after="0" w:line="240" w:lineRule="auto"/>
        <w:ind w:firstLine="0"/>
        <w:jc w:val="center"/>
        <w:rPr>
          <w:rFonts w:ascii="Garamond" w:eastAsia="Times New Roman" w:hAnsi="Garamond"/>
          <w:b/>
          <w:spacing w:val="-4"/>
          <w:sz w:val="24"/>
          <w:szCs w:val="24"/>
        </w:rPr>
      </w:pPr>
      <w:r w:rsidRPr="00103C03">
        <w:rPr>
          <w:rFonts w:ascii="Garamond" w:eastAsia="Times New Roman" w:hAnsi="Garamond"/>
          <w:b/>
          <w:spacing w:val="-4"/>
          <w:sz w:val="24"/>
          <w:szCs w:val="24"/>
        </w:rPr>
        <w:t>Organizimi i administratës gjyqësore</w:t>
      </w:r>
    </w:p>
    <w:p w:rsidR="00DD6ECF" w:rsidRPr="00103C03" w:rsidRDefault="00DD6ECF" w:rsidP="00982E07">
      <w:pPr>
        <w:pStyle w:val="Hapesira7"/>
        <w:rPr>
          <w:spacing w:val="-4"/>
        </w:rPr>
      </w:pPr>
    </w:p>
    <w:p w:rsidR="00DD6ECF" w:rsidRPr="00103C03" w:rsidRDefault="00DD6ECF" w:rsidP="00DD6ECF">
      <w:pPr>
        <w:widowControl w:val="0"/>
        <w:spacing w:after="0" w:line="240" w:lineRule="auto"/>
        <w:rPr>
          <w:rFonts w:ascii="Garamond" w:eastAsia="Times New Roman" w:hAnsi="Garamond"/>
          <w:spacing w:val="-4"/>
          <w:sz w:val="24"/>
          <w:szCs w:val="24"/>
        </w:rPr>
      </w:pPr>
      <w:r w:rsidRPr="00103C03">
        <w:rPr>
          <w:rFonts w:ascii="Garamond" w:eastAsia="Times New Roman" w:hAnsi="Garamond"/>
          <w:spacing w:val="-4"/>
          <w:sz w:val="24"/>
          <w:szCs w:val="24"/>
        </w:rPr>
        <w:tab/>
        <w:t xml:space="preserve">1. Administrata gjyqësore realizon misionin e saj nëpërmjet shërbimeve të mëposhtme: </w:t>
      </w:r>
    </w:p>
    <w:p w:rsidR="00DD6ECF" w:rsidRPr="00103C03" w:rsidRDefault="00DD6ECF" w:rsidP="00DD6ECF">
      <w:pPr>
        <w:widowControl w:val="0"/>
        <w:spacing w:after="0" w:line="240" w:lineRule="auto"/>
        <w:rPr>
          <w:rFonts w:ascii="Garamond" w:eastAsia="Times New Roman" w:hAnsi="Garamond"/>
          <w:spacing w:val="-4"/>
          <w:sz w:val="24"/>
          <w:szCs w:val="24"/>
        </w:rPr>
      </w:pPr>
      <w:r w:rsidRPr="00103C03">
        <w:rPr>
          <w:rFonts w:ascii="Garamond" w:eastAsia="Times New Roman" w:hAnsi="Garamond"/>
          <w:spacing w:val="-4"/>
          <w:sz w:val="24"/>
          <w:szCs w:val="24"/>
        </w:rPr>
        <w:tab/>
        <w:t>a) shërbime gjyqësore, që mbështesin drejtpër</w:t>
      </w:r>
      <w:r w:rsidR="008A7B74">
        <w:rPr>
          <w:rFonts w:ascii="Garamond" w:eastAsia="Times New Roman" w:hAnsi="Garamond"/>
          <w:spacing w:val="-4"/>
          <w:sz w:val="24"/>
          <w:szCs w:val="24"/>
        </w:rPr>
        <w:t>-</w:t>
      </w:r>
      <w:r w:rsidRPr="00103C03">
        <w:rPr>
          <w:rFonts w:ascii="Garamond" w:eastAsia="Times New Roman" w:hAnsi="Garamond"/>
          <w:spacing w:val="-4"/>
          <w:sz w:val="24"/>
          <w:szCs w:val="24"/>
        </w:rPr>
        <w:t xml:space="preserve">drejt veprimtaritë gjyqësore, duke përfshirë dokumentimin dhe veprimtari që kryhen nga këshilltarët dhe ndihmësit ligjorë, kryesekretarja dhe sekretarët gjyqësorë; </w:t>
      </w:r>
    </w:p>
    <w:p w:rsidR="00DD6ECF" w:rsidRPr="00103C03" w:rsidRDefault="00DD6ECF" w:rsidP="00DD6ECF">
      <w:pPr>
        <w:widowControl w:val="0"/>
        <w:spacing w:after="0" w:line="240" w:lineRule="auto"/>
        <w:rPr>
          <w:rFonts w:ascii="Garamond" w:eastAsia="Times New Roman" w:hAnsi="Garamond"/>
          <w:spacing w:val="-4"/>
          <w:sz w:val="24"/>
          <w:szCs w:val="24"/>
        </w:rPr>
      </w:pPr>
      <w:r w:rsidRPr="00103C03">
        <w:rPr>
          <w:rFonts w:ascii="Garamond" w:eastAsia="Times New Roman" w:hAnsi="Garamond"/>
          <w:spacing w:val="-4"/>
          <w:sz w:val="24"/>
          <w:szCs w:val="24"/>
        </w:rPr>
        <w:tab/>
        <w:t>b) shërbime administrative, që përfshijnë financën dhe buxhetimin, marrëdhëniet me jashtë dhe me publikun, teknologjinë e informacionit, arkivin gjyqësor, sigurinë, si dhe burimet njerëzore;</w:t>
      </w:r>
    </w:p>
    <w:p w:rsidR="00DD6ECF" w:rsidRPr="00103C03" w:rsidRDefault="00DD6ECF" w:rsidP="00DD6ECF">
      <w:pPr>
        <w:widowControl w:val="0"/>
        <w:spacing w:after="0" w:line="240" w:lineRule="auto"/>
        <w:rPr>
          <w:rFonts w:ascii="Garamond" w:eastAsia="Times New Roman" w:hAnsi="Garamond"/>
          <w:spacing w:val="-4"/>
          <w:sz w:val="24"/>
          <w:szCs w:val="24"/>
        </w:rPr>
      </w:pPr>
      <w:r w:rsidRPr="00103C03">
        <w:rPr>
          <w:rFonts w:ascii="Garamond" w:eastAsia="Times New Roman" w:hAnsi="Garamond"/>
          <w:spacing w:val="-4"/>
          <w:sz w:val="24"/>
          <w:szCs w:val="24"/>
        </w:rPr>
        <w:tab/>
        <w:t>c) shërbime mbështetëse, që sigurojnë në mënyrë të veçantë kryerjen e shërbimeve të njoftimeve, dhënien ndihmë trupit gjykues dhe kryesuesit të seancës, si dhe çdo veprimtari tjetër që ka të bëjë me rregullin dhe sjelljen e përshtatshme gjatë seancës gjyqësore, shërbimet e transportit, mirëmbajtjen e mjediseve të gjykatës.</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2. Veprimtaritë që duhet të kryhen rregullisht për secilin nga këto shërbime përcaktohen në përshkrimin standard të punës, të miratuar nga Këshilli i Lartë Gjyqësor.</w:t>
      </w:r>
    </w:p>
    <w:p w:rsidR="00DD6ECF" w:rsidRPr="00103C03" w:rsidRDefault="00DD6ECF" w:rsidP="00982E07">
      <w:pPr>
        <w:pStyle w:val="Hapesira7"/>
        <w:rPr>
          <w:spacing w:val="-4"/>
        </w:rPr>
      </w:pPr>
    </w:p>
    <w:p w:rsidR="00DD6ECF" w:rsidRPr="00103C03" w:rsidRDefault="00DD6ECF" w:rsidP="00DD6ECF">
      <w:pPr>
        <w:widowControl w:val="0"/>
        <w:shd w:val="clear" w:color="auto" w:fill="FFFFFF"/>
        <w:spacing w:after="0" w:line="240" w:lineRule="auto"/>
        <w:jc w:val="center"/>
        <w:rPr>
          <w:rFonts w:ascii="Garamond" w:hAnsi="Garamond"/>
          <w:spacing w:val="-4"/>
          <w:sz w:val="24"/>
          <w:szCs w:val="24"/>
        </w:rPr>
      </w:pPr>
      <w:r w:rsidRPr="00103C03">
        <w:rPr>
          <w:rFonts w:ascii="Garamond" w:hAnsi="Garamond"/>
          <w:spacing w:val="-4"/>
          <w:sz w:val="24"/>
          <w:szCs w:val="24"/>
        </w:rPr>
        <w:t>Neni 42</w:t>
      </w:r>
    </w:p>
    <w:p w:rsidR="00DD6ECF" w:rsidRPr="00103C03" w:rsidRDefault="00DD6ECF" w:rsidP="00DD6ECF">
      <w:pPr>
        <w:widowControl w:val="0"/>
        <w:shd w:val="clear" w:color="auto" w:fill="FFFFFF"/>
        <w:spacing w:after="0" w:line="240" w:lineRule="auto"/>
        <w:jc w:val="center"/>
        <w:rPr>
          <w:rFonts w:ascii="Garamond" w:hAnsi="Garamond"/>
          <w:b/>
          <w:spacing w:val="-4"/>
          <w:sz w:val="24"/>
          <w:szCs w:val="24"/>
        </w:rPr>
      </w:pPr>
      <w:r w:rsidRPr="00103C03">
        <w:rPr>
          <w:rFonts w:ascii="Garamond" w:hAnsi="Garamond"/>
          <w:b/>
          <w:spacing w:val="-4"/>
          <w:sz w:val="24"/>
          <w:szCs w:val="24"/>
        </w:rPr>
        <w:t>Ndihmësit ligjorë të gjykatave të apelit</w:t>
      </w:r>
    </w:p>
    <w:p w:rsidR="00DD6ECF" w:rsidRPr="00103C03" w:rsidRDefault="00DD6ECF" w:rsidP="00982E07">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1. Pranë gjykatave të apelit mund të funksionojë njësia e shërbimit ligjor, e përbërë nga ndihmësit ligjorë, e krijuar me vendim të Këshillit të Lartë Gjyqësor. Numri i ndihmësve ligjorë nuk mund të jetë më i madh se gjysma e numrit të gjyqtarëve në gjykatë.</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2. Ndihmësi ligjor në veçanti:</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a) analizon praktikën gjyqësore përkatëse mbi interpretimin e dispozitave të zbatueshme për çështjet në gjykim;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b) përpunon çështjen dhe përgatit çështje të thjeshta standarde me shkallë kompleksiteti të ulët për marrjen e vendimit nga gjyqtari;</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c) kryen detyra të tjera për përpunimin e çështjes siç kërkohet nga gjyqtari ose siç parashikohet në ligj.</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3. Kryetari përcakton detyrat për ndihmësin ligjor, duke mbajtur parasysh përvojën profesionale dhe specializimin e tij, si dhe duke  siguruar ngarkesë pune të barabartë ndërmjet ndihmësve ligjorë.</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4. Gjyqtari i caktuar me short për çështjen mund t’i japë udhëzime ndihmësit ligjor kur është e nevojshme. Ndihmësi ligjor është i lidhur vetëm me udhëzimet e dhëna nga gjyqtari i caktuar me short për çështjen. Çdo udhëzim për interpretimin dhe zbatimin e ligjit duhet të jetë në formë të shkruar dhe është pjesë e dosjes.</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5. Gjatë përpunimit dhe përgatitjes së çështjes për vendim, ndihmësi ligjor i ushtron detyrat:</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a) në mënyrë të pavarur, në bazë të vlerësimit të fakteve dhe në përputhje me një kuptim të ndërgjegjshëm të ligjit, pa asnjë ndikim të jashtëm, nxitje, presion kërcënim ose ndërhyrje, direkte ose indirekte, nga asnjë dhe për asnjë arsye;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b) me paanshmëri, pa favorizime dhe pa paragjykime.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6. Gjyqtari i caktuar me short e tërheq dosjen gjyqësore nga ndihmësi ligjor nëse e vlerëson të nevojshme, sipas kompleksitetit të çështjes që lidhet me faktet, me zbatimin e ligjit ose nëse kjo është e nevojshme në përshtatje me rëndësinë e vendimit. Në këtë rast gjyqtari harton një dokument me shkrim që përmban arsyet për tërheqjen e çështjes, i cili është pjesë e dosjes.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7. Ndihmësi ligjor i dorëzon pa vonesë dosjen e çështjes gjyqtarit.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8. Gjyqtari procedon me çështjen më tej nëse: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a) gjyqtari do të tërheqë çështjen;</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b) zbulon çështje faktike ose ligjore, të cilat, sipas kompleksitetit ose vështirësisë së çështjes, duhet të përpunohen nga një gjyqtar.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9. Ndihmësi ligjor, ndihmësi magjistrat ose jomagjistrat u nënshtrohen rregullave të papajtueshmërisë, kufizimeve në detyrë dhe konfliktit të interesave ashtu si magjistrati.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10. Këshilli i Lartë Gjyqësor miraton rregulla të detajuara për kushtet dhe kriteret profesionale që duhet të përmbushin ndihmësit ligjorë në gjykatat e apelit, llojin dhe natyrën e detyrave të ndihmësve ligjorë, llojin dhe natyrën e çështjeve për t’u përpunuar dhe përgatitur nga ndihmësit ligjorë, për kriteret dhe procedurat për ndarjen e çështjeve me short, si dhe vlerëson rregullisht ngarkesën e punës së ndihmësve ligjorë dhe siguron një numër të përshtatshëm të tyre për çdo gjykatë apeli. </w:t>
      </w:r>
    </w:p>
    <w:p w:rsidR="00DD6ECF" w:rsidRPr="00103C03" w:rsidRDefault="00DD6ECF" w:rsidP="00982E07">
      <w:pPr>
        <w:pStyle w:val="Hapesira7"/>
        <w:rPr>
          <w:rStyle w:val="grame"/>
          <w:spacing w:val="-4"/>
        </w:rPr>
      </w:pPr>
    </w:p>
    <w:p w:rsidR="00DD6ECF" w:rsidRPr="00103C03" w:rsidRDefault="00DD6ECF" w:rsidP="00DD6ECF">
      <w:pPr>
        <w:widowControl w:val="0"/>
        <w:shd w:val="clear" w:color="auto" w:fill="FFFFFF"/>
        <w:spacing w:after="0" w:line="240" w:lineRule="auto"/>
        <w:jc w:val="center"/>
        <w:rPr>
          <w:rFonts w:ascii="Garamond" w:hAnsi="Garamond"/>
          <w:spacing w:val="-4"/>
          <w:sz w:val="24"/>
          <w:szCs w:val="24"/>
        </w:rPr>
      </w:pPr>
      <w:r w:rsidRPr="00103C03">
        <w:rPr>
          <w:rFonts w:ascii="Garamond" w:hAnsi="Garamond"/>
          <w:spacing w:val="-4"/>
          <w:sz w:val="24"/>
          <w:szCs w:val="24"/>
        </w:rPr>
        <w:t>Neni 43</w:t>
      </w:r>
    </w:p>
    <w:p w:rsidR="00DD6ECF" w:rsidRPr="00103C03" w:rsidRDefault="00DD6ECF" w:rsidP="00DD6ECF">
      <w:pPr>
        <w:widowControl w:val="0"/>
        <w:shd w:val="clear" w:color="auto" w:fill="FFFFFF"/>
        <w:spacing w:after="0" w:line="240" w:lineRule="auto"/>
        <w:jc w:val="center"/>
        <w:rPr>
          <w:rFonts w:ascii="Garamond" w:hAnsi="Garamond"/>
          <w:b/>
          <w:strike/>
          <w:spacing w:val="-4"/>
          <w:sz w:val="24"/>
          <w:szCs w:val="24"/>
        </w:rPr>
      </w:pPr>
      <w:r w:rsidRPr="00103C03">
        <w:rPr>
          <w:rFonts w:ascii="Garamond" w:hAnsi="Garamond"/>
          <w:b/>
          <w:spacing w:val="-4"/>
          <w:sz w:val="24"/>
          <w:szCs w:val="24"/>
        </w:rPr>
        <w:t>Kryesekretari</w:t>
      </w:r>
    </w:p>
    <w:p w:rsidR="00DD6ECF" w:rsidRPr="00103C03" w:rsidRDefault="00DD6ECF" w:rsidP="00982E07">
      <w:pPr>
        <w:pStyle w:val="Hapesira7"/>
        <w:rPr>
          <w:spacing w:val="-4"/>
        </w:rPr>
      </w:pPr>
    </w:p>
    <w:p w:rsidR="00DD6ECF" w:rsidRPr="00103C03" w:rsidRDefault="00DD6ECF" w:rsidP="00982E07">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1. Kryesekretari ka në kompetencë bashkë</w:t>
      </w:r>
      <w:r w:rsidR="008A7B74">
        <w:rPr>
          <w:rFonts w:ascii="Garamond" w:hAnsi="Garamond"/>
          <w:spacing w:val="-4"/>
          <w:sz w:val="24"/>
          <w:szCs w:val="24"/>
        </w:rPr>
        <w:t>-</w:t>
      </w:r>
      <w:r w:rsidRPr="00103C03">
        <w:rPr>
          <w:rFonts w:ascii="Garamond" w:hAnsi="Garamond"/>
          <w:spacing w:val="-4"/>
          <w:sz w:val="24"/>
          <w:szCs w:val="24"/>
        </w:rPr>
        <w:t>rendimin, organizimin dhe ndarjen e punës së zyrës së sekretarisë nën drejtimin e kancelarit të gjykatës.</w:t>
      </w:r>
    </w:p>
    <w:p w:rsidR="00DD6ECF" w:rsidRPr="00103C03" w:rsidRDefault="00DD6ECF" w:rsidP="00982E07">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2. Kryesekretari ushtron kompetencat e mëposhtme:</w:t>
      </w:r>
    </w:p>
    <w:p w:rsidR="00DD6ECF" w:rsidRPr="00103C03" w:rsidRDefault="00DD6ECF" w:rsidP="00982E07">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a) lëshon vërtetime për të dhënat e kërkuara nga palët nga regjistrat në gjykatë;</w:t>
      </w:r>
    </w:p>
    <w:p w:rsidR="00DD6ECF" w:rsidRPr="00103C03" w:rsidRDefault="00DD6ECF" w:rsidP="00982E07">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b) nënshkruan të gjitha aktet procedurale që kërkojnë njoftime procedurale, siç janë:</w:t>
      </w:r>
    </w:p>
    <w:p w:rsidR="00DD6ECF" w:rsidRPr="00103C03" w:rsidRDefault="00DD6ECF" w:rsidP="00982E07">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i) vendimet gjyqësore që bëhen përfundimtare;</w:t>
      </w:r>
    </w:p>
    <w:p w:rsidR="00DD6ECF" w:rsidRPr="00103C03" w:rsidRDefault="00DD6ECF" w:rsidP="00982E07">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ii) vendime përfundimtare dhe të ndërmjetme që dërgohen për ekzekutim;</w:t>
      </w:r>
    </w:p>
    <w:p w:rsidR="008A7B74" w:rsidRDefault="00DD6ECF" w:rsidP="00982E07">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r>
    </w:p>
    <w:p w:rsidR="00DD6ECF" w:rsidRPr="00103C03" w:rsidRDefault="00DD6ECF" w:rsidP="00982E07">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iii) ekstrakte dhe fotokopje të njësuara me origjinalin të akteve të gjykatës;</w:t>
      </w:r>
    </w:p>
    <w:p w:rsidR="00DD6ECF" w:rsidRPr="00103C03" w:rsidRDefault="00DD6ECF" w:rsidP="00982E07">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iv) të gjitha aktet e tjera të nxjerra nga gjykata, krahas nënshkrimit të personit që i ka përgatitur;</w:t>
      </w:r>
    </w:p>
    <w:p w:rsidR="00DD6ECF" w:rsidRPr="00103C03" w:rsidRDefault="00DD6ECF" w:rsidP="00982E07">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c) çdo detyrë tjetër e përcaktuar me ligj.</w:t>
      </w:r>
    </w:p>
    <w:p w:rsidR="00DD6ECF" w:rsidRPr="00103C03" w:rsidRDefault="00DD6ECF" w:rsidP="00982E07">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3. Veprimtari të tjera, të cilat kryhen rregullisht nga kryesekretarët, renditen në përshkrimet standarde të punës, miratuar nga Këshilli i Lartë Gjyqësor.</w:t>
      </w:r>
    </w:p>
    <w:p w:rsidR="00DD6ECF" w:rsidRPr="008A7B74" w:rsidRDefault="00DD6ECF" w:rsidP="00982E07">
      <w:pPr>
        <w:pStyle w:val="Hapesira7"/>
        <w:rPr>
          <w:spacing w:val="-4"/>
          <w:sz w:val="4"/>
        </w:rPr>
      </w:pPr>
    </w:p>
    <w:p w:rsidR="00DD6ECF" w:rsidRPr="00103C03" w:rsidRDefault="00DD6ECF" w:rsidP="00982E07">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44</w:t>
      </w:r>
    </w:p>
    <w:p w:rsidR="00DD6ECF" w:rsidRPr="00103C03" w:rsidRDefault="00DD6ECF" w:rsidP="00982E07">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Sekretari gjyqësor</w:t>
      </w:r>
    </w:p>
    <w:p w:rsidR="00DD6ECF" w:rsidRPr="00103C03" w:rsidRDefault="00DD6ECF" w:rsidP="00982E07">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1. Sekretari gjyqësor kryen detyra procedurale, në përputhje me legjislacionin procedural në fuqi.</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2. Sekretari gjyqësor ushtron në veçanti funksionet e mëposhtme: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a) vërteton aktet e gjykatës dhe lëshon vërtetime apo kopje të njësuara me origjinalin të akteve procedurale gjyqësore. Kur përdoren pajisje regjistrimi apo pajisje që kryejnë funksione të ngjashme, sekretari garanton që regjistrimi ose riprodhimi është origjinal dhe i paprekur;</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b) është përgjegjës për krijimin e dosjeve dhe ndihmon gjyqtarin për mbajtjen e dosjeve sipas një rregulli të caktuar, si dhe për regjistrimin dhe zbatimin e urdhrave të shpallur apo të nxjerrë nga gjykatat dhe gjyqtarët;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c) ndihmon në mbajtjen e regjistrave, si dhe për regjistrimet në regjistra dhe ndihmon në mbajtjen dhe përdorimin e mjeteve teknike, audiovizive dhe kompjuterike atje ku këto janë të disponueshme;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ç) ndihmon në çështje që lidhen me mbajtjen e dosjeve personale;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d) bashkëpunon me autoritetet kompetente për çështje të taksave dhe tarifave gjyqësore;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dh) ndihmon në krijimin e statistikave të gjykatës, sipas kritereve të përcaktuara për këtë qëllim dhe për saktësinë e të dhënave;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e) ushtron çdo detyrë tjetër të caktuar me ligj.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3. Veprimtari të tjera, të cilat kryhen rregullisht nga sekretarët gjyqësorë, renditen në përshkrimet standarde të punës, miratuar nga Këshilli i Lartë Gjyqësor.</w:t>
      </w:r>
    </w:p>
    <w:p w:rsidR="00DD6ECF" w:rsidRPr="00103C03" w:rsidRDefault="00DD6ECF" w:rsidP="00982E07">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45</w:t>
      </w:r>
    </w:p>
    <w:p w:rsidR="00DD6ECF" w:rsidRPr="00103C03" w:rsidRDefault="00DD6ECF" w:rsidP="00982E07">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Shërbimi financiar</w:t>
      </w:r>
    </w:p>
    <w:p w:rsidR="00DD6ECF" w:rsidRPr="00103C03" w:rsidRDefault="00DD6ECF" w:rsidP="00982E07">
      <w:pPr>
        <w:pStyle w:val="Hapesira7"/>
        <w:rPr>
          <w:spacing w:val="-4"/>
        </w:rPr>
      </w:pP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Shërbimi financiar ushtron dhe zbaton detyrimet që rrjedhin nga ligji “Për menaxhimin e sistemit buxhetor në Republikën e Shqipërisë” dhe ligji “Për menaxhimin dhe kontrollin financiar”, si dhe aktet në zbatim të tyre.</w:t>
      </w:r>
    </w:p>
    <w:p w:rsidR="00DD6ECF" w:rsidRPr="00103C03" w:rsidRDefault="00DD6ECF" w:rsidP="00982E07">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46</w:t>
      </w:r>
    </w:p>
    <w:p w:rsidR="00DD6ECF" w:rsidRPr="00103C03" w:rsidRDefault="00DD6ECF" w:rsidP="00982E07">
      <w:pPr>
        <w:widowControl w:val="0"/>
        <w:shd w:val="clear" w:color="auto" w:fill="FFFFFF"/>
        <w:tabs>
          <w:tab w:val="left" w:pos="946"/>
        </w:tabs>
        <w:autoSpaceDE w:val="0"/>
        <w:autoSpaceDN w:val="0"/>
        <w:adjustRightInd w:val="0"/>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Marrëdhëniet me publikun</w:t>
      </w:r>
    </w:p>
    <w:p w:rsidR="00DD6ECF" w:rsidRPr="00103C03" w:rsidRDefault="00DD6ECF" w:rsidP="00982E07">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1. Shërbimet për marrëdhëniet me publikun kujdesen për informimin e publikut dhe medias në lidhje me veprimtaritë e gjykatës, si dhe për çështje të caktuara gjyqësore, në përputhje me rregullat e miratuara nga Këshilli i Lartë Gjyqësor, me qëllim që:</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a) t’i sigurohet medias dhe publikut informacion faktik rreth vendimeve gjyqësore dhe për korrigjimin e gabimeve të mundshme mbi faktet për çështje të caktuara;</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b) t’i komunikohet medias përmbledhje e vendimeve gjyqësore për çështje që kanë interes publik;</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c) të mbahen kontakte me median për seancat gjyqësore të çështjeve që kanë interes të veçantë publik;</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ç) të sigurohet informacion, në përputhje me ligjin “Për të drejtën e informimit”, në veçanti në lidhje me çështjet në gjykim dhe administratën gjyqësore;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d) të publikohen të gjitha vendimet gjyqësore në përputhje me ligjin.</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2. Shërbimet e marrëdhënieve me publikun kryhen duke respektuar parimin për të drejtën e informimit, mbrojtjen e dinjitetit njerëzor, privatësisë dhe të dhënave personale, reputacionit dhe prezumimit të pafajësisë.</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3. Shërbimi i marrëdhënieve me publikun ndërvepron dhe bashkëpunon me Këshillin e Lartë Gjyqësor mbi ecurinë e marrëdhënieve me publikun pranë gjykatave dhe kërkon mendimin e tij kur është e nevojshme.</w:t>
      </w:r>
    </w:p>
    <w:p w:rsidR="00DD6ECF" w:rsidRPr="00103C03" w:rsidRDefault="00DD6ECF" w:rsidP="00DD6ECF">
      <w:pPr>
        <w:widowControl w:val="0"/>
        <w:shd w:val="clear" w:color="auto" w:fill="FFFFFF"/>
        <w:autoSpaceDE w:val="0"/>
        <w:autoSpaceDN w:val="0"/>
        <w:adjustRightInd w:val="0"/>
        <w:spacing w:after="0" w:line="240" w:lineRule="auto"/>
        <w:rPr>
          <w:rFonts w:ascii="Garamond" w:hAnsi="Garamond"/>
          <w:spacing w:val="-4"/>
          <w:sz w:val="24"/>
          <w:szCs w:val="24"/>
        </w:rPr>
      </w:pPr>
      <w:r w:rsidRPr="00103C03">
        <w:rPr>
          <w:rFonts w:ascii="Garamond" w:hAnsi="Garamond"/>
          <w:spacing w:val="-4"/>
          <w:sz w:val="24"/>
          <w:szCs w:val="24"/>
        </w:rPr>
        <w:tab/>
        <w:t>4. Këshilli i Gjykatës cakton nëpunësin civil gjyqësor për marrëdhëniet me publikun si koordi</w:t>
      </w:r>
      <w:r w:rsidR="00D153C5">
        <w:rPr>
          <w:rFonts w:ascii="Garamond" w:hAnsi="Garamond"/>
          <w:spacing w:val="-4"/>
          <w:sz w:val="24"/>
          <w:szCs w:val="24"/>
        </w:rPr>
        <w:t>-</w:t>
      </w:r>
      <w:r w:rsidRPr="00103C03">
        <w:rPr>
          <w:rFonts w:ascii="Garamond" w:hAnsi="Garamond"/>
          <w:spacing w:val="-4"/>
          <w:sz w:val="24"/>
          <w:szCs w:val="24"/>
        </w:rPr>
        <w:t>nator, në përputhje me ligjin për kompetencat e koordinatorit për të drejtën e informimit.</w:t>
      </w:r>
    </w:p>
    <w:p w:rsidR="00DD6ECF" w:rsidRPr="00103C03" w:rsidRDefault="00DD6ECF" w:rsidP="00DD6ECF">
      <w:pPr>
        <w:widowControl w:val="0"/>
        <w:shd w:val="clear" w:color="auto" w:fill="FFFFFF"/>
        <w:autoSpaceDE w:val="0"/>
        <w:autoSpaceDN w:val="0"/>
        <w:adjustRightInd w:val="0"/>
        <w:spacing w:after="0" w:line="240" w:lineRule="auto"/>
        <w:rPr>
          <w:rFonts w:ascii="Garamond" w:hAnsi="Garamond"/>
          <w:spacing w:val="-4"/>
          <w:sz w:val="24"/>
          <w:szCs w:val="24"/>
        </w:rPr>
      </w:pPr>
      <w:r w:rsidRPr="00103C03">
        <w:rPr>
          <w:rFonts w:ascii="Garamond" w:hAnsi="Garamond"/>
          <w:spacing w:val="-4"/>
          <w:sz w:val="24"/>
          <w:szCs w:val="24"/>
        </w:rPr>
        <w:tab/>
        <w:t xml:space="preserve">5. Shërbimet e marrëdhënieve me publikun ushtrohen nga ose nën mbikëqyrjen e gjyqtarit të caktuar për marrëdhëniet me publikun. </w:t>
      </w:r>
    </w:p>
    <w:p w:rsidR="00DD6ECF" w:rsidRPr="00103C03" w:rsidRDefault="00DD6ECF" w:rsidP="00982E07">
      <w:pPr>
        <w:pStyle w:val="Hapesira7"/>
        <w:rPr>
          <w:spacing w:val="-4"/>
        </w:rPr>
      </w:pPr>
    </w:p>
    <w:p w:rsidR="00DD6ECF" w:rsidRPr="00103C03" w:rsidRDefault="00DD6ECF" w:rsidP="00982E07">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47</w:t>
      </w:r>
    </w:p>
    <w:p w:rsidR="00DD6ECF" w:rsidRPr="00103C03" w:rsidRDefault="00DD6ECF" w:rsidP="00982E07">
      <w:pPr>
        <w:widowControl w:val="0"/>
        <w:shd w:val="clear" w:color="auto" w:fill="FFFFFF"/>
        <w:tabs>
          <w:tab w:val="left" w:pos="946"/>
        </w:tabs>
        <w:autoSpaceDE w:val="0"/>
        <w:autoSpaceDN w:val="0"/>
        <w:adjustRightInd w:val="0"/>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Shërbimi i teknologjisë së informacionit</w:t>
      </w:r>
    </w:p>
    <w:p w:rsidR="00DD6ECF" w:rsidRPr="00103C03" w:rsidRDefault="00DD6ECF" w:rsidP="00982E07">
      <w:pPr>
        <w:pStyle w:val="Hapesira7"/>
        <w:rPr>
          <w:spacing w:val="-4"/>
        </w:rPr>
      </w:pPr>
    </w:p>
    <w:p w:rsidR="00DD6ECF" w:rsidRPr="00103C03" w:rsidRDefault="00DD6ECF" w:rsidP="00DD6ECF">
      <w:pPr>
        <w:widowControl w:val="0"/>
        <w:shd w:val="clear" w:color="auto" w:fill="FFFFFF"/>
        <w:autoSpaceDE w:val="0"/>
        <w:autoSpaceDN w:val="0"/>
        <w:adjustRightInd w:val="0"/>
        <w:spacing w:after="0" w:line="240" w:lineRule="auto"/>
        <w:rPr>
          <w:rFonts w:ascii="Garamond" w:hAnsi="Garamond"/>
          <w:spacing w:val="-4"/>
          <w:sz w:val="24"/>
          <w:szCs w:val="24"/>
        </w:rPr>
      </w:pPr>
      <w:r w:rsidRPr="00103C03">
        <w:rPr>
          <w:rFonts w:ascii="Garamond" w:hAnsi="Garamond"/>
          <w:spacing w:val="-4"/>
          <w:sz w:val="24"/>
          <w:szCs w:val="24"/>
        </w:rPr>
        <w:tab/>
        <w:t>Shërbimet e teknologjisë së informacionit sigurojnë:</w:t>
      </w:r>
    </w:p>
    <w:p w:rsidR="00DD6ECF" w:rsidRPr="00103C03" w:rsidRDefault="00DD6ECF" w:rsidP="00DD6ECF">
      <w:pPr>
        <w:widowControl w:val="0"/>
        <w:shd w:val="clear" w:color="auto" w:fill="FFFFFF"/>
        <w:autoSpaceDE w:val="0"/>
        <w:autoSpaceDN w:val="0"/>
        <w:adjustRightInd w:val="0"/>
        <w:spacing w:after="0" w:line="240" w:lineRule="auto"/>
        <w:rPr>
          <w:rFonts w:ascii="Garamond" w:hAnsi="Garamond"/>
          <w:spacing w:val="-4"/>
          <w:sz w:val="24"/>
          <w:szCs w:val="24"/>
        </w:rPr>
      </w:pPr>
      <w:r w:rsidRPr="00103C03">
        <w:rPr>
          <w:rFonts w:ascii="Garamond" w:hAnsi="Garamond"/>
          <w:spacing w:val="-4"/>
          <w:sz w:val="24"/>
          <w:szCs w:val="24"/>
        </w:rPr>
        <w:tab/>
        <w:t>a) mirëmbajtjen dhe administrimin e bazës së të dhënave në gjykatë, të mbajtura në formë elektronike nëpërmjet sistemeve kompjuterike, duke respektuar legjislacionin në fuqi për mbrojtjen e të dhënave personale;</w:t>
      </w:r>
    </w:p>
    <w:p w:rsidR="00DD6ECF" w:rsidRPr="00103C03" w:rsidRDefault="00DD6ECF" w:rsidP="00DD6ECF">
      <w:pPr>
        <w:widowControl w:val="0"/>
        <w:shd w:val="clear" w:color="auto" w:fill="FFFFFF"/>
        <w:autoSpaceDE w:val="0"/>
        <w:autoSpaceDN w:val="0"/>
        <w:adjustRightInd w:val="0"/>
        <w:spacing w:after="0" w:line="240" w:lineRule="auto"/>
        <w:rPr>
          <w:rFonts w:ascii="Garamond" w:hAnsi="Garamond"/>
          <w:spacing w:val="-4"/>
          <w:sz w:val="24"/>
          <w:szCs w:val="24"/>
        </w:rPr>
      </w:pPr>
      <w:r w:rsidRPr="00103C03">
        <w:rPr>
          <w:rFonts w:ascii="Garamond" w:hAnsi="Garamond"/>
          <w:spacing w:val="-4"/>
          <w:sz w:val="24"/>
          <w:szCs w:val="24"/>
        </w:rPr>
        <w:tab/>
        <w:t>b) ruajtjen e rregullt të statistikave të gjykatës.</w:t>
      </w:r>
    </w:p>
    <w:p w:rsidR="00DD6ECF" w:rsidRPr="00103C03" w:rsidRDefault="00DD6ECF" w:rsidP="00982E07">
      <w:pPr>
        <w:pStyle w:val="Hapesira7"/>
        <w:rPr>
          <w:spacing w:val="-4"/>
        </w:rPr>
      </w:pPr>
    </w:p>
    <w:p w:rsidR="00DD6ECF" w:rsidRPr="00103C03" w:rsidRDefault="00DD6ECF" w:rsidP="00982E07">
      <w:pPr>
        <w:widowControl w:val="0"/>
        <w:spacing w:after="0" w:line="240" w:lineRule="auto"/>
        <w:ind w:firstLine="0"/>
        <w:jc w:val="center"/>
        <w:rPr>
          <w:rFonts w:ascii="Garamond" w:hAnsi="Garamond"/>
          <w:spacing w:val="-4"/>
          <w:sz w:val="24"/>
          <w:szCs w:val="24"/>
        </w:rPr>
      </w:pPr>
      <w:r w:rsidRPr="00103C03">
        <w:rPr>
          <w:rFonts w:ascii="Garamond" w:hAnsi="Garamond"/>
          <w:spacing w:val="-4"/>
          <w:sz w:val="24"/>
          <w:szCs w:val="24"/>
        </w:rPr>
        <w:t>Neni 48</w:t>
      </w:r>
    </w:p>
    <w:p w:rsidR="00DD6ECF" w:rsidRPr="00103C03" w:rsidRDefault="00DD6ECF" w:rsidP="00982E07">
      <w:pPr>
        <w:widowControl w:val="0"/>
        <w:tabs>
          <w:tab w:val="left" w:pos="946"/>
        </w:tabs>
        <w:autoSpaceDE w:val="0"/>
        <w:autoSpaceDN w:val="0"/>
        <w:adjustRightInd w:val="0"/>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Shërbimi i arkivit gjyqësor</w:t>
      </w:r>
    </w:p>
    <w:p w:rsidR="00DD6ECF" w:rsidRPr="00103C03" w:rsidRDefault="00DD6ECF" w:rsidP="00982E07">
      <w:pPr>
        <w:pStyle w:val="Hapesira7"/>
        <w:rPr>
          <w:spacing w:val="-4"/>
        </w:rPr>
      </w:pPr>
    </w:p>
    <w:p w:rsidR="00DD6ECF" w:rsidRPr="00103C03" w:rsidRDefault="00DD6ECF" w:rsidP="00DD6ECF">
      <w:pPr>
        <w:widowControl w:val="0"/>
        <w:autoSpaceDE w:val="0"/>
        <w:autoSpaceDN w:val="0"/>
        <w:adjustRightInd w:val="0"/>
        <w:spacing w:after="0" w:line="240" w:lineRule="auto"/>
        <w:rPr>
          <w:rFonts w:ascii="Garamond" w:hAnsi="Garamond"/>
          <w:spacing w:val="-4"/>
          <w:sz w:val="24"/>
          <w:szCs w:val="24"/>
        </w:rPr>
      </w:pPr>
      <w:r w:rsidRPr="00103C03">
        <w:rPr>
          <w:rFonts w:ascii="Garamond" w:hAnsi="Garamond"/>
          <w:spacing w:val="-4"/>
          <w:sz w:val="24"/>
          <w:szCs w:val="24"/>
        </w:rPr>
        <w:tab/>
        <w:t>1. Shërbimi i arkivit gjyqësor mban dhe administron dokumentacionin gjyqësor, i cili përfshin dosje, regjistra dhe akte të tjera gjyqësore, si dhe akte që lidhen me veprimtarinë adminis</w:t>
      </w:r>
      <w:r w:rsidR="00D153C5">
        <w:rPr>
          <w:rFonts w:ascii="Garamond" w:hAnsi="Garamond"/>
          <w:spacing w:val="-4"/>
          <w:sz w:val="24"/>
          <w:szCs w:val="24"/>
        </w:rPr>
        <w:t>-</w:t>
      </w:r>
      <w:r w:rsidRPr="00103C03">
        <w:rPr>
          <w:rFonts w:ascii="Garamond" w:hAnsi="Garamond"/>
          <w:spacing w:val="-4"/>
          <w:sz w:val="24"/>
          <w:szCs w:val="24"/>
        </w:rPr>
        <w:t xml:space="preserve">trative të gjykatës, në përputhje me legjislacionin në fuqi për arkivat shtetërorë. </w:t>
      </w:r>
    </w:p>
    <w:p w:rsidR="00DD6ECF" w:rsidRPr="00103C03" w:rsidRDefault="00DD6ECF" w:rsidP="00DD6ECF">
      <w:pPr>
        <w:widowControl w:val="0"/>
        <w:autoSpaceDE w:val="0"/>
        <w:autoSpaceDN w:val="0"/>
        <w:adjustRightInd w:val="0"/>
        <w:spacing w:after="0" w:line="240" w:lineRule="auto"/>
        <w:rPr>
          <w:rFonts w:ascii="Garamond" w:hAnsi="Garamond"/>
          <w:spacing w:val="-4"/>
          <w:sz w:val="24"/>
          <w:szCs w:val="24"/>
        </w:rPr>
      </w:pPr>
      <w:r w:rsidRPr="00103C03">
        <w:rPr>
          <w:rFonts w:ascii="Garamond" w:hAnsi="Garamond"/>
          <w:spacing w:val="-4"/>
          <w:sz w:val="24"/>
          <w:szCs w:val="24"/>
        </w:rPr>
        <w:tab/>
        <w:t xml:space="preserve">2. Shërbimi i arkivit gjyqësor bashkëpunon me Arkivin Shtetëror të Sistemit Gjyqësor për ruajtjen, përpunimin dhe administrimin e dokumentacionit gjyqësor, i cili i nënshtrohet procedurës së arkivimit. </w:t>
      </w:r>
    </w:p>
    <w:p w:rsidR="00DD6ECF" w:rsidRPr="00D153C5" w:rsidRDefault="00DD6ECF" w:rsidP="00982E07">
      <w:pPr>
        <w:pStyle w:val="Hapesira7"/>
        <w:rPr>
          <w:spacing w:val="-4"/>
          <w:sz w:val="2"/>
        </w:rPr>
      </w:pPr>
    </w:p>
    <w:p w:rsidR="00DD6ECF" w:rsidRPr="00103C03" w:rsidRDefault="00DD6ECF" w:rsidP="00982E07">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49</w:t>
      </w:r>
    </w:p>
    <w:p w:rsidR="00DD6ECF" w:rsidRPr="00103C03" w:rsidRDefault="00DD6ECF" w:rsidP="00982E07">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Rregulli dhe siguria në gjykata</w:t>
      </w:r>
    </w:p>
    <w:p w:rsidR="00DD6ECF" w:rsidRPr="00103C03" w:rsidRDefault="00DD6ECF" w:rsidP="00982E07">
      <w:pPr>
        <w:pStyle w:val="Hapesira7"/>
        <w:rPr>
          <w:spacing w:val="-4"/>
        </w:rPr>
      </w:pP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1.  Rregulli dhe siguria në gjykata rregullohet sipas parashikimeve të legjislacionit në fuqi.</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2. Këshilli i Ministrave, pasi merr mendimin e Këshilli të Lartë Gjyqësor, përcakton kriteret dhe procedurat për garantimin e rregullit dhe sigurisë në gjykata.</w:t>
      </w:r>
    </w:p>
    <w:p w:rsidR="00DD6ECF" w:rsidRPr="00D153C5" w:rsidRDefault="00DD6ECF" w:rsidP="00982E07">
      <w:pPr>
        <w:pStyle w:val="Hapesira7"/>
        <w:rPr>
          <w:spacing w:val="-4"/>
          <w:sz w:val="4"/>
        </w:rPr>
      </w:pPr>
    </w:p>
    <w:p w:rsidR="00DD6ECF" w:rsidRPr="00103C03" w:rsidRDefault="00DD6ECF" w:rsidP="00982E07">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KREU V</w:t>
      </w:r>
    </w:p>
    <w:p w:rsidR="00DD6ECF" w:rsidRPr="00103C03" w:rsidRDefault="00DD6ECF" w:rsidP="00982E07">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STATUSI I NËPUNËSVE CIVILË GJYQËSORË</w:t>
      </w:r>
    </w:p>
    <w:p w:rsidR="00DD6ECF" w:rsidRPr="00103C03" w:rsidRDefault="00DD6ECF" w:rsidP="00982E07">
      <w:pPr>
        <w:pStyle w:val="Hapesira7"/>
        <w:rPr>
          <w:spacing w:val="-4"/>
        </w:rPr>
      </w:pPr>
    </w:p>
    <w:p w:rsidR="00DD6ECF" w:rsidRPr="00103C03" w:rsidRDefault="00DD6ECF" w:rsidP="00982E07">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SEKSIONI I</w:t>
      </w:r>
    </w:p>
    <w:p w:rsidR="00DD6ECF" w:rsidRPr="00103C03" w:rsidRDefault="00DD6ECF" w:rsidP="00982E07">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KUALIFIKIMI I NËPUNËSVE CIVILË GJYQËSORË</w:t>
      </w:r>
    </w:p>
    <w:p w:rsidR="00DD6ECF" w:rsidRPr="00103C03" w:rsidRDefault="00DD6ECF" w:rsidP="00982E07">
      <w:pPr>
        <w:pStyle w:val="Hapesira7"/>
        <w:rPr>
          <w:spacing w:val="-4"/>
        </w:rPr>
      </w:pPr>
    </w:p>
    <w:p w:rsidR="00DD6ECF" w:rsidRPr="00103C03" w:rsidRDefault="00DD6ECF" w:rsidP="00982E07">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50</w:t>
      </w:r>
    </w:p>
    <w:p w:rsidR="00DD6ECF" w:rsidRPr="00103C03" w:rsidRDefault="00DD6ECF" w:rsidP="00982E07">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Kategoritë e nëpunësve civilë gjyqësorë</w:t>
      </w:r>
    </w:p>
    <w:p w:rsidR="00DD6ECF" w:rsidRPr="00103C03" w:rsidRDefault="00DD6ECF" w:rsidP="00982E07">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1. Kategoritë e nëpunësve civilë gjyqësorë janë: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a) kancelari;</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b) këshilltari ligjor në Gjykatën e Lartë;</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c) ndihmësi ligjor në Gjykatën e Apelit;</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ç) kryesekretari;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d) sekretari gjyqësor;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dh) nëpunësi i financës dhe buxhetit;</w:t>
      </w:r>
    </w:p>
    <w:p w:rsidR="00DD6ECF" w:rsidRPr="00103C03" w:rsidRDefault="00DD6ECF" w:rsidP="00DD6ECF">
      <w:pPr>
        <w:widowControl w:val="0"/>
        <w:shd w:val="clear" w:color="auto" w:fill="FFFFFF"/>
        <w:spacing w:after="0" w:line="240" w:lineRule="auto"/>
        <w:rPr>
          <w:rFonts w:ascii="Garamond" w:hAnsi="Garamond"/>
          <w:b/>
          <w:spacing w:val="-4"/>
          <w:sz w:val="24"/>
          <w:szCs w:val="24"/>
        </w:rPr>
      </w:pPr>
      <w:r w:rsidRPr="00103C03">
        <w:rPr>
          <w:rFonts w:ascii="Garamond" w:hAnsi="Garamond"/>
          <w:spacing w:val="-4"/>
          <w:sz w:val="24"/>
          <w:szCs w:val="24"/>
        </w:rPr>
        <w:tab/>
        <w:t>e) nëpunës të tjerë që punojnë në fushat e kërkimit ligjor dhe dokumentacionit, burimeve njerëzore, teknologjisë së informacionit, arkivit dhe marrëdhëniet me publikun, me jashtë ose me median.</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2. Statusi i nëpunësve civilë gjyqësorë rregullohet nga ky ligj.</w:t>
      </w:r>
    </w:p>
    <w:p w:rsidR="00DD6ECF" w:rsidRPr="00103C03" w:rsidRDefault="00DD6ECF" w:rsidP="00F5348C">
      <w:pPr>
        <w:pStyle w:val="Hapesira7"/>
        <w:rPr>
          <w:spacing w:val="-4"/>
        </w:rPr>
      </w:pPr>
    </w:p>
    <w:p w:rsidR="00DD6ECF" w:rsidRPr="00103C03" w:rsidRDefault="00DD6ECF" w:rsidP="00F5348C">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51</w:t>
      </w:r>
    </w:p>
    <w:p w:rsidR="00DD6ECF" w:rsidRPr="00103C03" w:rsidRDefault="00DD6ECF" w:rsidP="00F5348C">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Punonjësit e tjerë gjyqësorë</w:t>
      </w:r>
    </w:p>
    <w:p w:rsidR="00DD6ECF" w:rsidRPr="00103C03" w:rsidRDefault="00DD6ECF" w:rsidP="00F5348C">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Marrëdhënia e punës e punonjësve të tjerë në gjykatë rregullohet nga Kodi i Punës.</w:t>
      </w:r>
    </w:p>
    <w:p w:rsidR="00DD6ECF" w:rsidRPr="00103C03" w:rsidRDefault="00DD6ECF" w:rsidP="00F5348C">
      <w:pPr>
        <w:pStyle w:val="Hapesira7"/>
        <w:rPr>
          <w:spacing w:val="-4"/>
        </w:rPr>
      </w:pPr>
    </w:p>
    <w:p w:rsidR="00DD6ECF" w:rsidRPr="00103C03" w:rsidRDefault="00DD6ECF" w:rsidP="00F5348C">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52</w:t>
      </w:r>
    </w:p>
    <w:p w:rsidR="00DD6ECF" w:rsidRPr="00103C03" w:rsidRDefault="00DD6ECF" w:rsidP="00F5348C">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Formimi profesional</w:t>
      </w:r>
    </w:p>
    <w:p w:rsidR="00DD6ECF" w:rsidRPr="00103C03" w:rsidRDefault="00DD6ECF" w:rsidP="00F5348C">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1. Formimi profesional i nëpunësve civilë gjyqësorë garantohet nëpërmjet përfshirjes së tyre në programet e mëposhtme: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a) programin e formimit fillestar, mbi bazën e të cilit nëpunësit civilë gjyqësorë që pranohen në shërbimin civil gjyqësor trajnohen brenda periudhës së provës së tyre;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b) programin e formimit vazhdues, i cili kryhet nga nëpunësit në detyrë të shërbimit civil gjyqësor.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2. Shkolla e Magjistraturës në bashkëpunim me Këshillin e Lartë Gjyqësor, Ministrinë e Drejtësisë, gjykatat dhe institucione të tjera kryen formimin fillestar dhe vazhdues të kancelarëve, këshilltarëve ligjorë në Gjykatën e Lartë dhe ndihmësve të tjerë ligjorë, si dhe përgatit kurrikulën për formimin fillestar për kancelarin për një periudhë prej të paktën tre muajsh dhe për këshilltarët dhe ndihmësit ligjorë për një periudhë prej të paktën nëntë muajsh, sipas kushteve të vendosura në ligjin “Për organet e qeverisjes të sistemit gjyqësor në Republikën e Shqipërisë”.</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3. Këshilli i Lartë Gjyqësor, në bashkëpunim me Shkollën e Magjistraturës, Ministrinë e Drejtësisë, gjykatat dhe institucione të tjera kryen formimin profesional fillestar dhe vazhdues të nëpunësve të tjerë civilë gjyqësorë dhe përgatit kurrikulën për formimin fillestar të tyre për një periudhë prej të paktën një muaji.</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4. Shkolla e Magjistraturës miraton rregulla më të detajuara për formimin fillestar dhe atë vazhdues për kancelarët, këshilltarët dhe ndihmësit ligjorë.  Këshilli i Lartë Gjyqësor miraton rregulla më të detajuara për formimin fillestar dhe atë vazhdues për gjithë nëpunësit e tjerë civilë gjyqësorë.</w:t>
      </w:r>
    </w:p>
    <w:p w:rsidR="00D153C5" w:rsidRPr="00D153C5" w:rsidRDefault="00D153C5" w:rsidP="00F5348C">
      <w:pPr>
        <w:widowControl w:val="0"/>
        <w:shd w:val="clear" w:color="auto" w:fill="FFFFFF"/>
        <w:spacing w:after="0" w:line="240" w:lineRule="auto"/>
        <w:ind w:firstLine="0"/>
        <w:jc w:val="center"/>
        <w:rPr>
          <w:rFonts w:ascii="Garamond" w:hAnsi="Garamond"/>
          <w:spacing w:val="-4"/>
          <w:sz w:val="16"/>
          <w:szCs w:val="24"/>
        </w:rPr>
      </w:pPr>
    </w:p>
    <w:p w:rsidR="00DD6ECF" w:rsidRPr="00103C03" w:rsidRDefault="00DD6ECF" w:rsidP="00F5348C">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53</w:t>
      </w:r>
    </w:p>
    <w:p w:rsidR="00DD6ECF" w:rsidRPr="00103C03" w:rsidRDefault="00DD6ECF" w:rsidP="00F5348C">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Vlerësimi kualifikues për kancelar, këshilltar dhe ndihmës ligjor</w:t>
      </w:r>
    </w:p>
    <w:p w:rsidR="00DD6ECF" w:rsidRPr="00103C03" w:rsidRDefault="00DD6ECF" w:rsidP="00F5348C">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1. Shkolla e Magjistraturës ofron formim fillestar për këshilltarët dhe ndihmësit ligjorë dhe, të paktën çdo tre vjet, për kancelarët.</w:t>
      </w:r>
    </w:p>
    <w:p w:rsidR="00D153C5"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 xml:space="preserve">2. Këshilli i Lartë Gjyqësor, pasi merr mendimin e kryetarëve të gjykatave, përcakton numrin e vendeve të lira për këshilltarët dhe ndihmësit ligjorë për vitin e ardhshëm dhe për kancelarët për tri vitet e ardhshme.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3. Shkolla e Magjistraturës njofton kandidatët e interesuar për paraqitjen e  kërkesave për formim fillestar, nëpërmjet njoftimeve të publikuara pranë gjithë gjykatave, në faqet zyrtare të gjykatave, të Këshillit të Lartë Gjyqësor dhe të Shkollës së Magjistraturës.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4. Këshilli i Lartë Gjyqësor ka për detyrë:</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a) të verifikojë nëse kandidatët i plotësojnë kriteret e përgjithshme dhe të veçanta për vendin e punës;</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b) të përcaktojë listën e kandidatëve që kualifikohen për të marrë pjesë në provimin e pranimit.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5. Shkolla e Magjistraturës:</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a) zhvillon provimin e pranimit;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b) vlerëson dhe publikon rezultatet e provimit të pranimit;</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c) përcakton kandidatët me pikët më të larta që duhet të pranohen në programin e formimit fillestar;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ç) organizon dhe zbaton programin e formimit fillestar.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6. Kandidatët e pranuar në programin e formimit fillestar janë të detyruar të ndjekin rregullisht programin dhe të respektojnë rregulloren e Shkollës së Magjistraturës.</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7. Në përfundim të formimit fillestar Shkolla e Magjistraturës organizon provimin përfundimtar. Kandidatët që marrin jo më pak se 70 për qind të pikëve totale në provimin përfundimtar, vlerësohen se kanë kaluar me sukses programin e formimit fillestar.</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8. Në përputhje me pikën 7, të këtij neni, Shkolla e Magjistraturës rendit kandidatët fitues, sipas  numrit të pikëve që kanë marrë. Lista e kandidatëve fitues miratohet nga Shkolla e Magjistraturës, publikohet në faqen zyrtare të saj, dhe i paraqitet Këshillit të Lartë Gjyqësor.</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9. Këshilli i Lartë Gjyqësor miraton rregulla më të hollësishme për mënyrën e përllogaritjes së numrit të kandidatëve që pranohen në programin e formimit fillestar dhe verifikimin e kandidatëve që pranohen në provimin e pranimit.</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10. Shkolla e Magjistraturës miraton rregulla më të hollësishme për procedurën dhe vlerësimin e provimit të pranimit dhe provimit përfundimtar.</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11. Nëpunësi civil gjyqësor në gjykatat e posaçme për gjykimin e veprave penale të korrupsionit dhe krimit të organizuar duhet të përmbushë edhe kërkesat dhe kushtet shtesë të parashikuara në ligjin “Për organizimin dhe funksionimin e institucioneve për të luftuar korrupsionin dhe krimin e organizuar në Republikën e Shqipërisë”.</w:t>
      </w:r>
    </w:p>
    <w:p w:rsidR="00DD6ECF" w:rsidRPr="00103C03" w:rsidRDefault="00DD6ECF" w:rsidP="00F5348C">
      <w:pPr>
        <w:pStyle w:val="Hapesira7"/>
        <w:rPr>
          <w:spacing w:val="-4"/>
        </w:rPr>
      </w:pPr>
    </w:p>
    <w:p w:rsidR="00DD6ECF" w:rsidRPr="00103C03" w:rsidRDefault="00DD6ECF" w:rsidP="00F5348C">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54</w:t>
      </w:r>
    </w:p>
    <w:p w:rsidR="00DD6ECF" w:rsidRPr="00103C03" w:rsidRDefault="00DD6ECF" w:rsidP="00F5348C">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Vlerësimi kualifikues i nëpunësve civilë gjyqësorë</w:t>
      </w:r>
    </w:p>
    <w:p w:rsidR="00DD6ECF" w:rsidRPr="00103C03" w:rsidRDefault="00DD6ECF" w:rsidP="00F5348C">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1. Pranimi në shërbimin civil gjyqësor i nëpunësve të tjerë civilë gjyqësorë bëhet sipas rregullave të këtij neni nëpërmjet një konkurrimi të hapur.</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2. Pas përfundimit të procedurës së lëvizjes paralele dhe ngritjes në detyrë, sipas nenit 57, të këtij ligji, Këshilli i Lartë Gjyqësor, jo më vonë se tri javë nga marrja e njoftimit për vendin e lirë, shpall konkurrimin e hapur në faqen zyrtare të tij dhe i kërkon kancelarit ta shpallë edhe në faqen zyrtare të gjykatës.</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3. Njoftimi përmban informacion për vendin e lirë, afatin e paraqitjes së kërkesës për kandidim, dokumentacionin shoqërues, procedurën e kandidimit dhe vendin ku paraqitet kërkesa dhe dokumentacioni. Afati për paraqitjen e kërkesës së kandidimit nuk mund të jetë më pak se dy javë nga data e njoftimit.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4. Konkurrimi zhvillohet në dy faza: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a) verifikimi paraprak nëse kandidatët i plotësojnë kriteret e përgjithshme dhe të veçanta, të publikuara në njoftim;</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b) vlerësimi i kandidatëve.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5. Verifikimi paraprak bëhet nga kancelari, ndërsa vlerësimi i kandidatëve bëhet nga Komisioni i Pranimit në gjykatë.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6. Komisioni i Pranimit rendit kandidatët fitues me më shumë pikë dhe që kanë marrë më shumë se 70 për qind të pikëve totale të vlerësimit, në listën e kandidatëve fitues, referuar më poshtë si “lista e kandidatëve”.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7. Këshilli i Lartë i Gjyqësor miraton me vendim rregulla të hollësishme për vlerësimin paraprak, krijimin, përbërjen dhe kompetencat e Komisionit të Pranimit, si dhe për procedurën e vlerësimit.</w:t>
      </w:r>
    </w:p>
    <w:p w:rsidR="00DD6ECF" w:rsidRPr="00103C03" w:rsidRDefault="00DD6ECF" w:rsidP="00F5348C">
      <w:pPr>
        <w:pStyle w:val="Hapesira7"/>
        <w:rPr>
          <w:spacing w:val="-4"/>
        </w:rPr>
      </w:pPr>
    </w:p>
    <w:p w:rsidR="00DD6ECF" w:rsidRPr="00103C03" w:rsidRDefault="00DD6ECF" w:rsidP="00F5348C">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55</w:t>
      </w:r>
    </w:p>
    <w:p w:rsidR="00DD6ECF" w:rsidRPr="00103C03" w:rsidRDefault="00DD6ECF" w:rsidP="00F5348C">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Kritere të përgjithshme për pranimin</w:t>
      </w:r>
    </w:p>
    <w:p w:rsidR="00DD6ECF" w:rsidRPr="00103C03" w:rsidRDefault="00DD6ECF" w:rsidP="00F5348C">
      <w:pPr>
        <w:pStyle w:val="Hapesira7"/>
        <w:ind w:firstLine="0"/>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1. Për pranimin në shërbimin civil gjyqësor dhe në provimin e pranimit për kancelarët, këshilltarët ose ndihmësit ligjorë në Shkollën e Magjistraturës, kandidatët duhet të plotësojnë kriteret e përgjithshme për pranimin në shërbimin civil, të parashikuara në ligjin “Për nëpunësin civil” dhe kërkesat e veçanta të parashikuara nga ky ligj.</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2. Për pranimin në shërbimet e gjykatave të posaçme për gjykimin e veprave penale të korrupsionit dhe krimit të organizuar, kandidatët duhet të plotësojnë kushtet e sigurimit, të caktuara me ligj të veçantë, si dhe japin pëlqimin për kontrollin periodik të llogarive të tyre bankare dhe të telekomunikimeve vetjake, të nënshkruar nga kandidati dhe familjarët e afërm të kandidatit. </w:t>
      </w:r>
    </w:p>
    <w:p w:rsidR="00DD6ECF" w:rsidRPr="00103C03" w:rsidRDefault="00DD6ECF" w:rsidP="00F5348C">
      <w:pPr>
        <w:pStyle w:val="Hapesira7"/>
        <w:rPr>
          <w:spacing w:val="-4"/>
        </w:rPr>
      </w:pPr>
    </w:p>
    <w:p w:rsidR="00DD6ECF" w:rsidRPr="00103C03" w:rsidRDefault="00DD6ECF" w:rsidP="00F5348C">
      <w:pPr>
        <w:widowControl w:val="0"/>
        <w:shd w:val="clear" w:color="auto" w:fill="FFFFFF"/>
        <w:tabs>
          <w:tab w:val="left" w:pos="405"/>
          <w:tab w:val="center" w:pos="4680"/>
        </w:tabs>
        <w:spacing w:after="0" w:line="240" w:lineRule="auto"/>
        <w:ind w:firstLine="0"/>
        <w:jc w:val="center"/>
        <w:rPr>
          <w:rFonts w:ascii="Garamond" w:hAnsi="Garamond"/>
          <w:spacing w:val="-4"/>
          <w:sz w:val="24"/>
          <w:szCs w:val="24"/>
        </w:rPr>
      </w:pPr>
      <w:r w:rsidRPr="00103C03">
        <w:rPr>
          <w:rFonts w:ascii="Garamond" w:hAnsi="Garamond"/>
          <w:spacing w:val="-4"/>
          <w:sz w:val="24"/>
          <w:szCs w:val="24"/>
        </w:rPr>
        <w:t>Neni 56</w:t>
      </w:r>
    </w:p>
    <w:p w:rsidR="00DD6ECF" w:rsidRPr="00103C03" w:rsidRDefault="00DD6ECF" w:rsidP="00F5348C">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Kritere të veçanta për pranimin e nëpunësve civilë gjyqësorë</w:t>
      </w:r>
    </w:p>
    <w:p w:rsidR="00DD6ECF" w:rsidRPr="00103C03" w:rsidRDefault="00DD6ECF" w:rsidP="00F5348C">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1. Për t'u pranuar në provimin e pranimit për formimin fillestar për kancelar, kandidatët duhet të plotësojnë edhe kriteret e veçanta si vijon: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a) të jenë diplomuar në drejtësi ose ekonomi në nivelin “Master shkencor” </w:t>
      </w:r>
      <w:r w:rsidRPr="00103C03">
        <w:rPr>
          <w:rFonts w:ascii="Garamond" w:eastAsia="Times New Roman" w:hAnsi="Garamond"/>
          <w:bCs/>
          <w:spacing w:val="-4"/>
          <w:sz w:val="24"/>
          <w:szCs w:val="24"/>
        </w:rPr>
        <w:t>ose të barasvlershëm me të, sipas përcaktimeve të legjislacionit të arsimit të lartë;</w:t>
      </w:r>
      <w:r w:rsidRPr="00103C03">
        <w:rPr>
          <w:rFonts w:ascii="Garamond" w:hAnsi="Garamond"/>
          <w:spacing w:val="-4"/>
          <w:sz w:val="24"/>
          <w:szCs w:val="24"/>
        </w:rPr>
        <w:t xml:space="preserve">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b) të kenë përvojë profesionale mbi tetë vjet, nga të cilat së paku tre vjet në pozicione administruese ose pesë vjet në sistemin gjyqësor.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2. Për pozicionin e ndihmësit ligjor në gjykatat e apelit, kandidatët duhet të përmbushin këto kritere të veçanta:</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a) të jenë diplomuar në drejtësi në nivelin “Master shkencor”, </w:t>
      </w:r>
      <w:r w:rsidRPr="00103C03">
        <w:rPr>
          <w:rFonts w:ascii="Garamond" w:eastAsia="Times New Roman" w:hAnsi="Garamond"/>
          <w:bCs/>
          <w:spacing w:val="-4"/>
          <w:sz w:val="24"/>
          <w:szCs w:val="24"/>
          <w:shd w:val="clear" w:color="auto" w:fill="FFFFFF"/>
        </w:rPr>
        <w:t>të barasvlershëm me të, sipas përcaktimeve të legjislacionit të arsimit të lartë</w:t>
      </w:r>
      <w:r w:rsidRPr="00103C03">
        <w:rPr>
          <w:rFonts w:ascii="Garamond" w:eastAsia="Times New Roman" w:hAnsi="Garamond"/>
          <w:bCs/>
          <w:spacing w:val="-4"/>
          <w:sz w:val="24"/>
          <w:szCs w:val="24"/>
        </w:rPr>
        <w:t>;</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b) të kenë përvojë profesionale jo më pak se pesë vjet, duke përfshirë së paku tre vjet përvojë pune profesionale që lidhet me gjykatën.</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3. Për pozicionin e këshilltarit ligjor në Gjykatën e Lartë, kandidatët duhet të përmbushin kriteret e parashikuara në nenin 34, pika 6, të këtij ligji.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4. Për pozicionin e kryesekretarit, kandidatët duhet të përmbushin këto kritere të veçanta: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a) të jenë diplomuar në drejtësi në nivelin </w:t>
      </w:r>
      <w:r w:rsidRPr="00103C03">
        <w:rPr>
          <w:rFonts w:ascii="Garamond" w:eastAsia="Times New Roman" w:hAnsi="Garamond"/>
          <w:bCs/>
          <w:spacing w:val="-4"/>
          <w:sz w:val="24"/>
          <w:szCs w:val="24"/>
        </w:rPr>
        <w:t>“Master profesional” o</w:t>
      </w:r>
      <w:r w:rsidRPr="00103C03">
        <w:rPr>
          <w:rFonts w:ascii="Garamond" w:eastAsia="Times New Roman" w:hAnsi="Garamond"/>
          <w:bCs/>
          <w:spacing w:val="-4"/>
          <w:sz w:val="24"/>
          <w:szCs w:val="24"/>
          <w:shd w:val="clear" w:color="auto" w:fill="FFFFFF"/>
        </w:rPr>
        <w:t>se të barasvlershëm me të, sipas përcaktimeve të legjislacionit të arsimit të lartë;</w:t>
      </w:r>
      <w:r w:rsidRPr="00103C03">
        <w:rPr>
          <w:rFonts w:ascii="Garamond" w:eastAsia="Times New Roman" w:hAnsi="Garamond"/>
          <w:bCs/>
          <w:spacing w:val="-4"/>
          <w:sz w:val="24"/>
          <w:szCs w:val="24"/>
        </w:rPr>
        <w:t>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b) të kenë përvojë profesionale jo më pak se pesë vjet, duke përfshirë së paku tre vjet përvojë pune si sekretar gjyqësor.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5. Për pozicionin e sekretarit gjyqësor, kandidatët duhet të përmbushin këto kritere të veçanta:</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a) të jenë diplomuar në drejtësi;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b) të kenë përvojë prej të paktën një vit të njohur si praktikë  profesionale ose çdo lloj përvoje tjetër profesionale që lidhet me gjykatën.</w:t>
      </w:r>
    </w:p>
    <w:p w:rsidR="00DD6ECF" w:rsidRPr="00103C03" w:rsidRDefault="00DD6ECF" w:rsidP="00DD6ECF">
      <w:pPr>
        <w:widowControl w:val="0"/>
        <w:shd w:val="clear" w:color="auto" w:fill="FFFFFF"/>
        <w:spacing w:after="0" w:line="240" w:lineRule="auto"/>
        <w:rPr>
          <w:rFonts w:ascii="Garamond" w:eastAsia="Times New Roman" w:hAnsi="Garamond"/>
          <w:bCs/>
          <w:spacing w:val="-4"/>
          <w:sz w:val="24"/>
          <w:szCs w:val="24"/>
        </w:rPr>
      </w:pPr>
      <w:r w:rsidRPr="00103C03">
        <w:rPr>
          <w:rFonts w:ascii="Garamond" w:eastAsia="Times New Roman" w:hAnsi="Garamond"/>
          <w:bCs/>
          <w:spacing w:val="-4"/>
          <w:sz w:val="24"/>
          <w:szCs w:val="24"/>
        </w:rPr>
        <w:tab/>
        <w:t>6. Për pozicionin e nëpunësit zbatues duhet të përmbushin kriteret e përcaktuara në legjislacionin përkatës për menaxhimin financiar dhe kontrollin.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7. Për pozicionin drejtues të buxhetit, kandidatët duhet të përmbushin këto kritere të veçanta:</w:t>
      </w:r>
    </w:p>
    <w:p w:rsidR="00DD6ECF" w:rsidRPr="00103C03" w:rsidRDefault="00DD6ECF" w:rsidP="00DD6ECF">
      <w:pPr>
        <w:widowControl w:val="0"/>
        <w:shd w:val="clear" w:color="auto" w:fill="FFFFFF"/>
        <w:spacing w:after="0" w:line="240" w:lineRule="auto"/>
        <w:rPr>
          <w:rFonts w:ascii="Garamond" w:eastAsia="Times New Roman" w:hAnsi="Garamond"/>
          <w:bCs/>
          <w:spacing w:val="-4"/>
          <w:sz w:val="24"/>
          <w:szCs w:val="24"/>
        </w:rPr>
      </w:pPr>
      <w:r w:rsidRPr="00103C03">
        <w:rPr>
          <w:rFonts w:ascii="Garamond" w:hAnsi="Garamond"/>
          <w:spacing w:val="-4"/>
          <w:sz w:val="24"/>
          <w:szCs w:val="24"/>
        </w:rPr>
        <w:tab/>
        <w:t xml:space="preserve">a) të jenë diplomuar në </w:t>
      </w:r>
      <w:r w:rsidRPr="00103C03">
        <w:rPr>
          <w:rFonts w:ascii="Garamond" w:eastAsia="Times New Roman" w:hAnsi="Garamond"/>
          <w:bCs/>
          <w:spacing w:val="-4"/>
          <w:sz w:val="24"/>
          <w:szCs w:val="24"/>
        </w:rPr>
        <w:t>shkenca ekonomike, të paktën në nivelin “Master shkencor” </w:t>
      </w:r>
      <w:r w:rsidRPr="00103C03">
        <w:rPr>
          <w:rFonts w:ascii="Garamond" w:eastAsia="Times New Roman" w:hAnsi="Garamond"/>
          <w:bCs/>
          <w:spacing w:val="-4"/>
          <w:sz w:val="24"/>
          <w:szCs w:val="24"/>
          <w:shd w:val="clear" w:color="auto" w:fill="FFFFFF"/>
        </w:rPr>
        <w:t>ose të barasvlershëm me të, sipas përcaktimeve të legjislacionit të arsimit të lartë</w:t>
      </w:r>
      <w:r w:rsidRPr="00103C03">
        <w:rPr>
          <w:rFonts w:ascii="Garamond" w:eastAsia="Times New Roman" w:hAnsi="Garamond"/>
          <w:bCs/>
          <w:spacing w:val="-4"/>
          <w:sz w:val="24"/>
          <w:szCs w:val="24"/>
        </w:rPr>
        <w:t>;</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b) të kenë përvojë profesionale jo më pak se tre vjet në fushën e kontabilitetit dhe/ose menaxhimit të buxhetit. </w:t>
      </w:r>
    </w:p>
    <w:p w:rsidR="00DD6ECF" w:rsidRPr="00103C03" w:rsidRDefault="00DD6ECF" w:rsidP="00DD6ECF">
      <w:pPr>
        <w:widowControl w:val="0"/>
        <w:shd w:val="clear" w:color="auto" w:fill="FFFFFF"/>
        <w:spacing w:after="0" w:line="240" w:lineRule="auto"/>
        <w:rPr>
          <w:rFonts w:ascii="Garamond" w:hAnsi="Garamond"/>
          <w:strike/>
          <w:spacing w:val="-4"/>
          <w:sz w:val="24"/>
          <w:szCs w:val="24"/>
        </w:rPr>
      </w:pPr>
      <w:r w:rsidRPr="00103C03">
        <w:rPr>
          <w:rFonts w:ascii="Garamond" w:hAnsi="Garamond"/>
          <w:spacing w:val="-4"/>
          <w:sz w:val="24"/>
          <w:szCs w:val="24"/>
        </w:rPr>
        <w:tab/>
        <w:t xml:space="preserve">8. Për pozicionet drejtuese si nëpunës civil gjyqësor në fusha të tjera të shërbimeve administrative të gjykatës, kandidatët duhet të përmbushin këto kritere të veçanta: </w:t>
      </w:r>
    </w:p>
    <w:p w:rsidR="00DD6ECF" w:rsidRPr="00103C03" w:rsidRDefault="00DD6ECF" w:rsidP="00DD6ECF">
      <w:pPr>
        <w:widowControl w:val="0"/>
        <w:shd w:val="clear" w:color="auto" w:fill="FFFFFF"/>
        <w:spacing w:after="0" w:line="240" w:lineRule="auto"/>
        <w:rPr>
          <w:rFonts w:ascii="Garamond" w:eastAsia="Times New Roman" w:hAnsi="Garamond"/>
          <w:bCs/>
          <w:spacing w:val="-4"/>
          <w:sz w:val="24"/>
          <w:szCs w:val="24"/>
        </w:rPr>
      </w:pPr>
      <w:r w:rsidRPr="00103C03">
        <w:rPr>
          <w:rFonts w:ascii="Garamond" w:hAnsi="Garamond"/>
          <w:spacing w:val="-4"/>
          <w:sz w:val="24"/>
          <w:szCs w:val="24"/>
        </w:rPr>
        <w:tab/>
        <w:t>a) të jenë diplomuar në drejtësi, ekonomi ose teknologji e informacionit ose shkenca komunikimi</w:t>
      </w:r>
      <w:r w:rsidR="00D153C5">
        <w:rPr>
          <w:rFonts w:ascii="Garamond" w:hAnsi="Garamond"/>
          <w:spacing w:val="-4"/>
          <w:sz w:val="24"/>
          <w:szCs w:val="24"/>
        </w:rPr>
        <w:t xml:space="preserve"> </w:t>
      </w:r>
      <w:r w:rsidRPr="00103C03">
        <w:rPr>
          <w:rFonts w:ascii="Garamond" w:hAnsi="Garamond"/>
          <w:spacing w:val="-4"/>
          <w:sz w:val="24"/>
          <w:szCs w:val="24"/>
        </w:rPr>
        <w:t xml:space="preserve">/gazetari, ose në fusha të tjera të përshtatshme me përshkrimin e punës, </w:t>
      </w:r>
      <w:r w:rsidRPr="00103C03">
        <w:rPr>
          <w:rFonts w:ascii="Garamond" w:eastAsia="Times New Roman" w:hAnsi="Garamond"/>
          <w:bCs/>
          <w:spacing w:val="-4"/>
          <w:sz w:val="24"/>
          <w:szCs w:val="24"/>
        </w:rPr>
        <w:t>të paktën në nivelin “Master shkencor” </w:t>
      </w:r>
      <w:r w:rsidRPr="00103C03">
        <w:rPr>
          <w:rFonts w:ascii="Garamond" w:eastAsia="Times New Roman" w:hAnsi="Garamond"/>
          <w:bCs/>
          <w:spacing w:val="-4"/>
          <w:sz w:val="24"/>
          <w:szCs w:val="24"/>
          <w:shd w:val="clear" w:color="auto" w:fill="FFFFFF"/>
        </w:rPr>
        <w:t>ose të barasvlershëm me të, sipas përcaktimeve të legjislacionit të arsimit të lartë</w:t>
      </w:r>
      <w:r w:rsidRPr="00103C03">
        <w:rPr>
          <w:rFonts w:ascii="Garamond" w:eastAsia="Times New Roman" w:hAnsi="Garamond"/>
          <w:bCs/>
          <w:spacing w:val="-4"/>
          <w:sz w:val="24"/>
          <w:szCs w:val="24"/>
        </w:rPr>
        <w:t>;</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b) të kenë kryer të paktën një vit praktikë profesionale ose çdo lloj përvoje tjetër profesionale që lidhet me gjykatën.</w:t>
      </w:r>
    </w:p>
    <w:p w:rsidR="00DD6ECF" w:rsidRPr="00103C03" w:rsidRDefault="00DD6ECF" w:rsidP="00171220">
      <w:pPr>
        <w:pStyle w:val="Hapesira7"/>
        <w:rPr>
          <w:spacing w:val="-4"/>
        </w:rPr>
      </w:pPr>
    </w:p>
    <w:p w:rsidR="00DD6ECF" w:rsidRPr="00103C03" w:rsidRDefault="00DD6ECF" w:rsidP="00171220">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SEKSIONI II</w:t>
      </w:r>
    </w:p>
    <w:p w:rsidR="00DD6ECF" w:rsidRPr="00103C03" w:rsidRDefault="00DD6ECF" w:rsidP="00171220">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PRANIMI I NËPUNËSVE CIVILË GJYQËSORË</w:t>
      </w:r>
    </w:p>
    <w:p w:rsidR="00DD6ECF" w:rsidRPr="00103C03" w:rsidRDefault="00DD6ECF" w:rsidP="00171220">
      <w:pPr>
        <w:pStyle w:val="Hapesira7"/>
        <w:ind w:firstLine="0"/>
        <w:rPr>
          <w:spacing w:val="-4"/>
        </w:rPr>
      </w:pPr>
    </w:p>
    <w:p w:rsidR="00DD6ECF" w:rsidRPr="00103C03" w:rsidRDefault="00DD6ECF" w:rsidP="00171220">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57</w:t>
      </w:r>
    </w:p>
    <w:p w:rsidR="00DD6ECF" w:rsidRPr="00103C03" w:rsidRDefault="00DD6ECF" w:rsidP="00171220">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Lëvizja paralele dhe ngritja në detyrë</w:t>
      </w:r>
    </w:p>
    <w:p w:rsidR="00DD6ECF" w:rsidRPr="00103C03" w:rsidRDefault="00DD6ECF" w:rsidP="00171220">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1. Plotësimi i vendeve të lira në shërbimin civil gjyqësor bëhet sipas kësaj radhe:</w:t>
      </w:r>
    </w:p>
    <w:p w:rsidR="00DD6ECF" w:rsidRPr="00103C03" w:rsidRDefault="00DD6ECF" w:rsidP="00DD6ECF">
      <w:pPr>
        <w:widowControl w:val="0"/>
        <w:shd w:val="clear" w:color="auto" w:fill="FFFFFF"/>
        <w:tabs>
          <w:tab w:val="left" w:pos="0"/>
        </w:tabs>
        <w:spacing w:after="0" w:line="240" w:lineRule="auto"/>
        <w:rPr>
          <w:rFonts w:ascii="Garamond" w:hAnsi="Garamond"/>
          <w:spacing w:val="-4"/>
          <w:sz w:val="24"/>
          <w:szCs w:val="24"/>
        </w:rPr>
      </w:pPr>
      <w:r w:rsidRPr="00103C03">
        <w:rPr>
          <w:rFonts w:ascii="Garamond" w:hAnsi="Garamond"/>
          <w:spacing w:val="-4"/>
          <w:sz w:val="24"/>
          <w:szCs w:val="24"/>
        </w:rPr>
        <w:tab/>
        <w:t>a) fillimisht vendi i lirë i ofrohet një nëpunësi civil gjyqësor, i regjistruar në listën e nëpunësve civilë gjyqësorë, ose ata të cilët kanë të drejtë të rikthehen ose të transferohen, sipas dispozitës për efektet e pezullimit të ligjit “Për nëpunësin civil” ose për transferimin;</w:t>
      </w:r>
    </w:p>
    <w:p w:rsidR="00DD6ECF" w:rsidRPr="00103C03" w:rsidRDefault="00DD6ECF" w:rsidP="00DD6ECF">
      <w:pPr>
        <w:widowControl w:val="0"/>
        <w:shd w:val="clear" w:color="auto" w:fill="FFFFFF"/>
        <w:tabs>
          <w:tab w:val="left" w:pos="0"/>
        </w:tabs>
        <w:spacing w:after="0" w:line="240" w:lineRule="auto"/>
        <w:rPr>
          <w:rFonts w:ascii="Garamond" w:hAnsi="Garamond"/>
          <w:spacing w:val="-4"/>
          <w:sz w:val="24"/>
          <w:szCs w:val="24"/>
        </w:rPr>
      </w:pPr>
      <w:r w:rsidRPr="00103C03">
        <w:rPr>
          <w:rFonts w:ascii="Garamond" w:hAnsi="Garamond"/>
          <w:spacing w:val="-4"/>
          <w:sz w:val="24"/>
          <w:szCs w:val="24"/>
        </w:rPr>
        <w:tab/>
        <w:t>b) nëse vendi nuk mund të plotësohet sipas procedurës së referuar në shkronjën “a”, plotësimi bëhet nëpërmjet procedurës së lëvizjes paralele;</w:t>
      </w:r>
    </w:p>
    <w:p w:rsidR="00DD6ECF" w:rsidRPr="00103C03" w:rsidRDefault="00DD6ECF" w:rsidP="00DD6ECF">
      <w:pPr>
        <w:widowControl w:val="0"/>
        <w:shd w:val="clear" w:color="auto" w:fill="FFFFFF"/>
        <w:tabs>
          <w:tab w:val="left" w:pos="0"/>
        </w:tabs>
        <w:spacing w:after="0" w:line="240" w:lineRule="auto"/>
        <w:rPr>
          <w:rFonts w:ascii="Garamond" w:hAnsi="Garamond"/>
          <w:spacing w:val="-4"/>
          <w:sz w:val="24"/>
          <w:szCs w:val="24"/>
        </w:rPr>
      </w:pPr>
      <w:r w:rsidRPr="00103C03">
        <w:rPr>
          <w:rFonts w:ascii="Garamond" w:hAnsi="Garamond"/>
          <w:spacing w:val="-4"/>
          <w:sz w:val="24"/>
          <w:szCs w:val="24"/>
        </w:rPr>
        <w:tab/>
        <w:t xml:space="preserve">c) nëse vendi nuk mund të plotësohet sipas procedurës së referuar në shkronjën “a” ose “b”, plotësimi bëhet nëpërmjet procedurës së ngritjes në detyrë.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2. Nëpunësit e shërbimit civil gjyqësor të një kategorie të caktuar kanë të drejtë të aplikojnë nëpërmjet procedurës së lëvizjes paralele për pozicionet e së njëjtës kategori të një gjykate tjetër.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3. Nëpunësit e shërbimit civil gjyqësor të një kategorie të caktuar, të cilët plotësojnë kriteret për një kategori më të lartë, kanë të drejtë të aplikojnë nëpërmjet procedurës së ngritjes në detyrë në pozicionin e një kategorie më të lartë brenda së njëjtës gjykatë ose në një gjykate tjetër.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4. Kancelari njofton menjëherë dhe pa vonesë Këshillin e Lartë Gjyqësor për vendin e lirë të krijuar në gjykatë ose që mund të krijohet në të ardhmen, në çdo rast, jo më vonë se dy javë pas marrjes së informacionit.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5. Këshilli i Lartë Gjyqësor, pa vonesë, vë në dijeni Këshillin e Gjykatës për nëpunësit civilë gjyqësorë të regjistruar në listën e nëpunësve civilë gjyqësorë, sipas pikës 1 të këtij neni. Këshilli i Gjykatës i ofron vendin kandidatit të regjistruar në listën përkatëse.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6. Në rast se vendi i lirë nuk mund të plotësohet nga një procedurë e tillë, Këshilli i Lartë Gjyqësor shpall fillimin e procedurave për lëvizje paralele dhe ngritje në detyrë. Këshilli i Lartë Gjyqësor njofton të gjithë nëpunësit civilë gjyqësorë të së njëjtës kategori, nëpunësit e shërbimit civil gjyqësor të kategorive më të ulëta, të cilët plotësojnë kriteret për kategorinë përkatëse më të lartë, për vendet e lira dhe hapjen e procedurave për lëvizje paralele dhe ngritje në detyrë.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7. Njoftimi shpallet në të gjitha gjykatat. Ai përmban informacion për vendin e lirë, afatin e paraqitjes së kërkesës për kandidim, dokumentacionin shoqërues, procedurën e shqyrtimit të kërkesës dhe vendin ku paraqitet kërkesa dhe dokumentacioni. Afati për paraqitjen e kërkesës për kandidim nuk mund të jetë më pak se dy javë nga data e njoftimit.</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8. Kërkesa për kandidim paraqitet pranë Këshillit të Gjykatës që ka njoftuar vendin e lirë.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9. Këshilli i Gjykatës shqyrton kërkesat, bazuar në dokumentacionin e paraqitur. Në rastin e lëvizjes paralele, Këshilli i Gjykatës mund të zhvillojë një intervistë. Në rastin e ngritjes në detyrë, zhvillimi i intervistës nga Këshilli i Gjykatës me kandidatët është i detyrueshëm.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10. Këshilli i Gjykatës, në rastin e paraqitjes së dy ose më shumë kërkesave për të njëjtin pozicion, i rendit kandidatët sipas radhës së kritereve të mëposhtme: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a) rezultateve të vlerësimit të punës, në rast rezultatesh të njëjta Këshilli i Gjykatës krijon një renditje brenda grupit të kandidatëve me rezultatet më të larta;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b) viteve të përvojës profesionale në pozicionin përkatës;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c) viteve të përgjithshme të përvojës profesionale në sektorin e drejtësisë ose përvojën profesionale që lidhet me fushën e pozicionit përkatës.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11. Këshilli i Gjykatës  përzgjedh dhe njofton kandidatin brenda dy javëve nga përfundimi i afatit të paraqitjes së kërkesës për kandidim.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12. Këshilli i Gjykatës, në të cilin pranohet një nëpunës civil gjyqësor i ri, sipas këtij neni, brenda pesë ditëve nga përzgjedhja e kandidatit, njofton Këshillin e Lartë Gjyqësor për rezultatet e procedurës së lëvizjes paralele ose ngritjes në detyrë.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13. Këshilli i Lartë Gjyqësor miraton me vendim rregulla më të detajuara për procedurat për lëvizje paralele dhe ngritje në detyrë.</w:t>
      </w:r>
    </w:p>
    <w:p w:rsidR="00DD6ECF" w:rsidRPr="00103C03" w:rsidRDefault="00DD6ECF" w:rsidP="002411FF">
      <w:pPr>
        <w:pStyle w:val="Hapesira7"/>
        <w:rPr>
          <w:spacing w:val="-4"/>
        </w:rPr>
      </w:pPr>
    </w:p>
    <w:p w:rsidR="00DD6ECF" w:rsidRPr="00103C03" w:rsidRDefault="00DD6ECF" w:rsidP="002411FF">
      <w:pPr>
        <w:widowControl w:val="0"/>
        <w:spacing w:after="0" w:line="240" w:lineRule="auto"/>
        <w:ind w:firstLine="0"/>
        <w:jc w:val="center"/>
        <w:rPr>
          <w:rFonts w:ascii="Garamond" w:hAnsi="Garamond"/>
          <w:spacing w:val="-4"/>
          <w:sz w:val="24"/>
          <w:szCs w:val="24"/>
        </w:rPr>
      </w:pPr>
      <w:r w:rsidRPr="00103C03">
        <w:rPr>
          <w:rFonts w:ascii="Garamond" w:hAnsi="Garamond"/>
          <w:spacing w:val="-4"/>
          <w:sz w:val="24"/>
          <w:szCs w:val="24"/>
        </w:rPr>
        <w:t>Neni 58</w:t>
      </w:r>
    </w:p>
    <w:p w:rsidR="00DD6ECF" w:rsidRPr="00103C03" w:rsidRDefault="00DD6ECF" w:rsidP="002411FF">
      <w:pPr>
        <w:widowControl w:val="0"/>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Emërimi në shërbimin civil gjyqësor</w:t>
      </w:r>
    </w:p>
    <w:p w:rsidR="00DD6ECF" w:rsidRPr="00103C03" w:rsidRDefault="00DD6ECF" w:rsidP="002411FF">
      <w:pPr>
        <w:pStyle w:val="Hapesira7"/>
        <w:rPr>
          <w:spacing w:val="-4"/>
        </w:rPr>
      </w:pP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 xml:space="preserve">1. Pas përfundimit të procedurës së lëvizjes paralele dhe ngritjes në detyrë, Këshilli i Lartë Gjyqësor fillon procedurën e pranimit për emërimin e kandidatëve për vendet të mbetura të lira për kancelar, ndërsa Këshilli i Gjykatës fillon procedurën e pranimit për emërimin e kandidatëve për vendet e tjera të lira të nëpunësve civilë gjyqësorë. </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2. Kandidatët fitues, të përcaktuar në përputhje me listën e Shkollës së Magjistraturës për renditjen e kancelarëve, këshilltarëve dhe ndihmësve ligjorë ose në përputhje me renditjen e bërë nga Komisioni i Pranimit, duke filluar nga ai me më shumë pikë, kanë të drejtë të zgjedhin të emërohen në çdo pozicion të kategorisë, për të cilin është zhvilluar konkurrimi. Këshilli i Lartë Gjyqësor dhe Këshilli i Gjykatës emërojnë kandidatët në pozicionin e zgjedhur, sipas neneve 59 dhe 60 të këtij ligji.</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3. Lista e kandidatëve fitues, e krijuar nga Shkolla e Magjistraturës, në përputhje me pikën 7, të nenit 53, të këtij ligji, të paemëruar ende, sipas pikës 2, të këtij neni, është e vlefshme për një periudhë katërvjeçare nga shpallja e fituesve. Lista e krijuar nga Komisioni i Pranimit, në përputhje me pikën 6, të nenit 54, të këtij ligji, e kandidatëve fitues të paemëruar ende, sipas pikës 2, të këtij neni, është e vlefshme për një periudhë dyvjeçare nga shpallja e fituesve. Nëse gjatë kësaj periudhe organizohet një konkurs tjetër për të njëjtën kategori, kandidatët fitues të listave, që nuk janë emëruar ende, renditen sërish sipas rezultatit përfundimtar.</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4. Vendet e lira, të krijuara në mënyrë të përkohshme, mund të plotësohen nga kandidatët fitues të paemëruar ende, sipas renditjes së tyre në listën e përcaktuar në pikën 3, të këtij neni. Në çdo rast, ky proces realizohet me pëlqimin e kandidatëve fitues dhe nuk cenon të drejtat që ata gëzojnë, sipas pikës 3 të këtij neni. Këshilli i Lartë Gjyqësor dhe Këshilli i Gjykatës bëjnë emërimin e përkohshëm, respektivisht, për kancelarin, këshilltarin, ndihmësin ligjor dhe nëpunësit e tjerë civilë gjyqësorë, pas marrjes së pëlqimit të tyre.</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5. Çdo emërim në pozicione të shërbimit civil gjyqësor, në kundërshtim me këtë nen, është absolutisht i pavlefshëm.</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6. Këshilli i Lartë Gjyqësor miraton rregulla më të hollësishme për procedurën në zbatim të këtij neni.</w:t>
      </w:r>
    </w:p>
    <w:p w:rsidR="00DD6ECF" w:rsidRPr="00E76564" w:rsidRDefault="00DD6ECF" w:rsidP="002411FF">
      <w:pPr>
        <w:pStyle w:val="Hapesira7"/>
        <w:rPr>
          <w:spacing w:val="-4"/>
          <w:sz w:val="4"/>
        </w:rPr>
      </w:pPr>
    </w:p>
    <w:p w:rsidR="00DD6ECF" w:rsidRPr="00103C03" w:rsidRDefault="00DD6ECF" w:rsidP="002411FF">
      <w:pPr>
        <w:widowControl w:val="0"/>
        <w:spacing w:after="0" w:line="240" w:lineRule="auto"/>
        <w:ind w:firstLine="0"/>
        <w:jc w:val="center"/>
        <w:rPr>
          <w:rFonts w:ascii="Garamond" w:hAnsi="Garamond"/>
          <w:spacing w:val="-4"/>
          <w:sz w:val="24"/>
          <w:szCs w:val="24"/>
        </w:rPr>
      </w:pPr>
      <w:r w:rsidRPr="00103C03">
        <w:rPr>
          <w:rFonts w:ascii="Garamond" w:hAnsi="Garamond"/>
          <w:spacing w:val="-4"/>
          <w:sz w:val="24"/>
          <w:szCs w:val="24"/>
        </w:rPr>
        <w:t>Neni 59</w:t>
      </w:r>
    </w:p>
    <w:p w:rsidR="00DD6ECF" w:rsidRPr="00103C03" w:rsidRDefault="00DD6ECF" w:rsidP="002411FF">
      <w:pPr>
        <w:widowControl w:val="0"/>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Emërimi i kancelarit, këshilltarit ligjor dhe ndihmësit ligjor</w:t>
      </w:r>
    </w:p>
    <w:p w:rsidR="00DD6ECF" w:rsidRPr="00103C03" w:rsidRDefault="00DD6ECF" w:rsidP="002411FF">
      <w:pPr>
        <w:pStyle w:val="Hapesira7"/>
        <w:rPr>
          <w:spacing w:val="-4"/>
        </w:rPr>
      </w:pP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1. Organi kompetent për emërimin e kancelarit, këshilltarit dhe ndihmësit ligjor është Këshilli i Lartë Gjyqësor.</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 xml:space="preserve">2. Për vendin e lirë për kancelar, këshilltar ose ndihmës ligjor, pas përfundimit të procedurës së lëvizjes paralele dhe ngritjes në detyrë, kandidatët e renditur në listën e kandidatëve për pozicionin e kancelarit, këshilltarit dhe ndihmësit ligjor, të publikuar nga Shkolla e Magjistraturës, kanë të drejtë të paraqesin kërkesë pranë Këshillit të Lartë Gjyqësor. </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 xml:space="preserve">3. Këshilli i Lartë Gjyqësor zgjedh kandidatin për kancelar, këshilltar ose ndihmës ligjor, duke marrë parasysh kriteret e mëposhtme sipas kësaj radhe: </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 xml:space="preserve">a) renditjen në listën e kandidatëve; </w:t>
      </w:r>
    </w:p>
    <w:p w:rsidR="00DD6ECF" w:rsidRPr="00103C03" w:rsidRDefault="00DD6ECF" w:rsidP="00DD6ECF">
      <w:pPr>
        <w:widowControl w:val="0"/>
        <w:spacing w:after="0" w:line="240" w:lineRule="auto"/>
        <w:rPr>
          <w:rFonts w:ascii="Garamond" w:hAnsi="Garamond"/>
          <w:strike/>
          <w:spacing w:val="-4"/>
          <w:sz w:val="24"/>
          <w:szCs w:val="24"/>
        </w:rPr>
      </w:pPr>
      <w:r w:rsidRPr="00103C03">
        <w:rPr>
          <w:rFonts w:ascii="Garamond" w:hAnsi="Garamond"/>
          <w:spacing w:val="-4"/>
          <w:sz w:val="24"/>
          <w:szCs w:val="24"/>
        </w:rPr>
        <w:tab/>
        <w:t xml:space="preserve">b) çdo njohuri ose përvojë të veçantë të kanditatit, që e bën atë veçanërisht të kualifikuar për vendin e lirë; </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 xml:space="preserve">c) vitet e përgjithshme të përvojës profesionale në sektorin e drejtësisë ose në pozicione drejtuese. </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 xml:space="preserve">4. Këshilli i Lartë Gjyqësor arsyeton dhe publikon në faqen zyrtare vendimin për rezultatet e procedurës së emërimit. Vendimi i arsyetuar u njoftohet të gjithë kandidatëve. Kandidatët që nuk janë përzgjedhur kanë të drejtë të ankimojnë vendimin në gjykatën kompetente. </w:t>
      </w:r>
    </w:p>
    <w:p w:rsidR="00DD6ECF" w:rsidRPr="00103C03" w:rsidRDefault="00DD6ECF" w:rsidP="002411FF">
      <w:pPr>
        <w:pStyle w:val="Hapesira7"/>
        <w:rPr>
          <w:spacing w:val="-4"/>
        </w:rPr>
      </w:pPr>
    </w:p>
    <w:p w:rsidR="00DD6ECF" w:rsidRPr="00103C03" w:rsidRDefault="00DD6ECF" w:rsidP="002411FF">
      <w:pPr>
        <w:widowControl w:val="0"/>
        <w:shd w:val="clear" w:color="auto" w:fill="FFFFFF"/>
        <w:tabs>
          <w:tab w:val="left" w:pos="509"/>
        </w:tabs>
        <w:spacing w:after="0" w:line="240" w:lineRule="auto"/>
        <w:ind w:firstLine="0"/>
        <w:jc w:val="center"/>
        <w:rPr>
          <w:rFonts w:ascii="Garamond" w:hAnsi="Garamond"/>
          <w:spacing w:val="-4"/>
          <w:sz w:val="24"/>
          <w:szCs w:val="24"/>
        </w:rPr>
      </w:pPr>
      <w:r w:rsidRPr="00103C03">
        <w:rPr>
          <w:rFonts w:ascii="Garamond" w:hAnsi="Garamond"/>
          <w:spacing w:val="-4"/>
          <w:sz w:val="24"/>
          <w:szCs w:val="24"/>
        </w:rPr>
        <w:t>Neni 60</w:t>
      </w:r>
    </w:p>
    <w:p w:rsidR="00DD6ECF" w:rsidRPr="00103C03" w:rsidRDefault="00DD6ECF" w:rsidP="002411FF">
      <w:pPr>
        <w:widowControl w:val="0"/>
        <w:shd w:val="clear" w:color="auto" w:fill="FFFFFF"/>
        <w:tabs>
          <w:tab w:val="left" w:pos="509"/>
        </w:tabs>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Emërimi i nëpunësve civilë gjyqësorë të tjerë</w:t>
      </w:r>
    </w:p>
    <w:p w:rsidR="00DD6ECF" w:rsidRPr="00103C03" w:rsidRDefault="00DD6ECF" w:rsidP="002411FF">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1. Organi kompetent për emërimin e nëpunësve të tjerë civilë gjyqësorë është Këshilli i Gjykatës.</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2. Për vendet e lira për nëpunësit civilë gjyqësorë të tjerë, pas përfundimit të procedurës së lëvizjes paralele dhe ngritjes në detyrë, kandidatët e renditur në listën e kandidatëve nga Komisionet e Pranimit, kanë të drejtë të paraqesin kërkesë pranë Këshillit të Gjykatës.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3. Këshilli i Gjykatës fton kandidatët për intervistë dhe zgjedh kandidatin për vendin e lirë përkatës në shërbimin civil gjyqësor, duke marrë parasysh kriteret e mëposhtme, sipas kësaj radhe: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a) renditjen në listën e kandidatëve;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b) çdo karakteristikë të veçantë të kanditatit në lidhje me vendin e lirë;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c) vitet e përvojës profesionale në sektorin e drejtësisë ose përvoja të tjera profesionale që lidhen me vendin përkatës.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4. Këshilli i Gjykatës arsyeton dhe publikon vendimin për rezultatet e procedurës së emërimit. Vendimi i arsyetuar i njoftohet të gjithë kandidatëve. Kandidatët që nuk janë përzgjedhur kanë të drejtë të ankimojnë vendimin në gjykatën kompetente.</w:t>
      </w:r>
    </w:p>
    <w:p w:rsidR="00DD6ECF" w:rsidRPr="00103C03" w:rsidRDefault="00DD6ECF" w:rsidP="002411FF">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61</w:t>
      </w:r>
    </w:p>
    <w:p w:rsidR="00DD6ECF" w:rsidRPr="00103C03" w:rsidRDefault="00DD6ECF" w:rsidP="002411FF">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Emërimi paraprak</w:t>
      </w:r>
    </w:p>
    <w:p w:rsidR="00DD6ECF" w:rsidRPr="00103C03" w:rsidRDefault="00DD6ECF" w:rsidP="002411FF">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1. Nëpunësi i shërbimit civil gjyqësor merr emërimin paraprak në shërbimin civil gjyqësor me kusht që vendimi i emërimit të mos cenohet nga një vendim gjyqësor.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2. Në rast se nuk bëhet ankim brenda afatit kundër vendimit të organit kompetent për emërimin e nëpunësve të shërbimit civil gjyqësor, vendimi bëhet përfundimtar dhe emërimi konsiderohet përfundimtar që nga data e mbarimit të afatit të ankimit ndaj këtij vendimi.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3. Në rast se bëhet ankim dhe vendimi gjyqësor përfundimtar lë në fuqi vendimin e emërimit, emërimi konsiderohet përfundimtar, duke filluar nga dita e njoftimit të vendimit gjyqësor te nëpunësi civil gjyqësor i emëruar.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4. Në rast se gjykata e cenon vendimin e emërimit, organi kompetent përkatës rivlerëson sipas rregullave të vlerësimit të gjitha kërkesat e kandidatëve në përputhje me këtë ligj dhe merr një vendim të ri pas dhënies së vendimit përfundimtar të gjykatës. Emërimi paraprak konsiderohet i përfunduar në datën e vendimit të organit kompetent, i cili rishikon vendimin e emërimit, duke pasur parasysh vendimin përfundimtar të gjykatës. Kandidatët e emëruar paraprakisht dhe të sapoemëruar njoftohen në datën e dhënies së vendimit.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5. Viti i parë i shërbimit gjatë periudhës së emërimit paraprak konsiderohet si periudhë prove, sipas nenit 62 të këtij ligji.</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6. Këshilli i Gjykatës njofton pa vonesë Këshillin e Lartë Gjyqësor mbi rezultatin e procesit të pranimit, duke përfshirë ankimet e bëra dhe çdo vendim gjyqësor përfundimtar.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7. Në rast se organi kompetent vendos të ndërpresë marrëdhënien e punës për nëpunësin civil gjyqësor të emëruar paraprakisht, gjatë periudhës së provës, sipas nenit 62, të këtij ligji, ai njofton kandidatët e tjerë që kanë paraqitur kërkesë për vendin përkatës. Këta kandidatë mund të mbështesin kërkesën e tyre edhe në rastin kur ka mbaruar afati i listës së kandidatëve në të cilën ata janë përfshirë. Në rastet kur kandidatët kanë paraqitur ankim, ky ankim konsiderohet i tërhequr. Organi kompetent fton të gjithë kandidatët e tjerë nga lista përkatëse e kandidatëve për të paraqitur kërkesë për kandidim për vendin përkatës.</w:t>
      </w:r>
    </w:p>
    <w:p w:rsidR="00E76564" w:rsidRDefault="00E76564" w:rsidP="002411FF">
      <w:pPr>
        <w:widowControl w:val="0"/>
        <w:shd w:val="clear" w:color="auto" w:fill="FFFFFF"/>
        <w:spacing w:after="0" w:line="240" w:lineRule="auto"/>
        <w:ind w:firstLine="0"/>
        <w:jc w:val="center"/>
        <w:rPr>
          <w:rFonts w:ascii="Garamond" w:hAnsi="Garamond"/>
          <w:spacing w:val="-4"/>
          <w:sz w:val="24"/>
          <w:szCs w:val="24"/>
        </w:rPr>
      </w:pPr>
    </w:p>
    <w:p w:rsidR="00DD6ECF" w:rsidRPr="00103C03" w:rsidRDefault="00DD6ECF" w:rsidP="002411FF">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62</w:t>
      </w:r>
    </w:p>
    <w:p w:rsidR="00DD6ECF" w:rsidRPr="00103C03" w:rsidRDefault="00DD6ECF" w:rsidP="002411FF">
      <w:pPr>
        <w:widowControl w:val="0"/>
        <w:shd w:val="clear" w:color="auto" w:fill="FFFFFF"/>
        <w:spacing w:after="0" w:line="240" w:lineRule="auto"/>
        <w:ind w:firstLine="0"/>
        <w:jc w:val="center"/>
        <w:rPr>
          <w:rFonts w:ascii="Garamond" w:hAnsi="Garamond"/>
          <w:b/>
          <w:bCs/>
          <w:spacing w:val="-4"/>
          <w:sz w:val="24"/>
          <w:szCs w:val="24"/>
        </w:rPr>
      </w:pPr>
      <w:r w:rsidRPr="00103C03">
        <w:rPr>
          <w:rFonts w:ascii="Garamond" w:hAnsi="Garamond"/>
          <w:b/>
          <w:bCs/>
          <w:spacing w:val="-4"/>
          <w:sz w:val="24"/>
          <w:szCs w:val="24"/>
        </w:rPr>
        <w:t>Periudha e provës</w:t>
      </w:r>
    </w:p>
    <w:p w:rsidR="00DD6ECF" w:rsidRPr="00103C03" w:rsidRDefault="00DD6ECF" w:rsidP="002411FF">
      <w:pPr>
        <w:pStyle w:val="Hapesira7"/>
        <w:rPr>
          <w:spacing w:val="-4"/>
        </w:rPr>
      </w:pP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 xml:space="preserve">1. Personi, i cili në momentin e emërimit nuk gëzon statusin e nëpunësit të shërbimit civil gjyqësor, i nënshtrohet periudhës së provës, e cila zgjat një vit nga data e njoftimit të vendimit të emërimit paraprak. </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 xml:space="preserve">2. Gjatë periudhës së provës, nëpunësi civil gjyqësor kryen detyrat nën kujdesin e një nëpunësi të vjetër civil gjyqësor të së njëjtës kategori ose të një kategorie më të lartë. </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 xml:space="preserve">3. Në fund të periudhës së provës, organi kompetent, ku është emëruar nëpunësi i shërbimit civil gjyqësor, vendos: </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 xml:space="preserve">a) konfirmimin e nëpunësit civil gjyqësor; </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b) zgjatjen e periudhës së provës një herë të vetme, deri në gjashtë muaj, nëse për arsye të justifikuara, ka qenë i pamundur vlerësimi i nëpunësit civil gjyqësor;</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 xml:space="preserve">c) moskonfirmimin e nëpunësit civil gjyqësor. </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 xml:space="preserve">4. Vendimi, sipas parashikimeve të pikës 3, të këtij neni, bazohet në çdo rast në vlerësimin e rezultateve individuale të punës. </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 xml:space="preserve">5. Këshilli i Gjykatës i përcjell vendimin Këshillit të Lartë Gjyqësor brenda tri ditëve për emërimet që janë në kompetencën e tij. Këshilli i Lartë Gjyqësor regjistron vendimet e marra, sipas këtij neni, në Regjistrin Qendror të Personelit brenda dhjetë ditëve nga marrja e njoftimit. </w:t>
      </w:r>
    </w:p>
    <w:p w:rsidR="00DD6ECF" w:rsidRPr="00103C03" w:rsidRDefault="00DD6ECF" w:rsidP="002411FF">
      <w:pPr>
        <w:pStyle w:val="Hapesira7"/>
        <w:rPr>
          <w:spacing w:val="-4"/>
        </w:rPr>
      </w:pPr>
    </w:p>
    <w:p w:rsidR="00DD6ECF" w:rsidRPr="00103C03" w:rsidRDefault="00DD6ECF" w:rsidP="002411FF">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63</w:t>
      </w:r>
    </w:p>
    <w:p w:rsidR="00DD6ECF" w:rsidRPr="00103C03" w:rsidRDefault="00DD6ECF" w:rsidP="002411FF">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Dosja dhe Regjistri Qendror i Personelit</w:t>
      </w:r>
    </w:p>
    <w:p w:rsidR="00DD6ECF" w:rsidRPr="00103C03" w:rsidRDefault="00DD6ECF" w:rsidP="002411FF">
      <w:pPr>
        <w:pStyle w:val="Hapesira7"/>
        <w:rPr>
          <w:spacing w:val="-4"/>
        </w:rPr>
      </w:pPr>
    </w:p>
    <w:p w:rsidR="00DD6ECF" w:rsidRPr="00103C03" w:rsidRDefault="00DD6ECF" w:rsidP="00DD6ECF">
      <w:pPr>
        <w:widowControl w:val="0"/>
        <w:shd w:val="clear" w:color="auto" w:fill="FFFFFF"/>
        <w:autoSpaceDE w:val="0"/>
        <w:autoSpaceDN w:val="0"/>
        <w:adjustRightInd w:val="0"/>
        <w:spacing w:after="0" w:line="240" w:lineRule="auto"/>
        <w:rPr>
          <w:rFonts w:ascii="Garamond" w:hAnsi="Garamond"/>
          <w:spacing w:val="-4"/>
          <w:sz w:val="24"/>
          <w:szCs w:val="24"/>
        </w:rPr>
      </w:pPr>
      <w:r w:rsidRPr="00103C03">
        <w:rPr>
          <w:rFonts w:ascii="Garamond" w:hAnsi="Garamond"/>
          <w:spacing w:val="-4"/>
          <w:sz w:val="24"/>
          <w:szCs w:val="24"/>
        </w:rPr>
        <w:tab/>
        <w:t>1. Kancelari i çdo gjykate krijon dhe administron dosjen individuale për çdo nëpunës civil gjyqësor dhe punonjësi të administratës së gjykatës. Dosja individuale përmban të dhëna profesionale për çdo nëpunës civil gjyqësor dhe punonjës të administratës, si dhe çdo të dhënë tjetër në lidhje me shërbimin civil gjyqësor ose marrëdhënien e punës.</w:t>
      </w:r>
    </w:p>
    <w:p w:rsidR="00DD6ECF" w:rsidRPr="00103C03" w:rsidRDefault="00DD6ECF" w:rsidP="00DD6ECF">
      <w:pPr>
        <w:widowControl w:val="0"/>
        <w:shd w:val="clear" w:color="auto" w:fill="FFFFFF"/>
        <w:autoSpaceDE w:val="0"/>
        <w:autoSpaceDN w:val="0"/>
        <w:adjustRightInd w:val="0"/>
        <w:spacing w:after="0" w:line="240" w:lineRule="auto"/>
        <w:rPr>
          <w:rFonts w:ascii="Garamond" w:hAnsi="Garamond"/>
          <w:spacing w:val="-4"/>
          <w:sz w:val="24"/>
          <w:szCs w:val="24"/>
        </w:rPr>
      </w:pPr>
      <w:r w:rsidRPr="00103C03">
        <w:rPr>
          <w:rFonts w:ascii="Garamond" w:hAnsi="Garamond"/>
          <w:spacing w:val="-4"/>
          <w:sz w:val="24"/>
          <w:szCs w:val="24"/>
        </w:rPr>
        <w:tab/>
        <w:t xml:space="preserve">2. </w:t>
      </w:r>
      <w:r w:rsidRPr="00103C03">
        <w:rPr>
          <w:rFonts w:ascii="Garamond" w:hAnsi="Garamond"/>
          <w:bCs/>
          <w:spacing w:val="-4"/>
          <w:sz w:val="24"/>
          <w:szCs w:val="24"/>
        </w:rPr>
        <w:t>Kancelari i çdo gjykate reflekton në Regjistrin Qendror të Personelit, të </w:t>
      </w:r>
      <w:r w:rsidRPr="00103C03">
        <w:rPr>
          <w:rFonts w:ascii="Garamond" w:hAnsi="Garamond"/>
          <w:bCs/>
          <w:spacing w:val="-4"/>
          <w:sz w:val="24"/>
          <w:szCs w:val="24"/>
          <w:shd w:val="clear" w:color="auto" w:fill="FFFFFF"/>
        </w:rPr>
        <w:t>krijuar dhe administruar nga Departamenti i Administratës Publike, sipas parashikimeve të ligjit “Për nëpunësin civil” dhe akteve nënligjore në zbatim të tij</w:t>
      </w:r>
      <w:r w:rsidRPr="00103C03">
        <w:rPr>
          <w:rFonts w:ascii="Garamond" w:hAnsi="Garamond"/>
          <w:bCs/>
          <w:spacing w:val="-4"/>
          <w:sz w:val="24"/>
          <w:szCs w:val="24"/>
        </w:rPr>
        <w:t>, </w:t>
      </w:r>
      <w:r w:rsidRPr="00103C03">
        <w:rPr>
          <w:rFonts w:ascii="Garamond" w:hAnsi="Garamond"/>
          <w:bCs/>
          <w:spacing w:val="-4"/>
          <w:sz w:val="24"/>
          <w:szCs w:val="24"/>
          <w:shd w:val="clear" w:color="auto" w:fill="FFFFFF"/>
        </w:rPr>
        <w:t>të dhënat profesionale për çdo nëpunës civil gjyqësor dhe punonjës të administratës, si dhe çdo të dhënë tjetër në lidhje me shërbimin civil gjyqë</w:t>
      </w:r>
      <w:r w:rsidR="00E76564">
        <w:rPr>
          <w:rFonts w:ascii="Garamond" w:hAnsi="Garamond"/>
          <w:bCs/>
          <w:spacing w:val="-4"/>
          <w:sz w:val="24"/>
          <w:szCs w:val="24"/>
          <w:shd w:val="clear" w:color="auto" w:fill="FFFFFF"/>
        </w:rPr>
        <w:t>-</w:t>
      </w:r>
      <w:r w:rsidRPr="00103C03">
        <w:rPr>
          <w:rFonts w:ascii="Garamond" w:hAnsi="Garamond"/>
          <w:bCs/>
          <w:spacing w:val="-4"/>
          <w:sz w:val="24"/>
          <w:szCs w:val="24"/>
          <w:shd w:val="clear" w:color="auto" w:fill="FFFFFF"/>
        </w:rPr>
        <w:t>sor, ose marrëdhënien e punës, si dhe informa</w:t>
      </w:r>
      <w:r w:rsidR="00E76564">
        <w:rPr>
          <w:rFonts w:ascii="Garamond" w:hAnsi="Garamond"/>
          <w:bCs/>
          <w:spacing w:val="-4"/>
          <w:sz w:val="24"/>
          <w:szCs w:val="24"/>
          <w:shd w:val="clear" w:color="auto" w:fill="FFFFFF"/>
        </w:rPr>
        <w:t>-</w:t>
      </w:r>
      <w:r w:rsidRPr="00103C03">
        <w:rPr>
          <w:rFonts w:ascii="Garamond" w:hAnsi="Garamond"/>
          <w:bCs/>
          <w:spacing w:val="-4"/>
          <w:sz w:val="24"/>
          <w:szCs w:val="24"/>
          <w:shd w:val="clear" w:color="auto" w:fill="FFFFFF"/>
        </w:rPr>
        <w:t>cionin për strukturën dhe organikën e gjykatës përkatëse.</w:t>
      </w:r>
    </w:p>
    <w:p w:rsidR="00DD6ECF" w:rsidRPr="00E76564" w:rsidRDefault="00DD6ECF" w:rsidP="00DD6ECF">
      <w:pPr>
        <w:widowControl w:val="0"/>
        <w:shd w:val="clear" w:color="auto" w:fill="FFFFFF"/>
        <w:spacing w:after="0" w:line="240" w:lineRule="auto"/>
        <w:rPr>
          <w:rFonts w:ascii="Garamond" w:eastAsia="Times New Roman" w:hAnsi="Garamond"/>
          <w:bCs/>
          <w:sz w:val="24"/>
          <w:szCs w:val="24"/>
        </w:rPr>
      </w:pPr>
      <w:r w:rsidRPr="00103C03">
        <w:rPr>
          <w:rFonts w:ascii="Garamond" w:eastAsia="Times New Roman" w:hAnsi="Garamond"/>
          <w:bCs/>
          <w:spacing w:val="-4"/>
          <w:sz w:val="24"/>
          <w:szCs w:val="24"/>
        </w:rPr>
        <w:tab/>
      </w:r>
      <w:r w:rsidRPr="00E76564">
        <w:rPr>
          <w:rFonts w:ascii="Garamond" w:eastAsia="Times New Roman" w:hAnsi="Garamond"/>
          <w:bCs/>
          <w:sz w:val="24"/>
          <w:szCs w:val="24"/>
        </w:rPr>
        <w:t>3. Departamenti i Administratës Publike, në cilësinë e administratorit të Regjistrit Qendror të Personelit, është i detyruar t’i sigurojë</w:t>
      </w:r>
      <w:r w:rsidR="00E76564">
        <w:rPr>
          <w:rFonts w:ascii="Garamond" w:eastAsia="Times New Roman" w:hAnsi="Garamond"/>
          <w:bCs/>
          <w:sz w:val="24"/>
          <w:szCs w:val="24"/>
        </w:rPr>
        <w:t xml:space="preserve"> </w:t>
      </w:r>
      <w:r w:rsidRPr="00E76564">
        <w:rPr>
          <w:rFonts w:ascii="Garamond" w:eastAsia="Times New Roman" w:hAnsi="Garamond"/>
          <w:bCs/>
          <w:sz w:val="24"/>
          <w:szCs w:val="24"/>
          <w:shd w:val="clear" w:color="auto" w:fill="FFFFFF"/>
        </w:rPr>
        <w:t>Këshillit të</w:t>
      </w:r>
      <w:r w:rsidR="00E76564">
        <w:rPr>
          <w:rFonts w:ascii="Garamond" w:eastAsia="Times New Roman" w:hAnsi="Garamond"/>
          <w:bCs/>
          <w:sz w:val="24"/>
          <w:szCs w:val="24"/>
          <w:shd w:val="clear" w:color="auto" w:fill="FFFFFF"/>
        </w:rPr>
        <w:t xml:space="preserve"> </w:t>
      </w:r>
      <w:r w:rsidRPr="00E76564">
        <w:rPr>
          <w:rFonts w:ascii="Garamond" w:eastAsia="Times New Roman" w:hAnsi="Garamond"/>
          <w:bCs/>
          <w:sz w:val="24"/>
          <w:szCs w:val="24"/>
          <w:shd w:val="clear" w:color="auto" w:fill="FFFFFF"/>
        </w:rPr>
        <w:t>Lartë Gjyqësor dhe gjykatave aksesin e plotë dhe të nevojshëm mbi të dhënat e gjykatave në këtë regjistër.</w:t>
      </w:r>
    </w:p>
    <w:p w:rsidR="00DD6ECF" w:rsidRPr="00103C03" w:rsidRDefault="00DD6ECF" w:rsidP="00DD6ECF">
      <w:pPr>
        <w:widowControl w:val="0"/>
        <w:shd w:val="clear" w:color="auto" w:fill="FFFFFF"/>
        <w:autoSpaceDE w:val="0"/>
        <w:autoSpaceDN w:val="0"/>
        <w:adjustRightInd w:val="0"/>
        <w:spacing w:after="0" w:line="240" w:lineRule="auto"/>
        <w:rPr>
          <w:rFonts w:ascii="Garamond" w:eastAsia="Times New Roman" w:hAnsi="Garamond"/>
          <w:bCs/>
          <w:spacing w:val="-4"/>
          <w:sz w:val="24"/>
          <w:szCs w:val="24"/>
        </w:rPr>
      </w:pPr>
      <w:r w:rsidRPr="00103C03">
        <w:rPr>
          <w:rFonts w:ascii="Garamond" w:eastAsia="Times New Roman" w:hAnsi="Garamond"/>
          <w:bCs/>
          <w:spacing w:val="-4"/>
          <w:sz w:val="24"/>
          <w:szCs w:val="24"/>
        </w:rPr>
        <w:tab/>
        <w:t>4. Këshilli i Lartë Gjyqësor miraton me vendim rregulla të hollësishme për përmbajtjen, procedurën dhe administrimin e dosjeve të personelit, sipas pikës 1, të këtij neni, të dhënat që mbahen në to, si dhe mënyrën e mbajtjes, të hedhjes, të përditësimit dhe përdorimit të të dhënave.</w:t>
      </w:r>
    </w:p>
    <w:p w:rsidR="00DD6ECF" w:rsidRPr="00103C03" w:rsidRDefault="00DD6ECF" w:rsidP="00DD6ECF">
      <w:pPr>
        <w:widowControl w:val="0"/>
        <w:shd w:val="clear" w:color="auto" w:fill="FFFFFF"/>
        <w:autoSpaceDE w:val="0"/>
        <w:autoSpaceDN w:val="0"/>
        <w:adjustRightInd w:val="0"/>
        <w:spacing w:after="0" w:line="240" w:lineRule="auto"/>
        <w:rPr>
          <w:rFonts w:ascii="Garamond" w:hAnsi="Garamond"/>
          <w:spacing w:val="-4"/>
          <w:sz w:val="24"/>
          <w:szCs w:val="24"/>
        </w:rPr>
      </w:pPr>
      <w:r w:rsidRPr="00103C03">
        <w:rPr>
          <w:rFonts w:ascii="Garamond" w:hAnsi="Garamond"/>
          <w:spacing w:val="-4"/>
          <w:sz w:val="24"/>
          <w:szCs w:val="24"/>
        </w:rPr>
        <w:tab/>
        <w:t xml:space="preserve">5. Të gjithë nëpunësit civilë gjyqësorë dhe punonjësit e tjerë të administratës gjyqësore kanë akses të pakufizuar në dosjen e tyre personale, e cila përmban të dhëna në përputhje me ligjin për mbrojtjen e të dhënave personale. </w:t>
      </w:r>
    </w:p>
    <w:p w:rsidR="00DD6ECF" w:rsidRPr="00103C03" w:rsidRDefault="00DD6ECF" w:rsidP="002411FF">
      <w:pPr>
        <w:pStyle w:val="Hapesira7"/>
        <w:rPr>
          <w:spacing w:val="-4"/>
        </w:rPr>
      </w:pPr>
    </w:p>
    <w:p w:rsidR="00DD6ECF" w:rsidRPr="00103C03" w:rsidRDefault="00DD6ECF" w:rsidP="002411FF">
      <w:pPr>
        <w:widowControl w:val="0"/>
        <w:shd w:val="clear" w:color="auto" w:fill="FFFFFF"/>
        <w:tabs>
          <w:tab w:val="left" w:pos="600"/>
        </w:tabs>
        <w:spacing w:after="0" w:line="240" w:lineRule="auto"/>
        <w:ind w:firstLine="0"/>
        <w:jc w:val="center"/>
        <w:rPr>
          <w:rFonts w:ascii="Garamond" w:hAnsi="Garamond"/>
          <w:spacing w:val="-4"/>
          <w:sz w:val="24"/>
          <w:szCs w:val="24"/>
        </w:rPr>
      </w:pPr>
      <w:r w:rsidRPr="00103C03">
        <w:rPr>
          <w:rFonts w:ascii="Garamond" w:hAnsi="Garamond"/>
          <w:spacing w:val="-4"/>
          <w:sz w:val="24"/>
          <w:szCs w:val="24"/>
        </w:rPr>
        <w:t>SEKSIONI III</w:t>
      </w:r>
    </w:p>
    <w:p w:rsidR="00DD6ECF" w:rsidRPr="00103C03" w:rsidRDefault="00DD6ECF" w:rsidP="002411FF">
      <w:pPr>
        <w:widowControl w:val="0"/>
        <w:shd w:val="clear" w:color="auto" w:fill="FFFFFF"/>
        <w:tabs>
          <w:tab w:val="left" w:pos="600"/>
        </w:tabs>
        <w:spacing w:after="0" w:line="240" w:lineRule="auto"/>
        <w:ind w:firstLine="0"/>
        <w:jc w:val="center"/>
        <w:rPr>
          <w:rFonts w:ascii="Garamond" w:hAnsi="Garamond"/>
          <w:spacing w:val="-4"/>
          <w:sz w:val="24"/>
          <w:szCs w:val="24"/>
        </w:rPr>
      </w:pPr>
      <w:r w:rsidRPr="00103C03">
        <w:rPr>
          <w:rFonts w:ascii="Garamond" w:hAnsi="Garamond"/>
          <w:spacing w:val="-4"/>
          <w:sz w:val="24"/>
          <w:szCs w:val="24"/>
        </w:rPr>
        <w:t>TË DREJTAT, DETYRIMET, VLERËSIMI I PUNËS, TRANSFERIMI</w:t>
      </w:r>
    </w:p>
    <w:p w:rsidR="00DD6ECF" w:rsidRPr="00103C03" w:rsidRDefault="00DD6ECF" w:rsidP="002411FF">
      <w:pPr>
        <w:pStyle w:val="Hapesira7"/>
        <w:rPr>
          <w:spacing w:val="-4"/>
        </w:rPr>
      </w:pPr>
    </w:p>
    <w:p w:rsidR="00DD6ECF" w:rsidRPr="00103C03" w:rsidRDefault="00DD6ECF" w:rsidP="002411FF">
      <w:pPr>
        <w:widowControl w:val="0"/>
        <w:shd w:val="clear" w:color="auto" w:fill="FFFFFF"/>
        <w:tabs>
          <w:tab w:val="left" w:pos="600"/>
        </w:tabs>
        <w:spacing w:after="0" w:line="240" w:lineRule="auto"/>
        <w:ind w:firstLine="0"/>
        <w:jc w:val="center"/>
        <w:rPr>
          <w:rFonts w:ascii="Garamond" w:hAnsi="Garamond"/>
          <w:spacing w:val="-4"/>
          <w:sz w:val="24"/>
          <w:szCs w:val="24"/>
        </w:rPr>
      </w:pPr>
      <w:r w:rsidRPr="00103C03">
        <w:rPr>
          <w:rFonts w:ascii="Garamond" w:hAnsi="Garamond"/>
          <w:spacing w:val="-4"/>
          <w:sz w:val="24"/>
          <w:szCs w:val="24"/>
        </w:rPr>
        <w:t>Neni 64</w:t>
      </w:r>
    </w:p>
    <w:p w:rsidR="00DD6ECF" w:rsidRPr="00103C03" w:rsidRDefault="00DD6ECF" w:rsidP="002411FF">
      <w:pPr>
        <w:widowControl w:val="0"/>
        <w:shd w:val="clear" w:color="auto" w:fill="FFFFFF"/>
        <w:tabs>
          <w:tab w:val="left" w:pos="600"/>
        </w:tabs>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Të drejtat dhe detyrat e nëpunësit civil gjyqësor</w:t>
      </w:r>
    </w:p>
    <w:p w:rsidR="00DD6ECF" w:rsidRPr="00103C03" w:rsidRDefault="00DD6ECF" w:rsidP="002411FF">
      <w:pPr>
        <w:pStyle w:val="Hapesira7"/>
        <w:rPr>
          <w:spacing w:val="-4"/>
        </w:rPr>
      </w:pP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1. Nëpunësit civilë gjyqësorë gëzojnë të drejta dhe u nënshtrohen detyrimeve, sipas dispozitave të parashikuara në kapitullin e të drejtave dhe detyrimeve në shërbimin civil të ligjit “Për nëpunësin civil”, përveç kur në këtë ligj parashi</w:t>
      </w:r>
      <w:r w:rsidR="00E76564">
        <w:rPr>
          <w:rFonts w:ascii="Garamond" w:hAnsi="Garamond"/>
          <w:spacing w:val="-4"/>
          <w:sz w:val="24"/>
          <w:szCs w:val="24"/>
        </w:rPr>
        <w:t>-</w:t>
      </w:r>
      <w:r w:rsidRPr="00103C03">
        <w:rPr>
          <w:rFonts w:ascii="Garamond" w:hAnsi="Garamond"/>
          <w:spacing w:val="-4"/>
          <w:sz w:val="24"/>
          <w:szCs w:val="24"/>
        </w:rPr>
        <w:t>kohet ndryshe.</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2. Nëpunësit civilë gjyqësorë kanë të drejtë të ankimojnë vendimet e Këshillit të Gjykatës në Gjykatën Administrative të Apelit.</w:t>
      </w:r>
    </w:p>
    <w:p w:rsidR="00DD6ECF" w:rsidRPr="00103C03" w:rsidRDefault="00DD6ECF" w:rsidP="00DD6ECF">
      <w:pPr>
        <w:widowControl w:val="0"/>
        <w:spacing w:after="0" w:line="240" w:lineRule="auto"/>
        <w:rPr>
          <w:rFonts w:ascii="Garamond" w:hAnsi="Garamond"/>
          <w:strike/>
          <w:spacing w:val="-4"/>
          <w:sz w:val="24"/>
          <w:szCs w:val="24"/>
        </w:rPr>
      </w:pPr>
      <w:r w:rsidRPr="00103C03">
        <w:rPr>
          <w:rFonts w:ascii="Garamond" w:hAnsi="Garamond"/>
          <w:spacing w:val="-4"/>
          <w:sz w:val="24"/>
          <w:szCs w:val="24"/>
        </w:rPr>
        <w:tab/>
        <w:t>3. Vendimet e Këshillit të Lartë Gjyqësor për emërimin e kancelarëve, këshilltarëve dhe ndihmësve ligjorë ankimohen në përputhje me ligjin “Për organet e qeverisjes së sistemit të drejtësisë”.</w:t>
      </w:r>
    </w:p>
    <w:p w:rsidR="00DD6ECF" w:rsidRPr="00103C03" w:rsidRDefault="00DD6ECF" w:rsidP="00DD6ECF">
      <w:pPr>
        <w:widowControl w:val="0"/>
        <w:shd w:val="clear" w:color="auto" w:fill="FFFFFF"/>
        <w:tabs>
          <w:tab w:val="left" w:pos="360"/>
          <w:tab w:val="left" w:pos="600"/>
        </w:tabs>
        <w:spacing w:after="0" w:line="240" w:lineRule="auto"/>
        <w:rPr>
          <w:rFonts w:ascii="Garamond" w:hAnsi="Garamond"/>
          <w:spacing w:val="-4"/>
          <w:sz w:val="24"/>
          <w:szCs w:val="24"/>
        </w:rPr>
      </w:pPr>
      <w:r w:rsidRPr="00103C03">
        <w:rPr>
          <w:rFonts w:ascii="Garamond" w:hAnsi="Garamond"/>
          <w:spacing w:val="-4"/>
          <w:sz w:val="24"/>
          <w:szCs w:val="24"/>
        </w:rPr>
        <w:tab/>
        <w:t xml:space="preserve">4. Këshilli i Ministrave miraton me vendim: </w:t>
      </w:r>
    </w:p>
    <w:p w:rsidR="00DD6ECF" w:rsidRPr="00103C03" w:rsidRDefault="00DD6ECF" w:rsidP="00DD6ECF">
      <w:pPr>
        <w:widowControl w:val="0"/>
        <w:shd w:val="clear" w:color="auto" w:fill="FFFFFF"/>
        <w:tabs>
          <w:tab w:val="left" w:pos="360"/>
          <w:tab w:val="left" w:pos="600"/>
        </w:tabs>
        <w:spacing w:after="0" w:line="240" w:lineRule="auto"/>
        <w:rPr>
          <w:rFonts w:ascii="Garamond" w:hAnsi="Garamond"/>
          <w:spacing w:val="-4"/>
          <w:sz w:val="24"/>
          <w:szCs w:val="24"/>
        </w:rPr>
      </w:pPr>
      <w:r w:rsidRPr="00103C03">
        <w:rPr>
          <w:rFonts w:ascii="Garamond" w:hAnsi="Garamond"/>
          <w:spacing w:val="-4"/>
          <w:sz w:val="24"/>
          <w:szCs w:val="24"/>
        </w:rPr>
        <w:tab/>
        <w:t xml:space="preserve">a) rregulla mbi strukturën dhe rritjen e pagave për nëpunësit civilë gjyqësorë, përmes së cilës, skema e pagës duhet të jetë së paku e njëjtë me atë të kategorive përkatëse të nëpunësit civil; </w:t>
      </w:r>
    </w:p>
    <w:p w:rsidR="00DD6ECF" w:rsidRPr="00103C03" w:rsidRDefault="00DD6ECF" w:rsidP="00DD6ECF">
      <w:pPr>
        <w:widowControl w:val="0"/>
        <w:shd w:val="clear" w:color="auto" w:fill="FFFFFF"/>
        <w:tabs>
          <w:tab w:val="left" w:pos="360"/>
          <w:tab w:val="left" w:pos="600"/>
        </w:tabs>
        <w:spacing w:after="0" w:line="240" w:lineRule="auto"/>
        <w:rPr>
          <w:rFonts w:ascii="Garamond" w:hAnsi="Garamond"/>
          <w:spacing w:val="-4"/>
          <w:sz w:val="24"/>
          <w:szCs w:val="24"/>
        </w:rPr>
      </w:pPr>
      <w:r w:rsidRPr="00103C03">
        <w:rPr>
          <w:rFonts w:ascii="Garamond" w:hAnsi="Garamond"/>
          <w:spacing w:val="-4"/>
          <w:sz w:val="24"/>
          <w:szCs w:val="24"/>
        </w:rPr>
        <w:tab/>
        <w:t>b) rregullat mbi kohëzgjatjen e punës, ditët pushim dhe lejen, orët jashtë orarit dhe shpërblimin e tyre, si dhe kompensimin e shpenzimeve për kryerjen e detyrës jashtë vendit të punës. Në përcaktimin e këtyre rregullave duhet të sigurohet që nëpunësi i shërbimit civil gjyqësor të trajtohet në mënyrë të barabartë me nëpunësin e shërbimit civil.</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5. Kancelari kandidat merr një shpërblim të barabartë me 50  për qind të pagës fillestare si kancelar gjatë kursit të formimit fillestar. Këshilli i Lartë Gjyqësor me vendim përcakton tri kategoritë e kancelarëve, në përputhje me ngarkesën dhe nivelin e çdo gjykate. Niveli më i lartë i pagës së kancelarit barazohet me “pagën për funksion” të drejtorit të drejtorisë së përgjithshme, niveli i mesëm barazohet me “pagën për funksion” të drejtorit të drejtorisë dhe niveli më i ulët me “pagën për funksion” të përgjegjësit të sektori në nivel ministrie. </w:t>
      </w:r>
    </w:p>
    <w:p w:rsidR="00DD6ECF" w:rsidRPr="00103C03" w:rsidRDefault="00DD6ECF" w:rsidP="00DD6ECF">
      <w:pPr>
        <w:widowControl w:val="0"/>
        <w:shd w:val="clear" w:color="auto" w:fill="FFFFFF"/>
        <w:spacing w:after="0" w:line="240" w:lineRule="auto"/>
        <w:rPr>
          <w:rFonts w:ascii="Garamond" w:hAnsi="Garamond"/>
          <w:strike/>
          <w:spacing w:val="-4"/>
          <w:sz w:val="24"/>
          <w:szCs w:val="24"/>
        </w:rPr>
      </w:pPr>
      <w:r w:rsidRPr="00103C03">
        <w:rPr>
          <w:rFonts w:ascii="Garamond" w:hAnsi="Garamond"/>
          <w:spacing w:val="-4"/>
          <w:sz w:val="24"/>
          <w:szCs w:val="24"/>
        </w:rPr>
        <w:tab/>
        <w:t xml:space="preserve">6. Këshilltari dhe ndihmësi ligjor kandidat merr një shpërblim të barabartë me 50 për qind të pagës fillestare si këshilltar dhe ndihmës ligjor gjatë kursit të formimit fillestar. Ndihmësi ligjor, pas emërimit përfiton pagë, e cila është e njëjtë me pagën e funksionit të drejtorit të drejtorisë në ministri.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7. Kancelarët, këshilltarët dhe ndihmësit ligjorë kandidatë detyrohen të kthejnë të gjithë shpërblimin e marrë brenda tre vjetëve në rast se kandidati përjashtohet ose largohet nga shkolla ose në rast se kandidati nuk kërkon të caktohet në një pozicion brenda një viti nga përfundimi i arsimimit në Shkollën e Magjistraturës.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8. Kandidati detyrohet të kthejë 50 për qind të shpërblimit të marrë, brenda tre vjetëve nga përfundimi i arsimimit në Shkollën e Magjistraturës nëse: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a) kandidati nuk ka mundur të përmbushë kërkesat për t’u emëruar sipas nenit 53 të këtij ligji;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b) mandati i kancelarit, këshilltarit ose ndihmësit ligjor përfundon përpara plotësimit të të paktën pesë viteve në ushtrimin e detyrës. </w:t>
      </w:r>
    </w:p>
    <w:p w:rsidR="00DD6ECF" w:rsidRPr="00103C03" w:rsidRDefault="00DD6ECF" w:rsidP="00DD6ECF">
      <w:pPr>
        <w:widowControl w:val="0"/>
        <w:shd w:val="clear" w:color="auto" w:fill="FFFFFF"/>
        <w:spacing w:after="0" w:line="240" w:lineRule="auto"/>
        <w:rPr>
          <w:rFonts w:ascii="Garamond" w:eastAsia="Times New Roman" w:hAnsi="Garamond"/>
          <w:strike/>
          <w:spacing w:val="-4"/>
          <w:sz w:val="24"/>
          <w:szCs w:val="24"/>
        </w:rPr>
      </w:pPr>
      <w:r w:rsidRPr="00103C03">
        <w:rPr>
          <w:rFonts w:ascii="Garamond" w:eastAsia="Times New Roman" w:hAnsi="Garamond"/>
          <w:spacing w:val="-4"/>
          <w:sz w:val="24"/>
          <w:szCs w:val="24"/>
        </w:rPr>
        <w:tab/>
        <w:t xml:space="preserve">9. Për shkaqe shëndetësore ose për shkaqe të tjera të justifikuara, miratuar me vendim nga Këshilli Drejtues i Shkollës së Magjistraturës, detyrimi për kthimin e shumës së përfituar të bursës së shkollimit, sipas parashikimeve të pikës 8, të këtij neni, nuk zbatohet për kandidatin.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10. Nëpunësi civil gjyqësor në gjykatat e posaçme për gjykimin e veprave penale të korrupsionit dhe krimit të organizuar përfiton shtesë për vështirësi në masën 10 për qind të pagës përkatëse.  </w:t>
      </w:r>
    </w:p>
    <w:p w:rsidR="00DD6ECF" w:rsidRPr="00103C03" w:rsidRDefault="00DD6ECF" w:rsidP="002411FF">
      <w:pPr>
        <w:widowControl w:val="0"/>
        <w:shd w:val="clear" w:color="auto" w:fill="FFFFFF"/>
        <w:tabs>
          <w:tab w:val="left" w:pos="600"/>
        </w:tabs>
        <w:spacing w:after="0" w:line="240" w:lineRule="auto"/>
        <w:ind w:firstLine="0"/>
        <w:jc w:val="center"/>
        <w:rPr>
          <w:rFonts w:ascii="Garamond" w:hAnsi="Garamond"/>
          <w:spacing w:val="-4"/>
          <w:sz w:val="24"/>
          <w:szCs w:val="24"/>
        </w:rPr>
      </w:pPr>
      <w:r w:rsidRPr="00103C03">
        <w:rPr>
          <w:rFonts w:ascii="Garamond" w:hAnsi="Garamond"/>
          <w:spacing w:val="-4"/>
          <w:sz w:val="24"/>
          <w:szCs w:val="24"/>
        </w:rPr>
        <w:t>Neni 65</w:t>
      </w:r>
    </w:p>
    <w:p w:rsidR="00DD6ECF" w:rsidRPr="00103C03" w:rsidRDefault="00DD6ECF" w:rsidP="002411FF">
      <w:pPr>
        <w:widowControl w:val="0"/>
        <w:shd w:val="clear" w:color="auto" w:fill="FFFFFF"/>
        <w:tabs>
          <w:tab w:val="left" w:pos="600"/>
        </w:tabs>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Vlerësimi i veprimtarisë</w:t>
      </w:r>
    </w:p>
    <w:p w:rsidR="00DD6ECF" w:rsidRPr="00103C03" w:rsidRDefault="00DD6ECF" w:rsidP="002411FF">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1. Veprimtaria e çdo nëpunësi civil vlerësohet periodikisht të paktën çdo dy vjet, nga data e fillimit të ushtrimit të detyrës në vendin përkatës, sipas këtyre kritereve: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a) njohuritë profesionale dhe aftësitë teknike; </w:t>
      </w:r>
    </w:p>
    <w:p w:rsidR="00DD6ECF" w:rsidRPr="00103C03" w:rsidRDefault="00DD6ECF" w:rsidP="00DD6ECF">
      <w:pPr>
        <w:widowControl w:val="0"/>
        <w:shd w:val="clear" w:color="auto" w:fill="FFFFFF"/>
        <w:spacing w:after="0" w:line="240" w:lineRule="auto"/>
        <w:rPr>
          <w:rFonts w:ascii="Garamond" w:hAnsi="Garamond"/>
          <w:strike/>
          <w:spacing w:val="-4"/>
          <w:sz w:val="24"/>
          <w:szCs w:val="24"/>
        </w:rPr>
      </w:pPr>
      <w:r w:rsidRPr="00103C03">
        <w:rPr>
          <w:rFonts w:ascii="Garamond" w:hAnsi="Garamond"/>
          <w:spacing w:val="-4"/>
          <w:sz w:val="24"/>
          <w:szCs w:val="24"/>
        </w:rPr>
        <w:tab/>
        <w:t xml:space="preserve">b) përkushtimi në punë;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c) etika në punë.</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2. Kryetari i gjykatës njofton nëpunësin civil gjyqësor për fillimin e procesit të vlerësimit dhe i kërkon atij vetëvlerësimin dy muaj para përfundimit të periudhës dyvjeçare të vlerësimit. Nëpunësit civilë gjyqësorë bëjnë vetëvlerësimin brenda dy javëve nga data e marrjes së njoftimit përkatës. Nëpërmjet vetëvlerësimit, nëpunësi civil gjyqësor përshkruan veprimtaritë, identifikon nevojat për trajnim, sugjeron përmirësim të kushteve të punës dhe masa për zhvillimin e tij/saj profesional, identifikon dobësitë dhe përparësitë në lidhje me çdo kriter vlerësimi.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3. Kryetari i gjykatës njofton të gjithë eprorët të paraqesin, brenda dy javëve nga data e njoftimit, mendim me shkrim për punën e nëpunësit civil gjyqësor, sipas kritereve të vlerësimit.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4. Nëpunësi civil gjyqësor që vlerësohet dhe eprori paraqesin aktet e vlerësimit te kryetari i gjykatës, i cili është përgjegjës për të hartuar projektraportin e vlerësimit, brenda katër javëve pas njoftimit të nëpunësit civil gjyqësor. Me finalizimin e projektraportit të vlerësimit, nëpunësi civil gjyqësor njoftohet dhe ka të drejtë të ketë akses në dosjen e vlerësimit.</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5. Nëpunësi civil gjyqësor ka të drejtën të kundërshtojë me shkrim projektraportin e vlerësimit, brenda dy javëve nga marrja e tij.</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6. Kryetari i gjykatës i paraqet Këshillit të Gjykatës projektvendimin e vlerësimit, projektraportin e vlerësimit, së bashku me vetëvlerësimin, mendimin me shkrim të të gjithë mbikëqyrësve dhe, sipas rastit, çdo kundërshtim, sipas pikës 5 të këtij neni.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7. Këshilli i Gjykatës mund të vendosë të dëgjojë nëpunësin civil gjyqësor që vlerësohet dhe të diskutojë rastin, duke vendosur në përfundim vlerësimin me një nga këto nivele: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a) “Shumë mirë”;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b) “Mirë”;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c) “Kënaqshëm”;</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ç) “Jokënaqshëm”.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8. Këshilli i Gjykatës arsyeton rregullisht me shkrim vendimin dhe njofton nëpunësin civil gjyqësor brenda tri ditëve nga marrja e tij.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9. Në rast se vendimi i Këshillit të Gjykatës cakton vlerësimin më pak se “mirë”, nëpunësi civil gjyqësor ka të drejtë të ankimojë vendimin brenda 15 ditëve nga marrja e njoftimit për vendimin në gjykatën kompetente vetëm për çështje të ligjit për shkak të moszbatimit të njëjtë të tij.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10. Në rastin e një nëpunësi civil gjyqësor në periudhë prove, veprimtaria e tij vlerësohet për një periudhë prej gjashtë muajsh.</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11. Këshilli i Lartë Gjyqësor miraton me vendim rregulla të mëtejshme për treguesit e kritereve që lidhen me kriteret e vlerësimit, burimet dhe procedurën e vlerësimit.</w:t>
      </w:r>
    </w:p>
    <w:p w:rsidR="00DD6ECF" w:rsidRPr="00103C03" w:rsidRDefault="00DD6ECF" w:rsidP="002411FF">
      <w:pPr>
        <w:pStyle w:val="Hapesira7"/>
        <w:rPr>
          <w:spacing w:val="-4"/>
        </w:rPr>
      </w:pPr>
    </w:p>
    <w:p w:rsidR="00DD6ECF" w:rsidRPr="00103C03" w:rsidRDefault="00DD6ECF" w:rsidP="002411FF">
      <w:pPr>
        <w:widowControl w:val="0"/>
        <w:shd w:val="clear" w:color="auto" w:fill="FFFFFF"/>
        <w:tabs>
          <w:tab w:val="left" w:pos="600"/>
        </w:tabs>
        <w:spacing w:after="0" w:line="240" w:lineRule="auto"/>
        <w:ind w:firstLine="0"/>
        <w:jc w:val="center"/>
        <w:rPr>
          <w:rFonts w:ascii="Garamond" w:hAnsi="Garamond"/>
          <w:spacing w:val="-4"/>
          <w:sz w:val="24"/>
          <w:szCs w:val="24"/>
        </w:rPr>
      </w:pPr>
      <w:r w:rsidRPr="00103C03">
        <w:rPr>
          <w:rFonts w:ascii="Garamond" w:hAnsi="Garamond"/>
          <w:spacing w:val="-4"/>
          <w:sz w:val="24"/>
          <w:szCs w:val="24"/>
        </w:rPr>
        <w:t>Neni 66</w:t>
      </w:r>
    </w:p>
    <w:p w:rsidR="00DD6ECF" w:rsidRPr="00103C03" w:rsidRDefault="00DD6ECF" w:rsidP="002411FF">
      <w:pPr>
        <w:widowControl w:val="0"/>
        <w:shd w:val="clear" w:color="auto" w:fill="FFFFFF"/>
        <w:tabs>
          <w:tab w:val="left" w:pos="600"/>
        </w:tabs>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Transferimi i nëpunësve civilë gjyqësorë</w:t>
      </w:r>
    </w:p>
    <w:p w:rsidR="00DD6ECF" w:rsidRPr="00103C03" w:rsidRDefault="00DD6ECF" w:rsidP="002411FF">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1. Dispozitat e parashikuara në ligjin “Për nëpunësin civil” për transferimin e përkohshëm dhe të përhershëm aplikohen për aq sa gjejnë zbatim, përveçse kur në këtë ligj parashikohet ndryshe.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2. Transferimi mund të zbatohet vetëm brenda shërbimit civil gjyqësor. Nëpunësi civil gjyqësor mund edhe të transferohet përkohësisht për nevojat e gjykatës ose shtetit, në pozicionet që i përshtaten profilit të punës, në një organizatë ndërkombëtare, në të cilën Republika e Shqipërisë është anëtare ose në një institucion ndërkombëtar.</w:t>
      </w:r>
    </w:p>
    <w:p w:rsidR="00DD6ECF" w:rsidRPr="00103C03" w:rsidRDefault="00DD6ECF" w:rsidP="00DD6ECF">
      <w:pPr>
        <w:widowControl w:val="0"/>
        <w:shd w:val="clear" w:color="auto" w:fill="FFFFFF"/>
        <w:spacing w:after="0" w:line="240" w:lineRule="auto"/>
        <w:rPr>
          <w:rFonts w:ascii="Garamond" w:hAnsi="Garamond"/>
          <w:strike/>
          <w:spacing w:val="-4"/>
          <w:sz w:val="24"/>
          <w:szCs w:val="24"/>
        </w:rPr>
      </w:pPr>
      <w:r w:rsidRPr="00103C03">
        <w:rPr>
          <w:rFonts w:ascii="Garamond" w:hAnsi="Garamond"/>
          <w:spacing w:val="-4"/>
          <w:sz w:val="24"/>
          <w:szCs w:val="24"/>
        </w:rPr>
        <w:tab/>
        <w:t xml:space="preserve">3. Këshilli i Gjykatës, në të cilën nëpunësi civil gjyqësor transferohet, është kompetent për dhënien e vendimit të transferimit. Në rast transferimi në institucione të ndryshme nga gjykata, organi kompetent që vendos për transferimin është Këshilli i Gjykatës në të cilën është i punësuar nëpunësi civil gjyqësor. Në rastin e kancelarit, këshilltarit dhe ndihmësit ligjor, organi kompetent që vendos për transferimin është Këshilli i Lartë Gjyqësor.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4. Këshilli i Gjykatës njofton Këshillin e Lartë Gjyqësor në rastet kur nëpunësi civil gjyqësor kërkon transferimin në një institucion tjetër të shërbimit civil gjyqësor për shkak të:</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a) arsyeve mjekësore ose gjatë shtatzënisë;</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b) paaftësisë shëndetësore;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c) shmangies së një situate të vazhdueshme të konfliktit të interesit.</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5. Këshilli i Lartë Gjyqësor regjistron nëpunësin civil gjyqësor në listë deri në sistemimin e tij/saj në një pozicion të përshtatshëm. Dispozitat për efektet e pezullimit zbatohen për aq sa është e mundur.</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6. Në rast të mbylljes ose riorganizimit të strukturës së gjykatës, Këshilli i Lartë Gjyqësor ngre Komisionin e Ristrukturimit, sipas ligjit “Për nëpunësin civil”. Komisioni i Ristrukturimit drejtohet nga një përfaqësues i Këshillit të Lartë Gjyqësor dhe kryetarët dhe kancelarët e gjykatave që i nënshtrohen procedurës së riorganizimit.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7. Këshilli i Lartë Gjyqësor miraton me vendim rregulla më të hollësishme për procedurën e transferimit. </w:t>
      </w:r>
    </w:p>
    <w:p w:rsidR="00DD6ECF" w:rsidRPr="00E76564" w:rsidRDefault="00DD6ECF" w:rsidP="002411FF">
      <w:pPr>
        <w:pStyle w:val="Hapesira7"/>
        <w:rPr>
          <w:spacing w:val="-4"/>
          <w:sz w:val="4"/>
        </w:rPr>
      </w:pPr>
    </w:p>
    <w:p w:rsidR="00DD6ECF" w:rsidRPr="00103C03" w:rsidRDefault="00DD6ECF" w:rsidP="002411FF">
      <w:pPr>
        <w:widowControl w:val="0"/>
        <w:shd w:val="clear" w:color="auto" w:fill="FFFFFF"/>
        <w:tabs>
          <w:tab w:val="left" w:pos="600"/>
        </w:tabs>
        <w:spacing w:after="0" w:line="240" w:lineRule="auto"/>
        <w:ind w:firstLine="0"/>
        <w:jc w:val="center"/>
        <w:rPr>
          <w:rFonts w:ascii="Garamond" w:hAnsi="Garamond"/>
          <w:spacing w:val="-4"/>
          <w:sz w:val="24"/>
          <w:szCs w:val="24"/>
        </w:rPr>
      </w:pPr>
      <w:r w:rsidRPr="00103C03">
        <w:rPr>
          <w:rFonts w:ascii="Garamond" w:hAnsi="Garamond"/>
          <w:spacing w:val="-4"/>
          <w:sz w:val="24"/>
          <w:szCs w:val="24"/>
        </w:rPr>
        <w:t>SEKSIONI IV</w:t>
      </w:r>
    </w:p>
    <w:p w:rsidR="00DD6ECF" w:rsidRPr="00103C03" w:rsidRDefault="00DD6ECF" w:rsidP="002411FF">
      <w:pPr>
        <w:widowControl w:val="0"/>
        <w:shd w:val="clear" w:color="auto" w:fill="FFFFFF"/>
        <w:tabs>
          <w:tab w:val="left" w:pos="600"/>
        </w:tabs>
        <w:spacing w:after="0" w:line="240" w:lineRule="auto"/>
        <w:ind w:firstLine="0"/>
        <w:jc w:val="center"/>
        <w:rPr>
          <w:rFonts w:ascii="Garamond" w:hAnsi="Garamond"/>
          <w:spacing w:val="-4"/>
          <w:sz w:val="24"/>
          <w:szCs w:val="24"/>
        </w:rPr>
      </w:pPr>
      <w:r w:rsidRPr="00103C03">
        <w:rPr>
          <w:rFonts w:ascii="Garamond" w:hAnsi="Garamond"/>
          <w:spacing w:val="-4"/>
          <w:sz w:val="24"/>
          <w:szCs w:val="24"/>
        </w:rPr>
        <w:t>PEZULLIMI DHE PËRGJEGJËSIA DISIPLINORE</w:t>
      </w:r>
    </w:p>
    <w:p w:rsidR="00DD6ECF" w:rsidRPr="00E76564" w:rsidRDefault="00DD6ECF" w:rsidP="002411FF">
      <w:pPr>
        <w:pStyle w:val="Hapesira7"/>
        <w:rPr>
          <w:spacing w:val="-4"/>
          <w:sz w:val="8"/>
        </w:rPr>
      </w:pPr>
    </w:p>
    <w:p w:rsidR="00DD6ECF" w:rsidRPr="00103C03" w:rsidRDefault="00DD6ECF" w:rsidP="002411FF">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67</w:t>
      </w:r>
    </w:p>
    <w:p w:rsidR="00DD6ECF" w:rsidRPr="00103C03" w:rsidRDefault="00DD6ECF" w:rsidP="002411FF">
      <w:pPr>
        <w:widowControl w:val="0"/>
        <w:shd w:val="clear" w:color="auto" w:fill="FFFFFF"/>
        <w:tabs>
          <w:tab w:val="left" w:pos="600"/>
        </w:tabs>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Pezullimi nga shërbimi civil gjyqësor</w:t>
      </w:r>
    </w:p>
    <w:p w:rsidR="00DD6ECF" w:rsidRPr="00E76564" w:rsidRDefault="00DD6ECF" w:rsidP="002411FF">
      <w:pPr>
        <w:pStyle w:val="Hapesira7"/>
        <w:rPr>
          <w:spacing w:val="-4"/>
          <w:sz w:val="10"/>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1. Dispozitat e parashikuara në ligjin “Për nëpunësin civil” për pezullimin nga shërbimi civil, aplikohen për nëpunësit civilë gjyqësorë për aq sa gjejnë zbatim, përveçse kur në këtë ligj parashi</w:t>
      </w:r>
      <w:r w:rsidR="00E76564">
        <w:rPr>
          <w:rFonts w:ascii="Garamond" w:hAnsi="Garamond"/>
          <w:spacing w:val="-4"/>
          <w:sz w:val="24"/>
          <w:szCs w:val="24"/>
        </w:rPr>
        <w:t>-</w:t>
      </w:r>
      <w:r w:rsidRPr="00103C03">
        <w:rPr>
          <w:rFonts w:ascii="Garamond" w:hAnsi="Garamond"/>
          <w:spacing w:val="-4"/>
          <w:sz w:val="24"/>
          <w:szCs w:val="24"/>
        </w:rPr>
        <w:t>kohet ndryshe.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2. Organi kompetent për deklarimin e pezullimit është Këshilli i Lartë Gjyqësor për kancelarin, këshilltarin dhe ndihmësin ligjor dhe Këshilli i Gjykatës për nëpunësit e tjerë civilë gjyqësorë.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3. Në rast pezullimi, sipas një kërkese të motivuar për shkak të një interesi tjetër të ligjshëm të nëpunësit civil gjyqësor, organi kompetent mund të vendosë pezullimin për një periudhë deri në dy vjet, në përputhje me rregullat e nxjerra nga Këshilli i Lartë Gjyqësor. </w:t>
      </w:r>
    </w:p>
    <w:p w:rsidR="00DD6ECF" w:rsidRPr="00E76564" w:rsidRDefault="00DD6ECF" w:rsidP="002411FF">
      <w:pPr>
        <w:pStyle w:val="Hapesira7"/>
        <w:rPr>
          <w:spacing w:val="-4"/>
          <w:sz w:val="10"/>
        </w:rPr>
      </w:pPr>
    </w:p>
    <w:p w:rsidR="00DD6ECF" w:rsidRPr="00103C03" w:rsidRDefault="00DD6ECF" w:rsidP="002411FF">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68</w:t>
      </w:r>
    </w:p>
    <w:p w:rsidR="00DD6ECF" w:rsidRPr="00103C03" w:rsidRDefault="00DD6ECF" w:rsidP="002411FF">
      <w:pPr>
        <w:widowControl w:val="0"/>
        <w:autoSpaceDE w:val="0"/>
        <w:autoSpaceDN w:val="0"/>
        <w:adjustRightInd w:val="0"/>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Efektet e pezullimit</w:t>
      </w:r>
    </w:p>
    <w:p w:rsidR="00DD6ECF" w:rsidRPr="00E76564" w:rsidRDefault="00DD6ECF" w:rsidP="002411FF">
      <w:pPr>
        <w:pStyle w:val="Hapesira7"/>
        <w:rPr>
          <w:spacing w:val="-4"/>
          <w:sz w:val="10"/>
        </w:rPr>
      </w:pPr>
    </w:p>
    <w:p w:rsidR="00DD6ECF" w:rsidRPr="00103C03" w:rsidRDefault="00DD6ECF" w:rsidP="00DD6ECF">
      <w:pPr>
        <w:widowControl w:val="0"/>
        <w:autoSpaceDE w:val="0"/>
        <w:autoSpaceDN w:val="0"/>
        <w:adjustRightInd w:val="0"/>
        <w:spacing w:after="0" w:line="240" w:lineRule="auto"/>
        <w:rPr>
          <w:rFonts w:ascii="Garamond" w:hAnsi="Garamond"/>
          <w:spacing w:val="-4"/>
          <w:sz w:val="24"/>
          <w:szCs w:val="24"/>
        </w:rPr>
      </w:pPr>
      <w:r w:rsidRPr="00103C03">
        <w:rPr>
          <w:rFonts w:ascii="Garamond" w:hAnsi="Garamond"/>
          <w:spacing w:val="-4"/>
          <w:sz w:val="24"/>
          <w:szCs w:val="24"/>
        </w:rPr>
        <w:tab/>
        <w:t>1. Gjatë periudhës së pezullimit, nëpunësi civil gjyqësor nuk përfiton pagë, përveç rasteve kur parashikohet ndryshe në këtë ligj.</w:t>
      </w:r>
    </w:p>
    <w:p w:rsidR="00DD6ECF" w:rsidRPr="00103C03" w:rsidRDefault="00DD6ECF" w:rsidP="00DD6ECF">
      <w:pPr>
        <w:widowControl w:val="0"/>
        <w:autoSpaceDE w:val="0"/>
        <w:autoSpaceDN w:val="0"/>
        <w:adjustRightInd w:val="0"/>
        <w:spacing w:after="0" w:line="240" w:lineRule="auto"/>
        <w:rPr>
          <w:rFonts w:ascii="Garamond" w:hAnsi="Garamond"/>
          <w:spacing w:val="-4"/>
          <w:sz w:val="24"/>
          <w:szCs w:val="24"/>
        </w:rPr>
      </w:pPr>
      <w:r w:rsidRPr="00103C03">
        <w:rPr>
          <w:rFonts w:ascii="Garamond" w:hAnsi="Garamond"/>
          <w:spacing w:val="-4"/>
          <w:sz w:val="24"/>
          <w:szCs w:val="24"/>
        </w:rPr>
        <w:tab/>
        <w:t>2. Nëpunësi civil gjyqësor përfiton pagën e plotë kur pezullohet vetëm në këto raste:</w:t>
      </w:r>
    </w:p>
    <w:p w:rsidR="00DD6ECF" w:rsidRPr="00103C03" w:rsidRDefault="00DD6ECF" w:rsidP="00DD6ECF">
      <w:pPr>
        <w:widowControl w:val="0"/>
        <w:autoSpaceDE w:val="0"/>
        <w:autoSpaceDN w:val="0"/>
        <w:adjustRightInd w:val="0"/>
        <w:spacing w:after="0" w:line="240" w:lineRule="auto"/>
        <w:rPr>
          <w:rFonts w:ascii="Garamond" w:hAnsi="Garamond"/>
          <w:spacing w:val="-4"/>
          <w:sz w:val="24"/>
          <w:szCs w:val="24"/>
        </w:rPr>
      </w:pPr>
      <w:r w:rsidRPr="00103C03">
        <w:rPr>
          <w:rFonts w:ascii="Garamond" w:hAnsi="Garamond"/>
          <w:spacing w:val="-4"/>
          <w:sz w:val="24"/>
          <w:szCs w:val="24"/>
        </w:rPr>
        <w:tab/>
        <w:t>a) në rastin e procedimit disiplinor;</w:t>
      </w:r>
    </w:p>
    <w:p w:rsidR="00DD6ECF" w:rsidRPr="00103C03" w:rsidRDefault="00DD6ECF" w:rsidP="00DD6ECF">
      <w:pPr>
        <w:widowControl w:val="0"/>
        <w:autoSpaceDE w:val="0"/>
        <w:autoSpaceDN w:val="0"/>
        <w:adjustRightInd w:val="0"/>
        <w:spacing w:after="0" w:line="240" w:lineRule="auto"/>
        <w:rPr>
          <w:rFonts w:ascii="Garamond" w:hAnsi="Garamond"/>
          <w:spacing w:val="-4"/>
          <w:sz w:val="24"/>
          <w:szCs w:val="24"/>
        </w:rPr>
      </w:pPr>
      <w:r w:rsidRPr="00103C03">
        <w:rPr>
          <w:rFonts w:ascii="Garamond" w:hAnsi="Garamond"/>
          <w:spacing w:val="-4"/>
          <w:sz w:val="24"/>
          <w:szCs w:val="24"/>
        </w:rPr>
        <w:tab/>
        <w:t>b) në rastin ku pezullimi është vendosur si masë ndaluese nga gjykata;</w:t>
      </w:r>
    </w:p>
    <w:p w:rsidR="00DD6ECF" w:rsidRPr="00103C03" w:rsidRDefault="00DD6ECF" w:rsidP="00DD6ECF">
      <w:pPr>
        <w:widowControl w:val="0"/>
        <w:autoSpaceDE w:val="0"/>
        <w:autoSpaceDN w:val="0"/>
        <w:adjustRightInd w:val="0"/>
        <w:spacing w:after="0" w:line="240" w:lineRule="auto"/>
        <w:rPr>
          <w:rFonts w:ascii="Garamond" w:hAnsi="Garamond"/>
          <w:spacing w:val="-4"/>
          <w:sz w:val="24"/>
          <w:szCs w:val="24"/>
        </w:rPr>
      </w:pPr>
      <w:r w:rsidRPr="00103C03">
        <w:rPr>
          <w:rFonts w:ascii="Garamond" w:hAnsi="Garamond"/>
          <w:spacing w:val="-4"/>
          <w:sz w:val="24"/>
          <w:szCs w:val="24"/>
        </w:rPr>
        <w:tab/>
        <w:t>c) nëse krijohet një situatë e vazhdueshme konflikti interesi që deklarohet në kohën dhe mënyrën e duhur, sipas ligjit për parandalimin e konfliktit të interesave, deri në transferimin përfundimtar në një pozicion tjetër;</w:t>
      </w:r>
    </w:p>
    <w:p w:rsidR="00DD6ECF" w:rsidRPr="00103C03" w:rsidRDefault="00DD6ECF" w:rsidP="00DD6ECF">
      <w:pPr>
        <w:widowControl w:val="0"/>
        <w:autoSpaceDE w:val="0"/>
        <w:autoSpaceDN w:val="0"/>
        <w:adjustRightInd w:val="0"/>
        <w:spacing w:after="0" w:line="240" w:lineRule="auto"/>
        <w:rPr>
          <w:rFonts w:ascii="Garamond" w:hAnsi="Garamond"/>
          <w:spacing w:val="-4"/>
          <w:sz w:val="24"/>
          <w:szCs w:val="24"/>
        </w:rPr>
      </w:pPr>
      <w:r w:rsidRPr="00103C03">
        <w:rPr>
          <w:rFonts w:ascii="Garamond" w:hAnsi="Garamond"/>
          <w:spacing w:val="-4"/>
          <w:sz w:val="24"/>
          <w:szCs w:val="24"/>
        </w:rPr>
        <w:tab/>
        <w:t>ç) gjatë ndjekjes së programit të formimit fillestar.</w:t>
      </w:r>
    </w:p>
    <w:p w:rsidR="00DD6ECF" w:rsidRPr="00103C03" w:rsidRDefault="00DD6ECF" w:rsidP="00DD6ECF">
      <w:pPr>
        <w:widowControl w:val="0"/>
        <w:autoSpaceDE w:val="0"/>
        <w:autoSpaceDN w:val="0"/>
        <w:adjustRightInd w:val="0"/>
        <w:spacing w:after="0" w:line="240" w:lineRule="auto"/>
        <w:rPr>
          <w:rFonts w:ascii="Garamond" w:hAnsi="Garamond"/>
          <w:spacing w:val="-4"/>
          <w:sz w:val="24"/>
          <w:szCs w:val="24"/>
        </w:rPr>
      </w:pPr>
      <w:r w:rsidRPr="00103C03">
        <w:rPr>
          <w:rFonts w:ascii="Garamond" w:hAnsi="Garamond"/>
          <w:spacing w:val="-4"/>
          <w:sz w:val="24"/>
          <w:szCs w:val="24"/>
        </w:rPr>
        <w:tab/>
        <w:t>3. Nëpunësi civil gjyqësor duhet të kthejë shumën prej 50 për qind të pagës së përfituar gjatë periudhës së pezullimit, bazuar në një procedurë të papërfunduar disiplinore ose penale në rastet kur:</w:t>
      </w:r>
    </w:p>
    <w:p w:rsidR="00DD6ECF" w:rsidRPr="00103C03" w:rsidRDefault="00DD6ECF" w:rsidP="00DD6ECF">
      <w:pPr>
        <w:widowControl w:val="0"/>
        <w:autoSpaceDE w:val="0"/>
        <w:autoSpaceDN w:val="0"/>
        <w:adjustRightInd w:val="0"/>
        <w:spacing w:after="0" w:line="240" w:lineRule="auto"/>
        <w:rPr>
          <w:rFonts w:ascii="Garamond" w:hAnsi="Garamond"/>
          <w:strike/>
          <w:spacing w:val="-4"/>
          <w:sz w:val="24"/>
          <w:szCs w:val="24"/>
        </w:rPr>
      </w:pPr>
      <w:r w:rsidRPr="00103C03">
        <w:rPr>
          <w:rFonts w:ascii="Garamond" w:hAnsi="Garamond"/>
          <w:spacing w:val="-4"/>
          <w:sz w:val="24"/>
          <w:szCs w:val="24"/>
        </w:rPr>
        <w:tab/>
        <w:t>a) është larguar nga detyra me vendim përfun</w:t>
      </w:r>
      <w:r w:rsidR="00E76564">
        <w:rPr>
          <w:rFonts w:ascii="Garamond" w:hAnsi="Garamond"/>
          <w:spacing w:val="-4"/>
          <w:sz w:val="24"/>
          <w:szCs w:val="24"/>
        </w:rPr>
        <w:t>-</w:t>
      </w:r>
      <w:r w:rsidRPr="00103C03">
        <w:rPr>
          <w:rFonts w:ascii="Garamond" w:hAnsi="Garamond"/>
          <w:spacing w:val="-4"/>
          <w:sz w:val="24"/>
          <w:szCs w:val="24"/>
        </w:rPr>
        <w:t xml:space="preserve">dimtar, në kuadër të procedimit disiplinor përkatës; </w:t>
      </w:r>
    </w:p>
    <w:p w:rsidR="00DD6ECF" w:rsidRPr="00103C03" w:rsidRDefault="00DD6ECF" w:rsidP="00DD6ECF">
      <w:pPr>
        <w:widowControl w:val="0"/>
        <w:autoSpaceDE w:val="0"/>
        <w:autoSpaceDN w:val="0"/>
        <w:adjustRightInd w:val="0"/>
        <w:spacing w:after="0" w:line="240" w:lineRule="auto"/>
        <w:rPr>
          <w:rFonts w:ascii="Garamond" w:hAnsi="Garamond"/>
          <w:spacing w:val="-4"/>
          <w:sz w:val="24"/>
          <w:szCs w:val="24"/>
        </w:rPr>
      </w:pPr>
      <w:r w:rsidRPr="00103C03">
        <w:rPr>
          <w:rFonts w:ascii="Garamond" w:hAnsi="Garamond"/>
          <w:spacing w:val="-4"/>
          <w:sz w:val="24"/>
          <w:szCs w:val="24"/>
        </w:rPr>
        <w:tab/>
        <w:t>b) është shpallur fajtor për kryerjen e një vepre penale në çështjen përkatëse, me vendim përfundimtar.</w:t>
      </w:r>
    </w:p>
    <w:p w:rsidR="00DD6ECF" w:rsidRPr="00103C03" w:rsidRDefault="00DD6ECF" w:rsidP="00DD6ECF">
      <w:pPr>
        <w:widowControl w:val="0"/>
        <w:autoSpaceDE w:val="0"/>
        <w:autoSpaceDN w:val="0"/>
        <w:adjustRightInd w:val="0"/>
        <w:spacing w:after="0" w:line="240" w:lineRule="auto"/>
        <w:rPr>
          <w:rFonts w:ascii="Garamond" w:hAnsi="Garamond"/>
          <w:spacing w:val="-4"/>
          <w:sz w:val="24"/>
          <w:szCs w:val="24"/>
        </w:rPr>
      </w:pPr>
      <w:r w:rsidRPr="00103C03">
        <w:rPr>
          <w:rFonts w:ascii="Garamond" w:hAnsi="Garamond"/>
          <w:spacing w:val="-4"/>
          <w:sz w:val="24"/>
          <w:szCs w:val="24"/>
        </w:rPr>
        <w:tab/>
        <w:t>4. Këshilli i Lartë Gjyqësor miraton rregulla më të hollësishme për efektet e pezullimit.</w:t>
      </w:r>
    </w:p>
    <w:p w:rsidR="00DD6ECF" w:rsidRPr="00103C03" w:rsidRDefault="00DD6ECF" w:rsidP="002411FF">
      <w:pPr>
        <w:pStyle w:val="Hapesira7"/>
        <w:rPr>
          <w:spacing w:val="-4"/>
        </w:rPr>
      </w:pPr>
    </w:p>
    <w:p w:rsidR="00DD6ECF" w:rsidRPr="00103C03" w:rsidRDefault="00DD6ECF" w:rsidP="002411FF">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69</w:t>
      </w:r>
    </w:p>
    <w:p w:rsidR="00DD6ECF" w:rsidRPr="00103C03" w:rsidRDefault="00DD6ECF" w:rsidP="002411FF">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Përgjegjësia disiplinore</w:t>
      </w:r>
    </w:p>
    <w:p w:rsidR="00DD6ECF" w:rsidRPr="00103C03" w:rsidRDefault="00DD6ECF" w:rsidP="002411FF">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1. Organi kompetent për propozimin e masave disiplinore është:</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a) kancelari i gjykatës  për nëpunësit civilë gjyqësorë që ushtrojnë detyrën në gjykatën përkatëse, me përjashtim të këshilltarit dhe ndihmësit ligjor;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b) kryetari i gjykatës për kancelarin, këshilltarin dhe ndihmësin ligjor.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2. Organi kompetent për të caktuar masat disiplinore është:</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a) Këshilli i Lartë Gjyqësor për kancelarin, këshilltarin dhe ndihmësin ligjor;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b) Këshilli i Gjykatës për nëpunësit e tjerë civilë gjyqësorë.</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3. Rregullimet e parashikuara në ligjin “Për nëpunësin civil”, për përgjegjësinë disiplinore, aplikohen për aq sa gjejnë zbatim për nëpunësit civilë gjyqësorë, përveç kur parashikohet ndryshe në këtë ligj.</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4. Përveç shkeljeve disiplinore të renditura në ligjin “Për nëpunësin civil”, kancelari mban përgjegjësi edhe për mënyrën e ushtrimit të detyrave si anëtar i Këshillit të Gjykatës, si dhe për votimin haptazi në kundërshtim me faktet ose ligjin.</w:t>
      </w:r>
    </w:p>
    <w:p w:rsidR="00DD6ECF" w:rsidRPr="00103C03" w:rsidRDefault="00DD6ECF" w:rsidP="002411FF">
      <w:pPr>
        <w:widowControl w:val="0"/>
        <w:autoSpaceDE w:val="0"/>
        <w:autoSpaceDN w:val="0"/>
        <w:adjustRightInd w:val="0"/>
        <w:spacing w:after="0" w:line="240" w:lineRule="auto"/>
        <w:ind w:firstLine="0"/>
        <w:jc w:val="center"/>
        <w:rPr>
          <w:rFonts w:ascii="Garamond" w:hAnsi="Garamond"/>
          <w:bCs/>
          <w:spacing w:val="-4"/>
          <w:sz w:val="24"/>
          <w:szCs w:val="24"/>
        </w:rPr>
      </w:pPr>
      <w:r w:rsidRPr="00103C03">
        <w:rPr>
          <w:rFonts w:ascii="Garamond" w:hAnsi="Garamond"/>
          <w:bCs/>
          <w:spacing w:val="-4"/>
          <w:sz w:val="24"/>
          <w:szCs w:val="24"/>
        </w:rPr>
        <w:t>Neni 70</w:t>
      </w:r>
    </w:p>
    <w:p w:rsidR="00DD6ECF" w:rsidRPr="00103C03" w:rsidRDefault="00DD6ECF" w:rsidP="002411FF">
      <w:pPr>
        <w:widowControl w:val="0"/>
        <w:autoSpaceDE w:val="0"/>
        <w:autoSpaceDN w:val="0"/>
        <w:adjustRightInd w:val="0"/>
        <w:spacing w:after="0" w:line="240" w:lineRule="auto"/>
        <w:ind w:firstLine="0"/>
        <w:jc w:val="center"/>
        <w:rPr>
          <w:rFonts w:ascii="Garamond" w:hAnsi="Garamond"/>
          <w:b/>
          <w:bCs/>
          <w:spacing w:val="-4"/>
          <w:sz w:val="24"/>
          <w:szCs w:val="24"/>
        </w:rPr>
      </w:pPr>
      <w:r w:rsidRPr="00103C03">
        <w:rPr>
          <w:rFonts w:ascii="Garamond" w:hAnsi="Garamond"/>
          <w:b/>
          <w:bCs/>
          <w:spacing w:val="-4"/>
          <w:sz w:val="24"/>
          <w:szCs w:val="24"/>
        </w:rPr>
        <w:t>Afatet e parashkrimit</w:t>
      </w:r>
    </w:p>
    <w:p w:rsidR="00DD6ECF" w:rsidRPr="00103C03" w:rsidRDefault="00DD6ECF" w:rsidP="002411FF">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trike/>
          <w:spacing w:val="-4"/>
          <w:sz w:val="24"/>
          <w:szCs w:val="24"/>
        </w:rPr>
      </w:pPr>
      <w:r w:rsidRPr="00103C03">
        <w:rPr>
          <w:rFonts w:ascii="Garamond" w:hAnsi="Garamond"/>
          <w:spacing w:val="-4"/>
          <w:sz w:val="24"/>
          <w:szCs w:val="24"/>
        </w:rPr>
        <w:tab/>
        <w:t xml:space="preserve">1. Me kalimin e afatit dyvjeçar nga data në të cilën ka ndodhur shkelja e pretenduar, hetimet për shkeljen e pretenduar ndaj nëpunësit civil gjyqësor nuk mund të fillojnë.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2. Afati i parashkrimit fillon në momentin e përfundimit të shkeljes.</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3. Afati i parashkrimit ndërpritet nëse ekzistojnë shkaqe të arsyeshme për të dyshuar se nëpunësi civil gjyqësor mund të jetë përfshirë në një shkelje tjetër të së njëjtës natyrë të kryer brenda afatit të parashkrimit. Në këtë rast, afati fillon në momentin e përfundimit të shkeljes së re. Në çdo rast, parashkrimi nuk zgjatet më shumë se një vit.</w:t>
      </w:r>
    </w:p>
    <w:p w:rsidR="00BB7E54"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 xml:space="preserve">4. Pavarësisht parashikimeve të bëra në pikat 1, 2 dhe 3, të këtij neni, shkelje që njëkohësisht janë vepra penale, kanë të njëjtin afat parashkrimi sipas parashikimeve në Kodin Penal.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5. Afati i parashkrimit pezullohet gjatë kohës së procedimit penal, procedurës civile ose procedurës administrative në lidhje me të njëjtin nëpunës civil gjyqësor, nëse e njëjta shkelje është objekt i këtyre procedurave.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6. Me fillimin e hetimit, afati i parashkrimit nuk vazhdon të ecë më. Hetimi fillon sipas këtij neni në datën e marrjes së ankesës ose në atë të marrjes së informacionit që justifikon fillimin e hetimit kryesisht nga organi i lartë hetues. </w:t>
      </w:r>
    </w:p>
    <w:p w:rsidR="00DD6ECF" w:rsidRPr="00103C03" w:rsidRDefault="00DD6ECF" w:rsidP="002411FF">
      <w:pPr>
        <w:pStyle w:val="Hapesira7"/>
        <w:rPr>
          <w:spacing w:val="-4"/>
        </w:rPr>
      </w:pPr>
    </w:p>
    <w:p w:rsidR="00DD6ECF" w:rsidRPr="00103C03" w:rsidRDefault="00DD6ECF" w:rsidP="002411FF">
      <w:pPr>
        <w:widowControl w:val="0"/>
        <w:shd w:val="clear" w:color="auto" w:fill="FFFFFF"/>
        <w:tabs>
          <w:tab w:val="left" w:pos="600"/>
        </w:tabs>
        <w:spacing w:after="0" w:line="240" w:lineRule="auto"/>
        <w:ind w:firstLine="0"/>
        <w:jc w:val="center"/>
        <w:rPr>
          <w:rFonts w:ascii="Garamond" w:hAnsi="Garamond"/>
          <w:spacing w:val="-4"/>
          <w:sz w:val="24"/>
          <w:szCs w:val="24"/>
        </w:rPr>
      </w:pPr>
      <w:r w:rsidRPr="00103C03">
        <w:rPr>
          <w:rFonts w:ascii="Garamond" w:hAnsi="Garamond"/>
          <w:spacing w:val="-4"/>
          <w:sz w:val="24"/>
          <w:szCs w:val="24"/>
        </w:rPr>
        <w:t>Neni 71</w:t>
      </w:r>
    </w:p>
    <w:p w:rsidR="00DD6ECF" w:rsidRPr="00103C03" w:rsidRDefault="00DD6ECF" w:rsidP="002411FF">
      <w:pPr>
        <w:widowControl w:val="0"/>
        <w:shd w:val="clear" w:color="auto" w:fill="FFFFFF"/>
        <w:tabs>
          <w:tab w:val="left" w:pos="600"/>
        </w:tabs>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Afatet për fillimin e hetimit</w:t>
      </w:r>
    </w:p>
    <w:p w:rsidR="00DD6ECF" w:rsidRPr="00103C03" w:rsidRDefault="00DD6ECF" w:rsidP="002411FF">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1. Organi kompetent për propozimin e masës disiplinore vendos për arkivimin e ankesës ose fillimin e hetimit për shkeljen e pretenduar, brenda gjashtë muajve nga marrja e ankesës ose nga marrja e informacionit dhe fakteve të rëndësishme.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2. Organi kompetent i paraqet propozimin organit kompetent për caktimin e masës disiplinore ose miraton me vendim mbylljen e hetimit brenda gjashtë muajve nga vendimi për fillimin e hetimit.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3. Organi kompetent për propozimin e masave disiplinore mund të vendosë shtyrjen e afatit gjashtëmujor të hetimit, sipas pikës 2, të këtij neni, edhe me gjashtë muaj të tjerë, në rastet e mëposhtme: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a) kur nëpunësi civil gjyqësor është i sëmurë ose kur nuk mund të paraqitet për shkaqe të justifikuara;</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b) kur vendoset zgjerimi i hetimit ose kur ndryshon shkaku ligjor i hetimit;</w:t>
      </w:r>
      <w:r w:rsidRPr="00103C03">
        <w:rPr>
          <w:rFonts w:ascii="Garamond" w:hAnsi="Garamond"/>
          <w:strike/>
          <w:spacing w:val="-4"/>
          <w:sz w:val="24"/>
          <w:szCs w:val="24"/>
        </w:rPr>
        <w:t xml:space="preserve">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c) në raste të tjera komplekse.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4. Në rast se pas përfundimit të afatit të hetimit, të përcaktuar në pikën 2 ose 3, të këtij neni, zbulohen prova të reja, të cilat tregojnë në mënyrë të arsyeshme se shkelja ka ndodhur, organi kompetent rihap hetimin, me kusht që afati i parashkrimit të mos ketë përfunduar, sipas përcaktimeve të nenit 70, pikat 1 dhe 4, të këtij ligji. Organi kompetent paraqet propozimin për caktimin e masës disiplinore ose miraton me vendim mbylljen e hetimit brenda gjashtë muajve nga vendimi për rifillimin e hetimit.</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5. Në rast se organi kompetent, nuk vepron brenda afateve të parashikuara në pikat 2 deri 4, të këtij neni, nëpunësi civil gjyqësor ka të drejtë të ankimojë mosveprimin administrativ në Këshillin e Lartë Gjyqësor.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6. Afatet e përcaktuara në pikat 1 dhe 2, të këtij neni, mund të pezullohen sipas parashikimeve të nenit 76 të këtij ligji.</w:t>
      </w:r>
    </w:p>
    <w:p w:rsidR="00DD6ECF" w:rsidRPr="00103C03" w:rsidRDefault="00DD6ECF" w:rsidP="002411FF">
      <w:pPr>
        <w:pStyle w:val="Hapesira7"/>
        <w:rPr>
          <w:spacing w:val="-4"/>
        </w:rPr>
      </w:pPr>
    </w:p>
    <w:p w:rsidR="00DD6ECF" w:rsidRPr="00103C03" w:rsidRDefault="00DD6ECF" w:rsidP="002411FF">
      <w:pPr>
        <w:widowControl w:val="0"/>
        <w:shd w:val="clear" w:color="auto" w:fill="FFFFFF"/>
        <w:tabs>
          <w:tab w:val="left" w:pos="600"/>
        </w:tabs>
        <w:spacing w:after="0" w:line="240" w:lineRule="auto"/>
        <w:ind w:firstLine="0"/>
        <w:jc w:val="center"/>
        <w:rPr>
          <w:rFonts w:ascii="Garamond" w:hAnsi="Garamond"/>
          <w:spacing w:val="-4"/>
          <w:sz w:val="24"/>
          <w:szCs w:val="24"/>
        </w:rPr>
      </w:pPr>
      <w:r w:rsidRPr="00103C03">
        <w:rPr>
          <w:rFonts w:ascii="Garamond" w:hAnsi="Garamond"/>
          <w:spacing w:val="-4"/>
          <w:sz w:val="24"/>
          <w:szCs w:val="24"/>
        </w:rPr>
        <w:t>Neni 72</w:t>
      </w:r>
    </w:p>
    <w:p w:rsidR="00DD6ECF" w:rsidRPr="00103C03" w:rsidRDefault="00DD6ECF" w:rsidP="002411FF">
      <w:pPr>
        <w:widowControl w:val="0"/>
        <w:shd w:val="clear" w:color="auto" w:fill="FFFFFF"/>
        <w:tabs>
          <w:tab w:val="left" w:pos="600"/>
        </w:tabs>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Fillimi i hetimit disiplinor</w:t>
      </w:r>
    </w:p>
    <w:p w:rsidR="00DD6ECF" w:rsidRPr="00103C03" w:rsidRDefault="00DD6ECF" w:rsidP="002411FF">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1. Kushdo mund të paraqesë ankesë ndaj nëpunësit civil gjyqësor.</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2. Kushdo që mbikëqyr nëpunësin civil gjyqësor ose çdo organ publik me kompetenca kontrolli administrativ, financiar ose auditimi, mund t’i drejtohet me shkresë organit kompetent, sipas nenit 69, pika 1, të këtij ligji, për fillimin e hetimit disiplinor, duke i parashtruar pretendimet për shkelje të detyrimeve të nëpunësve civilë gjyqësorë së bashku me provat.</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3. Organi kompetent, sipas parashikimeve të nenit 69, pika 1, të këtij ligji, verifikon pretendimet. Nëse ekzistojnë shkaqe të arsyeshme, sipas të cilave vlerësohet se shkelja ka ndodhur, organi kompetent duhet të fillojë hetimin për shkeljen e pretenduar. Nëse vlerësohet e nevojshme, organi kompetent mbledh prova të tjera, merr në pyetje dëshmitarë ose pyet mbikëqyrësit për konstatimet e tyre.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4. Nëse nuk ekzistojnë shkaqe të arsyeshme për të vlerësuar se shkelja ka ndodhur, organi kompetent e arkivon ankesën ose kërkesën që është haptazi e pabazuar.</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5. Organi kompetent, i përcaktuar sipas pikës 1, të nenit 69, të këtij ligji, përgatit raportin e hetimit, i cili përmbledh faktet, listën e provave dhe rëndësinë e tyre, si dhe konkluzionet që argumentojnë nëse këto fakte mund të përbëjnë shkelje të detyrimeve të nëpunësve civilë gjyqësorë, sipas ligjit “Për nëpunësin civil”.</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6. Organi kompetent, i përcaktuar sipas pikës 1, të nenit 69, të këtij ligji, i paraqet propozim për caktimin e masës disiplinore ose propozim për mbylljen e hetimit organit kompetent, të përcaktuar në pikën 2, të nenit 69, të këtij ligji.</w:t>
      </w:r>
    </w:p>
    <w:p w:rsidR="00DD6ECF" w:rsidRPr="00103C03" w:rsidRDefault="00DD6ECF" w:rsidP="002411FF">
      <w:pPr>
        <w:pStyle w:val="Hapesira7"/>
        <w:rPr>
          <w:spacing w:val="-4"/>
        </w:rPr>
      </w:pPr>
    </w:p>
    <w:p w:rsidR="00DD6ECF" w:rsidRPr="00103C03" w:rsidRDefault="00DD6ECF" w:rsidP="002411FF">
      <w:pPr>
        <w:widowControl w:val="0"/>
        <w:shd w:val="clear" w:color="auto" w:fill="FFFFFF"/>
        <w:tabs>
          <w:tab w:val="left" w:pos="600"/>
        </w:tabs>
        <w:spacing w:after="0" w:line="240" w:lineRule="auto"/>
        <w:ind w:firstLine="0"/>
        <w:jc w:val="center"/>
        <w:rPr>
          <w:rFonts w:ascii="Garamond" w:hAnsi="Garamond"/>
          <w:spacing w:val="-4"/>
          <w:sz w:val="24"/>
          <w:szCs w:val="24"/>
        </w:rPr>
      </w:pPr>
      <w:r w:rsidRPr="00103C03">
        <w:rPr>
          <w:rFonts w:ascii="Garamond" w:hAnsi="Garamond"/>
          <w:spacing w:val="-4"/>
          <w:sz w:val="24"/>
          <w:szCs w:val="24"/>
        </w:rPr>
        <w:t>Neni 73</w:t>
      </w:r>
    </w:p>
    <w:p w:rsidR="00DD6ECF" w:rsidRPr="00103C03" w:rsidRDefault="00DD6ECF" w:rsidP="002411FF">
      <w:pPr>
        <w:widowControl w:val="0"/>
        <w:shd w:val="clear" w:color="auto" w:fill="FFFFFF"/>
        <w:tabs>
          <w:tab w:val="left" w:pos="600"/>
        </w:tabs>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Të drejtat e nëpunësit civil gjyqësor gjatë hetimit disiplinor</w:t>
      </w:r>
    </w:p>
    <w:p w:rsidR="00DD6ECF" w:rsidRPr="00103C03" w:rsidRDefault="00DD6ECF" w:rsidP="002411FF">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1. Organi kompetent, sipas parashikimeve të pikës 1, të nenit 69, të këtij ligji, njofton nëpunësin civil gjyqësor për arkivimin ose fillimin e hetimit disiplinor, duke i dhënë informacion për preten</w:t>
      </w:r>
      <w:r w:rsidR="00BB7E54">
        <w:rPr>
          <w:rFonts w:ascii="Garamond" w:hAnsi="Garamond"/>
          <w:spacing w:val="-4"/>
          <w:sz w:val="24"/>
          <w:szCs w:val="24"/>
        </w:rPr>
        <w:t>-</w:t>
      </w:r>
      <w:r w:rsidRPr="00103C03">
        <w:rPr>
          <w:rFonts w:ascii="Garamond" w:hAnsi="Garamond"/>
          <w:spacing w:val="-4"/>
          <w:sz w:val="24"/>
          <w:szCs w:val="24"/>
        </w:rPr>
        <w:t>dimet dhe provat përkatëse, si dhe duke e informuar atë për të drejtat e tij.</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2. Nëpunësi civil gjyqësor ka të drejtë të njihet me dosjen disiplinore, të përfaqësohet nga i përfaqësuari, sipas parashikimeve në ligjin “Për nëpunësin civil”, të paraqesë deklaratë dhe prova brenda një muaji nga marrja e njoftimit për vendimin e arkivimit dhe fillimit të hetimit.</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3. Organi kompetent njofton nëpunësin civil gjyqësor dhe kërkuesin ose organin që e ka drejtuar kërkesën, lidhur me vendimin për mbylljen e hetimit.</w:t>
      </w:r>
    </w:p>
    <w:p w:rsidR="00DD6ECF" w:rsidRPr="00103C03" w:rsidRDefault="00DD6ECF" w:rsidP="002411FF">
      <w:pPr>
        <w:pStyle w:val="Hapesira7"/>
        <w:rPr>
          <w:spacing w:val="-4"/>
        </w:rPr>
      </w:pPr>
    </w:p>
    <w:p w:rsidR="00DD6ECF" w:rsidRPr="00103C03" w:rsidRDefault="00DD6ECF" w:rsidP="002411FF">
      <w:pPr>
        <w:widowControl w:val="0"/>
        <w:shd w:val="clear" w:color="auto" w:fill="FFFFFF"/>
        <w:tabs>
          <w:tab w:val="left" w:pos="600"/>
        </w:tabs>
        <w:spacing w:after="0" w:line="240" w:lineRule="auto"/>
        <w:ind w:firstLine="0"/>
        <w:jc w:val="center"/>
        <w:rPr>
          <w:rFonts w:ascii="Garamond" w:hAnsi="Garamond"/>
          <w:spacing w:val="-4"/>
          <w:sz w:val="24"/>
          <w:szCs w:val="24"/>
        </w:rPr>
      </w:pPr>
      <w:r w:rsidRPr="00103C03">
        <w:rPr>
          <w:rFonts w:ascii="Garamond" w:hAnsi="Garamond"/>
          <w:spacing w:val="-4"/>
          <w:sz w:val="24"/>
          <w:szCs w:val="24"/>
        </w:rPr>
        <w:t>Neni 74</w:t>
      </w:r>
    </w:p>
    <w:p w:rsidR="00DD6ECF" w:rsidRPr="00103C03" w:rsidRDefault="00DD6ECF" w:rsidP="002411FF">
      <w:pPr>
        <w:widowControl w:val="0"/>
        <w:shd w:val="clear" w:color="auto" w:fill="FFFFFF"/>
        <w:tabs>
          <w:tab w:val="left" w:pos="600"/>
        </w:tabs>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Procedura disiplinore</w:t>
      </w:r>
    </w:p>
    <w:p w:rsidR="00DD6ECF" w:rsidRPr="00103C03" w:rsidRDefault="00DD6ECF" w:rsidP="002411FF">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1. Organi kompetent, sipas pikës 2, të nenit 69, të këtij ligji, e rrëzon kërkesën për fillimin e procedimit disiplinor pa seancë dëgjimore, nëse nuk janë paraqitur shkaqe për kërkesën, nëse ka arsye për mbylljen e hetimit ose nëse në momentin e fillimit të hetimit afati i parashkrimit ka kaluar.</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2. Në raste të tjera, organi kompetent, sipas parashikimeve të pikës 2, të nenit 69, të këtij ligji, cakton seancën dëgjimore jo më vonë se një muaj nga data e marrjes së kërkesës për caktimin e masës disiplinore.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3. Nëpunësi civil gjyqësor ka të drejtë të dëgjohet, të paraqesë deklarata dhe prova të tjera, si dhe të përfaqësohet.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4. Organi kompetent, sipas pikës 1, të nenit 69, të këtij ligji, paraqet përfundimet e hetimit gjatë seancës disiplinore.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5. Organi kompetent, sipas pikës 2, të nenit 69, të këtij ligji, shqyrton dhe vendos për propozimin.</w:t>
      </w:r>
    </w:p>
    <w:p w:rsidR="00DD6ECF" w:rsidRPr="00103C03" w:rsidRDefault="00DD6ECF" w:rsidP="002411FF">
      <w:pPr>
        <w:pStyle w:val="Hapesira7"/>
        <w:rPr>
          <w:spacing w:val="-4"/>
        </w:rPr>
      </w:pPr>
    </w:p>
    <w:p w:rsidR="00DD6ECF" w:rsidRPr="00103C03" w:rsidRDefault="00DD6ECF" w:rsidP="00DD6ECF">
      <w:pPr>
        <w:widowControl w:val="0"/>
        <w:shd w:val="clear" w:color="auto" w:fill="FFFFFF"/>
        <w:tabs>
          <w:tab w:val="left" w:pos="600"/>
        </w:tabs>
        <w:spacing w:after="0" w:line="240" w:lineRule="auto"/>
        <w:jc w:val="center"/>
        <w:rPr>
          <w:rFonts w:ascii="Garamond" w:hAnsi="Garamond"/>
          <w:spacing w:val="-4"/>
          <w:sz w:val="24"/>
          <w:szCs w:val="24"/>
        </w:rPr>
      </w:pPr>
      <w:r w:rsidRPr="00103C03">
        <w:rPr>
          <w:rFonts w:ascii="Garamond" w:hAnsi="Garamond"/>
          <w:spacing w:val="-4"/>
          <w:sz w:val="24"/>
          <w:szCs w:val="24"/>
        </w:rPr>
        <w:t>Neni 75</w:t>
      </w:r>
    </w:p>
    <w:p w:rsidR="00DD6ECF" w:rsidRPr="00103C03" w:rsidRDefault="00DD6ECF" w:rsidP="00DD6ECF">
      <w:pPr>
        <w:widowControl w:val="0"/>
        <w:shd w:val="clear" w:color="auto" w:fill="FFFFFF"/>
        <w:tabs>
          <w:tab w:val="left" w:pos="600"/>
        </w:tabs>
        <w:spacing w:after="0" w:line="240" w:lineRule="auto"/>
        <w:jc w:val="center"/>
        <w:rPr>
          <w:rFonts w:ascii="Garamond" w:hAnsi="Garamond"/>
          <w:b/>
          <w:spacing w:val="-4"/>
          <w:sz w:val="24"/>
          <w:szCs w:val="24"/>
        </w:rPr>
      </w:pPr>
      <w:r w:rsidRPr="00103C03">
        <w:rPr>
          <w:rFonts w:ascii="Garamond" w:hAnsi="Garamond"/>
          <w:b/>
          <w:spacing w:val="-4"/>
          <w:sz w:val="24"/>
          <w:szCs w:val="24"/>
        </w:rPr>
        <w:t>Kriteret për caktimin e masave disiplinore</w:t>
      </w:r>
    </w:p>
    <w:p w:rsidR="00DD6ECF" w:rsidRPr="00103C03" w:rsidRDefault="00DD6ECF" w:rsidP="002411FF">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1. Në rast se provohet shkelja disiplinore, organi kompetent, sipas nenit 69, pika 2, të këtij ligji cakton një masë disiplinore, sipas parashikimeve të ligjit “Për nëpunësin civil”, duke marrë parasysh rrethanat lehtësuese dhe rënduese dhe parimin e proporcionalitetit.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2. Në caktimin e masës, merren parasysh rrethanat rënduese në vijim kur: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a) shkelja kryhet më shumë se një herë;</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b) shkelja ka zgjatur në kohë;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c) shkelja kryhet për shkak të motiveve diskriminuese;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ç) shkelja kryhet për motive të tjera të dobëta, të paraqitura para organit kompetent, të cilat duhen ndëshkuar;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d) nëpunësi civil gjyqësor nxit të tjerët të kryejnë shkelje ose veprime të paligjshme;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dh) shkelja kryhet duke shfrytëzuar dobësitë e të tjerëve;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e) ekziston çdo rrethanë tjetër, për të cilën organi kompetent çmon se rëndon shkeljen e kryer.</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3. Në caktimin e masës, duhet të merren parasysh rrethanat lehtësuese në vijim: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a) nëpunësi civil gjyqësor e kryen shkeljen për herë të parë;</w:t>
      </w:r>
      <w:r w:rsidRPr="00103C03">
        <w:rPr>
          <w:rFonts w:ascii="Garamond" w:hAnsi="Garamond"/>
          <w:spacing w:val="-4"/>
          <w:sz w:val="24"/>
          <w:szCs w:val="24"/>
        </w:rPr>
        <w:tab/>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b) nëpunësi civil gjyqësor ka vepruar nën ndikimin e një pale të tretë, për shkak të besimit ose frikës;</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c) shkelja e nëpunësit civil gjyqësor ka pasur ndikim të pakët, duke marrë parasysh në tërësi rrethanat e çështjes;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ç) nëpunësi civil gjyqësor bashkëpunon në hetimin dhe procedimin disiplinor, duke përfshirë dhe rastet kur pranon shkeljen e kryer ose jep informacione që ndihmojnë në hetimin dhe procedimin disiplinor;</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d) nëpunësi civil gjyqësor ka zëvendësuar dëmin e shkaktuar nga shkelja ose ka ndihmuar për të zhdukur ose pakësuar pasojat e saj;</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dh) shkelja ka ndodhur shumë kohë më parë;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e) ekziston çdo rrethanë tjetër që organi kompetent e çmon se lehtëson shkeljen e kryer.</w:t>
      </w:r>
    </w:p>
    <w:p w:rsidR="00DD6ECF" w:rsidRPr="00103C03" w:rsidRDefault="00DD6ECF" w:rsidP="0072225D">
      <w:pPr>
        <w:pStyle w:val="Hapesira7"/>
        <w:rPr>
          <w:spacing w:val="-4"/>
        </w:rPr>
      </w:pPr>
    </w:p>
    <w:p w:rsidR="00DD6ECF" w:rsidRPr="00103C03" w:rsidRDefault="00DD6ECF" w:rsidP="0072225D">
      <w:pPr>
        <w:widowControl w:val="0"/>
        <w:shd w:val="clear" w:color="auto" w:fill="FFFFFF"/>
        <w:tabs>
          <w:tab w:val="left" w:pos="600"/>
        </w:tabs>
        <w:spacing w:after="0" w:line="240" w:lineRule="auto"/>
        <w:ind w:firstLine="0"/>
        <w:jc w:val="center"/>
        <w:rPr>
          <w:rFonts w:ascii="Garamond" w:hAnsi="Garamond"/>
          <w:bCs/>
          <w:spacing w:val="-4"/>
          <w:sz w:val="24"/>
          <w:szCs w:val="24"/>
        </w:rPr>
      </w:pPr>
      <w:r w:rsidRPr="00103C03">
        <w:rPr>
          <w:rFonts w:ascii="Garamond" w:hAnsi="Garamond"/>
          <w:bCs/>
          <w:spacing w:val="-4"/>
          <w:sz w:val="24"/>
          <w:szCs w:val="24"/>
        </w:rPr>
        <w:t>Neni 76</w:t>
      </w:r>
    </w:p>
    <w:p w:rsidR="00DD6ECF" w:rsidRPr="00103C03" w:rsidRDefault="00DD6ECF" w:rsidP="0072225D">
      <w:pPr>
        <w:widowControl w:val="0"/>
        <w:shd w:val="clear" w:color="auto" w:fill="FFFFFF"/>
        <w:tabs>
          <w:tab w:val="left" w:pos="600"/>
        </w:tabs>
        <w:spacing w:after="0" w:line="240" w:lineRule="auto"/>
        <w:ind w:firstLine="0"/>
        <w:jc w:val="center"/>
        <w:rPr>
          <w:rFonts w:ascii="Garamond" w:hAnsi="Garamond"/>
          <w:b/>
          <w:bCs/>
          <w:spacing w:val="-4"/>
          <w:sz w:val="24"/>
          <w:szCs w:val="24"/>
        </w:rPr>
      </w:pPr>
      <w:r w:rsidRPr="00103C03">
        <w:rPr>
          <w:rFonts w:ascii="Garamond" w:hAnsi="Garamond"/>
          <w:b/>
          <w:bCs/>
          <w:spacing w:val="-4"/>
          <w:sz w:val="24"/>
          <w:szCs w:val="24"/>
        </w:rPr>
        <w:t>Pezullimi i hetimeve dhe procedurës disiplinore</w:t>
      </w:r>
    </w:p>
    <w:p w:rsidR="00DD6ECF" w:rsidRPr="00103C03" w:rsidRDefault="00DD6ECF" w:rsidP="0072225D">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 xml:space="preserve">1. Organi kompetent, sipas këtij ligji, duhet të pezullojë hetimin ose procedurën disiplinore nëse janë duke u kryer procedura penale, administrative ose civile: </w:t>
      </w: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a) në të cilat, njëra nga palët është nëpunësi civil gjyqësor që i atribuohet shkelja;</w:t>
      </w: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b) shkelja e dyshuar lidhet me të njëjtat fakte.</w:t>
      </w: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 xml:space="preserve">2. Hetimi ose procedura disiplinore pezullohet deri në dhënien e vendimit gjyqësor përfundimtar.  </w:t>
      </w: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3. Kërkuesi, nëpunësi civil gjyqësor përkatës, gjykatat dhe prokuroritë duhet të njoftohen me shkrim për vendimin e pezullimit. Gjykatat dhe prokuroritë e interesuara duhet të dorëzojnë pa vonesë çdo vendim që është marrë për procedurat përkatëse.</w:t>
      </w:r>
    </w:p>
    <w:p w:rsidR="00BB7E54"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 xml:space="preserve">4. Vendimi përfundimtar për pafajësinë ose rrëzimin e kërkimeve ndaj nëpunësit civil gjyqësor, në kuadër të një procesi penal, administrativ ose civil nuk përjashton hetimin ose caktimin e përgjegjësisë disiplinore të nëpunësit civil gjyqësor. </w:t>
      </w: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 xml:space="preserve">5. Organi kompetent u referohet vetëm fakteve, mbi të cilat bazohet vendimi përfundimtar, dhe jo dënimit ose pafajësisë së dhënë në vendim. </w:t>
      </w: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6. Pezullimi i hetimeve ose procedurës disiplinore ndërpret afatet e parashkrimit, të parashikuara në nenin 70, dhe afatet për organin kompetent, të parashikuara në nenin 71 të këtij ligji.</w:t>
      </w: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7. Vendimi për pezullimin e hetimit nuk ankimohet.</w:t>
      </w:r>
    </w:p>
    <w:p w:rsidR="00DD6ECF" w:rsidRPr="00103C03" w:rsidRDefault="00DD6ECF" w:rsidP="00B63BE0">
      <w:pPr>
        <w:pStyle w:val="Hapesira7"/>
        <w:rPr>
          <w:spacing w:val="-4"/>
        </w:rPr>
      </w:pPr>
    </w:p>
    <w:p w:rsidR="00DD6ECF" w:rsidRPr="00103C03" w:rsidRDefault="00DD6ECF" w:rsidP="00B63BE0">
      <w:pPr>
        <w:widowControl w:val="0"/>
        <w:shd w:val="clear" w:color="auto" w:fill="FFFFFF"/>
        <w:tabs>
          <w:tab w:val="left" w:pos="600"/>
        </w:tabs>
        <w:spacing w:after="0" w:line="240" w:lineRule="auto"/>
        <w:ind w:firstLine="0"/>
        <w:jc w:val="center"/>
        <w:rPr>
          <w:rFonts w:ascii="Garamond" w:hAnsi="Garamond"/>
          <w:spacing w:val="-4"/>
          <w:sz w:val="24"/>
          <w:szCs w:val="24"/>
        </w:rPr>
      </w:pPr>
      <w:r w:rsidRPr="00103C03">
        <w:rPr>
          <w:rFonts w:ascii="Garamond" w:hAnsi="Garamond"/>
          <w:spacing w:val="-4"/>
          <w:sz w:val="24"/>
          <w:szCs w:val="24"/>
        </w:rPr>
        <w:t>Neni 77</w:t>
      </w:r>
    </w:p>
    <w:p w:rsidR="00DD6ECF" w:rsidRPr="00103C03" w:rsidRDefault="00DD6ECF" w:rsidP="00B63BE0">
      <w:pPr>
        <w:widowControl w:val="0"/>
        <w:shd w:val="clear" w:color="auto" w:fill="FFFFFF"/>
        <w:tabs>
          <w:tab w:val="left" w:pos="600"/>
        </w:tabs>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Pezullimi nga detyra gjatë hetimit ose procedimit disiplinor</w:t>
      </w:r>
    </w:p>
    <w:p w:rsidR="00DD6ECF" w:rsidRPr="00103C03" w:rsidRDefault="00DD6ECF" w:rsidP="00B63BE0">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1. Nëse ekzistojnë shkaqe për të vlerësuar se ushtrimi i detyrave nga nëpunësi civil gjyqësor, ndaj të cilit ka filluar hetimi ose procedura disiplinore, mund të dëmtojë procedurën disiplinore ose mund të dëmtojë rëndë ushtrimin e duhur të detyrave nga ky nëpunës, organi kompetent, sipas pikës 1, të nenit 69, të këtij ligji, i paraqet organit kompetent kërkesën për pezullim.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2. Organi kompetent kryesisht e pezullon nëpunësin civil gjyqësor, sipas parashikimeve të nenit 69, pika 2, të këtij ligji ose me kërkesë, sipas parashikimeve të pikës 1, të nenit 69, të këtij ligji, ose merr çdo masë tjetër të përshtatshme dhe proporcionale.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3. Pezullimi mund të vendoset për një periudhë deri në 90 ditë, vetëm në rastet e shkeljeve të rënda dhe kur vazhdimi i ushtrimit të detyrës mund të paragjykojë hetimin e çështjes, shërbimin ose imazhin ose dinjitetin e funksionit.</w:t>
      </w:r>
    </w:p>
    <w:p w:rsidR="00DD6ECF" w:rsidRPr="00103C03" w:rsidRDefault="00DD6ECF" w:rsidP="00DD6ECF">
      <w:pPr>
        <w:widowControl w:val="0"/>
        <w:autoSpaceDE w:val="0"/>
        <w:autoSpaceDN w:val="0"/>
        <w:adjustRightInd w:val="0"/>
        <w:spacing w:after="0" w:line="240" w:lineRule="auto"/>
        <w:rPr>
          <w:rFonts w:ascii="Garamond" w:hAnsi="Garamond"/>
          <w:spacing w:val="-4"/>
          <w:sz w:val="24"/>
          <w:szCs w:val="24"/>
        </w:rPr>
      </w:pPr>
      <w:r w:rsidRPr="00103C03">
        <w:rPr>
          <w:rFonts w:ascii="Garamond" w:hAnsi="Garamond"/>
          <w:spacing w:val="-4"/>
          <w:sz w:val="24"/>
          <w:szCs w:val="24"/>
        </w:rPr>
        <w:tab/>
        <w:t>4. Pezullimi ekzekutohet në mënyrë që të sigurojë garantimin e dinjitetit personal dhe profesional të nëpunësit civil gjyqësor.</w:t>
      </w:r>
    </w:p>
    <w:p w:rsidR="00B63BE0" w:rsidRPr="00103C03" w:rsidRDefault="00B63BE0" w:rsidP="00B63BE0">
      <w:pPr>
        <w:pStyle w:val="Hapesira7"/>
        <w:rPr>
          <w:spacing w:val="-4"/>
        </w:rPr>
      </w:pPr>
    </w:p>
    <w:p w:rsidR="00DD6ECF" w:rsidRPr="00103C03" w:rsidRDefault="00DD6ECF" w:rsidP="00B63BE0">
      <w:pPr>
        <w:widowControl w:val="0"/>
        <w:shd w:val="clear" w:color="auto" w:fill="FFFFFF"/>
        <w:tabs>
          <w:tab w:val="left" w:pos="600"/>
        </w:tabs>
        <w:spacing w:after="0" w:line="240" w:lineRule="auto"/>
        <w:ind w:firstLine="0"/>
        <w:jc w:val="center"/>
        <w:rPr>
          <w:rFonts w:ascii="Garamond" w:hAnsi="Garamond"/>
          <w:spacing w:val="-4"/>
          <w:sz w:val="24"/>
          <w:szCs w:val="24"/>
        </w:rPr>
      </w:pPr>
      <w:r w:rsidRPr="00103C03">
        <w:rPr>
          <w:rFonts w:ascii="Garamond" w:hAnsi="Garamond"/>
          <w:spacing w:val="-4"/>
          <w:sz w:val="24"/>
          <w:szCs w:val="24"/>
        </w:rPr>
        <w:t>Neni 78</w:t>
      </w:r>
    </w:p>
    <w:p w:rsidR="00DD6ECF" w:rsidRPr="00103C03" w:rsidRDefault="00DD6ECF" w:rsidP="00B63BE0">
      <w:pPr>
        <w:widowControl w:val="0"/>
        <w:shd w:val="clear" w:color="auto" w:fill="FFFFFF"/>
        <w:tabs>
          <w:tab w:val="left" w:pos="600"/>
        </w:tabs>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E drejta për ankim</w:t>
      </w:r>
    </w:p>
    <w:p w:rsidR="00DD6ECF" w:rsidRPr="00103C03" w:rsidRDefault="00DD6ECF" w:rsidP="00B63BE0">
      <w:pPr>
        <w:pStyle w:val="Hapesira7"/>
        <w:rPr>
          <w:spacing w:val="-4"/>
          <w:sz w:val="10"/>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Nëpunësi civil gjyqësor përkatës, si dhe organi kompetent, sipas pikës 1, të nenit 69, të këtij ligji, kanë të drejtën e ankimit ndaj vendimit për çështje disiplinore. </w:t>
      </w:r>
    </w:p>
    <w:p w:rsidR="00BB7E54" w:rsidRDefault="00BB7E54" w:rsidP="00B63BE0">
      <w:pPr>
        <w:widowControl w:val="0"/>
        <w:shd w:val="clear" w:color="auto" w:fill="FFFFFF"/>
        <w:tabs>
          <w:tab w:val="left" w:pos="600"/>
        </w:tabs>
        <w:spacing w:after="0" w:line="240" w:lineRule="auto"/>
        <w:ind w:firstLine="0"/>
        <w:jc w:val="center"/>
        <w:rPr>
          <w:rFonts w:ascii="Garamond" w:hAnsi="Garamond"/>
          <w:spacing w:val="-4"/>
          <w:sz w:val="24"/>
          <w:szCs w:val="24"/>
        </w:rPr>
      </w:pPr>
    </w:p>
    <w:p w:rsidR="00BB7E54" w:rsidRDefault="00BB7E54" w:rsidP="00B63BE0">
      <w:pPr>
        <w:widowControl w:val="0"/>
        <w:shd w:val="clear" w:color="auto" w:fill="FFFFFF"/>
        <w:tabs>
          <w:tab w:val="left" w:pos="600"/>
        </w:tabs>
        <w:spacing w:after="0" w:line="240" w:lineRule="auto"/>
        <w:ind w:firstLine="0"/>
        <w:jc w:val="center"/>
        <w:rPr>
          <w:rFonts w:ascii="Garamond" w:hAnsi="Garamond"/>
          <w:spacing w:val="-4"/>
          <w:sz w:val="24"/>
          <w:szCs w:val="24"/>
        </w:rPr>
      </w:pPr>
    </w:p>
    <w:p w:rsidR="00BB7E54" w:rsidRDefault="00BB7E54" w:rsidP="00B63BE0">
      <w:pPr>
        <w:widowControl w:val="0"/>
        <w:shd w:val="clear" w:color="auto" w:fill="FFFFFF"/>
        <w:tabs>
          <w:tab w:val="left" w:pos="600"/>
        </w:tabs>
        <w:spacing w:after="0" w:line="240" w:lineRule="auto"/>
        <w:ind w:firstLine="0"/>
        <w:jc w:val="center"/>
        <w:rPr>
          <w:rFonts w:ascii="Garamond" w:hAnsi="Garamond"/>
          <w:spacing w:val="-4"/>
          <w:sz w:val="24"/>
          <w:szCs w:val="24"/>
        </w:rPr>
      </w:pPr>
    </w:p>
    <w:p w:rsidR="00DD6ECF" w:rsidRPr="00103C03" w:rsidRDefault="00DD6ECF" w:rsidP="00B63BE0">
      <w:pPr>
        <w:widowControl w:val="0"/>
        <w:shd w:val="clear" w:color="auto" w:fill="FFFFFF"/>
        <w:tabs>
          <w:tab w:val="left" w:pos="600"/>
        </w:tabs>
        <w:spacing w:after="0" w:line="240" w:lineRule="auto"/>
        <w:ind w:firstLine="0"/>
        <w:jc w:val="center"/>
        <w:rPr>
          <w:rFonts w:ascii="Garamond" w:hAnsi="Garamond"/>
          <w:spacing w:val="-4"/>
          <w:sz w:val="24"/>
          <w:szCs w:val="24"/>
        </w:rPr>
      </w:pPr>
      <w:r w:rsidRPr="00103C03">
        <w:rPr>
          <w:rFonts w:ascii="Garamond" w:hAnsi="Garamond"/>
          <w:spacing w:val="-4"/>
          <w:sz w:val="24"/>
          <w:szCs w:val="24"/>
        </w:rPr>
        <w:t>Neni 79</w:t>
      </w:r>
    </w:p>
    <w:p w:rsidR="00DD6ECF" w:rsidRPr="00103C03" w:rsidRDefault="00DD6ECF" w:rsidP="00B63BE0">
      <w:pPr>
        <w:widowControl w:val="0"/>
        <w:shd w:val="clear" w:color="auto" w:fill="FFFFFF"/>
        <w:tabs>
          <w:tab w:val="left" w:pos="600"/>
        </w:tabs>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Regjistrimet disiplinore</w:t>
      </w:r>
    </w:p>
    <w:p w:rsidR="00DD6ECF" w:rsidRPr="00103C03" w:rsidRDefault="00DD6ECF" w:rsidP="00B63BE0">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1. Vendimet përfundimtare për masat disiplinore mbahen në dosjen personale të nëpunësit civil gjyqësor dhe regjistrohen në Regjistrin Qendror të Personelit.</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2. Vendimi përfundimtar për masën disiplinore dhe regjistrimi i saj hiqen nga dosja personale dhe fshihen nga regjistri, kryesisht ose me kërkesë të nëpunësit civil gjyqësor nga Këshilli i Gjykatës dhe Këshilli i Lartë Gjyqësor, sipas afateve të përcaktuara në ligjin “Për nëpunësin civil”.</w:t>
      </w:r>
    </w:p>
    <w:p w:rsidR="00DD6ECF" w:rsidRPr="00103C03" w:rsidRDefault="00DD6ECF" w:rsidP="00B63BE0">
      <w:pPr>
        <w:pStyle w:val="Hapesira7"/>
        <w:rPr>
          <w:spacing w:val="-4"/>
        </w:rPr>
      </w:pPr>
    </w:p>
    <w:p w:rsidR="00DD6ECF" w:rsidRPr="00103C03" w:rsidRDefault="00DD6ECF" w:rsidP="00B63BE0">
      <w:pPr>
        <w:widowControl w:val="0"/>
        <w:shd w:val="clear" w:color="auto" w:fill="FFFFFF"/>
        <w:tabs>
          <w:tab w:val="left" w:pos="600"/>
          <w:tab w:val="left" w:pos="3918"/>
          <w:tab w:val="center" w:pos="4702"/>
        </w:tabs>
        <w:spacing w:after="0" w:line="240" w:lineRule="auto"/>
        <w:ind w:firstLine="0"/>
        <w:jc w:val="center"/>
        <w:rPr>
          <w:rFonts w:ascii="Garamond" w:hAnsi="Garamond"/>
          <w:spacing w:val="-4"/>
          <w:sz w:val="24"/>
          <w:szCs w:val="24"/>
        </w:rPr>
      </w:pPr>
      <w:r w:rsidRPr="00103C03">
        <w:rPr>
          <w:rFonts w:ascii="Garamond" w:hAnsi="Garamond"/>
          <w:spacing w:val="-4"/>
          <w:sz w:val="24"/>
          <w:szCs w:val="24"/>
        </w:rPr>
        <w:t>SEKSIONI V</w:t>
      </w:r>
    </w:p>
    <w:p w:rsidR="00DD6ECF" w:rsidRPr="00103C03" w:rsidRDefault="00DD6ECF" w:rsidP="00B63BE0">
      <w:pPr>
        <w:widowControl w:val="0"/>
        <w:shd w:val="clear" w:color="auto" w:fill="FFFFFF"/>
        <w:tabs>
          <w:tab w:val="left" w:pos="600"/>
        </w:tabs>
        <w:spacing w:after="0" w:line="240" w:lineRule="auto"/>
        <w:ind w:firstLine="0"/>
        <w:jc w:val="center"/>
        <w:rPr>
          <w:rFonts w:ascii="Garamond" w:hAnsi="Garamond"/>
          <w:spacing w:val="-4"/>
          <w:sz w:val="24"/>
          <w:szCs w:val="24"/>
        </w:rPr>
      </w:pPr>
      <w:r w:rsidRPr="00103C03">
        <w:rPr>
          <w:rFonts w:ascii="Garamond" w:hAnsi="Garamond"/>
          <w:spacing w:val="-4"/>
          <w:sz w:val="24"/>
          <w:szCs w:val="24"/>
        </w:rPr>
        <w:t>NDËRPRERJA E MARRËDHËNIES NË SHËRBIMIN CIVIL GJYQËSOR</w:t>
      </w:r>
    </w:p>
    <w:p w:rsidR="00DD6ECF" w:rsidRPr="00103C03" w:rsidRDefault="00DD6ECF" w:rsidP="00B63BE0">
      <w:pPr>
        <w:pStyle w:val="Hapesira7"/>
        <w:ind w:firstLine="0"/>
        <w:rPr>
          <w:spacing w:val="-4"/>
          <w:sz w:val="10"/>
        </w:rPr>
      </w:pPr>
    </w:p>
    <w:p w:rsidR="00DD6ECF" w:rsidRPr="00103C03" w:rsidRDefault="00DD6ECF" w:rsidP="00B63BE0">
      <w:pPr>
        <w:widowControl w:val="0"/>
        <w:shd w:val="clear" w:color="auto" w:fill="FFFFFF"/>
        <w:tabs>
          <w:tab w:val="left" w:pos="600"/>
        </w:tabs>
        <w:spacing w:after="0" w:line="240" w:lineRule="auto"/>
        <w:ind w:firstLine="0"/>
        <w:jc w:val="center"/>
        <w:rPr>
          <w:rFonts w:ascii="Garamond" w:hAnsi="Garamond"/>
          <w:spacing w:val="-4"/>
          <w:sz w:val="24"/>
          <w:szCs w:val="24"/>
        </w:rPr>
      </w:pPr>
      <w:r w:rsidRPr="00103C03">
        <w:rPr>
          <w:rFonts w:ascii="Garamond" w:hAnsi="Garamond"/>
          <w:spacing w:val="-4"/>
          <w:sz w:val="24"/>
          <w:szCs w:val="24"/>
        </w:rPr>
        <w:t>Neni 80</w:t>
      </w:r>
    </w:p>
    <w:p w:rsidR="00DD6ECF" w:rsidRPr="00103C03" w:rsidRDefault="00DD6ECF" w:rsidP="00B63BE0">
      <w:pPr>
        <w:widowControl w:val="0"/>
        <w:shd w:val="clear" w:color="auto" w:fill="FFFFFF"/>
        <w:tabs>
          <w:tab w:val="left" w:pos="600"/>
        </w:tabs>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Ndërprerja e marrëdhënies në shërbimin civil gjyqësor</w:t>
      </w:r>
    </w:p>
    <w:p w:rsidR="00DD6ECF" w:rsidRPr="00103C03" w:rsidRDefault="00DD6ECF" w:rsidP="00B63BE0">
      <w:pPr>
        <w:pStyle w:val="Hapesira7"/>
        <w:rPr>
          <w:spacing w:val="-4"/>
          <w:sz w:val="10"/>
        </w:rPr>
      </w:pP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1. Ndërprerja e marrëdhënieve në shërbimin civil gjyqësor i nënshtrohet rregullave të parashikuara në ligjin “Për nëpunësin civil”, përveç rasteve kur parashikohet ndryshe në këtë ligj.</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2. Me përjashtim të rasteve të tjera, të parashikuara në ligjin “Për nëpunësin civil”, marrëdhënia në shërbimin civil gjyqësor përfundon nëpërmjet lirimit, në rastin e emërimit në funksionin e ministrit, zëvendësministrit, zyrtarit të emëruar nga Kuvendi, Presidenti i Republikës ose Këshilli i Ministrave apo funksionarë të kabinetit.</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3. Organi kompetent për ndërprerjen e marrëdhënies në shërbimin civil gjyqësor për kancelarin, këshilltarin dhe ndihmësin ligjor është Këshilli i Lartë Gjyqësor dhe për nëpunësit e tjerë civilë gjyqësorë është Këshilli i Gjykatës ku ai ushtron detyrën.</w:t>
      </w:r>
    </w:p>
    <w:p w:rsidR="00DD6ECF" w:rsidRPr="00103C03" w:rsidRDefault="00DD6ECF" w:rsidP="00B63BE0">
      <w:pPr>
        <w:widowControl w:val="0"/>
        <w:spacing w:after="0" w:line="240" w:lineRule="auto"/>
        <w:ind w:firstLine="0"/>
        <w:jc w:val="center"/>
        <w:rPr>
          <w:rFonts w:ascii="Garamond" w:hAnsi="Garamond"/>
          <w:spacing w:val="-4"/>
          <w:sz w:val="24"/>
          <w:szCs w:val="24"/>
        </w:rPr>
      </w:pPr>
      <w:r w:rsidRPr="00103C03">
        <w:rPr>
          <w:rFonts w:ascii="Garamond" w:hAnsi="Garamond"/>
          <w:spacing w:val="-4"/>
          <w:sz w:val="24"/>
          <w:szCs w:val="24"/>
        </w:rPr>
        <w:t>Neni 81</w:t>
      </w:r>
    </w:p>
    <w:p w:rsidR="00DD6ECF" w:rsidRPr="00103C03" w:rsidRDefault="00DD6ECF" w:rsidP="00B63BE0">
      <w:pPr>
        <w:widowControl w:val="0"/>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Regjistrimi në Regjistrin Qendror të Personelit</w:t>
      </w:r>
    </w:p>
    <w:p w:rsidR="00DD6ECF" w:rsidRPr="00103C03" w:rsidRDefault="00DD6ECF" w:rsidP="00B63BE0">
      <w:pPr>
        <w:pStyle w:val="Hapesira7"/>
        <w:rPr>
          <w:spacing w:val="-4"/>
        </w:rPr>
      </w:pP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Këshilli i Gjykatës, brenda tri ditëve nga marrja e njoftimit të dorëheqjes ose nga marrja e njoftimit për shkakun ligjor të ndërprerjes së marrëdhënies në shërbimin civil gjyqësor, njofton Këshillin e Lartë Gjyqësor, i cili regjistron vendimin në Regjistrin Qendror të Personelit.</w:t>
      </w:r>
    </w:p>
    <w:p w:rsidR="00DD6ECF" w:rsidRDefault="00DD6ECF" w:rsidP="00B63BE0">
      <w:pPr>
        <w:pStyle w:val="Hapesira7"/>
        <w:rPr>
          <w:spacing w:val="-4"/>
        </w:rPr>
      </w:pPr>
    </w:p>
    <w:p w:rsidR="00BB7E54" w:rsidRDefault="00BB7E54" w:rsidP="00B63BE0">
      <w:pPr>
        <w:pStyle w:val="Hapesira7"/>
        <w:rPr>
          <w:spacing w:val="-4"/>
        </w:rPr>
      </w:pPr>
    </w:p>
    <w:p w:rsidR="00BB7E54" w:rsidRDefault="00BB7E54" w:rsidP="00B63BE0">
      <w:pPr>
        <w:pStyle w:val="Hapesira7"/>
        <w:rPr>
          <w:spacing w:val="-4"/>
        </w:rPr>
      </w:pPr>
    </w:p>
    <w:p w:rsidR="00BB7E54" w:rsidRDefault="00BB7E54" w:rsidP="00B63BE0">
      <w:pPr>
        <w:pStyle w:val="Hapesira7"/>
        <w:rPr>
          <w:spacing w:val="-4"/>
        </w:rPr>
      </w:pPr>
    </w:p>
    <w:p w:rsidR="00BB7E54" w:rsidRDefault="00BB7E54" w:rsidP="00B63BE0">
      <w:pPr>
        <w:pStyle w:val="Hapesira7"/>
        <w:rPr>
          <w:spacing w:val="-4"/>
        </w:rPr>
      </w:pPr>
    </w:p>
    <w:p w:rsidR="00BB7E54" w:rsidRDefault="00BB7E54" w:rsidP="00B63BE0">
      <w:pPr>
        <w:pStyle w:val="Hapesira7"/>
        <w:rPr>
          <w:spacing w:val="-4"/>
        </w:rPr>
      </w:pPr>
    </w:p>
    <w:p w:rsidR="00BB7E54" w:rsidRPr="00103C03" w:rsidRDefault="00BB7E54" w:rsidP="00B63BE0">
      <w:pPr>
        <w:pStyle w:val="Hapesira7"/>
        <w:rPr>
          <w:spacing w:val="-4"/>
        </w:rPr>
      </w:pPr>
    </w:p>
    <w:p w:rsidR="00DD6ECF" w:rsidRPr="00103C03" w:rsidRDefault="00DD6ECF" w:rsidP="00B63BE0">
      <w:pPr>
        <w:widowControl w:val="0"/>
        <w:spacing w:after="0" w:line="240" w:lineRule="auto"/>
        <w:ind w:firstLine="0"/>
        <w:jc w:val="center"/>
        <w:rPr>
          <w:rFonts w:ascii="Garamond" w:hAnsi="Garamond"/>
          <w:spacing w:val="-4"/>
          <w:sz w:val="24"/>
          <w:szCs w:val="24"/>
        </w:rPr>
      </w:pPr>
      <w:r w:rsidRPr="00103C03">
        <w:rPr>
          <w:rFonts w:ascii="Garamond" w:hAnsi="Garamond"/>
          <w:spacing w:val="-4"/>
          <w:sz w:val="24"/>
          <w:szCs w:val="24"/>
        </w:rPr>
        <w:t>Neni 82</w:t>
      </w:r>
    </w:p>
    <w:p w:rsidR="00DD6ECF" w:rsidRPr="00103C03" w:rsidRDefault="00DD6ECF" w:rsidP="00B63BE0">
      <w:pPr>
        <w:widowControl w:val="0"/>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Rregulla të hollësishme për ndërprerjen</w:t>
      </w:r>
      <w:r w:rsidRPr="00103C03">
        <w:rPr>
          <w:rFonts w:ascii="Garamond" w:hAnsi="Garamond"/>
          <w:spacing w:val="-4"/>
          <w:sz w:val="24"/>
          <w:szCs w:val="24"/>
        </w:rPr>
        <w:t xml:space="preserve"> </w:t>
      </w:r>
      <w:r w:rsidRPr="00103C03">
        <w:rPr>
          <w:rFonts w:ascii="Garamond" w:hAnsi="Garamond"/>
          <w:b/>
          <w:spacing w:val="-4"/>
          <w:sz w:val="24"/>
          <w:szCs w:val="24"/>
        </w:rPr>
        <w:t>e</w:t>
      </w:r>
      <w:r w:rsidRPr="00103C03">
        <w:rPr>
          <w:rFonts w:ascii="Garamond" w:hAnsi="Garamond"/>
          <w:spacing w:val="-4"/>
          <w:sz w:val="24"/>
          <w:szCs w:val="24"/>
        </w:rPr>
        <w:t xml:space="preserve"> </w:t>
      </w:r>
      <w:r w:rsidR="00B63BE0" w:rsidRPr="00103C03">
        <w:rPr>
          <w:rFonts w:ascii="Garamond" w:hAnsi="Garamond"/>
          <w:b/>
          <w:spacing w:val="-4"/>
          <w:sz w:val="24"/>
          <w:szCs w:val="24"/>
        </w:rPr>
        <w:t xml:space="preserve">marrëdhënies </w:t>
      </w:r>
      <w:r w:rsidRPr="00103C03">
        <w:rPr>
          <w:rFonts w:ascii="Garamond" w:hAnsi="Garamond"/>
          <w:b/>
          <w:spacing w:val="-4"/>
          <w:sz w:val="24"/>
          <w:szCs w:val="24"/>
        </w:rPr>
        <w:t>në shërbimin civil gjyqësor</w:t>
      </w:r>
    </w:p>
    <w:p w:rsidR="00DD6ECF" w:rsidRPr="00103C03" w:rsidRDefault="00DD6ECF" w:rsidP="00B63BE0">
      <w:pPr>
        <w:pStyle w:val="Hapesira7"/>
        <w:rPr>
          <w:spacing w:val="-4"/>
        </w:rPr>
      </w:pPr>
    </w:p>
    <w:p w:rsidR="00DD6ECF" w:rsidRPr="00103C03" w:rsidRDefault="00DD6ECF" w:rsidP="00B63BE0">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Këshilli i Lartë Gjyqësor miraton rregulla të hollësishme për procedurën për ndërprerjen e marrëdhënies në shërbimin civil gjyqësor.</w:t>
      </w:r>
    </w:p>
    <w:p w:rsidR="00DD6ECF" w:rsidRPr="00103C03" w:rsidRDefault="00DD6ECF" w:rsidP="00B63BE0">
      <w:pPr>
        <w:pStyle w:val="Hapesira7"/>
        <w:rPr>
          <w:rStyle w:val="grame"/>
          <w:spacing w:val="-4"/>
        </w:rPr>
      </w:pPr>
    </w:p>
    <w:p w:rsidR="00DD6ECF" w:rsidRPr="00103C03" w:rsidRDefault="00DD6ECF" w:rsidP="00B63BE0">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KREU VI</w:t>
      </w:r>
    </w:p>
    <w:p w:rsidR="00DD6ECF" w:rsidRPr="00103C03" w:rsidRDefault="00DD6ECF" w:rsidP="00B63BE0">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DISPOZITA KALIMTARE DHE TË FUNDIT</w:t>
      </w:r>
    </w:p>
    <w:p w:rsidR="00DD6ECF" w:rsidRPr="00103C03" w:rsidRDefault="00DD6ECF" w:rsidP="00B63BE0">
      <w:pPr>
        <w:pStyle w:val="Hapesira7"/>
        <w:rPr>
          <w:spacing w:val="-4"/>
        </w:rPr>
      </w:pPr>
    </w:p>
    <w:p w:rsidR="00DD6ECF" w:rsidRPr="00103C03" w:rsidRDefault="00DD6ECF" w:rsidP="00B63BE0">
      <w:pPr>
        <w:widowControl w:val="0"/>
        <w:shd w:val="clear" w:color="auto" w:fill="FFFFFF"/>
        <w:spacing w:after="0" w:line="240" w:lineRule="auto"/>
        <w:ind w:firstLine="0"/>
        <w:jc w:val="center"/>
        <w:rPr>
          <w:rFonts w:ascii="Garamond" w:eastAsia="Times New Roman" w:hAnsi="Garamond"/>
          <w:spacing w:val="-4"/>
          <w:sz w:val="24"/>
          <w:szCs w:val="24"/>
        </w:rPr>
      </w:pPr>
      <w:r w:rsidRPr="00103C03">
        <w:rPr>
          <w:rFonts w:ascii="Garamond" w:hAnsi="Garamond"/>
          <w:spacing w:val="-4"/>
          <w:sz w:val="24"/>
          <w:szCs w:val="24"/>
        </w:rPr>
        <w:t>SEKSIONI I</w:t>
      </w:r>
    </w:p>
    <w:p w:rsidR="00B63BE0" w:rsidRPr="00103C03" w:rsidRDefault="00B63BE0" w:rsidP="00B63BE0">
      <w:pPr>
        <w:pStyle w:val="Hapesira7"/>
        <w:rPr>
          <w:spacing w:val="-4"/>
        </w:rPr>
      </w:pPr>
    </w:p>
    <w:p w:rsidR="00DD6ECF" w:rsidRPr="00103C03" w:rsidRDefault="00DD6ECF" w:rsidP="00B63BE0">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83</w:t>
      </w:r>
    </w:p>
    <w:p w:rsidR="00DD6ECF" w:rsidRPr="00103C03" w:rsidRDefault="00DD6ECF" w:rsidP="00B63BE0">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Statusi i kancelarëve në detyrë</w:t>
      </w:r>
    </w:p>
    <w:p w:rsidR="00DD6ECF" w:rsidRPr="00103C03" w:rsidRDefault="00DD6ECF" w:rsidP="00B63BE0">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 xml:space="preserve">1. Këshilli i Lartë Gjyqësor, brenda gjashtë muajve nga krijimi i tij, verifikon plotësimin e  kushteve dhe kritereve ligjore të pozicionit, sipas parashikimeve të këtij ligji, si dhe bën verifikimin e figurës dhe të pasurisë së  kancelarëve në detyrë.  </w:t>
      </w: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 xml:space="preserve">2. Këshilli i Lartë Gjyqësor paraqet kërkesë për informacion për verifikimin e të dhënave dhe çdo shkaku tjetër përjashtues, pranë </w:t>
      </w:r>
      <w:r w:rsidRPr="00103C03">
        <w:rPr>
          <w:rFonts w:ascii="Garamond" w:hAnsi="Garamond"/>
          <w:spacing w:val="-4"/>
          <w:sz w:val="24"/>
          <w:szCs w:val="24"/>
        </w:rPr>
        <w:t>Inspektoratit të Lartë të Deklarimit dhe Kontrollit të Pasurive dhe Konfliktit të Interesave</w:t>
      </w:r>
      <w:r w:rsidRPr="00103C03">
        <w:rPr>
          <w:rFonts w:ascii="Garamond" w:hAnsi="Garamond"/>
          <w:bCs/>
          <w:spacing w:val="-4"/>
          <w:sz w:val="24"/>
          <w:szCs w:val="24"/>
        </w:rPr>
        <w:t>, prokurorisë, organeve publike financiare, Byrosë Kombëtare të Hetimit, shërbimeve shtetërore informative, si dhe çdo organi disiplinor që ka mbikëqyrur disiplinën në marrëdhëniet e mëparshme të punës të kancelarit. Nëse vlerësohet e nevojshme, Këshilli i Lartë Gjyqësor mund të kërkojë informacione shtesë nga institucione të tjera.</w:t>
      </w: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3.  Këshilli i Lartë Gjyqësor miraton një raport të arsyetuar me shkrim, bazuar në rezultatet e deklaratave të pasurisë, të vlerësimit të figurës, si dhe në përmbushjen e kushteve dhe kritereve ligjore të parashikuara në këtë ligj për kancelarin në detyrë.</w:t>
      </w: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 xml:space="preserve">4.  Nëse kancelari në detyrë nuk e kalon me sukses verifikimin e pasurisë, të figurës, kushteve dhe kritereve ligjore, sipas ligjit, marrëdhëniet e punës të tij ndërpriten pasi vendimi i këshillit bëhet i formës së prerë. </w:t>
      </w:r>
      <w:r w:rsidRPr="00103C03">
        <w:rPr>
          <w:rFonts w:ascii="Garamond" w:hAnsi="Garamond"/>
          <w:spacing w:val="-4"/>
          <w:sz w:val="24"/>
          <w:szCs w:val="24"/>
        </w:rPr>
        <w:t xml:space="preserve">Kancelari në detyrë në gjykatë ka të </w:t>
      </w:r>
      <w:r w:rsidRPr="00103C03">
        <w:rPr>
          <w:rFonts w:ascii="Garamond" w:hAnsi="Garamond"/>
          <w:bCs/>
          <w:spacing w:val="-4"/>
          <w:sz w:val="24"/>
          <w:szCs w:val="24"/>
        </w:rPr>
        <w:t>drejtë të dëgjohet, të paraqesë deklarata dhe prova të tjera, si dhe të përfaqësohet.</w:t>
      </w: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 xml:space="preserve">5. Vendimi i Këshillit të Lartë Gjyqësor është i ankimueshëm, brenda dy javëve nga njoftimi i i tij, sipas parashikimeve në ligjin “Për organet e qeverisjes të sistemit të drejtësisë”. </w:t>
      </w: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6. Kancelari në detyrë, i cili përmbush kërkesat ligjore, sipas këtij neni, merr pjesë në provimin e organizuar nga Shkolla e Magjistraturës për vlerësimin profesional të tij. Në këtë rast, Këshilli i Lartë Gjyqësor e emëron kancelarin në detyrë brenda një jave nga publikimi i rezultateve të provimit.</w:t>
      </w: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7.  Në rastin kur kancelari në detyrë nuk merr të paktën 70 për qind të pikëve totale, ai vlerësohet si i papërshtatshëm për pozicionin dhe i ndërpriten marrëdhëniet e punës në funksionin e kancelarit. Në këtë rast, Këshilli i Lartë Gjyqësor vlerëson mundësitë ekzistuese për sistemimin në një pozicion tjetër në administratën e gjykatës, të përshtatshëm dhe në përputhje me kriteret ligjore dhe profesionale.</w:t>
      </w: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8. Rregullat e parashikuara në nenet 87 dhe 88, të këtij ligji, aplikohen për aq sa gjejnë zbatim.</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bCs/>
          <w:spacing w:val="-4"/>
          <w:sz w:val="24"/>
          <w:szCs w:val="24"/>
        </w:rPr>
        <w:tab/>
        <w:t xml:space="preserve">9. Këshilli i Lartë Gjyqësor miraton rregulla të detajuara për kritere të tjera që lidhen me specifikat e funksionit të kancelarit, si dhe për procedurat që ndiqen, me qëllim zbatimin e unifikuar të standardeve në përputhje me legjislacionin në fuqi. </w:t>
      </w:r>
    </w:p>
    <w:p w:rsidR="00DD6ECF" w:rsidRPr="00103C03" w:rsidRDefault="00DD6ECF" w:rsidP="00B63BE0">
      <w:pPr>
        <w:pStyle w:val="Hapesira7"/>
        <w:rPr>
          <w:spacing w:val="-4"/>
        </w:rPr>
      </w:pPr>
    </w:p>
    <w:p w:rsidR="00DD6ECF" w:rsidRPr="00103C03" w:rsidRDefault="00DD6ECF" w:rsidP="00B63BE0">
      <w:pPr>
        <w:widowControl w:val="0"/>
        <w:shd w:val="clear" w:color="auto" w:fill="FFFFFF"/>
        <w:spacing w:after="0" w:line="240" w:lineRule="auto"/>
        <w:ind w:firstLine="0"/>
        <w:jc w:val="center"/>
        <w:rPr>
          <w:rFonts w:ascii="Garamond" w:hAnsi="Garamond"/>
          <w:bCs/>
          <w:spacing w:val="-4"/>
          <w:sz w:val="24"/>
          <w:szCs w:val="24"/>
        </w:rPr>
      </w:pPr>
      <w:r w:rsidRPr="00103C03">
        <w:rPr>
          <w:rFonts w:ascii="Garamond" w:hAnsi="Garamond"/>
          <w:bCs/>
          <w:spacing w:val="-4"/>
          <w:sz w:val="24"/>
          <w:szCs w:val="24"/>
        </w:rPr>
        <w:t>Neni 84</w:t>
      </w:r>
    </w:p>
    <w:p w:rsidR="00DD6ECF" w:rsidRPr="00103C03" w:rsidRDefault="00DD6ECF" w:rsidP="00B63BE0">
      <w:pPr>
        <w:widowControl w:val="0"/>
        <w:shd w:val="clear" w:color="auto" w:fill="FFFFFF"/>
        <w:spacing w:after="0" w:line="240" w:lineRule="auto"/>
        <w:ind w:firstLine="0"/>
        <w:jc w:val="center"/>
        <w:rPr>
          <w:rFonts w:ascii="Garamond" w:hAnsi="Garamond"/>
          <w:b/>
          <w:bCs/>
          <w:spacing w:val="-4"/>
          <w:sz w:val="24"/>
          <w:szCs w:val="24"/>
        </w:rPr>
      </w:pPr>
      <w:r w:rsidRPr="00103C03">
        <w:rPr>
          <w:rFonts w:ascii="Garamond" w:hAnsi="Garamond"/>
          <w:b/>
          <w:bCs/>
          <w:spacing w:val="-4"/>
          <w:sz w:val="24"/>
          <w:szCs w:val="24"/>
        </w:rPr>
        <w:t>Statusi i nëpunësit civil në detyrë në Gjykatën e Lartë</w:t>
      </w:r>
    </w:p>
    <w:p w:rsidR="00DD6ECF" w:rsidRPr="00103C03" w:rsidRDefault="00DD6ECF" w:rsidP="00B63BE0">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1. Brenda afatit 6-mujor nga krijimi i Këshillit të Gjykatës, Këshilli i Gjykatës vlerëson plotësimin e kritereve formale të punonjësve në detyrë për pozicionin që kryejnë, sipas këtij ligji, me përjashtim të kancelarëve dhe ndihmësve ligjorë. </w:t>
      </w: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spacing w:val="-4"/>
          <w:sz w:val="24"/>
          <w:szCs w:val="24"/>
        </w:rPr>
        <w:tab/>
        <w:t xml:space="preserve">2. Nëse punonjësi në detyrë nuk plotëson kriteret formale të pozicionit përkatës, </w:t>
      </w:r>
      <w:r w:rsidRPr="00103C03">
        <w:rPr>
          <w:rFonts w:ascii="Garamond" w:hAnsi="Garamond"/>
          <w:bCs/>
          <w:spacing w:val="-4"/>
          <w:sz w:val="24"/>
          <w:szCs w:val="24"/>
        </w:rPr>
        <w:t>Këshilli i Gjykatës vlerëson mundësitë ekzistuese për sistemimin në një pozicion tjetër brenda administratës së gjykatës, të përshtatshëm dhe në përputhje me kriteret ligjore dhe profesionale</w:t>
      </w:r>
      <w:r w:rsidRPr="00103C03">
        <w:rPr>
          <w:rFonts w:ascii="Garamond" w:hAnsi="Garamond"/>
          <w:spacing w:val="-4"/>
          <w:sz w:val="24"/>
          <w:szCs w:val="24"/>
        </w:rPr>
        <w:t>, nëse nuk ka arsye për përfundimin e marrëdhënieve të punës. Rregullimet e parashikuara në nenin 85, të këtij ligji, lidhur me njoftimin dhe ankimin, aplikohen për aq sa gjejnë zbatim.</w:t>
      </w: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spacing w:val="-4"/>
          <w:sz w:val="24"/>
          <w:szCs w:val="24"/>
        </w:rPr>
        <w:tab/>
        <w:t>3. Për kancelarin e gjykatës, zbatohen rregullimet e parashikuara në nenin 83 të këtij ligji.</w:t>
      </w: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4. Ndihmësi ligjor magjistrat dhe këshilltari/</w:t>
      </w:r>
      <w:r w:rsidR="00B63BE0" w:rsidRPr="00103C03">
        <w:rPr>
          <w:rFonts w:ascii="Garamond" w:hAnsi="Garamond"/>
          <w:bCs/>
          <w:spacing w:val="-4"/>
          <w:sz w:val="24"/>
          <w:szCs w:val="24"/>
        </w:rPr>
        <w:t xml:space="preserve"> </w:t>
      </w:r>
      <w:r w:rsidRPr="00103C03">
        <w:rPr>
          <w:rFonts w:ascii="Garamond" w:hAnsi="Garamond"/>
          <w:bCs/>
          <w:spacing w:val="-4"/>
          <w:sz w:val="24"/>
          <w:szCs w:val="24"/>
        </w:rPr>
        <w:t xml:space="preserve">ndihmësi ligjor jomagjistrat janë subjekt i dispozitave kalimtare të ligjit “Për statusin e gjyqtarëve dhe prokurorëve”. </w:t>
      </w:r>
    </w:p>
    <w:p w:rsidR="00DD6ECF" w:rsidRPr="00103C03" w:rsidRDefault="00DD6ECF" w:rsidP="00DD6ECF">
      <w:pPr>
        <w:widowControl w:val="0"/>
        <w:shd w:val="clear" w:color="auto" w:fill="FFFFFF"/>
        <w:spacing w:after="0" w:line="240" w:lineRule="auto"/>
        <w:rPr>
          <w:rFonts w:ascii="Garamond" w:hAnsi="Garamond"/>
          <w:bCs/>
          <w:spacing w:val="-4"/>
          <w:sz w:val="24"/>
          <w:szCs w:val="24"/>
        </w:rPr>
      </w:pPr>
      <w:r w:rsidRPr="00103C03">
        <w:rPr>
          <w:rFonts w:ascii="Garamond" w:hAnsi="Garamond"/>
          <w:bCs/>
          <w:spacing w:val="-4"/>
          <w:sz w:val="24"/>
          <w:szCs w:val="24"/>
        </w:rPr>
        <w:tab/>
        <w:t>5. Rregullimet e parashikuara në nenin 88, të këtij ligji, aplikohen për aq sa gjejnë zbatim.</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bCs/>
          <w:spacing w:val="-4"/>
          <w:sz w:val="24"/>
          <w:szCs w:val="24"/>
        </w:rPr>
        <w:tab/>
        <w:t>6. Këshilli i Lartë Gjyqësor miraton rregulla të detajuara për kritere të tjera që lidhen me specifikat e pozicionit të nëpunësve civilë, si dhe për procedurat që ndiqen me qëllim zbatimin e unifikuar të standardeve në përputhje me legjisla</w:t>
      </w:r>
      <w:r w:rsidR="00BB7E54">
        <w:rPr>
          <w:rFonts w:ascii="Garamond" w:hAnsi="Garamond"/>
          <w:bCs/>
          <w:spacing w:val="-4"/>
          <w:sz w:val="24"/>
          <w:szCs w:val="24"/>
        </w:rPr>
        <w:t>-</w:t>
      </w:r>
      <w:r w:rsidRPr="00103C03">
        <w:rPr>
          <w:rFonts w:ascii="Garamond" w:hAnsi="Garamond"/>
          <w:bCs/>
          <w:spacing w:val="-4"/>
          <w:sz w:val="24"/>
          <w:szCs w:val="24"/>
        </w:rPr>
        <w:t>cionin në fuqi.</w:t>
      </w:r>
    </w:p>
    <w:p w:rsidR="00DD6ECF" w:rsidRPr="00103C03" w:rsidRDefault="00DD6ECF" w:rsidP="00B63BE0">
      <w:pPr>
        <w:pStyle w:val="Hapesira7"/>
        <w:rPr>
          <w:spacing w:val="-4"/>
        </w:rPr>
      </w:pPr>
    </w:p>
    <w:p w:rsidR="00DD6ECF" w:rsidRPr="00103C03" w:rsidRDefault="00DD6ECF" w:rsidP="00B63BE0">
      <w:pPr>
        <w:widowControl w:val="0"/>
        <w:shd w:val="clear" w:color="auto" w:fill="FFFFFF"/>
        <w:spacing w:after="0" w:line="240" w:lineRule="auto"/>
        <w:ind w:firstLine="0"/>
        <w:jc w:val="center"/>
        <w:rPr>
          <w:rFonts w:ascii="Garamond" w:hAnsi="Garamond"/>
          <w:bCs/>
          <w:spacing w:val="-4"/>
          <w:sz w:val="24"/>
          <w:szCs w:val="24"/>
        </w:rPr>
      </w:pPr>
      <w:r w:rsidRPr="00103C03">
        <w:rPr>
          <w:rFonts w:ascii="Garamond" w:hAnsi="Garamond"/>
          <w:bCs/>
          <w:spacing w:val="-4"/>
          <w:sz w:val="24"/>
          <w:szCs w:val="24"/>
        </w:rPr>
        <w:t>Neni 85</w:t>
      </w:r>
    </w:p>
    <w:p w:rsidR="00DD6ECF" w:rsidRPr="00103C03" w:rsidRDefault="00DD6ECF" w:rsidP="00B63BE0">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Statusi i punonjësve të tjerë në detyrë në gjykata</w:t>
      </w:r>
    </w:p>
    <w:p w:rsidR="00DD6ECF" w:rsidRPr="00103C03" w:rsidRDefault="00DD6ECF" w:rsidP="00B63BE0">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1. Gjykata ngre Këshillin e Gjykatës brenda katër muajve nga krijimi i Këshillit të Lartë Gjyqësor.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2. Brenda afatit 6-mujor nga krijimi i Këshillit të Gjykatës, Këshilli i Gjykatës vlerëson plotësimin e kritereve formale të punonjësve në detyrë për pozicionin që kryejnë, sipas këtij ligji, me përjashtim të kancelarit, këshilltarit dhe ndihmësit ligjor. Nëse punonjësi në detyrë nuk plotëson kriteret formale të pozicionit përkatës, </w:t>
      </w:r>
      <w:r w:rsidRPr="00103C03">
        <w:rPr>
          <w:rFonts w:ascii="Garamond" w:hAnsi="Garamond"/>
          <w:bCs/>
          <w:spacing w:val="-4"/>
          <w:sz w:val="24"/>
          <w:szCs w:val="24"/>
        </w:rPr>
        <w:t>Këshilli i Gjykatës vlerëson mundësitë ekzistuese për sistemimin në një pozicion tjetër brenda administratës së gjykatës të përshtatshëm dhe në përputhje me kriteret ligjore dhe profesionale</w:t>
      </w:r>
      <w:r w:rsidRPr="00103C03">
        <w:rPr>
          <w:rFonts w:ascii="Garamond" w:hAnsi="Garamond"/>
          <w:spacing w:val="-4"/>
          <w:sz w:val="24"/>
          <w:szCs w:val="24"/>
        </w:rPr>
        <w:t xml:space="preserve"> nëse nuk ka arsye për përfundimin e marrëdhënieve të punës.</w:t>
      </w:r>
    </w:p>
    <w:p w:rsidR="00DD6ECF" w:rsidRPr="00103C03" w:rsidRDefault="00DD6ECF" w:rsidP="00DD6ECF">
      <w:pPr>
        <w:widowControl w:val="0"/>
        <w:shd w:val="clear" w:color="auto" w:fill="FFFFFF"/>
        <w:tabs>
          <w:tab w:val="left" w:pos="360"/>
        </w:tabs>
        <w:spacing w:after="0" w:line="240" w:lineRule="auto"/>
        <w:rPr>
          <w:rFonts w:ascii="Garamond" w:hAnsi="Garamond"/>
          <w:spacing w:val="-4"/>
          <w:sz w:val="24"/>
          <w:szCs w:val="24"/>
        </w:rPr>
      </w:pPr>
      <w:r w:rsidRPr="00103C03">
        <w:rPr>
          <w:rFonts w:ascii="Garamond" w:hAnsi="Garamond"/>
          <w:spacing w:val="-4"/>
          <w:sz w:val="24"/>
          <w:szCs w:val="24"/>
        </w:rPr>
        <w:tab/>
        <w:t xml:space="preserve">3. Punonjësi në detyrë në gjykatë ka të </w:t>
      </w:r>
      <w:r w:rsidRPr="00103C03">
        <w:rPr>
          <w:rFonts w:ascii="Garamond" w:hAnsi="Garamond"/>
          <w:bCs/>
          <w:spacing w:val="-4"/>
          <w:sz w:val="24"/>
          <w:szCs w:val="24"/>
        </w:rPr>
        <w:t>drejtë të dëgjohet, të paraqesë deklarata dhe prova të tjera, si dhe të përfaqësohet.</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4. Kancelari i njofton vendimin me shkrim të arsyetuar të Këshillit të Gjykatës, të gjithë punonjësve të gjykatës brenda dy javëve nga data e vendimit të Këshillit të Gjykatës.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5. Brenda dy javëve nga njoftimi, sipas parashikimit në pikën 4, të këtij neni, mund të bëhet ankim ndaj vendimit të Këshillit të Gjykatës në gjykatën kompetente.</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6. Këshilli i Lartë Gjyqësor miraton rregulla më të detajuara </w:t>
      </w:r>
      <w:r w:rsidRPr="00103C03">
        <w:rPr>
          <w:rFonts w:ascii="Garamond" w:hAnsi="Garamond"/>
          <w:bCs/>
          <w:spacing w:val="-4"/>
          <w:sz w:val="24"/>
          <w:szCs w:val="24"/>
        </w:rPr>
        <w:t>për kritere të tjera që lidhen me specifikat e pozicionit të nëpunësve civilë, si dhe për procedurat</w:t>
      </w:r>
      <w:r w:rsidRPr="00103C03">
        <w:rPr>
          <w:rFonts w:ascii="Garamond" w:hAnsi="Garamond"/>
          <w:spacing w:val="-4"/>
          <w:sz w:val="24"/>
          <w:szCs w:val="24"/>
        </w:rPr>
        <w:t xml:space="preserve"> me qëllim </w:t>
      </w:r>
      <w:r w:rsidRPr="00103C03">
        <w:rPr>
          <w:rFonts w:ascii="Garamond" w:hAnsi="Garamond"/>
          <w:bCs/>
          <w:spacing w:val="-4"/>
          <w:sz w:val="24"/>
          <w:szCs w:val="24"/>
        </w:rPr>
        <w:t>zbatimin e unifikuar të standardeve në përputhje me legjislacionin në fuqi.</w:t>
      </w:r>
    </w:p>
    <w:p w:rsidR="00F511A5" w:rsidRDefault="00F511A5" w:rsidP="00B63BE0">
      <w:pPr>
        <w:widowControl w:val="0"/>
        <w:shd w:val="clear" w:color="auto" w:fill="FFFFFF"/>
        <w:tabs>
          <w:tab w:val="left" w:pos="965"/>
        </w:tabs>
        <w:spacing w:after="0" w:line="240" w:lineRule="auto"/>
        <w:ind w:firstLine="0"/>
        <w:jc w:val="center"/>
        <w:rPr>
          <w:rFonts w:ascii="Garamond" w:hAnsi="Garamond"/>
          <w:spacing w:val="-4"/>
          <w:sz w:val="24"/>
          <w:szCs w:val="24"/>
        </w:rPr>
      </w:pPr>
    </w:p>
    <w:p w:rsidR="00DD6ECF" w:rsidRPr="00103C03" w:rsidRDefault="00DD6ECF" w:rsidP="00B63BE0">
      <w:pPr>
        <w:widowControl w:val="0"/>
        <w:shd w:val="clear" w:color="auto" w:fill="FFFFFF"/>
        <w:tabs>
          <w:tab w:val="left" w:pos="965"/>
        </w:tabs>
        <w:spacing w:after="0" w:line="240" w:lineRule="auto"/>
        <w:ind w:firstLine="0"/>
        <w:jc w:val="center"/>
        <w:rPr>
          <w:rFonts w:ascii="Garamond" w:hAnsi="Garamond"/>
          <w:spacing w:val="-4"/>
          <w:sz w:val="24"/>
          <w:szCs w:val="24"/>
        </w:rPr>
      </w:pPr>
      <w:r w:rsidRPr="00103C03">
        <w:rPr>
          <w:rFonts w:ascii="Garamond" w:hAnsi="Garamond"/>
          <w:spacing w:val="-4"/>
          <w:sz w:val="24"/>
          <w:szCs w:val="24"/>
        </w:rPr>
        <w:t>Neni 86</w:t>
      </w:r>
    </w:p>
    <w:p w:rsidR="00DD6ECF" w:rsidRPr="00103C03" w:rsidRDefault="00DD6ECF" w:rsidP="00B63BE0">
      <w:pPr>
        <w:widowControl w:val="0"/>
        <w:shd w:val="clear" w:color="auto" w:fill="FFFFFF"/>
        <w:tabs>
          <w:tab w:val="left" w:pos="965"/>
        </w:tabs>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Dispozitë e veçantë për të punësuarit në Gjykatat e Krimeve të Rënda</w:t>
      </w:r>
    </w:p>
    <w:p w:rsidR="00DD6ECF" w:rsidRPr="00103C03" w:rsidRDefault="00DD6ECF" w:rsidP="00B63BE0">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1. Të punësuarit në detyrë në Gjykatën e Shkallës së Parë dhe Gjykatën e Apelit të Krimeve të Rënda duhet të plotësojnë kushtet e sigurimit, të caktuara me ligj të veçantë, përfshirë dhënien e pëlqimit për kontrollin periodik të llogarive të tyre bankare dhe të telekomunikimeve vetjake dhe për familjarët e afërm të tyre. Ndaj tyre zbatohen parashikimet e neneve 85 dhe 87 të këtij ligji.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2. Këshillat e gjykatave për gjykimin e veprave penale të korrupsionit dhe krimit të organizuar krijohen brenda dy javëve pas krijimit të gjykatave për gjykimin e veprave penale të korrupsionit dhe krimit të organizuar. Këshillat e gjykatave për gjykimin e veprave penale të korrupsionit dhe krimit të organizuar konfirmojnë të punësuarit në detyrë nëpërmjet një vendimi të shkruar, sipas parashikimeve të nenit 85, të këtij ligji, nëse i punësuari në detyrë në gjykatë, si dhe familjarët e afërm të tij, japin pëlqimin për kontrollin periodik të llogarive të tyre bankare dhe të telekomunikimeve vetjake, brenda dy javëve nga krijimi i gjykatave të posaçme për gjykimin e veprave penale të korrupsionit dhe krimit të organizuar.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3. Në rastet kur i punësuari ose nëpunësi civil në detyrë nuk konfirmohet nga Këshilli i Gjykatës, bazuar në arsye të përcaktuara në pikën 2, të këtij neni, atëherë dosja e punonjësit të gjykatës i përcillet Këshillit të Lartë Gjyqësor, me qëllim vlerësimin e mundësive ekzistuese nga Këshilli i Lartë Gjyqësor për sistemimin në një pozicion të lirë në një tjetër gjykatë, zyrë prokurorie,  Këshillin e Lartë Gjyqësor, Këshillin e Lartë të Prokurorisë ose në Zyrën e Inspektorit të Lartë të Drejtësisë,</w:t>
      </w:r>
      <w:r w:rsidRPr="00103C03">
        <w:rPr>
          <w:rFonts w:ascii="Garamond" w:hAnsi="Garamond"/>
          <w:bCs/>
          <w:spacing w:val="-4"/>
          <w:sz w:val="24"/>
          <w:szCs w:val="24"/>
        </w:rPr>
        <w:t xml:space="preserve"> në përputhje me kriteret ligjore dhe profesionale të pozicionit të punës</w:t>
      </w:r>
      <w:r w:rsidRPr="00103C03">
        <w:rPr>
          <w:rFonts w:ascii="Garamond" w:hAnsi="Garamond"/>
          <w:spacing w:val="-4"/>
          <w:sz w:val="24"/>
          <w:szCs w:val="24"/>
        </w:rPr>
        <w:t>, dhe vetëm nëse nuk ka arsye për përfundimin e marrëdhënieve të punës.</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4. Parashikimet e këtij neni nuk janë në kundërshtim me zbatimin e parashikimeve të nenit 88 të këtij ligji.</w:t>
      </w:r>
    </w:p>
    <w:p w:rsidR="00DD6ECF" w:rsidRPr="00103C03" w:rsidRDefault="00DD6ECF" w:rsidP="00B63BE0">
      <w:pPr>
        <w:pStyle w:val="Hapesira7"/>
        <w:rPr>
          <w:spacing w:val="-4"/>
        </w:rPr>
      </w:pPr>
    </w:p>
    <w:p w:rsidR="00DD6ECF" w:rsidRPr="00103C03" w:rsidRDefault="00DD6ECF" w:rsidP="00B63BE0">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87</w:t>
      </w:r>
    </w:p>
    <w:p w:rsidR="00DD6ECF" w:rsidRPr="00103C03" w:rsidRDefault="00DD6ECF" w:rsidP="00B63BE0">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Vazhdimi ose përfundimi i kontratës së punës</w:t>
      </w:r>
    </w:p>
    <w:p w:rsidR="00B63BE0" w:rsidRPr="00103C03" w:rsidRDefault="00B63BE0" w:rsidP="00B63BE0">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1. Në rast se nuk bëhet ankim brenda afatit të parashikuar, vendimi i Këshillit të Gjykatës për statusin e punonjësit në detyrë në gjykatë bëhet përfundimtar dhe kontrata e punësimit e punonjësit në detyrë, statusi i të cilit konsiderohet ai i nëpunësit civil gjyqësor, përfundon efektet në datën e fundit të afatit të ankimit. Punonjësit e tjerë në gjykatë vazhdojnë të konsiderohen si të punësuar në përputhje me kontratën e punësimit, bazuar në Kodin e Punës.</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2. Në rast se bëhet ankim, vendimi për statusin e nëpunësit në detyrë të gjykatës bëhet përfundimtar me vendimin gjyqësor të formës së prerë. Në rast të njohjes së statusit të nëpunësit civil gjyqësor nga gjykata, kontrata e punësimit të nëpunësit përkatës në detyrë përfundon në ditën e njoftimit të vendimit gjyqësor përfundimtar. Punonjësit e tjerë në gjykatë, ankimi i të cilëve nuk është njohur, vazhdojnë të konsiderohen si të punësuar, në përputhje me kontratën e punësimit, bazuar në Kodin e Punës.</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3. Punonjësit në detyrë, periudha e provës së të cilëve nuk ka përfunduar në datën kur bëhet përfundimtar vendimi për statusin e tyre, i nënshtrohen periudhës së provës, sipas kontratës së tyre të punësimit. Dispozitat e këtij ligji për vlerësimin e punës dhe për vendimin në fund të periudhës së provës zbatohen për çdo nëpunës civil gjyqësor në provë. </w:t>
      </w:r>
    </w:p>
    <w:p w:rsidR="00DD6ECF" w:rsidRPr="00103C03" w:rsidRDefault="00DD6ECF" w:rsidP="00B63BE0">
      <w:pPr>
        <w:pStyle w:val="Hapesira7"/>
        <w:rPr>
          <w:rStyle w:val="grame"/>
          <w:spacing w:val="-4"/>
        </w:rPr>
      </w:pPr>
    </w:p>
    <w:p w:rsidR="00DD6ECF" w:rsidRPr="00103C03" w:rsidRDefault="00DD6ECF" w:rsidP="00B63BE0">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88</w:t>
      </w:r>
    </w:p>
    <w:p w:rsidR="00DD6ECF" w:rsidRPr="00103C03" w:rsidRDefault="00DD6ECF" w:rsidP="00B63BE0">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Regjistri Qendror i Personelit</w:t>
      </w:r>
    </w:p>
    <w:p w:rsidR="00DD6ECF" w:rsidRPr="00103C03" w:rsidRDefault="00DD6ECF" w:rsidP="00B63BE0">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bCs/>
          <w:spacing w:val="-4"/>
          <w:sz w:val="24"/>
          <w:szCs w:val="24"/>
        </w:rPr>
        <w:tab/>
        <w:t>1. Kancelari reflekton në Regjistrin Qendror të Personelit, të dhënat e përcaktuara në pikën 2, të nenit 63, të këtij ligji, brenda tre muajve nga hyrja në fuqi të ligjit.</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2. Kancelari i paraqet Këshillit të Lartë Gjyqësor, brenda tri javëve, vendimin e Këshillit të Gjykatës, në përputhje me nenin 85, të këtij ligji, informacion nëse është paraqitur ankim brenda afatit kohor dhe informacion të nevojshëm për Regjistrin Qendror të Personelit, në përputhje me nenin 63 të këtij ligji. Këshilli i Lartë Gjyqësor regjistron statusin e nëpunësit në detyrë në administratën gjyqësore, brenda një jave pasi është dhënë vendimi gjyqësor i formës së prerë.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3. Brenda gjashtë muajve nga hyrja në fuqi e këtij ligji, Këshilli i Lartë Gjyqësor regjistron statusin e kancelarëve në detyrë, nëpunësve civilë në detyrë në Gjykatën e Lartë, këshilltarëve dhe ndihmësve ligjorë në detyrë dhe punonjësve të tjerë në administratën gjyqësore. </w:t>
      </w:r>
    </w:p>
    <w:p w:rsidR="00DD6ECF" w:rsidRPr="00103C03" w:rsidRDefault="00DD6ECF" w:rsidP="00DD6ECF">
      <w:pPr>
        <w:widowControl w:val="0"/>
        <w:shd w:val="clear" w:color="auto" w:fill="FFFFFF"/>
        <w:spacing w:after="0" w:line="240" w:lineRule="auto"/>
        <w:rPr>
          <w:rFonts w:ascii="Garamond" w:hAnsi="Garamond"/>
          <w:b/>
          <w:spacing w:val="-4"/>
          <w:sz w:val="24"/>
          <w:szCs w:val="24"/>
        </w:rPr>
      </w:pPr>
    </w:p>
    <w:p w:rsidR="00DD6ECF" w:rsidRPr="00103C03" w:rsidRDefault="00DD6ECF" w:rsidP="00B63BE0">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89</w:t>
      </w:r>
    </w:p>
    <w:p w:rsidR="00DD6ECF" w:rsidRPr="00103C03" w:rsidRDefault="00DD6ECF" w:rsidP="00B63BE0">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Kompetencat tokësore të degëve të gjykatës</w:t>
      </w:r>
    </w:p>
    <w:p w:rsidR="00DD6ECF" w:rsidRPr="00103C03" w:rsidRDefault="00DD6ECF" w:rsidP="00B63BE0">
      <w:pPr>
        <w:pStyle w:val="Hapesira7"/>
        <w:rPr>
          <w:spacing w:val="-4"/>
          <w:sz w:val="12"/>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1. Brenda 18 muajve nga krijimi i tij, Këshilli i Lartë Gjyqësor miraton përkohësisht degët e gjykatave, derisa vendimi për rrethet gjyqësore dhe kompetencat tokësore të gjykatave të caktohet me vendim të Këshillit të Ministrave. Këshilli i Lartë Gjyqësor mban parasysh numrin e gjyqtarëve për gjykatë dhe mesataren e çështjeve gjyqësore për gjyqtar në gjykatë, me qëllim shmangien, për aq sa është e mundur, të gjykatave me numër më të vogël minimal të gjyqtarëve me mesatare më të ulët ngarkese në punë, siç parashikohet në këtë ligj.  </w:t>
      </w: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 xml:space="preserve">2. Bazuar në parimet, objektivat dhe kriteret e përcaktuara në nenin 13, pika 3, nenet 14 dhe 15, të këtij ligji, Këshilli i Lartë Gjyqësor duhet të përcaktojë se cila degë gjykate funksionon si e përhershme dhe cila si e përkohshme, si dhe përcakton rregulla të detajuara për funksionimin e degëve.  </w:t>
      </w:r>
    </w:p>
    <w:p w:rsidR="00DD6ECF" w:rsidRPr="00103C03" w:rsidRDefault="00DD6ECF" w:rsidP="00B63BE0">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90</w:t>
      </w:r>
    </w:p>
    <w:p w:rsidR="00DD6ECF" w:rsidRPr="00103C03" w:rsidRDefault="00DD6ECF" w:rsidP="00B63BE0">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Numri i gjyqtarëve për gjykatë</w:t>
      </w:r>
    </w:p>
    <w:p w:rsidR="00DD6ECF" w:rsidRPr="00103C03" w:rsidRDefault="00DD6ECF" w:rsidP="00B63BE0">
      <w:pPr>
        <w:pStyle w:val="Hapesira7"/>
        <w:rPr>
          <w:spacing w:val="-4"/>
          <w:sz w:val="12"/>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spacing w:val="-4"/>
          <w:sz w:val="24"/>
          <w:szCs w:val="24"/>
        </w:rPr>
        <w:tab/>
        <w:t>Derisa të merret një vendim nga Këshilli i Lartë Gjyqësor për numrin e gjyqtarëve për gjykatë, në përputhje me këtë ligj, numri i gjyqtarëve për gjykatë mbetet siç përcaktohet nga legjislacioni në fuqi.</w:t>
      </w:r>
    </w:p>
    <w:p w:rsidR="00B63BE0" w:rsidRPr="00103C03" w:rsidRDefault="00B63BE0" w:rsidP="00B63BE0">
      <w:pPr>
        <w:pStyle w:val="Hapesira7"/>
        <w:rPr>
          <w:spacing w:val="-4"/>
          <w:sz w:val="12"/>
        </w:rPr>
      </w:pPr>
    </w:p>
    <w:p w:rsidR="00DD6ECF" w:rsidRPr="00103C03" w:rsidRDefault="00DD6ECF" w:rsidP="00B63BE0">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SEKSIONI II</w:t>
      </w:r>
    </w:p>
    <w:p w:rsidR="00DD6ECF" w:rsidRPr="00103C03" w:rsidRDefault="00DD6ECF" w:rsidP="00B63BE0">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DISPOZITA TË FUNDIT</w:t>
      </w:r>
    </w:p>
    <w:p w:rsidR="00DD6ECF" w:rsidRPr="00103C03" w:rsidRDefault="00DD6ECF" w:rsidP="00B63BE0">
      <w:pPr>
        <w:pStyle w:val="Hapesira7"/>
        <w:rPr>
          <w:spacing w:val="-4"/>
          <w:sz w:val="12"/>
        </w:rPr>
      </w:pPr>
    </w:p>
    <w:p w:rsidR="00DD6ECF" w:rsidRPr="00103C03" w:rsidRDefault="00DD6ECF" w:rsidP="00B63BE0">
      <w:pPr>
        <w:widowControl w:val="0"/>
        <w:shd w:val="clear" w:color="auto" w:fill="FFFFFF"/>
        <w:spacing w:after="0" w:line="240" w:lineRule="auto"/>
        <w:ind w:firstLine="0"/>
        <w:jc w:val="center"/>
        <w:rPr>
          <w:rFonts w:ascii="Garamond" w:hAnsi="Garamond"/>
          <w:spacing w:val="-4"/>
          <w:sz w:val="24"/>
          <w:szCs w:val="24"/>
        </w:rPr>
      </w:pPr>
      <w:r w:rsidRPr="00103C03">
        <w:rPr>
          <w:rFonts w:ascii="Garamond" w:hAnsi="Garamond"/>
          <w:spacing w:val="-4"/>
          <w:sz w:val="24"/>
          <w:szCs w:val="24"/>
        </w:rPr>
        <w:t>Neni 91</w:t>
      </w:r>
    </w:p>
    <w:p w:rsidR="00DD6ECF" w:rsidRPr="00103C03" w:rsidRDefault="00DD6ECF" w:rsidP="00B63BE0">
      <w:pPr>
        <w:widowControl w:val="0"/>
        <w:shd w:val="clear" w:color="auto" w:fill="FFFFFF"/>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Aktet nënligjore</w:t>
      </w:r>
    </w:p>
    <w:p w:rsidR="00DD6ECF" w:rsidRPr="00103C03" w:rsidRDefault="00DD6ECF" w:rsidP="00B63BE0">
      <w:pPr>
        <w:pStyle w:val="Hapesira7"/>
        <w:rPr>
          <w:spacing w:val="-4"/>
          <w:sz w:val="12"/>
        </w:rPr>
      </w:pP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 xml:space="preserve">1. Ngarkohet Këshilli i Lartë Gjyqësor të hartojë dhe të miratojë aktet nënligjore, në përputhje me këtë ligj, jo më vonë se 6 muaj </w:t>
      </w:r>
      <w:r w:rsidRPr="00103C03">
        <w:rPr>
          <w:rFonts w:ascii="Garamond" w:eastAsia="Times New Roman" w:hAnsi="Garamond"/>
          <w:spacing w:val="-4"/>
          <w:sz w:val="24"/>
          <w:szCs w:val="24"/>
        </w:rPr>
        <w:t xml:space="preserve">nga krijimi i tij, </w:t>
      </w:r>
      <w:r w:rsidRPr="00103C03">
        <w:rPr>
          <w:rFonts w:ascii="Garamond" w:hAnsi="Garamond"/>
          <w:spacing w:val="-4"/>
          <w:sz w:val="24"/>
          <w:szCs w:val="24"/>
        </w:rPr>
        <w:t>përveç rasteve kur parashikohet ndryshe nga ky ligj.</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ab/>
        <w:t xml:space="preserve">2. Ngarkohet Shkolla e Magjistraturës të hartojë dhe të miratojë aktet nënligjore, në përputhje me këtë ligj, jo më vonë se 3 muaj </w:t>
      </w:r>
      <w:r w:rsidRPr="00103C03">
        <w:rPr>
          <w:rFonts w:ascii="Garamond" w:eastAsia="Times New Roman" w:hAnsi="Garamond"/>
          <w:spacing w:val="-4"/>
          <w:sz w:val="24"/>
          <w:szCs w:val="24"/>
        </w:rPr>
        <w:t xml:space="preserve">nga hyrja në fuqi të këtij ligji, </w:t>
      </w:r>
      <w:r w:rsidRPr="00103C03">
        <w:rPr>
          <w:rFonts w:ascii="Garamond" w:hAnsi="Garamond"/>
          <w:spacing w:val="-4"/>
          <w:sz w:val="24"/>
          <w:szCs w:val="24"/>
        </w:rPr>
        <w:t>përveç rasteve kur parashikohet ndryshe nga ky ligj.</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eastAsia="Times New Roman" w:hAnsi="Garamond"/>
          <w:spacing w:val="-4"/>
          <w:sz w:val="24"/>
          <w:szCs w:val="24"/>
        </w:rPr>
        <w:tab/>
        <w:t>3. Ngarkohet Këshilli i Ministrave që, jo më vonë se 6 muaj nga miratimi i këtij ligji, të hartojë dhe të miratojë aktet nënligjore që mundësojnë përmbushjen e detyrimeve të parashikuara në nenin 64 të këtij ligji.</w:t>
      </w: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eastAsia="Times New Roman" w:hAnsi="Garamond"/>
          <w:spacing w:val="-4"/>
          <w:sz w:val="24"/>
          <w:szCs w:val="24"/>
        </w:rPr>
        <w:tab/>
        <w:t>4. Të gjitha aktet nënligjore, të miratuara përpara hyrjes në fuqi të këtij ligji, zbatohen për aq sa nuk bien në kundërshtim me këtë ligj.</w:t>
      </w:r>
    </w:p>
    <w:p w:rsidR="00DD6ECF" w:rsidRPr="00103C03" w:rsidRDefault="00DD6ECF" w:rsidP="00B63BE0">
      <w:pPr>
        <w:pStyle w:val="Hapesira7"/>
        <w:rPr>
          <w:spacing w:val="-4"/>
        </w:rPr>
      </w:pPr>
    </w:p>
    <w:p w:rsidR="00DD6ECF" w:rsidRPr="00103C03" w:rsidRDefault="00DD6ECF" w:rsidP="00B63BE0">
      <w:pPr>
        <w:widowControl w:val="0"/>
        <w:spacing w:after="0" w:line="240" w:lineRule="auto"/>
        <w:ind w:firstLine="0"/>
        <w:jc w:val="center"/>
        <w:rPr>
          <w:rFonts w:ascii="Garamond" w:hAnsi="Garamond"/>
          <w:spacing w:val="-4"/>
          <w:sz w:val="24"/>
          <w:szCs w:val="24"/>
        </w:rPr>
      </w:pPr>
      <w:r w:rsidRPr="00103C03">
        <w:rPr>
          <w:rFonts w:ascii="Garamond" w:hAnsi="Garamond"/>
          <w:spacing w:val="-4"/>
          <w:sz w:val="24"/>
          <w:szCs w:val="24"/>
        </w:rPr>
        <w:t>Neni 92</w:t>
      </w:r>
    </w:p>
    <w:p w:rsidR="00DD6ECF" w:rsidRPr="00103C03" w:rsidRDefault="00DD6ECF" w:rsidP="00B63BE0">
      <w:pPr>
        <w:widowControl w:val="0"/>
        <w:spacing w:after="0" w:line="240" w:lineRule="auto"/>
        <w:ind w:firstLine="0"/>
        <w:jc w:val="center"/>
        <w:rPr>
          <w:rFonts w:ascii="Garamond" w:hAnsi="Garamond"/>
          <w:b/>
          <w:spacing w:val="-4"/>
          <w:sz w:val="24"/>
          <w:szCs w:val="24"/>
        </w:rPr>
      </w:pPr>
      <w:r w:rsidRPr="00103C03">
        <w:rPr>
          <w:rFonts w:ascii="Garamond" w:hAnsi="Garamond"/>
          <w:b/>
          <w:spacing w:val="-4"/>
          <w:sz w:val="24"/>
          <w:szCs w:val="24"/>
        </w:rPr>
        <w:t>Shfuqizime</w:t>
      </w:r>
    </w:p>
    <w:p w:rsidR="00DD6ECF" w:rsidRPr="00103C03" w:rsidRDefault="00DD6ECF" w:rsidP="00B63BE0">
      <w:pPr>
        <w:pStyle w:val="Hapesira7"/>
        <w:rPr>
          <w:spacing w:val="-4"/>
        </w:rPr>
      </w:pPr>
    </w:p>
    <w:p w:rsidR="00DD6ECF" w:rsidRPr="00103C03" w:rsidRDefault="00DD6ECF" w:rsidP="00DD6ECF">
      <w:pPr>
        <w:widowControl w:val="0"/>
        <w:spacing w:after="0" w:line="240" w:lineRule="auto"/>
        <w:contextualSpacing/>
        <w:rPr>
          <w:rFonts w:ascii="Garamond" w:hAnsi="Garamond"/>
          <w:spacing w:val="-4"/>
          <w:sz w:val="24"/>
          <w:szCs w:val="24"/>
        </w:rPr>
      </w:pPr>
      <w:r w:rsidRPr="00103C03">
        <w:rPr>
          <w:rFonts w:ascii="Garamond" w:hAnsi="Garamond"/>
          <w:spacing w:val="-4"/>
          <w:sz w:val="24"/>
          <w:szCs w:val="24"/>
        </w:rPr>
        <w:tab/>
        <w:t xml:space="preserve">1. Ligji nr. 9877, datë 18.2.2008, “Për organizimin e pushtetit gjyqësor në Republikën e Shqipërisë”, të ndryshuar, shfuqizohet me hyrjen në fuqi të këtij ligji, me përjashtim të: </w:t>
      </w:r>
    </w:p>
    <w:p w:rsidR="00F511A5" w:rsidRDefault="00DD6ECF" w:rsidP="00DD6ECF">
      <w:pPr>
        <w:widowControl w:val="0"/>
        <w:tabs>
          <w:tab w:val="left" w:pos="270"/>
        </w:tabs>
        <w:spacing w:after="0" w:line="240" w:lineRule="auto"/>
        <w:contextualSpacing/>
        <w:rPr>
          <w:rFonts w:ascii="Garamond" w:hAnsi="Garamond"/>
          <w:spacing w:val="-4"/>
          <w:sz w:val="24"/>
          <w:szCs w:val="24"/>
        </w:rPr>
      </w:pPr>
      <w:r w:rsidRPr="00103C03">
        <w:rPr>
          <w:rFonts w:ascii="Garamond" w:hAnsi="Garamond"/>
          <w:spacing w:val="-4"/>
          <w:sz w:val="24"/>
          <w:szCs w:val="24"/>
        </w:rPr>
        <w:tab/>
      </w:r>
    </w:p>
    <w:p w:rsidR="00DD6ECF" w:rsidRPr="00103C03" w:rsidRDefault="00DD6ECF" w:rsidP="00DD6ECF">
      <w:pPr>
        <w:widowControl w:val="0"/>
        <w:tabs>
          <w:tab w:val="left" w:pos="270"/>
        </w:tabs>
        <w:spacing w:after="0" w:line="240" w:lineRule="auto"/>
        <w:contextualSpacing/>
        <w:rPr>
          <w:rFonts w:ascii="Garamond" w:hAnsi="Garamond"/>
          <w:spacing w:val="-4"/>
          <w:sz w:val="24"/>
          <w:szCs w:val="24"/>
        </w:rPr>
      </w:pPr>
      <w:r w:rsidRPr="00103C03">
        <w:rPr>
          <w:rFonts w:ascii="Garamond" w:hAnsi="Garamond"/>
          <w:spacing w:val="-4"/>
          <w:sz w:val="24"/>
          <w:szCs w:val="24"/>
        </w:rPr>
        <w:t>a) nenit 18, pikat 1 dhe 3, shkronja “b”, të ligjit nr. 9877, datë 18.2.2008 “Për organizimin e pushtetit gjyqësor në Republikën e Shqipërisë”, të ndryshuar, të cilat shfuqizohen katër muaj pas ngritjes së Këshillit të Lartë Gjyqësor;</w:t>
      </w:r>
    </w:p>
    <w:p w:rsidR="00DD6ECF" w:rsidRPr="00103C03" w:rsidRDefault="00DD6ECF" w:rsidP="00DD6ECF">
      <w:pPr>
        <w:widowControl w:val="0"/>
        <w:tabs>
          <w:tab w:val="left" w:pos="270"/>
        </w:tabs>
        <w:spacing w:after="0" w:line="240" w:lineRule="auto"/>
        <w:contextualSpacing/>
        <w:rPr>
          <w:rFonts w:ascii="Garamond" w:hAnsi="Garamond"/>
          <w:spacing w:val="-4"/>
          <w:sz w:val="24"/>
          <w:szCs w:val="24"/>
        </w:rPr>
      </w:pPr>
      <w:r w:rsidRPr="00103C03">
        <w:rPr>
          <w:rFonts w:ascii="Garamond" w:hAnsi="Garamond"/>
          <w:spacing w:val="-4"/>
          <w:sz w:val="24"/>
          <w:szCs w:val="24"/>
        </w:rPr>
        <w:tab/>
        <w:t>b) nenit 18, pika 2, të ligjit nr. 9877, datë 18.2.2008, “Për organizimin e pushtetit gjyqësor në Republikën e Shqipërisë”, të ndryshuar, e cila shfuqizohet 18 muaj pas hyrjes në fuqi të këtij ligji;</w:t>
      </w:r>
    </w:p>
    <w:p w:rsidR="00DD6ECF" w:rsidRPr="00103C03" w:rsidRDefault="00DD6ECF" w:rsidP="00DD6ECF">
      <w:pPr>
        <w:widowControl w:val="0"/>
        <w:tabs>
          <w:tab w:val="left" w:pos="270"/>
        </w:tabs>
        <w:spacing w:after="0" w:line="240" w:lineRule="auto"/>
        <w:contextualSpacing/>
        <w:rPr>
          <w:rFonts w:ascii="Garamond" w:hAnsi="Garamond"/>
          <w:spacing w:val="-4"/>
          <w:sz w:val="24"/>
          <w:szCs w:val="24"/>
        </w:rPr>
      </w:pPr>
      <w:r w:rsidRPr="00103C03">
        <w:rPr>
          <w:rFonts w:ascii="Garamond" w:hAnsi="Garamond"/>
          <w:spacing w:val="-4"/>
          <w:sz w:val="24"/>
          <w:szCs w:val="24"/>
        </w:rPr>
        <w:tab/>
        <w:t>c) nenit 18, pika 4, i ligjit nr. 9877, datë 18.2.2008 “Për organizimin e pushtetit gjyqësor në Republikën e Shqipërisë”, të ndryshuar, e cila shfuqizohet me zgjedhjen e zëvendëskryetarit;</w:t>
      </w:r>
    </w:p>
    <w:p w:rsidR="00DD6ECF" w:rsidRPr="00103C03" w:rsidRDefault="00DD6ECF" w:rsidP="00DD6ECF">
      <w:pPr>
        <w:widowControl w:val="0"/>
        <w:tabs>
          <w:tab w:val="left" w:pos="270"/>
        </w:tabs>
        <w:spacing w:after="0" w:line="240" w:lineRule="auto"/>
        <w:contextualSpacing/>
        <w:rPr>
          <w:rFonts w:ascii="Garamond" w:hAnsi="Garamond"/>
          <w:spacing w:val="-4"/>
          <w:sz w:val="24"/>
          <w:szCs w:val="24"/>
        </w:rPr>
      </w:pPr>
      <w:r w:rsidRPr="00103C03">
        <w:rPr>
          <w:rFonts w:ascii="Garamond" w:hAnsi="Garamond"/>
          <w:spacing w:val="-4"/>
          <w:sz w:val="24"/>
          <w:szCs w:val="24"/>
        </w:rPr>
        <w:tab/>
        <w:t xml:space="preserve">ç) neneve 26 dhe 27, për pagat e gjyqtarëve, të ligjit nr. 9877, datë 18.2.2008, “Për organizimin e pushtetit gjyqësor në Republikën e Shqipërisë” të ndryshuar, të cilat shfuqizohen pasi të jetë vënë në zbatim sistemi i ri i pagave dhe përfitimeve, sipas parashikimeve të ligjit “Për statusin e gjyqtarëve dhe prokurorëve në Republikën e Shqipërisë”. </w:t>
      </w:r>
    </w:p>
    <w:p w:rsidR="00DD6ECF" w:rsidRDefault="00DD6ECF" w:rsidP="00DD6ECF">
      <w:pPr>
        <w:widowControl w:val="0"/>
        <w:spacing w:after="0" w:line="240" w:lineRule="auto"/>
        <w:contextualSpacing/>
        <w:rPr>
          <w:rFonts w:ascii="Garamond" w:hAnsi="Garamond"/>
          <w:spacing w:val="-4"/>
          <w:sz w:val="24"/>
          <w:szCs w:val="24"/>
        </w:rPr>
      </w:pPr>
      <w:r w:rsidRPr="00103C03">
        <w:rPr>
          <w:rFonts w:ascii="Garamond" w:hAnsi="Garamond"/>
          <w:spacing w:val="-4"/>
          <w:sz w:val="24"/>
          <w:szCs w:val="24"/>
        </w:rPr>
        <w:tab/>
        <w:t>2. Ligji nr.</w:t>
      </w:r>
      <w:r w:rsidRPr="00103C03">
        <w:rPr>
          <w:rFonts w:ascii="Garamond" w:hAnsi="Garamond"/>
          <w:spacing w:val="-4"/>
          <w:sz w:val="24"/>
          <w:szCs w:val="24"/>
          <w:shd w:val="clear" w:color="auto" w:fill="FFFFFF"/>
        </w:rPr>
        <w:t xml:space="preserve"> </w:t>
      </w:r>
      <w:r w:rsidRPr="00103C03">
        <w:rPr>
          <w:rFonts w:ascii="Garamond" w:hAnsi="Garamond"/>
          <w:spacing w:val="-4"/>
          <w:sz w:val="24"/>
          <w:szCs w:val="24"/>
        </w:rPr>
        <w:t xml:space="preserve">8588, datë 15.3.2000, “Për organizimin dhe funksionimin e Gjykatës së Lartë në Republikën e Shqipërisë”, të ndryshuar, shfuqizohet me hyrjen në fuqi të këtij ligji, me përjashtim të: </w:t>
      </w:r>
    </w:p>
    <w:p w:rsidR="004103C3" w:rsidRDefault="004103C3" w:rsidP="00DD6ECF">
      <w:pPr>
        <w:widowControl w:val="0"/>
        <w:spacing w:after="0" w:line="240" w:lineRule="auto"/>
        <w:contextualSpacing/>
        <w:rPr>
          <w:rFonts w:ascii="Garamond" w:hAnsi="Garamond"/>
          <w:spacing w:val="-4"/>
          <w:sz w:val="24"/>
          <w:szCs w:val="24"/>
        </w:rPr>
      </w:pPr>
    </w:p>
    <w:p w:rsidR="004103C3" w:rsidRPr="00103C03" w:rsidRDefault="004103C3" w:rsidP="00DD6ECF">
      <w:pPr>
        <w:widowControl w:val="0"/>
        <w:spacing w:after="0" w:line="240" w:lineRule="auto"/>
        <w:contextualSpacing/>
        <w:rPr>
          <w:rFonts w:ascii="Garamond" w:hAnsi="Garamond"/>
          <w:spacing w:val="-4"/>
          <w:sz w:val="24"/>
          <w:szCs w:val="24"/>
        </w:rPr>
      </w:pPr>
    </w:p>
    <w:p w:rsidR="00DD6ECF" w:rsidRPr="00103C03" w:rsidRDefault="00DD6ECF" w:rsidP="00DD6ECF">
      <w:pPr>
        <w:widowControl w:val="0"/>
        <w:spacing w:after="0" w:line="240" w:lineRule="auto"/>
        <w:contextualSpacing/>
        <w:rPr>
          <w:rFonts w:ascii="Garamond" w:hAnsi="Garamond"/>
          <w:spacing w:val="-4"/>
          <w:sz w:val="24"/>
          <w:szCs w:val="24"/>
        </w:rPr>
      </w:pPr>
      <w:r w:rsidRPr="00103C03">
        <w:rPr>
          <w:rFonts w:ascii="Garamond" w:hAnsi="Garamond"/>
          <w:spacing w:val="-4"/>
          <w:sz w:val="24"/>
          <w:szCs w:val="24"/>
        </w:rPr>
        <w:tab/>
        <w:t xml:space="preserve">a) nenit 7, shkronjat “b”, “d”, “dh” dhe “e”, të cilat shfuqizohen 4 muaj pas krijimit të Këshillit të Lartë Gjyqësor; </w:t>
      </w:r>
    </w:p>
    <w:p w:rsidR="00DD6ECF" w:rsidRPr="00103C03" w:rsidRDefault="00DD6ECF" w:rsidP="00DD6ECF">
      <w:pPr>
        <w:widowControl w:val="0"/>
        <w:spacing w:after="0" w:line="240" w:lineRule="auto"/>
        <w:contextualSpacing/>
        <w:rPr>
          <w:rFonts w:ascii="Garamond" w:hAnsi="Garamond"/>
          <w:spacing w:val="-4"/>
          <w:sz w:val="24"/>
          <w:szCs w:val="24"/>
        </w:rPr>
      </w:pPr>
      <w:r w:rsidRPr="00103C03">
        <w:rPr>
          <w:rFonts w:ascii="Garamond" w:hAnsi="Garamond"/>
          <w:spacing w:val="-4"/>
          <w:sz w:val="24"/>
          <w:szCs w:val="24"/>
        </w:rPr>
        <w:tab/>
        <w:t>b) nenit 8, për përzgjedhjen e zëvendëskryetarit, i cili shfuqizohet menjëherë me ngritjen e Këshillit të Lartë Gjyqësor.</w:t>
      </w:r>
    </w:p>
    <w:p w:rsidR="00DD6ECF" w:rsidRPr="00103C03" w:rsidRDefault="00DD6ECF" w:rsidP="00B63BE0">
      <w:pPr>
        <w:pStyle w:val="Hapesira7"/>
        <w:rPr>
          <w:spacing w:val="-4"/>
          <w:sz w:val="4"/>
        </w:rPr>
      </w:pPr>
    </w:p>
    <w:p w:rsidR="00DD6ECF" w:rsidRPr="00103C03" w:rsidRDefault="00DD6ECF" w:rsidP="00DD6ECF">
      <w:pPr>
        <w:widowControl w:val="0"/>
        <w:shd w:val="clear" w:color="auto" w:fill="FFFFFF"/>
        <w:spacing w:after="0" w:line="240" w:lineRule="auto"/>
        <w:jc w:val="center"/>
        <w:rPr>
          <w:rFonts w:ascii="Garamond" w:hAnsi="Garamond"/>
          <w:spacing w:val="-4"/>
          <w:sz w:val="24"/>
          <w:szCs w:val="24"/>
        </w:rPr>
      </w:pPr>
      <w:r w:rsidRPr="00103C03">
        <w:rPr>
          <w:rFonts w:ascii="Garamond" w:hAnsi="Garamond"/>
          <w:spacing w:val="-4"/>
          <w:sz w:val="24"/>
          <w:szCs w:val="24"/>
        </w:rPr>
        <w:t>Neni 93</w:t>
      </w:r>
    </w:p>
    <w:p w:rsidR="00DD6ECF" w:rsidRPr="00103C03" w:rsidRDefault="00DD6ECF" w:rsidP="00DD6ECF">
      <w:pPr>
        <w:widowControl w:val="0"/>
        <w:shd w:val="clear" w:color="auto" w:fill="FFFFFF"/>
        <w:spacing w:after="0" w:line="240" w:lineRule="auto"/>
        <w:jc w:val="center"/>
        <w:rPr>
          <w:rFonts w:ascii="Garamond" w:hAnsi="Garamond"/>
          <w:spacing w:val="-4"/>
          <w:sz w:val="24"/>
          <w:szCs w:val="24"/>
        </w:rPr>
      </w:pPr>
      <w:r w:rsidRPr="00103C03">
        <w:rPr>
          <w:rFonts w:ascii="Garamond" w:hAnsi="Garamond"/>
          <w:b/>
          <w:spacing w:val="-4"/>
          <w:sz w:val="24"/>
          <w:szCs w:val="24"/>
        </w:rPr>
        <w:t>Hyrja në fuqi</w:t>
      </w:r>
    </w:p>
    <w:p w:rsidR="00DD6ECF" w:rsidRPr="00103C03" w:rsidRDefault="00DD6ECF" w:rsidP="00B63BE0">
      <w:pPr>
        <w:pStyle w:val="Hapesira7"/>
        <w:rPr>
          <w:spacing w:val="-4"/>
        </w:rPr>
      </w:pPr>
    </w:p>
    <w:p w:rsidR="00DD6ECF" w:rsidRPr="00103C03" w:rsidRDefault="00DD6ECF" w:rsidP="00DD6ECF">
      <w:pPr>
        <w:widowControl w:val="0"/>
        <w:shd w:val="clear" w:color="auto" w:fill="FFFFFF"/>
        <w:spacing w:after="0" w:line="240" w:lineRule="auto"/>
        <w:rPr>
          <w:rFonts w:ascii="Garamond" w:hAnsi="Garamond"/>
          <w:spacing w:val="-4"/>
          <w:sz w:val="24"/>
          <w:szCs w:val="24"/>
        </w:rPr>
      </w:pPr>
      <w:r w:rsidRPr="00103C03">
        <w:rPr>
          <w:rFonts w:ascii="Garamond" w:hAnsi="Garamond"/>
          <w:b/>
          <w:bCs/>
          <w:spacing w:val="-4"/>
          <w:sz w:val="24"/>
          <w:szCs w:val="24"/>
        </w:rPr>
        <w:tab/>
      </w:r>
      <w:r w:rsidRPr="00103C03">
        <w:rPr>
          <w:rFonts w:ascii="Garamond" w:hAnsi="Garamond"/>
          <w:spacing w:val="-4"/>
          <w:sz w:val="24"/>
          <w:szCs w:val="24"/>
        </w:rPr>
        <w:t>Ky ligj hyn në fuqi 15 ditë pas botimit në Fletoren Zyrtare.</w:t>
      </w:r>
      <w:r w:rsidRPr="00103C03">
        <w:rPr>
          <w:rFonts w:ascii="Garamond" w:hAnsi="Garamond"/>
          <w:b/>
          <w:spacing w:val="-4"/>
          <w:kern w:val="2"/>
          <w:sz w:val="24"/>
          <w:szCs w:val="24"/>
        </w:rPr>
        <w:tab/>
      </w:r>
    </w:p>
    <w:p w:rsidR="00DD6ECF" w:rsidRPr="00103C03" w:rsidRDefault="00DD6ECF" w:rsidP="00B63BE0">
      <w:pPr>
        <w:pStyle w:val="Hapesira7"/>
        <w:jc w:val="right"/>
        <w:rPr>
          <w:spacing w:val="-4"/>
          <w:kern w:val="2"/>
          <w:sz w:val="24"/>
        </w:rPr>
      </w:pPr>
      <w:r w:rsidRPr="00103C03">
        <w:rPr>
          <w:spacing w:val="-4"/>
        </w:rPr>
        <w:t xml:space="preserve"> </w:t>
      </w:r>
      <w:r w:rsidRPr="00103C03">
        <w:rPr>
          <w:spacing w:val="-4"/>
          <w:kern w:val="2"/>
          <w:sz w:val="24"/>
        </w:rPr>
        <w:t>KRYETARI</w:t>
      </w:r>
    </w:p>
    <w:p w:rsidR="00DD6ECF" w:rsidRPr="00103C03" w:rsidRDefault="00B63BE0" w:rsidP="00B63BE0">
      <w:pPr>
        <w:widowControl w:val="0"/>
        <w:spacing w:after="0" w:line="240" w:lineRule="auto"/>
        <w:jc w:val="right"/>
        <w:rPr>
          <w:rFonts w:ascii="Garamond" w:hAnsi="Garamond"/>
          <w:b/>
          <w:spacing w:val="-4"/>
          <w:sz w:val="24"/>
          <w:szCs w:val="24"/>
        </w:rPr>
      </w:pPr>
      <w:r w:rsidRPr="00103C03">
        <w:rPr>
          <w:rFonts w:ascii="Garamond" w:hAnsi="Garamond"/>
          <w:b/>
          <w:spacing w:val="-4"/>
          <w:sz w:val="24"/>
          <w:szCs w:val="24"/>
        </w:rPr>
        <w:t>Ilir Meta</w:t>
      </w:r>
    </w:p>
    <w:p w:rsidR="00DD6ECF" w:rsidRPr="00103C03" w:rsidRDefault="00DD6ECF" w:rsidP="00B63BE0">
      <w:pPr>
        <w:pStyle w:val="Hapesira7"/>
        <w:rPr>
          <w:spacing w:val="-4"/>
        </w:rPr>
      </w:pPr>
    </w:p>
    <w:p w:rsidR="00DD6ECF" w:rsidRPr="00103C03" w:rsidRDefault="00DD6ECF" w:rsidP="00DD6ECF">
      <w:pPr>
        <w:widowControl w:val="0"/>
        <w:spacing w:after="0" w:line="240" w:lineRule="auto"/>
        <w:rPr>
          <w:rFonts w:ascii="Garamond" w:hAnsi="Garamond"/>
          <w:spacing w:val="-4"/>
          <w:sz w:val="24"/>
          <w:szCs w:val="24"/>
        </w:rPr>
      </w:pPr>
      <w:r w:rsidRPr="00103C03">
        <w:rPr>
          <w:rFonts w:ascii="Garamond" w:hAnsi="Garamond"/>
          <w:spacing w:val="-4"/>
          <w:sz w:val="24"/>
          <w:szCs w:val="24"/>
        </w:rPr>
        <w:t>Miratuar në datën 6.10.2016</w:t>
      </w:r>
      <w:r w:rsidR="00CD2847" w:rsidRPr="00103C03">
        <w:rPr>
          <w:rFonts w:ascii="Garamond" w:hAnsi="Garamond"/>
          <w:spacing w:val="-4"/>
          <w:sz w:val="24"/>
          <w:szCs w:val="24"/>
        </w:rPr>
        <w:t xml:space="preserve">  </w:t>
      </w:r>
    </w:p>
    <w:p w:rsidR="00CD2847" w:rsidRDefault="00CD2847" w:rsidP="00DD6ECF">
      <w:pPr>
        <w:widowControl w:val="0"/>
        <w:spacing w:after="0" w:line="240" w:lineRule="auto"/>
        <w:rPr>
          <w:rFonts w:ascii="Garamond" w:hAnsi="Garamond"/>
          <w:spacing w:val="-4"/>
          <w:sz w:val="24"/>
          <w:szCs w:val="24"/>
        </w:rPr>
      </w:pPr>
    </w:p>
    <w:p w:rsidR="00F511A5" w:rsidRDefault="00F511A5" w:rsidP="00DD6ECF">
      <w:pPr>
        <w:widowControl w:val="0"/>
        <w:spacing w:after="0" w:line="240" w:lineRule="auto"/>
        <w:rPr>
          <w:rFonts w:ascii="Garamond" w:hAnsi="Garamond"/>
          <w:spacing w:val="-4"/>
          <w:sz w:val="24"/>
          <w:szCs w:val="24"/>
        </w:rPr>
      </w:pPr>
    </w:p>
    <w:p w:rsidR="00F511A5" w:rsidRDefault="00F511A5" w:rsidP="00DD6ECF">
      <w:pPr>
        <w:widowControl w:val="0"/>
        <w:spacing w:after="0" w:line="240" w:lineRule="auto"/>
        <w:rPr>
          <w:rFonts w:ascii="Garamond" w:hAnsi="Garamond"/>
          <w:spacing w:val="-4"/>
          <w:sz w:val="24"/>
          <w:szCs w:val="24"/>
        </w:rPr>
      </w:pPr>
    </w:p>
    <w:p w:rsidR="00F511A5" w:rsidRDefault="00F511A5" w:rsidP="00DD6ECF">
      <w:pPr>
        <w:widowControl w:val="0"/>
        <w:spacing w:after="0" w:line="240" w:lineRule="auto"/>
        <w:rPr>
          <w:rFonts w:ascii="Garamond" w:hAnsi="Garamond"/>
          <w:spacing w:val="-4"/>
          <w:sz w:val="24"/>
          <w:szCs w:val="24"/>
        </w:rPr>
      </w:pPr>
    </w:p>
    <w:p w:rsidR="00F511A5" w:rsidRDefault="00F511A5" w:rsidP="00DD6ECF">
      <w:pPr>
        <w:widowControl w:val="0"/>
        <w:spacing w:after="0" w:line="240" w:lineRule="auto"/>
        <w:rPr>
          <w:rFonts w:ascii="Garamond" w:hAnsi="Garamond"/>
          <w:spacing w:val="-4"/>
          <w:sz w:val="24"/>
          <w:szCs w:val="24"/>
        </w:rPr>
      </w:pPr>
    </w:p>
    <w:p w:rsidR="00F511A5" w:rsidRDefault="00F511A5" w:rsidP="00DD6ECF">
      <w:pPr>
        <w:widowControl w:val="0"/>
        <w:spacing w:after="0" w:line="240" w:lineRule="auto"/>
        <w:rPr>
          <w:rFonts w:ascii="Garamond" w:hAnsi="Garamond"/>
          <w:spacing w:val="-4"/>
          <w:sz w:val="24"/>
          <w:szCs w:val="24"/>
        </w:rPr>
      </w:pPr>
    </w:p>
    <w:p w:rsidR="00F511A5" w:rsidRDefault="00F511A5" w:rsidP="00DD6ECF">
      <w:pPr>
        <w:widowControl w:val="0"/>
        <w:spacing w:after="0" w:line="240" w:lineRule="auto"/>
        <w:rPr>
          <w:rFonts w:ascii="Garamond" w:hAnsi="Garamond"/>
          <w:spacing w:val="-4"/>
          <w:sz w:val="24"/>
          <w:szCs w:val="24"/>
        </w:rPr>
      </w:pPr>
    </w:p>
    <w:p w:rsidR="00F511A5" w:rsidRDefault="00F511A5" w:rsidP="00DD6ECF">
      <w:pPr>
        <w:widowControl w:val="0"/>
        <w:spacing w:after="0" w:line="240" w:lineRule="auto"/>
        <w:rPr>
          <w:rFonts w:ascii="Garamond" w:hAnsi="Garamond"/>
          <w:spacing w:val="-4"/>
          <w:sz w:val="24"/>
          <w:szCs w:val="24"/>
        </w:rPr>
      </w:pPr>
    </w:p>
    <w:p w:rsidR="00F511A5" w:rsidRDefault="00F511A5" w:rsidP="00DD6ECF">
      <w:pPr>
        <w:widowControl w:val="0"/>
        <w:spacing w:after="0" w:line="240" w:lineRule="auto"/>
        <w:rPr>
          <w:rFonts w:ascii="Garamond" w:hAnsi="Garamond"/>
          <w:spacing w:val="-4"/>
          <w:sz w:val="24"/>
          <w:szCs w:val="24"/>
        </w:rPr>
      </w:pPr>
    </w:p>
    <w:p w:rsidR="00F511A5" w:rsidRPr="00103C03" w:rsidRDefault="00F511A5" w:rsidP="00DD6ECF">
      <w:pPr>
        <w:widowControl w:val="0"/>
        <w:spacing w:after="0" w:line="240" w:lineRule="auto"/>
        <w:rPr>
          <w:rFonts w:ascii="Garamond" w:hAnsi="Garamond"/>
          <w:spacing w:val="-4"/>
          <w:sz w:val="24"/>
          <w:szCs w:val="24"/>
        </w:rPr>
      </w:pPr>
    </w:p>
    <w:p w:rsidR="00CD2847" w:rsidRPr="00103C03" w:rsidRDefault="00CD2847" w:rsidP="00DD6ECF">
      <w:pPr>
        <w:widowControl w:val="0"/>
        <w:spacing w:after="0" w:line="240" w:lineRule="auto"/>
        <w:rPr>
          <w:rFonts w:ascii="Garamond" w:hAnsi="Garamond"/>
          <w:spacing w:val="-4"/>
          <w:sz w:val="24"/>
          <w:szCs w:val="24"/>
        </w:rPr>
      </w:pPr>
    </w:p>
    <w:p w:rsidR="00D62927" w:rsidRPr="00103C03" w:rsidRDefault="00D62927" w:rsidP="00BA032F">
      <w:pPr>
        <w:pStyle w:val="Paragrafi"/>
        <w:rPr>
          <w:spacing w:val="-4"/>
          <w:szCs w:val="24"/>
        </w:rPr>
      </w:pPr>
    </w:p>
    <w:p w:rsidR="00117255" w:rsidRPr="00103C03" w:rsidRDefault="00117255" w:rsidP="00BA032F">
      <w:pPr>
        <w:pStyle w:val="Paragrafi"/>
        <w:rPr>
          <w:spacing w:val="-4"/>
          <w:szCs w:val="24"/>
        </w:rPr>
        <w:sectPr w:rsidR="00117255" w:rsidRPr="00103C03" w:rsidSect="00C77DE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2305"/>
          <w:cols w:num="2" w:space="454"/>
          <w:docGrid w:linePitch="360"/>
        </w:sectPr>
      </w:pPr>
    </w:p>
    <w:p w:rsidR="00FC539D" w:rsidRPr="00103C03" w:rsidRDefault="00FC539D" w:rsidP="00BA032F">
      <w:pPr>
        <w:pStyle w:val="Paragrafi"/>
        <w:rPr>
          <w:spacing w:val="-4"/>
          <w:szCs w:val="24"/>
        </w:rPr>
      </w:pPr>
    </w:p>
    <w:p w:rsidR="00FC539D" w:rsidRPr="00103C03" w:rsidRDefault="00FC539D" w:rsidP="00BA032F">
      <w:pPr>
        <w:pStyle w:val="Paragrafi"/>
        <w:rPr>
          <w:spacing w:val="-4"/>
          <w:szCs w:val="24"/>
        </w:rPr>
      </w:pPr>
    </w:p>
    <w:p w:rsidR="00FC539D" w:rsidRPr="00103C03" w:rsidRDefault="00FC539D" w:rsidP="00BA032F">
      <w:pPr>
        <w:pStyle w:val="Paragrafi"/>
        <w:rPr>
          <w:spacing w:val="-4"/>
          <w:szCs w:val="24"/>
        </w:rPr>
      </w:pPr>
      <w:r w:rsidRPr="00103C03">
        <w:rPr>
          <w:spacing w:val="-4"/>
          <w:szCs w:val="24"/>
        </w:rPr>
        <w:t xml:space="preserve"> </w:t>
      </w:r>
    </w:p>
    <w:p w:rsidR="00FC539D" w:rsidRPr="00103C03" w:rsidRDefault="00FC539D" w:rsidP="00BA032F">
      <w:pPr>
        <w:pStyle w:val="Paragrafi"/>
        <w:rPr>
          <w:spacing w:val="-4"/>
          <w:szCs w:val="24"/>
        </w:rPr>
      </w:pPr>
    </w:p>
    <w:p w:rsidR="0079291B" w:rsidRPr="00103C03" w:rsidRDefault="0079291B" w:rsidP="00BA032F">
      <w:pPr>
        <w:pStyle w:val="Paragrafi"/>
        <w:rPr>
          <w:spacing w:val="-4"/>
          <w:szCs w:val="24"/>
        </w:rPr>
      </w:pPr>
    </w:p>
    <w:p w:rsidR="0079291B" w:rsidRPr="00103C03" w:rsidRDefault="0079291B" w:rsidP="00BA032F">
      <w:pPr>
        <w:pStyle w:val="Paragrafi"/>
        <w:rPr>
          <w:spacing w:val="-4"/>
          <w:szCs w:val="24"/>
        </w:rPr>
      </w:pPr>
    </w:p>
    <w:p w:rsidR="0079291B" w:rsidRPr="00103C03" w:rsidRDefault="0079291B" w:rsidP="00BA032F">
      <w:pPr>
        <w:pStyle w:val="Paragrafi"/>
        <w:rPr>
          <w:spacing w:val="-4"/>
          <w:szCs w:val="24"/>
        </w:rPr>
      </w:pPr>
    </w:p>
    <w:p w:rsidR="0079291B" w:rsidRPr="00103C03" w:rsidRDefault="0079291B" w:rsidP="00BA032F">
      <w:pPr>
        <w:pStyle w:val="Paragrafi"/>
        <w:rPr>
          <w:spacing w:val="-4"/>
          <w:szCs w:val="24"/>
        </w:rPr>
      </w:pPr>
    </w:p>
    <w:p w:rsidR="0079291B" w:rsidRPr="00103C03" w:rsidRDefault="0079291B" w:rsidP="00BA032F">
      <w:pPr>
        <w:pStyle w:val="Paragrafi"/>
        <w:rPr>
          <w:spacing w:val="-4"/>
          <w:szCs w:val="24"/>
        </w:rPr>
      </w:pPr>
    </w:p>
    <w:p w:rsidR="0079291B" w:rsidRPr="00103C03" w:rsidRDefault="0079291B" w:rsidP="00BA032F">
      <w:pPr>
        <w:pStyle w:val="Paragrafi"/>
        <w:rPr>
          <w:spacing w:val="-4"/>
          <w:szCs w:val="24"/>
        </w:rPr>
      </w:pPr>
    </w:p>
    <w:p w:rsidR="0079291B" w:rsidRPr="00103C03" w:rsidRDefault="0079291B" w:rsidP="00BA032F">
      <w:pPr>
        <w:pStyle w:val="Paragrafi"/>
        <w:rPr>
          <w:spacing w:val="-4"/>
          <w:szCs w:val="24"/>
        </w:rPr>
      </w:pPr>
    </w:p>
    <w:p w:rsidR="0079291B" w:rsidRPr="00103C03" w:rsidRDefault="0079291B" w:rsidP="00BA032F">
      <w:pPr>
        <w:pStyle w:val="Paragrafi"/>
        <w:rPr>
          <w:spacing w:val="-4"/>
          <w:szCs w:val="24"/>
        </w:rPr>
      </w:pPr>
    </w:p>
    <w:p w:rsidR="0079291B" w:rsidRPr="00103C03" w:rsidRDefault="0079291B" w:rsidP="00BA032F">
      <w:pPr>
        <w:pStyle w:val="Paragrafi"/>
        <w:rPr>
          <w:spacing w:val="-4"/>
          <w:szCs w:val="24"/>
        </w:rPr>
      </w:pPr>
    </w:p>
    <w:p w:rsidR="0079291B" w:rsidRPr="00103C03" w:rsidRDefault="0079291B" w:rsidP="00BA032F">
      <w:pPr>
        <w:pStyle w:val="Paragrafi"/>
        <w:rPr>
          <w:spacing w:val="-4"/>
          <w:szCs w:val="24"/>
        </w:rPr>
      </w:pPr>
    </w:p>
    <w:p w:rsidR="0079291B" w:rsidRPr="00103C03" w:rsidRDefault="0079291B" w:rsidP="00BA032F">
      <w:pPr>
        <w:pStyle w:val="Paragrafi"/>
        <w:rPr>
          <w:spacing w:val="-4"/>
          <w:szCs w:val="24"/>
        </w:rPr>
      </w:pPr>
    </w:p>
    <w:p w:rsidR="0079291B" w:rsidRPr="00103C03" w:rsidRDefault="0079291B" w:rsidP="00BA032F">
      <w:pPr>
        <w:pStyle w:val="Paragrafi"/>
        <w:rPr>
          <w:spacing w:val="-4"/>
          <w:szCs w:val="24"/>
        </w:rPr>
      </w:pPr>
    </w:p>
    <w:p w:rsidR="0079291B" w:rsidRPr="00103C03" w:rsidRDefault="0079291B" w:rsidP="00BA032F">
      <w:pPr>
        <w:pStyle w:val="Paragrafi"/>
        <w:rPr>
          <w:spacing w:val="-4"/>
          <w:szCs w:val="24"/>
        </w:rPr>
      </w:pPr>
    </w:p>
    <w:p w:rsidR="0079291B" w:rsidRPr="00103C03" w:rsidRDefault="0079291B" w:rsidP="00BA032F">
      <w:pPr>
        <w:pStyle w:val="Paragrafi"/>
        <w:rPr>
          <w:spacing w:val="-4"/>
          <w:szCs w:val="24"/>
        </w:rPr>
      </w:pPr>
    </w:p>
    <w:p w:rsidR="0079291B" w:rsidRPr="00103C03" w:rsidRDefault="0079291B" w:rsidP="00BA032F">
      <w:pPr>
        <w:pStyle w:val="Paragrafi"/>
        <w:rPr>
          <w:spacing w:val="-4"/>
          <w:szCs w:val="24"/>
        </w:rPr>
      </w:pPr>
    </w:p>
    <w:p w:rsidR="0079291B" w:rsidRPr="00103C03" w:rsidRDefault="0079291B" w:rsidP="00BA032F">
      <w:pPr>
        <w:pStyle w:val="Paragrafi"/>
        <w:rPr>
          <w:spacing w:val="-4"/>
          <w:szCs w:val="24"/>
        </w:rPr>
      </w:pPr>
    </w:p>
    <w:p w:rsidR="0079291B" w:rsidRPr="00103C03" w:rsidRDefault="0079291B" w:rsidP="00BA032F">
      <w:pPr>
        <w:pStyle w:val="Paragrafi"/>
        <w:rPr>
          <w:spacing w:val="-4"/>
          <w:szCs w:val="24"/>
        </w:rPr>
      </w:pPr>
    </w:p>
    <w:p w:rsidR="0079291B" w:rsidRPr="00103C03" w:rsidRDefault="0079291B" w:rsidP="00BA032F">
      <w:pPr>
        <w:pStyle w:val="Paragrafi"/>
        <w:rPr>
          <w:spacing w:val="-4"/>
          <w:szCs w:val="24"/>
        </w:rPr>
      </w:pPr>
    </w:p>
    <w:p w:rsidR="0079291B" w:rsidRPr="00103C03" w:rsidRDefault="0079291B" w:rsidP="00BA032F">
      <w:pPr>
        <w:pStyle w:val="Paragrafi"/>
        <w:rPr>
          <w:spacing w:val="-4"/>
          <w:szCs w:val="24"/>
        </w:rPr>
      </w:pPr>
    </w:p>
    <w:p w:rsidR="0079291B" w:rsidRPr="00103C03" w:rsidRDefault="0079291B" w:rsidP="00BA032F">
      <w:pPr>
        <w:pStyle w:val="Paragrafi"/>
        <w:rPr>
          <w:spacing w:val="-4"/>
          <w:szCs w:val="24"/>
        </w:rPr>
      </w:pPr>
    </w:p>
    <w:p w:rsidR="0079291B" w:rsidRPr="00103C03" w:rsidRDefault="0079291B" w:rsidP="00BA032F">
      <w:pPr>
        <w:pStyle w:val="Paragrafi"/>
        <w:rPr>
          <w:spacing w:val="-4"/>
          <w:szCs w:val="24"/>
        </w:rPr>
      </w:pPr>
    </w:p>
    <w:p w:rsidR="0079291B" w:rsidRPr="00103C03" w:rsidRDefault="0079291B" w:rsidP="00BA032F">
      <w:pPr>
        <w:pStyle w:val="Paragrafi"/>
        <w:rPr>
          <w:spacing w:val="-4"/>
          <w:szCs w:val="24"/>
        </w:rPr>
      </w:pPr>
    </w:p>
    <w:p w:rsidR="0079291B" w:rsidRPr="00103C03" w:rsidRDefault="0079291B" w:rsidP="00BA032F">
      <w:pPr>
        <w:pStyle w:val="Paragrafi"/>
        <w:rPr>
          <w:spacing w:val="-4"/>
          <w:szCs w:val="24"/>
        </w:rPr>
      </w:pPr>
    </w:p>
    <w:p w:rsidR="0079291B" w:rsidRPr="00103C03" w:rsidRDefault="0079291B" w:rsidP="00BA032F">
      <w:pPr>
        <w:pStyle w:val="Paragrafi"/>
        <w:rPr>
          <w:spacing w:val="-4"/>
          <w:szCs w:val="24"/>
        </w:rPr>
      </w:pPr>
    </w:p>
    <w:p w:rsidR="0079291B" w:rsidRPr="00103C03" w:rsidRDefault="0079291B" w:rsidP="00BA032F">
      <w:pPr>
        <w:pStyle w:val="Paragrafi"/>
        <w:rPr>
          <w:spacing w:val="-4"/>
          <w:szCs w:val="24"/>
        </w:rPr>
      </w:pPr>
    </w:p>
    <w:p w:rsidR="0079291B" w:rsidRPr="00103C03" w:rsidRDefault="0079291B" w:rsidP="00BA032F">
      <w:pPr>
        <w:pStyle w:val="Paragrafi"/>
        <w:rPr>
          <w:spacing w:val="-4"/>
          <w:szCs w:val="24"/>
        </w:rPr>
      </w:pPr>
    </w:p>
    <w:p w:rsidR="0079291B" w:rsidRPr="00103C03" w:rsidRDefault="0079291B" w:rsidP="00BA032F">
      <w:pPr>
        <w:pStyle w:val="Paragrafi"/>
        <w:rPr>
          <w:spacing w:val="-4"/>
          <w:szCs w:val="24"/>
        </w:rPr>
      </w:pPr>
    </w:p>
    <w:p w:rsidR="0079291B" w:rsidRPr="00103C03" w:rsidRDefault="0079291B" w:rsidP="00BA032F">
      <w:pPr>
        <w:pStyle w:val="Paragrafi"/>
        <w:rPr>
          <w:spacing w:val="-4"/>
          <w:szCs w:val="24"/>
        </w:rPr>
      </w:pPr>
    </w:p>
    <w:p w:rsidR="0079291B" w:rsidRPr="00103C03" w:rsidRDefault="0079291B" w:rsidP="00BA032F">
      <w:pPr>
        <w:pStyle w:val="Paragrafi"/>
        <w:rPr>
          <w:spacing w:val="-4"/>
          <w:szCs w:val="24"/>
        </w:rPr>
      </w:pPr>
    </w:p>
    <w:p w:rsidR="0079291B" w:rsidRPr="00103C03" w:rsidRDefault="0079291B" w:rsidP="00BA032F">
      <w:pPr>
        <w:pStyle w:val="Paragrafi"/>
        <w:rPr>
          <w:spacing w:val="-4"/>
          <w:szCs w:val="24"/>
        </w:rPr>
      </w:pPr>
    </w:p>
    <w:p w:rsidR="0079291B" w:rsidRPr="00103C03" w:rsidRDefault="0079291B" w:rsidP="00BA032F">
      <w:pPr>
        <w:pStyle w:val="Paragrafi"/>
        <w:rPr>
          <w:spacing w:val="-4"/>
          <w:szCs w:val="24"/>
        </w:rPr>
      </w:pPr>
    </w:p>
    <w:p w:rsidR="0079291B" w:rsidRPr="00103C03" w:rsidRDefault="0079291B" w:rsidP="00BA032F">
      <w:pPr>
        <w:pStyle w:val="Paragrafi"/>
        <w:rPr>
          <w:spacing w:val="-4"/>
          <w:szCs w:val="24"/>
        </w:rPr>
      </w:pPr>
    </w:p>
    <w:p w:rsidR="00023FE7" w:rsidRPr="00103C03" w:rsidRDefault="00023FE7" w:rsidP="00BA032F">
      <w:pPr>
        <w:pStyle w:val="Paragrafi"/>
        <w:rPr>
          <w:spacing w:val="-4"/>
          <w:szCs w:val="24"/>
        </w:rPr>
        <w:sectPr w:rsidR="00023FE7" w:rsidRPr="00103C03" w:rsidSect="00BE6EBC">
          <w:type w:val="continuous"/>
          <w:pgSz w:w="11907" w:h="16840" w:code="9"/>
          <w:pgMar w:top="720" w:right="1134" w:bottom="720" w:left="1134" w:header="851" w:footer="851" w:gutter="0"/>
          <w:cols w:space="720"/>
          <w:docGrid w:linePitch="360"/>
        </w:sectPr>
      </w:pPr>
    </w:p>
    <w:p w:rsidR="0079291B" w:rsidRPr="00103C03" w:rsidRDefault="0079291B" w:rsidP="00BA032F">
      <w:pPr>
        <w:pStyle w:val="Paragrafi"/>
        <w:rPr>
          <w:spacing w:val="-4"/>
          <w:szCs w:val="24"/>
        </w:rPr>
      </w:pPr>
    </w:p>
    <w:p w:rsidR="0079291B" w:rsidRPr="00103C03" w:rsidRDefault="0079291B" w:rsidP="00BA032F">
      <w:pPr>
        <w:pStyle w:val="Paragrafi"/>
        <w:rPr>
          <w:spacing w:val="-4"/>
          <w:szCs w:val="24"/>
        </w:rPr>
      </w:pPr>
    </w:p>
    <w:p w:rsidR="00272B85" w:rsidRPr="00103C03" w:rsidRDefault="00272B85" w:rsidP="00BA032F">
      <w:pPr>
        <w:pStyle w:val="Paragrafi"/>
        <w:rPr>
          <w:spacing w:val="-4"/>
          <w:szCs w:val="24"/>
        </w:rPr>
      </w:pPr>
    </w:p>
    <w:p w:rsidR="00023FE7" w:rsidRPr="00103C03" w:rsidRDefault="00023FE7" w:rsidP="00BA032F">
      <w:pPr>
        <w:pStyle w:val="Paragrafi"/>
        <w:rPr>
          <w:spacing w:val="-4"/>
          <w:szCs w:val="24"/>
        </w:rPr>
      </w:pPr>
    </w:p>
    <w:p w:rsidR="00023FE7" w:rsidRPr="00103C03" w:rsidRDefault="00023FE7" w:rsidP="00BA032F">
      <w:pPr>
        <w:pStyle w:val="Paragrafi"/>
        <w:rPr>
          <w:spacing w:val="-4"/>
          <w:szCs w:val="24"/>
        </w:rPr>
      </w:pPr>
    </w:p>
    <w:p w:rsidR="00023FE7" w:rsidRPr="00103C03" w:rsidRDefault="00023FE7" w:rsidP="00BA032F">
      <w:pPr>
        <w:pStyle w:val="Paragrafi"/>
        <w:rPr>
          <w:spacing w:val="-4"/>
          <w:szCs w:val="24"/>
        </w:rPr>
      </w:pPr>
    </w:p>
    <w:p w:rsidR="00023FE7" w:rsidRPr="00103C03" w:rsidRDefault="00023FE7" w:rsidP="00BA032F">
      <w:pPr>
        <w:pStyle w:val="Paragrafi"/>
        <w:rPr>
          <w:spacing w:val="-4"/>
          <w:szCs w:val="24"/>
        </w:rPr>
      </w:pPr>
    </w:p>
    <w:p w:rsidR="00023FE7" w:rsidRPr="00103C03" w:rsidRDefault="00023FE7" w:rsidP="00BA032F">
      <w:pPr>
        <w:pStyle w:val="Paragrafi"/>
        <w:rPr>
          <w:spacing w:val="-4"/>
          <w:szCs w:val="24"/>
        </w:rPr>
      </w:pPr>
    </w:p>
    <w:p w:rsidR="00023FE7" w:rsidRPr="00103C03" w:rsidRDefault="00023FE7" w:rsidP="00BA032F">
      <w:pPr>
        <w:pStyle w:val="Paragrafi"/>
        <w:rPr>
          <w:spacing w:val="-4"/>
          <w:szCs w:val="24"/>
        </w:rPr>
      </w:pPr>
    </w:p>
    <w:p w:rsidR="00023FE7" w:rsidRPr="00103C03" w:rsidRDefault="00023FE7" w:rsidP="00BA032F">
      <w:pPr>
        <w:pStyle w:val="Paragrafi"/>
        <w:rPr>
          <w:spacing w:val="-4"/>
          <w:szCs w:val="24"/>
        </w:rPr>
      </w:pPr>
    </w:p>
    <w:p w:rsidR="00023FE7" w:rsidRPr="00103C03" w:rsidRDefault="00023FE7" w:rsidP="00BA032F">
      <w:pPr>
        <w:pStyle w:val="Paragrafi"/>
        <w:rPr>
          <w:spacing w:val="-4"/>
          <w:szCs w:val="24"/>
        </w:rPr>
      </w:pPr>
    </w:p>
    <w:p w:rsidR="00023FE7" w:rsidRPr="00103C03" w:rsidRDefault="00023FE7" w:rsidP="00BA032F">
      <w:pPr>
        <w:pStyle w:val="Paragrafi"/>
        <w:rPr>
          <w:spacing w:val="-4"/>
          <w:szCs w:val="24"/>
        </w:rPr>
      </w:pPr>
    </w:p>
    <w:p w:rsidR="00023FE7" w:rsidRPr="00103C03" w:rsidRDefault="00023FE7" w:rsidP="00BA032F">
      <w:pPr>
        <w:pStyle w:val="Paragrafi"/>
        <w:rPr>
          <w:spacing w:val="-4"/>
          <w:szCs w:val="24"/>
        </w:rPr>
        <w:sectPr w:rsidR="00023FE7" w:rsidRPr="00103C03" w:rsidSect="00BC3B92">
          <w:headerReference w:type="default" r:id="rId14"/>
          <w:pgSz w:w="16840" w:h="11907" w:orient="landscape" w:code="9"/>
          <w:pgMar w:top="720" w:right="1134" w:bottom="720" w:left="1134" w:header="851" w:footer="851" w:gutter="0"/>
          <w:cols w:space="720"/>
          <w:docGrid w:linePitch="360"/>
        </w:sectPr>
      </w:pPr>
    </w:p>
    <w:p w:rsidR="00023FE7" w:rsidRPr="00103C03" w:rsidRDefault="00023FE7" w:rsidP="00BA032F">
      <w:pPr>
        <w:pStyle w:val="Paragrafi"/>
        <w:rPr>
          <w:spacing w:val="-4"/>
          <w:szCs w:val="24"/>
        </w:rPr>
      </w:pPr>
    </w:p>
    <w:p w:rsidR="00023FE7" w:rsidRPr="00103C03" w:rsidRDefault="00023FE7" w:rsidP="00BA032F">
      <w:pPr>
        <w:pStyle w:val="Paragrafi"/>
        <w:rPr>
          <w:spacing w:val="-4"/>
          <w:szCs w:val="24"/>
        </w:rPr>
      </w:pPr>
    </w:p>
    <w:p w:rsidR="00023FE7" w:rsidRPr="00103C03" w:rsidRDefault="00023FE7" w:rsidP="00BA032F">
      <w:pPr>
        <w:pStyle w:val="Paragrafi"/>
        <w:rPr>
          <w:spacing w:val="-4"/>
          <w:szCs w:val="24"/>
        </w:rPr>
      </w:pPr>
    </w:p>
    <w:p w:rsidR="00023FE7" w:rsidRPr="00103C03" w:rsidRDefault="00023FE7" w:rsidP="00BA032F">
      <w:pPr>
        <w:pStyle w:val="Paragrafi"/>
        <w:rPr>
          <w:spacing w:val="-4"/>
          <w:szCs w:val="24"/>
        </w:rPr>
      </w:pPr>
    </w:p>
    <w:p w:rsidR="00023FE7" w:rsidRPr="00103C03" w:rsidRDefault="00023FE7" w:rsidP="00BA032F">
      <w:pPr>
        <w:pStyle w:val="Paragrafi"/>
        <w:rPr>
          <w:spacing w:val="-4"/>
          <w:szCs w:val="24"/>
        </w:rPr>
      </w:pPr>
    </w:p>
    <w:p w:rsidR="00023FE7" w:rsidRPr="00103C03" w:rsidRDefault="00023FE7" w:rsidP="00BA032F">
      <w:pPr>
        <w:pStyle w:val="Paragrafi"/>
        <w:rPr>
          <w:spacing w:val="-4"/>
          <w:szCs w:val="24"/>
        </w:rPr>
      </w:pPr>
    </w:p>
    <w:p w:rsidR="00023FE7" w:rsidRPr="00103C03" w:rsidRDefault="00023FE7" w:rsidP="00BA032F">
      <w:pPr>
        <w:pStyle w:val="Paragrafi"/>
        <w:rPr>
          <w:spacing w:val="-4"/>
          <w:szCs w:val="24"/>
        </w:rPr>
      </w:pPr>
    </w:p>
    <w:p w:rsidR="00023FE7" w:rsidRPr="00103C03" w:rsidRDefault="00023FE7" w:rsidP="00BA032F">
      <w:pPr>
        <w:pStyle w:val="Paragrafi"/>
        <w:rPr>
          <w:spacing w:val="-4"/>
          <w:szCs w:val="24"/>
        </w:rPr>
      </w:pPr>
    </w:p>
    <w:p w:rsidR="00023FE7" w:rsidRPr="00103C03" w:rsidRDefault="00023FE7" w:rsidP="00BA032F">
      <w:pPr>
        <w:pStyle w:val="Paragrafi"/>
        <w:rPr>
          <w:spacing w:val="-4"/>
          <w:szCs w:val="24"/>
        </w:rPr>
      </w:pPr>
    </w:p>
    <w:p w:rsidR="00023FE7" w:rsidRPr="00103C03" w:rsidRDefault="00023FE7" w:rsidP="00BA032F">
      <w:pPr>
        <w:pStyle w:val="Paragrafi"/>
        <w:rPr>
          <w:spacing w:val="-4"/>
          <w:szCs w:val="24"/>
        </w:rPr>
      </w:pPr>
    </w:p>
    <w:p w:rsidR="00023FE7" w:rsidRPr="00103C03" w:rsidRDefault="00023FE7" w:rsidP="00BA032F">
      <w:pPr>
        <w:pStyle w:val="Paragrafi"/>
        <w:rPr>
          <w:spacing w:val="-4"/>
          <w:szCs w:val="24"/>
        </w:rPr>
      </w:pPr>
    </w:p>
    <w:p w:rsidR="00023FE7" w:rsidRPr="00103C03" w:rsidRDefault="00023FE7" w:rsidP="00BA032F">
      <w:pPr>
        <w:pStyle w:val="Paragrafi"/>
        <w:rPr>
          <w:spacing w:val="-4"/>
          <w:szCs w:val="24"/>
        </w:rPr>
      </w:pPr>
    </w:p>
    <w:p w:rsidR="00023FE7" w:rsidRPr="00103C03" w:rsidRDefault="00023FE7" w:rsidP="00BA032F">
      <w:pPr>
        <w:pStyle w:val="Paragrafi"/>
        <w:rPr>
          <w:spacing w:val="-4"/>
          <w:szCs w:val="24"/>
        </w:rPr>
      </w:pPr>
    </w:p>
    <w:p w:rsidR="00023FE7" w:rsidRPr="00103C03" w:rsidRDefault="00023FE7" w:rsidP="00BA032F">
      <w:pPr>
        <w:pStyle w:val="Paragrafi"/>
        <w:rPr>
          <w:spacing w:val="-4"/>
          <w:szCs w:val="24"/>
        </w:rPr>
      </w:pPr>
    </w:p>
    <w:p w:rsidR="00023FE7" w:rsidRPr="00103C03" w:rsidRDefault="00023FE7" w:rsidP="00BA032F">
      <w:pPr>
        <w:pStyle w:val="Paragrafi"/>
        <w:rPr>
          <w:spacing w:val="-4"/>
          <w:szCs w:val="24"/>
        </w:rPr>
      </w:pPr>
    </w:p>
    <w:p w:rsidR="00023FE7" w:rsidRPr="00103C03" w:rsidRDefault="00023FE7" w:rsidP="00BA032F">
      <w:pPr>
        <w:pStyle w:val="Paragrafi"/>
        <w:rPr>
          <w:spacing w:val="-4"/>
          <w:szCs w:val="24"/>
        </w:rPr>
      </w:pPr>
    </w:p>
    <w:p w:rsidR="00023FE7" w:rsidRPr="00103C03" w:rsidRDefault="00023FE7" w:rsidP="00BA032F">
      <w:pPr>
        <w:pStyle w:val="Paragrafi"/>
        <w:rPr>
          <w:spacing w:val="-4"/>
          <w:szCs w:val="24"/>
        </w:rPr>
      </w:pPr>
    </w:p>
    <w:p w:rsidR="002A3AF4" w:rsidRPr="00103C03" w:rsidRDefault="002A3AF4" w:rsidP="00BA032F">
      <w:pPr>
        <w:pStyle w:val="Paragrafi"/>
        <w:rPr>
          <w:spacing w:val="-4"/>
          <w:szCs w:val="24"/>
        </w:rPr>
      </w:pPr>
    </w:p>
    <w:sectPr w:rsidR="002A3AF4" w:rsidRPr="00103C03" w:rsidSect="00BC3B92">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47BC" w:rsidRDefault="00D947BC" w:rsidP="00375B7D">
      <w:pPr>
        <w:spacing w:after="0" w:line="240" w:lineRule="auto"/>
      </w:pPr>
      <w:r>
        <w:separator/>
      </w:r>
    </w:p>
  </w:endnote>
  <w:endnote w:type="continuationSeparator" w:id="0">
    <w:p w:rsidR="00D947BC" w:rsidRDefault="00D947BC"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sig w:usb0="00000000" w:usb1="00000000" w:usb2="00000000" w:usb3="00000000" w:csb0="00000000" w:csb1="00000000"/>
  </w:font>
  <w:font w:name="AR PL SungtiL GB">
    <w:altName w:val="Times New Roman"/>
    <w:charset w:val="01"/>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72225D" w:rsidRPr="00B4283E" w:rsidRDefault="0072225D" w:rsidP="00BB433C">
        <w:pPr>
          <w:pStyle w:val="Footer"/>
          <w:ind w:firstLine="0"/>
          <w:rPr>
            <w:rFonts w:ascii="Garamond" w:hAnsi="Garamond"/>
            <w:sz w:val="24"/>
            <w:szCs w:val="24"/>
          </w:rPr>
        </w:pPr>
        <w:r w:rsidRPr="00B4283E">
          <w:rPr>
            <w:rFonts w:ascii="Garamond" w:hAnsi="Garamond"/>
            <w:sz w:val="24"/>
            <w:szCs w:val="24"/>
          </w:rPr>
          <w:t>Faqe|</w:t>
        </w:r>
        <w:r w:rsidR="001D34DC"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D34DC" w:rsidRPr="00B4283E">
          <w:rPr>
            <w:rFonts w:ascii="Garamond" w:hAnsi="Garamond"/>
            <w:sz w:val="24"/>
            <w:szCs w:val="24"/>
          </w:rPr>
          <w:fldChar w:fldCharType="separate"/>
        </w:r>
        <w:r w:rsidR="004103C3">
          <w:rPr>
            <w:rFonts w:ascii="Garamond" w:hAnsi="Garamond"/>
            <w:noProof/>
            <w:sz w:val="24"/>
            <w:szCs w:val="24"/>
          </w:rPr>
          <w:t>22364</w:t>
        </w:r>
        <w:r w:rsidR="001D34DC"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72225D" w:rsidRPr="005B4361" w:rsidRDefault="001D34DC"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72225D" w:rsidRPr="00B4283E">
              <w:rPr>
                <w:rFonts w:ascii="Garamond" w:hAnsi="Garamond"/>
                <w:sz w:val="24"/>
                <w:szCs w:val="24"/>
              </w:rPr>
              <w:t>Faqe|</w:t>
            </w:r>
            <w:r w:rsidRPr="00B4283E">
              <w:rPr>
                <w:rFonts w:ascii="Garamond" w:hAnsi="Garamond"/>
                <w:sz w:val="24"/>
                <w:szCs w:val="24"/>
              </w:rPr>
              <w:fldChar w:fldCharType="begin"/>
            </w:r>
            <w:r w:rsidR="0072225D"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103C3">
              <w:rPr>
                <w:rFonts w:ascii="Garamond" w:hAnsi="Garamond"/>
                <w:noProof/>
                <w:sz w:val="24"/>
                <w:szCs w:val="24"/>
              </w:rPr>
              <w:t>22363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72225D" w:rsidRPr="00833610" w:rsidRDefault="0072225D">
        <w:pPr>
          <w:pStyle w:val="Footer"/>
          <w:rPr>
            <w:rFonts w:ascii="Garamond" w:hAnsi="Garamond"/>
            <w:sz w:val="24"/>
            <w:szCs w:val="24"/>
          </w:rPr>
        </w:pPr>
        <w:r w:rsidRPr="00833610">
          <w:rPr>
            <w:rFonts w:ascii="Garamond" w:hAnsi="Garamond"/>
            <w:sz w:val="24"/>
            <w:szCs w:val="24"/>
          </w:rPr>
          <w:t>Faqe|</w:t>
        </w:r>
        <w:r w:rsidR="001D34DC"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1D34DC" w:rsidRPr="00833610">
          <w:rPr>
            <w:rFonts w:ascii="Garamond" w:hAnsi="Garamond"/>
            <w:sz w:val="24"/>
            <w:szCs w:val="24"/>
          </w:rPr>
          <w:fldChar w:fldCharType="separate"/>
        </w:r>
        <w:r>
          <w:rPr>
            <w:rFonts w:ascii="Garamond" w:hAnsi="Garamond"/>
            <w:noProof/>
            <w:sz w:val="24"/>
            <w:szCs w:val="24"/>
          </w:rPr>
          <w:t>1</w:t>
        </w:r>
        <w:r w:rsidR="001D34DC" w:rsidRPr="00833610">
          <w:rPr>
            <w:rFonts w:ascii="Garamond" w:hAnsi="Garamond"/>
            <w:noProof/>
            <w:sz w:val="24"/>
            <w:szCs w:val="24"/>
          </w:rPr>
          <w:fldChar w:fldCharType="end"/>
        </w:r>
      </w:p>
    </w:sdtContent>
  </w:sdt>
  <w:p w:rsidR="0072225D" w:rsidRDefault="0072225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47BC" w:rsidRDefault="00D947BC" w:rsidP="00375B7D">
      <w:pPr>
        <w:spacing w:after="0" w:line="240" w:lineRule="auto"/>
      </w:pPr>
      <w:r>
        <w:separator/>
      </w:r>
    </w:p>
  </w:footnote>
  <w:footnote w:type="continuationSeparator" w:id="0">
    <w:p w:rsidR="00D947BC" w:rsidRDefault="00D947BC"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72225D" w:rsidRPr="00EB260B" w:rsidTr="00287D3E">
      <w:trPr>
        <w:trHeight w:val="936"/>
        <w:jc w:val="center"/>
      </w:trPr>
      <w:tc>
        <w:tcPr>
          <w:tcW w:w="2811" w:type="dxa"/>
          <w:shd w:val="pct5" w:color="auto" w:fill="F2F2F2"/>
          <w:vAlign w:val="center"/>
        </w:tcPr>
        <w:p w:rsidR="0072225D" w:rsidRPr="00EB260B" w:rsidRDefault="0072225D" w:rsidP="00287D3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2225D" w:rsidRPr="00EB260B" w:rsidRDefault="0072225D" w:rsidP="00287D3E">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2225D" w:rsidRPr="00EB260B" w:rsidRDefault="0072225D" w:rsidP="00287D3E">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960B2E">
            <w:rPr>
              <w:rFonts w:ascii="Garamond" w:hAnsi="Garamond"/>
              <w:b/>
              <w:sz w:val="28"/>
              <w:szCs w:val="28"/>
            </w:rPr>
            <w:t>209</w:t>
          </w:r>
        </w:p>
      </w:tc>
    </w:tr>
  </w:tbl>
  <w:p w:rsidR="0072225D" w:rsidRPr="00385E2C" w:rsidRDefault="0072225D"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72225D" w:rsidRPr="00EB260B" w:rsidTr="00F63542">
      <w:trPr>
        <w:trHeight w:val="936"/>
        <w:jc w:val="center"/>
      </w:trPr>
      <w:tc>
        <w:tcPr>
          <w:tcW w:w="2811" w:type="dxa"/>
          <w:shd w:val="pct5" w:color="auto" w:fill="F2F2F2"/>
          <w:vAlign w:val="center"/>
        </w:tcPr>
        <w:p w:rsidR="0072225D" w:rsidRPr="00EB260B" w:rsidRDefault="0072225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2225D" w:rsidRPr="00EB260B" w:rsidRDefault="0072225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2225D" w:rsidRPr="00EB260B" w:rsidRDefault="0072225D" w:rsidP="008B7F0C">
          <w:pPr>
            <w:pStyle w:val="NoSpacing"/>
            <w:spacing w:before="100" w:after="100"/>
            <w:jc w:val="center"/>
            <w:rPr>
              <w:rFonts w:ascii="Garamond" w:hAnsi="Garamond"/>
              <w:b/>
              <w:sz w:val="28"/>
              <w:szCs w:val="28"/>
            </w:rPr>
          </w:pPr>
          <w:r>
            <w:rPr>
              <w:rFonts w:ascii="Garamond" w:hAnsi="Garamond"/>
              <w:b/>
              <w:sz w:val="28"/>
              <w:szCs w:val="28"/>
            </w:rPr>
            <w:t>Viti 2016 – Numri</w:t>
          </w:r>
          <w:r w:rsidR="00960B2E">
            <w:rPr>
              <w:rFonts w:ascii="Garamond" w:hAnsi="Garamond"/>
              <w:b/>
              <w:sz w:val="28"/>
              <w:szCs w:val="28"/>
            </w:rPr>
            <w:t xml:space="preserve"> 209</w:t>
          </w:r>
          <w:r>
            <w:rPr>
              <w:rFonts w:ascii="Garamond" w:hAnsi="Garamond"/>
              <w:b/>
              <w:sz w:val="28"/>
              <w:szCs w:val="28"/>
            </w:rPr>
            <w:t xml:space="preserve"> </w:t>
          </w:r>
        </w:p>
      </w:tc>
    </w:tr>
  </w:tbl>
  <w:p w:rsidR="0072225D" w:rsidRDefault="0072225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25D" w:rsidRDefault="0072225D"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72225D" w:rsidRPr="00EB260B" w:rsidTr="00023FE7">
      <w:trPr>
        <w:trHeight w:val="936"/>
        <w:jc w:val="center"/>
      </w:trPr>
      <w:tc>
        <w:tcPr>
          <w:tcW w:w="1392" w:type="pct"/>
          <w:shd w:val="pct5" w:color="auto" w:fill="F2F2F2"/>
          <w:vAlign w:val="center"/>
        </w:tcPr>
        <w:p w:rsidR="0072225D" w:rsidRPr="00EB260B" w:rsidRDefault="0072225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2225D" w:rsidRPr="00EB260B" w:rsidRDefault="0072225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2225D" w:rsidRPr="00EB260B" w:rsidRDefault="0072225D"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72225D" w:rsidRDefault="0072225D">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72225D" w:rsidRPr="00EB260B" w:rsidTr="00023FE7">
      <w:trPr>
        <w:trHeight w:val="1023"/>
        <w:jc w:val="center"/>
      </w:trPr>
      <w:tc>
        <w:tcPr>
          <w:tcW w:w="1375" w:type="pct"/>
          <w:shd w:val="pct5" w:color="auto" w:fill="F2F2F2"/>
          <w:vAlign w:val="center"/>
        </w:tcPr>
        <w:p w:rsidR="0072225D" w:rsidRPr="00EB260B" w:rsidRDefault="0072225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72225D" w:rsidRPr="00EB260B" w:rsidRDefault="0072225D"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2225D" w:rsidRPr="00EB260B" w:rsidRDefault="0072225D"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72225D" w:rsidRDefault="0072225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1024"/>
  <w:defaultTabStop w:val="0"/>
  <w:evenAndOddHeaders/>
  <w:characterSpacingControl w:val="doNotCompress"/>
  <w:hdrShapeDefaults>
    <o:shapedefaults v:ext="edit" spidmax="10241"/>
  </w:hdrShapeDefaults>
  <w:footnotePr>
    <w:footnote w:id="-1"/>
    <w:footnote w:id="0"/>
  </w:footnotePr>
  <w:endnotePr>
    <w:endnote w:id="-1"/>
    <w:endnote w:id="0"/>
  </w:endnotePr>
  <w:compat/>
  <w:rsids>
    <w:rsidRoot w:val="00375B7D"/>
    <w:rsid w:val="00000B49"/>
    <w:rsid w:val="00003F83"/>
    <w:rsid w:val="00004A61"/>
    <w:rsid w:val="00006B92"/>
    <w:rsid w:val="00013648"/>
    <w:rsid w:val="00021AB5"/>
    <w:rsid w:val="00023FE7"/>
    <w:rsid w:val="00025CCC"/>
    <w:rsid w:val="00031932"/>
    <w:rsid w:val="000457CE"/>
    <w:rsid w:val="00051A20"/>
    <w:rsid w:val="00053B9D"/>
    <w:rsid w:val="00054A72"/>
    <w:rsid w:val="00056464"/>
    <w:rsid w:val="00062133"/>
    <w:rsid w:val="00066606"/>
    <w:rsid w:val="00085591"/>
    <w:rsid w:val="0009545F"/>
    <w:rsid w:val="000A227D"/>
    <w:rsid w:val="000A4C36"/>
    <w:rsid w:val="000A7ADF"/>
    <w:rsid w:val="000B01EE"/>
    <w:rsid w:val="000C1686"/>
    <w:rsid w:val="000C2D42"/>
    <w:rsid w:val="000C4D55"/>
    <w:rsid w:val="000D0E9E"/>
    <w:rsid w:val="000D3708"/>
    <w:rsid w:val="000E7D84"/>
    <w:rsid w:val="000F2E83"/>
    <w:rsid w:val="000F629E"/>
    <w:rsid w:val="001021DE"/>
    <w:rsid w:val="001034E9"/>
    <w:rsid w:val="00103C03"/>
    <w:rsid w:val="00113356"/>
    <w:rsid w:val="00113674"/>
    <w:rsid w:val="001139B0"/>
    <w:rsid w:val="001154B8"/>
    <w:rsid w:val="00117255"/>
    <w:rsid w:val="00121430"/>
    <w:rsid w:val="00123361"/>
    <w:rsid w:val="0012498E"/>
    <w:rsid w:val="00130939"/>
    <w:rsid w:val="0013633C"/>
    <w:rsid w:val="00136AF4"/>
    <w:rsid w:val="0014288A"/>
    <w:rsid w:val="00145F8B"/>
    <w:rsid w:val="00147C75"/>
    <w:rsid w:val="001517DA"/>
    <w:rsid w:val="001518C9"/>
    <w:rsid w:val="00153FC2"/>
    <w:rsid w:val="0015421A"/>
    <w:rsid w:val="00163CDC"/>
    <w:rsid w:val="00171220"/>
    <w:rsid w:val="001765E6"/>
    <w:rsid w:val="00180875"/>
    <w:rsid w:val="00183A3B"/>
    <w:rsid w:val="00184D09"/>
    <w:rsid w:val="00194951"/>
    <w:rsid w:val="001A7FA9"/>
    <w:rsid w:val="001B2FEB"/>
    <w:rsid w:val="001B7359"/>
    <w:rsid w:val="001C2960"/>
    <w:rsid w:val="001C394E"/>
    <w:rsid w:val="001D34DC"/>
    <w:rsid w:val="001D672E"/>
    <w:rsid w:val="001D76C5"/>
    <w:rsid w:val="001E7A37"/>
    <w:rsid w:val="001F63DF"/>
    <w:rsid w:val="0020454E"/>
    <w:rsid w:val="00207A80"/>
    <w:rsid w:val="0021328A"/>
    <w:rsid w:val="00221879"/>
    <w:rsid w:val="0023399C"/>
    <w:rsid w:val="00241082"/>
    <w:rsid w:val="002411FF"/>
    <w:rsid w:val="00245357"/>
    <w:rsid w:val="002534E5"/>
    <w:rsid w:val="00272B85"/>
    <w:rsid w:val="00273363"/>
    <w:rsid w:val="0027672B"/>
    <w:rsid w:val="00276956"/>
    <w:rsid w:val="00277011"/>
    <w:rsid w:val="00280C99"/>
    <w:rsid w:val="002855C3"/>
    <w:rsid w:val="00287D3E"/>
    <w:rsid w:val="002A3AF4"/>
    <w:rsid w:val="002A45D6"/>
    <w:rsid w:val="002A564A"/>
    <w:rsid w:val="002B15AB"/>
    <w:rsid w:val="002B2445"/>
    <w:rsid w:val="002C0CCC"/>
    <w:rsid w:val="002C35D8"/>
    <w:rsid w:val="002D17BF"/>
    <w:rsid w:val="002F0996"/>
    <w:rsid w:val="002F3FD3"/>
    <w:rsid w:val="00307BC3"/>
    <w:rsid w:val="003114C3"/>
    <w:rsid w:val="00315737"/>
    <w:rsid w:val="00321A87"/>
    <w:rsid w:val="00330117"/>
    <w:rsid w:val="00330975"/>
    <w:rsid w:val="00333FAB"/>
    <w:rsid w:val="003357BE"/>
    <w:rsid w:val="0035110B"/>
    <w:rsid w:val="003522FC"/>
    <w:rsid w:val="00353169"/>
    <w:rsid w:val="00357007"/>
    <w:rsid w:val="0036088C"/>
    <w:rsid w:val="00362821"/>
    <w:rsid w:val="00365328"/>
    <w:rsid w:val="00375B7D"/>
    <w:rsid w:val="00382FF3"/>
    <w:rsid w:val="00384B3D"/>
    <w:rsid w:val="00385E2C"/>
    <w:rsid w:val="00390196"/>
    <w:rsid w:val="00394502"/>
    <w:rsid w:val="00397E6C"/>
    <w:rsid w:val="003A1699"/>
    <w:rsid w:val="003A474C"/>
    <w:rsid w:val="003B1DC0"/>
    <w:rsid w:val="003B5276"/>
    <w:rsid w:val="003B6566"/>
    <w:rsid w:val="003C2D25"/>
    <w:rsid w:val="003D38A7"/>
    <w:rsid w:val="003D47C3"/>
    <w:rsid w:val="003D6FFA"/>
    <w:rsid w:val="00401DD5"/>
    <w:rsid w:val="004103C3"/>
    <w:rsid w:val="0041125E"/>
    <w:rsid w:val="00425F10"/>
    <w:rsid w:val="004269EE"/>
    <w:rsid w:val="00436DE1"/>
    <w:rsid w:val="00444588"/>
    <w:rsid w:val="00445F14"/>
    <w:rsid w:val="00452B73"/>
    <w:rsid w:val="004550AE"/>
    <w:rsid w:val="00462CA3"/>
    <w:rsid w:val="004641B9"/>
    <w:rsid w:val="004809B6"/>
    <w:rsid w:val="0048306C"/>
    <w:rsid w:val="004A5318"/>
    <w:rsid w:val="004A67F5"/>
    <w:rsid w:val="004A68F5"/>
    <w:rsid w:val="004A7263"/>
    <w:rsid w:val="004C0E49"/>
    <w:rsid w:val="004C6C4C"/>
    <w:rsid w:val="004C7862"/>
    <w:rsid w:val="004D488E"/>
    <w:rsid w:val="004D6564"/>
    <w:rsid w:val="004F4611"/>
    <w:rsid w:val="005115FB"/>
    <w:rsid w:val="00512844"/>
    <w:rsid w:val="005419D0"/>
    <w:rsid w:val="00542991"/>
    <w:rsid w:val="005459DC"/>
    <w:rsid w:val="00555C55"/>
    <w:rsid w:val="005649F6"/>
    <w:rsid w:val="00566966"/>
    <w:rsid w:val="00580EB9"/>
    <w:rsid w:val="00581D1E"/>
    <w:rsid w:val="005853BD"/>
    <w:rsid w:val="005854A2"/>
    <w:rsid w:val="005A402F"/>
    <w:rsid w:val="005A47F1"/>
    <w:rsid w:val="005B4361"/>
    <w:rsid w:val="005B54A2"/>
    <w:rsid w:val="005C05AC"/>
    <w:rsid w:val="005C650F"/>
    <w:rsid w:val="005D03A3"/>
    <w:rsid w:val="005D4AFD"/>
    <w:rsid w:val="005D4E4D"/>
    <w:rsid w:val="005D7593"/>
    <w:rsid w:val="005D7BD5"/>
    <w:rsid w:val="005F22DC"/>
    <w:rsid w:val="005F4763"/>
    <w:rsid w:val="00603E4D"/>
    <w:rsid w:val="00604549"/>
    <w:rsid w:val="00607E7C"/>
    <w:rsid w:val="00613739"/>
    <w:rsid w:val="006176F0"/>
    <w:rsid w:val="006253A8"/>
    <w:rsid w:val="006263E9"/>
    <w:rsid w:val="0064120C"/>
    <w:rsid w:val="006414E3"/>
    <w:rsid w:val="00643085"/>
    <w:rsid w:val="006527C2"/>
    <w:rsid w:val="00656460"/>
    <w:rsid w:val="0066165E"/>
    <w:rsid w:val="00663F5D"/>
    <w:rsid w:val="006648AB"/>
    <w:rsid w:val="00665512"/>
    <w:rsid w:val="006666E6"/>
    <w:rsid w:val="0067307F"/>
    <w:rsid w:val="0067786B"/>
    <w:rsid w:val="006806F9"/>
    <w:rsid w:val="00683207"/>
    <w:rsid w:val="00696B29"/>
    <w:rsid w:val="00696B83"/>
    <w:rsid w:val="006A16BD"/>
    <w:rsid w:val="006B086C"/>
    <w:rsid w:val="006B1A3A"/>
    <w:rsid w:val="006B46CF"/>
    <w:rsid w:val="006C4100"/>
    <w:rsid w:val="006D197E"/>
    <w:rsid w:val="006D1E61"/>
    <w:rsid w:val="006D4072"/>
    <w:rsid w:val="006D4DAE"/>
    <w:rsid w:val="006D5C06"/>
    <w:rsid w:val="006D78ED"/>
    <w:rsid w:val="006E29A7"/>
    <w:rsid w:val="006E31E2"/>
    <w:rsid w:val="006E47AB"/>
    <w:rsid w:val="006E5C7F"/>
    <w:rsid w:val="006F257A"/>
    <w:rsid w:val="006F3D7E"/>
    <w:rsid w:val="006F757D"/>
    <w:rsid w:val="007100FB"/>
    <w:rsid w:val="007118B8"/>
    <w:rsid w:val="0072225D"/>
    <w:rsid w:val="00731C2E"/>
    <w:rsid w:val="007508DB"/>
    <w:rsid w:val="007542ED"/>
    <w:rsid w:val="00756512"/>
    <w:rsid w:val="007578AF"/>
    <w:rsid w:val="00773203"/>
    <w:rsid w:val="00782C67"/>
    <w:rsid w:val="00792369"/>
    <w:rsid w:val="0079291B"/>
    <w:rsid w:val="007B0ED9"/>
    <w:rsid w:val="007B5F8B"/>
    <w:rsid w:val="007C219A"/>
    <w:rsid w:val="007C4E9F"/>
    <w:rsid w:val="007D18ED"/>
    <w:rsid w:val="007E65F4"/>
    <w:rsid w:val="007F0FC8"/>
    <w:rsid w:val="007F1013"/>
    <w:rsid w:val="007F206A"/>
    <w:rsid w:val="00805CEE"/>
    <w:rsid w:val="0081065F"/>
    <w:rsid w:val="00810855"/>
    <w:rsid w:val="008171A3"/>
    <w:rsid w:val="0082047D"/>
    <w:rsid w:val="00827159"/>
    <w:rsid w:val="00832F64"/>
    <w:rsid w:val="00833610"/>
    <w:rsid w:val="00836D32"/>
    <w:rsid w:val="00844A0D"/>
    <w:rsid w:val="00845862"/>
    <w:rsid w:val="00852FB0"/>
    <w:rsid w:val="00863F88"/>
    <w:rsid w:val="008648D5"/>
    <w:rsid w:val="00866D51"/>
    <w:rsid w:val="0087387F"/>
    <w:rsid w:val="00876A54"/>
    <w:rsid w:val="00894E80"/>
    <w:rsid w:val="00897FEA"/>
    <w:rsid w:val="008A7B74"/>
    <w:rsid w:val="008B150B"/>
    <w:rsid w:val="008B7126"/>
    <w:rsid w:val="008B76D7"/>
    <w:rsid w:val="008B7F0C"/>
    <w:rsid w:val="008C01FC"/>
    <w:rsid w:val="008C03DE"/>
    <w:rsid w:val="008C2C86"/>
    <w:rsid w:val="008D585D"/>
    <w:rsid w:val="008E1E8A"/>
    <w:rsid w:val="008E2022"/>
    <w:rsid w:val="008F482B"/>
    <w:rsid w:val="00900F6C"/>
    <w:rsid w:val="00915577"/>
    <w:rsid w:val="00917C65"/>
    <w:rsid w:val="00935223"/>
    <w:rsid w:val="0093596B"/>
    <w:rsid w:val="00941FD2"/>
    <w:rsid w:val="009439D2"/>
    <w:rsid w:val="00950D6E"/>
    <w:rsid w:val="00960B2E"/>
    <w:rsid w:val="00963CE3"/>
    <w:rsid w:val="00964CDB"/>
    <w:rsid w:val="00964D1F"/>
    <w:rsid w:val="00973558"/>
    <w:rsid w:val="009748E6"/>
    <w:rsid w:val="009817B4"/>
    <w:rsid w:val="009818F1"/>
    <w:rsid w:val="00981FBA"/>
    <w:rsid w:val="00982E07"/>
    <w:rsid w:val="00991732"/>
    <w:rsid w:val="009A136D"/>
    <w:rsid w:val="009A1FF6"/>
    <w:rsid w:val="009A362D"/>
    <w:rsid w:val="009A3772"/>
    <w:rsid w:val="009A5597"/>
    <w:rsid w:val="009B1641"/>
    <w:rsid w:val="009B5F2B"/>
    <w:rsid w:val="009D0BA8"/>
    <w:rsid w:val="009D3397"/>
    <w:rsid w:val="009D4745"/>
    <w:rsid w:val="009D679D"/>
    <w:rsid w:val="009F3E64"/>
    <w:rsid w:val="009F60FB"/>
    <w:rsid w:val="00A03228"/>
    <w:rsid w:val="00A17AD9"/>
    <w:rsid w:val="00A315A9"/>
    <w:rsid w:val="00A3294D"/>
    <w:rsid w:val="00A3757B"/>
    <w:rsid w:val="00A42F8F"/>
    <w:rsid w:val="00A43F28"/>
    <w:rsid w:val="00A47D32"/>
    <w:rsid w:val="00A56CBF"/>
    <w:rsid w:val="00A64B00"/>
    <w:rsid w:val="00A71F75"/>
    <w:rsid w:val="00A73940"/>
    <w:rsid w:val="00A76D2E"/>
    <w:rsid w:val="00A83536"/>
    <w:rsid w:val="00A9433A"/>
    <w:rsid w:val="00A948F9"/>
    <w:rsid w:val="00AA3ED7"/>
    <w:rsid w:val="00AB119D"/>
    <w:rsid w:val="00AB33AF"/>
    <w:rsid w:val="00AB6D93"/>
    <w:rsid w:val="00AB7C1D"/>
    <w:rsid w:val="00AB7D6A"/>
    <w:rsid w:val="00AC013E"/>
    <w:rsid w:val="00AC7AA3"/>
    <w:rsid w:val="00AD6CE8"/>
    <w:rsid w:val="00AE328B"/>
    <w:rsid w:val="00B01042"/>
    <w:rsid w:val="00B060FC"/>
    <w:rsid w:val="00B0670C"/>
    <w:rsid w:val="00B121F6"/>
    <w:rsid w:val="00B14E1F"/>
    <w:rsid w:val="00B16361"/>
    <w:rsid w:val="00B16A73"/>
    <w:rsid w:val="00B3676C"/>
    <w:rsid w:val="00B405BE"/>
    <w:rsid w:val="00B4283E"/>
    <w:rsid w:val="00B53F3B"/>
    <w:rsid w:val="00B63004"/>
    <w:rsid w:val="00B630DC"/>
    <w:rsid w:val="00B63BE0"/>
    <w:rsid w:val="00B65C76"/>
    <w:rsid w:val="00B75EE3"/>
    <w:rsid w:val="00B75FF0"/>
    <w:rsid w:val="00B7612A"/>
    <w:rsid w:val="00B9055F"/>
    <w:rsid w:val="00B95929"/>
    <w:rsid w:val="00BA032F"/>
    <w:rsid w:val="00BA11ED"/>
    <w:rsid w:val="00BA2E73"/>
    <w:rsid w:val="00BA4296"/>
    <w:rsid w:val="00BB433C"/>
    <w:rsid w:val="00BB7E54"/>
    <w:rsid w:val="00BC16DD"/>
    <w:rsid w:val="00BC3B92"/>
    <w:rsid w:val="00BC77AE"/>
    <w:rsid w:val="00BD0F95"/>
    <w:rsid w:val="00BD79A4"/>
    <w:rsid w:val="00BE0030"/>
    <w:rsid w:val="00BE136A"/>
    <w:rsid w:val="00BE2350"/>
    <w:rsid w:val="00BE6EBC"/>
    <w:rsid w:val="00BF5618"/>
    <w:rsid w:val="00BF569D"/>
    <w:rsid w:val="00C027FC"/>
    <w:rsid w:val="00C21C66"/>
    <w:rsid w:val="00C27D84"/>
    <w:rsid w:val="00C3262B"/>
    <w:rsid w:val="00C44942"/>
    <w:rsid w:val="00C46200"/>
    <w:rsid w:val="00C50953"/>
    <w:rsid w:val="00C77DE2"/>
    <w:rsid w:val="00C828F8"/>
    <w:rsid w:val="00CA04A5"/>
    <w:rsid w:val="00CA6A40"/>
    <w:rsid w:val="00CB5761"/>
    <w:rsid w:val="00CB5977"/>
    <w:rsid w:val="00CB616D"/>
    <w:rsid w:val="00CC02BF"/>
    <w:rsid w:val="00CC2643"/>
    <w:rsid w:val="00CD0040"/>
    <w:rsid w:val="00CD0A7B"/>
    <w:rsid w:val="00CD2847"/>
    <w:rsid w:val="00CD66EE"/>
    <w:rsid w:val="00CE0A1F"/>
    <w:rsid w:val="00CE617A"/>
    <w:rsid w:val="00D02EEA"/>
    <w:rsid w:val="00D041F1"/>
    <w:rsid w:val="00D07FA3"/>
    <w:rsid w:val="00D14DF8"/>
    <w:rsid w:val="00D153C5"/>
    <w:rsid w:val="00D22E9F"/>
    <w:rsid w:val="00D23A28"/>
    <w:rsid w:val="00D34757"/>
    <w:rsid w:val="00D35341"/>
    <w:rsid w:val="00D50582"/>
    <w:rsid w:val="00D5071E"/>
    <w:rsid w:val="00D56BC5"/>
    <w:rsid w:val="00D61530"/>
    <w:rsid w:val="00D6161A"/>
    <w:rsid w:val="00D62927"/>
    <w:rsid w:val="00D636C6"/>
    <w:rsid w:val="00D71E88"/>
    <w:rsid w:val="00D758BE"/>
    <w:rsid w:val="00D80B22"/>
    <w:rsid w:val="00D92743"/>
    <w:rsid w:val="00D92912"/>
    <w:rsid w:val="00D93CBB"/>
    <w:rsid w:val="00D947BC"/>
    <w:rsid w:val="00D97E98"/>
    <w:rsid w:val="00DB0187"/>
    <w:rsid w:val="00DB350E"/>
    <w:rsid w:val="00DB4E8B"/>
    <w:rsid w:val="00DC652E"/>
    <w:rsid w:val="00DD14F0"/>
    <w:rsid w:val="00DD2937"/>
    <w:rsid w:val="00DD463B"/>
    <w:rsid w:val="00DD6ECF"/>
    <w:rsid w:val="00DE31BA"/>
    <w:rsid w:val="00DE35EA"/>
    <w:rsid w:val="00DE7381"/>
    <w:rsid w:val="00DF6445"/>
    <w:rsid w:val="00E06461"/>
    <w:rsid w:val="00E10B86"/>
    <w:rsid w:val="00E134ED"/>
    <w:rsid w:val="00E13B2B"/>
    <w:rsid w:val="00E23E12"/>
    <w:rsid w:val="00E240F8"/>
    <w:rsid w:val="00E435E7"/>
    <w:rsid w:val="00E57182"/>
    <w:rsid w:val="00E61CF9"/>
    <w:rsid w:val="00E76564"/>
    <w:rsid w:val="00E847EE"/>
    <w:rsid w:val="00E9173C"/>
    <w:rsid w:val="00E95363"/>
    <w:rsid w:val="00E9578B"/>
    <w:rsid w:val="00E96480"/>
    <w:rsid w:val="00EC4E23"/>
    <w:rsid w:val="00ED1065"/>
    <w:rsid w:val="00ED3CAA"/>
    <w:rsid w:val="00ED5F90"/>
    <w:rsid w:val="00ED7E0F"/>
    <w:rsid w:val="00EE6C2C"/>
    <w:rsid w:val="00EF6A1A"/>
    <w:rsid w:val="00F511A5"/>
    <w:rsid w:val="00F533AE"/>
    <w:rsid w:val="00F5348C"/>
    <w:rsid w:val="00F57C50"/>
    <w:rsid w:val="00F63542"/>
    <w:rsid w:val="00F70C38"/>
    <w:rsid w:val="00F71115"/>
    <w:rsid w:val="00F83258"/>
    <w:rsid w:val="00F84499"/>
    <w:rsid w:val="00F92555"/>
    <w:rsid w:val="00FA4CC2"/>
    <w:rsid w:val="00FA529D"/>
    <w:rsid w:val="00FA57A9"/>
    <w:rsid w:val="00FB19DB"/>
    <w:rsid w:val="00FB59C6"/>
    <w:rsid w:val="00FC539D"/>
    <w:rsid w:val="00FC5CA2"/>
    <w:rsid w:val="00FD5072"/>
    <w:rsid w:val="00FE06F5"/>
    <w:rsid w:val="00FE3925"/>
    <w:rsid w:val="00FF19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99"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99"/>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99"/>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MediumGrid21">
    <w:name w:val="Medium Grid 21"/>
    <w:uiPriority w:val="1"/>
    <w:qFormat/>
    <w:rsid w:val="00147C75"/>
    <w:pPr>
      <w:spacing w:after="0" w:line="240" w:lineRule="auto"/>
    </w:pPr>
    <w:rPr>
      <w:rFonts w:ascii="Times New Roman" w:eastAsia="Calibri" w:hAnsi="Times New Roman" w:cs="Times New Roman"/>
      <w:sz w:val="24"/>
      <w:szCs w:val="24"/>
      <w:lang w:val="en-GB"/>
    </w:rPr>
  </w:style>
  <w:style w:type="paragraph" w:customStyle="1" w:styleId="gmail-msolistparagraph">
    <w:name w:val="gmail-msolistparagraph"/>
    <w:basedOn w:val="Normal"/>
    <w:rsid w:val="00147C75"/>
    <w:pPr>
      <w:spacing w:before="100" w:beforeAutospacing="1" w:after="100" w:afterAutospacing="1" w:line="240" w:lineRule="auto"/>
      <w:ind w:firstLine="0"/>
      <w:jc w:val="left"/>
    </w:pPr>
    <w:rPr>
      <w:rFonts w:ascii="Times New Roman" w:hAnsi="Times New Roman"/>
      <w:sz w:val="24"/>
      <w:szCs w:val="24"/>
    </w:rPr>
  </w:style>
  <w:style w:type="paragraph" w:customStyle="1" w:styleId="gmail-paragrafi0">
    <w:name w:val="gmail-paragrafi0"/>
    <w:basedOn w:val="Normal"/>
    <w:uiPriority w:val="99"/>
    <w:rsid w:val="00147C75"/>
    <w:pPr>
      <w:spacing w:before="100" w:beforeAutospacing="1" w:after="100" w:afterAutospacing="1" w:line="240" w:lineRule="auto"/>
      <w:ind w:firstLine="0"/>
      <w:jc w:val="left"/>
    </w:pPr>
    <w:rPr>
      <w:rFonts w:ascii="Times New Roman" w:hAnsi="Times New Roman"/>
      <w:sz w:val="24"/>
      <w:szCs w:val="24"/>
    </w:rPr>
  </w:style>
  <w:style w:type="table" w:styleId="MediumGrid1-Accent2">
    <w:name w:val="Medium Grid 1 Accent 2"/>
    <w:basedOn w:val="TableNormal"/>
    <w:link w:val="MediumGrid1-Accent2Char"/>
    <w:uiPriority w:val="34"/>
    <w:unhideWhenUsed/>
    <w:rsid w:val="00147C75"/>
    <w:pPr>
      <w:spacing w:after="0" w:line="240" w:lineRule="auto"/>
    </w:pPr>
    <w:rPr>
      <w:rFonts w:ascii="Times New Roman" w:eastAsia="Calibri" w:hAnsi="Times New Roman" w:cs="Times New Roman"/>
      <w:sz w:val="24"/>
      <w:szCs w:val="24"/>
      <w:lang w:val="en-GB"/>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character" w:customStyle="1" w:styleId="MediumGrid1-Accent2Char">
    <w:name w:val="Medium Grid 1 - Accent 2 Char"/>
    <w:link w:val="MediumGrid1-Accent2"/>
    <w:uiPriority w:val="34"/>
    <w:locked/>
    <w:rsid w:val="00147C75"/>
    <w:rPr>
      <w:rFonts w:ascii="Times New Roman" w:eastAsia="Calibri" w:hAnsi="Times New Roman" w:cs="Times New Roman" w:hint="default"/>
      <w:sz w:val="24"/>
      <w:szCs w:val="24"/>
      <w:lang w:val="en-GB"/>
    </w:rPr>
  </w:style>
  <w:style w:type="table" w:styleId="MediumGrid2">
    <w:name w:val="Medium Grid 2"/>
    <w:basedOn w:val="TableNormal"/>
    <w:uiPriority w:val="68"/>
    <w:unhideWhenUsed/>
    <w:rsid w:val="00147C75"/>
    <w:pPr>
      <w:spacing w:after="0" w:line="240" w:lineRule="auto"/>
    </w:pPr>
    <w:rPr>
      <w:rFonts w:ascii="Cambria" w:eastAsia="Times New Roman" w:hAnsi="Cambria" w:cs="Times New Roman"/>
      <w:color w:val="000000"/>
      <w:sz w:val="20"/>
      <w:szCs w:val="20"/>
      <w:lang w:val="sq-AL" w:eastAsia="sq-AL"/>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NoList11">
    <w:name w:val="No List11"/>
    <w:next w:val="NoList"/>
    <w:uiPriority w:val="99"/>
    <w:semiHidden/>
    <w:unhideWhenUsed/>
    <w:rsid w:val="001765E6"/>
  </w:style>
  <w:style w:type="paragraph" w:customStyle="1" w:styleId="Char2">
    <w:name w:val="Char2"/>
    <w:basedOn w:val="Normal"/>
    <w:link w:val="FootnoteReference"/>
    <w:uiPriority w:val="99"/>
    <w:rsid w:val="001765E6"/>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765E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765E6"/>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765E6"/>
    <w:rPr>
      <w:rFonts w:ascii="CG Times" w:eastAsia="MS Mincho" w:hAnsi="CG Times" w:cs="CG Times"/>
      <w:b/>
      <w:bCs/>
      <w:caps/>
      <w:color w:val="000000"/>
      <w:sz w:val="21"/>
      <w:lang w:val="en-GB"/>
    </w:rPr>
  </w:style>
  <w:style w:type="paragraph" w:customStyle="1" w:styleId="Style20">
    <w:name w:val="Style 2"/>
    <w:basedOn w:val="Normal"/>
    <w:uiPriority w:val="99"/>
    <w:qFormat/>
    <w:rsid w:val="001765E6"/>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765E6"/>
    <w:rPr>
      <w:sz w:val="24"/>
    </w:rPr>
  </w:style>
  <w:style w:type="character" w:customStyle="1" w:styleId="Style2Char">
    <w:name w:val="Style2 Char"/>
    <w:locked/>
    <w:rsid w:val="001765E6"/>
    <w:rPr>
      <w:rFonts w:ascii="Times New Roman" w:eastAsia="Times New Roman" w:hAnsi="Times New Roman"/>
      <w:color w:val="0070C0"/>
      <w:sz w:val="28"/>
      <w:szCs w:val="24"/>
      <w:lang w:val="sq-AL"/>
    </w:rPr>
  </w:style>
  <w:style w:type="character" w:styleId="IntenseEmphasis">
    <w:name w:val="Intense Emphasis"/>
    <w:uiPriority w:val="21"/>
    <w:qFormat/>
    <w:rsid w:val="001765E6"/>
    <w:rPr>
      <w:b/>
      <w:bCs/>
      <w:i/>
      <w:iCs/>
      <w:color w:val="4F81BD"/>
      <w:sz w:val="24"/>
    </w:rPr>
  </w:style>
  <w:style w:type="character" w:customStyle="1" w:styleId="longtext1">
    <w:name w:val="long_text1"/>
    <w:rsid w:val="001765E6"/>
    <w:rPr>
      <w:sz w:val="20"/>
      <w:szCs w:val="20"/>
    </w:rPr>
  </w:style>
  <w:style w:type="character" w:customStyle="1" w:styleId="BodyTextChar1">
    <w:name w:val="Body Text Char1"/>
    <w:uiPriority w:val="99"/>
    <w:semiHidden/>
    <w:rsid w:val="001765E6"/>
    <w:rPr>
      <w:rFonts w:ascii="Times New Roman" w:eastAsia="Times New Roman" w:hAnsi="Times New Roman"/>
      <w:sz w:val="24"/>
      <w:szCs w:val="24"/>
    </w:rPr>
  </w:style>
  <w:style w:type="character" w:customStyle="1" w:styleId="BodyText3Char1">
    <w:name w:val="Body Text 3 Char1"/>
    <w:uiPriority w:val="99"/>
    <w:semiHidden/>
    <w:rsid w:val="001765E6"/>
    <w:rPr>
      <w:rFonts w:ascii="Times New Roman" w:eastAsia="Times New Roman" w:hAnsi="Times New Roman"/>
      <w:sz w:val="16"/>
      <w:szCs w:val="16"/>
    </w:rPr>
  </w:style>
  <w:style w:type="character" w:customStyle="1" w:styleId="BodyTextIndent2Char1">
    <w:name w:val="Body Text Indent 2 Char1"/>
    <w:uiPriority w:val="99"/>
    <w:semiHidden/>
    <w:rsid w:val="001765E6"/>
    <w:rPr>
      <w:rFonts w:ascii="Times New Roman" w:eastAsia="Times New Roman" w:hAnsi="Times New Roman"/>
      <w:sz w:val="24"/>
      <w:szCs w:val="24"/>
    </w:rPr>
  </w:style>
  <w:style w:type="paragraph" w:customStyle="1" w:styleId="xl160">
    <w:name w:val="xl160"/>
    <w:basedOn w:val="Normal"/>
    <w:rsid w:val="001765E6"/>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765E6"/>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765E6"/>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765E6"/>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765E6"/>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765E6"/>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765E6"/>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765E6"/>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765E6"/>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765E6"/>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765E6"/>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765E6"/>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765E6"/>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765E6"/>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765E6"/>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765E6"/>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765E6"/>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765E6"/>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765E6"/>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765E6"/>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765E6"/>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765E6"/>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765E6"/>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765E6"/>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765E6"/>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765E6"/>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765E6"/>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765E6"/>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765E6"/>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765E6"/>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765E6"/>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765E6"/>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765E6"/>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765E6"/>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765E6"/>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765E6"/>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765E6"/>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765E6"/>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765E6"/>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765E6"/>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765E6"/>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765E6"/>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765E6"/>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765E6"/>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765E6"/>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765E6"/>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765E6"/>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765E6"/>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765E6"/>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765E6"/>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765E6"/>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765E6"/>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765E6"/>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765E6"/>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765E6"/>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765E6"/>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765E6"/>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765E6"/>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765E6"/>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765E6"/>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765E6"/>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765E6"/>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765E6"/>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765E6"/>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765E6"/>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765E6"/>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765E6"/>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765E6"/>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765E6"/>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765E6"/>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765E6"/>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765E6"/>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765E6"/>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765E6"/>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765E6"/>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765E6"/>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765E6"/>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765E6"/>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765E6"/>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765E6"/>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Heading21">
    <w:name w:val="Heading 21"/>
    <w:basedOn w:val="Normal"/>
    <w:next w:val="Normal"/>
    <w:uiPriority w:val="9"/>
    <w:semiHidden/>
    <w:qFormat/>
    <w:rsid w:val="001765E6"/>
    <w:pPr>
      <w:keepNext/>
      <w:keepLines/>
      <w:spacing w:before="200" w:after="0" w:line="240" w:lineRule="auto"/>
      <w:ind w:firstLine="0"/>
      <w:jc w:val="left"/>
      <w:outlineLvl w:val="1"/>
    </w:pPr>
    <w:rPr>
      <w:rFonts w:ascii="Cambria" w:eastAsia="Times New Roman" w:hAnsi="Cambria"/>
      <w:b/>
      <w:bCs/>
      <w:color w:val="4F81BD"/>
      <w:sz w:val="26"/>
      <w:szCs w:val="26"/>
    </w:rPr>
  </w:style>
  <w:style w:type="paragraph" w:customStyle="1" w:styleId="yiv4545518466msonormal">
    <w:name w:val="yiv4545518466msonormal"/>
    <w:basedOn w:val="Normal"/>
    <w:uiPriority w:val="99"/>
    <w:rsid w:val="001765E6"/>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yiv4182094338gmail-msolistparagraph">
    <w:name w:val="yiv4182094338gmail-msolistparagraph"/>
    <w:basedOn w:val="Normal"/>
    <w:uiPriority w:val="99"/>
    <w:rsid w:val="001765E6"/>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yiv4182094338gmail-msoins">
    <w:name w:val="yiv4182094338gmail-msoins"/>
    <w:basedOn w:val="DefaultParagraphFont"/>
    <w:rsid w:val="001765E6"/>
  </w:style>
  <w:style w:type="paragraph" w:styleId="IntenseQuote">
    <w:name w:val="Intense Quote"/>
    <w:basedOn w:val="Normal"/>
    <w:next w:val="Normal"/>
    <w:link w:val="IntenseQuoteChar"/>
    <w:uiPriority w:val="30"/>
    <w:qFormat/>
    <w:rsid w:val="00DD6ECF"/>
    <w:pPr>
      <w:pBdr>
        <w:top w:val="single" w:sz="4" w:space="10" w:color="5B9BD5"/>
        <w:bottom w:val="single" w:sz="4" w:space="10" w:color="5B9BD5"/>
      </w:pBdr>
      <w:spacing w:before="360" w:after="360" w:line="240" w:lineRule="auto"/>
      <w:ind w:left="864" w:right="864" w:firstLine="0"/>
      <w:jc w:val="center"/>
    </w:pPr>
    <w:rPr>
      <w:i/>
      <w:iCs/>
      <w:color w:val="000000"/>
      <w:sz w:val="20"/>
      <w:szCs w:val="20"/>
      <w:lang w:val="en-GB"/>
    </w:rPr>
  </w:style>
  <w:style w:type="character" w:customStyle="1" w:styleId="IntenseQuoteChar">
    <w:name w:val="Intense Quote Char"/>
    <w:basedOn w:val="DefaultParagraphFont"/>
    <w:link w:val="IntenseQuote"/>
    <w:uiPriority w:val="30"/>
    <w:rsid w:val="00DD6ECF"/>
    <w:rPr>
      <w:rFonts w:ascii="Calibri" w:eastAsia="Calibri" w:hAnsi="Calibri" w:cs="Times New Roman"/>
      <w:i/>
      <w:iCs/>
      <w:color w:val="000000"/>
      <w:sz w:val="20"/>
      <w:szCs w:val="20"/>
      <w:lang w:val="en-GB"/>
    </w:rPr>
  </w:style>
  <w:style w:type="paragraph" w:customStyle="1" w:styleId="m-284376450517827603gmail-m1751023561988929595gmail-msonormal">
    <w:name w:val="m_-284376450517827603gmail-m_1751023561988929595gmail-msonormal"/>
    <w:basedOn w:val="Normal"/>
    <w:uiPriority w:val="99"/>
    <w:rsid w:val="00DD6EC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gmail-m2268107640545953977m2880133903447157422m3784442604459821962m3634173993286962166msolistparagraph">
    <w:name w:val="gmail-m_2268107640545953977m_2880133903447157422m_3784442604459821962m_3634173993286962166msolistparagraph"/>
    <w:basedOn w:val="Normal"/>
    <w:uiPriority w:val="99"/>
    <w:rsid w:val="00DD6EC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CommentSubjectChar1">
    <w:name w:val="Comment Subject Char1"/>
    <w:basedOn w:val="CommentTextChar"/>
    <w:uiPriority w:val="99"/>
    <w:semiHidden/>
    <w:rsid w:val="00DD6ECF"/>
    <w:rPr>
      <w:rFonts w:ascii="Times New Roman" w:eastAsia="Calibri" w:hAnsi="Times New Roman" w:cs="Times New Roman" w:hint="default"/>
      <w:b/>
      <w:bCs/>
      <w:sz w:val="20"/>
      <w:szCs w:val="20"/>
      <w:lang w:val="en-GB"/>
    </w:rPr>
  </w:style>
  <w:style w:type="paragraph" w:customStyle="1" w:styleId="western">
    <w:name w:val="western"/>
    <w:basedOn w:val="Normal"/>
    <w:uiPriority w:val="99"/>
    <w:rsid w:val="00CD2847"/>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yiv4166262825">
    <w:name w:val="yiv4166262825"/>
    <w:basedOn w:val="Normal"/>
    <w:uiPriority w:val="99"/>
    <w:rsid w:val="00CD2847"/>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yiv4166262825msonormal">
    <w:name w:val="yiv4166262825msonormal"/>
    <w:basedOn w:val="Normal"/>
    <w:uiPriority w:val="99"/>
    <w:rsid w:val="00CD2847"/>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yiv41662628251">
    <w:name w:val="yiv41662628251"/>
    <w:basedOn w:val="DefaultParagraphFont"/>
    <w:rsid w:val="00CD28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99"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99"/>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99"/>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MediumGrid21">
    <w:name w:val="Medium Grid 21"/>
    <w:uiPriority w:val="1"/>
    <w:qFormat/>
    <w:rsid w:val="00147C75"/>
    <w:pPr>
      <w:spacing w:after="0" w:line="240" w:lineRule="auto"/>
    </w:pPr>
    <w:rPr>
      <w:rFonts w:ascii="Times New Roman" w:eastAsia="Calibri" w:hAnsi="Times New Roman" w:cs="Times New Roman"/>
      <w:sz w:val="24"/>
      <w:szCs w:val="24"/>
      <w:lang w:val="en-GB"/>
    </w:rPr>
  </w:style>
  <w:style w:type="paragraph" w:customStyle="1" w:styleId="gmail-msolistparagraph">
    <w:name w:val="gmail-msolistparagraph"/>
    <w:basedOn w:val="Normal"/>
    <w:rsid w:val="00147C75"/>
    <w:pPr>
      <w:spacing w:before="100" w:beforeAutospacing="1" w:after="100" w:afterAutospacing="1" w:line="240" w:lineRule="auto"/>
      <w:ind w:firstLine="0"/>
      <w:jc w:val="left"/>
    </w:pPr>
    <w:rPr>
      <w:rFonts w:ascii="Times New Roman" w:hAnsi="Times New Roman"/>
      <w:sz w:val="24"/>
      <w:szCs w:val="24"/>
    </w:rPr>
  </w:style>
  <w:style w:type="paragraph" w:customStyle="1" w:styleId="gmail-paragrafi0">
    <w:name w:val="gmail-paragrafi0"/>
    <w:basedOn w:val="Normal"/>
    <w:uiPriority w:val="99"/>
    <w:rsid w:val="00147C75"/>
    <w:pPr>
      <w:spacing w:before="100" w:beforeAutospacing="1" w:after="100" w:afterAutospacing="1" w:line="240" w:lineRule="auto"/>
      <w:ind w:firstLine="0"/>
      <w:jc w:val="left"/>
    </w:pPr>
    <w:rPr>
      <w:rFonts w:ascii="Times New Roman" w:hAnsi="Times New Roman"/>
      <w:sz w:val="24"/>
      <w:szCs w:val="24"/>
    </w:rPr>
  </w:style>
  <w:style w:type="table" w:styleId="MediumGrid1-Accent2">
    <w:name w:val="Medium Grid 1 Accent 2"/>
    <w:basedOn w:val="TableNormal"/>
    <w:link w:val="MediumGrid1-Accent2Char"/>
    <w:uiPriority w:val="34"/>
    <w:unhideWhenUsed/>
    <w:rsid w:val="00147C75"/>
    <w:pPr>
      <w:spacing w:after="0" w:line="240" w:lineRule="auto"/>
    </w:pPr>
    <w:rPr>
      <w:rFonts w:ascii="Times New Roman" w:eastAsia="Calibri" w:hAnsi="Times New Roman" w:cs="Times New Roman"/>
      <w:sz w:val="24"/>
      <w:szCs w:val="24"/>
      <w:lang w:val="en-GB"/>
    </w:rPr>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character" w:customStyle="1" w:styleId="MediumGrid1-Accent2Char">
    <w:name w:val="Medium Grid 1 - Accent 2 Char"/>
    <w:link w:val="MediumGrid1-Accent2"/>
    <w:uiPriority w:val="34"/>
    <w:locked/>
    <w:rsid w:val="00147C75"/>
    <w:rPr>
      <w:rFonts w:ascii="Times New Roman" w:eastAsia="Calibri" w:hAnsi="Times New Roman" w:cs="Times New Roman" w:hint="default"/>
      <w:sz w:val="24"/>
      <w:szCs w:val="24"/>
      <w:lang w:val="en-GB"/>
    </w:rPr>
  </w:style>
  <w:style w:type="table" w:styleId="MediumGrid2">
    <w:name w:val="Medium Grid 2"/>
    <w:basedOn w:val="TableNormal"/>
    <w:uiPriority w:val="68"/>
    <w:unhideWhenUsed/>
    <w:rsid w:val="00147C75"/>
    <w:pPr>
      <w:spacing w:after="0" w:line="240" w:lineRule="auto"/>
    </w:pPr>
    <w:rPr>
      <w:rFonts w:ascii="Cambria" w:eastAsia="Times New Roman" w:hAnsi="Cambria" w:cs="Times New Roman"/>
      <w:color w:val="000000"/>
      <w:sz w:val="20"/>
      <w:szCs w:val="20"/>
      <w:lang w:val="sq-AL" w:eastAsia="sq-AL"/>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NoList11">
    <w:name w:val="No List11"/>
    <w:next w:val="NoList"/>
    <w:uiPriority w:val="99"/>
    <w:semiHidden/>
    <w:unhideWhenUsed/>
    <w:rsid w:val="001765E6"/>
  </w:style>
  <w:style w:type="paragraph" w:customStyle="1" w:styleId="Char2">
    <w:name w:val="Char2"/>
    <w:basedOn w:val="Normal"/>
    <w:link w:val="FootnoteReference"/>
    <w:uiPriority w:val="99"/>
    <w:rsid w:val="001765E6"/>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765E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765E6"/>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765E6"/>
    <w:rPr>
      <w:rFonts w:ascii="CG Times" w:eastAsia="MS Mincho" w:hAnsi="CG Times" w:cs="CG Times"/>
      <w:b/>
      <w:bCs/>
      <w:caps/>
      <w:color w:val="000000"/>
      <w:sz w:val="21"/>
      <w:lang w:val="en-GB"/>
    </w:rPr>
  </w:style>
  <w:style w:type="paragraph" w:customStyle="1" w:styleId="Style20">
    <w:name w:val="Style 2"/>
    <w:basedOn w:val="Normal"/>
    <w:uiPriority w:val="99"/>
    <w:qFormat/>
    <w:rsid w:val="001765E6"/>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765E6"/>
    <w:rPr>
      <w:sz w:val="24"/>
    </w:rPr>
  </w:style>
  <w:style w:type="character" w:customStyle="1" w:styleId="Style2Char">
    <w:name w:val="Style2 Char"/>
    <w:locked/>
    <w:rsid w:val="001765E6"/>
    <w:rPr>
      <w:rFonts w:ascii="Times New Roman" w:eastAsia="Times New Roman" w:hAnsi="Times New Roman"/>
      <w:color w:val="0070C0"/>
      <w:sz w:val="28"/>
      <w:szCs w:val="24"/>
      <w:lang w:val="sq-AL"/>
    </w:rPr>
  </w:style>
  <w:style w:type="character" w:styleId="IntenseEmphasis">
    <w:name w:val="Intense Emphasis"/>
    <w:uiPriority w:val="21"/>
    <w:qFormat/>
    <w:rsid w:val="001765E6"/>
    <w:rPr>
      <w:b/>
      <w:bCs/>
      <w:i/>
      <w:iCs/>
      <w:color w:val="4F81BD"/>
      <w:sz w:val="24"/>
    </w:rPr>
  </w:style>
  <w:style w:type="character" w:customStyle="1" w:styleId="longtext1">
    <w:name w:val="long_text1"/>
    <w:rsid w:val="001765E6"/>
    <w:rPr>
      <w:sz w:val="20"/>
      <w:szCs w:val="20"/>
    </w:rPr>
  </w:style>
  <w:style w:type="character" w:customStyle="1" w:styleId="BodyTextChar1">
    <w:name w:val="Body Text Char1"/>
    <w:uiPriority w:val="99"/>
    <w:semiHidden/>
    <w:rsid w:val="001765E6"/>
    <w:rPr>
      <w:rFonts w:ascii="Times New Roman" w:eastAsia="Times New Roman" w:hAnsi="Times New Roman"/>
      <w:sz w:val="24"/>
      <w:szCs w:val="24"/>
    </w:rPr>
  </w:style>
  <w:style w:type="character" w:customStyle="1" w:styleId="BodyText3Char1">
    <w:name w:val="Body Text 3 Char1"/>
    <w:uiPriority w:val="99"/>
    <w:semiHidden/>
    <w:rsid w:val="001765E6"/>
    <w:rPr>
      <w:rFonts w:ascii="Times New Roman" w:eastAsia="Times New Roman" w:hAnsi="Times New Roman"/>
      <w:sz w:val="16"/>
      <w:szCs w:val="16"/>
    </w:rPr>
  </w:style>
  <w:style w:type="character" w:customStyle="1" w:styleId="BodyTextIndent2Char1">
    <w:name w:val="Body Text Indent 2 Char1"/>
    <w:uiPriority w:val="99"/>
    <w:semiHidden/>
    <w:rsid w:val="001765E6"/>
    <w:rPr>
      <w:rFonts w:ascii="Times New Roman" w:eastAsia="Times New Roman" w:hAnsi="Times New Roman"/>
      <w:sz w:val="24"/>
      <w:szCs w:val="24"/>
    </w:rPr>
  </w:style>
  <w:style w:type="paragraph" w:customStyle="1" w:styleId="xl160">
    <w:name w:val="xl160"/>
    <w:basedOn w:val="Normal"/>
    <w:rsid w:val="001765E6"/>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765E6"/>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765E6"/>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765E6"/>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765E6"/>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765E6"/>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765E6"/>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765E6"/>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765E6"/>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765E6"/>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765E6"/>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765E6"/>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765E6"/>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765E6"/>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765E6"/>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765E6"/>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765E6"/>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765E6"/>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765E6"/>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765E6"/>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765E6"/>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765E6"/>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765E6"/>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765E6"/>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765E6"/>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765E6"/>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765E6"/>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765E6"/>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765E6"/>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765E6"/>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765E6"/>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765E6"/>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765E6"/>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765E6"/>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765E6"/>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765E6"/>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765E6"/>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765E6"/>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765E6"/>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765E6"/>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765E6"/>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765E6"/>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765E6"/>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765E6"/>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765E6"/>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765E6"/>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765E6"/>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765E6"/>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765E6"/>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765E6"/>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765E6"/>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765E6"/>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765E6"/>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765E6"/>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765E6"/>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765E6"/>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765E6"/>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765E6"/>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765E6"/>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765E6"/>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765E6"/>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765E6"/>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765E6"/>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765E6"/>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765E6"/>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765E6"/>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765E6"/>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765E6"/>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765E6"/>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765E6"/>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765E6"/>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765E6"/>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765E6"/>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765E6"/>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765E6"/>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765E6"/>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765E6"/>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765E6"/>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765E6"/>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765E6"/>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Heading21">
    <w:name w:val="Heading 21"/>
    <w:basedOn w:val="Normal"/>
    <w:next w:val="Normal"/>
    <w:uiPriority w:val="9"/>
    <w:semiHidden/>
    <w:qFormat/>
    <w:rsid w:val="001765E6"/>
    <w:pPr>
      <w:keepNext/>
      <w:keepLines/>
      <w:spacing w:before="200" w:after="0" w:line="240" w:lineRule="auto"/>
      <w:ind w:firstLine="0"/>
      <w:jc w:val="left"/>
      <w:outlineLvl w:val="1"/>
    </w:pPr>
    <w:rPr>
      <w:rFonts w:ascii="Cambria" w:eastAsia="Times New Roman" w:hAnsi="Cambria"/>
      <w:b/>
      <w:bCs/>
      <w:color w:val="4F81BD"/>
      <w:sz w:val="26"/>
      <w:szCs w:val="26"/>
    </w:rPr>
  </w:style>
  <w:style w:type="paragraph" w:customStyle="1" w:styleId="yiv4545518466msonormal">
    <w:name w:val="yiv4545518466msonormal"/>
    <w:basedOn w:val="Normal"/>
    <w:uiPriority w:val="99"/>
    <w:rsid w:val="001765E6"/>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yiv4182094338gmail-msolistparagraph">
    <w:name w:val="yiv4182094338gmail-msolistparagraph"/>
    <w:basedOn w:val="Normal"/>
    <w:uiPriority w:val="99"/>
    <w:rsid w:val="001765E6"/>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yiv4182094338gmail-msoins">
    <w:name w:val="yiv4182094338gmail-msoins"/>
    <w:basedOn w:val="DefaultParagraphFont"/>
    <w:rsid w:val="001765E6"/>
  </w:style>
  <w:style w:type="paragraph" w:styleId="IntenseQuote">
    <w:name w:val="Intense Quote"/>
    <w:basedOn w:val="Normal"/>
    <w:next w:val="Normal"/>
    <w:link w:val="IntenseQuoteChar"/>
    <w:uiPriority w:val="30"/>
    <w:qFormat/>
    <w:rsid w:val="00DD6ECF"/>
    <w:pPr>
      <w:pBdr>
        <w:top w:val="single" w:sz="4" w:space="10" w:color="5B9BD5"/>
        <w:bottom w:val="single" w:sz="4" w:space="10" w:color="5B9BD5"/>
      </w:pBdr>
      <w:spacing w:before="360" w:after="360" w:line="240" w:lineRule="auto"/>
      <w:ind w:left="864" w:right="864" w:firstLine="0"/>
      <w:jc w:val="center"/>
    </w:pPr>
    <w:rPr>
      <w:i/>
      <w:iCs/>
      <w:color w:val="000000"/>
      <w:sz w:val="20"/>
      <w:szCs w:val="20"/>
      <w:lang w:val="en-GB"/>
    </w:rPr>
  </w:style>
  <w:style w:type="character" w:customStyle="1" w:styleId="IntenseQuoteChar">
    <w:name w:val="Intense Quote Char"/>
    <w:basedOn w:val="DefaultParagraphFont"/>
    <w:link w:val="IntenseQuote"/>
    <w:uiPriority w:val="30"/>
    <w:rsid w:val="00DD6ECF"/>
    <w:rPr>
      <w:rFonts w:ascii="Calibri" w:eastAsia="Calibri" w:hAnsi="Calibri" w:cs="Times New Roman"/>
      <w:i/>
      <w:iCs/>
      <w:color w:val="000000"/>
      <w:sz w:val="20"/>
      <w:szCs w:val="20"/>
      <w:lang w:val="en-GB"/>
    </w:rPr>
  </w:style>
  <w:style w:type="paragraph" w:customStyle="1" w:styleId="m-284376450517827603gmail-m1751023561988929595gmail-msonormal">
    <w:name w:val="m_-284376450517827603gmail-m_1751023561988929595gmail-msonormal"/>
    <w:basedOn w:val="Normal"/>
    <w:uiPriority w:val="99"/>
    <w:rsid w:val="00DD6EC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gmail-m2268107640545953977m2880133903447157422m3784442604459821962m3634173993286962166msolistparagraph">
    <w:name w:val="gmail-m_2268107640545953977m_2880133903447157422m_3784442604459821962m_3634173993286962166msolistparagraph"/>
    <w:basedOn w:val="Normal"/>
    <w:uiPriority w:val="99"/>
    <w:rsid w:val="00DD6EC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CommentSubjectChar1">
    <w:name w:val="Comment Subject Char1"/>
    <w:basedOn w:val="CommentTextChar"/>
    <w:uiPriority w:val="99"/>
    <w:semiHidden/>
    <w:rsid w:val="00DD6ECF"/>
    <w:rPr>
      <w:rFonts w:ascii="Times New Roman" w:eastAsia="Calibri" w:hAnsi="Times New Roman" w:cs="Times New Roman" w:hint="default"/>
      <w:b/>
      <w:bCs/>
      <w:sz w:val="20"/>
      <w:szCs w:val="20"/>
      <w:lang w:val="en-GB"/>
    </w:rPr>
  </w:style>
  <w:style w:type="paragraph" w:customStyle="1" w:styleId="western">
    <w:name w:val="western"/>
    <w:basedOn w:val="Normal"/>
    <w:uiPriority w:val="99"/>
    <w:rsid w:val="00CD2847"/>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yiv4166262825">
    <w:name w:val="yiv4166262825"/>
    <w:basedOn w:val="Normal"/>
    <w:uiPriority w:val="99"/>
    <w:rsid w:val="00CD2847"/>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yiv4166262825msonormal">
    <w:name w:val="yiv4166262825msonormal"/>
    <w:basedOn w:val="Normal"/>
    <w:uiPriority w:val="99"/>
    <w:rsid w:val="00CD2847"/>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yiv41662628251">
    <w:name w:val="yiv41662628251"/>
    <w:basedOn w:val="DefaultParagraphFont"/>
    <w:rsid w:val="00CD2847"/>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AADD1-8DD2-46A6-B572-D90722C75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62</Pages>
  <Words>33709</Words>
  <Characters>192144</Characters>
  <Application>Microsoft Office Word</Application>
  <DocSecurity>0</DocSecurity>
  <Lines>1601</Lines>
  <Paragraphs>450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225403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38</cp:revision>
  <cp:lastPrinted>2016-11-07T12:00:00Z</cp:lastPrinted>
  <dcterms:created xsi:type="dcterms:W3CDTF">2016-11-07T11:15:00Z</dcterms:created>
  <dcterms:modified xsi:type="dcterms:W3CDTF">2016-11-07T13:24:00Z</dcterms:modified>
</cp:coreProperties>
</file>