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66CC" w:rsidRDefault="00350FB3" w:rsidP="001122BB">
      <w:pPr>
        <w:pStyle w:val="NeniNr"/>
        <w:rPr>
          <w:spacing w:val="-4"/>
          <w:lang w:val="sq-AL"/>
        </w:rPr>
      </w:pPr>
      <w:r w:rsidRPr="00E5632B">
        <w:rPr>
          <w:spacing w:val="-4"/>
          <w:lang w:val="sq-AL"/>
        </w:rPr>
        <w:t xml:space="preserve">GJYKATA </w:t>
      </w:r>
      <w:r w:rsidR="002416F2" w:rsidRPr="00E5632B">
        <w:rPr>
          <w:spacing w:val="-4"/>
          <w:lang w:val="sq-AL"/>
        </w:rPr>
        <w:t>EVROPIANE</w:t>
      </w:r>
      <w:r w:rsidRPr="00E5632B">
        <w:rPr>
          <w:spacing w:val="-4"/>
          <w:lang w:val="sq-AL"/>
        </w:rPr>
        <w:t xml:space="preserve"> E TË DREJTAVE </w:t>
      </w:r>
    </w:p>
    <w:p w:rsidR="00350FB3" w:rsidRPr="00E5632B" w:rsidRDefault="00350FB3" w:rsidP="001122BB">
      <w:pPr>
        <w:pStyle w:val="NeniNr"/>
        <w:rPr>
          <w:spacing w:val="-4"/>
          <w:lang w:val="sq-AL"/>
        </w:rPr>
      </w:pPr>
      <w:r w:rsidRPr="00E5632B">
        <w:rPr>
          <w:spacing w:val="-4"/>
          <w:lang w:val="sq-AL"/>
        </w:rPr>
        <w:t>TË NJERIUT</w:t>
      </w:r>
    </w:p>
    <w:p w:rsidR="00350FB3" w:rsidRPr="00E5632B" w:rsidRDefault="00350FB3" w:rsidP="001122BB">
      <w:pPr>
        <w:pStyle w:val="NeniNr"/>
        <w:rPr>
          <w:spacing w:val="-4"/>
          <w:lang w:val="sq-AL"/>
        </w:rPr>
      </w:pPr>
      <w:r w:rsidRPr="00E5632B">
        <w:rPr>
          <w:spacing w:val="-4"/>
          <w:lang w:val="sq-AL"/>
        </w:rPr>
        <w:t>SEKSIONI I PARË</w:t>
      </w:r>
    </w:p>
    <w:p w:rsidR="001122BB" w:rsidRPr="00E5632B" w:rsidRDefault="001122BB" w:rsidP="00E5632B">
      <w:pPr>
        <w:pStyle w:val="Hapesira7"/>
        <w:rPr>
          <w:lang w:val="sq-AL"/>
        </w:rPr>
      </w:pPr>
    </w:p>
    <w:p w:rsidR="00350FB3" w:rsidRPr="00E5632B" w:rsidRDefault="00350FB3" w:rsidP="001122BB">
      <w:pPr>
        <w:pStyle w:val="NeniTitull"/>
        <w:rPr>
          <w:spacing w:val="-4"/>
          <w:lang w:val="sq-AL"/>
        </w:rPr>
      </w:pPr>
      <w:r w:rsidRPr="00E5632B">
        <w:rPr>
          <w:spacing w:val="-4"/>
          <w:lang w:val="sq-AL"/>
        </w:rPr>
        <w:t>VENDIM</w:t>
      </w:r>
    </w:p>
    <w:p w:rsidR="00350FB3" w:rsidRPr="00E5632B" w:rsidRDefault="00350FB3" w:rsidP="001122BB">
      <w:pPr>
        <w:pStyle w:val="NeniTitull"/>
        <w:rPr>
          <w:spacing w:val="-4"/>
          <w:lang w:val="sq-AL"/>
        </w:rPr>
      </w:pPr>
      <w:r w:rsidRPr="00E5632B">
        <w:rPr>
          <w:spacing w:val="-4"/>
          <w:lang w:val="sq-AL"/>
        </w:rPr>
        <w:t>Ankimi nr. 47760/09</w:t>
      </w:r>
    </w:p>
    <w:p w:rsidR="002416F2" w:rsidRPr="00E5632B" w:rsidRDefault="002416F2" w:rsidP="00E5632B">
      <w:pPr>
        <w:pStyle w:val="Hapesira7"/>
        <w:rPr>
          <w:lang w:val="sq-AL"/>
        </w:rPr>
      </w:pPr>
    </w:p>
    <w:p w:rsidR="00350FB3" w:rsidRPr="00E5632B" w:rsidRDefault="000D6ECE" w:rsidP="000D6ECE">
      <w:pPr>
        <w:pStyle w:val="NeniTitull"/>
        <w:rPr>
          <w:spacing w:val="-4"/>
          <w:lang w:val="sq-AL"/>
        </w:rPr>
      </w:pPr>
      <w:r w:rsidRPr="00E5632B">
        <w:rPr>
          <w:spacing w:val="-4"/>
          <w:lang w:val="sq-AL"/>
        </w:rPr>
        <w:t xml:space="preserve">Jani Mihani </w:t>
      </w:r>
      <w:r w:rsidR="00350FB3" w:rsidRPr="00E5632B">
        <w:rPr>
          <w:spacing w:val="-4"/>
          <w:lang w:val="sq-AL"/>
        </w:rPr>
        <w:t>kundër Shqipërisë</w:t>
      </w:r>
    </w:p>
    <w:p w:rsidR="001122BB" w:rsidRPr="00E5632B" w:rsidRDefault="001122BB" w:rsidP="00E5632B">
      <w:pPr>
        <w:pStyle w:val="Hapesira7"/>
        <w:rPr>
          <w:lang w:val="sq-AL"/>
        </w:rPr>
      </w:pPr>
    </w:p>
    <w:p w:rsidR="00350FB3" w:rsidRPr="00E5632B" w:rsidRDefault="00350FB3" w:rsidP="008D02B0">
      <w:pPr>
        <w:pStyle w:val="Paragrafi"/>
        <w:rPr>
          <w:spacing w:val="-4"/>
          <w:lang w:val="sq-AL"/>
        </w:rPr>
      </w:pPr>
      <w:r w:rsidRPr="00E5632B">
        <w:rPr>
          <w:spacing w:val="-4"/>
          <w:lang w:val="sq-AL"/>
        </w:rPr>
        <w:t xml:space="preserve">Gjykata </w:t>
      </w:r>
      <w:r w:rsidR="002416F2" w:rsidRPr="00E5632B">
        <w:rPr>
          <w:spacing w:val="-4"/>
          <w:lang w:val="sq-AL"/>
        </w:rPr>
        <w:t>Evropiane</w:t>
      </w:r>
      <w:r w:rsidRPr="00E5632B">
        <w:rPr>
          <w:spacing w:val="-4"/>
          <w:lang w:val="sq-AL"/>
        </w:rPr>
        <w:t xml:space="preserve"> e të Drejtave të Njeriut (Seksioni i Parë), e mbledhur më 13 </w:t>
      </w:r>
      <w:r w:rsidR="002416F2" w:rsidRPr="00E5632B">
        <w:rPr>
          <w:spacing w:val="-4"/>
          <w:lang w:val="sq-AL"/>
        </w:rPr>
        <w:t xml:space="preserve">shtator </w:t>
      </w:r>
      <w:r w:rsidRPr="00E5632B">
        <w:rPr>
          <w:spacing w:val="-4"/>
          <w:lang w:val="sq-AL"/>
        </w:rPr>
        <w:t xml:space="preserve">2016, si një Komitet i përbërë nga: </w:t>
      </w:r>
    </w:p>
    <w:p w:rsidR="00350FB3" w:rsidRPr="00E5632B" w:rsidRDefault="00350FB3" w:rsidP="008D02B0">
      <w:pPr>
        <w:pStyle w:val="Paragrafi"/>
        <w:rPr>
          <w:i/>
          <w:spacing w:val="-4"/>
          <w:lang w:val="sq-AL"/>
        </w:rPr>
      </w:pPr>
      <w:r w:rsidRPr="00E5632B">
        <w:rPr>
          <w:spacing w:val="-4"/>
          <w:lang w:val="sq-AL"/>
        </w:rPr>
        <w:t xml:space="preserve">Kristina Pardalos, </w:t>
      </w:r>
      <w:r w:rsidR="002416F2" w:rsidRPr="00E5632B">
        <w:rPr>
          <w:i/>
          <w:spacing w:val="-4"/>
          <w:lang w:val="sq-AL"/>
        </w:rPr>
        <w:t>presidente</w:t>
      </w:r>
    </w:p>
    <w:p w:rsidR="00350FB3" w:rsidRPr="00E5632B" w:rsidRDefault="00350FB3" w:rsidP="008D02B0">
      <w:pPr>
        <w:pStyle w:val="Paragrafi"/>
        <w:rPr>
          <w:spacing w:val="-4"/>
          <w:lang w:val="sq-AL"/>
        </w:rPr>
      </w:pPr>
      <w:r w:rsidRPr="00E5632B">
        <w:rPr>
          <w:spacing w:val="-4"/>
          <w:lang w:val="sq-AL"/>
        </w:rPr>
        <w:t xml:space="preserve">Robert Spano, </w:t>
      </w:r>
    </w:p>
    <w:p w:rsidR="00350FB3" w:rsidRPr="00E5632B" w:rsidRDefault="00350FB3" w:rsidP="008D02B0">
      <w:pPr>
        <w:pStyle w:val="Paragrafi"/>
        <w:rPr>
          <w:spacing w:val="-4"/>
          <w:lang w:val="sq-AL"/>
        </w:rPr>
      </w:pPr>
      <w:r w:rsidRPr="00E5632B">
        <w:rPr>
          <w:spacing w:val="-4"/>
          <w:lang w:val="sq-AL"/>
        </w:rPr>
        <w:t xml:space="preserve">Pauliine Koskelo, </w:t>
      </w:r>
      <w:r w:rsidRPr="00E5632B">
        <w:rPr>
          <w:i/>
          <w:spacing w:val="-4"/>
          <w:lang w:val="sq-AL"/>
        </w:rPr>
        <w:t>gjykatës</w:t>
      </w:r>
      <w:r w:rsidRPr="00E5632B">
        <w:rPr>
          <w:spacing w:val="-4"/>
          <w:lang w:val="sq-AL"/>
        </w:rPr>
        <w:t xml:space="preserve">, </w:t>
      </w:r>
    </w:p>
    <w:p w:rsidR="00350FB3" w:rsidRPr="00E5632B" w:rsidRDefault="00350FB3" w:rsidP="008D02B0">
      <w:pPr>
        <w:pStyle w:val="Paragrafi"/>
        <w:rPr>
          <w:i/>
          <w:spacing w:val="-4"/>
          <w:lang w:val="sq-AL"/>
        </w:rPr>
      </w:pPr>
      <w:r w:rsidRPr="00E5632B">
        <w:rPr>
          <w:spacing w:val="-4"/>
          <w:lang w:val="sq-AL"/>
        </w:rPr>
        <w:t xml:space="preserve">dhe Renata Gegener, </w:t>
      </w:r>
      <w:r w:rsidR="002416F2" w:rsidRPr="00E5632B">
        <w:rPr>
          <w:i/>
          <w:spacing w:val="-4"/>
          <w:lang w:val="sq-AL"/>
        </w:rPr>
        <w:t>z</w:t>
      </w:r>
      <w:r w:rsidRPr="00E5632B">
        <w:rPr>
          <w:i/>
          <w:spacing w:val="-4"/>
          <w:lang w:val="sq-AL"/>
        </w:rPr>
        <w:t>ëvendës</w:t>
      </w:r>
      <w:r w:rsidR="002416F2" w:rsidRPr="00E5632B">
        <w:rPr>
          <w:i/>
          <w:spacing w:val="-4"/>
          <w:lang w:val="sq-AL"/>
        </w:rPr>
        <w:t>r</w:t>
      </w:r>
      <w:r w:rsidRPr="00E5632B">
        <w:rPr>
          <w:i/>
          <w:spacing w:val="-4"/>
          <w:lang w:val="sq-AL"/>
        </w:rPr>
        <w:t xml:space="preserve">egjistrare e Seksionit, </w:t>
      </w:r>
    </w:p>
    <w:p w:rsidR="00350FB3" w:rsidRPr="00E5632B" w:rsidRDefault="00350FB3" w:rsidP="008D02B0">
      <w:pPr>
        <w:pStyle w:val="Paragrafi"/>
        <w:rPr>
          <w:spacing w:val="-4"/>
          <w:lang w:val="sq-AL"/>
        </w:rPr>
      </w:pPr>
      <w:r w:rsidRPr="00E5632B">
        <w:rPr>
          <w:spacing w:val="-4"/>
          <w:lang w:val="sq-AL"/>
        </w:rPr>
        <w:t xml:space="preserve">Në lidhje me ankimin e më sipërm të paraqitur më 29 </w:t>
      </w:r>
      <w:r w:rsidR="00F05F4D" w:rsidRPr="00E5632B">
        <w:rPr>
          <w:spacing w:val="-4"/>
          <w:lang w:val="sq-AL"/>
        </w:rPr>
        <w:t>g</w:t>
      </w:r>
      <w:r w:rsidRPr="00E5632B">
        <w:rPr>
          <w:spacing w:val="-4"/>
          <w:lang w:val="sq-AL"/>
        </w:rPr>
        <w:t xml:space="preserve">usht 2009, </w:t>
      </w:r>
    </w:p>
    <w:p w:rsidR="00350FB3" w:rsidRPr="00E5632B" w:rsidRDefault="00350FB3" w:rsidP="008D02B0">
      <w:pPr>
        <w:pStyle w:val="Paragrafi"/>
        <w:rPr>
          <w:spacing w:val="-4"/>
          <w:lang w:val="sq-AL"/>
        </w:rPr>
      </w:pPr>
      <w:r w:rsidRPr="00E5632B">
        <w:rPr>
          <w:spacing w:val="-4"/>
          <w:lang w:val="sq-AL"/>
        </w:rPr>
        <w:t xml:space="preserve">Në lidhje me deklaratën e paraqitur nga Qeveria e paditur, më 22 </w:t>
      </w:r>
      <w:r w:rsidR="002416F2" w:rsidRPr="00E5632B">
        <w:rPr>
          <w:spacing w:val="-4"/>
          <w:lang w:val="sq-AL"/>
        </w:rPr>
        <w:t xml:space="preserve">prill </w:t>
      </w:r>
      <w:r w:rsidRPr="00E5632B">
        <w:rPr>
          <w:spacing w:val="-4"/>
          <w:lang w:val="sq-AL"/>
        </w:rPr>
        <w:t xml:space="preserve">2013, e cila i kërkonte Gjykatës të përjashtonte ankimin nga lista e çështjeve, si dhe në lidhje me përgjigjen e ankuesit për atë deklaratë, </w:t>
      </w:r>
    </w:p>
    <w:p w:rsidR="00350FB3" w:rsidRPr="00E5632B" w:rsidRDefault="00350FB3" w:rsidP="008D02B0">
      <w:pPr>
        <w:pStyle w:val="Paragrafi"/>
        <w:rPr>
          <w:spacing w:val="-4"/>
          <w:lang w:val="sq-AL"/>
        </w:rPr>
      </w:pPr>
      <w:r w:rsidRPr="00E5632B">
        <w:rPr>
          <w:spacing w:val="-4"/>
          <w:lang w:val="sq-AL"/>
        </w:rPr>
        <w:t>Pasi ka diskutuar, vendos si më poshtë vijon:</w:t>
      </w:r>
    </w:p>
    <w:p w:rsidR="00350FB3" w:rsidRPr="00E5632B" w:rsidRDefault="00350FB3" w:rsidP="00E5632B">
      <w:pPr>
        <w:pStyle w:val="Hapesira7"/>
        <w:rPr>
          <w:spacing w:val="-4"/>
          <w:sz w:val="18"/>
          <w:lang w:val="sq-AL"/>
        </w:rPr>
      </w:pPr>
    </w:p>
    <w:p w:rsidR="00350FB3" w:rsidRPr="00E5632B" w:rsidRDefault="00350FB3" w:rsidP="008D02B0">
      <w:pPr>
        <w:pStyle w:val="Paragrafi"/>
        <w:rPr>
          <w:spacing w:val="-4"/>
          <w:lang w:val="sq-AL"/>
        </w:rPr>
      </w:pPr>
      <w:r w:rsidRPr="00E5632B">
        <w:rPr>
          <w:spacing w:val="-4"/>
          <w:lang w:val="sq-AL"/>
        </w:rPr>
        <w:t>FAKTET DHE PROCEDURA</w:t>
      </w:r>
    </w:p>
    <w:p w:rsidR="00350FB3" w:rsidRPr="00E5632B" w:rsidRDefault="00350FB3" w:rsidP="008D02B0">
      <w:pPr>
        <w:pStyle w:val="Paragrafi"/>
        <w:rPr>
          <w:spacing w:val="-4"/>
          <w:lang w:val="sq-AL"/>
        </w:rPr>
      </w:pPr>
      <w:r w:rsidRPr="00E5632B">
        <w:rPr>
          <w:spacing w:val="-4"/>
          <w:lang w:val="sq-AL"/>
        </w:rPr>
        <w:t xml:space="preserve">Ankuesi, </w:t>
      </w:r>
      <w:r w:rsidR="00C65033" w:rsidRPr="00E5632B">
        <w:rPr>
          <w:spacing w:val="-4"/>
          <w:lang w:val="sq-AL"/>
        </w:rPr>
        <w:t>z</w:t>
      </w:r>
      <w:r w:rsidRPr="00E5632B">
        <w:rPr>
          <w:spacing w:val="-4"/>
          <w:lang w:val="sq-AL"/>
        </w:rPr>
        <w:t xml:space="preserve">. Jani Mihani, është një shtetas shqiptar, i cili ka lindur në vitin 1961 dhe jeton në Kavajë. </w:t>
      </w:r>
    </w:p>
    <w:p w:rsidR="00350FB3" w:rsidRPr="00E5632B" w:rsidRDefault="00350FB3" w:rsidP="008D02B0">
      <w:pPr>
        <w:pStyle w:val="Paragrafi"/>
        <w:rPr>
          <w:spacing w:val="-4"/>
          <w:lang w:val="sq-AL"/>
        </w:rPr>
      </w:pPr>
      <w:r w:rsidRPr="00E5632B">
        <w:rPr>
          <w:spacing w:val="-4"/>
          <w:lang w:val="sq-AL"/>
        </w:rPr>
        <w:t xml:space="preserve">Qeveria shqiptare (“Qeveria”) u përfaqësua nga agjenti i saj i asaj kohe, </w:t>
      </w:r>
      <w:r w:rsidR="00C65033" w:rsidRPr="00E5632B">
        <w:rPr>
          <w:spacing w:val="-4"/>
          <w:lang w:val="sq-AL"/>
        </w:rPr>
        <w:t>z</w:t>
      </w:r>
      <w:r w:rsidRPr="00E5632B">
        <w:rPr>
          <w:spacing w:val="-4"/>
          <w:lang w:val="sq-AL"/>
        </w:rPr>
        <w:t xml:space="preserve">nj. L. Mandia nga Zyra e Avokatit të Shtetit. </w:t>
      </w:r>
    </w:p>
    <w:p w:rsidR="00350FB3" w:rsidRPr="00E5632B" w:rsidRDefault="00350FB3" w:rsidP="008D02B0">
      <w:pPr>
        <w:pStyle w:val="Paragrafi"/>
        <w:rPr>
          <w:spacing w:val="-4"/>
          <w:lang w:val="sq-AL"/>
        </w:rPr>
      </w:pPr>
      <w:r w:rsidRPr="00E5632B">
        <w:rPr>
          <w:spacing w:val="-4"/>
          <w:lang w:val="sq-AL"/>
        </w:rPr>
        <w:t xml:space="preserve">Fillimisht ankuesi shprehu pakënaqësinë se kishte ishin shkelur </w:t>
      </w:r>
      <w:r w:rsidR="00C65033" w:rsidRPr="00E5632B">
        <w:rPr>
          <w:spacing w:val="-4"/>
          <w:lang w:val="sq-AL"/>
        </w:rPr>
        <w:t>n</w:t>
      </w:r>
      <w:r w:rsidRPr="00E5632B">
        <w:rPr>
          <w:spacing w:val="-4"/>
          <w:lang w:val="sq-AL"/>
        </w:rPr>
        <w:t>enet 6 § 1 dhe 13 të Konventës</w:t>
      </w:r>
      <w:r w:rsidR="002F57F4" w:rsidRPr="00E5632B">
        <w:rPr>
          <w:spacing w:val="-4"/>
          <w:lang w:val="sq-AL"/>
        </w:rPr>
        <w:t>,</w:t>
      </w:r>
      <w:r w:rsidRPr="00E5632B">
        <w:rPr>
          <w:spacing w:val="-4"/>
          <w:lang w:val="sq-AL"/>
        </w:rPr>
        <w:t xml:space="preserve"> si edhe </w:t>
      </w:r>
      <w:r w:rsidR="00C65033" w:rsidRPr="00E5632B">
        <w:rPr>
          <w:spacing w:val="-4"/>
          <w:lang w:val="sq-AL"/>
        </w:rPr>
        <w:t>n</w:t>
      </w:r>
      <w:r w:rsidRPr="00E5632B">
        <w:rPr>
          <w:spacing w:val="-4"/>
          <w:lang w:val="sq-AL"/>
        </w:rPr>
        <w:t xml:space="preserve">eni 1 i </w:t>
      </w:r>
      <w:r w:rsidR="00C65033" w:rsidRPr="00E5632B">
        <w:rPr>
          <w:spacing w:val="-4"/>
          <w:lang w:val="sq-AL"/>
        </w:rPr>
        <w:t>protokollit n</w:t>
      </w:r>
      <w:r w:rsidRPr="00E5632B">
        <w:rPr>
          <w:spacing w:val="-4"/>
          <w:lang w:val="sq-AL"/>
        </w:rPr>
        <w:t xml:space="preserve">r. 1 i Konventës për shkak të moszbatimit të një vendimi të formës së prerë të gjykatës. Gjithashtu, ai u ankua bazuar në </w:t>
      </w:r>
      <w:r w:rsidR="00C65033" w:rsidRPr="00E5632B">
        <w:rPr>
          <w:spacing w:val="-4"/>
          <w:lang w:val="sq-AL"/>
        </w:rPr>
        <w:t>n</w:t>
      </w:r>
      <w:r w:rsidRPr="00E5632B">
        <w:rPr>
          <w:spacing w:val="-4"/>
          <w:lang w:val="sq-AL"/>
        </w:rPr>
        <w:t xml:space="preserve">enin 8 të Konventës, i cili iu komunikua Qeverisë. </w:t>
      </w:r>
    </w:p>
    <w:p w:rsidR="00350FB3" w:rsidRPr="00E5632B" w:rsidRDefault="00350FB3" w:rsidP="008D02B0">
      <w:pPr>
        <w:pStyle w:val="Paragrafi"/>
        <w:rPr>
          <w:b/>
          <w:spacing w:val="-4"/>
          <w:lang w:val="sq-AL"/>
        </w:rPr>
      </w:pPr>
      <w:r w:rsidRPr="00E5632B">
        <w:rPr>
          <w:b/>
          <w:spacing w:val="-4"/>
          <w:lang w:val="sq-AL"/>
        </w:rPr>
        <w:t>Rrethanat e çështjes</w:t>
      </w:r>
    </w:p>
    <w:p w:rsidR="00350FB3" w:rsidRPr="00E5632B" w:rsidRDefault="00350FB3" w:rsidP="008D02B0">
      <w:pPr>
        <w:pStyle w:val="Paragrafi"/>
        <w:rPr>
          <w:spacing w:val="-4"/>
          <w:lang w:val="sq-AL"/>
        </w:rPr>
      </w:pPr>
      <w:r w:rsidRPr="00E5632B">
        <w:rPr>
          <w:spacing w:val="-4"/>
          <w:lang w:val="sq-AL"/>
        </w:rPr>
        <w:t xml:space="preserve">Më 20 </w:t>
      </w:r>
      <w:r w:rsidR="00C65033" w:rsidRPr="00E5632B">
        <w:rPr>
          <w:spacing w:val="-4"/>
          <w:lang w:val="sq-AL"/>
        </w:rPr>
        <w:t>t</w:t>
      </w:r>
      <w:r w:rsidRPr="00E5632B">
        <w:rPr>
          <w:spacing w:val="-4"/>
          <w:lang w:val="sq-AL"/>
        </w:rPr>
        <w:t xml:space="preserve">etor 2005, ankuesi mori një leje ndërtimi, e vlefshme deri më 28 </w:t>
      </w:r>
      <w:r w:rsidR="00C65033" w:rsidRPr="00E5632B">
        <w:rPr>
          <w:spacing w:val="-4"/>
          <w:lang w:val="sq-AL"/>
        </w:rPr>
        <w:t xml:space="preserve">dhjetor </w:t>
      </w:r>
      <w:r w:rsidRPr="00E5632B">
        <w:rPr>
          <w:spacing w:val="-4"/>
          <w:lang w:val="sq-AL"/>
        </w:rPr>
        <w:t xml:space="preserve">2006. </w:t>
      </w:r>
    </w:p>
    <w:p w:rsidR="00350FB3" w:rsidRPr="00E5632B" w:rsidRDefault="00350FB3" w:rsidP="008D02B0">
      <w:pPr>
        <w:pStyle w:val="Paragrafi"/>
        <w:rPr>
          <w:spacing w:val="-4"/>
          <w:lang w:val="sq-AL"/>
        </w:rPr>
      </w:pPr>
      <w:r w:rsidRPr="00E5632B">
        <w:rPr>
          <w:spacing w:val="-4"/>
          <w:lang w:val="sq-AL"/>
        </w:rPr>
        <w:t xml:space="preserve">Më 31 </w:t>
      </w:r>
      <w:r w:rsidR="00C65033" w:rsidRPr="00E5632B">
        <w:rPr>
          <w:spacing w:val="-4"/>
          <w:lang w:val="sq-AL"/>
        </w:rPr>
        <w:t>j</w:t>
      </w:r>
      <w:r w:rsidRPr="00E5632B">
        <w:rPr>
          <w:spacing w:val="-4"/>
          <w:lang w:val="sq-AL"/>
        </w:rPr>
        <w:t xml:space="preserve">anar 2008, Bashkia e Kavajës (“Bashkia”) vendosi të rrëzonte kërkesën e ankuesit për shkakun se ai nuk kishte justifikim të arsyeshëm për të vonesën në fillimin e punimeve të ndërtimit. </w:t>
      </w:r>
    </w:p>
    <w:p w:rsidR="00350FB3" w:rsidRPr="00E5632B" w:rsidRDefault="00350FB3" w:rsidP="008D02B0">
      <w:pPr>
        <w:pStyle w:val="Paragrafi"/>
        <w:rPr>
          <w:spacing w:val="-4"/>
          <w:lang w:val="sq-AL"/>
        </w:rPr>
      </w:pPr>
      <w:r w:rsidRPr="00E5632B">
        <w:rPr>
          <w:spacing w:val="-4"/>
          <w:lang w:val="sq-AL"/>
        </w:rPr>
        <w:t xml:space="preserve">Më 18 </w:t>
      </w:r>
      <w:r w:rsidR="00C65033" w:rsidRPr="00E5632B">
        <w:rPr>
          <w:spacing w:val="-4"/>
          <w:lang w:val="sq-AL"/>
        </w:rPr>
        <w:t>q</w:t>
      </w:r>
      <w:r w:rsidRPr="00E5632B">
        <w:rPr>
          <w:spacing w:val="-4"/>
          <w:lang w:val="sq-AL"/>
        </w:rPr>
        <w:t xml:space="preserve">ershor 2008, Gjykata e Rrethit Durrës e anuloi vendimin dhe urdhëroi zgjatjen e vlefshmërisë së lejes. Më 14 </w:t>
      </w:r>
      <w:r w:rsidR="00C65033" w:rsidRPr="00E5632B">
        <w:rPr>
          <w:spacing w:val="-4"/>
          <w:lang w:val="sq-AL"/>
        </w:rPr>
        <w:t xml:space="preserve">prill </w:t>
      </w:r>
      <w:r w:rsidRPr="00E5632B">
        <w:rPr>
          <w:spacing w:val="-4"/>
          <w:lang w:val="sq-AL"/>
        </w:rPr>
        <w:t xml:space="preserve">2009, Gjykata e Apelit Durrës la në fuqi vendimin e gjykatës më të ulët. Më 13 </w:t>
      </w:r>
      <w:r w:rsidR="00C65033" w:rsidRPr="00E5632B">
        <w:rPr>
          <w:spacing w:val="-4"/>
          <w:lang w:val="sq-AL"/>
        </w:rPr>
        <w:t>m</w:t>
      </w:r>
      <w:r w:rsidRPr="00E5632B">
        <w:rPr>
          <w:spacing w:val="-4"/>
          <w:lang w:val="sq-AL"/>
        </w:rPr>
        <w:t xml:space="preserve">aj 2009, u lëshua një urdhër zbatimi. </w:t>
      </w:r>
    </w:p>
    <w:p w:rsidR="00350FB3" w:rsidRPr="00E5632B" w:rsidRDefault="00350FB3" w:rsidP="008D02B0">
      <w:pPr>
        <w:pStyle w:val="Paragrafi"/>
        <w:rPr>
          <w:spacing w:val="-4"/>
          <w:lang w:val="sq-AL"/>
        </w:rPr>
      </w:pPr>
      <w:r w:rsidRPr="00E5632B">
        <w:rPr>
          <w:spacing w:val="-4"/>
          <w:lang w:val="sq-AL"/>
        </w:rPr>
        <w:lastRenderedPageBreak/>
        <w:t xml:space="preserve">Më 2 </w:t>
      </w:r>
      <w:r w:rsidR="00C65033" w:rsidRPr="00E5632B">
        <w:rPr>
          <w:spacing w:val="-4"/>
          <w:lang w:val="sq-AL"/>
        </w:rPr>
        <w:t>d</w:t>
      </w:r>
      <w:r w:rsidRPr="00E5632B">
        <w:rPr>
          <w:spacing w:val="-4"/>
          <w:lang w:val="sq-AL"/>
        </w:rPr>
        <w:t xml:space="preserve">hjetor 2011, Bashkia vendosi të zgjaste vlefshmërinë e lejes së ndërtimit. </w:t>
      </w:r>
    </w:p>
    <w:p w:rsidR="00350FB3" w:rsidRPr="00E5632B" w:rsidRDefault="00350FB3" w:rsidP="008D02B0">
      <w:pPr>
        <w:pStyle w:val="Paragrafi"/>
        <w:rPr>
          <w:spacing w:val="-4"/>
          <w:lang w:val="sq-AL"/>
        </w:rPr>
      </w:pPr>
      <w:r w:rsidRPr="00E5632B">
        <w:rPr>
          <w:spacing w:val="-4"/>
          <w:lang w:val="sq-AL"/>
        </w:rPr>
        <w:t xml:space="preserve">Më 12 </w:t>
      </w:r>
      <w:r w:rsidR="00C65033" w:rsidRPr="00E5632B">
        <w:rPr>
          <w:spacing w:val="-4"/>
          <w:lang w:val="sq-AL"/>
        </w:rPr>
        <w:t>d</w:t>
      </w:r>
      <w:r w:rsidRPr="00E5632B">
        <w:rPr>
          <w:spacing w:val="-4"/>
          <w:lang w:val="sq-AL"/>
        </w:rPr>
        <w:t xml:space="preserve">hjetor 2011, zyra përmbarimore i ndërpreu procedurat e zbatimit me argumentin se vendimi i formës së prerë ishte zbatuar plotësisht. Ankuesi kishte tërhequr një kërkesë për kostot dhe shpenzimet. </w:t>
      </w:r>
    </w:p>
    <w:p w:rsidR="00350FB3" w:rsidRPr="00E5632B" w:rsidRDefault="00350FB3" w:rsidP="008D02B0">
      <w:pPr>
        <w:pStyle w:val="Paragrafi"/>
        <w:rPr>
          <w:spacing w:val="-4"/>
          <w:lang w:val="sq-AL"/>
        </w:rPr>
      </w:pPr>
      <w:r w:rsidRPr="00E5632B">
        <w:rPr>
          <w:spacing w:val="-4"/>
          <w:lang w:val="sq-AL"/>
        </w:rPr>
        <w:t xml:space="preserve">Më 17 </w:t>
      </w:r>
      <w:r w:rsidR="00C65033" w:rsidRPr="00E5632B">
        <w:rPr>
          <w:spacing w:val="-4"/>
          <w:lang w:val="sq-AL"/>
        </w:rPr>
        <w:t>q</w:t>
      </w:r>
      <w:r w:rsidRPr="00E5632B">
        <w:rPr>
          <w:spacing w:val="-4"/>
          <w:lang w:val="sq-AL"/>
        </w:rPr>
        <w:t xml:space="preserve">ershor 2012, ankuesi informoi Gjykatën se tashmë kishte filluar punimet konform vendimit të bashkisë duke e zgjatur vlefshmërinë e lejes së ndërtimit. </w:t>
      </w:r>
    </w:p>
    <w:p w:rsidR="00350FB3" w:rsidRPr="00E5632B" w:rsidRDefault="00350FB3" w:rsidP="008D02B0">
      <w:pPr>
        <w:pStyle w:val="Paragrafi"/>
        <w:rPr>
          <w:spacing w:val="-4"/>
          <w:lang w:val="sq-AL"/>
        </w:rPr>
      </w:pPr>
      <w:r w:rsidRPr="00E5632B">
        <w:rPr>
          <w:spacing w:val="-4"/>
          <w:lang w:val="sq-AL"/>
        </w:rPr>
        <w:t>LIGJI</w:t>
      </w:r>
    </w:p>
    <w:p w:rsidR="00350FB3" w:rsidRPr="00E5632B" w:rsidRDefault="00865036" w:rsidP="008D02B0">
      <w:pPr>
        <w:pStyle w:val="Paragrafi"/>
        <w:rPr>
          <w:b/>
          <w:spacing w:val="-4"/>
          <w:lang w:val="sq-AL"/>
        </w:rPr>
      </w:pPr>
      <w:r w:rsidRPr="00E5632B">
        <w:rPr>
          <w:b/>
          <w:spacing w:val="-4"/>
          <w:lang w:val="sq-AL"/>
        </w:rPr>
        <w:t xml:space="preserve">A. </w:t>
      </w:r>
      <w:r w:rsidR="00350FB3" w:rsidRPr="00E5632B">
        <w:rPr>
          <w:b/>
          <w:spacing w:val="-4"/>
          <w:lang w:val="sq-AL"/>
        </w:rPr>
        <w:t xml:space="preserve">Në lidhje me </w:t>
      </w:r>
      <w:r w:rsidR="00C65033" w:rsidRPr="00E5632B">
        <w:rPr>
          <w:b/>
          <w:spacing w:val="-4"/>
          <w:lang w:val="sq-AL"/>
        </w:rPr>
        <w:t>n</w:t>
      </w:r>
      <w:r w:rsidR="00350FB3" w:rsidRPr="00E5632B">
        <w:rPr>
          <w:b/>
          <w:spacing w:val="-4"/>
          <w:lang w:val="sq-AL"/>
        </w:rPr>
        <w:t xml:space="preserve">enet 6 § 1 dhe 13 të Konventës dhe </w:t>
      </w:r>
      <w:r w:rsidR="00C65033" w:rsidRPr="00E5632B">
        <w:rPr>
          <w:b/>
          <w:spacing w:val="-4"/>
          <w:lang w:val="sq-AL"/>
        </w:rPr>
        <w:t>n</w:t>
      </w:r>
      <w:r w:rsidR="00350FB3" w:rsidRPr="00E5632B">
        <w:rPr>
          <w:b/>
          <w:spacing w:val="-4"/>
          <w:lang w:val="sq-AL"/>
        </w:rPr>
        <w:t xml:space="preserve">enit 1 të </w:t>
      </w:r>
      <w:r w:rsidR="00C65033" w:rsidRPr="00E5632B">
        <w:rPr>
          <w:b/>
          <w:spacing w:val="-4"/>
          <w:lang w:val="sq-AL"/>
        </w:rPr>
        <w:t>protokollit nr</w:t>
      </w:r>
      <w:r w:rsidR="00350FB3" w:rsidRPr="00E5632B">
        <w:rPr>
          <w:b/>
          <w:spacing w:val="-4"/>
          <w:lang w:val="sq-AL"/>
        </w:rPr>
        <w:t>. 1 të Konventës</w:t>
      </w:r>
    </w:p>
    <w:p w:rsidR="00350FB3" w:rsidRPr="00E5632B" w:rsidRDefault="00350FB3" w:rsidP="008D02B0">
      <w:pPr>
        <w:pStyle w:val="Paragrafi"/>
        <w:rPr>
          <w:spacing w:val="-4"/>
          <w:lang w:val="sq-AL"/>
        </w:rPr>
      </w:pPr>
      <w:r w:rsidRPr="00E5632B">
        <w:rPr>
          <w:spacing w:val="-4"/>
          <w:lang w:val="sq-AL"/>
        </w:rPr>
        <w:t xml:space="preserve">Ankuesi shprehu pakënaqësinë bazuar në </w:t>
      </w:r>
      <w:r w:rsidR="00C65033" w:rsidRPr="00E5632B">
        <w:rPr>
          <w:spacing w:val="-4"/>
          <w:lang w:val="sq-AL"/>
        </w:rPr>
        <w:t xml:space="preserve">nenet </w:t>
      </w:r>
      <w:r w:rsidRPr="00E5632B">
        <w:rPr>
          <w:spacing w:val="-4"/>
          <w:lang w:val="sq-AL"/>
        </w:rPr>
        <w:t xml:space="preserve">6 § 1 dhe 13 të Konventës dhe </w:t>
      </w:r>
      <w:r w:rsidR="00C65033" w:rsidRPr="00E5632B">
        <w:rPr>
          <w:spacing w:val="-4"/>
          <w:lang w:val="sq-AL"/>
        </w:rPr>
        <w:t>nen</w:t>
      </w:r>
      <w:r w:rsidRPr="00E5632B">
        <w:rPr>
          <w:spacing w:val="-4"/>
          <w:lang w:val="sq-AL"/>
        </w:rPr>
        <w:t xml:space="preserve">it 1 të </w:t>
      </w:r>
      <w:r w:rsidR="00C65033" w:rsidRPr="00E5632B">
        <w:rPr>
          <w:spacing w:val="-4"/>
          <w:lang w:val="sq-AL"/>
        </w:rPr>
        <w:t xml:space="preserve">protokollit nr. </w:t>
      </w:r>
      <w:r w:rsidRPr="00E5632B">
        <w:rPr>
          <w:spacing w:val="-4"/>
          <w:lang w:val="sq-AL"/>
        </w:rPr>
        <w:t xml:space="preserve">1 të Konventës për zbatimin e vonuar të vendimit të formës së prerë. </w:t>
      </w:r>
    </w:p>
    <w:p w:rsidR="00350FB3" w:rsidRPr="00E5632B" w:rsidRDefault="00350FB3" w:rsidP="008D02B0">
      <w:pPr>
        <w:pStyle w:val="Paragrafi"/>
        <w:rPr>
          <w:spacing w:val="-4"/>
          <w:lang w:val="sq-AL"/>
        </w:rPr>
      </w:pPr>
      <w:r w:rsidRPr="00E5632B">
        <w:rPr>
          <w:spacing w:val="-4"/>
          <w:lang w:val="sq-AL"/>
        </w:rPr>
        <w:t xml:space="preserve">Pasi nuk u arrit një zgjidhje miqësore, me anë të një letre të datës 22 </w:t>
      </w:r>
      <w:r w:rsidR="00C65033" w:rsidRPr="00E5632B">
        <w:rPr>
          <w:spacing w:val="-4"/>
          <w:lang w:val="sq-AL"/>
        </w:rPr>
        <w:t xml:space="preserve">prill </w:t>
      </w:r>
      <w:r w:rsidRPr="00E5632B">
        <w:rPr>
          <w:spacing w:val="-4"/>
          <w:lang w:val="sq-AL"/>
        </w:rPr>
        <w:t xml:space="preserve">2013, Qeveria informoi Gjykatën se propozonte të bëhej një deklaratë njëpalëshe për zgjidhjen e çështjes së ngritur nga kjo pjesë e ankimit. Më tej, Qeveria i kërkoi Gjykatës që të përjashtonte ankimin në përputhje me </w:t>
      </w:r>
      <w:r w:rsidR="00C65033" w:rsidRPr="00E5632B">
        <w:rPr>
          <w:spacing w:val="-4"/>
          <w:lang w:val="sq-AL"/>
        </w:rPr>
        <w:t>n</w:t>
      </w:r>
      <w:r w:rsidRPr="00E5632B">
        <w:rPr>
          <w:spacing w:val="-4"/>
          <w:lang w:val="sq-AL"/>
        </w:rPr>
        <w:t xml:space="preserve">enin 37 të Konventës. </w:t>
      </w:r>
    </w:p>
    <w:p w:rsidR="00350FB3" w:rsidRPr="00E5632B" w:rsidRDefault="00350FB3" w:rsidP="008D02B0">
      <w:pPr>
        <w:pStyle w:val="Paragrafi"/>
        <w:rPr>
          <w:spacing w:val="-4"/>
          <w:lang w:val="sq-AL"/>
        </w:rPr>
      </w:pPr>
      <w:r w:rsidRPr="00E5632B">
        <w:rPr>
          <w:spacing w:val="-4"/>
          <w:lang w:val="sq-AL"/>
        </w:rPr>
        <w:t xml:space="preserve">Në deklaratë shpjegohej si më poshtë: </w:t>
      </w:r>
    </w:p>
    <w:p w:rsidR="00350FB3" w:rsidRPr="00E5632B" w:rsidRDefault="00350FB3" w:rsidP="008D02B0">
      <w:pPr>
        <w:pStyle w:val="Paragrafi"/>
        <w:rPr>
          <w:spacing w:val="-4"/>
          <w:sz w:val="22"/>
          <w:lang w:val="sq-AL"/>
        </w:rPr>
      </w:pPr>
      <w:r w:rsidRPr="00E5632B">
        <w:rPr>
          <w:spacing w:val="-4"/>
          <w:sz w:val="22"/>
          <w:lang w:val="sq-AL"/>
        </w:rPr>
        <w:t xml:space="preserve">“Qeveria e Shqipërisë ofron t’i paguajë </w:t>
      </w:r>
      <w:r w:rsidR="00C65033" w:rsidRPr="00E5632B">
        <w:rPr>
          <w:spacing w:val="-4"/>
          <w:sz w:val="22"/>
          <w:lang w:val="sq-AL"/>
        </w:rPr>
        <w:t>z</w:t>
      </w:r>
      <w:r w:rsidRPr="00E5632B">
        <w:rPr>
          <w:spacing w:val="-4"/>
          <w:sz w:val="22"/>
          <w:lang w:val="sq-AL"/>
        </w:rPr>
        <w:t xml:space="preserve">. Jani Mihanit 1,000 euro </w:t>
      </w:r>
      <w:r w:rsidRPr="00E5632B">
        <w:rPr>
          <w:i/>
          <w:spacing w:val="-4"/>
          <w:sz w:val="22"/>
          <w:lang w:val="sq-AL"/>
        </w:rPr>
        <w:t>ex gratia</w:t>
      </w:r>
      <w:r w:rsidRPr="00E5632B">
        <w:rPr>
          <w:spacing w:val="-4"/>
          <w:sz w:val="22"/>
          <w:lang w:val="sq-AL"/>
        </w:rPr>
        <w:t xml:space="preserve"> për të mbu</w:t>
      </w:r>
      <w:r w:rsidR="00B94128" w:rsidRPr="00E5632B">
        <w:rPr>
          <w:spacing w:val="-4"/>
          <w:sz w:val="22"/>
          <w:lang w:val="sq-AL"/>
        </w:rPr>
        <w:t>luar çdo dhe të gjithë dëmet jo</w:t>
      </w:r>
      <w:r w:rsidRPr="00E5632B">
        <w:rPr>
          <w:spacing w:val="-4"/>
          <w:sz w:val="22"/>
          <w:lang w:val="sq-AL"/>
        </w:rPr>
        <w:t>monetare</w:t>
      </w:r>
      <w:r w:rsidR="002F57F4" w:rsidRPr="00E5632B">
        <w:rPr>
          <w:spacing w:val="-4"/>
          <w:sz w:val="22"/>
          <w:lang w:val="sq-AL"/>
        </w:rPr>
        <w:t>,</w:t>
      </w:r>
      <w:r w:rsidRPr="00E5632B">
        <w:rPr>
          <w:spacing w:val="-4"/>
          <w:sz w:val="22"/>
          <w:lang w:val="sq-AL"/>
        </w:rPr>
        <w:t xml:space="preserve"> si edhe kostot dhe shpenzimet, plus çdo taksë, e cila mund t’i tarifohej ankuesit. </w:t>
      </w:r>
    </w:p>
    <w:p w:rsidR="00350FB3" w:rsidRPr="00E5632B" w:rsidRDefault="00350FB3" w:rsidP="008D02B0">
      <w:pPr>
        <w:pStyle w:val="Paragrafi"/>
        <w:rPr>
          <w:spacing w:val="-4"/>
          <w:sz w:val="22"/>
          <w:lang w:val="sq-AL"/>
        </w:rPr>
      </w:pPr>
      <w:r w:rsidRPr="00E5632B">
        <w:rPr>
          <w:spacing w:val="-4"/>
          <w:sz w:val="22"/>
          <w:lang w:val="sq-AL"/>
        </w:rPr>
        <w:t xml:space="preserve">Qeveria e Shqipërisë pranon zgjatjen e paarsyeshme të procedurave vendase, në të cilat u përfshi ankuesi, dhe shpreh keqardhjen për vonesën në ekzekutimin e vendimit të Gjykatës së Apelit, Durrës, vendimi me nr. 138, i datës 14 </w:t>
      </w:r>
      <w:r w:rsidR="00C65033" w:rsidRPr="00E5632B">
        <w:rPr>
          <w:spacing w:val="-4"/>
          <w:sz w:val="22"/>
          <w:lang w:val="sq-AL"/>
        </w:rPr>
        <w:t>p</w:t>
      </w:r>
      <w:r w:rsidRPr="00E5632B">
        <w:rPr>
          <w:spacing w:val="-4"/>
          <w:sz w:val="22"/>
          <w:lang w:val="sq-AL"/>
        </w:rPr>
        <w:t xml:space="preserve">rill 2009. </w:t>
      </w:r>
    </w:p>
    <w:p w:rsidR="00350FB3" w:rsidRPr="00E5632B" w:rsidRDefault="00350FB3" w:rsidP="008D02B0">
      <w:pPr>
        <w:pStyle w:val="Paragrafi"/>
        <w:rPr>
          <w:spacing w:val="-4"/>
          <w:sz w:val="22"/>
          <w:lang w:val="sq-AL"/>
        </w:rPr>
      </w:pPr>
      <w:r w:rsidRPr="00E5632B">
        <w:rPr>
          <w:spacing w:val="-4"/>
          <w:sz w:val="22"/>
          <w:lang w:val="sq-AL"/>
        </w:rPr>
        <w:t xml:space="preserve">Shuma e sipërpërmendur i akordohet ankuesit, fillimisht duke pasur parasysh se vendimi është ekzekutuar dhe së dyti se ankuesi ka hequr dorë nga zbatimi i urdhrit në kushtet kur ai është ekzekutuar plotësisht. </w:t>
      </w:r>
    </w:p>
    <w:p w:rsidR="00350FB3" w:rsidRPr="00E5632B" w:rsidRDefault="00350FB3" w:rsidP="008D02B0">
      <w:pPr>
        <w:pStyle w:val="Paragrafi"/>
        <w:rPr>
          <w:spacing w:val="-4"/>
          <w:sz w:val="22"/>
          <w:lang w:val="sq-AL"/>
        </w:rPr>
      </w:pPr>
      <w:r w:rsidRPr="00E5632B">
        <w:rPr>
          <w:spacing w:val="-4"/>
          <w:sz w:val="22"/>
          <w:lang w:val="sq-AL"/>
        </w:rPr>
        <w:t>Kjo shumë do të konvertohet në vlerën monetare vendase në normën e zbatueshme në datën e pagesës dhe do të paguhet brenda tre muajve nga data e shpalljes së vendimit të marrë nga Gjykata për ta përjashtuar çështjen nga lista e saj e çështjeve. Në rastin kur nuk kjo shumë nuk paguhet brenda periudhës prej tre muajsh, Qeveria ndërmerr të paguajë një interes të thjeshtë për të, nga përfundimi i asaj periudhe deri në zgjidhje, në një normë të bara</w:t>
      </w:r>
      <w:r w:rsidR="002416F2" w:rsidRPr="00E5632B">
        <w:rPr>
          <w:spacing w:val="-4"/>
          <w:sz w:val="22"/>
          <w:lang w:val="sq-AL"/>
        </w:rPr>
        <w:t>s</w:t>
      </w:r>
      <w:r w:rsidRPr="00E5632B">
        <w:rPr>
          <w:spacing w:val="-4"/>
          <w:sz w:val="22"/>
          <w:lang w:val="sq-AL"/>
        </w:rPr>
        <w:t xml:space="preserve">vlefshme me normën marxhinale të huadhënies të Bankës Qendrore </w:t>
      </w:r>
      <w:r w:rsidR="002416F2" w:rsidRPr="00E5632B">
        <w:rPr>
          <w:spacing w:val="-4"/>
          <w:sz w:val="22"/>
          <w:lang w:val="sq-AL"/>
        </w:rPr>
        <w:t>Evropiane</w:t>
      </w:r>
      <w:r w:rsidRPr="00E5632B">
        <w:rPr>
          <w:spacing w:val="-4"/>
          <w:sz w:val="22"/>
          <w:lang w:val="sq-AL"/>
        </w:rPr>
        <w:t xml:space="preserve"> gjatë periudhës së mospagimit plus pikë tre përqindëshe. </w:t>
      </w:r>
      <w:r w:rsidRPr="00E5632B">
        <w:rPr>
          <w:spacing w:val="-4"/>
          <w:sz w:val="22"/>
          <w:lang w:val="sq-AL"/>
        </w:rPr>
        <w:lastRenderedPageBreak/>
        <w:t xml:space="preserve">Pagesa do të përbëjë zgjidhjen përfundimtare të çështjes”. </w:t>
      </w:r>
    </w:p>
    <w:p w:rsidR="00350FB3" w:rsidRPr="00E5632B" w:rsidRDefault="00350FB3" w:rsidP="008D02B0">
      <w:pPr>
        <w:pStyle w:val="Paragrafi"/>
        <w:rPr>
          <w:spacing w:val="-4"/>
          <w:lang w:val="sq-AL"/>
        </w:rPr>
      </w:pPr>
      <w:r w:rsidRPr="00E5632B">
        <w:rPr>
          <w:spacing w:val="-4"/>
          <w:lang w:val="sq-AL"/>
        </w:rPr>
        <w:t xml:space="preserve">Në letrën e tij të datës 25 </w:t>
      </w:r>
      <w:r w:rsidR="00C65033" w:rsidRPr="00E5632B">
        <w:rPr>
          <w:spacing w:val="-4"/>
          <w:lang w:val="sq-AL"/>
        </w:rPr>
        <w:t>m</w:t>
      </w:r>
      <w:r w:rsidRPr="00E5632B">
        <w:rPr>
          <w:spacing w:val="-4"/>
          <w:lang w:val="sq-AL"/>
        </w:rPr>
        <w:t xml:space="preserve">aj 2013, ankuesi pohon se nuk ishte i kënaqur me kushtet e deklaratës njëpalëshe, sepse dëmi monetar që kishte kërkuar ishte më i lartë sesa shuma e ofruar nga Qeveria. </w:t>
      </w:r>
    </w:p>
    <w:p w:rsidR="00350FB3" w:rsidRPr="00E5632B" w:rsidRDefault="00350FB3" w:rsidP="008D02B0">
      <w:pPr>
        <w:pStyle w:val="Paragrafi"/>
        <w:rPr>
          <w:spacing w:val="-4"/>
          <w:lang w:val="sq-AL"/>
        </w:rPr>
      </w:pPr>
      <w:r w:rsidRPr="00E5632B">
        <w:rPr>
          <w:spacing w:val="-4"/>
          <w:lang w:val="sq-AL"/>
        </w:rPr>
        <w:t xml:space="preserve">Gjykata kujton se </w:t>
      </w:r>
      <w:r w:rsidR="00C65033" w:rsidRPr="00E5632B">
        <w:rPr>
          <w:spacing w:val="-4"/>
          <w:lang w:val="sq-AL"/>
        </w:rPr>
        <w:t>n</w:t>
      </w:r>
      <w:r w:rsidRPr="00E5632B">
        <w:rPr>
          <w:spacing w:val="-4"/>
          <w:lang w:val="sq-AL"/>
        </w:rPr>
        <w:t>eni 37 i Konventës parashikon se ajo mund të vendosë të përjashtojë një ankim nga lista e saj e çështjeve në çdo fazë të procedimeve, kur rrethanat çojnë në një nga rezultatet e specifikuara sipas shkronj</w:t>
      </w:r>
      <w:r w:rsidR="00C65033" w:rsidRPr="00E5632B">
        <w:rPr>
          <w:spacing w:val="-4"/>
          <w:lang w:val="sq-AL"/>
        </w:rPr>
        <w:t>ave</w:t>
      </w:r>
      <w:r w:rsidRPr="00E5632B">
        <w:rPr>
          <w:spacing w:val="-4"/>
          <w:lang w:val="sq-AL"/>
        </w:rPr>
        <w:t xml:space="preserve"> (a), (b) ose (c) të paragrafit 1 të atij </w:t>
      </w:r>
      <w:r w:rsidR="00C65033" w:rsidRPr="00E5632B">
        <w:rPr>
          <w:spacing w:val="-4"/>
          <w:lang w:val="sq-AL"/>
        </w:rPr>
        <w:t>n</w:t>
      </w:r>
      <w:r w:rsidRPr="00E5632B">
        <w:rPr>
          <w:spacing w:val="-4"/>
          <w:lang w:val="sq-AL"/>
        </w:rPr>
        <w:t xml:space="preserve">eni. Neni 37 § 1 (c) i jep të drejtën Gjykatës specifikisht të përjashtone një çështje nga lista e saj “për çdo arsye tjetër të përcaktuar nga Gjykata, kur shqyrtimi i ankimit nuk është më i justifikueshëm për t’u vazhduar”. </w:t>
      </w:r>
    </w:p>
    <w:p w:rsidR="00350FB3" w:rsidRPr="00E5632B" w:rsidRDefault="00350FB3" w:rsidP="008D02B0">
      <w:pPr>
        <w:pStyle w:val="Paragrafi"/>
        <w:rPr>
          <w:spacing w:val="-4"/>
          <w:lang w:val="sq-AL"/>
        </w:rPr>
      </w:pPr>
      <w:r w:rsidRPr="00E5632B">
        <w:rPr>
          <w:spacing w:val="-4"/>
          <w:lang w:val="sq-AL"/>
        </w:rPr>
        <w:t xml:space="preserve">Gjithashtu, ajo thekson se në rrethana të caktuara, ajo mund ta përjashtojë një ankim sipas </w:t>
      </w:r>
      <w:r w:rsidR="00C65033" w:rsidRPr="00E5632B">
        <w:rPr>
          <w:spacing w:val="-4"/>
          <w:lang w:val="sq-AL"/>
        </w:rPr>
        <w:t>n</w:t>
      </w:r>
      <w:r w:rsidRPr="00E5632B">
        <w:rPr>
          <w:spacing w:val="-4"/>
          <w:lang w:val="sq-AL"/>
        </w:rPr>
        <w:t xml:space="preserve">enit 37 § 1 (c) në bazë të një deklarate të njëanshme nga Qeveria e paditur, edhe nëse ankuesi dëshiron që të vazhdohet më shqyrtimin e çështjes. </w:t>
      </w:r>
    </w:p>
    <w:p w:rsidR="00350FB3" w:rsidRPr="00E5632B" w:rsidRDefault="00350FB3" w:rsidP="008D02B0">
      <w:pPr>
        <w:pStyle w:val="Paragrafi"/>
        <w:rPr>
          <w:spacing w:val="-4"/>
          <w:lang w:val="sq-AL"/>
        </w:rPr>
      </w:pPr>
      <w:r w:rsidRPr="00E5632B">
        <w:rPr>
          <w:spacing w:val="-4"/>
          <w:lang w:val="sq-AL"/>
        </w:rPr>
        <w:t xml:space="preserve">Për këtë qëllim, Gjykata ka shqyrtuar deklaratën sipas parimeve që dalin nga praktika e saj gjyqësore, veçanërisht në çështjet </w:t>
      </w:r>
      <w:r w:rsidRPr="00E5632B">
        <w:rPr>
          <w:i/>
          <w:spacing w:val="-4"/>
          <w:lang w:val="sq-AL"/>
        </w:rPr>
        <w:t>Vendimi Tahsin Acar</w:t>
      </w:r>
      <w:r w:rsidRPr="00E5632B">
        <w:rPr>
          <w:spacing w:val="-4"/>
          <w:lang w:val="sq-AL"/>
        </w:rPr>
        <w:t xml:space="preserve"> (</w:t>
      </w:r>
      <w:r w:rsidRPr="00E5632B">
        <w:rPr>
          <w:i/>
          <w:spacing w:val="-4"/>
          <w:lang w:val="sq-AL"/>
        </w:rPr>
        <w:t>Tahsin Acar kundër Turqisë</w:t>
      </w:r>
      <w:r w:rsidRPr="00E5632B">
        <w:rPr>
          <w:spacing w:val="-4"/>
          <w:lang w:val="sq-AL"/>
        </w:rPr>
        <w:t xml:space="preserve"> (kundërshti paraprake) [GJP], nr. 26307/95, §§ 75</w:t>
      </w:r>
      <w:r w:rsidR="00A81D6D" w:rsidRPr="00E5632B">
        <w:rPr>
          <w:spacing w:val="-4"/>
          <w:lang w:val="sq-AL"/>
        </w:rPr>
        <w:t>–</w:t>
      </w:r>
      <w:r w:rsidRPr="00E5632B">
        <w:rPr>
          <w:spacing w:val="-4"/>
          <w:lang w:val="sq-AL"/>
        </w:rPr>
        <w:t>77, GJEDNJ 2003</w:t>
      </w:r>
      <w:r w:rsidR="00415820" w:rsidRPr="00E5632B">
        <w:rPr>
          <w:spacing w:val="-4"/>
          <w:lang w:val="sq-AL"/>
        </w:rPr>
        <w:t>–</w:t>
      </w:r>
      <w:r w:rsidRPr="00E5632B">
        <w:rPr>
          <w:spacing w:val="-4"/>
          <w:lang w:val="sq-AL"/>
        </w:rPr>
        <w:t xml:space="preserve">VI; </w:t>
      </w:r>
      <w:r w:rsidRPr="00E5632B">
        <w:rPr>
          <w:i/>
          <w:spacing w:val="-4"/>
          <w:lang w:val="sq-AL"/>
        </w:rPr>
        <w:t>WAZA Sp. z.o.o.</w:t>
      </w:r>
      <w:r w:rsidR="003E357C" w:rsidRPr="00E5632B">
        <w:rPr>
          <w:i/>
          <w:spacing w:val="-4"/>
          <w:lang w:val="sq-AL"/>
        </w:rPr>
        <w:t xml:space="preserve"> </w:t>
      </w:r>
      <w:r w:rsidRPr="00E5632B">
        <w:rPr>
          <w:i/>
          <w:spacing w:val="-4"/>
          <w:lang w:val="sq-AL"/>
        </w:rPr>
        <w:t xml:space="preserve">kundër Polonisë </w:t>
      </w:r>
      <w:r w:rsidRPr="00E5632B">
        <w:rPr>
          <w:spacing w:val="-4"/>
          <w:lang w:val="sq-AL"/>
        </w:rPr>
        <w:t xml:space="preserve">(vendim), nr. 11602/02, 26 </w:t>
      </w:r>
      <w:r w:rsidR="003E357C" w:rsidRPr="00E5632B">
        <w:rPr>
          <w:spacing w:val="-4"/>
          <w:lang w:val="sq-AL"/>
        </w:rPr>
        <w:t xml:space="preserve">qershor </w:t>
      </w:r>
      <w:r w:rsidRPr="00E5632B">
        <w:rPr>
          <w:spacing w:val="-4"/>
          <w:lang w:val="sq-AL"/>
        </w:rPr>
        <w:t xml:space="preserve">2007; dhe </w:t>
      </w:r>
      <w:r w:rsidRPr="00E5632B">
        <w:rPr>
          <w:i/>
          <w:spacing w:val="-4"/>
          <w:lang w:val="sq-AL"/>
        </w:rPr>
        <w:t>Sulwinska kundër Polonisë</w:t>
      </w:r>
      <w:r w:rsidRPr="00E5632B">
        <w:rPr>
          <w:spacing w:val="-4"/>
          <w:lang w:val="sq-AL"/>
        </w:rPr>
        <w:t xml:space="preserve"> (vendim), nr. 28953/03, 18 </w:t>
      </w:r>
      <w:r w:rsidR="003E357C" w:rsidRPr="00E5632B">
        <w:rPr>
          <w:spacing w:val="-4"/>
          <w:lang w:val="sq-AL"/>
        </w:rPr>
        <w:t xml:space="preserve">shtator </w:t>
      </w:r>
      <w:r w:rsidRPr="00E5632B">
        <w:rPr>
          <w:spacing w:val="-4"/>
          <w:lang w:val="sq-AL"/>
        </w:rPr>
        <w:t xml:space="preserve">2007). </w:t>
      </w:r>
    </w:p>
    <w:p w:rsidR="00350FB3" w:rsidRPr="00E5632B" w:rsidRDefault="00350FB3" w:rsidP="008D02B0">
      <w:pPr>
        <w:pStyle w:val="Paragrafi"/>
        <w:rPr>
          <w:spacing w:val="-4"/>
          <w:lang w:val="sq-AL"/>
        </w:rPr>
      </w:pPr>
      <w:r w:rsidRPr="00E5632B">
        <w:rPr>
          <w:spacing w:val="-4"/>
          <w:lang w:val="sq-AL"/>
        </w:rPr>
        <w:t xml:space="preserve">Në një sërë rastesh, duke përfshirë edhe ato të paraqitura kundër Shqipërisë, Gjykata ka përdorur praktikën e saj në lidhje me kohëzgjatjen e procedurave dhe </w:t>
      </w:r>
      <w:r w:rsidR="003E357C" w:rsidRPr="00E5632B">
        <w:rPr>
          <w:spacing w:val="-4"/>
          <w:lang w:val="sq-AL"/>
        </w:rPr>
        <w:t xml:space="preserve">nenit 1 të protokollit nr. </w:t>
      </w:r>
      <w:r w:rsidRPr="00E5632B">
        <w:rPr>
          <w:spacing w:val="-4"/>
          <w:lang w:val="sq-AL"/>
        </w:rPr>
        <w:t xml:space="preserve">1 të Konventës për moszbatim të vendimeve të formës së prerë të gjykatës (shiko </w:t>
      </w:r>
      <w:r w:rsidRPr="00E5632B">
        <w:rPr>
          <w:i/>
          <w:spacing w:val="-4"/>
          <w:lang w:val="sq-AL"/>
        </w:rPr>
        <w:t>Gjyli kundër Shqipërisë</w:t>
      </w:r>
      <w:r w:rsidRPr="00E5632B">
        <w:rPr>
          <w:spacing w:val="-4"/>
          <w:lang w:val="sq-AL"/>
        </w:rPr>
        <w:t>, nr. 32907/07, §§ 19</w:t>
      </w:r>
      <w:r w:rsidR="00A81D6D" w:rsidRPr="00E5632B">
        <w:rPr>
          <w:spacing w:val="-4"/>
          <w:lang w:val="sq-AL"/>
        </w:rPr>
        <w:t>–</w:t>
      </w:r>
      <w:r w:rsidRPr="00E5632B">
        <w:rPr>
          <w:spacing w:val="-4"/>
          <w:lang w:val="sq-AL"/>
        </w:rPr>
        <w:t xml:space="preserve">28, 29 </w:t>
      </w:r>
      <w:r w:rsidR="003E357C" w:rsidRPr="00E5632B">
        <w:rPr>
          <w:spacing w:val="-4"/>
          <w:lang w:val="sq-AL"/>
        </w:rPr>
        <w:t>s</w:t>
      </w:r>
      <w:r w:rsidRPr="00E5632B">
        <w:rPr>
          <w:spacing w:val="-4"/>
          <w:lang w:val="sq-AL"/>
        </w:rPr>
        <w:t xml:space="preserve">htator 2009; dhe </w:t>
      </w:r>
      <w:r w:rsidRPr="00E5632B">
        <w:rPr>
          <w:i/>
          <w:spacing w:val="-4"/>
          <w:lang w:val="sq-AL"/>
        </w:rPr>
        <w:t xml:space="preserve">Luli dhe </w:t>
      </w:r>
      <w:r w:rsidR="00A81D6D" w:rsidRPr="00E5632B">
        <w:rPr>
          <w:i/>
          <w:spacing w:val="-4"/>
          <w:lang w:val="sq-AL"/>
        </w:rPr>
        <w:t>t</w:t>
      </w:r>
      <w:r w:rsidRPr="00E5632B">
        <w:rPr>
          <w:i/>
          <w:spacing w:val="-4"/>
          <w:lang w:val="sq-AL"/>
        </w:rPr>
        <w:t>jerët kundër Shqipërisë</w:t>
      </w:r>
      <w:r w:rsidRPr="00E5632B">
        <w:rPr>
          <w:spacing w:val="-4"/>
          <w:lang w:val="sq-AL"/>
        </w:rPr>
        <w:t>, nr. 64480/09, 64482/09, 12874/10, 56935/10, 3129/12 dhe 31355/09, §§ 63</w:t>
      </w:r>
      <w:r w:rsidR="00A81D6D" w:rsidRPr="00E5632B">
        <w:rPr>
          <w:spacing w:val="-4"/>
          <w:lang w:val="sq-AL"/>
        </w:rPr>
        <w:t>–</w:t>
      </w:r>
      <w:r w:rsidRPr="00E5632B">
        <w:rPr>
          <w:spacing w:val="-4"/>
          <w:lang w:val="sq-AL"/>
        </w:rPr>
        <w:t xml:space="preserve">64, 1 prill 2014). </w:t>
      </w:r>
    </w:p>
    <w:p w:rsidR="00350FB3" w:rsidRPr="00E5632B" w:rsidRDefault="00350FB3" w:rsidP="008D02B0">
      <w:pPr>
        <w:pStyle w:val="Paragrafi"/>
        <w:rPr>
          <w:spacing w:val="-4"/>
          <w:lang w:val="sq-AL"/>
        </w:rPr>
      </w:pPr>
      <w:r w:rsidRPr="00E5632B">
        <w:rPr>
          <w:spacing w:val="-4"/>
          <w:lang w:val="sq-AL"/>
        </w:rPr>
        <w:t xml:space="preserve">Gjykata vëren se pavarësisht përdorimit të shprehjes </w:t>
      </w:r>
      <w:r w:rsidRPr="00E5632B">
        <w:rPr>
          <w:i/>
          <w:spacing w:val="-4"/>
          <w:lang w:val="sq-AL"/>
        </w:rPr>
        <w:t xml:space="preserve">ex gratia, </w:t>
      </w:r>
      <w:r w:rsidRPr="00E5632B">
        <w:rPr>
          <w:spacing w:val="-4"/>
          <w:lang w:val="sq-AL"/>
        </w:rPr>
        <w:t xml:space="preserve">deklarata e njëanshme e Qeverisë përmban një pranim të shkeljes së </w:t>
      </w:r>
      <w:r w:rsidR="003E357C" w:rsidRPr="00E5632B">
        <w:rPr>
          <w:spacing w:val="-4"/>
          <w:lang w:val="sq-AL"/>
        </w:rPr>
        <w:t>n</w:t>
      </w:r>
      <w:r w:rsidRPr="00E5632B">
        <w:rPr>
          <w:spacing w:val="-4"/>
          <w:lang w:val="sq-AL"/>
        </w:rPr>
        <w:t xml:space="preserve">eneve 6 dhe 13 të Konventës dhe </w:t>
      </w:r>
      <w:r w:rsidR="003E357C" w:rsidRPr="00E5632B">
        <w:rPr>
          <w:spacing w:val="-4"/>
          <w:lang w:val="sq-AL"/>
        </w:rPr>
        <w:t>nenit 1 të protokollit nr</w:t>
      </w:r>
      <w:r w:rsidRPr="00E5632B">
        <w:rPr>
          <w:spacing w:val="-4"/>
          <w:lang w:val="sq-AL"/>
        </w:rPr>
        <w:t xml:space="preserve">. 1 të Konventës, dhe se shuma e parave të ofruara synon të kompensojë ankuesin për dëmin e vuajtur si rezultat i zbatimit të vonuar të vendimit të formës së prerë. </w:t>
      </w:r>
    </w:p>
    <w:p w:rsidR="00350FB3" w:rsidRPr="00E5632B" w:rsidRDefault="00350FB3" w:rsidP="008D02B0">
      <w:pPr>
        <w:pStyle w:val="Paragrafi"/>
        <w:rPr>
          <w:spacing w:val="-4"/>
          <w:lang w:val="sq-AL"/>
        </w:rPr>
      </w:pPr>
      <w:r w:rsidRPr="00E5632B">
        <w:rPr>
          <w:spacing w:val="-4"/>
          <w:lang w:val="sq-AL"/>
        </w:rPr>
        <w:t xml:space="preserve">Duke iu referuar natyrës së pranimeve të </w:t>
      </w:r>
      <w:r w:rsidRPr="00E5632B">
        <w:rPr>
          <w:spacing w:val="-4"/>
          <w:lang w:val="sq-AL"/>
        </w:rPr>
        <w:lastRenderedPageBreak/>
        <w:t>pranuara në deklaratën e Qeverisë</w:t>
      </w:r>
      <w:r w:rsidR="003E357C" w:rsidRPr="00E5632B">
        <w:rPr>
          <w:spacing w:val="-4"/>
          <w:lang w:val="sq-AL"/>
        </w:rPr>
        <w:t>,</w:t>
      </w:r>
      <w:r w:rsidRPr="00E5632B">
        <w:rPr>
          <w:spacing w:val="-4"/>
          <w:lang w:val="sq-AL"/>
        </w:rPr>
        <w:t xml:space="preserve"> si edhe shumën e kompensimit të propozuar – e cila është në përputhje me shumat e ofruara në çështje të ngjashme – Gjykata mendon se nuk është e justifikueshme të vazhdojë më tej me shqyrtimin e ankimit (</w:t>
      </w:r>
      <w:r w:rsidR="00E73F6B" w:rsidRPr="00E5632B">
        <w:rPr>
          <w:spacing w:val="-4"/>
          <w:lang w:val="sq-AL"/>
        </w:rPr>
        <w:t xml:space="preserve">nenet </w:t>
      </w:r>
      <w:r w:rsidRPr="00E5632B">
        <w:rPr>
          <w:spacing w:val="-4"/>
          <w:lang w:val="sq-AL"/>
        </w:rPr>
        <w:t xml:space="preserve">37 § 1 (c)). </w:t>
      </w:r>
    </w:p>
    <w:p w:rsidR="00350FB3" w:rsidRPr="00E5632B" w:rsidRDefault="00350FB3" w:rsidP="00865036">
      <w:pPr>
        <w:pStyle w:val="Paragrafi"/>
        <w:rPr>
          <w:spacing w:val="-4"/>
          <w:lang w:val="sq-AL"/>
        </w:rPr>
      </w:pPr>
      <w:r w:rsidRPr="00E5632B">
        <w:rPr>
          <w:spacing w:val="-4"/>
          <w:lang w:val="sq-AL"/>
        </w:rPr>
        <w:t xml:space="preserve">Në vijim, duke u bazuar në shqyrtimet e mësipërme, dhe veçanërisht duke  marrë në konsideratë praktikën gjyqësore të qartë dhe gjithëpërfshirëse mbi tematikën, Gjykatës i garantohet respekt për të drejtat e njeriut siç përcaktohet në Konventë dhe në </w:t>
      </w:r>
      <w:r w:rsidR="00A81D6D" w:rsidRPr="00E5632B">
        <w:rPr>
          <w:spacing w:val="-4"/>
          <w:lang w:val="sq-AL"/>
        </w:rPr>
        <w:t>p</w:t>
      </w:r>
      <w:r w:rsidRPr="00E5632B">
        <w:rPr>
          <w:spacing w:val="-4"/>
          <w:lang w:val="sq-AL"/>
        </w:rPr>
        <w:t>rotokolle, dhe për këtë arsye nuk i kërkohet të vazhdojë me shqyrtimin e ankimit (</w:t>
      </w:r>
      <w:r w:rsidR="00E73F6B" w:rsidRPr="00E5632B">
        <w:rPr>
          <w:spacing w:val="-4"/>
          <w:lang w:val="sq-AL"/>
        </w:rPr>
        <w:t xml:space="preserve">neni </w:t>
      </w:r>
      <w:r w:rsidRPr="00E5632B">
        <w:rPr>
          <w:spacing w:val="-4"/>
          <w:lang w:val="sq-AL"/>
        </w:rPr>
        <w:t xml:space="preserve">37 § 1 </w:t>
      </w:r>
      <w:r w:rsidRPr="00E5632B">
        <w:rPr>
          <w:i/>
          <w:spacing w:val="-4"/>
          <w:lang w:val="sq-AL"/>
        </w:rPr>
        <w:t>in fine</w:t>
      </w:r>
      <w:r w:rsidRPr="00E5632B">
        <w:rPr>
          <w:spacing w:val="-4"/>
          <w:lang w:val="sq-AL"/>
        </w:rPr>
        <w:t xml:space="preserve">). </w:t>
      </w:r>
    </w:p>
    <w:p w:rsidR="00773970" w:rsidRDefault="00350FB3" w:rsidP="008D02B0">
      <w:pPr>
        <w:pStyle w:val="Paragrafi"/>
        <w:rPr>
          <w:spacing w:val="-4"/>
          <w:lang w:val="sq-AL"/>
        </w:rPr>
      </w:pPr>
      <w:r w:rsidRPr="00E5632B">
        <w:rPr>
          <w:spacing w:val="-4"/>
          <w:lang w:val="sq-AL"/>
        </w:rPr>
        <w:t>Së fundmi, Gjykata thekson se nëse Qeveria nuk përmb</w:t>
      </w:r>
    </w:p>
    <w:p w:rsidR="00350FB3" w:rsidRPr="00E5632B" w:rsidRDefault="00350FB3" w:rsidP="008D02B0">
      <w:pPr>
        <w:pStyle w:val="Paragrafi"/>
        <w:rPr>
          <w:spacing w:val="-4"/>
          <w:lang w:val="sq-AL"/>
        </w:rPr>
      </w:pPr>
      <w:r w:rsidRPr="00E5632B">
        <w:rPr>
          <w:spacing w:val="-4"/>
          <w:lang w:val="sq-AL"/>
        </w:rPr>
        <w:t xml:space="preserve">ush kushtet e deklaratës së saj të njëanshme, ankimi mund të rikthehet në listë në zbatim të </w:t>
      </w:r>
      <w:r w:rsidR="00E73F6B" w:rsidRPr="00E5632B">
        <w:rPr>
          <w:spacing w:val="-4"/>
          <w:lang w:val="sq-AL"/>
        </w:rPr>
        <w:t>nenit</w:t>
      </w:r>
      <w:r w:rsidRPr="00E5632B">
        <w:rPr>
          <w:spacing w:val="-4"/>
          <w:lang w:val="sq-AL"/>
        </w:rPr>
        <w:t xml:space="preserve"> 37 § 2 të Konventës (</w:t>
      </w:r>
      <w:r w:rsidRPr="00E5632B">
        <w:rPr>
          <w:i/>
          <w:spacing w:val="-4"/>
          <w:lang w:val="sq-AL"/>
        </w:rPr>
        <w:t>Josipović kundër Serbisë</w:t>
      </w:r>
      <w:r w:rsidRPr="00E5632B">
        <w:rPr>
          <w:spacing w:val="-4"/>
          <w:lang w:val="sq-AL"/>
        </w:rPr>
        <w:t xml:space="preserve"> (vendim), nr. 18369/07, 4 </w:t>
      </w:r>
      <w:r w:rsidR="00E73F6B" w:rsidRPr="00E5632B">
        <w:rPr>
          <w:spacing w:val="-4"/>
          <w:lang w:val="sq-AL"/>
        </w:rPr>
        <w:t xml:space="preserve">mars </w:t>
      </w:r>
      <w:r w:rsidRPr="00E5632B">
        <w:rPr>
          <w:spacing w:val="-4"/>
          <w:lang w:val="sq-AL"/>
        </w:rPr>
        <w:t xml:space="preserve">2008). </w:t>
      </w:r>
    </w:p>
    <w:p w:rsidR="00350FB3" w:rsidRPr="00E5632B" w:rsidRDefault="00350FB3" w:rsidP="008D02B0">
      <w:pPr>
        <w:pStyle w:val="Paragrafi"/>
        <w:rPr>
          <w:spacing w:val="-4"/>
          <w:lang w:val="sq-AL"/>
        </w:rPr>
      </w:pPr>
      <w:r w:rsidRPr="00E5632B">
        <w:rPr>
          <w:spacing w:val="-4"/>
          <w:lang w:val="sq-AL"/>
        </w:rPr>
        <w:t xml:space="preserve">Nga sa u përmend më sipër, është gjëja e duhur që çështja të hiqet nga lista, bazuar në ankimet sipas </w:t>
      </w:r>
      <w:r w:rsidR="00DD58B1" w:rsidRPr="00E5632B">
        <w:rPr>
          <w:spacing w:val="-4"/>
          <w:lang w:val="sq-AL"/>
        </w:rPr>
        <w:t>n</w:t>
      </w:r>
      <w:r w:rsidRPr="00E5632B">
        <w:rPr>
          <w:spacing w:val="-4"/>
          <w:lang w:val="sq-AL"/>
        </w:rPr>
        <w:t>eneve 6 § 1 dhe 13 të Konventës</w:t>
      </w:r>
      <w:r w:rsidR="00E73F6B" w:rsidRPr="00E5632B">
        <w:rPr>
          <w:spacing w:val="-4"/>
          <w:lang w:val="sq-AL"/>
        </w:rPr>
        <w:t>,</w:t>
      </w:r>
      <w:r w:rsidRPr="00E5632B">
        <w:rPr>
          <w:spacing w:val="-4"/>
          <w:lang w:val="sq-AL"/>
        </w:rPr>
        <w:t xml:space="preserve"> si dhe me </w:t>
      </w:r>
      <w:r w:rsidR="00E73F6B" w:rsidRPr="00E5632B">
        <w:rPr>
          <w:spacing w:val="-4"/>
          <w:lang w:val="sq-AL"/>
        </w:rPr>
        <w:t xml:space="preserve">nenin 1 të protokollit nr. 1 </w:t>
      </w:r>
      <w:r w:rsidRPr="00E5632B">
        <w:rPr>
          <w:spacing w:val="-4"/>
          <w:lang w:val="sq-AL"/>
        </w:rPr>
        <w:t xml:space="preserve">të Konventës. </w:t>
      </w:r>
    </w:p>
    <w:p w:rsidR="00350FB3" w:rsidRPr="00E5632B" w:rsidRDefault="00350FB3" w:rsidP="00E5632B">
      <w:pPr>
        <w:pStyle w:val="Hapesira7"/>
        <w:rPr>
          <w:spacing w:val="-4"/>
        </w:rPr>
      </w:pPr>
    </w:p>
    <w:p w:rsidR="00350FB3" w:rsidRPr="00E5632B" w:rsidRDefault="00865036" w:rsidP="008D02B0">
      <w:pPr>
        <w:pStyle w:val="Paragrafi"/>
        <w:rPr>
          <w:b/>
          <w:i/>
          <w:spacing w:val="-4"/>
          <w:lang w:val="sq-AL"/>
        </w:rPr>
      </w:pPr>
      <w:r w:rsidRPr="00E5632B">
        <w:rPr>
          <w:b/>
          <w:spacing w:val="-4"/>
          <w:lang w:val="sq-AL"/>
        </w:rPr>
        <w:t xml:space="preserve">B. </w:t>
      </w:r>
      <w:r w:rsidR="00350FB3" w:rsidRPr="00E5632B">
        <w:rPr>
          <w:b/>
          <w:spacing w:val="-4"/>
          <w:lang w:val="sq-AL"/>
        </w:rPr>
        <w:t xml:space="preserve">Në lidhje me </w:t>
      </w:r>
      <w:r w:rsidR="00787883" w:rsidRPr="00E5632B">
        <w:rPr>
          <w:b/>
          <w:spacing w:val="-4"/>
          <w:lang w:val="sq-AL"/>
        </w:rPr>
        <w:t xml:space="preserve">nenin </w:t>
      </w:r>
      <w:r w:rsidR="00350FB3" w:rsidRPr="00E5632B">
        <w:rPr>
          <w:b/>
          <w:spacing w:val="-4"/>
          <w:lang w:val="sq-AL"/>
        </w:rPr>
        <w:t>8 të Konventës</w:t>
      </w:r>
    </w:p>
    <w:p w:rsidR="00350FB3" w:rsidRPr="00E5632B" w:rsidRDefault="00350FB3" w:rsidP="008D02B0">
      <w:pPr>
        <w:pStyle w:val="Paragrafi"/>
        <w:rPr>
          <w:spacing w:val="-4"/>
          <w:lang w:val="sq-AL"/>
        </w:rPr>
      </w:pPr>
      <w:r w:rsidRPr="00E5632B">
        <w:rPr>
          <w:spacing w:val="-4"/>
          <w:lang w:val="sq-AL"/>
        </w:rPr>
        <w:t xml:space="preserve">Duke u mbështetur në </w:t>
      </w:r>
      <w:r w:rsidR="00787883" w:rsidRPr="00E5632B">
        <w:rPr>
          <w:spacing w:val="-4"/>
          <w:lang w:val="sq-AL"/>
        </w:rPr>
        <w:t xml:space="preserve">nenin </w:t>
      </w:r>
      <w:r w:rsidRPr="00E5632B">
        <w:rPr>
          <w:spacing w:val="-4"/>
          <w:lang w:val="sq-AL"/>
        </w:rPr>
        <w:t xml:space="preserve">8 të Konventës, ankuesi shprehu pakënaqësinë edhe për shkelje të </w:t>
      </w:r>
      <w:r w:rsidR="00787883" w:rsidRPr="00E5632B">
        <w:rPr>
          <w:spacing w:val="-4"/>
          <w:lang w:val="sq-AL"/>
        </w:rPr>
        <w:t xml:space="preserve">nenit </w:t>
      </w:r>
      <w:r w:rsidRPr="00E5632B">
        <w:rPr>
          <w:spacing w:val="-4"/>
          <w:lang w:val="sq-AL"/>
        </w:rPr>
        <w:t xml:space="preserve">8 të Konventës për arsye se moszbatimi nga ana e autoriteteve  të vendimit të formës së prerë në kohën e duhur kishte shkelur të drejtën e tij për jetë familjare. </w:t>
      </w:r>
    </w:p>
    <w:p w:rsidR="00350FB3" w:rsidRPr="00E5632B" w:rsidRDefault="00350FB3" w:rsidP="008D02B0">
      <w:pPr>
        <w:pStyle w:val="Paragrafi"/>
        <w:rPr>
          <w:spacing w:val="-4"/>
          <w:lang w:val="sq-AL"/>
        </w:rPr>
      </w:pPr>
      <w:r w:rsidRPr="00E5632B">
        <w:rPr>
          <w:spacing w:val="-4"/>
          <w:lang w:val="sq-AL"/>
        </w:rPr>
        <w:t xml:space="preserve">Gjykata vëren se ankuesi nuk paraqiti ndonjë procedurë vendase në lidhje me ankimin e tij dhe për këtë arsye nuk ka paraqitur përpara autoriteteve kombëtare thelbin e ankimit të tij. Sipas kësaj pike, kjo pjesë e ankimit duhet rrëzuar për mosshfrytëzim të masave vendase, sipas </w:t>
      </w:r>
      <w:r w:rsidR="00787883" w:rsidRPr="00E5632B">
        <w:rPr>
          <w:spacing w:val="-4"/>
          <w:lang w:val="sq-AL"/>
        </w:rPr>
        <w:t xml:space="preserve">nenit 35 §§ 3 dhe 4 </w:t>
      </w:r>
      <w:r w:rsidRPr="00E5632B">
        <w:rPr>
          <w:spacing w:val="-4"/>
          <w:lang w:val="sq-AL"/>
        </w:rPr>
        <w:t xml:space="preserve">të Konventës. </w:t>
      </w:r>
    </w:p>
    <w:p w:rsidR="00350FB3" w:rsidRPr="00E5632B" w:rsidRDefault="00350FB3" w:rsidP="008D02B0">
      <w:pPr>
        <w:pStyle w:val="Paragrafi"/>
        <w:rPr>
          <w:spacing w:val="-4"/>
          <w:lang w:val="sq-AL"/>
        </w:rPr>
      </w:pPr>
      <w:r w:rsidRPr="00E5632B">
        <w:rPr>
          <w:spacing w:val="-4"/>
          <w:lang w:val="sq-AL"/>
        </w:rPr>
        <w:t xml:space="preserve">Për këto arsye, Gjykata, në mënyrë unanime: </w:t>
      </w:r>
    </w:p>
    <w:p w:rsidR="00350FB3" w:rsidRPr="00E5632B" w:rsidRDefault="00350FB3" w:rsidP="008D02B0">
      <w:pPr>
        <w:pStyle w:val="Paragrafi"/>
        <w:rPr>
          <w:spacing w:val="-4"/>
          <w:lang w:val="sq-AL"/>
        </w:rPr>
      </w:pPr>
      <w:r w:rsidRPr="00E5632B">
        <w:rPr>
          <w:i/>
          <w:spacing w:val="-4"/>
          <w:lang w:val="sq-AL"/>
        </w:rPr>
        <w:t xml:space="preserve">Merr parasysh </w:t>
      </w:r>
      <w:r w:rsidRPr="00E5632B">
        <w:rPr>
          <w:spacing w:val="-4"/>
          <w:lang w:val="sq-AL"/>
        </w:rPr>
        <w:t xml:space="preserve">kushtet e deklaratës së Qeverisë së paditur sipas </w:t>
      </w:r>
      <w:r w:rsidR="00787883" w:rsidRPr="00E5632B">
        <w:rPr>
          <w:spacing w:val="-4"/>
          <w:lang w:val="sq-AL"/>
        </w:rPr>
        <w:t>neneve</w:t>
      </w:r>
      <w:r w:rsidRPr="00E5632B">
        <w:rPr>
          <w:spacing w:val="-4"/>
          <w:lang w:val="sq-AL"/>
        </w:rPr>
        <w:t xml:space="preserve"> 6 § 1 dhe 13 të Konventës</w:t>
      </w:r>
      <w:r w:rsidR="003C7081" w:rsidRPr="00E5632B">
        <w:rPr>
          <w:spacing w:val="-4"/>
          <w:lang w:val="sq-AL"/>
        </w:rPr>
        <w:t>,</w:t>
      </w:r>
      <w:r w:rsidRPr="00E5632B">
        <w:rPr>
          <w:spacing w:val="-4"/>
          <w:lang w:val="sq-AL"/>
        </w:rPr>
        <w:t xml:space="preserve"> si dhe të </w:t>
      </w:r>
      <w:r w:rsidR="00787883" w:rsidRPr="00E5632B">
        <w:rPr>
          <w:spacing w:val="-4"/>
          <w:lang w:val="sq-AL"/>
        </w:rPr>
        <w:t>nenit 1 të protokollit nr. 1 t</w:t>
      </w:r>
      <w:r w:rsidRPr="00E5632B">
        <w:rPr>
          <w:spacing w:val="-4"/>
          <w:lang w:val="sq-AL"/>
        </w:rPr>
        <w:t xml:space="preserve">ë Konventës dhe të modaliteteve për garantimin e respektimit të premtimeve të përmendura këtu; </w:t>
      </w:r>
    </w:p>
    <w:p w:rsidR="00350FB3" w:rsidRPr="00E5632B" w:rsidRDefault="00350FB3" w:rsidP="008D02B0">
      <w:pPr>
        <w:pStyle w:val="Paragrafi"/>
        <w:rPr>
          <w:spacing w:val="-4"/>
          <w:lang w:val="sq-AL"/>
        </w:rPr>
      </w:pPr>
      <w:r w:rsidRPr="00E5632B">
        <w:rPr>
          <w:i/>
          <w:spacing w:val="-4"/>
          <w:lang w:val="sq-AL"/>
        </w:rPr>
        <w:t>Vendos</w:t>
      </w:r>
      <w:r w:rsidRPr="00E5632B">
        <w:rPr>
          <w:spacing w:val="-4"/>
          <w:lang w:val="sq-AL"/>
        </w:rPr>
        <w:t xml:space="preserve"> ta heq pjesën korresponduese të ankimit nga lista e çështjeve në përputhje me </w:t>
      </w:r>
      <w:r w:rsidR="00787883" w:rsidRPr="00E5632B">
        <w:rPr>
          <w:spacing w:val="-4"/>
          <w:lang w:val="sq-AL"/>
        </w:rPr>
        <w:t>nenin</w:t>
      </w:r>
      <w:r w:rsidRPr="00E5632B">
        <w:rPr>
          <w:spacing w:val="-4"/>
          <w:lang w:val="sq-AL"/>
        </w:rPr>
        <w:t xml:space="preserve"> 37 § 1 (c) të Konventës. </w:t>
      </w:r>
    </w:p>
    <w:p w:rsidR="00350FB3" w:rsidRPr="00E5632B" w:rsidRDefault="00350FB3" w:rsidP="008D02B0">
      <w:pPr>
        <w:pStyle w:val="Paragrafi"/>
        <w:rPr>
          <w:spacing w:val="-4"/>
          <w:lang w:val="sq-AL"/>
        </w:rPr>
      </w:pPr>
      <w:r w:rsidRPr="00E5632B">
        <w:rPr>
          <w:i/>
          <w:spacing w:val="-4"/>
          <w:lang w:val="sq-AL"/>
        </w:rPr>
        <w:t xml:space="preserve">E deklaron </w:t>
      </w:r>
      <w:r w:rsidRPr="00E5632B">
        <w:rPr>
          <w:spacing w:val="-4"/>
          <w:lang w:val="sq-AL"/>
        </w:rPr>
        <w:t xml:space="preserve">pjesën e mbetur të ankimit të papranueshme. </w:t>
      </w:r>
    </w:p>
    <w:p w:rsidR="000B66CC" w:rsidRDefault="000B66CC" w:rsidP="008D02B0">
      <w:pPr>
        <w:pStyle w:val="Paragrafi"/>
        <w:rPr>
          <w:spacing w:val="-4"/>
          <w:lang w:val="sq-AL"/>
        </w:rPr>
      </w:pPr>
    </w:p>
    <w:p w:rsidR="00350FB3" w:rsidRPr="00E5632B" w:rsidRDefault="00350FB3" w:rsidP="008D02B0">
      <w:pPr>
        <w:pStyle w:val="Paragrafi"/>
        <w:rPr>
          <w:spacing w:val="-4"/>
          <w:lang w:val="sq-AL"/>
        </w:rPr>
      </w:pPr>
      <w:r w:rsidRPr="00E5632B">
        <w:rPr>
          <w:spacing w:val="-4"/>
          <w:lang w:val="sq-AL"/>
        </w:rPr>
        <w:t xml:space="preserve">E përgatitur në anglisht dhe e shpallur me shkrim më 6 </w:t>
      </w:r>
      <w:r w:rsidR="00787883" w:rsidRPr="00E5632B">
        <w:rPr>
          <w:spacing w:val="-4"/>
          <w:lang w:val="sq-AL"/>
        </w:rPr>
        <w:t xml:space="preserve">tetor </w:t>
      </w:r>
      <w:r w:rsidRPr="00E5632B">
        <w:rPr>
          <w:spacing w:val="-4"/>
          <w:lang w:val="sq-AL"/>
        </w:rPr>
        <w:t xml:space="preserve">2016. </w:t>
      </w:r>
    </w:p>
    <w:p w:rsidR="00865036" w:rsidRPr="000B66CC" w:rsidRDefault="00865036" w:rsidP="00E5632B">
      <w:pPr>
        <w:pStyle w:val="Hapesira7"/>
        <w:rPr>
          <w:spacing w:val="-4"/>
          <w:sz w:val="10"/>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865036" w:rsidRPr="00E5632B" w:rsidTr="00E5632B">
        <w:tc>
          <w:tcPr>
            <w:tcW w:w="4644" w:type="dxa"/>
          </w:tcPr>
          <w:p w:rsidR="00865036" w:rsidRPr="00E5632B" w:rsidRDefault="00865036" w:rsidP="00865036">
            <w:pPr>
              <w:pStyle w:val="Paragrafi"/>
              <w:ind w:firstLine="0"/>
              <w:jc w:val="center"/>
              <w:rPr>
                <w:b/>
                <w:spacing w:val="-4"/>
                <w:lang w:val="sq-AL"/>
              </w:rPr>
            </w:pPr>
            <w:r w:rsidRPr="00E5632B">
              <w:rPr>
                <w:b/>
                <w:spacing w:val="-4"/>
                <w:lang w:val="sq-AL"/>
              </w:rPr>
              <w:t>Renata Degener</w:t>
            </w:r>
          </w:p>
          <w:p w:rsidR="00865036" w:rsidRPr="00E5632B" w:rsidRDefault="00865036" w:rsidP="00865036">
            <w:pPr>
              <w:pStyle w:val="Paragrafi"/>
              <w:ind w:firstLine="0"/>
              <w:jc w:val="center"/>
              <w:rPr>
                <w:spacing w:val="-4"/>
                <w:lang w:val="sq-AL"/>
              </w:rPr>
            </w:pPr>
            <w:r w:rsidRPr="00E5632B">
              <w:rPr>
                <w:spacing w:val="-4"/>
                <w:lang w:val="sq-AL"/>
              </w:rPr>
              <w:t>Zëvendës</w:t>
            </w:r>
            <w:r w:rsidR="00787883" w:rsidRPr="00E5632B">
              <w:rPr>
                <w:spacing w:val="-4"/>
                <w:lang w:val="sq-AL"/>
              </w:rPr>
              <w:t>r</w:t>
            </w:r>
            <w:r w:rsidRPr="00E5632B">
              <w:rPr>
                <w:spacing w:val="-4"/>
                <w:lang w:val="sq-AL"/>
              </w:rPr>
              <w:t>egjistrare</w:t>
            </w:r>
          </w:p>
          <w:p w:rsidR="00865036" w:rsidRPr="00E5632B" w:rsidRDefault="00865036" w:rsidP="00865036">
            <w:pPr>
              <w:pStyle w:val="Paragrafi"/>
              <w:ind w:firstLine="0"/>
              <w:jc w:val="center"/>
              <w:rPr>
                <w:spacing w:val="-4"/>
                <w:lang w:val="sq-AL"/>
              </w:rPr>
            </w:pPr>
            <w:r w:rsidRPr="00E5632B">
              <w:rPr>
                <w:spacing w:val="-4"/>
                <w:lang w:val="sq-AL"/>
              </w:rPr>
              <w:t>(</w:t>
            </w:r>
            <w:r w:rsidRPr="00E5632B">
              <w:rPr>
                <w:i/>
                <w:spacing w:val="-4"/>
                <w:lang w:val="sq-AL"/>
              </w:rPr>
              <w:t>firmosur</w:t>
            </w:r>
            <w:r w:rsidRPr="00E5632B">
              <w:rPr>
                <w:spacing w:val="-4"/>
                <w:lang w:val="sq-AL"/>
              </w:rPr>
              <w:t>)</w:t>
            </w:r>
          </w:p>
        </w:tc>
      </w:tr>
      <w:tr w:rsidR="00865036" w:rsidRPr="00E5632B" w:rsidTr="00E5632B">
        <w:trPr>
          <w:trHeight w:val="1111"/>
        </w:trPr>
        <w:tc>
          <w:tcPr>
            <w:tcW w:w="4644" w:type="dxa"/>
          </w:tcPr>
          <w:p w:rsidR="00865036" w:rsidRPr="00E5632B" w:rsidRDefault="00865036" w:rsidP="00865036">
            <w:pPr>
              <w:pStyle w:val="Paragrafi"/>
              <w:ind w:firstLine="0"/>
              <w:jc w:val="center"/>
              <w:rPr>
                <w:spacing w:val="-4"/>
                <w:sz w:val="6"/>
                <w:lang w:val="sq-AL"/>
              </w:rPr>
            </w:pPr>
          </w:p>
          <w:p w:rsidR="00865036" w:rsidRPr="00E5632B" w:rsidRDefault="00865036" w:rsidP="00865036">
            <w:pPr>
              <w:pStyle w:val="Paragrafi"/>
              <w:ind w:firstLine="0"/>
              <w:jc w:val="center"/>
              <w:rPr>
                <w:b/>
                <w:spacing w:val="-4"/>
                <w:lang w:val="sq-AL"/>
              </w:rPr>
            </w:pPr>
            <w:r w:rsidRPr="00E5632B">
              <w:rPr>
                <w:b/>
                <w:spacing w:val="-4"/>
                <w:lang w:val="sq-AL"/>
              </w:rPr>
              <w:t>Kristina Pardalos</w:t>
            </w:r>
          </w:p>
          <w:p w:rsidR="00865036" w:rsidRPr="00E5632B" w:rsidRDefault="00865036" w:rsidP="00865036">
            <w:pPr>
              <w:pStyle w:val="Paragrafi"/>
              <w:ind w:firstLine="0"/>
              <w:jc w:val="center"/>
              <w:rPr>
                <w:spacing w:val="-4"/>
                <w:lang w:val="sq-AL"/>
              </w:rPr>
            </w:pPr>
            <w:r w:rsidRPr="00E5632B">
              <w:rPr>
                <w:spacing w:val="-4"/>
                <w:lang w:val="sq-AL"/>
              </w:rPr>
              <w:t>Presidente</w:t>
            </w:r>
          </w:p>
          <w:p w:rsidR="00865036" w:rsidRPr="00E5632B" w:rsidRDefault="00865036" w:rsidP="00865036">
            <w:pPr>
              <w:pStyle w:val="Paragrafi"/>
              <w:ind w:firstLine="0"/>
              <w:jc w:val="center"/>
              <w:rPr>
                <w:spacing w:val="-4"/>
                <w:lang w:val="sq-AL"/>
              </w:rPr>
            </w:pPr>
            <w:r w:rsidRPr="00E5632B">
              <w:rPr>
                <w:spacing w:val="-4"/>
                <w:lang w:val="sq-AL"/>
              </w:rPr>
              <w:t>(</w:t>
            </w:r>
            <w:r w:rsidRPr="00E5632B">
              <w:rPr>
                <w:i/>
                <w:spacing w:val="-4"/>
                <w:lang w:val="sq-AL"/>
              </w:rPr>
              <w:t>firmosur</w:t>
            </w:r>
            <w:r w:rsidRPr="00E5632B">
              <w:rPr>
                <w:spacing w:val="-4"/>
                <w:lang w:val="sq-AL"/>
              </w:rPr>
              <w:t>)</w:t>
            </w:r>
          </w:p>
        </w:tc>
      </w:tr>
    </w:tbl>
    <w:p w:rsidR="007332B9" w:rsidRPr="00E5632B" w:rsidRDefault="007332B9" w:rsidP="007332B9">
      <w:pPr>
        <w:pStyle w:val="Paragrafi"/>
        <w:ind w:firstLine="0"/>
        <w:rPr>
          <w:spacing w:val="-4"/>
          <w:sz w:val="2"/>
          <w:lang w:val="sq-AL"/>
        </w:rPr>
      </w:pPr>
    </w:p>
    <w:p w:rsidR="00350FB3" w:rsidRPr="00E5632B" w:rsidRDefault="00350FB3" w:rsidP="007332B9">
      <w:pPr>
        <w:pStyle w:val="Paragrafi"/>
        <w:ind w:firstLine="0"/>
        <w:jc w:val="center"/>
        <w:rPr>
          <w:spacing w:val="-4"/>
          <w:lang w:val="sq-AL"/>
        </w:rPr>
      </w:pPr>
      <w:r w:rsidRPr="00E5632B">
        <w:rPr>
          <w:spacing w:val="-4"/>
          <w:lang w:val="sq-AL"/>
        </w:rPr>
        <w:t>SEKSIONI I KATËRT</w:t>
      </w:r>
    </w:p>
    <w:p w:rsidR="00350FB3" w:rsidRPr="00E5632B" w:rsidRDefault="00350FB3" w:rsidP="00E5632B">
      <w:pPr>
        <w:pStyle w:val="Hapesira7"/>
        <w:rPr>
          <w:lang w:val="sq-AL"/>
        </w:rPr>
      </w:pPr>
    </w:p>
    <w:p w:rsidR="00350FB3" w:rsidRPr="00E5632B" w:rsidRDefault="00350FB3" w:rsidP="009676B0">
      <w:pPr>
        <w:pStyle w:val="NeniNr"/>
        <w:rPr>
          <w:spacing w:val="-4"/>
          <w:lang w:val="sq-AL"/>
        </w:rPr>
      </w:pPr>
      <w:r w:rsidRPr="00E5632B">
        <w:rPr>
          <w:spacing w:val="-4"/>
          <w:lang w:val="sq-AL"/>
        </w:rPr>
        <w:t>ÇËSHTJA MIHANI KUNDËR SHQIPËRISË</w:t>
      </w:r>
    </w:p>
    <w:p w:rsidR="00350FB3" w:rsidRPr="00E5632B" w:rsidRDefault="00350FB3" w:rsidP="009676B0">
      <w:pPr>
        <w:pStyle w:val="NeniNr"/>
        <w:rPr>
          <w:spacing w:val="-4"/>
          <w:lang w:val="sq-AL"/>
        </w:rPr>
      </w:pPr>
      <w:r w:rsidRPr="00E5632B">
        <w:rPr>
          <w:spacing w:val="-4"/>
          <w:lang w:val="sq-AL"/>
        </w:rPr>
        <w:t>(</w:t>
      </w:r>
      <w:r w:rsidRPr="00E5632B">
        <w:rPr>
          <w:i/>
          <w:spacing w:val="-4"/>
          <w:lang w:val="sq-AL"/>
        </w:rPr>
        <w:t>Ankimi nr. 47760/09</w:t>
      </w:r>
      <w:r w:rsidRPr="00E5632B">
        <w:rPr>
          <w:spacing w:val="-4"/>
          <w:lang w:val="sq-AL"/>
        </w:rPr>
        <w:t>)</w:t>
      </w:r>
    </w:p>
    <w:p w:rsidR="00350FB3" w:rsidRPr="00E5632B" w:rsidRDefault="00350FB3" w:rsidP="00E5632B">
      <w:pPr>
        <w:pStyle w:val="Hapesira7"/>
        <w:rPr>
          <w:lang w:val="sq-AL"/>
        </w:rPr>
      </w:pPr>
    </w:p>
    <w:p w:rsidR="00350FB3" w:rsidRPr="00E5632B" w:rsidRDefault="00350FB3" w:rsidP="009676B0">
      <w:pPr>
        <w:pStyle w:val="NeniNr"/>
        <w:rPr>
          <w:b/>
          <w:spacing w:val="-4"/>
          <w:lang w:val="sq-AL"/>
        </w:rPr>
      </w:pPr>
      <w:r w:rsidRPr="00E5632B">
        <w:rPr>
          <w:b/>
          <w:spacing w:val="-4"/>
          <w:lang w:val="sq-AL"/>
        </w:rPr>
        <w:t>DEKLARATË NJËPALËSHE</w:t>
      </w:r>
    </w:p>
    <w:p w:rsidR="00350FB3" w:rsidRPr="00E5632B" w:rsidRDefault="00350FB3" w:rsidP="00E5632B">
      <w:pPr>
        <w:pStyle w:val="Hapesira7"/>
        <w:rPr>
          <w:lang w:val="sq-AL"/>
        </w:rPr>
      </w:pPr>
    </w:p>
    <w:p w:rsidR="00350FB3" w:rsidRPr="00E5632B" w:rsidRDefault="00350FB3" w:rsidP="008D02B0">
      <w:pPr>
        <w:pStyle w:val="Paragrafi"/>
        <w:rPr>
          <w:spacing w:val="-4"/>
          <w:lang w:val="sq-AL"/>
        </w:rPr>
      </w:pPr>
      <w:r w:rsidRPr="00E5632B">
        <w:rPr>
          <w:spacing w:val="-4"/>
          <w:lang w:val="sq-AL"/>
        </w:rPr>
        <w:t xml:space="preserve">Unë deklaroj se Qeveria e Shqipërisë ofron t’i paguajë </w:t>
      </w:r>
      <w:r w:rsidRPr="00E5632B">
        <w:rPr>
          <w:i/>
          <w:spacing w:val="-4"/>
          <w:lang w:val="sq-AL"/>
        </w:rPr>
        <w:t>ex gratia</w:t>
      </w:r>
      <w:r w:rsidRPr="00E5632B">
        <w:rPr>
          <w:spacing w:val="-4"/>
          <w:lang w:val="sq-AL"/>
        </w:rPr>
        <w:t xml:space="preserve"> z. Jani Mihani 1000 euro për të mbuluar çdo dhe të gjithë dëmin jomonetar</w:t>
      </w:r>
      <w:r w:rsidR="00250990" w:rsidRPr="00E5632B">
        <w:rPr>
          <w:spacing w:val="-4"/>
          <w:lang w:val="sq-AL"/>
        </w:rPr>
        <w:t>,</w:t>
      </w:r>
      <w:r w:rsidRPr="00E5632B">
        <w:rPr>
          <w:spacing w:val="-4"/>
          <w:lang w:val="sq-AL"/>
        </w:rPr>
        <w:t xml:space="preserve"> si edhe kostot dhe shpenzimet, plus çdo taksë që mund t’i tarifohet ankuesit. </w:t>
      </w:r>
    </w:p>
    <w:p w:rsidR="00350FB3" w:rsidRPr="00E5632B" w:rsidRDefault="00350FB3" w:rsidP="008D02B0">
      <w:pPr>
        <w:pStyle w:val="Paragrafi"/>
        <w:rPr>
          <w:lang w:val="sq-AL"/>
        </w:rPr>
      </w:pPr>
      <w:r w:rsidRPr="00E5632B">
        <w:rPr>
          <w:spacing w:val="-4"/>
          <w:lang w:val="sq-AL"/>
        </w:rPr>
        <w:t xml:space="preserve">Qeveria e Shqipërisë pranon kohëzgjatjen e paarsyeshme të procedurave vendase, në të cilat u </w:t>
      </w:r>
      <w:r w:rsidRPr="00E5632B">
        <w:rPr>
          <w:lang w:val="sq-AL"/>
        </w:rPr>
        <w:t>përfshi ankuesi dhe shpreh keqardhjen për vonesën në ekzekutimin e vendimit të Gjykatës së Apel</w:t>
      </w:r>
      <w:r w:rsidR="000636C2" w:rsidRPr="00E5632B">
        <w:rPr>
          <w:lang w:val="sq-AL"/>
        </w:rPr>
        <w:t>it Durrës, nr. 138, në datën 14.</w:t>
      </w:r>
      <w:r w:rsidRPr="00E5632B">
        <w:rPr>
          <w:lang w:val="sq-AL"/>
        </w:rPr>
        <w:t xml:space="preserve">4.2009. </w:t>
      </w:r>
    </w:p>
    <w:p w:rsidR="00350FB3" w:rsidRPr="00E5632B" w:rsidRDefault="00350FB3" w:rsidP="008D02B0">
      <w:pPr>
        <w:pStyle w:val="Paragrafi"/>
        <w:rPr>
          <w:lang w:val="sq-AL"/>
        </w:rPr>
      </w:pPr>
      <w:r w:rsidRPr="00E5632B">
        <w:rPr>
          <w:lang w:val="sq-AL"/>
        </w:rPr>
        <w:t xml:space="preserve">Shuma e sipërpërmendur i ofrohet ankuesit, duke marrë në konsideratë fillimisht faktin se vendimi është ekzekutuar dhe së dyti se ankuesi kishte hequr dorë nga zbatimi i urdhrit gjyqësor në kushte kur ai është ekzekutuar plotësisht. </w:t>
      </w:r>
    </w:p>
    <w:p w:rsidR="00350FB3" w:rsidRPr="00E5632B" w:rsidRDefault="00350FB3" w:rsidP="008D02B0">
      <w:pPr>
        <w:pStyle w:val="Paragrafi"/>
        <w:rPr>
          <w:lang w:val="sq-AL"/>
        </w:rPr>
      </w:pPr>
      <w:r w:rsidRPr="00E5632B">
        <w:rPr>
          <w:lang w:val="sq-AL"/>
        </w:rPr>
        <w:t xml:space="preserve">Kjo shumë do të konvertohet në vlerën monetare vendase në normën e zbatueshme në datën e pagesës dhe do të paguhet brenda tre muajve nga data e shpalljes së vendimit të marrë nga Gjykata për të nxjerrë çështjen nga lista e saj e çështjeve. Në rast se kjo shumë nuk paguhet brenda periudhës së premtuar prej tre muajsh, Qeveria premton të paguajë interesin e thjeshtë mbi të, nga përfundimi i asaj periudhe deri në zgjidhje, në një normë të barabartë me normën marxhinale të huadhënies së Bankës Qendrore </w:t>
      </w:r>
      <w:r w:rsidR="00232597" w:rsidRPr="00E5632B">
        <w:rPr>
          <w:lang w:val="sq-AL"/>
        </w:rPr>
        <w:t>Evropiane</w:t>
      </w:r>
      <w:r w:rsidRPr="00E5632B">
        <w:rPr>
          <w:lang w:val="sq-AL"/>
        </w:rPr>
        <w:t xml:space="preserve"> gjatë periudhës së vonesës plus pikë tre përqindëshe. Pagesa do të përbëjë zgjidhjen përfundimtare të çështjes. </w:t>
      </w:r>
    </w:p>
    <w:p w:rsidR="00E5632B" w:rsidRPr="000B66CC" w:rsidRDefault="00E5632B" w:rsidP="00E5632B">
      <w:pPr>
        <w:pStyle w:val="Paragrafi"/>
        <w:ind w:left="3" w:firstLine="281"/>
        <w:jc w:val="left"/>
        <w:rPr>
          <w:spacing w:val="-4"/>
          <w:sz w:val="6"/>
          <w:lang w:val="sq-AL"/>
        </w:rPr>
      </w:pPr>
      <w:r>
        <w:rPr>
          <w:spacing w:val="-4"/>
          <w:sz w:val="10"/>
          <w:lang w:val="sq-AL"/>
        </w:rPr>
        <w:t xml:space="preserve"> </w:t>
      </w:r>
    </w:p>
    <w:p w:rsidR="00E5632B" w:rsidRDefault="00350FB3" w:rsidP="00E5632B">
      <w:pPr>
        <w:pStyle w:val="Paragrafi"/>
        <w:ind w:left="3" w:firstLine="281"/>
        <w:jc w:val="left"/>
        <w:rPr>
          <w:spacing w:val="-4"/>
          <w:lang w:val="sq-AL"/>
        </w:rPr>
      </w:pPr>
      <w:r w:rsidRPr="00E5632B">
        <w:rPr>
          <w:spacing w:val="-4"/>
          <w:lang w:val="sq-AL"/>
        </w:rPr>
        <w:t>Për Qeverinë</w:t>
      </w:r>
    </w:p>
    <w:p w:rsidR="00B00CDA" w:rsidRPr="00E5632B" w:rsidRDefault="00B00CDA" w:rsidP="00B00CDA">
      <w:pPr>
        <w:pStyle w:val="Paragrafi"/>
        <w:ind w:firstLine="0"/>
        <w:jc w:val="center"/>
        <w:rPr>
          <w:b/>
          <w:spacing w:val="-4"/>
          <w:lang w:val="sq-AL"/>
        </w:rPr>
      </w:pPr>
      <w:r w:rsidRPr="00E5632B">
        <w:rPr>
          <w:b/>
          <w:spacing w:val="-4"/>
          <w:lang w:val="sq-AL"/>
        </w:rPr>
        <w:t>Lediana Mandia</w:t>
      </w:r>
    </w:p>
    <w:p w:rsidR="00B00CDA" w:rsidRPr="00E5632B" w:rsidRDefault="00B00CDA" w:rsidP="00B00CDA">
      <w:pPr>
        <w:pStyle w:val="Paragrafi"/>
        <w:ind w:firstLine="0"/>
        <w:jc w:val="center"/>
        <w:rPr>
          <w:spacing w:val="-4"/>
          <w:lang w:val="sq-AL"/>
        </w:rPr>
      </w:pPr>
      <w:r w:rsidRPr="00E5632B">
        <w:rPr>
          <w:spacing w:val="-4"/>
          <w:lang w:val="sq-AL"/>
        </w:rPr>
        <w:t>Avokate e Përgjithshme e Shtetit</w:t>
      </w:r>
    </w:p>
    <w:p w:rsidR="00B00CDA" w:rsidRPr="00E5632B" w:rsidRDefault="00B00CDA" w:rsidP="00B00CDA">
      <w:pPr>
        <w:pStyle w:val="Paragrafi"/>
        <w:ind w:left="4" w:firstLine="0"/>
        <w:jc w:val="center"/>
        <w:rPr>
          <w:spacing w:val="-4"/>
          <w:lang w:val="sq-AL"/>
        </w:rPr>
      </w:pPr>
      <w:r w:rsidRPr="00E5632B">
        <w:rPr>
          <w:spacing w:val="-4"/>
          <w:lang w:val="sq-AL"/>
        </w:rPr>
        <w:t>(</w:t>
      </w:r>
      <w:r w:rsidRPr="00E5632B">
        <w:rPr>
          <w:i/>
          <w:spacing w:val="-4"/>
          <w:lang w:val="sq-AL"/>
        </w:rPr>
        <w:t>firmosur, vulosur</w:t>
      </w:r>
      <w:r w:rsidRPr="00E5632B">
        <w:rPr>
          <w:spacing w:val="-4"/>
          <w:lang w:val="sq-AL"/>
        </w:rPr>
        <w:t>)</w:t>
      </w:r>
    </w:p>
    <w:p w:rsidR="00B00CDA" w:rsidRPr="00B00CDA" w:rsidRDefault="00B00CDA" w:rsidP="00B00CDA">
      <w:pPr>
        <w:pStyle w:val="Paragrafi"/>
        <w:ind w:left="3" w:firstLine="281"/>
        <w:jc w:val="left"/>
        <w:rPr>
          <w:spacing w:val="-4"/>
          <w:sz w:val="10"/>
          <w:lang w:val="sq-AL"/>
        </w:rPr>
      </w:pPr>
    </w:p>
    <w:p w:rsidR="00350FB3" w:rsidRPr="00E5632B" w:rsidRDefault="00350FB3" w:rsidP="00B00CDA">
      <w:pPr>
        <w:pStyle w:val="Paragrafi"/>
        <w:ind w:left="3" w:firstLine="281"/>
        <w:jc w:val="left"/>
        <w:rPr>
          <w:spacing w:val="-4"/>
          <w:lang w:val="sq-AL"/>
        </w:rPr>
      </w:pPr>
      <w:r w:rsidRPr="00E5632B">
        <w:rPr>
          <w:spacing w:val="-4"/>
          <w:lang w:val="sq-AL"/>
        </w:rPr>
        <w:t xml:space="preserve">  Tiranë, më 22 </w:t>
      </w:r>
      <w:r w:rsidR="00232597" w:rsidRPr="00E5632B">
        <w:rPr>
          <w:spacing w:val="-4"/>
          <w:lang w:val="sq-AL"/>
        </w:rPr>
        <w:t xml:space="preserve">prill </w:t>
      </w:r>
      <w:r w:rsidRPr="00E5632B">
        <w:rPr>
          <w:spacing w:val="-4"/>
          <w:lang w:val="sq-AL"/>
        </w:rPr>
        <w:t>2013</w:t>
      </w:r>
    </w:p>
    <w:p w:rsidR="00E5632B" w:rsidRPr="00E5632B" w:rsidRDefault="00E5632B" w:rsidP="00E5632B">
      <w:pPr>
        <w:pStyle w:val="Paragrafi"/>
        <w:jc w:val="center"/>
        <w:rPr>
          <w:b/>
          <w:spacing w:val="-4"/>
          <w:sz w:val="10"/>
          <w:lang w:val="sq-AL"/>
        </w:rPr>
      </w:pPr>
    </w:p>
    <w:p w:rsidR="0008464A" w:rsidRDefault="008D02B0" w:rsidP="009676B0">
      <w:pPr>
        <w:pStyle w:val="NeniNr"/>
        <w:rPr>
          <w:spacing w:val="-4"/>
          <w:lang w:val="sq-AL"/>
        </w:rPr>
      </w:pPr>
      <w:r w:rsidRPr="00E5632B">
        <w:rPr>
          <w:spacing w:val="-4"/>
          <w:lang w:val="sq-AL"/>
        </w:rPr>
        <w:t xml:space="preserve">GJYKATA </w:t>
      </w:r>
      <w:r w:rsidR="00232597" w:rsidRPr="00E5632B">
        <w:rPr>
          <w:spacing w:val="-4"/>
          <w:lang w:val="sq-AL"/>
        </w:rPr>
        <w:t>EVROPIANE</w:t>
      </w:r>
      <w:r w:rsidRPr="00E5632B">
        <w:rPr>
          <w:spacing w:val="-4"/>
          <w:lang w:val="sq-AL"/>
        </w:rPr>
        <w:t xml:space="preserve"> E TË DREJTAVE </w:t>
      </w:r>
    </w:p>
    <w:p w:rsidR="008D02B0" w:rsidRPr="00E5632B" w:rsidRDefault="008D02B0" w:rsidP="009676B0">
      <w:pPr>
        <w:pStyle w:val="NeniNr"/>
        <w:rPr>
          <w:spacing w:val="-4"/>
          <w:lang w:val="sq-AL"/>
        </w:rPr>
      </w:pPr>
      <w:r w:rsidRPr="00E5632B">
        <w:rPr>
          <w:spacing w:val="-4"/>
          <w:lang w:val="sq-AL"/>
        </w:rPr>
        <w:t>TË NJERIUT</w:t>
      </w:r>
    </w:p>
    <w:p w:rsidR="008D02B0" w:rsidRPr="00E5632B" w:rsidRDefault="008D02B0" w:rsidP="009676B0">
      <w:pPr>
        <w:pStyle w:val="NeniNr"/>
        <w:rPr>
          <w:spacing w:val="-4"/>
          <w:lang w:val="sq-AL"/>
        </w:rPr>
      </w:pPr>
      <w:r w:rsidRPr="00E5632B">
        <w:rPr>
          <w:spacing w:val="-4"/>
          <w:lang w:val="sq-AL"/>
        </w:rPr>
        <w:t>SEKSIONI I PARË</w:t>
      </w:r>
    </w:p>
    <w:p w:rsidR="008D02B0" w:rsidRPr="00E5632B" w:rsidRDefault="008D02B0" w:rsidP="00E5632B">
      <w:pPr>
        <w:pStyle w:val="Hapesira7"/>
        <w:rPr>
          <w:lang w:val="sq-AL"/>
        </w:rPr>
      </w:pPr>
    </w:p>
    <w:p w:rsidR="008D02B0" w:rsidRPr="00E5632B" w:rsidRDefault="008D02B0" w:rsidP="008D02B0">
      <w:pPr>
        <w:pStyle w:val="Paragrafi"/>
        <w:rPr>
          <w:spacing w:val="-4"/>
          <w:lang w:val="sq-AL"/>
        </w:rPr>
      </w:pPr>
    </w:p>
    <w:p w:rsidR="0070633E" w:rsidRPr="00E5632B" w:rsidRDefault="00852CA1" w:rsidP="0070633E">
      <w:pPr>
        <w:pStyle w:val="NeniTitull"/>
        <w:rPr>
          <w:spacing w:val="-4"/>
          <w:lang w:val="sq-AL"/>
        </w:rPr>
      </w:pPr>
      <w:r w:rsidRPr="00E5632B">
        <w:rPr>
          <w:spacing w:val="-4"/>
          <w:lang w:val="sq-AL"/>
        </w:rPr>
        <w:t xml:space="preserve">GJYKATA </w:t>
      </w:r>
      <w:r w:rsidR="007962E7" w:rsidRPr="00E5632B">
        <w:rPr>
          <w:spacing w:val="-4"/>
          <w:lang w:val="sq-AL"/>
        </w:rPr>
        <w:t>EVROPIANE</w:t>
      </w:r>
      <w:r w:rsidRPr="00E5632B">
        <w:rPr>
          <w:spacing w:val="-4"/>
          <w:lang w:val="sq-AL"/>
        </w:rPr>
        <w:t xml:space="preserve"> E </w:t>
      </w:r>
      <w:r w:rsidR="0070633E" w:rsidRPr="00E5632B">
        <w:rPr>
          <w:spacing w:val="-4"/>
          <w:lang w:val="sq-AL"/>
        </w:rPr>
        <w:t>ÇËSHTJA SHEHU KUNDËR SHQIPËRISË</w:t>
      </w:r>
    </w:p>
    <w:p w:rsidR="0070633E" w:rsidRPr="00E5632B" w:rsidRDefault="0070633E" w:rsidP="0070633E">
      <w:pPr>
        <w:pStyle w:val="NeniTitull"/>
        <w:rPr>
          <w:spacing w:val="-4"/>
          <w:lang w:val="sq-AL"/>
        </w:rPr>
      </w:pPr>
      <w:r w:rsidRPr="00E5632B">
        <w:rPr>
          <w:spacing w:val="-4"/>
          <w:lang w:val="sq-AL"/>
        </w:rPr>
        <w:t>(Ankimi nr. 33704/09)</w:t>
      </w:r>
    </w:p>
    <w:p w:rsidR="0070633E" w:rsidRPr="00E5632B" w:rsidRDefault="0070633E" w:rsidP="0070633E">
      <w:pPr>
        <w:pStyle w:val="Hapesira7"/>
        <w:rPr>
          <w:lang w:val="sq-AL"/>
        </w:rPr>
      </w:pPr>
    </w:p>
    <w:p w:rsidR="0070633E" w:rsidRPr="00E5632B" w:rsidRDefault="0070633E" w:rsidP="0070633E">
      <w:pPr>
        <w:pStyle w:val="NeniTitull"/>
        <w:rPr>
          <w:spacing w:val="-4"/>
          <w:lang w:val="sq-AL"/>
        </w:rPr>
      </w:pPr>
      <w:r w:rsidRPr="00E5632B">
        <w:rPr>
          <w:spacing w:val="-4"/>
          <w:lang w:val="sq-AL"/>
        </w:rPr>
        <w:t>VENDIM</w:t>
      </w:r>
    </w:p>
    <w:p w:rsidR="0070633E" w:rsidRPr="00E5632B" w:rsidRDefault="0070633E" w:rsidP="0070633E">
      <w:pPr>
        <w:pStyle w:val="NeniTitull"/>
        <w:rPr>
          <w:spacing w:val="-4"/>
          <w:lang w:val="sq-AL"/>
        </w:rPr>
      </w:pPr>
      <w:r w:rsidRPr="00E5632B">
        <w:rPr>
          <w:spacing w:val="-4"/>
          <w:lang w:val="sq-AL"/>
        </w:rPr>
        <w:t>STRASBURG</w:t>
      </w:r>
    </w:p>
    <w:p w:rsidR="0070633E" w:rsidRPr="00E5632B" w:rsidRDefault="0070633E" w:rsidP="0070633E">
      <w:pPr>
        <w:pStyle w:val="NeniTitull"/>
        <w:rPr>
          <w:spacing w:val="-4"/>
          <w:lang w:val="sq-AL"/>
        </w:rPr>
      </w:pPr>
      <w:r w:rsidRPr="00E5632B">
        <w:rPr>
          <w:spacing w:val="-4"/>
          <w:lang w:val="sq-AL"/>
        </w:rPr>
        <w:t>6 tetor 2016</w:t>
      </w:r>
    </w:p>
    <w:p w:rsidR="0070633E" w:rsidRPr="00E5632B" w:rsidRDefault="0070633E" w:rsidP="0070633E">
      <w:pPr>
        <w:pStyle w:val="Hapesira7"/>
        <w:rPr>
          <w:lang w:val="sq-AL"/>
        </w:rPr>
      </w:pPr>
    </w:p>
    <w:p w:rsidR="0070633E" w:rsidRPr="00E5632B" w:rsidRDefault="0070633E" w:rsidP="0070633E">
      <w:pPr>
        <w:pStyle w:val="Paragrafi"/>
        <w:rPr>
          <w:spacing w:val="-4"/>
          <w:lang w:val="sq-AL"/>
        </w:rPr>
      </w:pPr>
      <w:r w:rsidRPr="00E5632B">
        <w:rPr>
          <w:spacing w:val="-4"/>
          <w:lang w:val="sq-AL"/>
        </w:rPr>
        <w:t>Ky vendim është i formës së prerë, por mund të bëhet objekt i rishikimit redaktues.</w:t>
      </w:r>
    </w:p>
    <w:p w:rsidR="0070633E" w:rsidRPr="00E5632B" w:rsidRDefault="0070633E" w:rsidP="0070633E">
      <w:pPr>
        <w:pStyle w:val="Paragrafi"/>
        <w:rPr>
          <w:spacing w:val="-4"/>
          <w:lang w:val="sq-AL"/>
        </w:rPr>
      </w:pPr>
      <w:r w:rsidRPr="00E5632B">
        <w:rPr>
          <w:spacing w:val="-4"/>
          <w:lang w:val="sq-AL"/>
        </w:rPr>
        <w:t xml:space="preserve">Në çështjen Shehu kundër Shqipërisë, </w:t>
      </w:r>
    </w:p>
    <w:p w:rsidR="0070633E" w:rsidRPr="00E5632B" w:rsidRDefault="0070633E" w:rsidP="0070633E">
      <w:pPr>
        <w:pStyle w:val="Paragrafi"/>
        <w:rPr>
          <w:spacing w:val="-4"/>
          <w:lang w:val="sq-AL"/>
        </w:rPr>
      </w:pPr>
      <w:r w:rsidRPr="00E5632B">
        <w:rPr>
          <w:spacing w:val="-4"/>
          <w:lang w:val="sq-AL"/>
        </w:rPr>
        <w:t xml:space="preserve">Gjykata Evropiane e të Drejtave të Njeriut ((Seksioni i parë) Seksioni i Parë), e mbledhur si një Komitete i Përbërë nga: </w:t>
      </w:r>
    </w:p>
    <w:p w:rsidR="0070633E" w:rsidRPr="00E5632B" w:rsidRDefault="0070633E" w:rsidP="0070633E">
      <w:pPr>
        <w:pStyle w:val="Paragrafi"/>
        <w:rPr>
          <w:spacing w:val="-4"/>
          <w:lang w:val="sq-AL"/>
        </w:rPr>
      </w:pPr>
      <w:r w:rsidRPr="00E5632B">
        <w:rPr>
          <w:spacing w:val="-4"/>
          <w:lang w:val="sq-AL"/>
        </w:rPr>
        <w:t xml:space="preserve">Kristina Pardalos, </w:t>
      </w:r>
      <w:r w:rsidRPr="00E5632B">
        <w:rPr>
          <w:i/>
          <w:spacing w:val="-4"/>
          <w:lang w:val="sq-AL"/>
        </w:rPr>
        <w:t>presidente</w:t>
      </w:r>
    </w:p>
    <w:p w:rsidR="0070633E" w:rsidRPr="00E5632B" w:rsidRDefault="0070633E" w:rsidP="0070633E">
      <w:pPr>
        <w:pStyle w:val="Paragrafi"/>
        <w:rPr>
          <w:spacing w:val="-4"/>
          <w:lang w:val="sq-AL"/>
        </w:rPr>
      </w:pPr>
      <w:r w:rsidRPr="00E5632B">
        <w:rPr>
          <w:spacing w:val="-4"/>
          <w:lang w:val="sq-AL"/>
        </w:rPr>
        <w:t xml:space="preserve">Robert Spano, </w:t>
      </w:r>
    </w:p>
    <w:p w:rsidR="0070633E" w:rsidRPr="00E5632B" w:rsidRDefault="0070633E" w:rsidP="0070633E">
      <w:pPr>
        <w:pStyle w:val="Paragrafi"/>
        <w:rPr>
          <w:spacing w:val="-4"/>
          <w:lang w:val="sq-AL"/>
        </w:rPr>
      </w:pPr>
      <w:r w:rsidRPr="00E5632B">
        <w:rPr>
          <w:spacing w:val="-4"/>
          <w:lang w:val="sq-AL"/>
        </w:rPr>
        <w:t xml:space="preserve">Pauliine Koskelo, </w:t>
      </w:r>
      <w:r w:rsidRPr="00E5632B">
        <w:rPr>
          <w:i/>
          <w:spacing w:val="-4"/>
          <w:lang w:val="sq-AL"/>
        </w:rPr>
        <w:t>gjykatës</w:t>
      </w:r>
      <w:r w:rsidRPr="00E5632B">
        <w:rPr>
          <w:spacing w:val="-4"/>
          <w:lang w:val="sq-AL"/>
        </w:rPr>
        <w:t xml:space="preserve">, </w:t>
      </w:r>
    </w:p>
    <w:p w:rsidR="0070633E" w:rsidRPr="00E5632B" w:rsidRDefault="0070633E" w:rsidP="0070633E">
      <w:pPr>
        <w:pStyle w:val="Paragrafi"/>
        <w:rPr>
          <w:spacing w:val="-4"/>
          <w:lang w:val="sq-AL"/>
        </w:rPr>
      </w:pPr>
      <w:r w:rsidRPr="00E5632B">
        <w:rPr>
          <w:spacing w:val="-4"/>
          <w:lang w:val="sq-AL"/>
        </w:rPr>
        <w:t xml:space="preserve">dhe Renata Gegener, </w:t>
      </w:r>
      <w:r w:rsidRPr="00E5632B">
        <w:rPr>
          <w:i/>
          <w:spacing w:val="-4"/>
          <w:lang w:val="sq-AL"/>
        </w:rPr>
        <w:t>zëvendësregjistrare</w:t>
      </w:r>
      <w:r w:rsidRPr="00E5632B">
        <w:rPr>
          <w:spacing w:val="-4"/>
          <w:lang w:val="sq-AL"/>
        </w:rPr>
        <w:t xml:space="preserve"> e Seksionit, </w:t>
      </w:r>
    </w:p>
    <w:p w:rsidR="0070633E" w:rsidRPr="00E5632B" w:rsidRDefault="0070633E" w:rsidP="0070633E">
      <w:pPr>
        <w:pStyle w:val="Paragrafi"/>
        <w:rPr>
          <w:spacing w:val="-4"/>
          <w:lang w:val="sq-AL"/>
        </w:rPr>
      </w:pPr>
      <w:r w:rsidRPr="00E5632B">
        <w:rPr>
          <w:spacing w:val="-4"/>
          <w:lang w:val="sq-AL"/>
        </w:rPr>
        <w:t xml:space="preserve">Pas një diskutimi me dyer të mbyllura më 13 shtator 2016, </w:t>
      </w:r>
    </w:p>
    <w:p w:rsidR="0070633E" w:rsidRPr="00E5632B" w:rsidRDefault="0070633E" w:rsidP="0070633E">
      <w:pPr>
        <w:pStyle w:val="Paragrafi"/>
        <w:rPr>
          <w:spacing w:val="-4"/>
          <w:lang w:val="sq-AL"/>
        </w:rPr>
      </w:pPr>
      <w:r w:rsidRPr="00E5632B">
        <w:rPr>
          <w:spacing w:val="-4"/>
          <w:lang w:val="sq-AL"/>
        </w:rPr>
        <w:t xml:space="preserve">Lëshon vendimin e mëposhtëm, i cili u miratua në po atë datë: </w:t>
      </w:r>
    </w:p>
    <w:p w:rsidR="0070633E" w:rsidRPr="00E5632B" w:rsidRDefault="0070633E" w:rsidP="0070633E">
      <w:pPr>
        <w:pStyle w:val="Hapesira7"/>
        <w:rPr>
          <w:lang w:val="sq-AL"/>
        </w:rPr>
      </w:pPr>
    </w:p>
    <w:p w:rsidR="0070633E" w:rsidRPr="00E5632B" w:rsidRDefault="0070633E" w:rsidP="0070633E">
      <w:pPr>
        <w:pStyle w:val="Paragrafi"/>
        <w:rPr>
          <w:spacing w:val="-4"/>
          <w:lang w:val="sq-AL"/>
        </w:rPr>
      </w:pPr>
      <w:r w:rsidRPr="00E5632B">
        <w:rPr>
          <w:spacing w:val="-4"/>
          <w:lang w:val="sq-AL"/>
        </w:rPr>
        <w:t>PROCEDURA</w:t>
      </w:r>
    </w:p>
    <w:p w:rsidR="0070633E" w:rsidRPr="00E5632B" w:rsidRDefault="0070633E" w:rsidP="0070633E">
      <w:pPr>
        <w:pStyle w:val="Paragrafi"/>
        <w:rPr>
          <w:spacing w:val="-4"/>
          <w:lang w:val="sq-AL"/>
        </w:rPr>
      </w:pPr>
      <w:r w:rsidRPr="00E5632B">
        <w:rPr>
          <w:spacing w:val="-4"/>
          <w:lang w:val="sq-AL"/>
        </w:rPr>
        <w:t xml:space="preserve">1. Çështja filloi më 19 maj 2009 me një ankim (nr. 33704/09) kundër Republikës së Shqipërisë paraqitur në Gjykatë nga një shtetase shqiptare, znj. Përpraime Shehu (“ankuesja”) sipas nenit 34 të Konventës për Mbrojtjen e të Drejtave të Njeriut dhe Lirive Themelore (“Konventa”). </w:t>
      </w:r>
    </w:p>
    <w:p w:rsidR="0070633E" w:rsidRPr="00E5632B" w:rsidRDefault="0070633E" w:rsidP="0070633E">
      <w:pPr>
        <w:pStyle w:val="Paragrafi"/>
        <w:rPr>
          <w:spacing w:val="-4"/>
          <w:lang w:val="sq-AL"/>
        </w:rPr>
      </w:pPr>
      <w:r w:rsidRPr="00E5632B">
        <w:rPr>
          <w:spacing w:val="-4"/>
          <w:lang w:val="sq-AL"/>
        </w:rPr>
        <w:t xml:space="preserve">2. Qeveria shqiptare (“Qeveria”) u përfaqësua nga Agjentja e saj e asaj kohe znj. L.Mandia nga Zyra e Avokatit të Shtetit. </w:t>
      </w:r>
    </w:p>
    <w:p w:rsidR="0070633E" w:rsidRPr="00E5632B" w:rsidRDefault="0070633E" w:rsidP="0070633E">
      <w:pPr>
        <w:pStyle w:val="Paragrafi"/>
        <w:rPr>
          <w:spacing w:val="-4"/>
          <w:lang w:val="sq-AL"/>
        </w:rPr>
      </w:pPr>
      <w:r w:rsidRPr="00E5632B">
        <w:rPr>
          <w:spacing w:val="-4"/>
          <w:lang w:val="sq-AL"/>
        </w:rPr>
        <w:t xml:space="preserve">3. Më 10 korrik 2012, ankimi iu komunikua Qeverisë. </w:t>
      </w:r>
    </w:p>
    <w:p w:rsidR="0070633E" w:rsidRPr="00E5632B" w:rsidRDefault="0070633E" w:rsidP="0070633E">
      <w:pPr>
        <w:pStyle w:val="Hapesira7"/>
        <w:rPr>
          <w:lang w:val="sq-AL"/>
        </w:rPr>
      </w:pPr>
    </w:p>
    <w:p w:rsidR="0070633E" w:rsidRPr="00E5632B" w:rsidRDefault="0070633E" w:rsidP="0070633E">
      <w:pPr>
        <w:pStyle w:val="Paragrafi"/>
        <w:rPr>
          <w:spacing w:val="-4"/>
          <w:lang w:val="sq-AL"/>
        </w:rPr>
      </w:pPr>
      <w:r w:rsidRPr="00E5632B">
        <w:rPr>
          <w:spacing w:val="-4"/>
          <w:lang w:val="sq-AL"/>
        </w:rPr>
        <w:t>FAKTET</w:t>
      </w:r>
    </w:p>
    <w:p w:rsidR="0070633E" w:rsidRPr="00E5632B" w:rsidRDefault="0070633E" w:rsidP="0070633E">
      <w:pPr>
        <w:pStyle w:val="Paragrafi"/>
        <w:rPr>
          <w:spacing w:val="-4"/>
          <w:lang w:val="sq-AL"/>
        </w:rPr>
      </w:pPr>
      <w:r w:rsidRPr="00E5632B">
        <w:rPr>
          <w:spacing w:val="-4"/>
          <w:lang w:val="sq-AL"/>
        </w:rPr>
        <w:t>I. RRETHANAT E ÇËSHTJES</w:t>
      </w:r>
    </w:p>
    <w:p w:rsidR="0070633E" w:rsidRPr="00E5632B" w:rsidRDefault="0070633E" w:rsidP="0070633E">
      <w:pPr>
        <w:pStyle w:val="Paragrafi"/>
        <w:rPr>
          <w:spacing w:val="-4"/>
          <w:lang w:val="sq-AL"/>
        </w:rPr>
      </w:pPr>
      <w:r w:rsidRPr="00E5632B">
        <w:rPr>
          <w:spacing w:val="-4"/>
          <w:lang w:val="sq-AL"/>
        </w:rPr>
        <w:t xml:space="preserve">4. Ankuesja ka lindur në vitin 1947 dhe jeton në Tiranë. </w:t>
      </w:r>
    </w:p>
    <w:p w:rsidR="0070633E" w:rsidRPr="00E5632B" w:rsidRDefault="0070633E" w:rsidP="0070633E">
      <w:pPr>
        <w:pStyle w:val="Paragrafi"/>
        <w:rPr>
          <w:spacing w:val="-4"/>
          <w:lang w:val="sq-AL"/>
        </w:rPr>
      </w:pPr>
      <w:r w:rsidRPr="00E5632B">
        <w:rPr>
          <w:spacing w:val="-4"/>
          <w:lang w:val="sq-AL"/>
        </w:rPr>
        <w:t xml:space="preserve">5. Me anë të një vendimi të formës së prerë, i datës 21 qershor 1996, Gjykata e Rrethit Tepelenë, urdhëroi Këshillin e Rrethit Tepelenë t’i paguante ankueses 530,941 lekë shqiptarë (TË GJITHA), si kompensim për marrjen e shtëpisë së saj nga Shteti në vitin 1967. Vendimi u bë i formës së prerë në një datë të papërcaktuar në vitin 1996. </w:t>
      </w:r>
    </w:p>
    <w:p w:rsidR="0070633E" w:rsidRDefault="0070633E" w:rsidP="0070633E">
      <w:pPr>
        <w:pStyle w:val="Paragrafi"/>
        <w:rPr>
          <w:spacing w:val="-4"/>
          <w:lang w:val="sq-AL"/>
        </w:rPr>
      </w:pPr>
    </w:p>
    <w:p w:rsidR="0070633E" w:rsidRPr="00E5632B" w:rsidRDefault="0070633E" w:rsidP="0070633E">
      <w:pPr>
        <w:pStyle w:val="Paragrafi"/>
        <w:rPr>
          <w:spacing w:val="-4"/>
          <w:lang w:val="sq-AL"/>
        </w:rPr>
      </w:pPr>
      <w:r w:rsidRPr="00E5632B">
        <w:rPr>
          <w:spacing w:val="-4"/>
          <w:lang w:val="sq-AL"/>
        </w:rPr>
        <w:t xml:space="preserve">6. Më 15 korrik 1998, u lëshua një urdhër zbatimi nga gjykata. </w:t>
      </w:r>
    </w:p>
    <w:p w:rsidR="0070633E" w:rsidRPr="00E5632B" w:rsidRDefault="0070633E" w:rsidP="0070633E">
      <w:pPr>
        <w:pStyle w:val="Paragrafi"/>
        <w:rPr>
          <w:spacing w:val="-4"/>
          <w:lang w:val="sq-AL"/>
        </w:rPr>
      </w:pPr>
      <w:r w:rsidRPr="00E5632B">
        <w:rPr>
          <w:spacing w:val="-4"/>
          <w:lang w:val="sq-AL"/>
        </w:rPr>
        <w:t xml:space="preserve">7. Me anë të një vendimi të formës së prerë, të datës 25 prill 2008, Gjykata e Rrethit Gjirokastër, urdhëroi Këshillin e Qarkut Gjirokastër t’i paguante ankueses 1,237,336 TË GJITHA si një kompensim për zbatimin e vonuar të vendimit të Gjykatës së Rrethit Tepelenë, të datës 21 qershor 1996. Vendimi u bë i formës së prerë më 25 maj 2008. </w:t>
      </w:r>
    </w:p>
    <w:p w:rsidR="0070633E" w:rsidRPr="00E5632B" w:rsidRDefault="0070633E" w:rsidP="0070633E">
      <w:pPr>
        <w:pStyle w:val="Paragrafi"/>
        <w:rPr>
          <w:spacing w:val="-4"/>
          <w:lang w:val="sq-AL"/>
        </w:rPr>
      </w:pPr>
      <w:r w:rsidRPr="00E5632B">
        <w:rPr>
          <w:spacing w:val="-4"/>
          <w:lang w:val="sq-AL"/>
        </w:rPr>
        <w:t xml:space="preserve">8. Më 27 qershor 2008, u lëshua një urdhër zbatimi nga gjykata. </w:t>
      </w:r>
    </w:p>
    <w:p w:rsidR="0070633E" w:rsidRPr="00E5632B" w:rsidRDefault="0070633E" w:rsidP="0070633E">
      <w:pPr>
        <w:pStyle w:val="Paragrafi"/>
        <w:rPr>
          <w:spacing w:val="-4"/>
          <w:lang w:val="sq-AL"/>
        </w:rPr>
      </w:pPr>
      <w:r w:rsidRPr="00E5632B">
        <w:rPr>
          <w:spacing w:val="-4"/>
          <w:lang w:val="sq-AL"/>
        </w:rPr>
        <w:t xml:space="preserve">9. Nga 1996 deri në vitin 2009, ankuesi i kishte dërguar vazhdimisht letra autoriteteve për zbatimin e vendimeve të formës së prerë. Gjithashtu, ajo kishte ndërmarrë procedurat zbatuese me anë të një përmbaruesi. </w:t>
      </w:r>
    </w:p>
    <w:p w:rsidR="0070633E" w:rsidRPr="00E5632B" w:rsidRDefault="0070633E" w:rsidP="0070633E">
      <w:pPr>
        <w:pStyle w:val="Paragrafi"/>
        <w:rPr>
          <w:spacing w:val="-4"/>
          <w:lang w:val="sq-AL"/>
        </w:rPr>
      </w:pPr>
      <w:r w:rsidRPr="00E5632B">
        <w:rPr>
          <w:spacing w:val="-4"/>
          <w:lang w:val="sq-AL"/>
        </w:rPr>
        <w:t xml:space="preserve">10. Më 23 janar 2009, Gjykata Kushtetuese pranoi se kishte pasur një shkelje për një gjykim të drejtë si rezultat i moszbatimit të vendimeve të formës së prerë. </w:t>
      </w:r>
    </w:p>
    <w:p w:rsidR="0070633E" w:rsidRPr="00E5632B" w:rsidRDefault="0070633E" w:rsidP="0070633E">
      <w:pPr>
        <w:pStyle w:val="Paragrafi"/>
        <w:rPr>
          <w:spacing w:val="-4"/>
          <w:lang w:val="sq-AL"/>
        </w:rPr>
      </w:pPr>
      <w:r w:rsidRPr="00E5632B">
        <w:rPr>
          <w:spacing w:val="-4"/>
          <w:lang w:val="sq-AL"/>
        </w:rPr>
        <w:t xml:space="preserve">11. Më 8 dhjetor 2009, të dy vendimet u zbatuan dhe ankueses iu paguan shumat. </w:t>
      </w:r>
    </w:p>
    <w:p w:rsidR="0070633E" w:rsidRPr="00E5632B" w:rsidRDefault="0070633E" w:rsidP="0070633E">
      <w:pPr>
        <w:pStyle w:val="Hapesira7"/>
        <w:rPr>
          <w:lang w:val="sq-AL"/>
        </w:rPr>
      </w:pPr>
    </w:p>
    <w:p w:rsidR="0070633E" w:rsidRPr="00E5632B" w:rsidRDefault="0070633E" w:rsidP="0070633E">
      <w:pPr>
        <w:pStyle w:val="Paragrafi"/>
        <w:rPr>
          <w:spacing w:val="-4"/>
          <w:lang w:val="sq-AL"/>
        </w:rPr>
      </w:pPr>
      <w:r w:rsidRPr="00E5632B">
        <w:rPr>
          <w:spacing w:val="-4"/>
          <w:lang w:val="sq-AL"/>
        </w:rPr>
        <w:t>II. LIGJI DHE PRAKTIKA PËRKATËSE VENDASE</w:t>
      </w:r>
    </w:p>
    <w:p w:rsidR="0070633E" w:rsidRPr="00E5632B" w:rsidRDefault="0070633E" w:rsidP="0070633E">
      <w:pPr>
        <w:pStyle w:val="Paragrafi"/>
        <w:rPr>
          <w:spacing w:val="-4"/>
          <w:lang w:val="sq-AL"/>
        </w:rPr>
      </w:pPr>
      <w:r w:rsidRPr="00E5632B">
        <w:rPr>
          <w:spacing w:val="-4"/>
          <w:lang w:val="sq-AL"/>
        </w:rPr>
        <w:t xml:space="preserve">12. Ligji dhe praktika përkatëse vendase janë përshkruar në çështjet </w:t>
      </w:r>
      <w:r w:rsidRPr="00E5632B">
        <w:rPr>
          <w:i/>
          <w:spacing w:val="-4"/>
          <w:lang w:val="sq-AL"/>
        </w:rPr>
        <w:t>Qufaj Co. sh.p.k. kundër Shqipërisë</w:t>
      </w:r>
      <w:r w:rsidRPr="00E5632B">
        <w:rPr>
          <w:spacing w:val="-4"/>
          <w:lang w:val="sq-AL"/>
        </w:rPr>
        <w:t xml:space="preserve"> (nr. 54268/00, §§ 21–26, 18 nëntor 2004) dhe Gjyli kundër Shqipërisë (nr. 32907/07, §§ 19–28, 29 shtator 2009). </w:t>
      </w:r>
    </w:p>
    <w:p w:rsidR="0070633E" w:rsidRPr="00E5632B" w:rsidRDefault="0070633E" w:rsidP="0070633E">
      <w:pPr>
        <w:pStyle w:val="Hapesira7"/>
        <w:rPr>
          <w:lang w:val="sq-AL"/>
        </w:rPr>
      </w:pPr>
    </w:p>
    <w:p w:rsidR="0070633E" w:rsidRPr="00E5632B" w:rsidRDefault="0070633E" w:rsidP="0070633E">
      <w:pPr>
        <w:pStyle w:val="Paragrafi"/>
        <w:rPr>
          <w:spacing w:val="-4"/>
          <w:lang w:val="sq-AL"/>
        </w:rPr>
      </w:pPr>
      <w:r w:rsidRPr="00E5632B">
        <w:rPr>
          <w:spacing w:val="-4"/>
          <w:lang w:val="sq-AL"/>
        </w:rPr>
        <w:t xml:space="preserve">LIGJI </w:t>
      </w:r>
    </w:p>
    <w:p w:rsidR="0070633E" w:rsidRPr="00E5632B" w:rsidRDefault="0070633E" w:rsidP="0070633E">
      <w:pPr>
        <w:pStyle w:val="Paragrafi"/>
        <w:rPr>
          <w:spacing w:val="-4"/>
          <w:lang w:val="sq-AL"/>
        </w:rPr>
      </w:pPr>
      <w:r w:rsidRPr="00E5632B">
        <w:rPr>
          <w:spacing w:val="-4"/>
          <w:lang w:val="sq-AL"/>
        </w:rPr>
        <w:t>I. SHTRIRJA E ÇËSHTJES</w:t>
      </w:r>
    </w:p>
    <w:p w:rsidR="0070633E" w:rsidRPr="00E5632B" w:rsidRDefault="0070633E" w:rsidP="0070633E">
      <w:pPr>
        <w:pStyle w:val="Paragrafi"/>
        <w:rPr>
          <w:spacing w:val="-4"/>
          <w:lang w:val="sq-AL"/>
        </w:rPr>
      </w:pPr>
      <w:r w:rsidRPr="00E5632B">
        <w:rPr>
          <w:spacing w:val="-4"/>
          <w:lang w:val="sq-AL"/>
        </w:rPr>
        <w:t xml:space="preserve">13. Në ankimin e saj fillestar në Gjykatë, ankuesja pretendonte se kishte pasur shkelje të neneve 6 § 1 të Konventës dhe të nenit 1 të protokollit nr. 1 të Konventës në lidhje me kohëzgjatjen e procedimeve të zbatimit të vendimeve të formës së prerë të datës 21 qershor 1996 dhe 25 prill 2008. Më 21 qershor 2013, ankuesja dorëzoi kërkesat e saj për kompensim të drejtë së bashku me ankesat shtesë për moszbatim të një vendimi vendas së formës së prerë të datës 24 janar 2009, që i akordonte asaj kompensim në vend të rikthimit të pronës së saj së trashëguar. </w:t>
      </w:r>
    </w:p>
    <w:p w:rsidR="0070633E" w:rsidRPr="00E5632B" w:rsidRDefault="0070633E" w:rsidP="0070633E">
      <w:pPr>
        <w:pStyle w:val="Paragrafi"/>
        <w:rPr>
          <w:spacing w:val="-4"/>
          <w:lang w:val="sq-AL"/>
        </w:rPr>
      </w:pPr>
      <w:r w:rsidRPr="00E5632B">
        <w:rPr>
          <w:spacing w:val="-4"/>
          <w:lang w:val="sq-AL"/>
        </w:rPr>
        <w:t xml:space="preserve">14. Gjykata vëren se kërkesa e re e ankueses, më datë 21 qershor 2013, nuk i ishte komunikuar palëve, duke qenë se nuk ishte përfshirë në formularin e ankimit. Në këtë mënyrë, shtrirja e çështjes përpara Gjykatës është e kufizuar brenda afatit të procedurave të zbatimit, siç u komunikua nga Qeveria, më 10 korrik 2012, sipas Rregullit 54 § 2 (b) të Rregullores së Gjykatës. </w:t>
      </w:r>
    </w:p>
    <w:p w:rsidR="0070633E" w:rsidRPr="00E5632B" w:rsidRDefault="0070633E" w:rsidP="0070633E">
      <w:pPr>
        <w:pStyle w:val="Hapesira7"/>
        <w:rPr>
          <w:lang w:val="sq-AL"/>
        </w:rPr>
      </w:pPr>
    </w:p>
    <w:p w:rsidR="0070633E" w:rsidRPr="00E5632B" w:rsidRDefault="0070633E" w:rsidP="0070633E">
      <w:pPr>
        <w:pStyle w:val="Paragrafi"/>
        <w:rPr>
          <w:spacing w:val="-4"/>
          <w:lang w:val="sq-AL"/>
        </w:rPr>
      </w:pPr>
      <w:r w:rsidRPr="00E5632B">
        <w:rPr>
          <w:spacing w:val="-4"/>
          <w:lang w:val="sq-AL"/>
        </w:rPr>
        <w:t>II. SHKELJE E PRETENDUAR E NENIT 6 § 1 TË KONVENTËS</w:t>
      </w:r>
    </w:p>
    <w:p w:rsidR="0070633E" w:rsidRPr="00E5632B" w:rsidRDefault="0070633E" w:rsidP="0070633E">
      <w:pPr>
        <w:pStyle w:val="Paragrafi"/>
        <w:rPr>
          <w:spacing w:val="-4"/>
          <w:lang w:val="sq-AL"/>
        </w:rPr>
      </w:pPr>
      <w:r w:rsidRPr="00E5632B">
        <w:rPr>
          <w:spacing w:val="-4"/>
          <w:lang w:val="sq-AL"/>
        </w:rPr>
        <w:t xml:space="preserve">15. Ankuesja paraqiti shqetësimin se kohëzgjatja e procedurave të zbatimit nuk respektoi kërkesën për “kohë të arsyeshme”, parashtruar në nenin 6 § 1 të Konventës, i cili për sa ka të bëjë me çështjen, parashikon si më poshtë: </w:t>
      </w:r>
    </w:p>
    <w:p w:rsidR="0070633E" w:rsidRPr="00E5632B" w:rsidRDefault="0070633E" w:rsidP="0070633E">
      <w:pPr>
        <w:pStyle w:val="Paragrafi"/>
        <w:rPr>
          <w:spacing w:val="-4"/>
          <w:sz w:val="22"/>
          <w:lang w:val="sq-AL"/>
        </w:rPr>
      </w:pPr>
      <w:r w:rsidRPr="00E5632B">
        <w:rPr>
          <w:spacing w:val="-4"/>
          <w:sz w:val="22"/>
          <w:lang w:val="sq-AL"/>
        </w:rPr>
        <w:t>“Në përcaktimin e të drejtave dhe detyrimeve të tij civile ... çdokush ka të drejtën për një seancë dëgjimore ... të drejtë ... nga [një] ... gjykatë ...”</w:t>
      </w:r>
    </w:p>
    <w:p w:rsidR="0070633E" w:rsidRPr="00E5632B" w:rsidRDefault="0070633E" w:rsidP="0070633E">
      <w:pPr>
        <w:pStyle w:val="Paragrafi"/>
        <w:rPr>
          <w:spacing w:val="-4"/>
          <w:lang w:val="sq-AL"/>
        </w:rPr>
      </w:pPr>
      <w:r w:rsidRPr="00E5632B">
        <w:rPr>
          <w:spacing w:val="-4"/>
          <w:lang w:val="sq-AL"/>
        </w:rPr>
        <w:t xml:space="preserve">16. Qeveria u mbështet në faktin se kishte pasur një mosmarrëveshje midis autoriteteve shtetërore për përgjegjësinë e tyre për të zbatuar vendimin, dhe për faktin se ankuesja nuk kishte paguar brenda afatit të duhur taksën për përmbarimin. Qeveria argumentoi se nuk kishte pasur shkelje të nenit 6 § 1 të Konventës. </w:t>
      </w:r>
    </w:p>
    <w:p w:rsidR="0070633E" w:rsidRPr="00E5632B" w:rsidRDefault="0070633E" w:rsidP="0070633E">
      <w:pPr>
        <w:pStyle w:val="Paragrafi"/>
        <w:rPr>
          <w:b/>
          <w:spacing w:val="-4"/>
          <w:lang w:val="sq-AL"/>
        </w:rPr>
      </w:pPr>
      <w:r w:rsidRPr="00E5632B">
        <w:rPr>
          <w:b/>
          <w:spacing w:val="-4"/>
          <w:lang w:val="sq-AL"/>
        </w:rPr>
        <w:t>A. Pranueshmëria</w:t>
      </w:r>
    </w:p>
    <w:p w:rsidR="0070633E" w:rsidRPr="00E5632B" w:rsidRDefault="0070633E" w:rsidP="0070633E">
      <w:pPr>
        <w:pStyle w:val="Paragrafi"/>
        <w:rPr>
          <w:spacing w:val="-4"/>
          <w:lang w:val="sq-AL"/>
        </w:rPr>
      </w:pPr>
      <w:r w:rsidRPr="00E5632B">
        <w:rPr>
          <w:spacing w:val="-4"/>
          <w:lang w:val="sq-AL"/>
        </w:rPr>
        <w:t>17. Gjykata vëren se kjo ankesë nuk është e pabazuar në fakte sipas interpretimit të nenit 35 § 3 (a) të Konventës. Më tej ajo vëren se ajo nuk është e papranueshme për ndonjë arsye tjetër. Kështu, ajo duhet deklaruar e pranueshme.</w:t>
      </w:r>
    </w:p>
    <w:p w:rsidR="0070633E" w:rsidRPr="00E5632B" w:rsidRDefault="0070633E" w:rsidP="0070633E">
      <w:pPr>
        <w:pStyle w:val="Paragrafi"/>
        <w:rPr>
          <w:b/>
          <w:spacing w:val="-4"/>
          <w:lang w:val="sq-AL"/>
        </w:rPr>
      </w:pPr>
      <w:r w:rsidRPr="00E5632B">
        <w:rPr>
          <w:b/>
          <w:spacing w:val="-4"/>
          <w:lang w:val="sq-AL"/>
        </w:rPr>
        <w:t>B. Cilësitë</w:t>
      </w:r>
    </w:p>
    <w:p w:rsidR="0070633E" w:rsidRPr="00E5632B" w:rsidRDefault="0070633E" w:rsidP="0070633E">
      <w:pPr>
        <w:pStyle w:val="Paragrafi"/>
        <w:rPr>
          <w:spacing w:val="-4"/>
          <w:lang w:val="sq-AL"/>
        </w:rPr>
      </w:pPr>
      <w:r w:rsidRPr="00E5632B">
        <w:rPr>
          <w:spacing w:val="-4"/>
          <w:lang w:val="sq-AL"/>
        </w:rPr>
        <w:t xml:space="preserve">18. Gjykata vëren se periudha për shqyrtim fillonte në një datë të papërcaktuar në vitin 1996, kur vendimi i Gjykatës së Rrethit Tepelenë, i datës 21 qershor 1996 u bë i formës së prerë (shiko </w:t>
      </w:r>
      <w:r w:rsidRPr="00E5632B">
        <w:rPr>
          <w:i/>
          <w:spacing w:val="-4"/>
          <w:lang w:val="sq-AL"/>
        </w:rPr>
        <w:t>Gjyli kundër Shqipërisë, cituar më sipër</w:t>
      </w:r>
      <w:r w:rsidRPr="00E5632B">
        <w:rPr>
          <w:spacing w:val="-4"/>
          <w:lang w:val="sq-AL"/>
        </w:rPr>
        <w:t xml:space="preserve">, § 33). Ai përfundoi më 8 dhjetor 2009, kur u zbatua plotësisht. Procedurat e zbatimit zgjatën trembëdhjetë vjet dhe pothuajse gjashtë muaj. Vendimi i formës së prerë i datës 25 prill 2008, njohu interesin e rritur si rezultat i moszbatimit të vendimit të formës së prerë të datës 21 qershor 1996 dhe u zbatua pas një viti dhe gjashtë muajsh. </w:t>
      </w:r>
    </w:p>
    <w:p w:rsidR="0070633E" w:rsidRPr="00E5632B" w:rsidRDefault="0070633E" w:rsidP="0070633E">
      <w:pPr>
        <w:pStyle w:val="Paragrafi"/>
        <w:rPr>
          <w:spacing w:val="-4"/>
          <w:lang w:val="sq-AL"/>
        </w:rPr>
      </w:pPr>
      <w:r w:rsidRPr="00E5632B">
        <w:rPr>
          <w:spacing w:val="-4"/>
          <w:lang w:val="sq-AL"/>
        </w:rPr>
        <w:t xml:space="preserve">19. Më tej, Gjykata vëren se Qeveria nuk ofroi shpjegime bindëse për këtë periudhë të tejzgjatur pasiviteti dhe vonese të zbatimit të vendimit të formës së prerë të datës 21 qershor 1996. Në të vërtetë, ndryshe nga sa u parashtrua (shiko paragrafin 16 më sipër), vonesa në procedurat e zbatimit duket të jetë shkaktuar nga vetë autoritetet, dhe jo nga fakti se ankuesja nuk kishte paguar taksën e përmbarimit në afatin e duhur. Nuk ka asnjë tregues se pasiviteti dhe vonesa u shkaktuan për shkak të kompleksitetit të çështjes apo për shkak të sjelljes së ankuesit. Përkundrazi, ankuesja e kërkoi zbatimin e vendimit të formës së prerë në favor të saj disa herë (shiko paragrafin 9 më sipër). </w:t>
      </w:r>
    </w:p>
    <w:p w:rsidR="0070633E" w:rsidRPr="00E5632B" w:rsidRDefault="0070633E" w:rsidP="0070633E">
      <w:pPr>
        <w:pStyle w:val="Paragrafi"/>
        <w:rPr>
          <w:spacing w:val="-4"/>
          <w:lang w:val="sq-AL"/>
        </w:rPr>
      </w:pPr>
      <w:r w:rsidRPr="00E5632B">
        <w:rPr>
          <w:spacing w:val="-4"/>
          <w:lang w:val="sq-AL"/>
        </w:rPr>
        <w:t xml:space="preserve">20. Tashmë, Gjykata ka gjetur shkelje të nenit 6 § 1 të Konventës në çështjet e procedurave civile ku evidentohen problematika të ngjashme me at në çështjen konkrete (shiko </w:t>
      </w:r>
      <w:r w:rsidRPr="00E5632B">
        <w:rPr>
          <w:i/>
          <w:spacing w:val="-4"/>
          <w:lang w:val="sq-AL"/>
        </w:rPr>
        <w:t>Luli dhe të tjerët kundër Shqipërisë</w:t>
      </w:r>
      <w:r w:rsidRPr="00E5632B">
        <w:rPr>
          <w:spacing w:val="-4"/>
          <w:lang w:val="sq-AL"/>
        </w:rPr>
        <w:t xml:space="preserve">, nr. 64480/09, 64482/09, 12874/10, 56935/10, 3129/12 dhe 31355/09, 1 prill 2014; dhe </w:t>
      </w:r>
      <w:r w:rsidRPr="00E5632B">
        <w:rPr>
          <w:i/>
          <w:spacing w:val="-4"/>
          <w:lang w:val="sq-AL"/>
        </w:rPr>
        <w:t>Gjyli</w:t>
      </w:r>
      <w:r w:rsidRPr="00E5632B">
        <w:rPr>
          <w:spacing w:val="-4"/>
          <w:lang w:val="sq-AL"/>
        </w:rPr>
        <w:t xml:space="preserve">, cituar më sipër, §§ 43–47). </w:t>
      </w:r>
    </w:p>
    <w:p w:rsidR="0070633E" w:rsidRPr="00E5632B" w:rsidRDefault="0070633E" w:rsidP="0070633E">
      <w:pPr>
        <w:pStyle w:val="Paragrafi"/>
        <w:rPr>
          <w:spacing w:val="-4"/>
          <w:lang w:val="sq-AL"/>
        </w:rPr>
      </w:pPr>
      <w:r w:rsidRPr="00E5632B">
        <w:rPr>
          <w:spacing w:val="-4"/>
          <w:lang w:val="sq-AL"/>
        </w:rPr>
        <w:t>21. Sipas të gjithë materialit të dorëzuar përpara saj, Gjykata është e mendimit se Qeveria nuk ka paraqitur fakte apo argumente për ta bindur atë që të marrë një vendim tjetër për çështjen konkrete. Duke pasur parasysh praktikën ligjore për subjektin, ajo vendos se kohëzgjatja e procedurave të zbatimit për vendimin e formës së prerë, të datës 21 qershor 1996, ishte shtyrë shumë dhe nuk kishte respektuar kërkesën për “kohë të arsyeshme”.</w:t>
      </w:r>
    </w:p>
    <w:p w:rsidR="0070633E" w:rsidRPr="00E5632B" w:rsidRDefault="0070633E" w:rsidP="0070633E">
      <w:pPr>
        <w:pStyle w:val="Hapesira7"/>
        <w:rPr>
          <w:lang w:val="sq-AL"/>
        </w:rPr>
      </w:pPr>
    </w:p>
    <w:p w:rsidR="0070633E" w:rsidRPr="00E5632B" w:rsidRDefault="0070633E" w:rsidP="0070633E">
      <w:pPr>
        <w:pStyle w:val="Paragrafi"/>
        <w:rPr>
          <w:spacing w:val="-4"/>
          <w:lang w:val="sq-AL"/>
        </w:rPr>
      </w:pPr>
      <w:r w:rsidRPr="00E5632B">
        <w:rPr>
          <w:spacing w:val="-4"/>
          <w:lang w:val="sq-AL"/>
        </w:rPr>
        <w:t>III. SHKELJA E PRETENDUAR E NENIT 1 TË PROTOKOLLIT NR. 1 TË KONVEN</w:t>
      </w:r>
      <w:r>
        <w:rPr>
          <w:spacing w:val="-4"/>
          <w:lang w:val="sq-AL"/>
        </w:rPr>
        <w:t>-</w:t>
      </w:r>
      <w:r w:rsidRPr="00E5632B">
        <w:rPr>
          <w:spacing w:val="-4"/>
          <w:lang w:val="sq-AL"/>
        </w:rPr>
        <w:t>TËS</w:t>
      </w:r>
    </w:p>
    <w:p w:rsidR="0070633E" w:rsidRPr="00E5632B" w:rsidRDefault="0070633E" w:rsidP="0070633E">
      <w:pPr>
        <w:pStyle w:val="Paragrafi"/>
        <w:rPr>
          <w:spacing w:val="-4"/>
          <w:lang w:val="sq-AL"/>
        </w:rPr>
      </w:pPr>
      <w:r w:rsidRPr="00E5632B">
        <w:rPr>
          <w:spacing w:val="-4"/>
          <w:lang w:val="sq-AL"/>
        </w:rPr>
        <w:t xml:space="preserve">22. Ankuesja u ankua edhe për kohëzgjatjen e procedurave të zbatimit sipas nenit 1 të protokollit nr. 1 të Konventës, i cili përcakton si më poshtë vijon: </w:t>
      </w:r>
    </w:p>
    <w:p w:rsidR="0070633E" w:rsidRPr="00E5632B" w:rsidRDefault="0070633E" w:rsidP="0070633E">
      <w:pPr>
        <w:pStyle w:val="Paragrafi"/>
        <w:rPr>
          <w:spacing w:val="-4"/>
          <w:sz w:val="22"/>
          <w:lang w:val="sq-AL"/>
        </w:rPr>
      </w:pPr>
      <w:r w:rsidRPr="00E5632B">
        <w:rPr>
          <w:spacing w:val="-4"/>
          <w:sz w:val="22"/>
          <w:lang w:val="sq-AL"/>
        </w:rPr>
        <w:t>“Çdo person fizik ose juridik ka të drejtën e gëzimit paqësor të pasurisë e tij. Askush nuk mund të privohet nga prona e tij, përveçse për arsye të interesit publik dhe në kushtet e parashikuara nga ligji dhe nga parimet e përgjithshme të së drejtës ndërkombëtare. Megjithatë, dispozitat e mëparshme nuk cenojnë të drejtën e shteteve për të zbatuar ligje, që ato i çmojnë të nevojshme për të rregulluar përdorimin e pasurive në përputhje me interesin e përgjithshëm ose për të siguruar pagimin e taksave ose të kontributeve ose të gjobave të tjera.</w:t>
      </w:r>
    </w:p>
    <w:p w:rsidR="0070633E" w:rsidRPr="00E5632B" w:rsidRDefault="0070633E" w:rsidP="0070633E">
      <w:pPr>
        <w:pStyle w:val="Paragrafi"/>
        <w:rPr>
          <w:spacing w:val="-4"/>
          <w:lang w:val="sq-AL"/>
        </w:rPr>
      </w:pPr>
      <w:r>
        <w:rPr>
          <w:spacing w:val="-4"/>
          <w:lang w:val="sq-AL"/>
        </w:rPr>
        <w:t xml:space="preserve">23. </w:t>
      </w:r>
      <w:r w:rsidRPr="00E5632B">
        <w:rPr>
          <w:spacing w:val="-4"/>
          <w:lang w:val="sq-AL"/>
        </w:rPr>
        <w:t xml:space="preserve">Qeveria parashtroi faktin se duke qenë se shumat e akorduara me anë të vendimeve të formës së prerë ishin paguar të plota, ankesa sipas nenit 1 të protokollit nr. 1 ishte e bazuar në fakte. </w:t>
      </w:r>
    </w:p>
    <w:p w:rsidR="0070633E" w:rsidRPr="00E5632B" w:rsidRDefault="0070633E" w:rsidP="0070633E">
      <w:pPr>
        <w:pStyle w:val="Paragrafi"/>
        <w:rPr>
          <w:spacing w:val="-4"/>
          <w:lang w:val="sq-AL"/>
        </w:rPr>
      </w:pPr>
      <w:r>
        <w:rPr>
          <w:spacing w:val="-4"/>
          <w:lang w:val="sq-AL"/>
        </w:rPr>
        <w:t xml:space="preserve">24. </w:t>
      </w:r>
      <w:r w:rsidRPr="00E5632B">
        <w:rPr>
          <w:spacing w:val="-4"/>
          <w:lang w:val="sq-AL"/>
        </w:rPr>
        <w:t xml:space="preserve">Duke pasur parasysh faktin se shumat e akorduara sipas vendimeve të formës së prerë ishin paguar, sipas nenit 6 § 1 të Konventës (shiko paragrafin 21 më sipër), bazuar në gjetjet e saj, Gjykata është e mendimit se nuk është e nevojshme të shqyrtohet çështja sipas nenit 1 të protokollit nr. 1 të Konventës.     </w:t>
      </w:r>
    </w:p>
    <w:p w:rsidR="0070633E" w:rsidRDefault="0070633E" w:rsidP="0070633E">
      <w:pPr>
        <w:pStyle w:val="Paragrafi"/>
        <w:rPr>
          <w:spacing w:val="-4"/>
          <w:lang w:val="sq-AL"/>
        </w:rPr>
      </w:pPr>
    </w:p>
    <w:p w:rsidR="0070633E" w:rsidRPr="00E5632B" w:rsidRDefault="0070633E" w:rsidP="0070633E">
      <w:pPr>
        <w:pStyle w:val="Paragrafi"/>
        <w:rPr>
          <w:spacing w:val="-4"/>
          <w:lang w:val="sq-AL"/>
        </w:rPr>
      </w:pPr>
    </w:p>
    <w:p w:rsidR="0070633E" w:rsidRPr="00E5632B" w:rsidRDefault="0070633E" w:rsidP="0070633E">
      <w:pPr>
        <w:pStyle w:val="Paragrafi"/>
        <w:rPr>
          <w:spacing w:val="-4"/>
          <w:lang w:val="sq-AL"/>
        </w:rPr>
      </w:pPr>
      <w:r w:rsidRPr="00E5632B">
        <w:rPr>
          <w:spacing w:val="-4"/>
          <w:lang w:val="sq-AL"/>
        </w:rPr>
        <w:t>IV. ZBATIMI I NENIT 41 TË KONVEN</w:t>
      </w:r>
      <w:r>
        <w:rPr>
          <w:spacing w:val="-4"/>
          <w:lang w:val="sq-AL"/>
        </w:rPr>
        <w:t>-</w:t>
      </w:r>
      <w:r w:rsidRPr="00E5632B">
        <w:rPr>
          <w:spacing w:val="-4"/>
          <w:lang w:val="sq-AL"/>
        </w:rPr>
        <w:t>TËS</w:t>
      </w:r>
    </w:p>
    <w:p w:rsidR="0070633E" w:rsidRPr="00E5632B" w:rsidRDefault="0070633E" w:rsidP="0070633E">
      <w:pPr>
        <w:pStyle w:val="Paragrafi"/>
        <w:rPr>
          <w:spacing w:val="-4"/>
          <w:lang w:val="sq-AL"/>
        </w:rPr>
      </w:pPr>
      <w:r w:rsidRPr="00E5632B">
        <w:rPr>
          <w:spacing w:val="-4"/>
          <w:lang w:val="sq-AL"/>
        </w:rPr>
        <w:t xml:space="preserve">25. Neni 41 i Konventës parashikon si më poshtë vijon: </w:t>
      </w:r>
    </w:p>
    <w:p w:rsidR="0070633E" w:rsidRPr="00E5632B" w:rsidRDefault="0070633E" w:rsidP="0070633E">
      <w:pPr>
        <w:pStyle w:val="Paragrafi"/>
        <w:rPr>
          <w:spacing w:val="-4"/>
          <w:sz w:val="22"/>
          <w:lang w:val="sq-AL"/>
        </w:rPr>
      </w:pPr>
      <w:r w:rsidRPr="00E5632B">
        <w:rPr>
          <w:spacing w:val="-4"/>
          <w:sz w:val="22"/>
          <w:lang w:val="sq-AL"/>
        </w:rPr>
        <w:t>“Kur Gjykata konstaton se ka pasur një shkelje të Konventës ose të protokolleve të saj, dhe nëse e drejta e brendshme e Palës së Lartë Kontraktuese lejon të bëhet vetëm një ndreqje e pjesshme, Gjykata, kur është e nevojshme, i akordon shpërblim të drejtë palës së dëmtuar.”</w:t>
      </w:r>
    </w:p>
    <w:p w:rsidR="0070633E" w:rsidRPr="00E5632B" w:rsidRDefault="0070633E" w:rsidP="0070633E">
      <w:pPr>
        <w:pStyle w:val="Hapesira7"/>
        <w:rPr>
          <w:lang w:val="sq-AL"/>
        </w:rPr>
      </w:pPr>
    </w:p>
    <w:p w:rsidR="0070633E" w:rsidRPr="00E5632B" w:rsidRDefault="0070633E" w:rsidP="0070633E">
      <w:pPr>
        <w:pStyle w:val="Paragrafi"/>
        <w:rPr>
          <w:b/>
          <w:spacing w:val="-4"/>
          <w:lang w:val="sq-AL"/>
        </w:rPr>
      </w:pPr>
      <w:r w:rsidRPr="00E5632B">
        <w:rPr>
          <w:b/>
          <w:spacing w:val="-4"/>
          <w:lang w:val="sq-AL"/>
        </w:rPr>
        <w:t>A. Dëmi</w:t>
      </w:r>
    </w:p>
    <w:p w:rsidR="0070633E" w:rsidRPr="00E5632B" w:rsidRDefault="0070633E" w:rsidP="0070633E">
      <w:pPr>
        <w:pStyle w:val="Paragrafi"/>
        <w:rPr>
          <w:spacing w:val="-4"/>
          <w:lang w:val="sq-AL"/>
        </w:rPr>
      </w:pPr>
      <w:r w:rsidRPr="00E5632B">
        <w:rPr>
          <w:spacing w:val="-4"/>
          <w:lang w:val="sq-AL"/>
        </w:rPr>
        <w:t xml:space="preserve">26. Ankuesja kërkoi 200,000 euro (EUR) për dëmin monetar për sa ka të bëjë me shtëpinë, e cila i kaloi shtetit në vitin 1967 dhe 300,000 EUR për dëmin jomonetar. </w:t>
      </w:r>
    </w:p>
    <w:p w:rsidR="0070633E" w:rsidRPr="00E5632B" w:rsidRDefault="0070633E" w:rsidP="0070633E">
      <w:pPr>
        <w:pStyle w:val="Paragrafi"/>
        <w:rPr>
          <w:spacing w:val="-4"/>
          <w:lang w:val="sq-AL"/>
        </w:rPr>
      </w:pPr>
      <w:r w:rsidRPr="00E5632B">
        <w:rPr>
          <w:spacing w:val="-4"/>
          <w:lang w:val="sq-AL"/>
        </w:rPr>
        <w:t xml:space="preserve">27. Qeveria i kundërshtoi këto kërkesa. </w:t>
      </w:r>
    </w:p>
    <w:p w:rsidR="0070633E" w:rsidRPr="00E5632B" w:rsidRDefault="0070633E" w:rsidP="0070633E">
      <w:pPr>
        <w:pStyle w:val="Paragrafi"/>
        <w:rPr>
          <w:spacing w:val="-4"/>
          <w:lang w:val="sq-AL"/>
        </w:rPr>
      </w:pPr>
      <w:r w:rsidRPr="00E5632B">
        <w:rPr>
          <w:spacing w:val="-4"/>
          <w:lang w:val="sq-AL"/>
        </w:rPr>
        <w:t xml:space="preserve">28. Gjykata nuk dallon ndonjë lidhje rastësore midis shkeljes së konstatuar dhe dëmit monetar të pretenduar, për këtë arsye ajo e hedh poshtë këtë kërkesë. Nga ana tjetër, Gjykata është e mendimit se ankuesja duhet të kishte mbështetur dëmin jomonetar. Duke marrë një vendim mbi një bazë të drejtë, nën këtë frymë, Gjykata i akordon asaj 3,300 EUR. </w:t>
      </w:r>
    </w:p>
    <w:p w:rsidR="0070633E" w:rsidRPr="00E5632B" w:rsidRDefault="0070633E" w:rsidP="0070633E">
      <w:pPr>
        <w:pStyle w:val="Paragrafi"/>
        <w:rPr>
          <w:b/>
          <w:spacing w:val="-4"/>
          <w:lang w:val="sq-AL"/>
        </w:rPr>
      </w:pPr>
      <w:r w:rsidRPr="00E5632B">
        <w:rPr>
          <w:b/>
          <w:spacing w:val="-4"/>
          <w:lang w:val="sq-AL"/>
        </w:rPr>
        <w:t>B. Kostot dhe shpenzimet</w:t>
      </w:r>
    </w:p>
    <w:p w:rsidR="0070633E" w:rsidRPr="00E5632B" w:rsidRDefault="0070633E" w:rsidP="0070633E">
      <w:pPr>
        <w:pStyle w:val="Paragrafi"/>
        <w:rPr>
          <w:spacing w:val="-4"/>
          <w:lang w:val="sq-AL"/>
        </w:rPr>
      </w:pPr>
      <w:r w:rsidRPr="00E5632B">
        <w:rPr>
          <w:spacing w:val="-4"/>
          <w:lang w:val="sq-AL"/>
        </w:rPr>
        <w:t xml:space="preserve">29. Ankuesja kërkoi edhe 100,000 EUR për kostot dhe shpenzimet e bëra në gjykatat vendase dhe në Gjykatën e Strasburgut. </w:t>
      </w:r>
    </w:p>
    <w:p w:rsidR="0070633E" w:rsidRPr="00E5632B" w:rsidRDefault="0070633E" w:rsidP="0070633E">
      <w:pPr>
        <w:pStyle w:val="Paragrafi"/>
        <w:rPr>
          <w:spacing w:val="-4"/>
          <w:lang w:val="sq-AL"/>
        </w:rPr>
      </w:pPr>
      <w:r w:rsidRPr="00E5632B">
        <w:rPr>
          <w:spacing w:val="-4"/>
          <w:lang w:val="sq-AL"/>
        </w:rPr>
        <w:t xml:space="preserve">30. Qeveria e kundërshtoi kërkesën. </w:t>
      </w:r>
    </w:p>
    <w:p w:rsidR="0070633E" w:rsidRPr="00E5632B" w:rsidRDefault="0070633E" w:rsidP="0070633E">
      <w:pPr>
        <w:pStyle w:val="Paragrafi"/>
        <w:rPr>
          <w:spacing w:val="-4"/>
          <w:lang w:val="sq-AL"/>
        </w:rPr>
      </w:pPr>
      <w:r w:rsidRPr="00E5632B">
        <w:rPr>
          <w:spacing w:val="-4"/>
          <w:lang w:val="sq-AL"/>
        </w:rPr>
        <w:t xml:space="preserve">31. Duke pasur parasysh faktin se ankuesja nuk paraqiti dokumente mbështetëse për kostot dhe shpenzimet, Gjykata nuk akordon asgjë për këtë gjë. </w:t>
      </w:r>
    </w:p>
    <w:p w:rsidR="0070633E" w:rsidRPr="00E5632B" w:rsidRDefault="0070633E" w:rsidP="0070633E">
      <w:pPr>
        <w:pStyle w:val="Paragrafi"/>
        <w:rPr>
          <w:b/>
          <w:spacing w:val="-4"/>
          <w:lang w:val="sq-AL"/>
        </w:rPr>
      </w:pPr>
      <w:r w:rsidRPr="00E5632B">
        <w:rPr>
          <w:b/>
          <w:spacing w:val="-4"/>
          <w:lang w:val="sq-AL"/>
        </w:rPr>
        <w:t>C. Interes i vonuar</w:t>
      </w:r>
    </w:p>
    <w:p w:rsidR="0070633E" w:rsidRPr="00E5632B" w:rsidRDefault="0070633E" w:rsidP="0070633E">
      <w:pPr>
        <w:pStyle w:val="Paragrafi"/>
        <w:rPr>
          <w:spacing w:val="-4"/>
          <w:lang w:val="sq-AL"/>
        </w:rPr>
      </w:pPr>
      <w:r w:rsidRPr="00E5632B">
        <w:rPr>
          <w:spacing w:val="-4"/>
          <w:lang w:val="sq-AL"/>
        </w:rPr>
        <w:t xml:space="preserve">32. Gjykata vendos që norma e interesit të vonuar duhet të bazohet në normën huadhënëse marxhinale të Bankës Qendrore Evropiane, së cilës i duhen shtuar pikë tre përqindëshe. </w:t>
      </w:r>
    </w:p>
    <w:p w:rsidR="0070633E" w:rsidRPr="00E5632B" w:rsidRDefault="0070633E" w:rsidP="0070633E">
      <w:pPr>
        <w:pStyle w:val="Hapesira7"/>
        <w:rPr>
          <w:lang w:val="sq-AL"/>
        </w:rPr>
      </w:pPr>
    </w:p>
    <w:p w:rsidR="0070633E" w:rsidRPr="00E5632B" w:rsidRDefault="0070633E" w:rsidP="0070633E">
      <w:pPr>
        <w:pStyle w:val="Paragrafi"/>
        <w:jc w:val="center"/>
        <w:rPr>
          <w:spacing w:val="-4"/>
          <w:lang w:val="sq-AL"/>
        </w:rPr>
      </w:pPr>
      <w:r w:rsidRPr="00E5632B">
        <w:rPr>
          <w:spacing w:val="-4"/>
          <w:lang w:val="sq-AL"/>
        </w:rPr>
        <w:t>PËR KËTO ARSYE, NË MËNYRË UNANIME, GJYKATA</w:t>
      </w:r>
    </w:p>
    <w:p w:rsidR="0070633E" w:rsidRPr="00E5632B" w:rsidRDefault="0070633E" w:rsidP="0070633E">
      <w:pPr>
        <w:pStyle w:val="Hapesira7"/>
        <w:rPr>
          <w:lang w:val="sq-AL"/>
        </w:rPr>
      </w:pPr>
    </w:p>
    <w:p w:rsidR="0070633E" w:rsidRPr="00E5632B" w:rsidRDefault="0070633E" w:rsidP="0070633E">
      <w:pPr>
        <w:pStyle w:val="Paragrafi"/>
        <w:rPr>
          <w:spacing w:val="-4"/>
          <w:lang w:val="sq-AL"/>
        </w:rPr>
      </w:pPr>
      <w:r w:rsidRPr="00E5632B">
        <w:rPr>
          <w:spacing w:val="-4"/>
          <w:lang w:val="sq-AL"/>
        </w:rPr>
        <w:t xml:space="preserve">1. E deklaron ankimin të pranueshëm; </w:t>
      </w:r>
    </w:p>
    <w:p w:rsidR="0070633E" w:rsidRPr="00E5632B" w:rsidRDefault="0070633E" w:rsidP="0070633E">
      <w:pPr>
        <w:pStyle w:val="Paragrafi"/>
        <w:rPr>
          <w:spacing w:val="-4"/>
          <w:lang w:val="sq-AL"/>
        </w:rPr>
      </w:pPr>
      <w:r w:rsidRPr="00E5632B">
        <w:rPr>
          <w:spacing w:val="-4"/>
          <w:lang w:val="sq-AL"/>
        </w:rPr>
        <w:t xml:space="preserve">2. Vendos se ka pasur një shkelje të nenit 6 § 1 të Konventës për sa i përket kohëzgjatjes së procedurave të zbatimit; </w:t>
      </w:r>
    </w:p>
    <w:p w:rsidR="0070633E" w:rsidRPr="00E5632B" w:rsidRDefault="0070633E" w:rsidP="0070633E">
      <w:pPr>
        <w:pStyle w:val="Paragrafi"/>
        <w:rPr>
          <w:spacing w:val="-4"/>
          <w:lang w:val="sq-AL"/>
        </w:rPr>
      </w:pPr>
      <w:r w:rsidRPr="00E5632B">
        <w:rPr>
          <w:spacing w:val="-4"/>
          <w:lang w:val="sq-AL"/>
        </w:rPr>
        <w:t xml:space="preserve">3. Vendos se nuk është e nevojshme që çështja të shqyrtohet nën nenin 1 të protokollit nr. 1 të Konventës; </w:t>
      </w:r>
    </w:p>
    <w:p w:rsidR="0070633E" w:rsidRPr="00E5632B" w:rsidRDefault="0070633E" w:rsidP="0070633E">
      <w:pPr>
        <w:pStyle w:val="Paragrafi"/>
        <w:rPr>
          <w:spacing w:val="-4"/>
          <w:lang w:val="sq-AL"/>
        </w:rPr>
      </w:pPr>
      <w:r w:rsidRPr="00E5632B">
        <w:rPr>
          <w:spacing w:val="-4"/>
          <w:lang w:val="sq-AL"/>
        </w:rPr>
        <w:t>4. Vendos</w:t>
      </w:r>
    </w:p>
    <w:p w:rsidR="0070633E" w:rsidRDefault="0070633E" w:rsidP="0070633E">
      <w:pPr>
        <w:pStyle w:val="Paragrafi"/>
        <w:rPr>
          <w:spacing w:val="-4"/>
          <w:lang w:val="sq-AL"/>
        </w:rPr>
      </w:pPr>
    </w:p>
    <w:p w:rsidR="0070633E" w:rsidRPr="00E5632B" w:rsidRDefault="0070633E" w:rsidP="0070633E">
      <w:pPr>
        <w:pStyle w:val="Paragrafi"/>
        <w:rPr>
          <w:spacing w:val="-4"/>
          <w:lang w:val="sq-AL"/>
        </w:rPr>
      </w:pPr>
      <w:r w:rsidRPr="00E5632B">
        <w:rPr>
          <w:spacing w:val="-4"/>
          <w:lang w:val="sq-AL"/>
        </w:rPr>
        <w:t xml:space="preserve">a) se Shteti i paditur, brenda tre muajve, duhet t’i paguajë ankueses 3,300 EUR (tre mijë e treqind euro) për dëmin monetar plus çdo taksë që mund të tarifohet, të cilat duhen konvertuar në vlerën monetare të Shtetit të paditur, në normën e zbatueshme në datën e shlyerjes; </w:t>
      </w:r>
    </w:p>
    <w:p w:rsidR="0070633E" w:rsidRPr="00E5632B" w:rsidRDefault="0070633E" w:rsidP="0070633E">
      <w:pPr>
        <w:pStyle w:val="Paragrafi"/>
        <w:rPr>
          <w:spacing w:val="-4"/>
          <w:lang w:val="sq-AL"/>
        </w:rPr>
      </w:pPr>
      <w:r w:rsidRPr="00E5632B">
        <w:rPr>
          <w:spacing w:val="-4"/>
          <w:lang w:val="sq-AL"/>
        </w:rPr>
        <w:t xml:space="preserve">b) se që nga përfundimi i tre muajve të përmendur më sipër deri në shlyerje, interesi i thjeshtë duhet të paguhet në shumën e më sipërme, në një normë të barasvlefshme me normën huadhënëse marxhinale të Bankës Qendrore Evropiane gjatë periudhës së vonesës së pagesës plus pikë tre përqindëshe; </w:t>
      </w:r>
    </w:p>
    <w:p w:rsidR="0070633E" w:rsidRPr="00E5632B" w:rsidRDefault="0070633E" w:rsidP="0070633E">
      <w:pPr>
        <w:pStyle w:val="Paragrafi"/>
        <w:rPr>
          <w:spacing w:val="-4"/>
          <w:lang w:val="sq-AL"/>
        </w:rPr>
      </w:pPr>
      <w:r w:rsidRPr="00E5632B">
        <w:rPr>
          <w:spacing w:val="-4"/>
          <w:lang w:val="sq-AL"/>
        </w:rPr>
        <w:t xml:space="preserve">5. Rrëzon pjesën tjetër të kërkesës së ankueses për kompensim të drejtë. </w:t>
      </w:r>
    </w:p>
    <w:p w:rsidR="0070633E" w:rsidRPr="00E5632B" w:rsidRDefault="0070633E" w:rsidP="0070633E">
      <w:pPr>
        <w:pStyle w:val="Paragrafi"/>
        <w:rPr>
          <w:spacing w:val="-4"/>
          <w:lang w:val="sq-AL"/>
        </w:rPr>
      </w:pPr>
      <w:r w:rsidRPr="00E5632B">
        <w:rPr>
          <w:spacing w:val="-4"/>
          <w:lang w:val="sq-AL"/>
        </w:rPr>
        <w:t xml:space="preserve">E përgatitur në anglisht dhe njoftuar me shkrim, më 6 tetor 2016, sipas Rregullit 77 § 2 dhe 3 të Rregullores së Gjykatës. </w:t>
      </w:r>
    </w:p>
    <w:p w:rsidR="0070633E" w:rsidRPr="00E5632B" w:rsidRDefault="0070633E" w:rsidP="0070633E">
      <w:pPr>
        <w:pStyle w:val="Paragrafi"/>
        <w:rPr>
          <w:spacing w:val="-4"/>
          <w:lang w:val="sq-AL"/>
        </w:rPr>
      </w:pPr>
      <w:r w:rsidRPr="00E5632B">
        <w:rPr>
          <w:spacing w:val="-4"/>
          <w:lang w:val="sq-AL"/>
        </w:rPr>
        <w:tab/>
      </w:r>
    </w:p>
    <w:p w:rsidR="0070633E" w:rsidRPr="00E5632B" w:rsidRDefault="0070633E" w:rsidP="0070633E">
      <w:pPr>
        <w:pStyle w:val="Paragrafi"/>
        <w:ind w:firstLine="0"/>
        <w:jc w:val="center"/>
        <w:rPr>
          <w:b/>
          <w:spacing w:val="-4"/>
          <w:lang w:val="sq-AL"/>
        </w:rPr>
      </w:pPr>
      <w:r w:rsidRPr="00E5632B">
        <w:rPr>
          <w:b/>
          <w:spacing w:val="-4"/>
          <w:lang w:val="sq-AL"/>
        </w:rPr>
        <w:t>Renata Degener</w:t>
      </w:r>
    </w:p>
    <w:p w:rsidR="0070633E" w:rsidRPr="00E5632B" w:rsidRDefault="0070633E" w:rsidP="0070633E">
      <w:pPr>
        <w:pStyle w:val="Paragrafi"/>
        <w:ind w:firstLine="0"/>
        <w:jc w:val="center"/>
        <w:rPr>
          <w:spacing w:val="-4"/>
          <w:lang w:val="sq-AL"/>
        </w:rPr>
      </w:pPr>
      <w:r w:rsidRPr="00E5632B">
        <w:rPr>
          <w:spacing w:val="-4"/>
          <w:lang w:val="sq-AL"/>
        </w:rPr>
        <w:t>Zëvendësregjistruese</w:t>
      </w:r>
    </w:p>
    <w:p w:rsidR="0070633E" w:rsidRPr="00E5632B" w:rsidRDefault="0070633E" w:rsidP="0070633E">
      <w:pPr>
        <w:pStyle w:val="Paragrafi"/>
        <w:ind w:firstLine="0"/>
        <w:jc w:val="center"/>
        <w:rPr>
          <w:i/>
          <w:spacing w:val="-4"/>
          <w:lang w:val="sq-AL"/>
        </w:rPr>
      </w:pPr>
      <w:r w:rsidRPr="00E5632B">
        <w:rPr>
          <w:i/>
          <w:spacing w:val="-4"/>
          <w:lang w:val="sq-AL"/>
        </w:rPr>
        <w:t>(firmosur)</w:t>
      </w:r>
    </w:p>
    <w:p w:rsidR="0070633E" w:rsidRPr="00E5632B" w:rsidRDefault="0070633E" w:rsidP="0070633E">
      <w:pPr>
        <w:pStyle w:val="Hapesira7"/>
        <w:ind w:firstLine="0"/>
        <w:rPr>
          <w:lang w:val="sq-AL"/>
        </w:rPr>
      </w:pPr>
    </w:p>
    <w:p w:rsidR="0070633E" w:rsidRPr="00E5632B" w:rsidRDefault="0070633E" w:rsidP="0070633E">
      <w:pPr>
        <w:pStyle w:val="Paragrafi"/>
        <w:ind w:firstLine="0"/>
        <w:jc w:val="center"/>
        <w:rPr>
          <w:b/>
          <w:spacing w:val="-4"/>
          <w:lang w:val="sq-AL"/>
        </w:rPr>
      </w:pPr>
      <w:r w:rsidRPr="00E5632B">
        <w:rPr>
          <w:b/>
          <w:spacing w:val="-4"/>
          <w:lang w:val="sq-AL"/>
        </w:rPr>
        <w:t>Kristina Pardalos</w:t>
      </w:r>
    </w:p>
    <w:p w:rsidR="0070633E" w:rsidRPr="00E5632B" w:rsidRDefault="0070633E" w:rsidP="0070633E">
      <w:pPr>
        <w:pStyle w:val="Paragrafi"/>
        <w:ind w:firstLine="0"/>
        <w:jc w:val="center"/>
        <w:rPr>
          <w:spacing w:val="-4"/>
          <w:lang w:val="sq-AL"/>
        </w:rPr>
      </w:pPr>
      <w:r w:rsidRPr="00E5632B">
        <w:rPr>
          <w:spacing w:val="-4"/>
          <w:lang w:val="sq-AL"/>
        </w:rPr>
        <w:t>Presidente</w:t>
      </w:r>
    </w:p>
    <w:p w:rsidR="0070633E" w:rsidRPr="00E5632B" w:rsidRDefault="0070633E" w:rsidP="0070633E">
      <w:pPr>
        <w:pStyle w:val="Paragrafi"/>
        <w:ind w:firstLine="0"/>
        <w:jc w:val="center"/>
        <w:rPr>
          <w:i/>
          <w:spacing w:val="-4"/>
          <w:lang w:val="sq-AL"/>
        </w:rPr>
      </w:pPr>
      <w:r w:rsidRPr="00E5632B">
        <w:rPr>
          <w:i/>
          <w:spacing w:val="-4"/>
          <w:lang w:val="sq-AL"/>
        </w:rPr>
        <w:t>(firmosur)</w:t>
      </w:r>
    </w:p>
    <w:p w:rsidR="00BD1A1F" w:rsidRDefault="00852CA1" w:rsidP="00E5632B">
      <w:pPr>
        <w:pStyle w:val="Paragrafi"/>
        <w:tabs>
          <w:tab w:val="left" w:pos="1227"/>
        </w:tabs>
        <w:ind w:firstLine="0"/>
        <w:jc w:val="center"/>
        <w:rPr>
          <w:spacing w:val="-4"/>
          <w:lang w:val="sq-AL"/>
        </w:rPr>
      </w:pPr>
      <w:r w:rsidRPr="00E5632B">
        <w:rPr>
          <w:spacing w:val="-4"/>
          <w:lang w:val="sq-AL"/>
        </w:rPr>
        <w:t xml:space="preserve">TË DREJTAVE </w:t>
      </w:r>
    </w:p>
    <w:p w:rsidR="00852CA1" w:rsidRPr="00E5632B" w:rsidRDefault="00852CA1" w:rsidP="00E5632B">
      <w:pPr>
        <w:pStyle w:val="Paragrafi"/>
        <w:tabs>
          <w:tab w:val="left" w:pos="1227"/>
        </w:tabs>
        <w:ind w:firstLine="0"/>
        <w:jc w:val="center"/>
        <w:rPr>
          <w:spacing w:val="-4"/>
          <w:lang w:val="sq-AL"/>
        </w:rPr>
      </w:pPr>
      <w:r w:rsidRPr="00E5632B">
        <w:rPr>
          <w:spacing w:val="-4"/>
          <w:lang w:val="sq-AL"/>
        </w:rPr>
        <w:t>TË NJERIUT</w:t>
      </w:r>
    </w:p>
    <w:p w:rsidR="00852CA1" w:rsidRPr="00E5632B" w:rsidRDefault="00852CA1" w:rsidP="004630E5">
      <w:pPr>
        <w:pStyle w:val="NeniNr"/>
        <w:rPr>
          <w:spacing w:val="-4"/>
          <w:lang w:val="sq-AL"/>
        </w:rPr>
      </w:pPr>
      <w:r w:rsidRPr="00E5632B">
        <w:rPr>
          <w:spacing w:val="-4"/>
          <w:lang w:val="sq-AL"/>
        </w:rPr>
        <w:t>SEKSIONI I PARË</w:t>
      </w:r>
    </w:p>
    <w:p w:rsidR="00852CA1" w:rsidRPr="00E5632B" w:rsidRDefault="00852CA1" w:rsidP="00E5632B">
      <w:pPr>
        <w:pStyle w:val="Hapesira7"/>
        <w:rPr>
          <w:lang w:val="sq-AL"/>
        </w:rPr>
      </w:pPr>
    </w:p>
    <w:p w:rsidR="00852CA1" w:rsidRPr="00E5632B" w:rsidRDefault="00852CA1" w:rsidP="004630E5">
      <w:pPr>
        <w:pStyle w:val="NeniTitull"/>
        <w:rPr>
          <w:spacing w:val="-4"/>
          <w:lang w:val="sq-AL"/>
        </w:rPr>
      </w:pPr>
      <w:r w:rsidRPr="00E5632B">
        <w:rPr>
          <w:spacing w:val="-4"/>
          <w:lang w:val="sq-AL"/>
        </w:rPr>
        <w:t>ÇËSHTJA BRAHIMAJ KUNDËR SHQIPËRISË</w:t>
      </w:r>
    </w:p>
    <w:p w:rsidR="00852CA1" w:rsidRPr="00E5632B" w:rsidRDefault="00852CA1" w:rsidP="004630E5">
      <w:pPr>
        <w:pStyle w:val="NeniTitull"/>
        <w:rPr>
          <w:spacing w:val="-4"/>
          <w:lang w:val="sq-AL"/>
        </w:rPr>
      </w:pPr>
      <w:r w:rsidRPr="00E5632B">
        <w:rPr>
          <w:spacing w:val="-4"/>
          <w:lang w:val="sq-AL"/>
        </w:rPr>
        <w:t>(Ankimi nr. 4801/13)</w:t>
      </w:r>
    </w:p>
    <w:p w:rsidR="00852CA1" w:rsidRPr="00E5632B" w:rsidRDefault="00852CA1" w:rsidP="00E5632B">
      <w:pPr>
        <w:pStyle w:val="Hapesira7"/>
        <w:rPr>
          <w:lang w:val="sq-AL"/>
        </w:rPr>
      </w:pPr>
    </w:p>
    <w:p w:rsidR="00852CA1" w:rsidRPr="00E5632B" w:rsidRDefault="00852CA1" w:rsidP="004630E5">
      <w:pPr>
        <w:pStyle w:val="NeniTitull"/>
        <w:rPr>
          <w:spacing w:val="-4"/>
          <w:lang w:val="sq-AL"/>
        </w:rPr>
      </w:pPr>
      <w:r w:rsidRPr="00E5632B">
        <w:rPr>
          <w:spacing w:val="-4"/>
          <w:lang w:val="sq-AL"/>
        </w:rPr>
        <w:t>VENDIM</w:t>
      </w:r>
    </w:p>
    <w:p w:rsidR="00852CA1" w:rsidRPr="00E5632B" w:rsidRDefault="00852CA1" w:rsidP="004630E5">
      <w:pPr>
        <w:pStyle w:val="NeniTitull"/>
        <w:rPr>
          <w:spacing w:val="-4"/>
          <w:lang w:val="sq-AL"/>
        </w:rPr>
      </w:pPr>
      <w:r w:rsidRPr="00E5632B">
        <w:rPr>
          <w:spacing w:val="-4"/>
          <w:lang w:val="sq-AL"/>
        </w:rPr>
        <w:t>STRASBURG</w:t>
      </w:r>
    </w:p>
    <w:p w:rsidR="00852CA1" w:rsidRPr="00E5632B" w:rsidRDefault="00852CA1" w:rsidP="004630E5">
      <w:pPr>
        <w:pStyle w:val="NeniTitull"/>
        <w:rPr>
          <w:spacing w:val="-4"/>
          <w:lang w:val="sq-AL"/>
        </w:rPr>
      </w:pPr>
      <w:r w:rsidRPr="00E5632B">
        <w:rPr>
          <w:spacing w:val="-4"/>
          <w:lang w:val="sq-AL"/>
        </w:rPr>
        <w:t xml:space="preserve">6 </w:t>
      </w:r>
      <w:r w:rsidR="007962E7" w:rsidRPr="00E5632B">
        <w:rPr>
          <w:spacing w:val="-4"/>
          <w:lang w:val="sq-AL"/>
        </w:rPr>
        <w:t xml:space="preserve">tetor </w:t>
      </w:r>
      <w:r w:rsidRPr="00E5632B">
        <w:rPr>
          <w:spacing w:val="-4"/>
          <w:lang w:val="sq-AL"/>
        </w:rPr>
        <w:t>2016</w:t>
      </w:r>
    </w:p>
    <w:p w:rsidR="00852CA1" w:rsidRPr="00E5632B" w:rsidRDefault="00852CA1" w:rsidP="00E5632B">
      <w:pPr>
        <w:pStyle w:val="Hapesira7"/>
        <w:rPr>
          <w:lang w:val="sq-AL"/>
        </w:rPr>
      </w:pPr>
    </w:p>
    <w:p w:rsidR="00852CA1" w:rsidRPr="00E5632B" w:rsidRDefault="00852CA1" w:rsidP="00852CA1">
      <w:pPr>
        <w:pStyle w:val="Paragrafi"/>
        <w:rPr>
          <w:spacing w:val="-4"/>
          <w:lang w:val="sq-AL"/>
        </w:rPr>
      </w:pPr>
      <w:r w:rsidRPr="00E5632B">
        <w:rPr>
          <w:spacing w:val="-4"/>
          <w:lang w:val="sq-AL"/>
        </w:rPr>
        <w:t>Ky vendim është i formës së prerë, por mund të bëhet objekt i rishikimit redaktues.</w:t>
      </w:r>
    </w:p>
    <w:p w:rsidR="00852CA1" w:rsidRPr="00E5632B" w:rsidRDefault="00852CA1" w:rsidP="00852CA1">
      <w:pPr>
        <w:pStyle w:val="Paragrafi"/>
        <w:rPr>
          <w:spacing w:val="-4"/>
          <w:lang w:val="sq-AL"/>
        </w:rPr>
      </w:pPr>
      <w:r w:rsidRPr="00E5632B">
        <w:rPr>
          <w:spacing w:val="-4"/>
          <w:lang w:val="sq-AL"/>
        </w:rPr>
        <w:t xml:space="preserve">Në çështjen Brahimaj kundër Shqipërisë, </w:t>
      </w:r>
    </w:p>
    <w:p w:rsidR="00852CA1" w:rsidRPr="00E5632B" w:rsidRDefault="00852CA1" w:rsidP="00852CA1">
      <w:pPr>
        <w:pStyle w:val="Paragrafi"/>
        <w:rPr>
          <w:spacing w:val="-4"/>
          <w:lang w:val="sq-AL"/>
        </w:rPr>
      </w:pPr>
      <w:r w:rsidRPr="00E5632B">
        <w:rPr>
          <w:spacing w:val="-4"/>
          <w:lang w:val="sq-AL"/>
        </w:rPr>
        <w:t xml:space="preserve">Gjykata </w:t>
      </w:r>
      <w:r w:rsidR="007962E7" w:rsidRPr="00E5632B">
        <w:rPr>
          <w:spacing w:val="-4"/>
          <w:lang w:val="sq-AL"/>
        </w:rPr>
        <w:t>Evropiane</w:t>
      </w:r>
      <w:r w:rsidRPr="00E5632B">
        <w:rPr>
          <w:spacing w:val="-4"/>
          <w:lang w:val="sq-AL"/>
        </w:rPr>
        <w:t xml:space="preserve"> e të Drejtave të Njeriut (Seksioni i Parë), e mbledhur si një Komitet i Përbërë nga: </w:t>
      </w:r>
    </w:p>
    <w:p w:rsidR="00852CA1" w:rsidRPr="00E5632B" w:rsidRDefault="00852CA1" w:rsidP="00852CA1">
      <w:pPr>
        <w:pStyle w:val="Paragrafi"/>
        <w:rPr>
          <w:i/>
          <w:spacing w:val="-4"/>
          <w:lang w:val="sq-AL"/>
        </w:rPr>
      </w:pPr>
      <w:r w:rsidRPr="00E5632B">
        <w:rPr>
          <w:spacing w:val="-4"/>
          <w:lang w:val="sq-AL"/>
        </w:rPr>
        <w:t xml:space="preserve">Kristina Pardalos, </w:t>
      </w:r>
      <w:r w:rsidR="007962E7" w:rsidRPr="00E5632B">
        <w:rPr>
          <w:i/>
          <w:spacing w:val="-4"/>
          <w:lang w:val="sq-AL"/>
        </w:rPr>
        <w:t>presidente</w:t>
      </w:r>
    </w:p>
    <w:p w:rsidR="00852CA1" w:rsidRPr="00E5632B" w:rsidRDefault="00852CA1" w:rsidP="00852CA1">
      <w:pPr>
        <w:pStyle w:val="Paragrafi"/>
        <w:rPr>
          <w:spacing w:val="-4"/>
          <w:lang w:val="sq-AL"/>
        </w:rPr>
      </w:pPr>
      <w:r w:rsidRPr="00E5632B">
        <w:rPr>
          <w:spacing w:val="-4"/>
          <w:lang w:val="sq-AL"/>
        </w:rPr>
        <w:t>Aleš Pajchal,</w:t>
      </w:r>
    </w:p>
    <w:p w:rsidR="00852CA1" w:rsidRPr="00E5632B" w:rsidRDefault="00852CA1" w:rsidP="00852CA1">
      <w:pPr>
        <w:pStyle w:val="Paragrafi"/>
        <w:rPr>
          <w:spacing w:val="-4"/>
          <w:lang w:val="sq-AL"/>
        </w:rPr>
      </w:pPr>
      <w:r w:rsidRPr="00E5632B">
        <w:rPr>
          <w:spacing w:val="-4"/>
          <w:lang w:val="sq-AL"/>
        </w:rPr>
        <w:t xml:space="preserve">Robert Spano, </w:t>
      </w:r>
      <w:r w:rsidRPr="00E5632B">
        <w:rPr>
          <w:i/>
          <w:spacing w:val="-4"/>
          <w:lang w:val="sq-AL"/>
        </w:rPr>
        <w:t>gjykatës,</w:t>
      </w:r>
      <w:r w:rsidRPr="00E5632B">
        <w:rPr>
          <w:spacing w:val="-4"/>
          <w:lang w:val="sq-AL"/>
        </w:rPr>
        <w:t xml:space="preserve"> </w:t>
      </w:r>
    </w:p>
    <w:p w:rsidR="00852CA1" w:rsidRPr="00E5632B" w:rsidRDefault="00852CA1" w:rsidP="00852CA1">
      <w:pPr>
        <w:pStyle w:val="Paragrafi"/>
        <w:rPr>
          <w:spacing w:val="-4"/>
          <w:lang w:val="sq-AL"/>
        </w:rPr>
      </w:pPr>
      <w:r w:rsidRPr="00E5632B">
        <w:rPr>
          <w:spacing w:val="-4"/>
          <w:lang w:val="sq-AL"/>
        </w:rPr>
        <w:t xml:space="preserve">dhe Renata Gegener, </w:t>
      </w:r>
      <w:r w:rsidR="007962E7" w:rsidRPr="00E5632B">
        <w:rPr>
          <w:i/>
          <w:spacing w:val="-4"/>
          <w:lang w:val="sq-AL"/>
        </w:rPr>
        <w:t xml:space="preserve">zëvendësregjistrare </w:t>
      </w:r>
      <w:r w:rsidRPr="00E5632B">
        <w:rPr>
          <w:i/>
          <w:spacing w:val="-4"/>
          <w:lang w:val="sq-AL"/>
        </w:rPr>
        <w:t>e Seksionit</w:t>
      </w:r>
      <w:r w:rsidRPr="00E5632B">
        <w:rPr>
          <w:spacing w:val="-4"/>
          <w:lang w:val="sq-AL"/>
        </w:rPr>
        <w:t xml:space="preserve">, </w:t>
      </w:r>
    </w:p>
    <w:p w:rsidR="00852CA1" w:rsidRPr="00E5632B" w:rsidRDefault="00852CA1" w:rsidP="00852CA1">
      <w:pPr>
        <w:pStyle w:val="Paragrafi"/>
        <w:rPr>
          <w:spacing w:val="-4"/>
          <w:lang w:val="sq-AL"/>
        </w:rPr>
      </w:pPr>
      <w:r w:rsidRPr="00E5632B">
        <w:rPr>
          <w:spacing w:val="-4"/>
          <w:lang w:val="sq-AL"/>
        </w:rPr>
        <w:t xml:space="preserve">Pas një diskutimi me dyer të mbyllura më 13 </w:t>
      </w:r>
      <w:r w:rsidR="007962E7" w:rsidRPr="00E5632B">
        <w:rPr>
          <w:spacing w:val="-4"/>
          <w:lang w:val="sq-AL"/>
        </w:rPr>
        <w:t xml:space="preserve">shtator </w:t>
      </w:r>
      <w:r w:rsidRPr="00E5632B">
        <w:rPr>
          <w:spacing w:val="-4"/>
          <w:lang w:val="sq-AL"/>
        </w:rPr>
        <w:t xml:space="preserve">2016, </w:t>
      </w:r>
    </w:p>
    <w:p w:rsidR="00E5632B" w:rsidRDefault="00E5632B" w:rsidP="00852CA1">
      <w:pPr>
        <w:pStyle w:val="Paragrafi"/>
        <w:rPr>
          <w:spacing w:val="-4"/>
          <w:lang w:val="sq-AL"/>
        </w:rPr>
      </w:pPr>
    </w:p>
    <w:p w:rsidR="00852CA1" w:rsidRPr="00E5632B" w:rsidRDefault="00852CA1" w:rsidP="00852CA1">
      <w:pPr>
        <w:pStyle w:val="Paragrafi"/>
        <w:rPr>
          <w:spacing w:val="-4"/>
          <w:lang w:val="sq-AL"/>
        </w:rPr>
      </w:pPr>
      <w:r w:rsidRPr="00E5632B">
        <w:rPr>
          <w:spacing w:val="-4"/>
          <w:lang w:val="sq-AL"/>
        </w:rPr>
        <w:t xml:space="preserve">Lëshon vendimin e mëposhtëm, i cili u miratua në po atë datë: </w:t>
      </w:r>
    </w:p>
    <w:p w:rsidR="00852CA1" w:rsidRPr="00E5632B" w:rsidRDefault="00852CA1" w:rsidP="00852CA1">
      <w:pPr>
        <w:pStyle w:val="Paragrafi"/>
        <w:rPr>
          <w:spacing w:val="-4"/>
          <w:lang w:val="sq-AL"/>
        </w:rPr>
      </w:pPr>
      <w:r w:rsidRPr="00E5632B">
        <w:rPr>
          <w:spacing w:val="-4"/>
          <w:lang w:val="sq-AL"/>
        </w:rPr>
        <w:t>PROCEDURA</w:t>
      </w:r>
    </w:p>
    <w:p w:rsidR="00852CA1" w:rsidRPr="00E5632B" w:rsidRDefault="00D27861" w:rsidP="00852CA1">
      <w:pPr>
        <w:pStyle w:val="Paragrafi"/>
        <w:rPr>
          <w:spacing w:val="-4"/>
          <w:lang w:val="sq-AL"/>
        </w:rPr>
      </w:pPr>
      <w:r w:rsidRPr="00E5632B">
        <w:rPr>
          <w:spacing w:val="-4"/>
          <w:lang w:val="sq-AL"/>
        </w:rPr>
        <w:t xml:space="preserve">1. </w:t>
      </w:r>
      <w:r w:rsidR="00852CA1" w:rsidRPr="00E5632B">
        <w:rPr>
          <w:spacing w:val="-4"/>
          <w:lang w:val="sq-AL"/>
        </w:rPr>
        <w:t xml:space="preserve">Çështja filloi më 8 </w:t>
      </w:r>
      <w:r w:rsidR="007962E7" w:rsidRPr="00E5632B">
        <w:rPr>
          <w:spacing w:val="-4"/>
          <w:lang w:val="sq-AL"/>
        </w:rPr>
        <w:t xml:space="preserve">janar </w:t>
      </w:r>
      <w:r w:rsidR="00852CA1" w:rsidRPr="00E5632B">
        <w:rPr>
          <w:spacing w:val="-4"/>
          <w:lang w:val="sq-AL"/>
        </w:rPr>
        <w:t xml:space="preserve">2013, me një ankim (nr. 4801/13) nga një shtetas shqiptar, z. Gëzim Brahimaj (“ankuesi”) kundër Republikës së Shqipërisë, të paraqitur në Gjykatë sipas </w:t>
      </w:r>
      <w:r w:rsidR="007962E7" w:rsidRPr="00E5632B">
        <w:rPr>
          <w:spacing w:val="-4"/>
          <w:lang w:val="sq-AL"/>
        </w:rPr>
        <w:t xml:space="preserve">nenit 34 të </w:t>
      </w:r>
      <w:r w:rsidR="00852CA1" w:rsidRPr="00E5632B">
        <w:rPr>
          <w:spacing w:val="-4"/>
          <w:lang w:val="sq-AL"/>
        </w:rPr>
        <w:t xml:space="preserve">Konventës për Mbrojtjen dhe të Drejtat e Njeriut dhe Lirive Themelore (“Konventa”). </w:t>
      </w:r>
    </w:p>
    <w:p w:rsidR="00852CA1" w:rsidRPr="00E5632B" w:rsidRDefault="00D27861" w:rsidP="00852CA1">
      <w:pPr>
        <w:pStyle w:val="Paragrafi"/>
        <w:rPr>
          <w:spacing w:val="-4"/>
          <w:lang w:val="sq-AL"/>
        </w:rPr>
      </w:pPr>
      <w:r w:rsidRPr="00E5632B">
        <w:rPr>
          <w:spacing w:val="-4"/>
          <w:lang w:val="sq-AL"/>
        </w:rPr>
        <w:t xml:space="preserve">2. </w:t>
      </w:r>
      <w:r w:rsidR="00852CA1" w:rsidRPr="00E5632B">
        <w:rPr>
          <w:spacing w:val="-4"/>
          <w:lang w:val="sq-AL"/>
        </w:rPr>
        <w:t xml:space="preserve">Qeveria shqiptare (“Qeveria”) u përfaqësua nga Agjentja e saj </w:t>
      </w:r>
      <w:r w:rsidR="007962E7" w:rsidRPr="00E5632B">
        <w:rPr>
          <w:spacing w:val="-4"/>
          <w:lang w:val="sq-AL"/>
        </w:rPr>
        <w:t>znj</w:t>
      </w:r>
      <w:r w:rsidR="00852CA1" w:rsidRPr="00E5632B">
        <w:rPr>
          <w:spacing w:val="-4"/>
          <w:lang w:val="sq-AL"/>
        </w:rPr>
        <w:t xml:space="preserve">. A. Hicka, nga Zyra e Avokatit të Shtetit. </w:t>
      </w:r>
    </w:p>
    <w:p w:rsidR="00852CA1" w:rsidRPr="00E5632B" w:rsidRDefault="00D27861" w:rsidP="00852CA1">
      <w:pPr>
        <w:pStyle w:val="Paragrafi"/>
        <w:rPr>
          <w:spacing w:val="-4"/>
          <w:lang w:val="sq-AL"/>
        </w:rPr>
      </w:pPr>
      <w:r w:rsidRPr="00E5632B">
        <w:rPr>
          <w:spacing w:val="-4"/>
          <w:lang w:val="sq-AL"/>
        </w:rPr>
        <w:t xml:space="preserve">3. </w:t>
      </w:r>
      <w:r w:rsidR="00852CA1" w:rsidRPr="00E5632B">
        <w:rPr>
          <w:spacing w:val="-4"/>
          <w:lang w:val="sq-AL"/>
        </w:rPr>
        <w:t xml:space="preserve">Më 22 </w:t>
      </w:r>
      <w:r w:rsidR="007962E7" w:rsidRPr="00E5632B">
        <w:rPr>
          <w:spacing w:val="-4"/>
          <w:lang w:val="sq-AL"/>
        </w:rPr>
        <w:t xml:space="preserve">shtator </w:t>
      </w:r>
      <w:r w:rsidR="00852CA1" w:rsidRPr="00E5632B">
        <w:rPr>
          <w:spacing w:val="-4"/>
          <w:lang w:val="sq-AL"/>
        </w:rPr>
        <w:t xml:space="preserve">2014, ankimi iu komunikua Qeverisë. </w:t>
      </w:r>
    </w:p>
    <w:p w:rsidR="00852CA1" w:rsidRPr="00E5632B" w:rsidRDefault="00D27861" w:rsidP="00852CA1">
      <w:pPr>
        <w:pStyle w:val="Paragrafi"/>
        <w:rPr>
          <w:spacing w:val="-4"/>
          <w:lang w:val="sq-AL"/>
        </w:rPr>
      </w:pPr>
      <w:r w:rsidRPr="00E5632B">
        <w:rPr>
          <w:spacing w:val="-4"/>
          <w:lang w:val="sq-AL"/>
        </w:rPr>
        <w:t xml:space="preserve">4. </w:t>
      </w:r>
      <w:r w:rsidR="00852CA1" w:rsidRPr="00E5632B">
        <w:rPr>
          <w:spacing w:val="-4"/>
          <w:lang w:val="sq-AL"/>
        </w:rPr>
        <w:t xml:space="preserve">Qeveria nuk paraqiti vërejtje për pranueshmërinë dhe cilësitë e çështjes brenda afatit kohor të lejuar. </w:t>
      </w:r>
    </w:p>
    <w:p w:rsidR="00852CA1" w:rsidRPr="00E5632B" w:rsidRDefault="00D27861" w:rsidP="00852CA1">
      <w:pPr>
        <w:pStyle w:val="Paragrafi"/>
        <w:rPr>
          <w:spacing w:val="-4"/>
          <w:lang w:val="sq-AL"/>
        </w:rPr>
      </w:pPr>
      <w:r w:rsidRPr="00E5632B">
        <w:rPr>
          <w:spacing w:val="-4"/>
          <w:lang w:val="sq-AL"/>
        </w:rPr>
        <w:t xml:space="preserve">5. </w:t>
      </w:r>
      <w:r w:rsidR="00852CA1" w:rsidRPr="00E5632B">
        <w:rPr>
          <w:spacing w:val="-4"/>
          <w:lang w:val="sq-AL"/>
        </w:rPr>
        <w:t xml:space="preserve">Ankuesi nuk paraqiti kërkesa për kompensim të drejtë brenda afatit kohor të lejuar (Rregulli 60 i Rregullores së Gjykatës). </w:t>
      </w:r>
    </w:p>
    <w:p w:rsidR="00852CA1" w:rsidRPr="00E5632B" w:rsidRDefault="00852CA1" w:rsidP="00E5632B">
      <w:pPr>
        <w:pStyle w:val="Hapesira7"/>
        <w:rPr>
          <w:lang w:val="sq-AL"/>
        </w:rPr>
      </w:pPr>
    </w:p>
    <w:p w:rsidR="00852CA1" w:rsidRPr="00E5632B" w:rsidRDefault="00852CA1" w:rsidP="00852CA1">
      <w:pPr>
        <w:pStyle w:val="Paragrafi"/>
        <w:rPr>
          <w:spacing w:val="-4"/>
          <w:lang w:val="sq-AL"/>
        </w:rPr>
      </w:pPr>
      <w:r w:rsidRPr="00E5632B">
        <w:rPr>
          <w:spacing w:val="-4"/>
          <w:lang w:val="sq-AL"/>
        </w:rPr>
        <w:t>FAKTET</w:t>
      </w:r>
    </w:p>
    <w:p w:rsidR="00852CA1" w:rsidRPr="00E5632B" w:rsidRDefault="00D27861" w:rsidP="00852CA1">
      <w:pPr>
        <w:pStyle w:val="Paragrafi"/>
        <w:rPr>
          <w:spacing w:val="-4"/>
          <w:lang w:val="sq-AL"/>
        </w:rPr>
      </w:pPr>
      <w:r w:rsidRPr="00E5632B">
        <w:rPr>
          <w:spacing w:val="-4"/>
          <w:lang w:val="sq-AL"/>
        </w:rPr>
        <w:t xml:space="preserve">I. </w:t>
      </w:r>
      <w:r w:rsidR="00852CA1" w:rsidRPr="00E5632B">
        <w:rPr>
          <w:spacing w:val="-4"/>
          <w:lang w:val="sq-AL"/>
        </w:rPr>
        <w:t>RRETHANAT E ÇËSHTJES</w:t>
      </w:r>
    </w:p>
    <w:p w:rsidR="00852CA1" w:rsidRPr="00E5632B" w:rsidRDefault="00D27861" w:rsidP="00852CA1">
      <w:pPr>
        <w:pStyle w:val="Paragrafi"/>
        <w:rPr>
          <w:spacing w:val="-4"/>
          <w:lang w:val="sq-AL"/>
        </w:rPr>
      </w:pPr>
      <w:r w:rsidRPr="00E5632B">
        <w:rPr>
          <w:spacing w:val="-4"/>
          <w:lang w:val="sq-AL"/>
        </w:rPr>
        <w:t xml:space="preserve">6. </w:t>
      </w:r>
      <w:r w:rsidR="00852CA1" w:rsidRPr="00E5632B">
        <w:rPr>
          <w:spacing w:val="-4"/>
          <w:lang w:val="sq-AL"/>
        </w:rPr>
        <w:t>Ankuesi ka lindur në vitin 1968 dhe jeton në Vlorë.</w:t>
      </w:r>
    </w:p>
    <w:p w:rsidR="00852CA1" w:rsidRPr="00E5632B" w:rsidRDefault="00D27861" w:rsidP="00852CA1">
      <w:pPr>
        <w:pStyle w:val="Paragrafi"/>
        <w:rPr>
          <w:spacing w:val="-4"/>
          <w:lang w:val="sq-AL"/>
        </w:rPr>
      </w:pPr>
      <w:r w:rsidRPr="00E5632B">
        <w:rPr>
          <w:spacing w:val="-4"/>
          <w:lang w:val="sq-AL"/>
        </w:rPr>
        <w:t xml:space="preserve">7. </w:t>
      </w:r>
      <w:r w:rsidR="00852CA1" w:rsidRPr="00E5632B">
        <w:rPr>
          <w:spacing w:val="-4"/>
          <w:lang w:val="sq-AL"/>
        </w:rPr>
        <w:t xml:space="preserve">Më 30 </w:t>
      </w:r>
      <w:r w:rsidR="007962E7" w:rsidRPr="00E5632B">
        <w:rPr>
          <w:spacing w:val="-4"/>
          <w:lang w:val="sq-AL"/>
        </w:rPr>
        <w:t xml:space="preserve">maj </w:t>
      </w:r>
      <w:r w:rsidR="00852CA1" w:rsidRPr="00E5632B">
        <w:rPr>
          <w:spacing w:val="-4"/>
          <w:lang w:val="sq-AL"/>
        </w:rPr>
        <w:t>2007, Gjykata e Rrethit Vlorë urdhëroi Policinë e Ndërtimit Dega Vlorë t’i paguante ankuesit 2,795,956 lekë shqiptar</w:t>
      </w:r>
      <w:r w:rsidR="007962E7" w:rsidRPr="00E5632B">
        <w:rPr>
          <w:spacing w:val="-4"/>
          <w:lang w:val="sq-AL"/>
        </w:rPr>
        <w:t>ë</w:t>
      </w:r>
      <w:r w:rsidR="00852CA1" w:rsidRPr="00E5632B">
        <w:rPr>
          <w:spacing w:val="-4"/>
          <w:lang w:val="sq-AL"/>
        </w:rPr>
        <w:t xml:space="preserve"> (“TË GJITHA”) për prishjen e pajustifikuar të pronës së tij. </w:t>
      </w:r>
    </w:p>
    <w:p w:rsidR="00852CA1" w:rsidRPr="00E5632B" w:rsidRDefault="00D27861" w:rsidP="00852CA1">
      <w:pPr>
        <w:pStyle w:val="Paragrafi"/>
        <w:rPr>
          <w:spacing w:val="-4"/>
          <w:lang w:val="sq-AL"/>
        </w:rPr>
      </w:pPr>
      <w:r w:rsidRPr="00E5632B">
        <w:rPr>
          <w:spacing w:val="-4"/>
          <w:lang w:val="sq-AL"/>
        </w:rPr>
        <w:t xml:space="preserve">8. </w:t>
      </w:r>
      <w:r w:rsidR="00852CA1" w:rsidRPr="00E5632B">
        <w:rPr>
          <w:spacing w:val="-4"/>
          <w:lang w:val="sq-AL"/>
        </w:rPr>
        <w:t xml:space="preserve">Më 11 </w:t>
      </w:r>
      <w:r w:rsidR="007962E7" w:rsidRPr="00E5632B">
        <w:rPr>
          <w:spacing w:val="-4"/>
          <w:lang w:val="sq-AL"/>
        </w:rPr>
        <w:t xml:space="preserve">qershor </w:t>
      </w:r>
      <w:r w:rsidR="00852CA1" w:rsidRPr="00E5632B">
        <w:rPr>
          <w:spacing w:val="-4"/>
          <w:lang w:val="sq-AL"/>
        </w:rPr>
        <w:t xml:space="preserve">2008, vendimi u la në fuqi nga Gjykata e Apelit Vlorë dhe u bë i formës së prerë. </w:t>
      </w:r>
    </w:p>
    <w:p w:rsidR="00852CA1" w:rsidRPr="00E5632B" w:rsidRDefault="00D27861" w:rsidP="00852CA1">
      <w:pPr>
        <w:pStyle w:val="Paragrafi"/>
        <w:rPr>
          <w:spacing w:val="-4"/>
          <w:lang w:val="sq-AL"/>
        </w:rPr>
      </w:pPr>
      <w:r w:rsidRPr="00E5632B">
        <w:rPr>
          <w:spacing w:val="-4"/>
          <w:lang w:val="sq-AL"/>
        </w:rPr>
        <w:t xml:space="preserve">9. </w:t>
      </w:r>
      <w:r w:rsidR="00852CA1" w:rsidRPr="00E5632B">
        <w:rPr>
          <w:spacing w:val="-4"/>
          <w:lang w:val="sq-AL"/>
        </w:rPr>
        <w:t xml:space="preserve">Më 11 </w:t>
      </w:r>
      <w:r w:rsidR="007962E7" w:rsidRPr="00E5632B">
        <w:rPr>
          <w:spacing w:val="-4"/>
          <w:lang w:val="sq-AL"/>
        </w:rPr>
        <w:t xml:space="preserve">shtator </w:t>
      </w:r>
      <w:r w:rsidR="00852CA1" w:rsidRPr="00E5632B">
        <w:rPr>
          <w:spacing w:val="-4"/>
          <w:lang w:val="sq-AL"/>
        </w:rPr>
        <w:t xml:space="preserve">2008, u lëshua një urdhër gjyqësor për zbatim. </w:t>
      </w:r>
    </w:p>
    <w:p w:rsidR="00852CA1" w:rsidRPr="00E5632B" w:rsidRDefault="003E0540" w:rsidP="00852CA1">
      <w:pPr>
        <w:pStyle w:val="Paragrafi"/>
        <w:rPr>
          <w:spacing w:val="-4"/>
          <w:lang w:val="sq-AL"/>
        </w:rPr>
      </w:pPr>
      <w:r w:rsidRPr="00E5632B">
        <w:rPr>
          <w:spacing w:val="-4"/>
          <w:lang w:val="sq-AL"/>
        </w:rPr>
        <w:t xml:space="preserve">10. </w:t>
      </w:r>
      <w:r w:rsidR="00852CA1" w:rsidRPr="00E5632B">
        <w:rPr>
          <w:spacing w:val="-4"/>
          <w:lang w:val="sq-AL"/>
        </w:rPr>
        <w:t xml:space="preserve">Nga viti 2009 deri në vitin 2012, përmbarimi kërkoi por pa sukses zbatimin e vendimit nga Policia e Ndërtimit Vlorë dhe nga Inspektorati Ndërtimor Urbanistik Kombëtar. </w:t>
      </w:r>
    </w:p>
    <w:p w:rsidR="00852CA1" w:rsidRPr="00E5632B" w:rsidRDefault="003E0540" w:rsidP="00852CA1">
      <w:pPr>
        <w:pStyle w:val="Paragrafi"/>
        <w:rPr>
          <w:spacing w:val="-4"/>
          <w:lang w:val="sq-AL"/>
        </w:rPr>
      </w:pPr>
      <w:r w:rsidRPr="00E5632B">
        <w:rPr>
          <w:spacing w:val="-4"/>
          <w:lang w:val="sq-AL"/>
        </w:rPr>
        <w:t xml:space="preserve">11. </w:t>
      </w:r>
      <w:r w:rsidR="00852CA1" w:rsidRPr="00E5632B">
        <w:rPr>
          <w:spacing w:val="-4"/>
          <w:lang w:val="sq-AL"/>
        </w:rPr>
        <w:t xml:space="preserve">Deri më sot, vendimi i formës së prerë ka mbetur i pazbatuar. </w:t>
      </w:r>
    </w:p>
    <w:p w:rsidR="00852CA1" w:rsidRPr="00E5632B" w:rsidRDefault="00852CA1" w:rsidP="00E5632B">
      <w:pPr>
        <w:pStyle w:val="Hapesira7"/>
        <w:rPr>
          <w:lang w:val="sq-AL"/>
        </w:rPr>
      </w:pPr>
      <w:r w:rsidRPr="00E5632B">
        <w:rPr>
          <w:lang w:val="sq-AL"/>
        </w:rPr>
        <w:t xml:space="preserve"> </w:t>
      </w:r>
    </w:p>
    <w:p w:rsidR="00852CA1" w:rsidRPr="00E5632B" w:rsidRDefault="003E0540" w:rsidP="00852CA1">
      <w:pPr>
        <w:pStyle w:val="Paragrafi"/>
        <w:rPr>
          <w:spacing w:val="-4"/>
          <w:lang w:val="sq-AL"/>
        </w:rPr>
      </w:pPr>
      <w:r w:rsidRPr="00E5632B">
        <w:rPr>
          <w:spacing w:val="-4"/>
          <w:lang w:val="sq-AL"/>
        </w:rPr>
        <w:t xml:space="preserve">II. </w:t>
      </w:r>
      <w:r w:rsidR="00852CA1" w:rsidRPr="00E5632B">
        <w:rPr>
          <w:spacing w:val="-4"/>
          <w:lang w:val="sq-AL"/>
        </w:rPr>
        <w:t>LIGJI DHE PRAKTIKA PËRKATËSE VENDASE</w:t>
      </w:r>
    </w:p>
    <w:p w:rsidR="00852CA1" w:rsidRPr="00E5632B" w:rsidRDefault="003E0540" w:rsidP="00852CA1">
      <w:pPr>
        <w:pStyle w:val="Paragrafi"/>
        <w:rPr>
          <w:spacing w:val="-4"/>
          <w:lang w:val="sq-AL"/>
        </w:rPr>
      </w:pPr>
      <w:r w:rsidRPr="00E5632B">
        <w:rPr>
          <w:spacing w:val="-4"/>
          <w:lang w:val="sq-AL"/>
        </w:rPr>
        <w:t xml:space="preserve">12. </w:t>
      </w:r>
      <w:r w:rsidR="00852CA1" w:rsidRPr="00E5632B">
        <w:rPr>
          <w:spacing w:val="-4"/>
          <w:lang w:val="sq-AL"/>
        </w:rPr>
        <w:t xml:space="preserve">Ligji dhe praktika përkatëse vendase janë përshkruar në çështjet </w:t>
      </w:r>
      <w:r w:rsidR="00852CA1" w:rsidRPr="00E5632B">
        <w:rPr>
          <w:i/>
          <w:spacing w:val="-4"/>
          <w:lang w:val="sq-AL"/>
        </w:rPr>
        <w:t xml:space="preserve">Qufaj Co. </w:t>
      </w:r>
      <w:r w:rsidR="007962E7" w:rsidRPr="00E5632B">
        <w:rPr>
          <w:i/>
          <w:spacing w:val="-4"/>
          <w:lang w:val="sq-AL"/>
        </w:rPr>
        <w:t xml:space="preserve">sh.p.k. </w:t>
      </w:r>
      <w:r w:rsidR="00852CA1" w:rsidRPr="00E5632B">
        <w:rPr>
          <w:i/>
          <w:spacing w:val="-4"/>
          <w:lang w:val="sq-AL"/>
        </w:rPr>
        <w:t>kundër Shqipërisë</w:t>
      </w:r>
      <w:r w:rsidR="00852CA1" w:rsidRPr="00E5632B">
        <w:rPr>
          <w:spacing w:val="-4"/>
          <w:lang w:val="sq-AL"/>
        </w:rPr>
        <w:t xml:space="preserve"> (nr. 54268/00, §§ 21</w:t>
      </w:r>
      <w:r w:rsidR="000A1786" w:rsidRPr="00E5632B">
        <w:rPr>
          <w:spacing w:val="-4"/>
          <w:lang w:val="sq-AL"/>
        </w:rPr>
        <w:t>–</w:t>
      </w:r>
      <w:r w:rsidR="00852CA1" w:rsidRPr="00E5632B">
        <w:rPr>
          <w:spacing w:val="-4"/>
          <w:lang w:val="sq-AL"/>
        </w:rPr>
        <w:t xml:space="preserve">26, 18 </w:t>
      </w:r>
      <w:r w:rsidR="007962E7" w:rsidRPr="00E5632B">
        <w:rPr>
          <w:spacing w:val="-4"/>
          <w:lang w:val="sq-AL"/>
        </w:rPr>
        <w:t xml:space="preserve">nëntor </w:t>
      </w:r>
      <w:r w:rsidR="00852CA1" w:rsidRPr="00E5632B">
        <w:rPr>
          <w:spacing w:val="-4"/>
          <w:lang w:val="sq-AL"/>
        </w:rPr>
        <w:t xml:space="preserve">2004) dhe </w:t>
      </w:r>
      <w:r w:rsidR="00852CA1" w:rsidRPr="00E5632B">
        <w:rPr>
          <w:i/>
          <w:spacing w:val="-4"/>
          <w:lang w:val="sq-AL"/>
        </w:rPr>
        <w:t>Gjyli kundër Shqipërisë</w:t>
      </w:r>
      <w:r w:rsidR="00852CA1" w:rsidRPr="00E5632B">
        <w:rPr>
          <w:spacing w:val="-4"/>
          <w:lang w:val="sq-AL"/>
        </w:rPr>
        <w:t xml:space="preserve"> (nr. 32907/07, §§ 19</w:t>
      </w:r>
      <w:r w:rsidR="000A1786" w:rsidRPr="00E5632B">
        <w:rPr>
          <w:spacing w:val="-4"/>
          <w:lang w:val="sq-AL"/>
        </w:rPr>
        <w:t>–</w:t>
      </w:r>
      <w:r w:rsidR="00852CA1" w:rsidRPr="00E5632B">
        <w:rPr>
          <w:spacing w:val="-4"/>
          <w:lang w:val="sq-AL"/>
        </w:rPr>
        <w:t xml:space="preserve">28, 29 </w:t>
      </w:r>
      <w:r w:rsidR="007962E7" w:rsidRPr="00E5632B">
        <w:rPr>
          <w:spacing w:val="-4"/>
          <w:lang w:val="sq-AL"/>
        </w:rPr>
        <w:t xml:space="preserve">shtator </w:t>
      </w:r>
      <w:r w:rsidR="00852CA1" w:rsidRPr="00E5632B">
        <w:rPr>
          <w:spacing w:val="-4"/>
          <w:lang w:val="sq-AL"/>
        </w:rPr>
        <w:t>2009).</w:t>
      </w:r>
    </w:p>
    <w:p w:rsidR="00852CA1" w:rsidRPr="00E5632B" w:rsidRDefault="003E0540" w:rsidP="00852CA1">
      <w:pPr>
        <w:pStyle w:val="Paragrafi"/>
        <w:rPr>
          <w:spacing w:val="-4"/>
          <w:lang w:val="sq-AL"/>
        </w:rPr>
      </w:pPr>
      <w:r w:rsidRPr="00E5632B">
        <w:rPr>
          <w:spacing w:val="-4"/>
          <w:lang w:val="sq-AL"/>
        </w:rPr>
        <w:t xml:space="preserve">13. </w:t>
      </w:r>
      <w:r w:rsidR="00852CA1" w:rsidRPr="00E5632B">
        <w:rPr>
          <w:spacing w:val="-4"/>
          <w:lang w:val="sq-AL"/>
        </w:rPr>
        <w:t xml:space="preserve">Përveç praktikës gjyqësore të Gjykatës Kushtetuese, në lidhje me kohëzgjatjen e procedurave të përmendura në vendimin e Gjykatës në çështjen </w:t>
      </w:r>
      <w:r w:rsidR="00852CA1" w:rsidRPr="00E5632B">
        <w:rPr>
          <w:i/>
          <w:spacing w:val="-4"/>
          <w:lang w:val="sq-AL"/>
        </w:rPr>
        <w:t xml:space="preserve">Luli dhe të </w:t>
      </w:r>
      <w:r w:rsidR="007962E7" w:rsidRPr="00E5632B">
        <w:rPr>
          <w:i/>
          <w:spacing w:val="-4"/>
          <w:lang w:val="sq-AL"/>
        </w:rPr>
        <w:t xml:space="preserve">tjerët </w:t>
      </w:r>
      <w:r w:rsidR="00852CA1" w:rsidRPr="00E5632B">
        <w:rPr>
          <w:i/>
          <w:spacing w:val="-4"/>
          <w:lang w:val="sq-AL"/>
        </w:rPr>
        <w:t>kundër Shqipërisë</w:t>
      </w:r>
      <w:r w:rsidR="00852CA1" w:rsidRPr="00E5632B">
        <w:rPr>
          <w:spacing w:val="-4"/>
          <w:lang w:val="sq-AL"/>
        </w:rPr>
        <w:t xml:space="preserve"> (nr. 64480/09, 64482/09, 12874/10, 56935/10, 3129/12 dhe 31355/09, 1 </w:t>
      </w:r>
      <w:r w:rsidR="007962E7" w:rsidRPr="00E5632B">
        <w:rPr>
          <w:spacing w:val="-4"/>
          <w:lang w:val="sq-AL"/>
        </w:rPr>
        <w:t xml:space="preserve">prill </w:t>
      </w:r>
      <w:r w:rsidR="00852CA1" w:rsidRPr="00E5632B">
        <w:rPr>
          <w:spacing w:val="-4"/>
          <w:lang w:val="sq-AL"/>
        </w:rPr>
        <w:t>2014), Gjykata Kushtetuese ka lëshuar tre vendime të njëpasnjëshëm, ku konstaton një shkelje të të drejtave të paditësit për sa i përket procedurave gjyqësore të ndërprera (vendimet nr. 3/15</w:t>
      </w:r>
      <w:r w:rsidR="00AA5502" w:rsidRPr="00E5632B">
        <w:rPr>
          <w:spacing w:val="-4"/>
          <w:lang w:val="sq-AL"/>
        </w:rPr>
        <w:t>,</w:t>
      </w:r>
      <w:r w:rsidR="00852CA1" w:rsidRPr="00E5632B">
        <w:rPr>
          <w:spacing w:val="-4"/>
          <w:lang w:val="sq-AL"/>
        </w:rPr>
        <w:t xml:space="preserve"> t</w:t>
      </w:r>
      <w:r w:rsidR="00AA5502" w:rsidRPr="00E5632B">
        <w:rPr>
          <w:spacing w:val="-4"/>
          <w:lang w:val="sq-AL"/>
        </w:rPr>
        <w:t>ë</w:t>
      </w:r>
      <w:r w:rsidR="00852CA1" w:rsidRPr="00E5632B">
        <w:rPr>
          <w:spacing w:val="-4"/>
          <w:lang w:val="sq-AL"/>
        </w:rPr>
        <w:t xml:space="preserve"> datës 26 </w:t>
      </w:r>
      <w:r w:rsidR="007962E7" w:rsidRPr="00E5632B">
        <w:rPr>
          <w:spacing w:val="-4"/>
          <w:lang w:val="sq-AL"/>
        </w:rPr>
        <w:t xml:space="preserve">janar </w:t>
      </w:r>
      <w:r w:rsidR="00852CA1" w:rsidRPr="00E5632B">
        <w:rPr>
          <w:spacing w:val="-4"/>
          <w:lang w:val="sq-AL"/>
        </w:rPr>
        <w:t>2015</w:t>
      </w:r>
      <w:r w:rsidR="0037206B" w:rsidRPr="00E5632B">
        <w:rPr>
          <w:spacing w:val="-4"/>
          <w:lang w:val="sq-AL"/>
        </w:rPr>
        <w:t>;</w:t>
      </w:r>
      <w:r w:rsidR="00852CA1" w:rsidRPr="00E5632B">
        <w:rPr>
          <w:spacing w:val="-4"/>
          <w:lang w:val="sq-AL"/>
        </w:rPr>
        <w:t xml:space="preserve"> 56</w:t>
      </w:r>
      <w:r w:rsidR="0037206B" w:rsidRPr="00E5632B">
        <w:rPr>
          <w:spacing w:val="-4"/>
          <w:lang w:val="sq-AL"/>
        </w:rPr>
        <w:t>,</w:t>
      </w:r>
      <w:r w:rsidR="00852CA1" w:rsidRPr="00E5632B">
        <w:rPr>
          <w:spacing w:val="-4"/>
          <w:lang w:val="sq-AL"/>
        </w:rPr>
        <w:t xml:space="preserve"> të datës 21 </w:t>
      </w:r>
      <w:r w:rsidR="007962E7" w:rsidRPr="00E5632B">
        <w:rPr>
          <w:spacing w:val="-4"/>
          <w:lang w:val="sq-AL"/>
        </w:rPr>
        <w:t xml:space="preserve">korrik </w:t>
      </w:r>
      <w:r w:rsidR="00852CA1" w:rsidRPr="00E5632B">
        <w:rPr>
          <w:spacing w:val="-4"/>
          <w:lang w:val="sq-AL"/>
        </w:rPr>
        <w:t>2015 dhe 69/15</w:t>
      </w:r>
      <w:r w:rsidR="00DE37F3" w:rsidRPr="00E5632B">
        <w:rPr>
          <w:spacing w:val="-4"/>
          <w:lang w:val="sq-AL"/>
        </w:rPr>
        <w:t>,</w:t>
      </w:r>
      <w:r w:rsidR="00852CA1" w:rsidRPr="00E5632B">
        <w:rPr>
          <w:spacing w:val="-4"/>
          <w:lang w:val="sq-AL"/>
        </w:rPr>
        <w:t xml:space="preserve"> të datës 17 </w:t>
      </w:r>
      <w:r w:rsidR="007962E7" w:rsidRPr="00E5632B">
        <w:rPr>
          <w:spacing w:val="-4"/>
          <w:lang w:val="sq-AL"/>
        </w:rPr>
        <w:t xml:space="preserve">nëntor </w:t>
      </w:r>
      <w:r w:rsidR="00852CA1" w:rsidRPr="00E5632B">
        <w:rPr>
          <w:spacing w:val="-4"/>
          <w:lang w:val="sq-AL"/>
        </w:rPr>
        <w:t xml:space="preserve">2015). Paditësit nuk iu dha asnjë shpërblim për ato vendime. </w:t>
      </w:r>
    </w:p>
    <w:p w:rsidR="00852CA1" w:rsidRPr="00E5632B" w:rsidRDefault="003E0540" w:rsidP="00852CA1">
      <w:pPr>
        <w:pStyle w:val="Paragrafi"/>
        <w:rPr>
          <w:spacing w:val="-4"/>
          <w:lang w:val="sq-AL"/>
        </w:rPr>
      </w:pPr>
      <w:r w:rsidRPr="00E5632B">
        <w:rPr>
          <w:spacing w:val="-4"/>
          <w:lang w:val="sq-AL"/>
        </w:rPr>
        <w:t xml:space="preserve">14. </w:t>
      </w:r>
      <w:r w:rsidR="00852CA1" w:rsidRPr="00E5632B">
        <w:rPr>
          <w:spacing w:val="-4"/>
          <w:lang w:val="sq-AL"/>
        </w:rPr>
        <w:t>Më tej, Gjykata Kushtetuese ka rikonfirmuar praktikën e vet të gjatë ku gjen shkeljen e të drejtave të paditësit për kohëzgjatjen e procedurave të moszbatimit (vendimet nr. 9/14</w:t>
      </w:r>
      <w:r w:rsidR="002924E0" w:rsidRPr="00E5632B">
        <w:rPr>
          <w:spacing w:val="-4"/>
          <w:lang w:val="sq-AL"/>
        </w:rPr>
        <w:t>,</w:t>
      </w:r>
      <w:r w:rsidR="00852CA1" w:rsidRPr="00E5632B">
        <w:rPr>
          <w:spacing w:val="-4"/>
          <w:lang w:val="sq-AL"/>
        </w:rPr>
        <w:t xml:space="preserve"> të datës 27 </w:t>
      </w:r>
      <w:r w:rsidR="007962E7" w:rsidRPr="00E5632B">
        <w:rPr>
          <w:spacing w:val="-4"/>
          <w:lang w:val="sq-AL"/>
        </w:rPr>
        <w:t xml:space="preserve">shkurt </w:t>
      </w:r>
      <w:r w:rsidR="00852CA1" w:rsidRPr="00E5632B">
        <w:rPr>
          <w:spacing w:val="-4"/>
          <w:lang w:val="sq-AL"/>
        </w:rPr>
        <w:t>2014; 16/14</w:t>
      </w:r>
      <w:r w:rsidR="002924E0" w:rsidRPr="00E5632B">
        <w:rPr>
          <w:spacing w:val="-4"/>
          <w:lang w:val="sq-AL"/>
        </w:rPr>
        <w:t>,</w:t>
      </w:r>
      <w:r w:rsidR="00852CA1" w:rsidRPr="00E5632B">
        <w:rPr>
          <w:spacing w:val="-4"/>
          <w:lang w:val="sq-AL"/>
        </w:rPr>
        <w:t xml:space="preserve"> të datës 21 </w:t>
      </w:r>
      <w:r w:rsidR="007962E7" w:rsidRPr="00E5632B">
        <w:rPr>
          <w:spacing w:val="-4"/>
          <w:lang w:val="sq-AL"/>
        </w:rPr>
        <w:t xml:space="preserve">mars </w:t>
      </w:r>
      <w:r w:rsidR="00852CA1" w:rsidRPr="00E5632B">
        <w:rPr>
          <w:spacing w:val="-4"/>
          <w:lang w:val="sq-AL"/>
        </w:rPr>
        <w:t>2014; 32/14</w:t>
      </w:r>
      <w:r w:rsidR="002924E0" w:rsidRPr="00E5632B">
        <w:rPr>
          <w:spacing w:val="-4"/>
          <w:lang w:val="sq-AL"/>
        </w:rPr>
        <w:t>,</w:t>
      </w:r>
      <w:r w:rsidR="00852CA1" w:rsidRPr="00E5632B">
        <w:rPr>
          <w:spacing w:val="-4"/>
          <w:lang w:val="sq-AL"/>
        </w:rPr>
        <w:t xml:space="preserve"> të datës 26 </w:t>
      </w:r>
      <w:r w:rsidR="007962E7" w:rsidRPr="00E5632B">
        <w:rPr>
          <w:spacing w:val="-4"/>
          <w:lang w:val="sq-AL"/>
        </w:rPr>
        <w:t xml:space="preserve">maj </w:t>
      </w:r>
      <w:r w:rsidR="00852CA1" w:rsidRPr="00E5632B">
        <w:rPr>
          <w:spacing w:val="-4"/>
          <w:lang w:val="sq-AL"/>
        </w:rPr>
        <w:t>2014; 46/14 dhe 47/14</w:t>
      </w:r>
      <w:r w:rsidR="002924E0" w:rsidRPr="00E5632B">
        <w:rPr>
          <w:spacing w:val="-4"/>
          <w:lang w:val="sq-AL"/>
        </w:rPr>
        <w:t>,</w:t>
      </w:r>
      <w:r w:rsidR="00852CA1" w:rsidRPr="00E5632B">
        <w:rPr>
          <w:spacing w:val="-4"/>
          <w:lang w:val="sq-AL"/>
        </w:rPr>
        <w:t xml:space="preserve"> më 30 </w:t>
      </w:r>
      <w:r w:rsidR="007962E7" w:rsidRPr="00E5632B">
        <w:rPr>
          <w:spacing w:val="-4"/>
          <w:lang w:val="sq-AL"/>
        </w:rPr>
        <w:t xml:space="preserve">korrik </w:t>
      </w:r>
      <w:r w:rsidR="00852CA1" w:rsidRPr="00E5632B">
        <w:rPr>
          <w:spacing w:val="-4"/>
          <w:lang w:val="sq-AL"/>
        </w:rPr>
        <w:t>2014; 14/15</w:t>
      </w:r>
      <w:r w:rsidR="002924E0" w:rsidRPr="00E5632B">
        <w:rPr>
          <w:spacing w:val="-4"/>
          <w:lang w:val="sq-AL"/>
        </w:rPr>
        <w:t>,</w:t>
      </w:r>
      <w:r w:rsidR="00852CA1" w:rsidRPr="00E5632B">
        <w:rPr>
          <w:spacing w:val="-4"/>
          <w:lang w:val="sq-AL"/>
        </w:rPr>
        <w:t xml:space="preserve"> më 30 </w:t>
      </w:r>
      <w:r w:rsidR="007962E7" w:rsidRPr="00E5632B">
        <w:rPr>
          <w:spacing w:val="-4"/>
          <w:lang w:val="sq-AL"/>
        </w:rPr>
        <w:t xml:space="preserve">mars </w:t>
      </w:r>
      <w:r w:rsidR="00852CA1" w:rsidRPr="00E5632B">
        <w:rPr>
          <w:spacing w:val="-4"/>
          <w:lang w:val="sq-AL"/>
        </w:rPr>
        <w:t>2015; 24/15</w:t>
      </w:r>
      <w:r w:rsidR="002924E0" w:rsidRPr="00E5632B">
        <w:rPr>
          <w:spacing w:val="-4"/>
          <w:lang w:val="sq-AL"/>
        </w:rPr>
        <w:t>,</w:t>
      </w:r>
      <w:r w:rsidR="00852CA1" w:rsidRPr="00E5632B">
        <w:rPr>
          <w:spacing w:val="-4"/>
          <w:lang w:val="sq-AL"/>
        </w:rPr>
        <w:t xml:space="preserve"> më 27 </w:t>
      </w:r>
      <w:r w:rsidR="007962E7" w:rsidRPr="00E5632B">
        <w:rPr>
          <w:spacing w:val="-4"/>
          <w:lang w:val="sq-AL"/>
        </w:rPr>
        <w:t xml:space="preserve">prill </w:t>
      </w:r>
      <w:r w:rsidR="00852CA1" w:rsidRPr="00E5632B">
        <w:rPr>
          <w:spacing w:val="-4"/>
          <w:lang w:val="sq-AL"/>
        </w:rPr>
        <w:t>2015; 25/15</w:t>
      </w:r>
      <w:r w:rsidR="002924E0" w:rsidRPr="00E5632B">
        <w:rPr>
          <w:spacing w:val="-4"/>
          <w:lang w:val="sq-AL"/>
        </w:rPr>
        <w:t>,</w:t>
      </w:r>
      <w:r w:rsidR="00852CA1" w:rsidRPr="00E5632B">
        <w:rPr>
          <w:spacing w:val="-4"/>
          <w:lang w:val="sq-AL"/>
        </w:rPr>
        <w:t xml:space="preserve"> më 22 </w:t>
      </w:r>
      <w:r w:rsidR="007962E7" w:rsidRPr="00E5632B">
        <w:rPr>
          <w:spacing w:val="-4"/>
          <w:lang w:val="sq-AL"/>
        </w:rPr>
        <w:t xml:space="preserve">maj </w:t>
      </w:r>
      <w:r w:rsidR="00852CA1" w:rsidRPr="00E5632B">
        <w:rPr>
          <w:spacing w:val="-4"/>
          <w:lang w:val="sq-AL"/>
        </w:rPr>
        <w:t>2015; 52/15</w:t>
      </w:r>
      <w:r w:rsidR="002924E0" w:rsidRPr="00E5632B">
        <w:rPr>
          <w:spacing w:val="-4"/>
          <w:lang w:val="sq-AL"/>
        </w:rPr>
        <w:t>,</w:t>
      </w:r>
      <w:r w:rsidR="00852CA1" w:rsidRPr="00E5632B">
        <w:rPr>
          <w:spacing w:val="-4"/>
          <w:lang w:val="sq-AL"/>
        </w:rPr>
        <w:t xml:space="preserve"> më 20 </w:t>
      </w:r>
      <w:r w:rsidR="007962E7" w:rsidRPr="00E5632B">
        <w:rPr>
          <w:spacing w:val="-4"/>
          <w:lang w:val="sq-AL"/>
        </w:rPr>
        <w:t xml:space="preserve">korrik </w:t>
      </w:r>
      <w:r w:rsidR="00852CA1" w:rsidRPr="00E5632B">
        <w:rPr>
          <w:spacing w:val="-4"/>
          <w:lang w:val="sq-AL"/>
        </w:rPr>
        <w:t>2015; 61/15</w:t>
      </w:r>
      <w:r w:rsidR="002924E0" w:rsidRPr="00E5632B">
        <w:rPr>
          <w:spacing w:val="-4"/>
          <w:lang w:val="sq-AL"/>
        </w:rPr>
        <w:t>,</w:t>
      </w:r>
      <w:r w:rsidR="00852CA1" w:rsidRPr="00E5632B">
        <w:rPr>
          <w:spacing w:val="-4"/>
          <w:lang w:val="sq-AL"/>
        </w:rPr>
        <w:t xml:space="preserve"> më 23 </w:t>
      </w:r>
      <w:r w:rsidR="007962E7" w:rsidRPr="00E5632B">
        <w:rPr>
          <w:spacing w:val="-4"/>
          <w:lang w:val="sq-AL"/>
        </w:rPr>
        <w:t xml:space="preserve">shtator </w:t>
      </w:r>
      <w:r w:rsidR="00852CA1" w:rsidRPr="00E5632B">
        <w:rPr>
          <w:spacing w:val="-4"/>
          <w:lang w:val="sq-AL"/>
        </w:rPr>
        <w:t>2015; 72/15</w:t>
      </w:r>
      <w:r w:rsidR="002924E0" w:rsidRPr="00E5632B">
        <w:rPr>
          <w:spacing w:val="-4"/>
          <w:lang w:val="sq-AL"/>
        </w:rPr>
        <w:t>,</w:t>
      </w:r>
      <w:r w:rsidR="00852CA1" w:rsidRPr="00E5632B">
        <w:rPr>
          <w:spacing w:val="-4"/>
          <w:lang w:val="sq-AL"/>
        </w:rPr>
        <w:t xml:space="preserve"> më 27 </w:t>
      </w:r>
      <w:r w:rsidR="007962E7" w:rsidRPr="00E5632B">
        <w:rPr>
          <w:spacing w:val="-4"/>
          <w:lang w:val="sq-AL"/>
        </w:rPr>
        <w:t xml:space="preserve">nëntor </w:t>
      </w:r>
      <w:r w:rsidR="00852CA1" w:rsidRPr="00E5632B">
        <w:rPr>
          <w:spacing w:val="-4"/>
          <w:lang w:val="sq-AL"/>
        </w:rPr>
        <w:t xml:space="preserve">2015). Paditësit nuk iu dha asnjë shpërblim në këto vendime dhe as ndonjë formë tjetër kompensimi për moszbatimin e vazhduar. </w:t>
      </w:r>
    </w:p>
    <w:p w:rsidR="00852CA1" w:rsidRPr="00E5632B" w:rsidRDefault="00852CA1" w:rsidP="00E5632B">
      <w:pPr>
        <w:pStyle w:val="Hapesira7"/>
        <w:rPr>
          <w:lang w:val="sq-AL"/>
        </w:rPr>
      </w:pPr>
    </w:p>
    <w:p w:rsidR="00852CA1" w:rsidRPr="00E5632B" w:rsidRDefault="00852CA1" w:rsidP="00852CA1">
      <w:pPr>
        <w:pStyle w:val="Paragrafi"/>
        <w:rPr>
          <w:spacing w:val="-4"/>
          <w:lang w:val="sq-AL"/>
        </w:rPr>
      </w:pPr>
      <w:r w:rsidRPr="00E5632B">
        <w:rPr>
          <w:spacing w:val="-4"/>
          <w:lang w:val="sq-AL"/>
        </w:rPr>
        <w:t xml:space="preserve">LIGJI </w:t>
      </w:r>
    </w:p>
    <w:p w:rsidR="00852CA1" w:rsidRPr="00E5632B" w:rsidRDefault="003E0540" w:rsidP="00852CA1">
      <w:pPr>
        <w:pStyle w:val="Paragrafi"/>
        <w:rPr>
          <w:spacing w:val="-4"/>
          <w:lang w:val="sq-AL"/>
        </w:rPr>
      </w:pPr>
      <w:r w:rsidRPr="00E5632B">
        <w:rPr>
          <w:spacing w:val="-4"/>
          <w:lang w:val="sq-AL"/>
        </w:rPr>
        <w:t xml:space="preserve">I. </w:t>
      </w:r>
      <w:r w:rsidR="00852CA1" w:rsidRPr="00E5632B">
        <w:rPr>
          <w:spacing w:val="-4"/>
          <w:lang w:val="sq-AL"/>
        </w:rPr>
        <w:t xml:space="preserve">SHKELJE E PRETENDUAR E NENEVE 6 § 1DHE 13 TË KONVENTËS </w:t>
      </w:r>
    </w:p>
    <w:p w:rsidR="00852CA1" w:rsidRPr="00BD1A1F" w:rsidRDefault="003E0540" w:rsidP="00852CA1">
      <w:pPr>
        <w:pStyle w:val="Paragrafi"/>
        <w:rPr>
          <w:spacing w:val="-6"/>
          <w:lang w:val="sq-AL"/>
        </w:rPr>
      </w:pPr>
      <w:r w:rsidRPr="00BD1A1F">
        <w:rPr>
          <w:spacing w:val="-6"/>
          <w:lang w:val="sq-AL"/>
        </w:rPr>
        <w:t xml:space="preserve">15. </w:t>
      </w:r>
      <w:r w:rsidR="00852CA1" w:rsidRPr="00BD1A1F">
        <w:rPr>
          <w:spacing w:val="-6"/>
          <w:lang w:val="sq-AL"/>
        </w:rPr>
        <w:t xml:space="preserve">Ankuesi shprehu pakënaqësinë se moszbatimi i vendimit të Gjykatës së Rrethit Vlorë, i datës 30 </w:t>
      </w:r>
      <w:r w:rsidR="007962E7" w:rsidRPr="00BD1A1F">
        <w:rPr>
          <w:spacing w:val="-6"/>
          <w:lang w:val="sq-AL"/>
        </w:rPr>
        <w:t xml:space="preserve">maj </w:t>
      </w:r>
      <w:r w:rsidR="00852CA1" w:rsidRPr="00BD1A1F">
        <w:rPr>
          <w:spacing w:val="-6"/>
          <w:lang w:val="sq-AL"/>
        </w:rPr>
        <w:t xml:space="preserve">2007, ashtu siç u la në fuqi me anë të vendimit të Gjykatës së Apelit Vlorë, më 11 </w:t>
      </w:r>
      <w:r w:rsidR="007962E7" w:rsidRPr="00BD1A1F">
        <w:rPr>
          <w:spacing w:val="-6"/>
          <w:lang w:val="sq-AL"/>
        </w:rPr>
        <w:t xml:space="preserve">qershor </w:t>
      </w:r>
      <w:r w:rsidR="00852CA1" w:rsidRPr="00BD1A1F">
        <w:rPr>
          <w:spacing w:val="-6"/>
          <w:lang w:val="sq-AL"/>
        </w:rPr>
        <w:t xml:space="preserve">2008, shkelte të drejtat e tij sipas </w:t>
      </w:r>
      <w:r w:rsidR="007962E7" w:rsidRPr="00BD1A1F">
        <w:rPr>
          <w:spacing w:val="-6"/>
          <w:lang w:val="sq-AL"/>
        </w:rPr>
        <w:t xml:space="preserve">neneve </w:t>
      </w:r>
      <w:r w:rsidR="00852CA1" w:rsidRPr="00BD1A1F">
        <w:rPr>
          <w:spacing w:val="-6"/>
          <w:lang w:val="sq-AL"/>
        </w:rPr>
        <w:t xml:space="preserve">6 § 1 dhe 13 të Konventës, të cilat parashikojnë si më poshtë: </w:t>
      </w:r>
    </w:p>
    <w:p w:rsidR="00BD1A1F" w:rsidRPr="00BD1A1F" w:rsidRDefault="00BD1A1F" w:rsidP="008B5127">
      <w:pPr>
        <w:pStyle w:val="NeniNr"/>
        <w:rPr>
          <w:spacing w:val="-4"/>
          <w:sz w:val="12"/>
          <w:lang w:val="sq-AL"/>
        </w:rPr>
      </w:pPr>
    </w:p>
    <w:p w:rsidR="00852CA1" w:rsidRPr="00E5632B" w:rsidRDefault="00852CA1" w:rsidP="008B5127">
      <w:pPr>
        <w:pStyle w:val="NeniNr"/>
        <w:rPr>
          <w:spacing w:val="-4"/>
          <w:lang w:val="sq-AL"/>
        </w:rPr>
      </w:pPr>
      <w:r w:rsidRPr="00E5632B">
        <w:rPr>
          <w:spacing w:val="-4"/>
          <w:lang w:val="sq-AL"/>
        </w:rPr>
        <w:t>Neni 6 § 1</w:t>
      </w:r>
    </w:p>
    <w:p w:rsidR="00852CA1" w:rsidRPr="00BD1A1F" w:rsidRDefault="00852CA1" w:rsidP="00E5632B">
      <w:pPr>
        <w:pStyle w:val="Hapesira7"/>
        <w:rPr>
          <w:sz w:val="10"/>
          <w:lang w:val="sq-AL"/>
        </w:rPr>
      </w:pPr>
    </w:p>
    <w:p w:rsidR="00852CA1" w:rsidRPr="00E5632B" w:rsidRDefault="00852CA1" w:rsidP="00852CA1">
      <w:pPr>
        <w:pStyle w:val="Paragrafi"/>
        <w:rPr>
          <w:spacing w:val="-4"/>
          <w:sz w:val="22"/>
          <w:lang w:val="sq-AL"/>
        </w:rPr>
      </w:pPr>
      <w:r w:rsidRPr="00E5632B">
        <w:rPr>
          <w:spacing w:val="-4"/>
          <w:sz w:val="22"/>
          <w:lang w:val="sq-AL"/>
        </w:rPr>
        <w:t>“Në përcaktimin e të drejtave dhe detyrimeve të tij civile ... çdokush ka të drejtën për një seancë dëgjimore ... të drejtë ... nga [një] ... gjykatë ...”</w:t>
      </w:r>
    </w:p>
    <w:p w:rsidR="00852CA1" w:rsidRPr="00E5632B" w:rsidRDefault="00852CA1" w:rsidP="00E5632B">
      <w:pPr>
        <w:pStyle w:val="Hapesira7"/>
        <w:rPr>
          <w:lang w:val="sq-AL"/>
        </w:rPr>
      </w:pPr>
    </w:p>
    <w:p w:rsidR="00852CA1" w:rsidRPr="00E5632B" w:rsidRDefault="00852CA1" w:rsidP="008B5127">
      <w:pPr>
        <w:pStyle w:val="NeniNr"/>
        <w:rPr>
          <w:spacing w:val="-4"/>
          <w:sz w:val="22"/>
          <w:lang w:val="sq-AL"/>
        </w:rPr>
      </w:pPr>
      <w:r w:rsidRPr="00E5632B">
        <w:rPr>
          <w:spacing w:val="-4"/>
          <w:sz w:val="22"/>
          <w:lang w:val="sq-AL"/>
        </w:rPr>
        <w:t>Neni 13</w:t>
      </w:r>
    </w:p>
    <w:p w:rsidR="00852CA1" w:rsidRPr="00BD1A1F" w:rsidRDefault="00852CA1" w:rsidP="00E5632B">
      <w:pPr>
        <w:pStyle w:val="Hapesira7"/>
        <w:rPr>
          <w:sz w:val="10"/>
          <w:lang w:val="sq-AL"/>
        </w:rPr>
      </w:pPr>
    </w:p>
    <w:p w:rsidR="00852CA1" w:rsidRPr="00E5632B" w:rsidRDefault="00852CA1" w:rsidP="00852CA1">
      <w:pPr>
        <w:pStyle w:val="Paragrafi"/>
        <w:rPr>
          <w:spacing w:val="-4"/>
          <w:sz w:val="22"/>
          <w:lang w:val="sq-AL"/>
        </w:rPr>
      </w:pPr>
      <w:r w:rsidRPr="00E5632B">
        <w:rPr>
          <w:spacing w:val="-4"/>
          <w:sz w:val="22"/>
          <w:lang w:val="sq-AL"/>
        </w:rPr>
        <w:t>“Çdokush, të cilit i janë shkelur të drejtat dhe liritë e përcaktuara në këtë Konventë, ka të drejtën e një zgjidhjeje efektive para një organi kombëtar, pavarësisht se shkelja është kryer nga persona që veprojnë në përmbushje të funksioneve të tyre zyrtare.”</w:t>
      </w:r>
    </w:p>
    <w:p w:rsidR="00852CA1" w:rsidRDefault="008B5127" w:rsidP="00852CA1">
      <w:pPr>
        <w:pStyle w:val="Paragrafi"/>
        <w:rPr>
          <w:spacing w:val="-4"/>
          <w:lang w:val="sq-AL"/>
        </w:rPr>
      </w:pPr>
      <w:r w:rsidRPr="00E5632B">
        <w:rPr>
          <w:spacing w:val="-4"/>
          <w:lang w:val="sq-AL"/>
        </w:rPr>
        <w:t xml:space="preserve">16. </w:t>
      </w:r>
      <w:r w:rsidR="00852CA1" w:rsidRPr="00E5632B">
        <w:rPr>
          <w:spacing w:val="-4"/>
          <w:lang w:val="sq-AL"/>
        </w:rPr>
        <w:t>Qeveria nuk paraqiti vërejtje për pranue</w:t>
      </w:r>
      <w:r w:rsidR="00BD1A1F">
        <w:rPr>
          <w:spacing w:val="-4"/>
          <w:lang w:val="sq-AL"/>
        </w:rPr>
        <w:t>-</w:t>
      </w:r>
      <w:r w:rsidR="00852CA1" w:rsidRPr="00E5632B">
        <w:rPr>
          <w:spacing w:val="-4"/>
          <w:lang w:val="sq-AL"/>
        </w:rPr>
        <w:t>shmërinë dhe cilësitë e çështjes brenda afatit kohor të lejuar (shiko</w:t>
      </w:r>
      <w:r w:rsidR="007962E7" w:rsidRPr="00E5632B">
        <w:rPr>
          <w:spacing w:val="-4"/>
          <w:lang w:val="sq-AL"/>
        </w:rPr>
        <w:t>,</w:t>
      </w:r>
      <w:r w:rsidR="00852CA1" w:rsidRPr="00E5632B">
        <w:rPr>
          <w:spacing w:val="-4"/>
          <w:lang w:val="sq-AL"/>
        </w:rPr>
        <w:t xml:space="preserve"> gjithashtu</w:t>
      </w:r>
      <w:r w:rsidR="007962E7" w:rsidRPr="00E5632B">
        <w:rPr>
          <w:spacing w:val="-4"/>
          <w:lang w:val="sq-AL"/>
        </w:rPr>
        <w:t>,</w:t>
      </w:r>
      <w:r w:rsidR="00852CA1" w:rsidRPr="00E5632B">
        <w:rPr>
          <w:spacing w:val="-4"/>
          <w:lang w:val="sq-AL"/>
        </w:rPr>
        <w:t xml:space="preserve"> paragrafin 4 më sipër). </w:t>
      </w:r>
    </w:p>
    <w:p w:rsidR="00BD1A1F" w:rsidRPr="00BD1A1F" w:rsidRDefault="00BD1A1F" w:rsidP="00852CA1">
      <w:pPr>
        <w:pStyle w:val="Paragrafi"/>
        <w:rPr>
          <w:b/>
          <w:spacing w:val="-4"/>
          <w:sz w:val="14"/>
          <w:lang w:val="sq-AL"/>
        </w:rPr>
      </w:pPr>
    </w:p>
    <w:p w:rsidR="00852CA1" w:rsidRPr="00E5632B" w:rsidRDefault="008B5127" w:rsidP="00852CA1">
      <w:pPr>
        <w:pStyle w:val="Paragrafi"/>
        <w:rPr>
          <w:b/>
          <w:spacing w:val="-4"/>
          <w:lang w:val="sq-AL"/>
        </w:rPr>
      </w:pPr>
      <w:r w:rsidRPr="00E5632B">
        <w:rPr>
          <w:b/>
          <w:spacing w:val="-4"/>
          <w:lang w:val="sq-AL"/>
        </w:rPr>
        <w:t xml:space="preserve">A. </w:t>
      </w:r>
      <w:r w:rsidR="00852CA1" w:rsidRPr="00E5632B">
        <w:rPr>
          <w:b/>
          <w:spacing w:val="-4"/>
          <w:lang w:val="sq-AL"/>
        </w:rPr>
        <w:t>Pranueshmëria</w:t>
      </w:r>
    </w:p>
    <w:p w:rsidR="00852CA1" w:rsidRPr="00E5632B" w:rsidRDefault="008B5127" w:rsidP="00852CA1">
      <w:pPr>
        <w:pStyle w:val="Paragrafi"/>
        <w:rPr>
          <w:spacing w:val="-4"/>
          <w:lang w:val="sq-AL"/>
        </w:rPr>
      </w:pPr>
      <w:r w:rsidRPr="00E5632B">
        <w:rPr>
          <w:spacing w:val="-4"/>
          <w:lang w:val="sq-AL"/>
        </w:rPr>
        <w:t xml:space="preserve">17. </w:t>
      </w:r>
      <w:r w:rsidR="00852CA1" w:rsidRPr="00E5632B">
        <w:rPr>
          <w:spacing w:val="-4"/>
          <w:lang w:val="sq-AL"/>
        </w:rPr>
        <w:t xml:space="preserve">Gjykata vëren se ankesa nuk është e pabazuar në fakte sipas kuptimit </w:t>
      </w:r>
      <w:r w:rsidR="006F59DB" w:rsidRPr="00E5632B">
        <w:rPr>
          <w:spacing w:val="-4"/>
          <w:lang w:val="sq-AL"/>
        </w:rPr>
        <w:t xml:space="preserve">të nenit 35 </w:t>
      </w:r>
      <w:r w:rsidR="00852CA1" w:rsidRPr="00E5632B">
        <w:rPr>
          <w:spacing w:val="-4"/>
          <w:lang w:val="sq-AL"/>
        </w:rPr>
        <w:t xml:space="preserve">§ 3 (a) të Konventës. Më tej, ajo vëren se ajo nuk është e papranueshme për ndonjë arsye tjetër. Për këtë arsye duhet të deklarohet e pranueshme. </w:t>
      </w:r>
    </w:p>
    <w:p w:rsidR="00852CA1" w:rsidRPr="00E5632B" w:rsidRDefault="008B5127" w:rsidP="00852CA1">
      <w:pPr>
        <w:pStyle w:val="Paragrafi"/>
        <w:rPr>
          <w:b/>
          <w:spacing w:val="-4"/>
          <w:lang w:val="sq-AL"/>
        </w:rPr>
      </w:pPr>
      <w:r w:rsidRPr="00E5632B">
        <w:rPr>
          <w:b/>
          <w:spacing w:val="-4"/>
          <w:lang w:val="sq-AL"/>
        </w:rPr>
        <w:t xml:space="preserve">B. </w:t>
      </w:r>
      <w:r w:rsidR="00852CA1" w:rsidRPr="00E5632B">
        <w:rPr>
          <w:b/>
          <w:spacing w:val="-4"/>
          <w:lang w:val="sq-AL"/>
        </w:rPr>
        <w:t>Cilësitë</w:t>
      </w:r>
    </w:p>
    <w:p w:rsidR="00852CA1" w:rsidRPr="00E5632B" w:rsidRDefault="00F32F58" w:rsidP="00852CA1">
      <w:pPr>
        <w:pStyle w:val="Paragrafi"/>
        <w:rPr>
          <w:spacing w:val="-4"/>
          <w:lang w:val="sq-AL"/>
        </w:rPr>
      </w:pPr>
      <w:r w:rsidRPr="00E5632B">
        <w:rPr>
          <w:spacing w:val="-4"/>
          <w:lang w:val="sq-AL"/>
        </w:rPr>
        <w:t xml:space="preserve">18. </w:t>
      </w:r>
      <w:r w:rsidR="00852CA1" w:rsidRPr="00E5632B">
        <w:rPr>
          <w:spacing w:val="-4"/>
          <w:lang w:val="sq-AL"/>
        </w:rPr>
        <w:t xml:space="preserve">Gjykata rithekson parimet e përgjithshme sipas </w:t>
      </w:r>
      <w:r w:rsidR="006F59DB" w:rsidRPr="00E5632B">
        <w:rPr>
          <w:spacing w:val="-4"/>
          <w:lang w:val="sq-AL"/>
        </w:rPr>
        <w:t xml:space="preserve">nenit </w:t>
      </w:r>
      <w:r w:rsidR="00852CA1" w:rsidRPr="00E5632B">
        <w:rPr>
          <w:spacing w:val="-4"/>
          <w:lang w:val="sq-AL"/>
        </w:rPr>
        <w:t xml:space="preserve">6 § 1 të Konventës në lidhje me moszbatimin e vendimit të formës së prerë të gjykatës, të cilat parashikohen </w:t>
      </w:r>
      <w:r w:rsidR="00852CA1" w:rsidRPr="00E5632B">
        <w:rPr>
          <w:i/>
          <w:spacing w:val="-4"/>
          <w:lang w:val="sq-AL"/>
        </w:rPr>
        <w:t>inter alia</w:t>
      </w:r>
      <w:r w:rsidR="00852CA1" w:rsidRPr="00E5632B">
        <w:rPr>
          <w:spacing w:val="-4"/>
          <w:lang w:val="sq-AL"/>
        </w:rPr>
        <w:t xml:space="preserve">  në </w:t>
      </w:r>
      <w:r w:rsidR="00852CA1" w:rsidRPr="00E5632B">
        <w:rPr>
          <w:i/>
          <w:spacing w:val="-4"/>
          <w:lang w:val="sq-AL"/>
        </w:rPr>
        <w:t xml:space="preserve">Qufaj Co. </w:t>
      </w:r>
      <w:r w:rsidR="006F59DB" w:rsidRPr="00E5632B">
        <w:rPr>
          <w:i/>
          <w:spacing w:val="-4"/>
          <w:lang w:val="sq-AL"/>
        </w:rPr>
        <w:t>sh.p.k</w:t>
      </w:r>
      <w:r w:rsidR="00852CA1" w:rsidRPr="00E5632B">
        <w:rPr>
          <w:i/>
          <w:spacing w:val="-4"/>
          <w:lang w:val="sq-AL"/>
        </w:rPr>
        <w:t xml:space="preserve">. </w:t>
      </w:r>
      <w:r w:rsidR="00852CA1" w:rsidRPr="00E5632B">
        <w:rPr>
          <w:spacing w:val="-4"/>
          <w:lang w:val="sq-AL"/>
        </w:rPr>
        <w:t xml:space="preserve">(cituar më sipër, § 38) dhe në çështjen </w:t>
      </w:r>
      <w:r w:rsidR="00852CA1" w:rsidRPr="00E5632B">
        <w:rPr>
          <w:i/>
          <w:spacing w:val="-4"/>
          <w:lang w:val="sq-AL"/>
        </w:rPr>
        <w:t>Gjyli</w:t>
      </w:r>
      <w:r w:rsidR="00852CA1" w:rsidRPr="00E5632B">
        <w:rPr>
          <w:spacing w:val="-4"/>
          <w:lang w:val="sq-AL"/>
        </w:rPr>
        <w:t xml:space="preserve"> (cituar më sipër, §§ 43</w:t>
      </w:r>
      <w:r w:rsidR="00AC2FEB" w:rsidRPr="00E5632B">
        <w:rPr>
          <w:spacing w:val="-4"/>
          <w:lang w:val="sq-AL"/>
        </w:rPr>
        <w:t>–</w:t>
      </w:r>
      <w:r w:rsidR="00852CA1" w:rsidRPr="00E5632B">
        <w:rPr>
          <w:spacing w:val="-4"/>
          <w:lang w:val="sq-AL"/>
        </w:rPr>
        <w:t xml:space="preserve">44). </w:t>
      </w:r>
    </w:p>
    <w:p w:rsidR="00852CA1" w:rsidRPr="00E5632B" w:rsidRDefault="00F32F58" w:rsidP="00852CA1">
      <w:pPr>
        <w:pStyle w:val="Paragrafi"/>
        <w:rPr>
          <w:spacing w:val="-4"/>
          <w:lang w:val="sq-AL"/>
        </w:rPr>
      </w:pPr>
      <w:r w:rsidRPr="00E5632B">
        <w:rPr>
          <w:spacing w:val="-4"/>
          <w:lang w:val="sq-AL"/>
        </w:rPr>
        <w:t xml:space="preserve">19. </w:t>
      </w:r>
      <w:r w:rsidR="00852CA1" w:rsidRPr="00E5632B">
        <w:rPr>
          <w:spacing w:val="-4"/>
          <w:lang w:val="sq-AL"/>
        </w:rPr>
        <w:t xml:space="preserve">Gjithashtu, Gjykata i referohet vendimeve të saj të mëparshme duke konstatuar se në Shqipëri nuk ekziston asnjë kompensim efektiv në lidhje me zbatimin e vonuar ose me moszbatimin e vendimit të formës së prerë të gjykatës (shiko </w:t>
      </w:r>
      <w:r w:rsidR="00852CA1" w:rsidRPr="00E5632B">
        <w:rPr>
          <w:i/>
          <w:spacing w:val="-4"/>
          <w:lang w:val="sq-AL"/>
        </w:rPr>
        <w:t>Gjylin, cituar më sipër</w:t>
      </w:r>
      <w:r w:rsidR="00852CA1" w:rsidRPr="00E5632B">
        <w:rPr>
          <w:spacing w:val="-4"/>
          <w:lang w:val="sq-AL"/>
        </w:rPr>
        <w:t>, §§ 55</w:t>
      </w:r>
      <w:r w:rsidR="00AC2FEB" w:rsidRPr="00E5632B">
        <w:rPr>
          <w:spacing w:val="-4"/>
          <w:lang w:val="sq-AL"/>
        </w:rPr>
        <w:t>–</w:t>
      </w:r>
      <w:r w:rsidR="00852CA1" w:rsidRPr="00E5632B">
        <w:rPr>
          <w:spacing w:val="-4"/>
          <w:lang w:val="sq-AL"/>
        </w:rPr>
        <w:t xml:space="preserve">60; </w:t>
      </w:r>
      <w:r w:rsidR="00852CA1" w:rsidRPr="00E5632B">
        <w:rPr>
          <w:i/>
          <w:spacing w:val="-4"/>
          <w:lang w:val="sq-AL"/>
        </w:rPr>
        <w:t xml:space="preserve">Puton dhe të </w:t>
      </w:r>
      <w:r w:rsidR="006F59DB" w:rsidRPr="00E5632B">
        <w:rPr>
          <w:i/>
          <w:spacing w:val="-4"/>
          <w:lang w:val="sq-AL"/>
        </w:rPr>
        <w:t xml:space="preserve">tjerët </w:t>
      </w:r>
      <w:r w:rsidR="00852CA1" w:rsidRPr="00E5632B">
        <w:rPr>
          <w:i/>
          <w:spacing w:val="-4"/>
          <w:lang w:val="sq-AL"/>
        </w:rPr>
        <w:t>kundër Shqipërisë</w:t>
      </w:r>
      <w:r w:rsidR="00852CA1" w:rsidRPr="00E5632B">
        <w:rPr>
          <w:spacing w:val="-4"/>
          <w:lang w:val="sq-AL"/>
        </w:rPr>
        <w:t>, nr. 609/07; §§ 33</w:t>
      </w:r>
      <w:r w:rsidR="00AC2FEB" w:rsidRPr="00E5632B">
        <w:rPr>
          <w:spacing w:val="-4"/>
          <w:lang w:val="sq-AL"/>
        </w:rPr>
        <w:t>–</w:t>
      </w:r>
      <w:r w:rsidR="00852CA1" w:rsidRPr="00E5632B">
        <w:rPr>
          <w:spacing w:val="-4"/>
          <w:lang w:val="sq-AL"/>
        </w:rPr>
        <w:t xml:space="preserve">35, 20 </w:t>
      </w:r>
      <w:r w:rsidR="006F59DB" w:rsidRPr="00E5632B">
        <w:rPr>
          <w:spacing w:val="-4"/>
          <w:lang w:val="sq-AL"/>
        </w:rPr>
        <w:t xml:space="preserve">korrik </w:t>
      </w:r>
      <w:r w:rsidR="00852CA1" w:rsidRPr="00E5632B">
        <w:rPr>
          <w:spacing w:val="-4"/>
          <w:lang w:val="sq-AL"/>
        </w:rPr>
        <w:t xml:space="preserve">2010; dhe </w:t>
      </w:r>
      <w:r w:rsidR="00852CA1" w:rsidRPr="00E5632B">
        <w:rPr>
          <w:i/>
          <w:spacing w:val="-4"/>
          <w:lang w:val="sq-AL"/>
        </w:rPr>
        <w:t xml:space="preserve">Luli dhe të </w:t>
      </w:r>
      <w:r w:rsidR="006F59DB" w:rsidRPr="00E5632B">
        <w:rPr>
          <w:i/>
          <w:spacing w:val="-4"/>
          <w:lang w:val="sq-AL"/>
        </w:rPr>
        <w:t>tjerët</w:t>
      </w:r>
      <w:r w:rsidR="00852CA1" w:rsidRPr="00E5632B">
        <w:rPr>
          <w:spacing w:val="-4"/>
          <w:lang w:val="sq-AL"/>
        </w:rPr>
        <w:t>, cituar më sipër, §§ 77</w:t>
      </w:r>
      <w:r w:rsidR="00AC2FEB" w:rsidRPr="00E5632B">
        <w:rPr>
          <w:spacing w:val="-4"/>
          <w:lang w:val="sq-AL"/>
        </w:rPr>
        <w:t>–</w:t>
      </w:r>
      <w:r w:rsidR="00852CA1" w:rsidRPr="00E5632B">
        <w:rPr>
          <w:spacing w:val="-4"/>
          <w:lang w:val="sq-AL"/>
        </w:rPr>
        <w:t>84). Duke iu referuar edhe praktikës gjyqësore më të fundit të Gjykatës Kushtetuese, siç përcaktohet më sipër në paragrafët 13</w:t>
      </w:r>
      <w:r w:rsidR="00C63589" w:rsidRPr="00E5632B">
        <w:rPr>
          <w:spacing w:val="-4"/>
          <w:lang w:val="sq-AL"/>
        </w:rPr>
        <w:t>–</w:t>
      </w:r>
      <w:r w:rsidR="00852CA1" w:rsidRPr="00E5632B">
        <w:rPr>
          <w:spacing w:val="-4"/>
          <w:lang w:val="sq-AL"/>
        </w:rPr>
        <w:t>14, Gjykata konstaton se nuk ka pasur dhe ende nuk ka asnjë kompensim efikas për ankuesin në lidhje me kohëzgjatjen e procedurave të mos</w:t>
      </w:r>
      <w:r w:rsidR="00BD1A1F">
        <w:rPr>
          <w:spacing w:val="-4"/>
          <w:lang w:val="sq-AL"/>
        </w:rPr>
        <w:t>-</w:t>
      </w:r>
      <w:r w:rsidR="00852CA1" w:rsidRPr="00E5632B">
        <w:rPr>
          <w:spacing w:val="-4"/>
          <w:lang w:val="sq-AL"/>
        </w:rPr>
        <w:t xml:space="preserve">zbatimit. </w:t>
      </w:r>
    </w:p>
    <w:p w:rsidR="00852CA1" w:rsidRPr="00E5632B" w:rsidRDefault="00F32F58" w:rsidP="00F32F58">
      <w:pPr>
        <w:pStyle w:val="Paragrafi"/>
        <w:rPr>
          <w:spacing w:val="-4"/>
          <w:lang w:val="sq-AL"/>
        </w:rPr>
      </w:pPr>
      <w:r w:rsidRPr="00E5632B">
        <w:rPr>
          <w:spacing w:val="-4"/>
          <w:lang w:val="sq-AL"/>
        </w:rPr>
        <w:t xml:space="preserve">20. </w:t>
      </w:r>
      <w:r w:rsidR="00852CA1" w:rsidRPr="00E5632B">
        <w:rPr>
          <w:spacing w:val="-4"/>
          <w:lang w:val="sq-AL"/>
        </w:rPr>
        <w:t>Duke pasur parasysh praktikën e saj gjyqësore të mirëpërcaktuar mbi objektin (</w:t>
      </w:r>
      <w:r w:rsidR="00852CA1" w:rsidRPr="00E5632B">
        <w:rPr>
          <w:i/>
          <w:spacing w:val="-4"/>
          <w:lang w:val="sq-AL"/>
        </w:rPr>
        <w:t xml:space="preserve">Qufaj Co. </w:t>
      </w:r>
      <w:r w:rsidR="006F59DB" w:rsidRPr="00E5632B">
        <w:rPr>
          <w:i/>
          <w:spacing w:val="-4"/>
          <w:lang w:val="sq-AL"/>
        </w:rPr>
        <w:t>sh.p.k</w:t>
      </w:r>
      <w:r w:rsidR="00852CA1" w:rsidRPr="00E5632B">
        <w:rPr>
          <w:i/>
          <w:spacing w:val="-4"/>
          <w:lang w:val="sq-AL"/>
        </w:rPr>
        <w:t>.</w:t>
      </w:r>
      <w:r w:rsidR="00852CA1" w:rsidRPr="00E5632B">
        <w:rPr>
          <w:spacing w:val="-4"/>
          <w:lang w:val="sq-AL"/>
        </w:rPr>
        <w:t xml:space="preserve">, cituar më sipër; </w:t>
      </w:r>
      <w:r w:rsidR="00852CA1" w:rsidRPr="00E5632B">
        <w:rPr>
          <w:i/>
          <w:spacing w:val="-4"/>
          <w:lang w:val="sq-AL"/>
        </w:rPr>
        <w:t>Gjyli</w:t>
      </w:r>
      <w:r w:rsidR="00852CA1" w:rsidRPr="00E5632B">
        <w:rPr>
          <w:spacing w:val="-4"/>
          <w:lang w:val="sq-AL"/>
        </w:rPr>
        <w:t xml:space="preserve">, cituar më sipër; </w:t>
      </w:r>
      <w:r w:rsidR="00852CA1" w:rsidRPr="00E5632B">
        <w:rPr>
          <w:i/>
          <w:spacing w:val="-4"/>
          <w:lang w:val="sq-AL"/>
        </w:rPr>
        <w:t xml:space="preserve">Puto dhe të </w:t>
      </w:r>
      <w:r w:rsidR="006F59DB" w:rsidRPr="00E5632B">
        <w:rPr>
          <w:i/>
          <w:spacing w:val="-4"/>
          <w:lang w:val="sq-AL"/>
        </w:rPr>
        <w:t>tjerët</w:t>
      </w:r>
      <w:r w:rsidR="00852CA1" w:rsidRPr="00E5632B">
        <w:rPr>
          <w:spacing w:val="-4"/>
          <w:lang w:val="sq-AL"/>
        </w:rPr>
        <w:t xml:space="preserve">, cituar më sipër; dhe </w:t>
      </w:r>
      <w:r w:rsidR="00852CA1" w:rsidRPr="00E5632B">
        <w:rPr>
          <w:i/>
          <w:spacing w:val="-4"/>
          <w:lang w:val="sq-AL"/>
        </w:rPr>
        <w:t>Luli dhe të tjerët</w:t>
      </w:r>
      <w:r w:rsidR="00852CA1" w:rsidRPr="00E5632B">
        <w:rPr>
          <w:spacing w:val="-4"/>
          <w:lang w:val="sq-AL"/>
        </w:rPr>
        <w:t xml:space="preserve">, cituar më sipër), Gjykata konstaton se ka pasur një shkelje </w:t>
      </w:r>
      <w:r w:rsidR="006F59DB" w:rsidRPr="00E5632B">
        <w:rPr>
          <w:spacing w:val="-4"/>
          <w:lang w:val="sq-AL"/>
        </w:rPr>
        <w:t xml:space="preserve">të nenit </w:t>
      </w:r>
      <w:r w:rsidR="00852CA1" w:rsidRPr="00E5632B">
        <w:rPr>
          <w:spacing w:val="-4"/>
          <w:lang w:val="sq-AL"/>
        </w:rPr>
        <w:t xml:space="preserve">6 § 1 të Konventës për sa i përket moszbatimit të vendimit të formës së prerë dhe një shkelje të </w:t>
      </w:r>
      <w:r w:rsidR="006F59DB" w:rsidRPr="00E5632B">
        <w:rPr>
          <w:spacing w:val="-4"/>
          <w:lang w:val="sq-AL"/>
        </w:rPr>
        <w:t xml:space="preserve">nenit </w:t>
      </w:r>
      <w:r w:rsidR="00852CA1" w:rsidRPr="00E5632B">
        <w:rPr>
          <w:spacing w:val="-4"/>
          <w:lang w:val="sq-AL"/>
        </w:rPr>
        <w:t xml:space="preserve">13 të Konventës për arsye se ankuesi nuk mori një shpërblim efikas kombëtar si shlyerje për dëmin e shkaktuar nga moszbatimi. </w:t>
      </w:r>
    </w:p>
    <w:p w:rsidR="00852CA1" w:rsidRPr="00E5632B" w:rsidRDefault="00852CA1" w:rsidP="00E5632B">
      <w:pPr>
        <w:pStyle w:val="Hapesira7"/>
        <w:rPr>
          <w:lang w:val="sq-AL"/>
        </w:rPr>
      </w:pPr>
    </w:p>
    <w:p w:rsidR="00852CA1" w:rsidRPr="00E5632B" w:rsidRDefault="00F32F58" w:rsidP="00852CA1">
      <w:pPr>
        <w:pStyle w:val="Paragrafi"/>
        <w:rPr>
          <w:spacing w:val="-4"/>
          <w:lang w:val="sq-AL"/>
        </w:rPr>
      </w:pPr>
      <w:r w:rsidRPr="00E5632B">
        <w:rPr>
          <w:spacing w:val="-4"/>
          <w:lang w:val="sq-AL"/>
        </w:rPr>
        <w:t xml:space="preserve">II. </w:t>
      </w:r>
      <w:r w:rsidR="00852CA1" w:rsidRPr="00E5632B">
        <w:rPr>
          <w:spacing w:val="-4"/>
          <w:lang w:val="sq-AL"/>
        </w:rPr>
        <w:t>ZBATIM I  NENIT 41 TË KONVENTËS</w:t>
      </w:r>
    </w:p>
    <w:p w:rsidR="00852CA1" w:rsidRPr="00E5632B" w:rsidRDefault="00F32F58" w:rsidP="00852CA1">
      <w:pPr>
        <w:pStyle w:val="Paragrafi"/>
        <w:rPr>
          <w:spacing w:val="-4"/>
          <w:lang w:val="sq-AL"/>
        </w:rPr>
      </w:pPr>
      <w:r w:rsidRPr="00E5632B">
        <w:rPr>
          <w:spacing w:val="-4"/>
          <w:lang w:val="sq-AL"/>
        </w:rPr>
        <w:t xml:space="preserve">21. </w:t>
      </w:r>
      <w:r w:rsidR="00852CA1" w:rsidRPr="00E5632B">
        <w:rPr>
          <w:spacing w:val="-4"/>
          <w:lang w:val="sq-AL"/>
        </w:rPr>
        <w:t xml:space="preserve">Neni 41 i Konventës parashikon si më poshtë vijon: </w:t>
      </w:r>
    </w:p>
    <w:p w:rsidR="00852CA1" w:rsidRPr="00E5632B" w:rsidRDefault="00852CA1" w:rsidP="00852CA1">
      <w:pPr>
        <w:pStyle w:val="Paragrafi"/>
        <w:rPr>
          <w:spacing w:val="-4"/>
          <w:sz w:val="22"/>
          <w:lang w:val="sq-AL"/>
        </w:rPr>
      </w:pPr>
      <w:r w:rsidRPr="00E5632B">
        <w:rPr>
          <w:spacing w:val="-4"/>
          <w:sz w:val="22"/>
          <w:lang w:val="sq-AL"/>
        </w:rPr>
        <w:t>“Kur Gjykata konstaton se ka pasur një shkelje të Konventës ose të protokolleve të saj, dhe nëse e drejta e brendshme e Palës së Lartë Kontraktuese lejon të bëhet vetëm një ndreqje e pjesshme, Gjykata, kur është e nevojshme, i akordon shpërblim të drejtë palës së dëmtuar.”</w:t>
      </w:r>
    </w:p>
    <w:p w:rsidR="00852CA1" w:rsidRPr="00E5632B" w:rsidRDefault="00F32F58" w:rsidP="00852CA1">
      <w:pPr>
        <w:pStyle w:val="Paragrafi"/>
        <w:rPr>
          <w:spacing w:val="-4"/>
          <w:lang w:val="sq-AL"/>
        </w:rPr>
      </w:pPr>
      <w:r w:rsidRPr="00E5632B">
        <w:rPr>
          <w:spacing w:val="-4"/>
          <w:lang w:val="sq-AL"/>
        </w:rPr>
        <w:t xml:space="preserve">22. </w:t>
      </w:r>
      <w:r w:rsidR="00852CA1" w:rsidRPr="00E5632B">
        <w:rPr>
          <w:spacing w:val="-4"/>
          <w:lang w:val="sq-AL"/>
        </w:rPr>
        <w:t xml:space="preserve">Ankuesi nuk paraqiti kërkesa për kompensim të drejtë brenda afatit kohor të lejuar. Për pasojë, nuk duhet akorduar </w:t>
      </w:r>
      <w:r w:rsidR="006F59DB" w:rsidRPr="00E5632B">
        <w:rPr>
          <w:spacing w:val="-4"/>
          <w:lang w:val="sq-AL"/>
        </w:rPr>
        <w:t>a</w:t>
      </w:r>
      <w:r w:rsidR="00852CA1" w:rsidRPr="00E5632B">
        <w:rPr>
          <w:spacing w:val="-4"/>
          <w:lang w:val="sq-AL"/>
        </w:rPr>
        <w:t xml:space="preserve">snjë dëm monetar. Megjithatë, duke pasur parasysh natyrën e shkeljes së Konventës së konstatuar, Qeveria e paditur duhet të garantojë zbatimin e vendimit të formës së prerë në çështjen e ankuesit brenda tre muajve në përputhje me </w:t>
      </w:r>
      <w:r w:rsidR="006F59DB" w:rsidRPr="00E5632B">
        <w:rPr>
          <w:spacing w:val="-4"/>
          <w:lang w:val="sq-AL"/>
        </w:rPr>
        <w:t xml:space="preserve">nenin </w:t>
      </w:r>
      <w:r w:rsidR="00852CA1" w:rsidRPr="00E5632B">
        <w:rPr>
          <w:spacing w:val="-4"/>
          <w:lang w:val="sq-AL"/>
        </w:rPr>
        <w:t xml:space="preserve">28 § 2 të Konventës (shiko për shembull, </w:t>
      </w:r>
      <w:r w:rsidR="00852CA1" w:rsidRPr="00E5632B">
        <w:rPr>
          <w:i/>
          <w:spacing w:val="-4"/>
          <w:lang w:val="sq-AL"/>
        </w:rPr>
        <w:t>Vukelić kundër Malit të Zi</w:t>
      </w:r>
      <w:r w:rsidR="00852CA1" w:rsidRPr="00E5632B">
        <w:rPr>
          <w:spacing w:val="-4"/>
          <w:lang w:val="sq-AL"/>
        </w:rPr>
        <w:t xml:space="preserve">, nr. 58258/09, § 107, 4 </w:t>
      </w:r>
      <w:r w:rsidR="006F59DB" w:rsidRPr="00E5632B">
        <w:rPr>
          <w:spacing w:val="-4"/>
          <w:lang w:val="sq-AL"/>
        </w:rPr>
        <w:t xml:space="preserve">korrik </w:t>
      </w:r>
      <w:r w:rsidR="00852CA1" w:rsidRPr="00E5632B">
        <w:rPr>
          <w:spacing w:val="-4"/>
          <w:lang w:val="sq-AL"/>
        </w:rPr>
        <w:t xml:space="preserve">2013; </w:t>
      </w:r>
      <w:r w:rsidR="00852CA1" w:rsidRPr="00E5632B">
        <w:rPr>
          <w:i/>
          <w:spacing w:val="-4"/>
          <w:lang w:val="sq-AL"/>
        </w:rPr>
        <w:t xml:space="preserve">Mikhaylova dhe të </w:t>
      </w:r>
      <w:r w:rsidR="006F59DB" w:rsidRPr="00E5632B">
        <w:rPr>
          <w:i/>
          <w:spacing w:val="-4"/>
          <w:lang w:val="sq-AL"/>
        </w:rPr>
        <w:t xml:space="preserve">tjerët </w:t>
      </w:r>
      <w:r w:rsidR="00852CA1" w:rsidRPr="00E5632B">
        <w:rPr>
          <w:i/>
          <w:spacing w:val="-4"/>
          <w:lang w:val="sq-AL"/>
        </w:rPr>
        <w:t>kundër Ukrainës</w:t>
      </w:r>
      <w:r w:rsidR="00852CA1" w:rsidRPr="00E5632B">
        <w:rPr>
          <w:spacing w:val="-4"/>
          <w:lang w:val="sq-AL"/>
        </w:rPr>
        <w:t xml:space="preserve">, nr. 16475/02, § 40, 15 </w:t>
      </w:r>
      <w:r w:rsidR="006F59DB" w:rsidRPr="00E5632B">
        <w:rPr>
          <w:spacing w:val="-4"/>
          <w:lang w:val="sq-AL"/>
        </w:rPr>
        <w:t xml:space="preserve">qershor </w:t>
      </w:r>
      <w:r w:rsidR="00852CA1" w:rsidRPr="00E5632B">
        <w:rPr>
          <w:spacing w:val="-4"/>
          <w:lang w:val="sq-AL"/>
        </w:rPr>
        <w:t xml:space="preserve">2006; dhe </w:t>
      </w:r>
      <w:r w:rsidR="00852CA1" w:rsidRPr="00E5632B">
        <w:rPr>
          <w:i/>
          <w:spacing w:val="-4"/>
          <w:lang w:val="sq-AL"/>
        </w:rPr>
        <w:t xml:space="preserve">Lisyanskiy kundër </w:t>
      </w:r>
      <w:r w:rsidR="00AF4861" w:rsidRPr="00E5632B">
        <w:rPr>
          <w:i/>
          <w:spacing w:val="-4"/>
          <w:lang w:val="sq-AL"/>
        </w:rPr>
        <w:t>Ukrainës</w:t>
      </w:r>
      <w:r w:rsidR="00852CA1" w:rsidRPr="00E5632B">
        <w:rPr>
          <w:spacing w:val="-4"/>
          <w:lang w:val="sq-AL"/>
        </w:rPr>
        <w:t xml:space="preserve">, nr. 17899/02, § 34, 4 </w:t>
      </w:r>
      <w:r w:rsidR="006F59DB" w:rsidRPr="00E5632B">
        <w:rPr>
          <w:spacing w:val="-4"/>
          <w:lang w:val="sq-AL"/>
        </w:rPr>
        <w:t xml:space="preserve">prill </w:t>
      </w:r>
      <w:r w:rsidR="00852CA1" w:rsidRPr="00E5632B">
        <w:rPr>
          <w:spacing w:val="-4"/>
          <w:lang w:val="sq-AL"/>
        </w:rPr>
        <w:t xml:space="preserve">2006). </w:t>
      </w:r>
    </w:p>
    <w:p w:rsidR="00852CA1" w:rsidRPr="00E5632B" w:rsidRDefault="00852CA1" w:rsidP="00E5632B">
      <w:pPr>
        <w:pStyle w:val="Hapesira7"/>
        <w:rPr>
          <w:lang w:val="sq-AL"/>
        </w:rPr>
      </w:pPr>
    </w:p>
    <w:p w:rsidR="00852CA1" w:rsidRPr="00E5632B" w:rsidRDefault="00852CA1" w:rsidP="000B5C65">
      <w:pPr>
        <w:pStyle w:val="Paragrafi"/>
        <w:jc w:val="center"/>
        <w:rPr>
          <w:spacing w:val="-4"/>
          <w:lang w:val="sq-AL"/>
        </w:rPr>
      </w:pPr>
      <w:r w:rsidRPr="00E5632B">
        <w:rPr>
          <w:spacing w:val="-4"/>
          <w:lang w:val="sq-AL"/>
        </w:rPr>
        <w:t>PËR KËTO ARSYE, GJYKATA, NË MËNYRË UNANIME:</w:t>
      </w:r>
    </w:p>
    <w:p w:rsidR="000B5C65" w:rsidRPr="00E5632B" w:rsidRDefault="000B5C65" w:rsidP="00E5632B">
      <w:pPr>
        <w:pStyle w:val="Hapesira7"/>
        <w:rPr>
          <w:lang w:val="sq-AL"/>
        </w:rPr>
      </w:pPr>
    </w:p>
    <w:p w:rsidR="00852CA1" w:rsidRPr="00E5632B" w:rsidRDefault="000B5C65" w:rsidP="00852CA1">
      <w:pPr>
        <w:pStyle w:val="Paragrafi"/>
        <w:rPr>
          <w:spacing w:val="-4"/>
          <w:lang w:val="sq-AL"/>
        </w:rPr>
      </w:pPr>
      <w:r w:rsidRPr="00E5632B">
        <w:rPr>
          <w:spacing w:val="-4"/>
          <w:lang w:val="sq-AL"/>
        </w:rPr>
        <w:t xml:space="preserve">1. </w:t>
      </w:r>
      <w:r w:rsidR="00852CA1" w:rsidRPr="00E5632B">
        <w:rPr>
          <w:spacing w:val="-4"/>
          <w:lang w:val="sq-AL"/>
        </w:rPr>
        <w:t xml:space="preserve">E deklaron ankimin të pranueshëm; </w:t>
      </w:r>
    </w:p>
    <w:p w:rsidR="00852CA1" w:rsidRPr="00E5632B" w:rsidRDefault="000B5C65" w:rsidP="00852CA1">
      <w:pPr>
        <w:pStyle w:val="Paragrafi"/>
        <w:rPr>
          <w:spacing w:val="-4"/>
          <w:lang w:val="sq-AL"/>
        </w:rPr>
      </w:pPr>
      <w:r w:rsidRPr="00E5632B">
        <w:rPr>
          <w:spacing w:val="-4"/>
          <w:lang w:val="sq-AL"/>
        </w:rPr>
        <w:t xml:space="preserve">2. </w:t>
      </w:r>
      <w:r w:rsidR="00852CA1" w:rsidRPr="00E5632B">
        <w:rPr>
          <w:spacing w:val="-4"/>
          <w:lang w:val="sq-AL"/>
        </w:rPr>
        <w:t xml:space="preserve">Vendos se ka pasur një shkelje të </w:t>
      </w:r>
      <w:r w:rsidR="007834A7" w:rsidRPr="00E5632B">
        <w:rPr>
          <w:spacing w:val="-4"/>
          <w:lang w:val="sq-AL"/>
        </w:rPr>
        <w:t xml:space="preserve">nenit </w:t>
      </w:r>
      <w:r w:rsidR="00852CA1" w:rsidRPr="00E5632B">
        <w:rPr>
          <w:spacing w:val="-4"/>
          <w:lang w:val="sq-AL"/>
        </w:rPr>
        <w:t xml:space="preserve">6 § 1 të Konventës për sa i përket moszbatimit të vendimit vendas së formës së prerë; </w:t>
      </w:r>
    </w:p>
    <w:p w:rsidR="00852CA1" w:rsidRPr="00E5632B" w:rsidRDefault="000B5C65" w:rsidP="00852CA1">
      <w:pPr>
        <w:pStyle w:val="Paragrafi"/>
        <w:rPr>
          <w:spacing w:val="-4"/>
          <w:lang w:val="sq-AL"/>
        </w:rPr>
      </w:pPr>
      <w:r w:rsidRPr="00E5632B">
        <w:rPr>
          <w:spacing w:val="-4"/>
          <w:lang w:val="sq-AL"/>
        </w:rPr>
        <w:t xml:space="preserve">3. </w:t>
      </w:r>
      <w:r w:rsidR="00852CA1" w:rsidRPr="00E5632B">
        <w:rPr>
          <w:spacing w:val="-4"/>
          <w:lang w:val="sq-AL"/>
        </w:rPr>
        <w:t xml:space="preserve">Vendos se ka pasur një shkelje të </w:t>
      </w:r>
      <w:r w:rsidR="007834A7" w:rsidRPr="00E5632B">
        <w:rPr>
          <w:spacing w:val="-4"/>
          <w:lang w:val="sq-AL"/>
        </w:rPr>
        <w:t xml:space="preserve">nenit </w:t>
      </w:r>
      <w:r w:rsidR="00852CA1" w:rsidRPr="00E5632B">
        <w:rPr>
          <w:spacing w:val="-4"/>
          <w:lang w:val="sq-AL"/>
        </w:rPr>
        <w:t xml:space="preserve">13 të Konventës për sa i përket mungesës së një kompensimi për moszbatimin e vendimit; </w:t>
      </w:r>
    </w:p>
    <w:p w:rsidR="00852CA1" w:rsidRPr="00E5632B" w:rsidRDefault="000B5C65" w:rsidP="00852CA1">
      <w:pPr>
        <w:pStyle w:val="Paragrafi"/>
        <w:rPr>
          <w:spacing w:val="-4"/>
          <w:lang w:val="sq-AL"/>
        </w:rPr>
      </w:pPr>
      <w:r w:rsidRPr="00E5632B">
        <w:rPr>
          <w:spacing w:val="-4"/>
          <w:lang w:val="sq-AL"/>
        </w:rPr>
        <w:t xml:space="preserve">4. </w:t>
      </w:r>
      <w:r w:rsidR="00852CA1" w:rsidRPr="00E5632B">
        <w:rPr>
          <w:spacing w:val="-4"/>
          <w:lang w:val="sq-AL"/>
        </w:rPr>
        <w:t xml:space="preserve">Vendos se Shteti i paditur duhet të sigurojë, me anë të mënyrave të duhura, zbatimin e vendimit të formës së prerë të dhënë në favor të ankuesit, brenda tre muajve në përputhje me </w:t>
      </w:r>
      <w:r w:rsidR="007834A7" w:rsidRPr="00E5632B">
        <w:rPr>
          <w:spacing w:val="-4"/>
          <w:lang w:val="sq-AL"/>
        </w:rPr>
        <w:t xml:space="preserve">nenin </w:t>
      </w:r>
      <w:r w:rsidR="00852CA1" w:rsidRPr="00E5632B">
        <w:rPr>
          <w:spacing w:val="-4"/>
          <w:lang w:val="sq-AL"/>
        </w:rPr>
        <w:t xml:space="preserve">28 § 2 të Konventës.   </w:t>
      </w:r>
    </w:p>
    <w:p w:rsidR="00852CA1" w:rsidRPr="00E5632B" w:rsidRDefault="00852CA1" w:rsidP="00E5632B">
      <w:pPr>
        <w:pStyle w:val="Hapesira7"/>
        <w:rPr>
          <w:lang w:val="sq-AL"/>
        </w:rPr>
      </w:pPr>
    </w:p>
    <w:p w:rsidR="00852CA1" w:rsidRPr="00E5632B" w:rsidRDefault="00852CA1" w:rsidP="00852CA1">
      <w:pPr>
        <w:pStyle w:val="Paragrafi"/>
        <w:rPr>
          <w:spacing w:val="-4"/>
          <w:lang w:val="sq-AL"/>
        </w:rPr>
      </w:pPr>
      <w:r w:rsidRPr="00E5632B">
        <w:rPr>
          <w:spacing w:val="-4"/>
          <w:lang w:val="sq-AL"/>
        </w:rPr>
        <w:t xml:space="preserve">E përgatitur në anglisht dhe njoftuar me shkrim, më 6 </w:t>
      </w:r>
      <w:r w:rsidR="007834A7" w:rsidRPr="00E5632B">
        <w:rPr>
          <w:spacing w:val="-4"/>
          <w:lang w:val="sq-AL"/>
        </w:rPr>
        <w:t xml:space="preserve">tetor </w:t>
      </w:r>
      <w:r w:rsidRPr="00E5632B">
        <w:rPr>
          <w:spacing w:val="-4"/>
          <w:lang w:val="sq-AL"/>
        </w:rPr>
        <w:t xml:space="preserve">2016, sipas Rregullit 77 § 2 dhe 3 të Rregullores së Gjykatës. </w:t>
      </w:r>
    </w:p>
    <w:p w:rsidR="00852CA1" w:rsidRPr="00E5632B" w:rsidRDefault="00852CA1" w:rsidP="00E5632B">
      <w:pPr>
        <w:pStyle w:val="Hapesira7"/>
        <w:rPr>
          <w:lang w:val="sq-AL"/>
        </w:rPr>
      </w:pPr>
    </w:p>
    <w:p w:rsidR="000B5C65" w:rsidRPr="00E5632B" w:rsidRDefault="00852CA1" w:rsidP="003A4452">
      <w:pPr>
        <w:pStyle w:val="Paragrafi"/>
        <w:ind w:firstLine="0"/>
        <w:jc w:val="center"/>
        <w:rPr>
          <w:b/>
          <w:spacing w:val="-4"/>
          <w:lang w:val="sq-AL"/>
        </w:rPr>
      </w:pPr>
      <w:r w:rsidRPr="00E5632B">
        <w:rPr>
          <w:b/>
          <w:spacing w:val="-4"/>
          <w:lang w:val="sq-AL"/>
        </w:rPr>
        <w:t>Renata Degener</w:t>
      </w:r>
    </w:p>
    <w:p w:rsidR="000B5C65" w:rsidRPr="00E5632B" w:rsidRDefault="000B5C65" w:rsidP="003A4452">
      <w:pPr>
        <w:pStyle w:val="Paragrafi"/>
        <w:ind w:firstLine="0"/>
        <w:jc w:val="center"/>
        <w:rPr>
          <w:spacing w:val="-4"/>
          <w:lang w:val="sq-AL"/>
        </w:rPr>
      </w:pPr>
      <w:r w:rsidRPr="00E5632B">
        <w:rPr>
          <w:spacing w:val="-4"/>
          <w:lang w:val="sq-AL"/>
        </w:rPr>
        <w:t>Zëvendës</w:t>
      </w:r>
      <w:r w:rsidR="007834A7" w:rsidRPr="00E5632B">
        <w:rPr>
          <w:spacing w:val="-4"/>
          <w:lang w:val="sq-AL"/>
        </w:rPr>
        <w:t>regjistruese</w:t>
      </w:r>
    </w:p>
    <w:p w:rsidR="000B5C65" w:rsidRPr="00E5632B" w:rsidRDefault="000B5C65" w:rsidP="003A4452">
      <w:pPr>
        <w:pStyle w:val="Paragrafi"/>
        <w:ind w:firstLine="0"/>
        <w:jc w:val="center"/>
        <w:rPr>
          <w:i/>
          <w:spacing w:val="-4"/>
          <w:lang w:val="sq-AL"/>
        </w:rPr>
      </w:pPr>
      <w:r w:rsidRPr="00E5632B">
        <w:rPr>
          <w:i/>
          <w:spacing w:val="-4"/>
          <w:lang w:val="sq-AL"/>
        </w:rPr>
        <w:t>(firmosur)</w:t>
      </w:r>
    </w:p>
    <w:p w:rsidR="000B5C65" w:rsidRPr="003A4452" w:rsidRDefault="000B5C65" w:rsidP="003A4452">
      <w:pPr>
        <w:pStyle w:val="Paragrafi"/>
        <w:ind w:firstLine="0"/>
        <w:jc w:val="center"/>
        <w:rPr>
          <w:spacing w:val="-4"/>
          <w:sz w:val="14"/>
          <w:lang w:val="sq-AL"/>
        </w:rPr>
      </w:pPr>
    </w:p>
    <w:p w:rsidR="00852CA1" w:rsidRPr="00E5632B" w:rsidRDefault="00852CA1" w:rsidP="003A4452">
      <w:pPr>
        <w:pStyle w:val="Paragrafi"/>
        <w:ind w:firstLine="0"/>
        <w:jc w:val="center"/>
        <w:rPr>
          <w:b/>
          <w:spacing w:val="-4"/>
          <w:lang w:val="sq-AL"/>
        </w:rPr>
      </w:pPr>
      <w:r w:rsidRPr="00E5632B">
        <w:rPr>
          <w:b/>
          <w:spacing w:val="-4"/>
          <w:lang w:val="sq-AL"/>
        </w:rPr>
        <w:t>Kristina Pardalos</w:t>
      </w:r>
    </w:p>
    <w:p w:rsidR="00852CA1" w:rsidRPr="00E5632B" w:rsidRDefault="00852CA1" w:rsidP="003A4452">
      <w:pPr>
        <w:pStyle w:val="Paragrafi"/>
        <w:ind w:firstLine="0"/>
        <w:jc w:val="center"/>
        <w:rPr>
          <w:spacing w:val="-4"/>
          <w:lang w:val="sq-AL"/>
        </w:rPr>
      </w:pPr>
      <w:r w:rsidRPr="00E5632B">
        <w:rPr>
          <w:spacing w:val="-4"/>
          <w:lang w:val="sq-AL"/>
        </w:rPr>
        <w:t>Presidente</w:t>
      </w:r>
    </w:p>
    <w:p w:rsidR="00852CA1" w:rsidRPr="00E5632B" w:rsidRDefault="00852CA1" w:rsidP="003A4452">
      <w:pPr>
        <w:pStyle w:val="Paragrafi"/>
        <w:ind w:firstLine="0"/>
        <w:jc w:val="center"/>
        <w:rPr>
          <w:i/>
          <w:spacing w:val="-4"/>
          <w:lang w:val="sq-AL"/>
        </w:rPr>
      </w:pPr>
      <w:r w:rsidRPr="00E5632B">
        <w:rPr>
          <w:i/>
          <w:spacing w:val="-4"/>
          <w:lang w:val="sq-AL"/>
        </w:rPr>
        <w:t>(firmosur)</w:t>
      </w:r>
    </w:p>
    <w:p w:rsidR="00852CA1" w:rsidRPr="00E5632B" w:rsidRDefault="00852CA1" w:rsidP="00E5632B">
      <w:pPr>
        <w:pStyle w:val="Paragrafi"/>
        <w:rPr>
          <w:lang w:val="sq-AL"/>
        </w:rPr>
      </w:pPr>
      <w:r w:rsidRPr="00E5632B">
        <w:rPr>
          <w:lang w:val="sq-AL"/>
        </w:rPr>
        <w:t xml:space="preserve"> </w:t>
      </w:r>
    </w:p>
    <w:p w:rsidR="00BD1A1F" w:rsidRDefault="00BD1A1F" w:rsidP="00BD1A1F">
      <w:pPr>
        <w:pStyle w:val="Paragrafi"/>
        <w:tabs>
          <w:tab w:val="left" w:pos="1227"/>
        </w:tabs>
        <w:ind w:firstLine="0"/>
        <w:jc w:val="center"/>
        <w:rPr>
          <w:spacing w:val="-4"/>
          <w:lang w:val="sq-AL"/>
        </w:rPr>
      </w:pPr>
      <w:r w:rsidRPr="00E5632B">
        <w:rPr>
          <w:spacing w:val="-4"/>
          <w:lang w:val="sq-AL"/>
        </w:rPr>
        <w:t xml:space="preserve">GJYKATA EVROPIANE E TË DREJTAVE </w:t>
      </w:r>
    </w:p>
    <w:p w:rsidR="00BD1A1F" w:rsidRPr="00E5632B" w:rsidRDefault="00BD1A1F" w:rsidP="00BD1A1F">
      <w:pPr>
        <w:pStyle w:val="Paragrafi"/>
        <w:tabs>
          <w:tab w:val="left" w:pos="1227"/>
        </w:tabs>
        <w:ind w:firstLine="0"/>
        <w:jc w:val="center"/>
        <w:rPr>
          <w:spacing w:val="-4"/>
          <w:lang w:val="sq-AL"/>
        </w:rPr>
      </w:pPr>
      <w:r w:rsidRPr="00E5632B">
        <w:rPr>
          <w:spacing w:val="-4"/>
          <w:lang w:val="sq-AL"/>
        </w:rPr>
        <w:t>TË NJERIUT</w:t>
      </w:r>
    </w:p>
    <w:p w:rsidR="007B7007" w:rsidRPr="00E5632B" w:rsidRDefault="007B7007" w:rsidP="00387D7B">
      <w:pPr>
        <w:pStyle w:val="NeniNr"/>
        <w:rPr>
          <w:spacing w:val="-4"/>
          <w:lang w:val="sq-AL"/>
        </w:rPr>
      </w:pPr>
      <w:r w:rsidRPr="00E5632B">
        <w:rPr>
          <w:spacing w:val="-4"/>
          <w:lang w:val="sq-AL"/>
        </w:rPr>
        <w:t>SEKSIONI I PARË</w:t>
      </w:r>
    </w:p>
    <w:p w:rsidR="007B7007" w:rsidRPr="00E5632B" w:rsidRDefault="007B7007" w:rsidP="00E5632B">
      <w:pPr>
        <w:pStyle w:val="Hapesira7"/>
        <w:rPr>
          <w:lang w:val="sq-AL"/>
        </w:rPr>
      </w:pPr>
      <w:bookmarkStart w:id="0" w:name="_GoBack"/>
    </w:p>
    <w:p w:rsidR="007B7007" w:rsidRPr="00E5632B" w:rsidRDefault="007B7007" w:rsidP="00387D7B">
      <w:pPr>
        <w:pStyle w:val="NeniTitull"/>
        <w:rPr>
          <w:spacing w:val="-4"/>
          <w:lang w:val="sq-AL"/>
        </w:rPr>
      </w:pPr>
      <w:bookmarkStart w:id="1" w:name="To"/>
      <w:r w:rsidRPr="00E5632B">
        <w:rPr>
          <w:spacing w:val="-4"/>
          <w:lang w:val="sq-AL"/>
        </w:rPr>
        <w:t xml:space="preserve">ÇËSHTJA </w:t>
      </w:r>
      <w:bookmarkEnd w:id="1"/>
      <w:r w:rsidRPr="00E5632B">
        <w:rPr>
          <w:spacing w:val="-4"/>
          <w:lang w:val="sq-AL"/>
        </w:rPr>
        <w:t>QERIMI DHE CANAJ kundër SHQIPËRISË</w:t>
      </w:r>
    </w:p>
    <w:p w:rsidR="007B7007" w:rsidRPr="00E5632B" w:rsidRDefault="007B7007" w:rsidP="00387D7B">
      <w:pPr>
        <w:pStyle w:val="NeniTitull"/>
        <w:rPr>
          <w:spacing w:val="-4"/>
          <w:lang w:val="sq-AL"/>
        </w:rPr>
      </w:pPr>
      <w:r w:rsidRPr="00E5632B">
        <w:rPr>
          <w:spacing w:val="-4"/>
          <w:lang w:val="sq-AL"/>
        </w:rPr>
        <w:t>(Ankimet nr. 12878/10 dhe 74858/12)</w:t>
      </w:r>
    </w:p>
    <w:p w:rsidR="007B7007" w:rsidRPr="00E5632B" w:rsidRDefault="007B7007" w:rsidP="00E5632B">
      <w:pPr>
        <w:pStyle w:val="Hapesira7"/>
        <w:rPr>
          <w:lang w:val="sq-AL"/>
        </w:rPr>
      </w:pPr>
    </w:p>
    <w:p w:rsidR="007B7007" w:rsidRPr="00E5632B" w:rsidRDefault="007B7007" w:rsidP="00387D7B">
      <w:pPr>
        <w:pStyle w:val="NeniTitull"/>
        <w:rPr>
          <w:spacing w:val="-4"/>
          <w:lang w:val="sq-AL"/>
        </w:rPr>
      </w:pPr>
      <w:r w:rsidRPr="00E5632B">
        <w:rPr>
          <w:spacing w:val="-4"/>
          <w:lang w:val="sq-AL"/>
        </w:rPr>
        <w:t>VENDIM</w:t>
      </w:r>
    </w:p>
    <w:p w:rsidR="007B7007" w:rsidRPr="00E5632B" w:rsidRDefault="007B7007" w:rsidP="00387D7B">
      <w:pPr>
        <w:pStyle w:val="NeniTitull"/>
        <w:rPr>
          <w:spacing w:val="-4"/>
          <w:lang w:val="sq-AL"/>
        </w:rPr>
      </w:pPr>
      <w:r w:rsidRPr="00E5632B">
        <w:rPr>
          <w:spacing w:val="-4"/>
          <w:lang w:val="sq-AL"/>
        </w:rPr>
        <w:t>STRASBURG</w:t>
      </w:r>
    </w:p>
    <w:p w:rsidR="007B7007" w:rsidRPr="00E5632B" w:rsidRDefault="007B7007" w:rsidP="00387D7B">
      <w:pPr>
        <w:pStyle w:val="NeniTitull"/>
        <w:rPr>
          <w:spacing w:val="-4"/>
          <w:lang w:val="sq-AL"/>
        </w:rPr>
      </w:pPr>
      <w:r w:rsidRPr="00E5632B">
        <w:rPr>
          <w:spacing w:val="-4"/>
          <w:lang w:val="sq-AL"/>
        </w:rPr>
        <w:t xml:space="preserve">8 </w:t>
      </w:r>
      <w:r w:rsidR="00DD7313" w:rsidRPr="00E5632B">
        <w:rPr>
          <w:spacing w:val="-4"/>
          <w:lang w:val="sq-AL"/>
        </w:rPr>
        <w:t xml:space="preserve">shtator </w:t>
      </w:r>
      <w:r w:rsidRPr="00E5632B">
        <w:rPr>
          <w:spacing w:val="-4"/>
          <w:lang w:val="sq-AL"/>
        </w:rPr>
        <w:t>2016</w:t>
      </w:r>
    </w:p>
    <w:p w:rsidR="007B7007" w:rsidRPr="00E5632B" w:rsidRDefault="007B7007" w:rsidP="00E5632B">
      <w:pPr>
        <w:pStyle w:val="Hapesira7"/>
        <w:rPr>
          <w:lang w:val="sq-AL"/>
        </w:rPr>
      </w:pPr>
    </w:p>
    <w:p w:rsidR="007B7007" w:rsidRPr="00E5632B" w:rsidRDefault="007B7007" w:rsidP="007B7007">
      <w:pPr>
        <w:pStyle w:val="Paragrafi"/>
        <w:rPr>
          <w:spacing w:val="-4"/>
          <w:lang w:val="sq-AL"/>
        </w:rPr>
      </w:pPr>
      <w:r w:rsidRPr="00E5632B">
        <w:rPr>
          <w:spacing w:val="-4"/>
          <w:lang w:val="sq-AL"/>
        </w:rPr>
        <w:t>Ky vendim është i formës së prerë, por mund të bëhet objekt për rishikim redaktues</w:t>
      </w:r>
    </w:p>
    <w:p w:rsidR="007B7007" w:rsidRPr="00E5632B" w:rsidRDefault="007B7007" w:rsidP="007B7007">
      <w:pPr>
        <w:pStyle w:val="Paragrafi"/>
        <w:rPr>
          <w:spacing w:val="-4"/>
          <w:lang w:val="sq-AL"/>
        </w:rPr>
      </w:pPr>
      <w:r w:rsidRPr="00E5632B">
        <w:rPr>
          <w:spacing w:val="-4"/>
          <w:lang w:val="sq-AL"/>
        </w:rPr>
        <w:t xml:space="preserve">Në çështjen Qerimi dhe Canaj kundër Shqipërisë, </w:t>
      </w:r>
    </w:p>
    <w:p w:rsidR="007B7007" w:rsidRPr="00E5632B" w:rsidRDefault="007B7007" w:rsidP="007B7007">
      <w:pPr>
        <w:pStyle w:val="Paragrafi"/>
        <w:rPr>
          <w:spacing w:val="-4"/>
          <w:lang w:val="sq-AL"/>
        </w:rPr>
      </w:pPr>
      <w:r w:rsidRPr="00E5632B">
        <w:rPr>
          <w:spacing w:val="-4"/>
          <w:lang w:val="sq-AL"/>
        </w:rPr>
        <w:t xml:space="preserve">Gjykata Evropiane e të Drejtave të Njeriut (Seksioni i Parë), e mbledhur si një Komitet i përbërë nga: </w:t>
      </w:r>
    </w:p>
    <w:p w:rsidR="006800F8" w:rsidRPr="00E5632B" w:rsidRDefault="007B7007" w:rsidP="006800F8">
      <w:pPr>
        <w:pStyle w:val="Paragrafi"/>
        <w:rPr>
          <w:spacing w:val="-4"/>
          <w:lang w:val="sq-AL"/>
        </w:rPr>
      </w:pPr>
      <w:r w:rsidRPr="00E5632B">
        <w:rPr>
          <w:spacing w:val="-4"/>
          <w:lang w:val="sq-AL"/>
        </w:rPr>
        <w:tab/>
        <w:t>Aleš Pejchal,</w:t>
      </w:r>
      <w:r w:rsidR="006800F8" w:rsidRPr="00E5632B">
        <w:rPr>
          <w:spacing w:val="-4"/>
          <w:lang w:val="sq-AL"/>
        </w:rPr>
        <w:t xml:space="preserve"> </w:t>
      </w:r>
      <w:r w:rsidR="00DD7313" w:rsidRPr="00E5632B">
        <w:rPr>
          <w:i/>
          <w:spacing w:val="-4"/>
          <w:lang w:val="sq-AL"/>
        </w:rPr>
        <w:t>president</w:t>
      </w:r>
      <w:r w:rsidR="006800F8" w:rsidRPr="00E5632B">
        <w:rPr>
          <w:spacing w:val="-4"/>
          <w:lang w:val="sq-AL"/>
        </w:rPr>
        <w:t>,</w:t>
      </w:r>
    </w:p>
    <w:p w:rsidR="006800F8" w:rsidRPr="00E5632B" w:rsidRDefault="007B7007" w:rsidP="006800F8">
      <w:pPr>
        <w:pStyle w:val="Paragrafi"/>
        <w:rPr>
          <w:spacing w:val="-4"/>
          <w:lang w:val="sq-AL"/>
        </w:rPr>
      </w:pPr>
      <w:r w:rsidRPr="00E5632B">
        <w:rPr>
          <w:spacing w:val="-4"/>
          <w:lang w:val="sq-AL"/>
        </w:rPr>
        <w:t>Ledi Bianku,</w:t>
      </w:r>
    </w:p>
    <w:p w:rsidR="006800F8" w:rsidRPr="00E5632B" w:rsidRDefault="007B7007" w:rsidP="006800F8">
      <w:pPr>
        <w:pStyle w:val="Paragrafi"/>
        <w:rPr>
          <w:spacing w:val="-4"/>
          <w:lang w:val="sq-AL"/>
        </w:rPr>
      </w:pPr>
      <w:r w:rsidRPr="00E5632B">
        <w:rPr>
          <w:spacing w:val="-4"/>
          <w:lang w:val="sq-AL"/>
        </w:rPr>
        <w:t>Armen Harutyunyan,</w:t>
      </w:r>
      <w:r w:rsidR="006800F8" w:rsidRPr="00E5632B">
        <w:rPr>
          <w:spacing w:val="-4"/>
          <w:lang w:val="sq-AL"/>
        </w:rPr>
        <w:t xml:space="preserve"> </w:t>
      </w:r>
      <w:r w:rsidR="006800F8" w:rsidRPr="00E5632B">
        <w:rPr>
          <w:i/>
          <w:spacing w:val="-4"/>
          <w:lang w:val="sq-AL"/>
        </w:rPr>
        <w:t>gjyqtarë</w:t>
      </w:r>
      <w:r w:rsidR="006800F8" w:rsidRPr="00E5632B">
        <w:rPr>
          <w:spacing w:val="-4"/>
          <w:lang w:val="sq-AL"/>
        </w:rPr>
        <w:t>,</w:t>
      </w:r>
    </w:p>
    <w:p w:rsidR="007B7007" w:rsidRPr="00E5632B" w:rsidRDefault="007B7007" w:rsidP="006800F8">
      <w:pPr>
        <w:pStyle w:val="Paragrafi"/>
        <w:rPr>
          <w:spacing w:val="-4"/>
          <w:lang w:val="sq-AL"/>
        </w:rPr>
      </w:pPr>
      <w:r w:rsidRPr="00E5632B">
        <w:rPr>
          <w:spacing w:val="-4"/>
          <w:lang w:val="sq-AL"/>
        </w:rPr>
        <w:t xml:space="preserve">dhe Abel Campos, </w:t>
      </w:r>
      <w:r w:rsidR="00DD7313" w:rsidRPr="00E5632B">
        <w:rPr>
          <w:i/>
          <w:spacing w:val="-4"/>
          <w:lang w:val="sq-AL"/>
        </w:rPr>
        <w:t>regjistrues</w:t>
      </w:r>
      <w:r w:rsidRPr="00E5632B">
        <w:rPr>
          <w:spacing w:val="-4"/>
          <w:lang w:val="sq-AL"/>
        </w:rPr>
        <w:t xml:space="preserve"> i Seksionit,</w:t>
      </w:r>
    </w:p>
    <w:p w:rsidR="007B7007" w:rsidRPr="00E5632B" w:rsidRDefault="007B7007" w:rsidP="007B7007">
      <w:pPr>
        <w:pStyle w:val="Paragrafi"/>
        <w:rPr>
          <w:spacing w:val="-4"/>
          <w:lang w:val="sq-AL"/>
        </w:rPr>
      </w:pPr>
      <w:r w:rsidRPr="00E5632B">
        <w:rPr>
          <w:spacing w:val="-4"/>
          <w:lang w:val="sq-AL"/>
        </w:rPr>
        <w:t xml:space="preserve">Pasi kanë diskutuar me dyer të mbyllura, më 10 </w:t>
      </w:r>
      <w:r w:rsidR="00DD7313" w:rsidRPr="00E5632B">
        <w:rPr>
          <w:spacing w:val="-4"/>
          <w:lang w:val="sq-AL"/>
        </w:rPr>
        <w:t xml:space="preserve">maj </w:t>
      </w:r>
      <w:r w:rsidRPr="00E5632B">
        <w:rPr>
          <w:spacing w:val="-4"/>
          <w:lang w:val="sq-AL"/>
        </w:rPr>
        <w:t xml:space="preserve">2016, </w:t>
      </w:r>
    </w:p>
    <w:p w:rsidR="007B7007" w:rsidRPr="00E5632B" w:rsidRDefault="007B7007" w:rsidP="007B7007">
      <w:pPr>
        <w:pStyle w:val="Paragrafi"/>
        <w:rPr>
          <w:spacing w:val="-4"/>
          <w:lang w:val="sq-AL"/>
        </w:rPr>
      </w:pPr>
      <w:r w:rsidRPr="00E5632B">
        <w:rPr>
          <w:spacing w:val="-4"/>
          <w:lang w:val="sq-AL"/>
        </w:rPr>
        <w:t xml:space="preserve">Pasi kanë vërejtur se çështja ligjore në ankesat e mëposhtme tashmë është objekt i një praktike gjyqësore të mirëpërcaktuar të Gjykatës (shiko </w:t>
      </w:r>
      <w:r w:rsidRPr="00E5632B">
        <w:rPr>
          <w:i/>
          <w:spacing w:val="-4"/>
          <w:lang w:val="sq-AL"/>
        </w:rPr>
        <w:t xml:space="preserve">Manushaqe Puto dhe </w:t>
      </w:r>
      <w:r w:rsidR="00DD7313" w:rsidRPr="00E5632B">
        <w:rPr>
          <w:i/>
          <w:spacing w:val="-4"/>
          <w:lang w:val="sq-AL"/>
        </w:rPr>
        <w:t xml:space="preserve">të tjerët </w:t>
      </w:r>
      <w:r w:rsidRPr="00E5632B">
        <w:rPr>
          <w:i/>
          <w:spacing w:val="-4"/>
          <w:lang w:val="sq-AL"/>
        </w:rPr>
        <w:t>kundër Shqipërisë</w:t>
      </w:r>
      <w:r w:rsidRPr="00E5632B">
        <w:rPr>
          <w:spacing w:val="-4"/>
          <w:lang w:val="sq-AL"/>
        </w:rPr>
        <w:t xml:space="preserve">, nr. 604/07, 43628/07, 46684/07 dhe 34770/09, § 31 </w:t>
      </w:r>
      <w:r w:rsidR="00DD7313" w:rsidRPr="00E5632B">
        <w:rPr>
          <w:spacing w:val="-4"/>
          <w:lang w:val="sq-AL"/>
        </w:rPr>
        <w:t xml:space="preserve">korrik </w:t>
      </w:r>
      <w:r w:rsidRPr="00E5632B">
        <w:rPr>
          <w:spacing w:val="-4"/>
          <w:lang w:val="sq-AL"/>
        </w:rPr>
        <w:t>2012),</w:t>
      </w:r>
    </w:p>
    <w:p w:rsidR="007B7007" w:rsidRPr="00E5632B" w:rsidRDefault="007B7007" w:rsidP="007B7007">
      <w:pPr>
        <w:pStyle w:val="Paragrafi"/>
        <w:rPr>
          <w:spacing w:val="-4"/>
          <w:lang w:val="sq-AL"/>
        </w:rPr>
      </w:pPr>
      <w:r w:rsidRPr="00E5632B">
        <w:rPr>
          <w:spacing w:val="-4"/>
          <w:lang w:val="sq-AL"/>
        </w:rPr>
        <w:t xml:space="preserve">Lëshon vendimin e mëposhtëm, i cili u miratua në po atë datë: </w:t>
      </w:r>
    </w:p>
    <w:p w:rsidR="007B7007" w:rsidRPr="00E5632B" w:rsidRDefault="007B7007" w:rsidP="007B7007">
      <w:pPr>
        <w:pStyle w:val="Paragrafi"/>
        <w:rPr>
          <w:spacing w:val="-4"/>
          <w:lang w:val="sq-AL"/>
        </w:rPr>
      </w:pPr>
      <w:r w:rsidRPr="00E5632B">
        <w:rPr>
          <w:spacing w:val="-4"/>
          <w:lang w:val="sq-AL"/>
        </w:rPr>
        <w:t>PROCEDURA</w:t>
      </w:r>
    </w:p>
    <w:p w:rsidR="007B7007" w:rsidRPr="00E5632B" w:rsidRDefault="007B7007" w:rsidP="007B7007">
      <w:pPr>
        <w:pStyle w:val="Paragrafi"/>
        <w:rPr>
          <w:spacing w:val="-4"/>
          <w:lang w:val="sq-AL"/>
        </w:rPr>
      </w:pPr>
      <w:r w:rsidRPr="00E5632B">
        <w:rPr>
          <w:spacing w:val="-4"/>
          <w:lang w:val="sq-AL"/>
        </w:rPr>
        <w:fldChar w:fldCharType="begin"/>
      </w:r>
      <w:r w:rsidRPr="00E5632B">
        <w:rPr>
          <w:spacing w:val="-4"/>
          <w:lang w:val="sq-AL"/>
        </w:rPr>
        <w:instrText xml:space="preserve"> SEQ level0 \*arabic </w:instrText>
      </w:r>
      <w:r w:rsidRPr="00E5632B">
        <w:rPr>
          <w:spacing w:val="-4"/>
          <w:lang w:val="sq-AL"/>
        </w:rPr>
        <w:fldChar w:fldCharType="separate"/>
      </w:r>
      <w:r w:rsidR="005158F9">
        <w:rPr>
          <w:noProof/>
          <w:spacing w:val="-4"/>
          <w:lang w:val="sq-AL"/>
        </w:rPr>
        <w:t>1</w:t>
      </w:r>
      <w:r w:rsidRPr="00E5632B">
        <w:rPr>
          <w:spacing w:val="-4"/>
          <w:lang w:val="sq-AL"/>
        </w:rPr>
        <w:fldChar w:fldCharType="end"/>
      </w:r>
      <w:r w:rsidRPr="00E5632B">
        <w:rPr>
          <w:spacing w:val="-4"/>
          <w:lang w:val="sq-AL"/>
        </w:rPr>
        <w:t xml:space="preserve">.  Çështja filloi me dy ankime (nr. 12878/10 dhe 74858/12), kundër Republikës së Shqipërisë paraqitur në Gjykatë nga dy shtetas shqiptarë sipas </w:t>
      </w:r>
      <w:r w:rsidR="00DD7313" w:rsidRPr="00E5632B">
        <w:rPr>
          <w:spacing w:val="-4"/>
          <w:lang w:val="sq-AL"/>
        </w:rPr>
        <w:t xml:space="preserve">nenit </w:t>
      </w:r>
      <w:r w:rsidRPr="00E5632B">
        <w:rPr>
          <w:spacing w:val="-4"/>
          <w:lang w:val="sq-AL"/>
        </w:rPr>
        <w:t xml:space="preserve">34 të Konventës për Mbrojtjen e të Drejtave të Njeriut dhe Lirive Themelore (“Konventa”). Detajet e ankuesve përcaktohen në </w:t>
      </w:r>
      <w:r w:rsidR="00DD7313" w:rsidRPr="00E5632B">
        <w:rPr>
          <w:spacing w:val="-4"/>
          <w:lang w:val="sq-AL"/>
        </w:rPr>
        <w:t>shtojcën nr</w:t>
      </w:r>
      <w:r w:rsidRPr="00E5632B">
        <w:rPr>
          <w:spacing w:val="-4"/>
          <w:lang w:val="sq-AL"/>
        </w:rPr>
        <w:t xml:space="preserve">. 1, bashkangjitur vendimit. </w:t>
      </w:r>
    </w:p>
    <w:p w:rsidR="007B7007" w:rsidRPr="00E5632B" w:rsidRDefault="007B7007" w:rsidP="007B7007">
      <w:pPr>
        <w:pStyle w:val="Paragrafi"/>
        <w:rPr>
          <w:spacing w:val="-4"/>
          <w:lang w:val="sq-AL"/>
        </w:rPr>
      </w:pPr>
      <w:r w:rsidRPr="00E5632B">
        <w:rPr>
          <w:spacing w:val="-4"/>
          <w:lang w:val="sq-AL"/>
        </w:rPr>
        <w:fldChar w:fldCharType="begin"/>
      </w:r>
      <w:r w:rsidRPr="00E5632B">
        <w:rPr>
          <w:spacing w:val="-4"/>
          <w:lang w:val="sq-AL"/>
        </w:rPr>
        <w:instrText xml:space="preserve"> SEQ level0 \*arabic </w:instrText>
      </w:r>
      <w:r w:rsidRPr="00E5632B">
        <w:rPr>
          <w:spacing w:val="-4"/>
          <w:lang w:val="sq-AL"/>
        </w:rPr>
        <w:fldChar w:fldCharType="separate"/>
      </w:r>
      <w:r w:rsidR="005158F9">
        <w:rPr>
          <w:noProof/>
          <w:spacing w:val="-4"/>
          <w:lang w:val="sq-AL"/>
        </w:rPr>
        <w:t>2</w:t>
      </w:r>
      <w:r w:rsidRPr="00E5632B">
        <w:rPr>
          <w:spacing w:val="-4"/>
          <w:lang w:val="sq-AL"/>
        </w:rPr>
        <w:fldChar w:fldCharType="end"/>
      </w:r>
      <w:r w:rsidRPr="00E5632B">
        <w:rPr>
          <w:spacing w:val="-4"/>
          <w:lang w:val="sq-AL"/>
        </w:rPr>
        <w:t xml:space="preserve">.  Qeveria e Shqipërisë (“Qeveria”) u përfaqësua nga Agjentja e saj e asaj kohe, </w:t>
      </w:r>
      <w:r w:rsidR="00DD7313" w:rsidRPr="00E5632B">
        <w:rPr>
          <w:spacing w:val="-4"/>
          <w:lang w:val="sq-AL"/>
        </w:rPr>
        <w:t>znj</w:t>
      </w:r>
      <w:r w:rsidRPr="00E5632B">
        <w:rPr>
          <w:spacing w:val="-4"/>
          <w:lang w:val="sq-AL"/>
        </w:rPr>
        <w:t xml:space="preserve">. A. Hicka nga Zyra e Avokatit të Popullit. </w:t>
      </w:r>
    </w:p>
    <w:p w:rsidR="007B7007" w:rsidRPr="00E5632B" w:rsidRDefault="007B7007" w:rsidP="007B7007">
      <w:pPr>
        <w:pStyle w:val="Paragrafi"/>
        <w:rPr>
          <w:spacing w:val="-4"/>
          <w:lang w:val="sq-AL"/>
        </w:rPr>
      </w:pPr>
      <w:r w:rsidRPr="00E5632B">
        <w:rPr>
          <w:spacing w:val="-4"/>
          <w:lang w:val="sq-AL"/>
        </w:rPr>
        <w:fldChar w:fldCharType="begin"/>
      </w:r>
      <w:r w:rsidRPr="00E5632B">
        <w:rPr>
          <w:spacing w:val="-4"/>
          <w:lang w:val="sq-AL"/>
        </w:rPr>
        <w:instrText xml:space="preserve"> SEQ level0 \*arabic </w:instrText>
      </w:r>
      <w:r w:rsidRPr="00E5632B">
        <w:rPr>
          <w:spacing w:val="-4"/>
          <w:lang w:val="sq-AL"/>
        </w:rPr>
        <w:fldChar w:fldCharType="separate"/>
      </w:r>
      <w:r w:rsidR="005158F9">
        <w:rPr>
          <w:noProof/>
          <w:spacing w:val="-4"/>
          <w:lang w:val="sq-AL"/>
        </w:rPr>
        <w:t>3</w:t>
      </w:r>
      <w:r w:rsidRPr="00E5632B">
        <w:rPr>
          <w:spacing w:val="-4"/>
          <w:lang w:val="sq-AL"/>
        </w:rPr>
        <w:fldChar w:fldCharType="end"/>
      </w:r>
      <w:r w:rsidRPr="00E5632B">
        <w:rPr>
          <w:spacing w:val="-4"/>
          <w:lang w:val="sq-AL"/>
        </w:rPr>
        <w:t xml:space="preserve">.  Më 20 </w:t>
      </w:r>
      <w:r w:rsidR="00DD7313" w:rsidRPr="00E5632B">
        <w:rPr>
          <w:spacing w:val="-4"/>
          <w:lang w:val="sq-AL"/>
        </w:rPr>
        <w:t xml:space="preserve">dhjetor </w:t>
      </w:r>
      <w:r w:rsidRPr="00E5632B">
        <w:rPr>
          <w:spacing w:val="-4"/>
          <w:lang w:val="sq-AL"/>
        </w:rPr>
        <w:t>2013, ankimet iu komunikuan Qeverisë.</w:t>
      </w:r>
    </w:p>
    <w:bookmarkStart w:id="2" w:name="Gvtfailure"/>
    <w:p w:rsidR="007B7007" w:rsidRPr="00E5632B" w:rsidRDefault="007B7007" w:rsidP="007B7007">
      <w:pPr>
        <w:pStyle w:val="Paragrafi"/>
        <w:rPr>
          <w:spacing w:val="-4"/>
          <w:lang w:val="sq-AL"/>
        </w:rPr>
      </w:pPr>
      <w:r w:rsidRPr="00E5632B">
        <w:rPr>
          <w:spacing w:val="-4"/>
          <w:lang w:val="sq-AL"/>
        </w:rPr>
        <w:fldChar w:fldCharType="begin"/>
      </w:r>
      <w:r w:rsidRPr="00E5632B">
        <w:rPr>
          <w:spacing w:val="-4"/>
          <w:lang w:val="sq-AL"/>
        </w:rPr>
        <w:instrText xml:space="preserve"> SEQ level0 \*arabic </w:instrText>
      </w:r>
      <w:r w:rsidRPr="00E5632B">
        <w:rPr>
          <w:spacing w:val="-4"/>
          <w:lang w:val="sq-AL"/>
        </w:rPr>
        <w:fldChar w:fldCharType="separate"/>
      </w:r>
      <w:r w:rsidR="005158F9">
        <w:rPr>
          <w:noProof/>
          <w:spacing w:val="-4"/>
          <w:lang w:val="sq-AL"/>
        </w:rPr>
        <w:t>4</w:t>
      </w:r>
      <w:r w:rsidRPr="00E5632B">
        <w:rPr>
          <w:spacing w:val="-4"/>
          <w:lang w:val="sq-AL"/>
        </w:rPr>
        <w:fldChar w:fldCharType="end"/>
      </w:r>
      <w:bookmarkEnd w:id="2"/>
      <w:r w:rsidRPr="00E5632B">
        <w:rPr>
          <w:spacing w:val="-4"/>
          <w:lang w:val="sq-AL"/>
        </w:rPr>
        <w:t>.  Ankuesit nuk paraqitën pretendime për kompensim të drejtë brenda afatit kohor të lejuar (Rregulli 60 i Rregullores së Gjykatës).</w:t>
      </w:r>
    </w:p>
    <w:p w:rsidR="007B7007" w:rsidRPr="00E5632B" w:rsidRDefault="007B7007" w:rsidP="007B7007">
      <w:pPr>
        <w:pStyle w:val="Paragrafi"/>
        <w:rPr>
          <w:spacing w:val="-4"/>
          <w:lang w:val="sq-AL"/>
        </w:rPr>
      </w:pPr>
      <w:r w:rsidRPr="00E5632B">
        <w:rPr>
          <w:spacing w:val="-4"/>
          <w:lang w:val="sq-AL"/>
        </w:rPr>
        <w:t>FAKTET</w:t>
      </w:r>
    </w:p>
    <w:p w:rsidR="007B7007" w:rsidRPr="00E5632B" w:rsidRDefault="007B7007" w:rsidP="007B7007">
      <w:pPr>
        <w:pStyle w:val="Paragrafi"/>
        <w:rPr>
          <w:spacing w:val="-4"/>
          <w:lang w:val="sq-AL"/>
        </w:rPr>
      </w:pPr>
      <w:r w:rsidRPr="00E5632B">
        <w:rPr>
          <w:spacing w:val="-4"/>
          <w:lang w:val="sq-AL"/>
        </w:rPr>
        <w:t>I.  RRETHANAT E ÇËSHTJES</w:t>
      </w:r>
    </w:p>
    <w:p w:rsidR="007B7007" w:rsidRPr="00E5632B" w:rsidRDefault="007B7007" w:rsidP="007B7007">
      <w:pPr>
        <w:pStyle w:val="Paragrafi"/>
        <w:rPr>
          <w:b/>
          <w:spacing w:val="-4"/>
          <w:lang w:val="sq-AL"/>
        </w:rPr>
      </w:pPr>
      <w:r w:rsidRPr="00E5632B">
        <w:rPr>
          <w:b/>
          <w:spacing w:val="-4"/>
          <w:lang w:val="sq-AL"/>
        </w:rPr>
        <w:t>A.  Ankimi nr. 12878/10: Qerimi</w:t>
      </w:r>
    </w:p>
    <w:p w:rsidR="007B7007" w:rsidRPr="00E5632B" w:rsidRDefault="007B7007" w:rsidP="007B7007">
      <w:pPr>
        <w:pStyle w:val="Paragrafi"/>
        <w:rPr>
          <w:spacing w:val="-4"/>
          <w:lang w:val="sq-AL"/>
        </w:rPr>
      </w:pPr>
      <w:r w:rsidRPr="00E5632B">
        <w:rPr>
          <w:spacing w:val="-4"/>
          <w:lang w:val="sq-AL"/>
        </w:rPr>
        <w:fldChar w:fldCharType="begin"/>
      </w:r>
      <w:r w:rsidRPr="00E5632B">
        <w:rPr>
          <w:spacing w:val="-4"/>
          <w:lang w:val="sq-AL"/>
        </w:rPr>
        <w:instrText xml:space="preserve"> SEQ level0 \*arabic </w:instrText>
      </w:r>
      <w:r w:rsidRPr="00E5632B">
        <w:rPr>
          <w:spacing w:val="-4"/>
          <w:lang w:val="sq-AL"/>
        </w:rPr>
        <w:fldChar w:fldCharType="separate"/>
      </w:r>
      <w:r w:rsidR="005158F9">
        <w:rPr>
          <w:noProof/>
          <w:spacing w:val="-4"/>
          <w:lang w:val="sq-AL"/>
        </w:rPr>
        <w:t>5</w:t>
      </w:r>
      <w:r w:rsidRPr="00E5632B">
        <w:rPr>
          <w:spacing w:val="-4"/>
          <w:lang w:val="sq-AL"/>
        </w:rPr>
        <w:fldChar w:fldCharType="end"/>
      </w:r>
      <w:r w:rsidRPr="00E5632B">
        <w:rPr>
          <w:spacing w:val="-4"/>
          <w:lang w:val="sq-AL"/>
        </w:rPr>
        <w:t xml:space="preserve">.  Më 1 </w:t>
      </w:r>
      <w:r w:rsidR="00DD7313" w:rsidRPr="00E5632B">
        <w:rPr>
          <w:spacing w:val="-4"/>
          <w:lang w:val="sq-AL"/>
        </w:rPr>
        <w:t xml:space="preserve">nëntor </w:t>
      </w:r>
      <w:r w:rsidRPr="00E5632B">
        <w:rPr>
          <w:spacing w:val="-4"/>
          <w:lang w:val="sq-AL"/>
        </w:rPr>
        <w:t>2002, Komisioni i Durrësit për Kthimin dhe Kompensimin e Pronave (“Komisioni”), midis të tjerave, i njohu ankuesit të drejtat mbi pronën e trashëguar mbi një sipërfaqe toke me përmasat 8,000 m</w:t>
      </w:r>
      <w:r w:rsidRPr="00E5632B">
        <w:rPr>
          <w:spacing w:val="-4"/>
          <w:vertAlign w:val="superscript"/>
          <w:lang w:val="sq-AL"/>
        </w:rPr>
        <w:t>2</w:t>
      </w:r>
      <w:r w:rsidRPr="00E5632B">
        <w:rPr>
          <w:spacing w:val="-4"/>
          <w:lang w:val="sq-AL"/>
        </w:rPr>
        <w:t xml:space="preserve">. Duke qenë se sipërfaqja ishte e zënë, ankuesi dhe trashëgimtarët e tjerë do të kompensohej në natyrë me një sipërfaqe toke ekuivalente.  </w:t>
      </w:r>
    </w:p>
    <w:p w:rsidR="007B7007" w:rsidRPr="00E5632B" w:rsidRDefault="007B7007" w:rsidP="007B7007">
      <w:pPr>
        <w:pStyle w:val="Paragrafi"/>
        <w:rPr>
          <w:b/>
          <w:spacing w:val="-4"/>
          <w:lang w:val="sq-AL"/>
        </w:rPr>
      </w:pPr>
      <w:r w:rsidRPr="00E5632B">
        <w:rPr>
          <w:b/>
          <w:spacing w:val="-4"/>
          <w:lang w:val="sq-AL"/>
        </w:rPr>
        <w:t>B.  Ankimi nr. 74858/12: Canaj</w:t>
      </w:r>
    </w:p>
    <w:p w:rsidR="007B7007" w:rsidRPr="00E5632B" w:rsidRDefault="007B7007" w:rsidP="007B7007">
      <w:pPr>
        <w:pStyle w:val="Paragrafi"/>
        <w:rPr>
          <w:spacing w:val="-4"/>
          <w:lang w:val="sq-AL"/>
        </w:rPr>
      </w:pPr>
      <w:r w:rsidRPr="00E5632B">
        <w:rPr>
          <w:spacing w:val="-4"/>
          <w:lang w:val="sq-AL"/>
        </w:rPr>
        <w:fldChar w:fldCharType="begin"/>
      </w:r>
      <w:r w:rsidRPr="00E5632B">
        <w:rPr>
          <w:spacing w:val="-4"/>
          <w:lang w:val="sq-AL"/>
        </w:rPr>
        <w:instrText xml:space="preserve"> SEQ level0 \*arabic </w:instrText>
      </w:r>
      <w:r w:rsidRPr="00E5632B">
        <w:rPr>
          <w:spacing w:val="-4"/>
          <w:lang w:val="sq-AL"/>
        </w:rPr>
        <w:fldChar w:fldCharType="separate"/>
      </w:r>
      <w:r w:rsidR="005158F9">
        <w:rPr>
          <w:noProof/>
          <w:spacing w:val="-4"/>
          <w:lang w:val="sq-AL"/>
        </w:rPr>
        <w:t>6</w:t>
      </w:r>
      <w:r w:rsidRPr="00E5632B">
        <w:rPr>
          <w:spacing w:val="-4"/>
          <w:lang w:val="sq-AL"/>
        </w:rPr>
        <w:fldChar w:fldCharType="end"/>
      </w:r>
      <w:r w:rsidRPr="00E5632B">
        <w:rPr>
          <w:spacing w:val="-4"/>
          <w:lang w:val="sq-AL"/>
        </w:rPr>
        <w:t xml:space="preserve">.  Më 23 </w:t>
      </w:r>
      <w:r w:rsidR="00BC3606" w:rsidRPr="00E5632B">
        <w:rPr>
          <w:spacing w:val="-4"/>
          <w:lang w:val="sq-AL"/>
        </w:rPr>
        <w:t>n</w:t>
      </w:r>
      <w:r w:rsidRPr="00E5632B">
        <w:rPr>
          <w:spacing w:val="-4"/>
          <w:lang w:val="sq-AL"/>
        </w:rPr>
        <w:t>ëntor 2001, Komisioni i Fierit, midis të tjerave, i njohu ankuesit të drejtat mbi një sipërfaqe toke të trashëguar me sipërfaqe prej 1,121 m</w:t>
      </w:r>
      <w:r w:rsidRPr="00E5632B">
        <w:rPr>
          <w:spacing w:val="-4"/>
          <w:vertAlign w:val="superscript"/>
          <w:lang w:val="sq-AL"/>
        </w:rPr>
        <w:t>2</w:t>
      </w:r>
      <w:r w:rsidRPr="00E5632B">
        <w:rPr>
          <w:spacing w:val="-4"/>
          <w:lang w:val="sq-AL"/>
        </w:rPr>
        <w:t>, nga e cila u rikthyen 598 m</w:t>
      </w:r>
      <w:r w:rsidRPr="00E5632B">
        <w:rPr>
          <w:spacing w:val="-4"/>
          <w:vertAlign w:val="superscript"/>
          <w:lang w:val="sq-AL"/>
        </w:rPr>
        <w:t>2</w:t>
      </w:r>
      <w:r w:rsidRPr="00E5632B">
        <w:rPr>
          <w:spacing w:val="-4"/>
          <w:lang w:val="sq-AL"/>
        </w:rPr>
        <w:t>. Duke qenë se sipërfaqja prej 523 m</w:t>
      </w:r>
      <w:r w:rsidRPr="00E5632B">
        <w:rPr>
          <w:spacing w:val="-4"/>
          <w:vertAlign w:val="superscript"/>
          <w:lang w:val="sq-AL"/>
        </w:rPr>
        <w:t>2</w:t>
      </w:r>
      <w:r w:rsidRPr="00E5632B">
        <w:rPr>
          <w:spacing w:val="-4"/>
          <w:lang w:val="sq-AL"/>
        </w:rPr>
        <w:t xml:space="preserve"> ishte e zënë, ankuesit dhe trashëgimtarëve të tjerë do t’iu akordohej një kompensim në shumën 251,040 </w:t>
      </w:r>
      <w:r w:rsidR="00DD7313" w:rsidRPr="00E5632B">
        <w:rPr>
          <w:spacing w:val="-4"/>
          <w:lang w:val="sq-AL"/>
        </w:rPr>
        <w:t xml:space="preserve">lekë </w:t>
      </w:r>
      <w:r w:rsidRPr="00E5632B">
        <w:rPr>
          <w:spacing w:val="-4"/>
          <w:lang w:val="sq-AL"/>
        </w:rPr>
        <w:t xml:space="preserve">(“TË GJITHA”). </w:t>
      </w:r>
    </w:p>
    <w:p w:rsidR="007B7007" w:rsidRPr="00E5632B" w:rsidRDefault="007B7007" w:rsidP="007B7007">
      <w:pPr>
        <w:pStyle w:val="Paragrafi"/>
        <w:rPr>
          <w:spacing w:val="-4"/>
          <w:lang w:val="sq-AL"/>
        </w:rPr>
      </w:pPr>
      <w:r w:rsidRPr="00E5632B">
        <w:rPr>
          <w:spacing w:val="-4"/>
          <w:lang w:val="sq-AL"/>
        </w:rPr>
        <w:t>II.  LIGJI PËRKATËS VENDAS</w:t>
      </w:r>
    </w:p>
    <w:p w:rsidR="007B7007" w:rsidRPr="00E5632B" w:rsidRDefault="007B7007" w:rsidP="007B7007">
      <w:pPr>
        <w:pStyle w:val="Paragrafi"/>
        <w:rPr>
          <w:spacing w:val="-4"/>
          <w:lang w:val="sq-AL"/>
        </w:rPr>
      </w:pPr>
      <w:r w:rsidRPr="00E5632B">
        <w:rPr>
          <w:spacing w:val="-4"/>
          <w:lang w:val="sq-AL"/>
        </w:rPr>
        <w:fldChar w:fldCharType="begin"/>
      </w:r>
      <w:r w:rsidRPr="00E5632B">
        <w:rPr>
          <w:spacing w:val="-4"/>
          <w:lang w:val="sq-AL"/>
        </w:rPr>
        <w:instrText xml:space="preserve"> SEQ level0 \*arabic </w:instrText>
      </w:r>
      <w:r w:rsidRPr="00E5632B">
        <w:rPr>
          <w:spacing w:val="-4"/>
          <w:lang w:val="sq-AL"/>
        </w:rPr>
        <w:fldChar w:fldCharType="separate"/>
      </w:r>
      <w:r w:rsidR="005158F9">
        <w:rPr>
          <w:noProof/>
          <w:spacing w:val="-4"/>
          <w:lang w:val="sq-AL"/>
        </w:rPr>
        <w:t>7</w:t>
      </w:r>
      <w:r w:rsidRPr="00E5632B">
        <w:rPr>
          <w:spacing w:val="-4"/>
          <w:lang w:val="sq-AL"/>
        </w:rPr>
        <w:fldChar w:fldCharType="end"/>
      </w:r>
      <w:r w:rsidRPr="00E5632B">
        <w:rPr>
          <w:spacing w:val="-4"/>
          <w:lang w:val="sq-AL"/>
        </w:rPr>
        <w:t xml:space="preserve">.  Ligji dhe praktika përkatëse vendase përshkruhen në detaje ne, </w:t>
      </w:r>
      <w:r w:rsidRPr="00E5632B">
        <w:rPr>
          <w:i/>
          <w:spacing w:val="-4"/>
          <w:lang w:val="sq-AL"/>
        </w:rPr>
        <w:t>inter alia</w:t>
      </w:r>
      <w:r w:rsidRPr="00E5632B">
        <w:rPr>
          <w:spacing w:val="-4"/>
          <w:lang w:val="sq-AL"/>
        </w:rPr>
        <w:t>, vendimin Ramadhi kundër Shqipërisë (nr. 38222/02, 13 </w:t>
      </w:r>
      <w:r w:rsidR="00232FAF" w:rsidRPr="00E5632B">
        <w:rPr>
          <w:spacing w:val="-4"/>
          <w:lang w:val="sq-AL"/>
        </w:rPr>
        <w:t xml:space="preserve">nëntor </w:t>
      </w:r>
      <w:r w:rsidRPr="00E5632B">
        <w:rPr>
          <w:spacing w:val="-4"/>
          <w:lang w:val="sq-AL"/>
        </w:rPr>
        <w:t xml:space="preserve">2007); </w:t>
      </w:r>
      <w:r w:rsidRPr="00E5632B">
        <w:rPr>
          <w:i/>
          <w:spacing w:val="-4"/>
          <w:lang w:val="sq-AL"/>
        </w:rPr>
        <w:t xml:space="preserve">Manushaqe Puto dhe të </w:t>
      </w:r>
      <w:r w:rsidR="00232FAF" w:rsidRPr="00E5632B">
        <w:rPr>
          <w:i/>
          <w:spacing w:val="-4"/>
          <w:lang w:val="sq-AL"/>
        </w:rPr>
        <w:t xml:space="preserve">tjerët </w:t>
      </w:r>
      <w:r w:rsidRPr="00E5632B">
        <w:rPr>
          <w:i/>
          <w:spacing w:val="-4"/>
          <w:lang w:val="sq-AL"/>
        </w:rPr>
        <w:t>kundër Shqipërisë</w:t>
      </w:r>
      <w:r w:rsidRPr="00E5632B">
        <w:rPr>
          <w:spacing w:val="-4"/>
          <w:lang w:val="sq-AL"/>
        </w:rPr>
        <w:t xml:space="preserve"> (nr. 604/07, 43628/07, 46684/07 dhe 34770/09, §§ 23</w:t>
      </w:r>
      <w:r w:rsidR="00A74D22" w:rsidRPr="00E5632B">
        <w:rPr>
          <w:spacing w:val="-4"/>
          <w:lang w:val="sq-AL"/>
        </w:rPr>
        <w:t>–</w:t>
      </w:r>
      <w:r w:rsidRPr="00E5632B">
        <w:rPr>
          <w:spacing w:val="-4"/>
          <w:lang w:val="sq-AL"/>
        </w:rPr>
        <w:t xml:space="preserve">53, 31 </w:t>
      </w:r>
      <w:r w:rsidR="00232FAF" w:rsidRPr="00E5632B">
        <w:rPr>
          <w:spacing w:val="-4"/>
          <w:lang w:val="sq-AL"/>
        </w:rPr>
        <w:t xml:space="preserve">korrik </w:t>
      </w:r>
      <w:r w:rsidRPr="00E5632B">
        <w:rPr>
          <w:spacing w:val="-4"/>
          <w:lang w:val="sq-AL"/>
        </w:rPr>
        <w:t xml:space="preserve">2012) dhe, së fundmi, </w:t>
      </w:r>
      <w:r w:rsidRPr="00E5632B">
        <w:rPr>
          <w:i/>
          <w:spacing w:val="-4"/>
          <w:lang w:val="sq-AL"/>
        </w:rPr>
        <w:t xml:space="preserve">Sharra dhe të </w:t>
      </w:r>
      <w:r w:rsidR="00232FAF" w:rsidRPr="00E5632B">
        <w:rPr>
          <w:i/>
          <w:spacing w:val="-4"/>
          <w:lang w:val="sq-AL"/>
        </w:rPr>
        <w:t xml:space="preserve">tjerët </w:t>
      </w:r>
      <w:r w:rsidRPr="00E5632B">
        <w:rPr>
          <w:i/>
          <w:spacing w:val="-4"/>
          <w:lang w:val="sq-AL"/>
        </w:rPr>
        <w:t>kundër Shqipërisë</w:t>
      </w:r>
      <w:r w:rsidRPr="00E5632B">
        <w:rPr>
          <w:spacing w:val="-4"/>
          <w:lang w:val="sq-AL"/>
        </w:rPr>
        <w:t xml:space="preserve"> [Komiteti] (nr. 25038/08, 64376/09, 64399/09, 347/10, 1376/10, 4036/10, 12889/10, 20240/10, 29442/10, 29617/10, 33154/11, dhe 2032/12, §§ 33</w:t>
      </w:r>
      <w:r w:rsidR="00A74D22" w:rsidRPr="00E5632B">
        <w:rPr>
          <w:spacing w:val="-4"/>
          <w:lang w:val="sq-AL"/>
        </w:rPr>
        <w:t>–</w:t>
      </w:r>
      <w:r w:rsidRPr="00E5632B">
        <w:rPr>
          <w:spacing w:val="-4"/>
          <w:lang w:val="sq-AL"/>
        </w:rPr>
        <w:t xml:space="preserve">43, 10 </w:t>
      </w:r>
      <w:r w:rsidR="00232FAF" w:rsidRPr="00E5632B">
        <w:rPr>
          <w:spacing w:val="-4"/>
          <w:lang w:val="sq-AL"/>
        </w:rPr>
        <w:t xml:space="preserve">nëntor </w:t>
      </w:r>
      <w:r w:rsidRPr="00E5632B">
        <w:rPr>
          <w:spacing w:val="-4"/>
          <w:lang w:val="sq-AL"/>
        </w:rPr>
        <w:t>2015).</w:t>
      </w:r>
    </w:p>
    <w:p w:rsidR="007B7007" w:rsidRPr="00E5632B" w:rsidRDefault="007B7007" w:rsidP="007B7007">
      <w:pPr>
        <w:pStyle w:val="Paragrafi"/>
        <w:rPr>
          <w:spacing w:val="-4"/>
          <w:lang w:val="sq-AL"/>
        </w:rPr>
      </w:pPr>
      <w:r w:rsidRPr="00E5632B">
        <w:rPr>
          <w:spacing w:val="-4"/>
          <w:lang w:val="sq-AL"/>
        </w:rPr>
        <w:t>III.  MATERIALET E KËSHILLIT TË EVROPËS</w:t>
      </w:r>
    </w:p>
    <w:p w:rsidR="007B7007" w:rsidRPr="00E5632B" w:rsidRDefault="007B7007" w:rsidP="007B7007">
      <w:pPr>
        <w:pStyle w:val="Paragrafi"/>
        <w:rPr>
          <w:spacing w:val="-4"/>
          <w:lang w:val="sq-AL"/>
        </w:rPr>
      </w:pPr>
      <w:r w:rsidRPr="00E5632B">
        <w:rPr>
          <w:spacing w:val="-4"/>
          <w:lang w:val="sq-AL"/>
        </w:rPr>
        <w:fldChar w:fldCharType="begin"/>
      </w:r>
      <w:r w:rsidRPr="00E5632B">
        <w:rPr>
          <w:spacing w:val="-4"/>
          <w:lang w:val="sq-AL"/>
        </w:rPr>
        <w:instrText xml:space="preserve"> SEQ level0 \*arabic </w:instrText>
      </w:r>
      <w:r w:rsidRPr="00E5632B">
        <w:rPr>
          <w:spacing w:val="-4"/>
          <w:lang w:val="sq-AL"/>
        </w:rPr>
        <w:fldChar w:fldCharType="separate"/>
      </w:r>
      <w:r w:rsidR="005158F9">
        <w:rPr>
          <w:noProof/>
          <w:spacing w:val="-4"/>
          <w:lang w:val="sq-AL"/>
        </w:rPr>
        <w:t>8</w:t>
      </w:r>
      <w:r w:rsidRPr="00E5632B">
        <w:rPr>
          <w:spacing w:val="-4"/>
          <w:lang w:val="sq-AL"/>
        </w:rPr>
        <w:fldChar w:fldCharType="end"/>
      </w:r>
      <w:r w:rsidRPr="00E5632B">
        <w:rPr>
          <w:spacing w:val="-4"/>
          <w:lang w:val="sq-AL"/>
        </w:rPr>
        <w:t xml:space="preserve">.  Materialet që kanë lidhje me këtë çështje u referuan në vendimet e kësaj Gjykate: </w:t>
      </w:r>
      <w:r w:rsidRPr="00E5632B">
        <w:rPr>
          <w:i/>
          <w:spacing w:val="-4"/>
          <w:lang w:val="sq-AL"/>
        </w:rPr>
        <w:t xml:space="preserve">Sharra dhe të </w:t>
      </w:r>
      <w:r w:rsidR="00232FAF" w:rsidRPr="00E5632B">
        <w:rPr>
          <w:i/>
          <w:spacing w:val="-4"/>
          <w:lang w:val="sq-AL"/>
        </w:rPr>
        <w:t>tjerët</w:t>
      </w:r>
      <w:r w:rsidRPr="00E5632B">
        <w:rPr>
          <w:spacing w:val="-4"/>
          <w:lang w:val="sq-AL"/>
        </w:rPr>
        <w:t xml:space="preserve">, cituar më sipër, § 44; </w:t>
      </w:r>
      <w:r w:rsidRPr="00E5632B">
        <w:rPr>
          <w:i/>
          <w:spacing w:val="-4"/>
          <w:lang w:val="sq-AL"/>
        </w:rPr>
        <w:t xml:space="preserve">Metalla dhe të </w:t>
      </w:r>
      <w:r w:rsidR="00232FAF" w:rsidRPr="00E5632B">
        <w:rPr>
          <w:i/>
          <w:spacing w:val="-4"/>
          <w:lang w:val="sq-AL"/>
        </w:rPr>
        <w:t xml:space="preserve">tjerët </w:t>
      </w:r>
      <w:r w:rsidRPr="00E5632B">
        <w:rPr>
          <w:i/>
          <w:spacing w:val="-4"/>
          <w:lang w:val="sq-AL"/>
        </w:rPr>
        <w:t>kundër Shqipërisë</w:t>
      </w:r>
      <w:r w:rsidRPr="00E5632B">
        <w:rPr>
          <w:spacing w:val="-4"/>
          <w:lang w:val="sq-AL"/>
        </w:rPr>
        <w:t xml:space="preserve"> [Komiteti] (nr. 30264/08, 42120/08, 54403/08 dhe 54411/08, §§ 15</w:t>
      </w:r>
      <w:r w:rsidR="00A74D22" w:rsidRPr="00E5632B">
        <w:rPr>
          <w:spacing w:val="-4"/>
          <w:lang w:val="sq-AL"/>
        </w:rPr>
        <w:t>–</w:t>
      </w:r>
      <w:r w:rsidRPr="00E5632B">
        <w:rPr>
          <w:spacing w:val="-4"/>
          <w:lang w:val="sq-AL"/>
        </w:rPr>
        <w:t xml:space="preserve">17, 16 </w:t>
      </w:r>
      <w:r w:rsidR="00232FAF" w:rsidRPr="00E5632B">
        <w:rPr>
          <w:spacing w:val="-4"/>
          <w:lang w:val="sq-AL"/>
        </w:rPr>
        <w:t xml:space="preserve">korrik </w:t>
      </w:r>
      <w:r w:rsidRPr="00E5632B">
        <w:rPr>
          <w:spacing w:val="-4"/>
          <w:lang w:val="sq-AL"/>
        </w:rPr>
        <w:t xml:space="preserve">2015); dhe </w:t>
      </w:r>
      <w:r w:rsidRPr="00E5632B">
        <w:rPr>
          <w:i/>
          <w:spacing w:val="-4"/>
          <w:lang w:val="sq-AL"/>
        </w:rPr>
        <w:t xml:space="preserve">Karagjozi dhe të </w:t>
      </w:r>
      <w:r w:rsidR="00232FAF" w:rsidRPr="00E5632B">
        <w:rPr>
          <w:i/>
          <w:spacing w:val="-4"/>
          <w:lang w:val="sq-AL"/>
        </w:rPr>
        <w:t xml:space="preserve">tjerët </w:t>
      </w:r>
      <w:r w:rsidRPr="00E5632B">
        <w:rPr>
          <w:i/>
          <w:spacing w:val="-4"/>
          <w:lang w:val="sq-AL"/>
        </w:rPr>
        <w:t>kundër Shqipërisë</w:t>
      </w:r>
      <w:r w:rsidRPr="00E5632B">
        <w:rPr>
          <w:spacing w:val="-4"/>
          <w:lang w:val="sq-AL"/>
        </w:rPr>
        <w:t xml:space="preserve"> [Komiteti] (nr. 25408/06, 37419/06, 49121/06, 1504/07, 19772/07, 46685/07, 49411/07, 27242/08, 61912/08, dhe 15075/09, §§ 36</w:t>
      </w:r>
      <w:r w:rsidR="00A74D22" w:rsidRPr="00E5632B">
        <w:rPr>
          <w:spacing w:val="-4"/>
          <w:lang w:val="sq-AL"/>
        </w:rPr>
        <w:t>–</w:t>
      </w:r>
      <w:r w:rsidRPr="00E5632B">
        <w:rPr>
          <w:spacing w:val="-4"/>
          <w:lang w:val="sq-AL"/>
        </w:rPr>
        <w:t>38, 8 </w:t>
      </w:r>
      <w:r w:rsidR="00A74D22" w:rsidRPr="00E5632B">
        <w:rPr>
          <w:spacing w:val="-4"/>
          <w:lang w:val="sq-AL"/>
        </w:rPr>
        <w:t>p</w:t>
      </w:r>
      <w:r w:rsidRPr="00E5632B">
        <w:rPr>
          <w:spacing w:val="-4"/>
          <w:lang w:val="sq-AL"/>
        </w:rPr>
        <w:t>rill 2014).</w:t>
      </w:r>
    </w:p>
    <w:p w:rsidR="007B7007" w:rsidRPr="00E5632B" w:rsidRDefault="007B7007" w:rsidP="00E5632B">
      <w:pPr>
        <w:pStyle w:val="Hapesira7"/>
        <w:rPr>
          <w:lang w:val="sq-AL"/>
        </w:rPr>
      </w:pPr>
    </w:p>
    <w:p w:rsidR="007B7007" w:rsidRPr="00E5632B" w:rsidRDefault="007B7007" w:rsidP="007B7007">
      <w:pPr>
        <w:pStyle w:val="Paragrafi"/>
        <w:rPr>
          <w:spacing w:val="-4"/>
          <w:lang w:val="sq-AL"/>
        </w:rPr>
      </w:pPr>
      <w:r w:rsidRPr="00E5632B">
        <w:rPr>
          <w:spacing w:val="-4"/>
          <w:lang w:val="sq-AL"/>
        </w:rPr>
        <w:t>LIGJI</w:t>
      </w:r>
    </w:p>
    <w:p w:rsidR="007B7007" w:rsidRPr="00E5632B" w:rsidRDefault="007B7007" w:rsidP="007B7007">
      <w:pPr>
        <w:pStyle w:val="Paragrafi"/>
        <w:rPr>
          <w:spacing w:val="-4"/>
          <w:lang w:val="sq-AL"/>
        </w:rPr>
      </w:pPr>
      <w:r w:rsidRPr="00E5632B">
        <w:rPr>
          <w:spacing w:val="-4"/>
          <w:lang w:val="sq-AL"/>
        </w:rPr>
        <w:t>I.  BASHKIMI I ANKIMEVE</w:t>
      </w:r>
    </w:p>
    <w:p w:rsidR="007B7007" w:rsidRPr="00E5632B" w:rsidRDefault="007B7007" w:rsidP="007B7007">
      <w:pPr>
        <w:pStyle w:val="Paragrafi"/>
        <w:rPr>
          <w:spacing w:val="-4"/>
          <w:lang w:val="sq-AL"/>
        </w:rPr>
      </w:pPr>
      <w:r w:rsidRPr="00E5632B">
        <w:rPr>
          <w:spacing w:val="-4"/>
          <w:lang w:val="sq-AL"/>
        </w:rPr>
        <w:fldChar w:fldCharType="begin"/>
      </w:r>
      <w:r w:rsidRPr="00E5632B">
        <w:rPr>
          <w:spacing w:val="-4"/>
          <w:lang w:val="sq-AL"/>
        </w:rPr>
        <w:instrText xml:space="preserve"> SEQ level0 \*arabic </w:instrText>
      </w:r>
      <w:r w:rsidRPr="00E5632B">
        <w:rPr>
          <w:spacing w:val="-4"/>
          <w:lang w:val="sq-AL"/>
        </w:rPr>
        <w:fldChar w:fldCharType="separate"/>
      </w:r>
      <w:r w:rsidR="005158F9">
        <w:rPr>
          <w:noProof/>
          <w:spacing w:val="-4"/>
          <w:lang w:val="sq-AL"/>
        </w:rPr>
        <w:t>9</w:t>
      </w:r>
      <w:r w:rsidRPr="00E5632B">
        <w:rPr>
          <w:spacing w:val="-4"/>
          <w:lang w:val="sq-AL"/>
        </w:rPr>
        <w:fldChar w:fldCharType="end"/>
      </w:r>
      <w:r w:rsidRPr="00E5632B">
        <w:rPr>
          <w:spacing w:val="-4"/>
          <w:lang w:val="sq-AL"/>
        </w:rPr>
        <w:t xml:space="preserve">.  Duke qenë se të dy ankuesit ngritën të njëjtën problematikë, Gjykata vendas se ata duhen bashkuar sipas Rregullit 42 § 1 të Rregullores së Gjykatës. </w:t>
      </w:r>
    </w:p>
    <w:p w:rsidR="007B7007" w:rsidRPr="00E5632B" w:rsidRDefault="007B7007" w:rsidP="00536EF2">
      <w:pPr>
        <w:pStyle w:val="Hapesira7"/>
        <w:rPr>
          <w:lang w:val="sq-AL"/>
        </w:rPr>
      </w:pPr>
    </w:p>
    <w:p w:rsidR="007B7007" w:rsidRPr="00E5632B" w:rsidRDefault="007B7007" w:rsidP="007B7007">
      <w:pPr>
        <w:pStyle w:val="Paragrafi"/>
        <w:rPr>
          <w:spacing w:val="-4"/>
          <w:lang w:val="sq-AL"/>
        </w:rPr>
      </w:pPr>
      <w:r w:rsidRPr="00E5632B">
        <w:rPr>
          <w:spacing w:val="-4"/>
          <w:lang w:val="sq-AL"/>
        </w:rPr>
        <w:t>II.  SHKELJE TË PRETENDUARA TË NENEVE 6 § 1 DHE 13 TË KONVENTËS</w:t>
      </w:r>
      <w:r w:rsidR="003C7081" w:rsidRPr="00E5632B">
        <w:rPr>
          <w:spacing w:val="-4"/>
          <w:lang w:val="sq-AL"/>
        </w:rPr>
        <w:t>,</w:t>
      </w:r>
      <w:r w:rsidRPr="00E5632B">
        <w:rPr>
          <w:spacing w:val="-4"/>
          <w:lang w:val="sq-AL"/>
        </w:rPr>
        <w:t xml:space="preserve"> SI DHE NENIT 1 TË PROTOKOLLIT NR. 1 TË KONVENTËS NË LIDHJE ME MOSZBATI</w:t>
      </w:r>
      <w:r w:rsidR="00536EF2">
        <w:rPr>
          <w:spacing w:val="-4"/>
          <w:lang w:val="sq-AL"/>
        </w:rPr>
        <w:t>-</w:t>
      </w:r>
      <w:r w:rsidRPr="00E5632B">
        <w:rPr>
          <w:spacing w:val="-4"/>
          <w:lang w:val="sq-AL"/>
        </w:rPr>
        <w:t>MIN E VENDIMEVE TË FORMËS SË PRERË</w:t>
      </w:r>
    </w:p>
    <w:p w:rsidR="007B7007" w:rsidRPr="00E5632B" w:rsidRDefault="007B7007" w:rsidP="007B7007">
      <w:pPr>
        <w:pStyle w:val="Paragrafi"/>
        <w:rPr>
          <w:spacing w:val="-4"/>
          <w:lang w:val="sq-AL"/>
        </w:rPr>
      </w:pPr>
      <w:r w:rsidRPr="00E5632B">
        <w:rPr>
          <w:spacing w:val="-4"/>
          <w:lang w:val="sq-AL"/>
        </w:rPr>
        <w:t xml:space="preserve">Ankuesit pretendonin se ka pasur një shkelje të </w:t>
      </w:r>
      <w:r w:rsidR="00232FAF" w:rsidRPr="00E5632B">
        <w:rPr>
          <w:spacing w:val="-4"/>
          <w:lang w:val="sq-AL"/>
        </w:rPr>
        <w:t xml:space="preserve">nenit 1 të protokollit nr. </w:t>
      </w:r>
      <w:r w:rsidRPr="00E5632B">
        <w:rPr>
          <w:spacing w:val="-4"/>
          <w:lang w:val="sq-AL"/>
        </w:rPr>
        <w:t xml:space="preserve">1 të Konventës në lidhje me moszbatimin e vendimeve vendase të formës së prerë, të cilat i akordonin atyre kompensim në vend të rikthimit të pronave të tyre. Gjykata ngriti mocionin e saj për faktin nëse ka pasur një shkelje të </w:t>
      </w:r>
      <w:r w:rsidR="00232FAF" w:rsidRPr="00E5632B">
        <w:rPr>
          <w:spacing w:val="-4"/>
          <w:lang w:val="sq-AL"/>
        </w:rPr>
        <w:t xml:space="preserve">neneve </w:t>
      </w:r>
      <w:r w:rsidRPr="00E5632B">
        <w:rPr>
          <w:spacing w:val="-4"/>
          <w:lang w:val="sq-AL"/>
        </w:rPr>
        <w:t xml:space="preserve">6 § 1 dhe 13 të Konventës. </w:t>
      </w:r>
    </w:p>
    <w:p w:rsidR="007B7007" w:rsidRPr="00E5632B" w:rsidRDefault="007B7007" w:rsidP="007B7007">
      <w:pPr>
        <w:pStyle w:val="Paragrafi"/>
        <w:rPr>
          <w:spacing w:val="-4"/>
          <w:lang w:val="sq-AL"/>
        </w:rPr>
      </w:pPr>
      <w:r w:rsidRPr="00E5632B">
        <w:rPr>
          <w:spacing w:val="-4"/>
          <w:lang w:val="sq-AL"/>
        </w:rPr>
        <w:t xml:space="preserve">Neni 6 § 1 i Konventës, për sa ka të bëjë me çështjen, parashikon si më poshtë: </w:t>
      </w:r>
    </w:p>
    <w:p w:rsidR="00536EF2" w:rsidRPr="00BD1A1F" w:rsidRDefault="00536EF2" w:rsidP="007B7007">
      <w:pPr>
        <w:pStyle w:val="Paragrafi"/>
        <w:rPr>
          <w:spacing w:val="-4"/>
          <w:sz w:val="12"/>
          <w:lang w:val="sq-AL"/>
        </w:rPr>
      </w:pPr>
    </w:p>
    <w:p w:rsidR="007B7007" w:rsidRPr="00E5632B" w:rsidRDefault="007B7007" w:rsidP="007B7007">
      <w:pPr>
        <w:pStyle w:val="Paragrafi"/>
        <w:rPr>
          <w:spacing w:val="-4"/>
          <w:sz w:val="22"/>
          <w:lang w:val="sq-AL"/>
        </w:rPr>
      </w:pPr>
      <w:r w:rsidRPr="00E5632B">
        <w:rPr>
          <w:spacing w:val="-4"/>
          <w:sz w:val="22"/>
          <w:lang w:val="sq-AL"/>
        </w:rPr>
        <w:t>“Në përcaktimin e të drejtave civile dhe detyrimeve ... çdo</w:t>
      </w:r>
      <w:r w:rsidR="00232FAF" w:rsidRPr="00E5632B">
        <w:rPr>
          <w:spacing w:val="-4"/>
          <w:sz w:val="22"/>
          <w:lang w:val="sq-AL"/>
        </w:rPr>
        <w:t xml:space="preserve"> </w:t>
      </w:r>
      <w:r w:rsidRPr="00E5632B">
        <w:rPr>
          <w:spacing w:val="-4"/>
          <w:sz w:val="22"/>
          <w:lang w:val="sq-AL"/>
        </w:rPr>
        <w:t>njeri ka të drejtën për një seancë... dëgjimore... nga [një] ... tribunal...”</w:t>
      </w:r>
    </w:p>
    <w:p w:rsidR="007B7007" w:rsidRPr="00E5632B" w:rsidRDefault="007B7007" w:rsidP="007B7007">
      <w:pPr>
        <w:pStyle w:val="Paragrafi"/>
        <w:rPr>
          <w:spacing w:val="-4"/>
          <w:lang w:val="sq-AL"/>
        </w:rPr>
      </w:pPr>
      <w:r w:rsidRPr="00E5632B">
        <w:rPr>
          <w:spacing w:val="-4"/>
          <w:lang w:val="sq-AL"/>
        </w:rPr>
        <w:t>Neni 13 i Konventës parashikon si më poshtë:</w:t>
      </w:r>
    </w:p>
    <w:p w:rsidR="007B7007" w:rsidRPr="00E5632B" w:rsidRDefault="007B7007" w:rsidP="007B7007">
      <w:pPr>
        <w:pStyle w:val="Paragrafi"/>
        <w:rPr>
          <w:spacing w:val="-4"/>
          <w:lang w:val="sq-AL"/>
        </w:rPr>
      </w:pPr>
      <w:r w:rsidRPr="00E5632B">
        <w:rPr>
          <w:spacing w:val="-4"/>
          <w:lang w:val="sq-AL"/>
        </w:rPr>
        <w:t xml:space="preserve"> “Çdonjëri të drejtat dhe liritë e të cilit, siç parashikohen në Konventë, janë thyer, do të përfitojë një kompensim efektiv përpara një autoriteti kombëtar, pavarësisht faktit se thyerja mund të jetë bërë nga persona me një pozicion zyrtar.”</w:t>
      </w:r>
    </w:p>
    <w:p w:rsidR="007B7007" w:rsidRPr="00E5632B" w:rsidRDefault="007B7007" w:rsidP="007B7007">
      <w:pPr>
        <w:pStyle w:val="Paragrafi"/>
        <w:rPr>
          <w:spacing w:val="-4"/>
          <w:lang w:val="sq-AL"/>
        </w:rPr>
      </w:pPr>
      <w:r w:rsidRPr="00E5632B">
        <w:rPr>
          <w:spacing w:val="-4"/>
          <w:lang w:val="sq-AL"/>
        </w:rPr>
        <w:t xml:space="preserve">Neni 1 i </w:t>
      </w:r>
      <w:r w:rsidR="00232FAF" w:rsidRPr="00E5632B">
        <w:rPr>
          <w:spacing w:val="-4"/>
          <w:lang w:val="sq-AL"/>
        </w:rPr>
        <w:t xml:space="preserve">protokollit nr. </w:t>
      </w:r>
      <w:r w:rsidRPr="00E5632B">
        <w:rPr>
          <w:spacing w:val="-4"/>
          <w:lang w:val="sq-AL"/>
        </w:rPr>
        <w:t xml:space="preserve">1 i Konventës parashikon si më poshtë: </w:t>
      </w:r>
    </w:p>
    <w:p w:rsidR="007B7007" w:rsidRPr="00E5632B" w:rsidRDefault="007B7007" w:rsidP="007B7007">
      <w:pPr>
        <w:pStyle w:val="Paragrafi"/>
        <w:rPr>
          <w:spacing w:val="-4"/>
          <w:sz w:val="22"/>
          <w:lang w:val="sq-AL"/>
        </w:rPr>
      </w:pPr>
      <w:r w:rsidRPr="00E5632B">
        <w:rPr>
          <w:spacing w:val="-4"/>
          <w:sz w:val="22"/>
          <w:lang w:val="sq-AL"/>
        </w:rPr>
        <w:t xml:space="preserve">“Çdo person fizik ose juridik ka të drejtën e gëzimit paqësor të pasurisë së tij. Askush nuk mund të privohet nga prona e tij, përveçse për arsye të interesit publik dhe për kushtet e parashikuara nga ligji dhe nga parimet e përgjithshme të së drejtës ndërkombëtare. </w:t>
      </w:r>
    </w:p>
    <w:p w:rsidR="007B7007" w:rsidRPr="00E5632B" w:rsidRDefault="007B7007" w:rsidP="007B7007">
      <w:pPr>
        <w:pStyle w:val="Paragrafi"/>
        <w:rPr>
          <w:spacing w:val="-4"/>
          <w:lang w:val="sq-AL"/>
        </w:rPr>
      </w:pPr>
      <w:r w:rsidRPr="00E5632B">
        <w:rPr>
          <w:spacing w:val="-4"/>
          <w:sz w:val="22"/>
          <w:lang w:val="sq-AL"/>
        </w:rPr>
        <w:t>Megjithatë, dispozitat e mëparshme nuk cenojnë të drejtën e një Shteti për të zbatuar ligje, që ai i çmon të nevojshme për të rregulluar përdorimin e pasurive në përputhje me interesin e përgjithshëm ose për të siguruar pagimin e taksave ose të kontributeve ose të gjobave të tjera.”</w:t>
      </w:r>
    </w:p>
    <w:p w:rsidR="007B7007" w:rsidRPr="00E5632B" w:rsidRDefault="006800F8" w:rsidP="007B7007">
      <w:pPr>
        <w:pStyle w:val="Paragrafi"/>
        <w:rPr>
          <w:b/>
          <w:spacing w:val="-4"/>
          <w:lang w:val="sq-AL"/>
        </w:rPr>
      </w:pPr>
      <w:r w:rsidRPr="00E5632B">
        <w:rPr>
          <w:b/>
          <w:spacing w:val="-4"/>
          <w:lang w:val="sq-AL"/>
        </w:rPr>
        <w:t xml:space="preserve">A. </w:t>
      </w:r>
      <w:r w:rsidR="007B7007" w:rsidRPr="00E5632B">
        <w:rPr>
          <w:b/>
          <w:spacing w:val="-4"/>
          <w:lang w:val="sq-AL"/>
        </w:rPr>
        <w:t>PRANUESHMËRIA </w:t>
      </w:r>
    </w:p>
    <w:p w:rsidR="007B7007" w:rsidRPr="00E5632B" w:rsidRDefault="003B63DE" w:rsidP="007B7007">
      <w:pPr>
        <w:pStyle w:val="Paragrafi"/>
        <w:rPr>
          <w:spacing w:val="-4"/>
          <w:lang w:val="sq-AL"/>
        </w:rPr>
      </w:pPr>
      <w:r w:rsidRPr="00E5632B">
        <w:rPr>
          <w:spacing w:val="-4"/>
          <w:lang w:val="sq-AL"/>
        </w:rPr>
        <w:t>11.</w:t>
      </w:r>
      <w:r w:rsidR="007B7007" w:rsidRPr="00E5632B">
        <w:rPr>
          <w:spacing w:val="-4"/>
          <w:lang w:val="sq-AL"/>
        </w:rPr>
        <w:t> Qeveria nuk kundërshtoi pranueshmërinë e këtyre çështjeve.</w:t>
      </w:r>
    </w:p>
    <w:p w:rsidR="007B7007" w:rsidRPr="00E5632B" w:rsidRDefault="003B63DE" w:rsidP="007B7007">
      <w:pPr>
        <w:pStyle w:val="Paragrafi"/>
        <w:rPr>
          <w:spacing w:val="-4"/>
          <w:lang w:val="sq-AL"/>
        </w:rPr>
      </w:pPr>
      <w:r w:rsidRPr="00E5632B">
        <w:rPr>
          <w:spacing w:val="-4"/>
          <w:lang w:val="sq-AL"/>
        </w:rPr>
        <w:t xml:space="preserve">12. </w:t>
      </w:r>
      <w:r w:rsidR="007B7007" w:rsidRPr="00E5632B">
        <w:rPr>
          <w:spacing w:val="-4"/>
          <w:lang w:val="sq-AL"/>
        </w:rPr>
        <w:t xml:space="preserve">Gjykata thekson se këto ankesa nuk janë të pabazuara në fakte sipas interpretimit të </w:t>
      </w:r>
      <w:r w:rsidR="00757681" w:rsidRPr="00E5632B">
        <w:rPr>
          <w:spacing w:val="-4"/>
          <w:lang w:val="sq-AL"/>
        </w:rPr>
        <w:t xml:space="preserve">nenit </w:t>
      </w:r>
      <w:r w:rsidR="007B7007" w:rsidRPr="00E5632B">
        <w:rPr>
          <w:spacing w:val="-4"/>
          <w:lang w:val="sq-AL"/>
        </w:rPr>
        <w:t xml:space="preserve">35 § 3 (a) të Konventës. Më tej ajo thekson, se ato nuk janë të papranueshme sipas ndonjë argumenti tjetër. Kështu, ato duhet të deklarohen të pranueshme. </w:t>
      </w:r>
    </w:p>
    <w:p w:rsidR="007B7007" w:rsidRPr="00E5632B" w:rsidRDefault="007B7007" w:rsidP="007B7007">
      <w:pPr>
        <w:pStyle w:val="Paragrafi"/>
        <w:rPr>
          <w:b/>
          <w:spacing w:val="-4"/>
          <w:lang w:val="sq-AL"/>
        </w:rPr>
      </w:pPr>
      <w:r w:rsidRPr="00E5632B">
        <w:rPr>
          <w:b/>
          <w:spacing w:val="-4"/>
          <w:lang w:val="sq-AL"/>
        </w:rPr>
        <w:t>B.  Cilësitë</w:t>
      </w:r>
    </w:p>
    <w:p w:rsidR="007B7007" w:rsidRPr="00E5632B" w:rsidRDefault="007B7007" w:rsidP="007B7007">
      <w:pPr>
        <w:pStyle w:val="Paragrafi"/>
        <w:rPr>
          <w:spacing w:val="-4"/>
          <w:lang w:val="sq-AL"/>
        </w:rPr>
      </w:pPr>
      <w:r w:rsidRPr="00E5632B">
        <w:rPr>
          <w:spacing w:val="-4"/>
          <w:lang w:val="sq-AL"/>
        </w:rPr>
        <w:t xml:space="preserve">13.  Gjykata nuk debatoi në lidhje me pakënaqësitë e ankuesve dhe pranoi se ankimet ishin objekt i praktikës ligjore të mirëpërcaktuar, sipas vendimit të çështjes </w:t>
      </w:r>
      <w:r w:rsidRPr="00E5632B">
        <w:rPr>
          <w:i/>
          <w:spacing w:val="-4"/>
          <w:lang w:val="sq-AL"/>
        </w:rPr>
        <w:t xml:space="preserve">Manushaqe Puto dhe të </w:t>
      </w:r>
      <w:r w:rsidR="00757681" w:rsidRPr="00E5632B">
        <w:rPr>
          <w:i/>
          <w:spacing w:val="-4"/>
          <w:lang w:val="sq-AL"/>
        </w:rPr>
        <w:t>tjerët</w:t>
      </w:r>
      <w:r w:rsidR="00757681" w:rsidRPr="00E5632B">
        <w:rPr>
          <w:spacing w:val="-4"/>
          <w:lang w:val="sq-AL"/>
        </w:rPr>
        <w:t xml:space="preserve"> </w:t>
      </w:r>
      <w:r w:rsidRPr="00E5632B">
        <w:rPr>
          <w:spacing w:val="-4"/>
          <w:lang w:val="sq-AL"/>
        </w:rPr>
        <w:t xml:space="preserve">cituar më sipër. </w:t>
      </w:r>
    </w:p>
    <w:p w:rsidR="007B7007" w:rsidRPr="00E5632B" w:rsidRDefault="007B7007" w:rsidP="007B7007">
      <w:pPr>
        <w:pStyle w:val="Paragrafi"/>
        <w:rPr>
          <w:spacing w:val="-4"/>
          <w:lang w:val="sq-AL"/>
        </w:rPr>
      </w:pPr>
      <w:r w:rsidRPr="00E5632B">
        <w:rPr>
          <w:spacing w:val="-4"/>
          <w:lang w:val="sq-AL"/>
        </w:rPr>
        <w:t xml:space="preserve">14.  Duke marrë në konsideratë gjetjet në çështjet e mëparshme kundër Shqipërisë, për të cilat Qeveria nuk parashtroi ndonjë argument, që mund të shkaktonte shkëputje prej tyre (shiko, midis të tjerave </w:t>
      </w:r>
      <w:r w:rsidRPr="00E5632B">
        <w:rPr>
          <w:i/>
          <w:spacing w:val="-4"/>
          <w:lang w:val="sq-AL"/>
        </w:rPr>
        <w:t>Çaush Driza kundër Shqipërisë</w:t>
      </w:r>
      <w:r w:rsidRPr="00E5632B">
        <w:rPr>
          <w:spacing w:val="-4"/>
          <w:lang w:val="sq-AL"/>
        </w:rPr>
        <w:t>, nr. 10810/05, §§ 87</w:t>
      </w:r>
      <w:r w:rsidR="00A74D22" w:rsidRPr="00E5632B">
        <w:rPr>
          <w:spacing w:val="-4"/>
          <w:lang w:val="sq-AL"/>
        </w:rPr>
        <w:t>–</w:t>
      </w:r>
      <w:r w:rsidRPr="00E5632B">
        <w:rPr>
          <w:spacing w:val="-4"/>
          <w:lang w:val="sq-AL"/>
        </w:rPr>
        <w:t>89 dhe §§ 91</w:t>
      </w:r>
      <w:r w:rsidR="00A74D22" w:rsidRPr="00E5632B">
        <w:rPr>
          <w:spacing w:val="-4"/>
          <w:lang w:val="sq-AL"/>
        </w:rPr>
        <w:t>–</w:t>
      </w:r>
      <w:r w:rsidRPr="00E5632B">
        <w:rPr>
          <w:spacing w:val="-4"/>
          <w:lang w:val="sq-AL"/>
        </w:rPr>
        <w:t>94, 15 </w:t>
      </w:r>
      <w:r w:rsidR="00757681" w:rsidRPr="00E5632B">
        <w:rPr>
          <w:spacing w:val="-4"/>
          <w:lang w:val="sq-AL"/>
        </w:rPr>
        <w:t xml:space="preserve">mars </w:t>
      </w:r>
      <w:r w:rsidRPr="00E5632B">
        <w:rPr>
          <w:spacing w:val="-4"/>
          <w:lang w:val="sq-AL"/>
        </w:rPr>
        <w:t xml:space="preserve">2011; </w:t>
      </w:r>
      <w:r w:rsidRPr="00E5632B">
        <w:rPr>
          <w:i/>
          <w:spacing w:val="-4"/>
          <w:lang w:val="sq-AL"/>
        </w:rPr>
        <w:t xml:space="preserve">Manushaqe Puto dhe të </w:t>
      </w:r>
      <w:r w:rsidR="00757681" w:rsidRPr="00E5632B">
        <w:rPr>
          <w:i/>
          <w:spacing w:val="-4"/>
          <w:lang w:val="sq-AL"/>
        </w:rPr>
        <w:t>tjerët</w:t>
      </w:r>
      <w:r w:rsidRPr="00E5632B">
        <w:rPr>
          <w:spacing w:val="-4"/>
          <w:lang w:val="sq-AL"/>
        </w:rPr>
        <w:t>, cituar më sipër, §§ 93</w:t>
      </w:r>
      <w:r w:rsidR="00C24E4B" w:rsidRPr="00E5632B">
        <w:rPr>
          <w:spacing w:val="-4"/>
          <w:lang w:val="sq-AL"/>
        </w:rPr>
        <w:t>–</w:t>
      </w:r>
      <w:r w:rsidRPr="00E5632B">
        <w:rPr>
          <w:spacing w:val="-4"/>
          <w:lang w:val="sq-AL"/>
        </w:rPr>
        <w:t xml:space="preserve">97 dhe referencat cituar në të; dhe së fundmi, </w:t>
      </w:r>
      <w:r w:rsidRPr="00E5632B">
        <w:rPr>
          <w:i/>
          <w:spacing w:val="-4"/>
          <w:lang w:val="sq-AL"/>
        </w:rPr>
        <w:t xml:space="preserve">Sharra dhe të </w:t>
      </w:r>
      <w:r w:rsidR="00757681" w:rsidRPr="00E5632B">
        <w:rPr>
          <w:i/>
          <w:spacing w:val="-4"/>
          <w:lang w:val="sq-AL"/>
        </w:rPr>
        <w:t>tjerët</w:t>
      </w:r>
      <w:r w:rsidRPr="00E5632B">
        <w:rPr>
          <w:spacing w:val="-4"/>
          <w:lang w:val="sq-AL"/>
        </w:rPr>
        <w:t>, cituar më sipër, §§ 49</w:t>
      </w:r>
      <w:r w:rsidR="00A74D22" w:rsidRPr="00E5632B">
        <w:rPr>
          <w:spacing w:val="-4"/>
          <w:lang w:val="sq-AL"/>
        </w:rPr>
        <w:t>–</w:t>
      </w:r>
      <w:r w:rsidRPr="00E5632B">
        <w:rPr>
          <w:spacing w:val="-4"/>
          <w:lang w:val="sq-AL"/>
        </w:rPr>
        <w:t xml:space="preserve">51; </w:t>
      </w:r>
      <w:r w:rsidRPr="00E5632B">
        <w:rPr>
          <w:i/>
          <w:spacing w:val="-4"/>
          <w:lang w:val="sq-AL"/>
        </w:rPr>
        <w:t xml:space="preserve">Metalla dhe të </w:t>
      </w:r>
      <w:r w:rsidR="00757681" w:rsidRPr="00E5632B">
        <w:rPr>
          <w:i/>
          <w:spacing w:val="-4"/>
          <w:lang w:val="sq-AL"/>
        </w:rPr>
        <w:t>tjerët</w:t>
      </w:r>
      <w:r w:rsidRPr="00E5632B">
        <w:rPr>
          <w:spacing w:val="-4"/>
          <w:lang w:val="sq-AL"/>
        </w:rPr>
        <w:t>, cituar më sipër, §§ 29</w:t>
      </w:r>
      <w:r w:rsidR="00A74D22" w:rsidRPr="00E5632B">
        <w:rPr>
          <w:spacing w:val="-4"/>
          <w:lang w:val="sq-AL"/>
        </w:rPr>
        <w:t>–</w:t>
      </w:r>
      <w:r w:rsidRPr="00E5632B">
        <w:rPr>
          <w:spacing w:val="-4"/>
          <w:lang w:val="sq-AL"/>
        </w:rPr>
        <w:t xml:space="preserve">31; dhe </w:t>
      </w:r>
      <w:r w:rsidRPr="00E5632B">
        <w:rPr>
          <w:i/>
          <w:spacing w:val="-4"/>
          <w:lang w:val="sq-AL"/>
        </w:rPr>
        <w:t xml:space="preserve">Siliqi dhe të </w:t>
      </w:r>
      <w:r w:rsidR="00757681" w:rsidRPr="00E5632B">
        <w:rPr>
          <w:i/>
          <w:spacing w:val="-4"/>
          <w:lang w:val="sq-AL"/>
        </w:rPr>
        <w:t>tjerët</w:t>
      </w:r>
      <w:r w:rsidRPr="00E5632B">
        <w:rPr>
          <w:spacing w:val="-4"/>
          <w:lang w:val="sq-AL"/>
        </w:rPr>
        <w:t xml:space="preserve">, cituar më sipër, §§ 19), Gjykata konstaton se moszbatimi i vendimeve vendase të formës së prerë nga ana e autoriteteve vendase dhe siç vihet re edhe mospagimi i kompensimit të dhënë, shkelte të drejtat e ankuesve bazuar në </w:t>
      </w:r>
      <w:r w:rsidR="00757681" w:rsidRPr="00E5632B">
        <w:rPr>
          <w:spacing w:val="-4"/>
          <w:lang w:val="sq-AL"/>
        </w:rPr>
        <w:t>nenin 6 § 1 dhe në nenin 1 të protokollit nr</w:t>
      </w:r>
      <w:r w:rsidRPr="00E5632B">
        <w:rPr>
          <w:spacing w:val="-4"/>
          <w:lang w:val="sq-AL"/>
        </w:rPr>
        <w:t xml:space="preserve">. 1 të Konventës. </w:t>
      </w:r>
    </w:p>
    <w:p w:rsidR="00BD1A1F" w:rsidRDefault="00BD1A1F" w:rsidP="003B63DE">
      <w:pPr>
        <w:pStyle w:val="Paragrafi"/>
        <w:rPr>
          <w:spacing w:val="-4"/>
          <w:lang w:val="sq-AL"/>
        </w:rPr>
      </w:pPr>
    </w:p>
    <w:p w:rsidR="007B7007" w:rsidRPr="00E5632B" w:rsidRDefault="007B7007" w:rsidP="003B63DE">
      <w:pPr>
        <w:pStyle w:val="Paragrafi"/>
        <w:rPr>
          <w:spacing w:val="-4"/>
          <w:lang w:val="sq-AL"/>
        </w:rPr>
      </w:pPr>
      <w:r w:rsidRPr="00E5632B">
        <w:rPr>
          <w:spacing w:val="-4"/>
          <w:lang w:val="sq-AL"/>
        </w:rPr>
        <w:t>15. Gjithashtu, Gjykata përfundon se nuk kishte, dhe vazhdon të mos ketë, shpërblime efikase vendase, të cilat mundësonin një rregullim të përshtatshëm dhe të mjaftueshëm për moszbatimin e tejzgjatur të vendimeve vendase të form</w:t>
      </w:r>
      <w:r w:rsidR="003B63DE" w:rsidRPr="00E5632B">
        <w:rPr>
          <w:spacing w:val="-4"/>
          <w:lang w:val="sq-AL"/>
        </w:rPr>
        <w:t xml:space="preserve">ës së prerë, të cilat akordonin </w:t>
      </w:r>
      <w:r w:rsidRPr="00E5632B">
        <w:rPr>
          <w:spacing w:val="-4"/>
          <w:lang w:val="sq-AL"/>
        </w:rPr>
        <w:t xml:space="preserve">kompensim. Kështu, ka një  shkelje të </w:t>
      </w:r>
      <w:r w:rsidR="00230B8B" w:rsidRPr="00E5632B">
        <w:rPr>
          <w:spacing w:val="-4"/>
          <w:lang w:val="sq-AL"/>
        </w:rPr>
        <w:t xml:space="preserve">nenit </w:t>
      </w:r>
      <w:r w:rsidRPr="00E5632B">
        <w:rPr>
          <w:spacing w:val="-4"/>
          <w:lang w:val="sq-AL"/>
        </w:rPr>
        <w:t xml:space="preserve">13 të Konventës (shiko </w:t>
      </w:r>
      <w:r w:rsidRPr="00E5632B">
        <w:rPr>
          <w:i/>
          <w:spacing w:val="-4"/>
          <w:lang w:val="sq-AL"/>
        </w:rPr>
        <w:t>Manushaqe Puto dhe të tjerët</w:t>
      </w:r>
      <w:r w:rsidRPr="00E5632B">
        <w:rPr>
          <w:spacing w:val="-4"/>
          <w:lang w:val="sq-AL"/>
        </w:rPr>
        <w:t>, cituar më</w:t>
      </w:r>
      <w:r w:rsidR="00757681" w:rsidRPr="00E5632B">
        <w:rPr>
          <w:spacing w:val="-4"/>
          <w:lang w:val="sq-AL"/>
        </w:rPr>
        <w:t xml:space="preserve"> </w:t>
      </w:r>
      <w:r w:rsidRPr="00E5632B">
        <w:rPr>
          <w:spacing w:val="-4"/>
          <w:lang w:val="sq-AL"/>
        </w:rPr>
        <w:t>sipër, §§ 72</w:t>
      </w:r>
      <w:r w:rsidR="00A74D22" w:rsidRPr="00E5632B">
        <w:rPr>
          <w:spacing w:val="-4"/>
          <w:lang w:val="sq-AL"/>
        </w:rPr>
        <w:t>–</w:t>
      </w:r>
      <w:r w:rsidRPr="00E5632B">
        <w:rPr>
          <w:spacing w:val="-4"/>
          <w:lang w:val="sq-AL"/>
        </w:rPr>
        <w:t xml:space="preserve">84 dhe referencat e cituara në të). </w:t>
      </w:r>
    </w:p>
    <w:p w:rsidR="007B7007" w:rsidRPr="00E5632B" w:rsidRDefault="007B7007" w:rsidP="00536EF2">
      <w:pPr>
        <w:pStyle w:val="Hapesira7"/>
        <w:rPr>
          <w:lang w:val="sq-AL"/>
        </w:rPr>
      </w:pPr>
    </w:p>
    <w:p w:rsidR="007B7007" w:rsidRPr="00E5632B" w:rsidRDefault="007B7007" w:rsidP="007B7007">
      <w:pPr>
        <w:pStyle w:val="Paragrafi"/>
        <w:rPr>
          <w:spacing w:val="-4"/>
          <w:lang w:val="sq-AL"/>
        </w:rPr>
      </w:pPr>
      <w:r w:rsidRPr="00E5632B">
        <w:rPr>
          <w:spacing w:val="-4"/>
          <w:lang w:val="sq-AL"/>
        </w:rPr>
        <w:t>III.  ZBATIMI I NENIT 41 TË KONVEN</w:t>
      </w:r>
      <w:r w:rsidR="00536EF2">
        <w:rPr>
          <w:spacing w:val="-4"/>
          <w:lang w:val="sq-AL"/>
        </w:rPr>
        <w:t>-</w:t>
      </w:r>
      <w:r w:rsidRPr="00E5632B">
        <w:rPr>
          <w:spacing w:val="-4"/>
          <w:lang w:val="sq-AL"/>
        </w:rPr>
        <w:t>TËS</w:t>
      </w:r>
    </w:p>
    <w:p w:rsidR="007B7007" w:rsidRPr="00E5632B" w:rsidRDefault="007B7007" w:rsidP="007B7007">
      <w:pPr>
        <w:pStyle w:val="Paragrafi"/>
        <w:rPr>
          <w:spacing w:val="-4"/>
          <w:lang w:val="sq-AL"/>
        </w:rPr>
      </w:pPr>
      <w:r w:rsidRPr="00E5632B">
        <w:rPr>
          <w:spacing w:val="-4"/>
          <w:lang w:val="sq-AL"/>
        </w:rPr>
        <w:t xml:space="preserve">16. Neni 41 i Konventës parashikon: </w:t>
      </w:r>
    </w:p>
    <w:p w:rsidR="007B7007" w:rsidRPr="00E5632B" w:rsidRDefault="007B7007" w:rsidP="007B7007">
      <w:pPr>
        <w:pStyle w:val="Paragrafi"/>
        <w:rPr>
          <w:spacing w:val="-4"/>
          <w:lang w:val="sq-AL"/>
        </w:rPr>
      </w:pPr>
      <w:r w:rsidRPr="00E5632B">
        <w:rPr>
          <w:spacing w:val="-4"/>
          <w:lang w:val="sq-AL"/>
        </w:rPr>
        <w:t>“Nëse Gjykata konstaton se ka pasur një shkelje të Konventës ose të Protokolleve në të, dhe nëse ligji i brendshëm i Palës së Lartë Kontraktuese në fjalë lejon që të bëhet vetëm kompensim i pjesshëm, nëse është e nevojshme, Gjykata duhet të ofrojë kompensim të drejtë për palën e dëmtuar.”</w:t>
      </w:r>
    </w:p>
    <w:p w:rsidR="007B7007" w:rsidRPr="00E5632B" w:rsidRDefault="007B7007" w:rsidP="007B7007">
      <w:pPr>
        <w:pStyle w:val="Paragrafi"/>
        <w:rPr>
          <w:spacing w:val="-4"/>
          <w:lang w:val="sq-AL"/>
        </w:rPr>
      </w:pPr>
      <w:r w:rsidRPr="00E5632B">
        <w:rPr>
          <w:spacing w:val="-4"/>
          <w:lang w:val="sq-AL"/>
        </w:rPr>
        <w:fldChar w:fldCharType="begin"/>
      </w:r>
      <w:r w:rsidRPr="00E5632B">
        <w:rPr>
          <w:spacing w:val="-4"/>
          <w:lang w:val="sq-AL"/>
        </w:rPr>
        <w:instrText xml:space="preserve"> SEQ level0 \*arabic </w:instrText>
      </w:r>
      <w:r w:rsidRPr="00E5632B">
        <w:rPr>
          <w:spacing w:val="-4"/>
          <w:lang w:val="sq-AL"/>
        </w:rPr>
        <w:fldChar w:fldCharType="separate"/>
      </w:r>
      <w:r w:rsidR="005158F9">
        <w:rPr>
          <w:noProof/>
          <w:spacing w:val="-4"/>
          <w:lang w:val="sq-AL"/>
        </w:rPr>
        <w:t>10</w:t>
      </w:r>
      <w:r w:rsidRPr="00E5632B">
        <w:rPr>
          <w:spacing w:val="-4"/>
          <w:lang w:val="sq-AL"/>
        </w:rPr>
        <w:fldChar w:fldCharType="end"/>
      </w:r>
      <w:r w:rsidRPr="00E5632B">
        <w:rPr>
          <w:spacing w:val="-4"/>
          <w:lang w:val="sq-AL"/>
        </w:rPr>
        <w:t xml:space="preserve">7.  Ankuesit nuk parashtruan kërkesat për kompensim të drejtë brenda afatit kohor të lejuar. Për këtë arsye, Gjykata është e mendimit se nuk duhet akorduar dëm monetar. Megjithatë, Gjykata mendon se Qeveria duhet të sigurojë pagesën e një forme kompensimi efikase për ankuesit në lidhje me sipërfaqet e tokës, në përputhje me vendimet e Komisionit dhe me pjesën e pronës së ankuesve, brenda tre muajve (shiko, për shembull, </w:t>
      </w:r>
      <w:r w:rsidRPr="00E5632B">
        <w:rPr>
          <w:i/>
          <w:spacing w:val="-4"/>
          <w:lang w:val="sq-AL"/>
        </w:rPr>
        <w:t>Vukelić v. Montenegro</w:t>
      </w:r>
      <w:r w:rsidRPr="00E5632B">
        <w:rPr>
          <w:spacing w:val="-4"/>
          <w:lang w:val="sq-AL"/>
        </w:rPr>
        <w:t xml:space="preserve">, nr. 58258/09, § 107, 4 </w:t>
      </w:r>
      <w:r w:rsidR="000D06A3" w:rsidRPr="00E5632B">
        <w:rPr>
          <w:spacing w:val="-4"/>
          <w:lang w:val="sq-AL"/>
        </w:rPr>
        <w:t xml:space="preserve">qershor </w:t>
      </w:r>
      <w:r w:rsidRPr="00E5632B">
        <w:rPr>
          <w:spacing w:val="-4"/>
          <w:lang w:val="sq-AL"/>
        </w:rPr>
        <w:t xml:space="preserve">2013; </w:t>
      </w:r>
      <w:r w:rsidRPr="00E5632B">
        <w:rPr>
          <w:i/>
          <w:spacing w:val="-4"/>
          <w:lang w:val="sq-AL"/>
        </w:rPr>
        <w:t xml:space="preserve">Mikhaylova dhe të </w:t>
      </w:r>
      <w:r w:rsidR="000D06A3" w:rsidRPr="00E5632B">
        <w:rPr>
          <w:i/>
          <w:spacing w:val="-4"/>
          <w:lang w:val="sq-AL"/>
        </w:rPr>
        <w:t>t</w:t>
      </w:r>
      <w:r w:rsidRPr="00E5632B">
        <w:rPr>
          <w:i/>
          <w:spacing w:val="-4"/>
          <w:lang w:val="sq-AL"/>
        </w:rPr>
        <w:t>jerët kundër Ukrainës</w:t>
      </w:r>
      <w:r w:rsidRPr="00E5632B">
        <w:rPr>
          <w:spacing w:val="-4"/>
          <w:lang w:val="sq-AL"/>
        </w:rPr>
        <w:t xml:space="preserve">, nr. 16475/02, § 40, 15 </w:t>
      </w:r>
      <w:r w:rsidR="000D06A3" w:rsidRPr="00E5632B">
        <w:rPr>
          <w:spacing w:val="-4"/>
          <w:lang w:val="sq-AL"/>
        </w:rPr>
        <w:t xml:space="preserve">qershor </w:t>
      </w:r>
      <w:r w:rsidRPr="00E5632B">
        <w:rPr>
          <w:spacing w:val="-4"/>
          <w:lang w:val="sq-AL"/>
        </w:rPr>
        <w:t xml:space="preserve">2006; dhe </w:t>
      </w:r>
      <w:r w:rsidRPr="00E5632B">
        <w:rPr>
          <w:i/>
          <w:spacing w:val="-4"/>
          <w:lang w:val="sq-AL"/>
        </w:rPr>
        <w:t>Lisyanskiy kundër Ukrainës</w:t>
      </w:r>
      <w:r w:rsidRPr="00E5632B">
        <w:rPr>
          <w:spacing w:val="-4"/>
          <w:lang w:val="sq-AL"/>
        </w:rPr>
        <w:t xml:space="preserve">, nr. 17899/02, § 34, 4 </w:t>
      </w:r>
      <w:r w:rsidR="000D06A3" w:rsidRPr="00E5632B">
        <w:rPr>
          <w:spacing w:val="-4"/>
          <w:lang w:val="sq-AL"/>
        </w:rPr>
        <w:t xml:space="preserve">prill </w:t>
      </w:r>
      <w:r w:rsidRPr="00E5632B">
        <w:rPr>
          <w:spacing w:val="-4"/>
          <w:lang w:val="sq-AL"/>
        </w:rPr>
        <w:t>2006).</w:t>
      </w:r>
    </w:p>
    <w:p w:rsidR="007B7007" w:rsidRPr="00E5632B" w:rsidRDefault="007B7007" w:rsidP="00536EF2">
      <w:pPr>
        <w:pStyle w:val="Hapesira7"/>
        <w:rPr>
          <w:lang w:val="sq-AL"/>
        </w:rPr>
      </w:pPr>
    </w:p>
    <w:p w:rsidR="007B7007" w:rsidRPr="00E5632B" w:rsidRDefault="007B7007" w:rsidP="002529E7">
      <w:pPr>
        <w:pStyle w:val="NeniNr"/>
        <w:rPr>
          <w:spacing w:val="-4"/>
          <w:lang w:val="sq-AL"/>
        </w:rPr>
      </w:pPr>
      <w:r w:rsidRPr="00E5632B">
        <w:rPr>
          <w:spacing w:val="-4"/>
          <w:lang w:val="sq-AL"/>
        </w:rPr>
        <w:t xml:space="preserve">PËR KËTO ARSYE, GJYKATA, NË MËNYRË UNANIME, </w:t>
      </w:r>
    </w:p>
    <w:p w:rsidR="007B7007" w:rsidRPr="00E5632B" w:rsidRDefault="007B7007" w:rsidP="00536EF2">
      <w:pPr>
        <w:pStyle w:val="Hapesira7"/>
        <w:rPr>
          <w:lang w:val="sq-AL"/>
        </w:rPr>
      </w:pPr>
    </w:p>
    <w:p w:rsidR="007B7007" w:rsidRPr="00E5632B" w:rsidRDefault="002529E7" w:rsidP="007B7007">
      <w:pPr>
        <w:pStyle w:val="Paragrafi"/>
        <w:rPr>
          <w:spacing w:val="-4"/>
          <w:lang w:val="sq-AL"/>
        </w:rPr>
      </w:pPr>
      <w:r w:rsidRPr="00E5632B">
        <w:rPr>
          <w:spacing w:val="-4"/>
          <w:lang w:val="sq-AL"/>
        </w:rPr>
        <w:t xml:space="preserve">1. </w:t>
      </w:r>
      <w:r w:rsidR="007B7007" w:rsidRPr="00E5632B">
        <w:rPr>
          <w:i/>
          <w:spacing w:val="-4"/>
          <w:lang w:val="sq-AL"/>
        </w:rPr>
        <w:t>Vendos</w:t>
      </w:r>
      <w:r w:rsidR="007B7007" w:rsidRPr="00E5632B">
        <w:rPr>
          <w:spacing w:val="-4"/>
          <w:lang w:val="sq-AL"/>
        </w:rPr>
        <w:t xml:space="preserve"> t’i bashkojë të gjitha ankimet; </w:t>
      </w:r>
    </w:p>
    <w:p w:rsidR="007B7007" w:rsidRPr="00E5632B" w:rsidRDefault="002529E7" w:rsidP="007B7007">
      <w:pPr>
        <w:pStyle w:val="Paragrafi"/>
        <w:rPr>
          <w:spacing w:val="-4"/>
          <w:lang w:val="sq-AL"/>
        </w:rPr>
      </w:pPr>
      <w:r w:rsidRPr="00E5632B">
        <w:rPr>
          <w:spacing w:val="-4"/>
          <w:lang w:val="sq-AL"/>
        </w:rPr>
        <w:t xml:space="preserve">2. </w:t>
      </w:r>
      <w:r w:rsidR="007B7007" w:rsidRPr="00E5632B">
        <w:rPr>
          <w:i/>
          <w:spacing w:val="-4"/>
          <w:lang w:val="sq-AL"/>
        </w:rPr>
        <w:t>I deklaron</w:t>
      </w:r>
      <w:r w:rsidR="007B7007" w:rsidRPr="00E5632B">
        <w:rPr>
          <w:spacing w:val="-4"/>
          <w:lang w:val="sq-AL"/>
        </w:rPr>
        <w:t xml:space="preserve"> ankimet në lidhje me </w:t>
      </w:r>
      <w:r w:rsidR="002913C0" w:rsidRPr="00E5632B">
        <w:rPr>
          <w:spacing w:val="-4"/>
          <w:lang w:val="sq-AL"/>
        </w:rPr>
        <w:t>n</w:t>
      </w:r>
      <w:r w:rsidR="007B7007" w:rsidRPr="00E5632B">
        <w:rPr>
          <w:spacing w:val="-4"/>
          <w:lang w:val="sq-AL"/>
        </w:rPr>
        <w:t>enet 6 § 1 dhe 13 të Konventës</w:t>
      </w:r>
      <w:r w:rsidR="002913C0" w:rsidRPr="00E5632B">
        <w:rPr>
          <w:spacing w:val="-4"/>
          <w:lang w:val="sq-AL"/>
        </w:rPr>
        <w:t>,</w:t>
      </w:r>
      <w:r w:rsidR="007B7007" w:rsidRPr="00E5632B">
        <w:rPr>
          <w:spacing w:val="-4"/>
          <w:lang w:val="sq-AL"/>
        </w:rPr>
        <w:t xml:space="preserve"> si edhe të </w:t>
      </w:r>
      <w:r w:rsidR="002913C0" w:rsidRPr="00E5632B">
        <w:rPr>
          <w:spacing w:val="-4"/>
          <w:lang w:val="sq-AL"/>
        </w:rPr>
        <w:t>n</w:t>
      </w:r>
      <w:r w:rsidR="007B7007" w:rsidRPr="00E5632B">
        <w:rPr>
          <w:spacing w:val="-4"/>
          <w:lang w:val="sq-AL"/>
        </w:rPr>
        <w:t xml:space="preserve">enit 1 të </w:t>
      </w:r>
      <w:r w:rsidR="002913C0" w:rsidRPr="00E5632B">
        <w:rPr>
          <w:spacing w:val="-4"/>
          <w:lang w:val="sq-AL"/>
        </w:rPr>
        <w:t>p</w:t>
      </w:r>
      <w:r w:rsidR="007B7007" w:rsidRPr="00E5632B">
        <w:rPr>
          <w:spacing w:val="-4"/>
          <w:lang w:val="sq-AL"/>
        </w:rPr>
        <w:t xml:space="preserve">rotokollit </w:t>
      </w:r>
      <w:r w:rsidR="002913C0" w:rsidRPr="00E5632B">
        <w:rPr>
          <w:spacing w:val="-4"/>
          <w:lang w:val="sq-AL"/>
        </w:rPr>
        <w:t>n</w:t>
      </w:r>
      <w:r w:rsidR="007B7007" w:rsidRPr="00E5632B">
        <w:rPr>
          <w:spacing w:val="-4"/>
          <w:lang w:val="sq-AL"/>
        </w:rPr>
        <w:t>r. 1 të Konventës në lidhje me moszbatimin e vendimeve vendase të formës së prerë të pranueshme;</w:t>
      </w:r>
    </w:p>
    <w:p w:rsidR="007B7007" w:rsidRPr="00E5632B" w:rsidRDefault="002529E7" w:rsidP="007B7007">
      <w:pPr>
        <w:pStyle w:val="Paragrafi"/>
        <w:rPr>
          <w:spacing w:val="-4"/>
          <w:lang w:val="sq-AL"/>
        </w:rPr>
      </w:pPr>
      <w:r w:rsidRPr="00E5632B">
        <w:rPr>
          <w:spacing w:val="-4"/>
          <w:lang w:val="sq-AL"/>
        </w:rPr>
        <w:t xml:space="preserve">3. </w:t>
      </w:r>
      <w:r w:rsidR="007B7007" w:rsidRPr="00E5632B">
        <w:rPr>
          <w:i/>
          <w:spacing w:val="-4"/>
          <w:lang w:val="sq-AL"/>
        </w:rPr>
        <w:t>Gjykon</w:t>
      </w:r>
      <w:r w:rsidR="007B7007" w:rsidRPr="00E5632B">
        <w:rPr>
          <w:spacing w:val="-4"/>
          <w:lang w:val="sq-AL"/>
        </w:rPr>
        <w:t xml:space="preserve"> se ka pasur një shkelje të </w:t>
      </w:r>
      <w:r w:rsidR="002913C0" w:rsidRPr="00E5632B">
        <w:rPr>
          <w:spacing w:val="-4"/>
          <w:lang w:val="sq-AL"/>
        </w:rPr>
        <w:t>n</w:t>
      </w:r>
      <w:r w:rsidR="007B7007" w:rsidRPr="00E5632B">
        <w:rPr>
          <w:spacing w:val="-4"/>
          <w:lang w:val="sq-AL"/>
        </w:rPr>
        <w:t>eneve 6 § 1 dhe 13 të Konventës</w:t>
      </w:r>
      <w:r w:rsidR="002F57F4" w:rsidRPr="00E5632B">
        <w:rPr>
          <w:spacing w:val="-4"/>
          <w:lang w:val="sq-AL"/>
        </w:rPr>
        <w:t>,</w:t>
      </w:r>
      <w:r w:rsidR="007B7007" w:rsidRPr="00E5632B">
        <w:rPr>
          <w:spacing w:val="-4"/>
          <w:lang w:val="sq-AL"/>
        </w:rPr>
        <w:t xml:space="preserve"> si edhe të </w:t>
      </w:r>
      <w:r w:rsidR="002913C0" w:rsidRPr="00E5632B">
        <w:rPr>
          <w:spacing w:val="-4"/>
          <w:lang w:val="sq-AL"/>
        </w:rPr>
        <w:t xml:space="preserve">nenit 1 të protokollit nr. </w:t>
      </w:r>
      <w:r w:rsidR="007B7007" w:rsidRPr="00E5632B">
        <w:rPr>
          <w:spacing w:val="-4"/>
          <w:lang w:val="sq-AL"/>
        </w:rPr>
        <w:t xml:space="preserve">1 të Konventës për sa ka të bëjë me moszbatimin e vendimeve vendase të formës së prerë; </w:t>
      </w:r>
    </w:p>
    <w:p w:rsidR="007B7007" w:rsidRPr="00E5632B" w:rsidRDefault="002529E7" w:rsidP="007B7007">
      <w:pPr>
        <w:pStyle w:val="Paragrafi"/>
        <w:rPr>
          <w:spacing w:val="-4"/>
          <w:lang w:val="sq-AL"/>
        </w:rPr>
      </w:pPr>
      <w:r w:rsidRPr="00E5632B">
        <w:rPr>
          <w:spacing w:val="-4"/>
          <w:lang w:val="sq-AL"/>
        </w:rPr>
        <w:t xml:space="preserve">4. </w:t>
      </w:r>
      <w:r w:rsidR="007B7007" w:rsidRPr="00E5632B">
        <w:rPr>
          <w:i/>
          <w:spacing w:val="-4"/>
          <w:lang w:val="sq-AL"/>
        </w:rPr>
        <w:t>Gjykon</w:t>
      </w:r>
      <w:r w:rsidR="007B7007" w:rsidRPr="00E5632B">
        <w:rPr>
          <w:spacing w:val="-4"/>
          <w:lang w:val="sq-AL"/>
        </w:rPr>
        <w:t xml:space="preserve"> se Shteti i paditur duhet të garantojë, me anë të mjeteve të duhura, zbatimin e vendimeve të Komisionit të dhënë në favor të ankuesve, brenda tre muajve. </w:t>
      </w:r>
    </w:p>
    <w:p w:rsidR="007B7007" w:rsidRPr="00E5632B" w:rsidRDefault="007B7007" w:rsidP="007B7007">
      <w:pPr>
        <w:pStyle w:val="Paragrafi"/>
        <w:rPr>
          <w:spacing w:val="-4"/>
          <w:lang w:val="sq-AL"/>
        </w:rPr>
      </w:pPr>
      <w:r w:rsidRPr="00E5632B">
        <w:rPr>
          <w:spacing w:val="-4"/>
          <w:lang w:val="sq-AL"/>
        </w:rPr>
        <w:t xml:space="preserve">Përgatitur në anglisht dhe njoftuar me shkrim më 8 </w:t>
      </w:r>
      <w:r w:rsidR="002913C0" w:rsidRPr="00E5632B">
        <w:rPr>
          <w:spacing w:val="-4"/>
          <w:lang w:val="sq-AL"/>
        </w:rPr>
        <w:t>s</w:t>
      </w:r>
      <w:r w:rsidRPr="00E5632B">
        <w:rPr>
          <w:spacing w:val="-4"/>
          <w:lang w:val="sq-AL"/>
        </w:rPr>
        <w:t xml:space="preserve">htator 2016, sipas Rregullit 77 §§ 2 dhe 3 të Rregullores së Gjykatës. </w:t>
      </w:r>
    </w:p>
    <w:p w:rsidR="002529E7" w:rsidRPr="00E5632B" w:rsidRDefault="002529E7" w:rsidP="00536EF2">
      <w:pPr>
        <w:pStyle w:val="Hapesira7"/>
        <w:rPr>
          <w:lang w:val="sq-AL"/>
        </w:rPr>
      </w:pPr>
    </w:p>
    <w:p w:rsidR="002529E7" w:rsidRPr="00536EF2" w:rsidRDefault="007B7007" w:rsidP="003A4452">
      <w:pPr>
        <w:pStyle w:val="Paragrafi"/>
        <w:ind w:firstLine="0"/>
        <w:jc w:val="center"/>
        <w:rPr>
          <w:b/>
          <w:spacing w:val="-4"/>
          <w:lang w:val="sq-AL"/>
        </w:rPr>
      </w:pPr>
      <w:r w:rsidRPr="00536EF2">
        <w:rPr>
          <w:b/>
          <w:spacing w:val="-4"/>
          <w:lang w:val="sq-AL"/>
        </w:rPr>
        <w:t>Abel Campos</w:t>
      </w:r>
    </w:p>
    <w:p w:rsidR="002529E7" w:rsidRPr="00E5632B" w:rsidRDefault="002529E7" w:rsidP="003A4452">
      <w:pPr>
        <w:pStyle w:val="Paragrafi"/>
        <w:ind w:firstLine="0"/>
        <w:jc w:val="center"/>
        <w:rPr>
          <w:spacing w:val="-4"/>
          <w:lang w:val="sq-AL"/>
        </w:rPr>
      </w:pPr>
      <w:r w:rsidRPr="00E5632B">
        <w:rPr>
          <w:spacing w:val="-4"/>
          <w:lang w:val="sq-AL"/>
        </w:rPr>
        <w:t>Regjistrues</w:t>
      </w:r>
    </w:p>
    <w:p w:rsidR="002529E7" w:rsidRPr="00E5632B" w:rsidRDefault="002529E7" w:rsidP="003A4452">
      <w:pPr>
        <w:pStyle w:val="Hapesira7"/>
        <w:ind w:firstLine="0"/>
        <w:rPr>
          <w:lang w:val="sq-AL"/>
        </w:rPr>
      </w:pPr>
    </w:p>
    <w:p w:rsidR="002529E7" w:rsidRPr="00536EF2" w:rsidRDefault="002529E7" w:rsidP="003A4452">
      <w:pPr>
        <w:pStyle w:val="Paragrafi"/>
        <w:ind w:firstLine="0"/>
        <w:jc w:val="center"/>
        <w:rPr>
          <w:b/>
          <w:spacing w:val="-4"/>
          <w:lang w:val="sq-AL"/>
        </w:rPr>
      </w:pPr>
      <w:r w:rsidRPr="00536EF2">
        <w:rPr>
          <w:b/>
          <w:spacing w:val="-4"/>
          <w:lang w:val="sq-AL"/>
        </w:rPr>
        <w:t>Aleš Pejchal</w:t>
      </w:r>
    </w:p>
    <w:p w:rsidR="007B7007" w:rsidRPr="00E5632B" w:rsidRDefault="007B7007" w:rsidP="003A4452">
      <w:pPr>
        <w:pStyle w:val="Paragrafi"/>
        <w:ind w:firstLine="0"/>
        <w:jc w:val="center"/>
        <w:rPr>
          <w:spacing w:val="-4"/>
          <w:lang w:val="sq-AL"/>
        </w:rPr>
      </w:pPr>
      <w:r w:rsidRPr="00E5632B">
        <w:rPr>
          <w:spacing w:val="-4"/>
          <w:lang w:val="sq-AL"/>
        </w:rPr>
        <w:t>President</w:t>
      </w:r>
    </w:p>
    <w:p w:rsidR="007B7007" w:rsidRPr="00E5632B" w:rsidRDefault="007B7007" w:rsidP="007B7007">
      <w:pPr>
        <w:pStyle w:val="Paragrafi"/>
        <w:rPr>
          <w:spacing w:val="-4"/>
          <w:lang w:val="sq-AL"/>
        </w:rPr>
      </w:pPr>
    </w:p>
    <w:p w:rsidR="00E5632B" w:rsidRDefault="00E5632B" w:rsidP="00DC59D4">
      <w:pPr>
        <w:pStyle w:val="NeniNr"/>
        <w:rPr>
          <w:lang w:val="sq-AL"/>
        </w:rPr>
        <w:sectPr w:rsidR="00E5632B" w:rsidSect="00A567F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24219"/>
          <w:cols w:num="2" w:space="454"/>
          <w:docGrid w:linePitch="360"/>
        </w:sectPr>
      </w:pPr>
    </w:p>
    <w:p w:rsidR="00536EF2" w:rsidRDefault="00536EF2" w:rsidP="00DC59D4">
      <w:pPr>
        <w:pStyle w:val="NeniNr"/>
        <w:rPr>
          <w:lang w:val="sq-AL"/>
        </w:rPr>
      </w:pPr>
    </w:p>
    <w:p w:rsidR="00C80857" w:rsidRDefault="007B7007" w:rsidP="00DC59D4">
      <w:pPr>
        <w:pStyle w:val="NeniNr"/>
        <w:rPr>
          <w:lang w:val="sq-AL"/>
        </w:rPr>
      </w:pPr>
      <w:r w:rsidRPr="00C65033">
        <w:rPr>
          <w:lang w:val="sq-AL"/>
        </w:rPr>
        <w:t xml:space="preserve">SHTOJCA 1 </w:t>
      </w:r>
    </w:p>
    <w:p w:rsidR="007B7007" w:rsidRPr="00C65033" w:rsidRDefault="007B7007" w:rsidP="00DC59D4">
      <w:pPr>
        <w:pStyle w:val="NeniNr"/>
        <w:rPr>
          <w:lang w:val="sq-AL"/>
        </w:rPr>
      </w:pPr>
      <w:r w:rsidRPr="00C65033">
        <w:rPr>
          <w:lang w:val="sq-AL"/>
        </w:rPr>
        <w:t>LISTA E ANKUESVE</w:t>
      </w:r>
    </w:p>
    <w:p w:rsidR="007B7007" w:rsidRPr="00C65033" w:rsidRDefault="007B7007" w:rsidP="007B7007">
      <w:pPr>
        <w:pStyle w:val="Paragrafi"/>
        <w:rPr>
          <w:lang w:val="sq-AL"/>
        </w:rPr>
      </w:pP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751"/>
        <w:gridCol w:w="1978"/>
        <w:gridCol w:w="1510"/>
        <w:gridCol w:w="1469"/>
        <w:gridCol w:w="2562"/>
      </w:tblGrid>
      <w:tr w:rsidR="007B7007" w:rsidRPr="00C65033" w:rsidTr="00F85B3F">
        <w:trPr>
          <w:trHeight w:val="434"/>
          <w:jc w:val="center"/>
        </w:trPr>
        <w:tc>
          <w:tcPr>
            <w:tcW w:w="540" w:type="dxa"/>
          </w:tcPr>
          <w:p w:rsidR="007B7007" w:rsidRPr="00C65033" w:rsidRDefault="00DC59D4" w:rsidP="00DC59D4">
            <w:pPr>
              <w:pStyle w:val="Paragrafi"/>
              <w:ind w:firstLine="0"/>
              <w:jc w:val="center"/>
              <w:rPr>
                <w:b/>
                <w:sz w:val="22"/>
                <w:lang w:val="sq-AL"/>
              </w:rPr>
            </w:pPr>
            <w:r w:rsidRPr="00C65033">
              <w:rPr>
                <w:b/>
                <w:sz w:val="22"/>
                <w:lang w:val="sq-AL"/>
              </w:rPr>
              <w:t>Nr.</w:t>
            </w:r>
          </w:p>
        </w:tc>
        <w:tc>
          <w:tcPr>
            <w:tcW w:w="1751" w:type="dxa"/>
          </w:tcPr>
          <w:p w:rsidR="007B7007" w:rsidRPr="00C65033" w:rsidRDefault="007B7007" w:rsidP="00DC59D4">
            <w:pPr>
              <w:pStyle w:val="Paragrafi"/>
              <w:ind w:firstLine="0"/>
              <w:jc w:val="center"/>
              <w:rPr>
                <w:b/>
                <w:sz w:val="22"/>
                <w:lang w:val="sq-AL"/>
              </w:rPr>
            </w:pPr>
            <w:r w:rsidRPr="00C65033">
              <w:rPr>
                <w:b/>
                <w:sz w:val="22"/>
                <w:lang w:val="sq-AL"/>
              </w:rPr>
              <w:t>Emri dhe no. i çështjes</w:t>
            </w:r>
          </w:p>
        </w:tc>
        <w:tc>
          <w:tcPr>
            <w:tcW w:w="1978" w:type="dxa"/>
          </w:tcPr>
          <w:p w:rsidR="007B7007" w:rsidRPr="00C65033" w:rsidRDefault="007B7007" w:rsidP="00DC59D4">
            <w:pPr>
              <w:pStyle w:val="Paragrafi"/>
              <w:ind w:firstLine="0"/>
              <w:jc w:val="center"/>
              <w:rPr>
                <w:b/>
                <w:sz w:val="22"/>
                <w:lang w:val="sq-AL"/>
              </w:rPr>
            </w:pPr>
            <w:r w:rsidRPr="00C65033">
              <w:rPr>
                <w:b/>
                <w:sz w:val="22"/>
                <w:lang w:val="sq-AL"/>
              </w:rPr>
              <w:t>Emri i ankuesve (viti i lindjes)</w:t>
            </w:r>
          </w:p>
        </w:tc>
        <w:tc>
          <w:tcPr>
            <w:tcW w:w="1510" w:type="dxa"/>
          </w:tcPr>
          <w:p w:rsidR="007B7007" w:rsidRPr="00C65033" w:rsidRDefault="007B7007" w:rsidP="00DC59D4">
            <w:pPr>
              <w:pStyle w:val="Paragrafi"/>
              <w:ind w:firstLine="0"/>
              <w:jc w:val="center"/>
              <w:rPr>
                <w:b/>
                <w:sz w:val="22"/>
                <w:lang w:val="sq-AL"/>
              </w:rPr>
            </w:pPr>
            <w:r w:rsidRPr="00C65033">
              <w:rPr>
                <w:b/>
                <w:sz w:val="22"/>
                <w:lang w:val="sq-AL"/>
              </w:rPr>
              <w:t>Shteti i vendbanimit</w:t>
            </w:r>
          </w:p>
        </w:tc>
        <w:tc>
          <w:tcPr>
            <w:tcW w:w="1469" w:type="dxa"/>
          </w:tcPr>
          <w:p w:rsidR="007B7007" w:rsidRPr="00C65033" w:rsidRDefault="007B7007" w:rsidP="00DC59D4">
            <w:pPr>
              <w:pStyle w:val="Paragrafi"/>
              <w:ind w:firstLine="0"/>
              <w:jc w:val="center"/>
              <w:rPr>
                <w:b/>
                <w:sz w:val="22"/>
                <w:lang w:val="sq-AL"/>
              </w:rPr>
            </w:pPr>
            <w:r w:rsidRPr="00C65033">
              <w:rPr>
                <w:b/>
                <w:sz w:val="22"/>
                <w:lang w:val="sq-AL"/>
              </w:rPr>
              <w:t>Përfaqësuar nga</w:t>
            </w:r>
            <w:r w:rsidR="00C80857">
              <w:rPr>
                <w:b/>
                <w:sz w:val="22"/>
                <w:lang w:val="sq-AL"/>
              </w:rPr>
              <w:t>:</w:t>
            </w:r>
          </w:p>
        </w:tc>
        <w:tc>
          <w:tcPr>
            <w:tcW w:w="2562" w:type="dxa"/>
          </w:tcPr>
          <w:p w:rsidR="007B7007" w:rsidRPr="00C65033" w:rsidRDefault="007B7007" w:rsidP="00DC59D4">
            <w:pPr>
              <w:pStyle w:val="Paragrafi"/>
              <w:ind w:firstLine="0"/>
              <w:jc w:val="center"/>
              <w:rPr>
                <w:b/>
                <w:sz w:val="22"/>
                <w:lang w:val="sq-AL"/>
              </w:rPr>
            </w:pPr>
            <w:r w:rsidRPr="00C65033">
              <w:rPr>
                <w:b/>
                <w:sz w:val="22"/>
                <w:lang w:val="sq-AL"/>
              </w:rPr>
              <w:t>Data e prezantimit</w:t>
            </w:r>
          </w:p>
        </w:tc>
      </w:tr>
      <w:tr w:rsidR="007B7007" w:rsidRPr="00C65033" w:rsidTr="00F85B3F">
        <w:trPr>
          <w:trHeight w:val="566"/>
          <w:jc w:val="center"/>
        </w:trPr>
        <w:tc>
          <w:tcPr>
            <w:tcW w:w="540" w:type="dxa"/>
          </w:tcPr>
          <w:p w:rsidR="007B7007" w:rsidRPr="00C65033" w:rsidRDefault="007B7007" w:rsidP="00DC59D4">
            <w:pPr>
              <w:pStyle w:val="Paragrafi"/>
              <w:ind w:firstLine="0"/>
              <w:rPr>
                <w:sz w:val="22"/>
                <w:lang w:val="sq-AL"/>
              </w:rPr>
            </w:pPr>
            <w:r w:rsidRPr="00C65033">
              <w:rPr>
                <w:sz w:val="22"/>
                <w:lang w:val="sq-AL"/>
              </w:rPr>
              <w:t xml:space="preserve">1. </w:t>
            </w:r>
          </w:p>
        </w:tc>
        <w:tc>
          <w:tcPr>
            <w:tcW w:w="1751" w:type="dxa"/>
          </w:tcPr>
          <w:p w:rsidR="007B7007" w:rsidRPr="00C65033" w:rsidRDefault="007B7007" w:rsidP="00DC59D4">
            <w:pPr>
              <w:pStyle w:val="Paragrafi"/>
              <w:ind w:firstLine="0"/>
              <w:jc w:val="left"/>
              <w:rPr>
                <w:sz w:val="22"/>
                <w:lang w:val="sq-AL"/>
              </w:rPr>
            </w:pPr>
            <w:r w:rsidRPr="00B53CBD">
              <w:rPr>
                <w:i/>
                <w:sz w:val="22"/>
                <w:lang w:val="sq-AL"/>
              </w:rPr>
              <w:t>Qerimi kundër Shqipërisë</w:t>
            </w:r>
            <w:r w:rsidRPr="00C65033">
              <w:rPr>
                <w:sz w:val="22"/>
                <w:lang w:val="sq-AL"/>
              </w:rPr>
              <w:t>, nr. 12878/10</w:t>
            </w:r>
          </w:p>
          <w:p w:rsidR="007B7007" w:rsidRPr="00C65033" w:rsidRDefault="007B7007" w:rsidP="00DC59D4">
            <w:pPr>
              <w:pStyle w:val="Paragrafi"/>
              <w:ind w:firstLine="0"/>
              <w:jc w:val="left"/>
              <w:rPr>
                <w:sz w:val="22"/>
                <w:lang w:val="sq-AL"/>
              </w:rPr>
            </w:pPr>
          </w:p>
        </w:tc>
        <w:tc>
          <w:tcPr>
            <w:tcW w:w="1978" w:type="dxa"/>
          </w:tcPr>
          <w:p w:rsidR="007B7007" w:rsidRPr="00C65033" w:rsidRDefault="007B7007" w:rsidP="00DC59D4">
            <w:pPr>
              <w:pStyle w:val="Paragrafi"/>
              <w:ind w:firstLine="0"/>
              <w:jc w:val="left"/>
              <w:rPr>
                <w:sz w:val="22"/>
                <w:lang w:val="sq-AL"/>
              </w:rPr>
            </w:pPr>
            <w:r w:rsidRPr="00C65033">
              <w:rPr>
                <w:sz w:val="22"/>
                <w:lang w:val="sq-AL"/>
              </w:rPr>
              <w:t>Ahmet Qerimi (1933)</w:t>
            </w:r>
          </w:p>
        </w:tc>
        <w:tc>
          <w:tcPr>
            <w:tcW w:w="1510" w:type="dxa"/>
          </w:tcPr>
          <w:p w:rsidR="007B7007" w:rsidRPr="00C65033" w:rsidRDefault="007B7007" w:rsidP="00DC59D4">
            <w:pPr>
              <w:pStyle w:val="Paragrafi"/>
              <w:ind w:firstLine="0"/>
              <w:jc w:val="left"/>
              <w:rPr>
                <w:sz w:val="22"/>
                <w:lang w:val="sq-AL"/>
              </w:rPr>
            </w:pPr>
            <w:r w:rsidRPr="00C65033">
              <w:rPr>
                <w:sz w:val="22"/>
                <w:lang w:val="sq-AL"/>
              </w:rPr>
              <w:t xml:space="preserve">Shqipëri </w:t>
            </w:r>
          </w:p>
        </w:tc>
        <w:tc>
          <w:tcPr>
            <w:tcW w:w="1469" w:type="dxa"/>
          </w:tcPr>
          <w:p w:rsidR="007B7007" w:rsidRPr="00C65033" w:rsidRDefault="007B7007" w:rsidP="00DC59D4">
            <w:pPr>
              <w:pStyle w:val="Paragrafi"/>
              <w:ind w:firstLine="0"/>
              <w:jc w:val="left"/>
              <w:rPr>
                <w:sz w:val="22"/>
                <w:lang w:val="sq-AL"/>
              </w:rPr>
            </w:pPr>
            <w:r w:rsidRPr="00C65033">
              <w:rPr>
                <w:sz w:val="22"/>
                <w:lang w:val="sq-AL"/>
              </w:rPr>
              <w:t xml:space="preserve">Askush </w:t>
            </w:r>
          </w:p>
        </w:tc>
        <w:tc>
          <w:tcPr>
            <w:tcW w:w="2562" w:type="dxa"/>
          </w:tcPr>
          <w:p w:rsidR="007B7007" w:rsidRPr="00C65033" w:rsidRDefault="007B7007" w:rsidP="00C80857">
            <w:pPr>
              <w:pStyle w:val="Paragrafi"/>
              <w:ind w:firstLine="0"/>
              <w:jc w:val="left"/>
              <w:rPr>
                <w:sz w:val="22"/>
                <w:lang w:val="sq-AL"/>
              </w:rPr>
            </w:pPr>
            <w:r w:rsidRPr="00C65033">
              <w:rPr>
                <w:sz w:val="22"/>
                <w:lang w:val="sq-AL"/>
              </w:rPr>
              <w:t xml:space="preserve">10 </w:t>
            </w:r>
            <w:r w:rsidR="00C80857">
              <w:rPr>
                <w:sz w:val="22"/>
                <w:lang w:val="sq-AL"/>
              </w:rPr>
              <w:t>s</w:t>
            </w:r>
            <w:r w:rsidRPr="00C65033">
              <w:rPr>
                <w:sz w:val="22"/>
                <w:lang w:val="sq-AL"/>
              </w:rPr>
              <w:t>hkurt 2010</w:t>
            </w:r>
          </w:p>
        </w:tc>
      </w:tr>
      <w:tr w:rsidR="007B7007" w:rsidRPr="00C65033" w:rsidTr="00F85B3F">
        <w:trPr>
          <w:trHeight w:val="566"/>
          <w:jc w:val="center"/>
        </w:trPr>
        <w:tc>
          <w:tcPr>
            <w:tcW w:w="540" w:type="dxa"/>
          </w:tcPr>
          <w:p w:rsidR="007B7007" w:rsidRPr="00C65033" w:rsidRDefault="007B7007" w:rsidP="00DC59D4">
            <w:pPr>
              <w:pStyle w:val="Paragrafi"/>
              <w:ind w:firstLine="0"/>
              <w:rPr>
                <w:sz w:val="22"/>
                <w:lang w:val="sq-AL"/>
              </w:rPr>
            </w:pPr>
            <w:r w:rsidRPr="00C65033">
              <w:rPr>
                <w:sz w:val="22"/>
                <w:lang w:val="sq-AL"/>
              </w:rPr>
              <w:t>2.</w:t>
            </w:r>
          </w:p>
        </w:tc>
        <w:tc>
          <w:tcPr>
            <w:tcW w:w="1751" w:type="dxa"/>
          </w:tcPr>
          <w:p w:rsidR="007B7007" w:rsidRPr="00C65033" w:rsidRDefault="007B7007" w:rsidP="00DC59D4">
            <w:pPr>
              <w:pStyle w:val="Paragrafi"/>
              <w:ind w:firstLine="0"/>
              <w:jc w:val="left"/>
              <w:rPr>
                <w:sz w:val="22"/>
                <w:lang w:val="sq-AL"/>
              </w:rPr>
            </w:pPr>
            <w:r w:rsidRPr="00B53CBD">
              <w:rPr>
                <w:i/>
                <w:sz w:val="22"/>
                <w:lang w:val="sq-AL"/>
              </w:rPr>
              <w:t>Canaj kundër Shqipërisë</w:t>
            </w:r>
            <w:r w:rsidRPr="00C65033">
              <w:rPr>
                <w:sz w:val="22"/>
                <w:lang w:val="sq-AL"/>
              </w:rPr>
              <w:t>,</w:t>
            </w:r>
          </w:p>
          <w:p w:rsidR="007B7007" w:rsidRPr="00C65033" w:rsidRDefault="007B7007" w:rsidP="00DC59D4">
            <w:pPr>
              <w:pStyle w:val="Paragrafi"/>
              <w:ind w:firstLine="0"/>
              <w:jc w:val="left"/>
              <w:rPr>
                <w:sz w:val="22"/>
                <w:lang w:val="sq-AL"/>
              </w:rPr>
            </w:pPr>
            <w:r w:rsidRPr="00C65033">
              <w:rPr>
                <w:sz w:val="22"/>
                <w:lang w:val="sq-AL"/>
              </w:rPr>
              <w:t>nr. 74858/12</w:t>
            </w:r>
          </w:p>
          <w:p w:rsidR="007B7007" w:rsidRPr="00C65033" w:rsidRDefault="007B7007" w:rsidP="00DC59D4">
            <w:pPr>
              <w:pStyle w:val="Paragrafi"/>
              <w:ind w:firstLine="0"/>
              <w:jc w:val="left"/>
              <w:rPr>
                <w:sz w:val="22"/>
                <w:lang w:val="sq-AL"/>
              </w:rPr>
            </w:pPr>
          </w:p>
        </w:tc>
        <w:tc>
          <w:tcPr>
            <w:tcW w:w="1978" w:type="dxa"/>
          </w:tcPr>
          <w:p w:rsidR="007B7007" w:rsidRPr="00C65033" w:rsidRDefault="007B7007" w:rsidP="00DC59D4">
            <w:pPr>
              <w:pStyle w:val="Paragrafi"/>
              <w:ind w:firstLine="0"/>
              <w:jc w:val="left"/>
              <w:rPr>
                <w:sz w:val="22"/>
                <w:lang w:val="sq-AL"/>
              </w:rPr>
            </w:pPr>
            <w:r w:rsidRPr="00C65033">
              <w:rPr>
                <w:sz w:val="22"/>
                <w:lang w:val="sq-AL"/>
              </w:rPr>
              <w:t>Mero Canaj (1944)</w:t>
            </w:r>
          </w:p>
        </w:tc>
        <w:tc>
          <w:tcPr>
            <w:tcW w:w="1510" w:type="dxa"/>
          </w:tcPr>
          <w:p w:rsidR="007B7007" w:rsidRPr="00C65033" w:rsidRDefault="007B7007" w:rsidP="00DC59D4">
            <w:pPr>
              <w:pStyle w:val="Paragrafi"/>
              <w:ind w:firstLine="0"/>
              <w:jc w:val="left"/>
              <w:rPr>
                <w:sz w:val="22"/>
                <w:lang w:val="sq-AL"/>
              </w:rPr>
            </w:pPr>
            <w:r w:rsidRPr="00C65033">
              <w:rPr>
                <w:sz w:val="22"/>
                <w:lang w:val="sq-AL"/>
              </w:rPr>
              <w:t xml:space="preserve">Shqipëri </w:t>
            </w:r>
          </w:p>
          <w:p w:rsidR="007B7007" w:rsidRPr="00C65033" w:rsidRDefault="007B7007" w:rsidP="00DC59D4">
            <w:pPr>
              <w:pStyle w:val="Paragrafi"/>
              <w:ind w:firstLine="0"/>
              <w:jc w:val="left"/>
              <w:rPr>
                <w:sz w:val="22"/>
                <w:lang w:val="sq-AL"/>
              </w:rPr>
            </w:pPr>
          </w:p>
        </w:tc>
        <w:tc>
          <w:tcPr>
            <w:tcW w:w="1469" w:type="dxa"/>
          </w:tcPr>
          <w:p w:rsidR="007B7007" w:rsidRPr="00C65033" w:rsidRDefault="007B7007" w:rsidP="00DC59D4">
            <w:pPr>
              <w:pStyle w:val="Paragrafi"/>
              <w:ind w:firstLine="0"/>
              <w:jc w:val="left"/>
              <w:rPr>
                <w:sz w:val="22"/>
                <w:lang w:val="sq-AL"/>
              </w:rPr>
            </w:pPr>
            <w:r w:rsidRPr="00C65033">
              <w:rPr>
                <w:sz w:val="22"/>
                <w:lang w:val="sq-AL"/>
              </w:rPr>
              <w:t xml:space="preserve">Askush </w:t>
            </w:r>
          </w:p>
        </w:tc>
        <w:tc>
          <w:tcPr>
            <w:tcW w:w="2562" w:type="dxa"/>
          </w:tcPr>
          <w:p w:rsidR="007B7007" w:rsidRPr="00C65033" w:rsidRDefault="007B7007" w:rsidP="00C80857">
            <w:pPr>
              <w:pStyle w:val="Paragrafi"/>
              <w:ind w:firstLine="0"/>
              <w:jc w:val="left"/>
              <w:rPr>
                <w:sz w:val="22"/>
                <w:lang w:val="sq-AL"/>
              </w:rPr>
            </w:pPr>
            <w:r w:rsidRPr="00C65033">
              <w:rPr>
                <w:sz w:val="22"/>
                <w:lang w:val="sq-AL"/>
              </w:rPr>
              <w:t xml:space="preserve">19 </w:t>
            </w:r>
            <w:r w:rsidR="00C80857">
              <w:rPr>
                <w:sz w:val="22"/>
                <w:lang w:val="sq-AL"/>
              </w:rPr>
              <w:t>q</w:t>
            </w:r>
            <w:r w:rsidRPr="00C65033">
              <w:rPr>
                <w:sz w:val="22"/>
                <w:lang w:val="sq-AL"/>
              </w:rPr>
              <w:t>ershor 2009</w:t>
            </w:r>
          </w:p>
        </w:tc>
      </w:tr>
    </w:tbl>
    <w:p w:rsidR="00852CA1" w:rsidRPr="00C65033" w:rsidRDefault="00852CA1" w:rsidP="007B7007">
      <w:pPr>
        <w:pStyle w:val="Paragrafi"/>
        <w:rPr>
          <w:lang w:val="sq-AL"/>
        </w:rPr>
      </w:pPr>
    </w:p>
    <w:p w:rsidR="0079291B" w:rsidRPr="00C65033" w:rsidRDefault="0079291B" w:rsidP="008D02B0">
      <w:pPr>
        <w:pStyle w:val="Paragrafi"/>
        <w:rPr>
          <w:lang w:val="sq-AL"/>
        </w:rPr>
      </w:pPr>
    </w:p>
    <w:p w:rsidR="0079291B" w:rsidRPr="00C65033" w:rsidRDefault="0079291B" w:rsidP="008D02B0">
      <w:pPr>
        <w:pStyle w:val="Paragrafi"/>
        <w:rPr>
          <w:lang w:val="sq-AL"/>
        </w:rPr>
      </w:pPr>
    </w:p>
    <w:p w:rsidR="0079291B" w:rsidRPr="00C65033" w:rsidRDefault="0079291B" w:rsidP="008D02B0">
      <w:pPr>
        <w:pStyle w:val="Paragrafi"/>
        <w:rPr>
          <w:lang w:val="sq-AL"/>
        </w:rPr>
      </w:pPr>
    </w:p>
    <w:p w:rsidR="0079291B" w:rsidRPr="00C65033" w:rsidRDefault="0079291B" w:rsidP="008D02B0">
      <w:pPr>
        <w:pStyle w:val="Paragrafi"/>
        <w:rPr>
          <w:lang w:val="sq-AL"/>
        </w:rPr>
      </w:pPr>
    </w:p>
    <w:bookmarkEnd w:id="0"/>
    <w:p w:rsidR="0079291B" w:rsidRPr="00C65033" w:rsidRDefault="0079291B" w:rsidP="008D02B0">
      <w:pPr>
        <w:pStyle w:val="Paragrafi"/>
        <w:rPr>
          <w:lang w:val="sq-AL"/>
        </w:rPr>
      </w:pPr>
    </w:p>
    <w:p w:rsidR="0079291B" w:rsidRPr="00C65033" w:rsidRDefault="0079291B" w:rsidP="008D02B0">
      <w:pPr>
        <w:pStyle w:val="Paragrafi"/>
        <w:rPr>
          <w:lang w:val="sq-AL"/>
        </w:rPr>
      </w:pPr>
    </w:p>
    <w:p w:rsidR="0079291B" w:rsidRPr="00C65033" w:rsidRDefault="0079291B" w:rsidP="008D02B0">
      <w:pPr>
        <w:pStyle w:val="Paragrafi"/>
        <w:rPr>
          <w:lang w:val="sq-AL"/>
        </w:rPr>
      </w:pPr>
    </w:p>
    <w:p w:rsidR="0079291B" w:rsidRPr="00C65033" w:rsidRDefault="0079291B" w:rsidP="008D02B0">
      <w:pPr>
        <w:pStyle w:val="Paragrafi"/>
        <w:rPr>
          <w:lang w:val="sq-AL"/>
        </w:rPr>
      </w:pPr>
    </w:p>
    <w:p w:rsidR="0079291B" w:rsidRPr="00C65033" w:rsidRDefault="0079291B" w:rsidP="008D02B0">
      <w:pPr>
        <w:pStyle w:val="Paragrafi"/>
        <w:rPr>
          <w:lang w:val="sq-AL"/>
        </w:rPr>
      </w:pPr>
    </w:p>
    <w:p w:rsidR="0079291B" w:rsidRPr="00C65033" w:rsidRDefault="0079291B" w:rsidP="008D02B0">
      <w:pPr>
        <w:pStyle w:val="Paragrafi"/>
        <w:rPr>
          <w:lang w:val="sq-AL"/>
        </w:rPr>
      </w:pPr>
    </w:p>
    <w:p w:rsidR="0079291B" w:rsidRPr="00C65033" w:rsidRDefault="0079291B" w:rsidP="008D02B0">
      <w:pPr>
        <w:pStyle w:val="Paragrafi"/>
        <w:rPr>
          <w:lang w:val="sq-AL"/>
        </w:rPr>
      </w:pPr>
    </w:p>
    <w:p w:rsidR="0079291B" w:rsidRPr="00C65033" w:rsidRDefault="0079291B" w:rsidP="008D02B0">
      <w:pPr>
        <w:pStyle w:val="Paragrafi"/>
        <w:rPr>
          <w:lang w:val="sq-AL"/>
        </w:rPr>
      </w:pPr>
    </w:p>
    <w:p w:rsidR="0079291B" w:rsidRPr="00C65033" w:rsidRDefault="0079291B" w:rsidP="008D02B0">
      <w:pPr>
        <w:pStyle w:val="Paragrafi"/>
        <w:rPr>
          <w:lang w:val="sq-AL"/>
        </w:rPr>
      </w:pPr>
    </w:p>
    <w:p w:rsidR="0079291B" w:rsidRPr="00C65033" w:rsidRDefault="0079291B" w:rsidP="008D02B0">
      <w:pPr>
        <w:pStyle w:val="Paragrafi"/>
        <w:rPr>
          <w:lang w:val="sq-AL"/>
        </w:rPr>
      </w:pPr>
    </w:p>
    <w:p w:rsidR="0079291B" w:rsidRPr="00C65033" w:rsidRDefault="0079291B" w:rsidP="008D02B0">
      <w:pPr>
        <w:pStyle w:val="Paragrafi"/>
        <w:rPr>
          <w:lang w:val="sq-AL"/>
        </w:rPr>
      </w:pPr>
    </w:p>
    <w:p w:rsidR="0079291B" w:rsidRPr="00C65033" w:rsidRDefault="0079291B" w:rsidP="008D02B0">
      <w:pPr>
        <w:pStyle w:val="Paragrafi"/>
        <w:rPr>
          <w:lang w:val="sq-AL"/>
        </w:rPr>
      </w:pPr>
    </w:p>
    <w:p w:rsidR="0079291B" w:rsidRPr="00C65033" w:rsidRDefault="0079291B" w:rsidP="008D02B0">
      <w:pPr>
        <w:pStyle w:val="Paragrafi"/>
        <w:rPr>
          <w:lang w:val="sq-AL"/>
        </w:rPr>
      </w:pPr>
    </w:p>
    <w:p w:rsidR="0079291B" w:rsidRPr="00C65033" w:rsidRDefault="0079291B" w:rsidP="008D02B0">
      <w:pPr>
        <w:pStyle w:val="Paragrafi"/>
        <w:rPr>
          <w:lang w:val="sq-AL"/>
        </w:rPr>
      </w:pPr>
    </w:p>
    <w:p w:rsidR="0079291B" w:rsidRPr="00C65033" w:rsidRDefault="0079291B" w:rsidP="008D02B0">
      <w:pPr>
        <w:pStyle w:val="Paragrafi"/>
        <w:rPr>
          <w:lang w:val="sq-AL"/>
        </w:rPr>
      </w:pPr>
    </w:p>
    <w:p w:rsidR="0079291B" w:rsidRPr="00C65033" w:rsidRDefault="0079291B" w:rsidP="008D02B0">
      <w:pPr>
        <w:pStyle w:val="Paragrafi"/>
        <w:rPr>
          <w:lang w:val="sq-AL"/>
        </w:rPr>
      </w:pPr>
    </w:p>
    <w:p w:rsidR="0079291B" w:rsidRPr="00C65033" w:rsidRDefault="0079291B" w:rsidP="008D02B0">
      <w:pPr>
        <w:pStyle w:val="Paragrafi"/>
        <w:rPr>
          <w:lang w:val="sq-AL"/>
        </w:rPr>
      </w:pPr>
    </w:p>
    <w:p w:rsidR="0079291B" w:rsidRPr="00C65033" w:rsidRDefault="0079291B" w:rsidP="008D02B0">
      <w:pPr>
        <w:pStyle w:val="Paragrafi"/>
        <w:rPr>
          <w:lang w:val="sq-AL"/>
        </w:rPr>
      </w:pPr>
    </w:p>
    <w:p w:rsidR="0079291B" w:rsidRPr="00C65033" w:rsidRDefault="0079291B" w:rsidP="008D02B0">
      <w:pPr>
        <w:pStyle w:val="Paragrafi"/>
        <w:rPr>
          <w:lang w:val="sq-AL"/>
        </w:rPr>
      </w:pPr>
    </w:p>
    <w:p w:rsidR="0079291B" w:rsidRPr="00C65033" w:rsidRDefault="0079291B" w:rsidP="008D02B0">
      <w:pPr>
        <w:pStyle w:val="Paragrafi"/>
        <w:rPr>
          <w:lang w:val="sq-AL"/>
        </w:rPr>
      </w:pPr>
    </w:p>
    <w:p w:rsidR="0079291B" w:rsidRPr="00C65033" w:rsidRDefault="0079291B" w:rsidP="008D02B0">
      <w:pPr>
        <w:pStyle w:val="Paragrafi"/>
        <w:rPr>
          <w:lang w:val="sq-AL"/>
        </w:rPr>
      </w:pPr>
    </w:p>
    <w:p w:rsidR="0079291B" w:rsidRPr="00C65033" w:rsidRDefault="0079291B" w:rsidP="008D02B0">
      <w:pPr>
        <w:pStyle w:val="Paragrafi"/>
        <w:rPr>
          <w:lang w:val="sq-AL"/>
        </w:rPr>
      </w:pPr>
    </w:p>
    <w:p w:rsidR="0079291B" w:rsidRPr="00C65033" w:rsidRDefault="0079291B" w:rsidP="008D02B0">
      <w:pPr>
        <w:pStyle w:val="Paragrafi"/>
        <w:rPr>
          <w:lang w:val="sq-AL"/>
        </w:rPr>
      </w:pPr>
    </w:p>
    <w:p w:rsidR="0079291B" w:rsidRPr="00C65033" w:rsidRDefault="0079291B" w:rsidP="008D02B0">
      <w:pPr>
        <w:pStyle w:val="Paragrafi"/>
        <w:rPr>
          <w:lang w:val="sq-AL"/>
        </w:rPr>
      </w:pPr>
    </w:p>
    <w:p w:rsidR="00023FE7" w:rsidRPr="00C65033" w:rsidRDefault="00023FE7" w:rsidP="008D02B0">
      <w:pPr>
        <w:pStyle w:val="Paragrafi"/>
        <w:rPr>
          <w:lang w:val="sq-AL"/>
        </w:rPr>
        <w:sectPr w:rsidR="00023FE7" w:rsidRPr="00C65033" w:rsidSect="00BE6EBC">
          <w:type w:val="continuous"/>
          <w:pgSz w:w="11907" w:h="16840" w:code="9"/>
          <w:pgMar w:top="720" w:right="1134" w:bottom="720" w:left="1134" w:header="851" w:footer="851" w:gutter="0"/>
          <w:cols w:space="720"/>
          <w:docGrid w:linePitch="360"/>
        </w:sectPr>
      </w:pPr>
    </w:p>
    <w:p w:rsidR="0079291B" w:rsidRPr="00C65033" w:rsidRDefault="0079291B" w:rsidP="008D02B0">
      <w:pPr>
        <w:pStyle w:val="Paragrafi"/>
        <w:rPr>
          <w:lang w:val="sq-AL"/>
        </w:rPr>
      </w:pPr>
    </w:p>
    <w:p w:rsidR="0079291B" w:rsidRPr="00C65033" w:rsidRDefault="0079291B" w:rsidP="008D02B0">
      <w:pPr>
        <w:pStyle w:val="Paragrafi"/>
        <w:rPr>
          <w:lang w:val="sq-AL"/>
        </w:rPr>
      </w:pPr>
    </w:p>
    <w:p w:rsidR="00272B85" w:rsidRPr="00C65033" w:rsidRDefault="00272B85" w:rsidP="008D02B0">
      <w:pPr>
        <w:pStyle w:val="Paragrafi"/>
        <w:rPr>
          <w:lang w:val="sq-AL"/>
        </w:rPr>
      </w:pPr>
    </w:p>
    <w:p w:rsidR="00023FE7" w:rsidRPr="00C65033" w:rsidRDefault="00023FE7" w:rsidP="008D02B0">
      <w:pPr>
        <w:pStyle w:val="Paragrafi"/>
        <w:rPr>
          <w:lang w:val="sq-AL"/>
        </w:rPr>
      </w:pPr>
    </w:p>
    <w:p w:rsidR="00023FE7" w:rsidRPr="00C65033" w:rsidRDefault="00023FE7" w:rsidP="008D02B0">
      <w:pPr>
        <w:pStyle w:val="Paragrafi"/>
        <w:rPr>
          <w:lang w:val="sq-AL"/>
        </w:rPr>
      </w:pPr>
    </w:p>
    <w:p w:rsidR="00023FE7" w:rsidRPr="00C65033" w:rsidRDefault="00023FE7" w:rsidP="008D02B0">
      <w:pPr>
        <w:pStyle w:val="Paragrafi"/>
        <w:rPr>
          <w:lang w:val="sq-AL"/>
        </w:rPr>
      </w:pPr>
    </w:p>
    <w:p w:rsidR="00023FE7" w:rsidRPr="00C65033" w:rsidRDefault="00023FE7" w:rsidP="008D02B0">
      <w:pPr>
        <w:pStyle w:val="Paragrafi"/>
        <w:rPr>
          <w:lang w:val="sq-AL"/>
        </w:rPr>
      </w:pPr>
    </w:p>
    <w:p w:rsidR="00023FE7" w:rsidRPr="00C65033" w:rsidRDefault="00023FE7" w:rsidP="008D02B0">
      <w:pPr>
        <w:pStyle w:val="Paragrafi"/>
        <w:rPr>
          <w:lang w:val="sq-AL"/>
        </w:rPr>
      </w:pPr>
    </w:p>
    <w:p w:rsidR="00023FE7" w:rsidRPr="00C65033" w:rsidRDefault="00023FE7" w:rsidP="008D02B0">
      <w:pPr>
        <w:pStyle w:val="Paragrafi"/>
        <w:rPr>
          <w:lang w:val="sq-AL"/>
        </w:rPr>
      </w:pPr>
    </w:p>
    <w:p w:rsidR="00023FE7" w:rsidRPr="00C65033" w:rsidRDefault="00023FE7" w:rsidP="008D02B0">
      <w:pPr>
        <w:pStyle w:val="Paragrafi"/>
        <w:rPr>
          <w:lang w:val="sq-AL"/>
        </w:rPr>
      </w:pPr>
    </w:p>
    <w:p w:rsidR="00023FE7" w:rsidRPr="00C65033" w:rsidRDefault="00023FE7" w:rsidP="008D02B0">
      <w:pPr>
        <w:pStyle w:val="Paragrafi"/>
        <w:rPr>
          <w:lang w:val="sq-AL"/>
        </w:rPr>
      </w:pPr>
    </w:p>
    <w:p w:rsidR="00023FE7" w:rsidRPr="00C65033" w:rsidRDefault="00023FE7" w:rsidP="008D02B0">
      <w:pPr>
        <w:pStyle w:val="Paragrafi"/>
        <w:rPr>
          <w:lang w:val="sq-AL"/>
        </w:rPr>
      </w:pPr>
    </w:p>
    <w:p w:rsidR="00023FE7" w:rsidRPr="00C65033" w:rsidRDefault="00023FE7" w:rsidP="008D02B0">
      <w:pPr>
        <w:pStyle w:val="Paragrafi"/>
        <w:rPr>
          <w:lang w:val="sq-AL"/>
        </w:rPr>
        <w:sectPr w:rsidR="00023FE7" w:rsidRPr="00C65033" w:rsidSect="00BC3B92">
          <w:headerReference w:type="default" r:id="rId14"/>
          <w:pgSz w:w="16840" w:h="11907" w:orient="landscape" w:code="9"/>
          <w:pgMar w:top="720" w:right="1134" w:bottom="720" w:left="1134" w:header="851" w:footer="851" w:gutter="0"/>
          <w:cols w:space="720"/>
          <w:docGrid w:linePitch="360"/>
        </w:sectPr>
      </w:pPr>
    </w:p>
    <w:p w:rsidR="00023FE7" w:rsidRPr="00C65033" w:rsidRDefault="00023FE7" w:rsidP="008D02B0">
      <w:pPr>
        <w:pStyle w:val="Paragrafi"/>
        <w:rPr>
          <w:lang w:val="sq-AL"/>
        </w:rPr>
      </w:pPr>
    </w:p>
    <w:p w:rsidR="00023FE7" w:rsidRPr="00C65033" w:rsidRDefault="00023FE7" w:rsidP="008D02B0">
      <w:pPr>
        <w:pStyle w:val="Paragrafi"/>
        <w:rPr>
          <w:lang w:val="sq-AL"/>
        </w:rPr>
      </w:pPr>
    </w:p>
    <w:p w:rsidR="00023FE7" w:rsidRPr="00C65033" w:rsidRDefault="00023FE7" w:rsidP="008D02B0">
      <w:pPr>
        <w:pStyle w:val="Paragrafi"/>
        <w:rPr>
          <w:lang w:val="sq-AL"/>
        </w:rPr>
      </w:pPr>
    </w:p>
    <w:p w:rsidR="00023FE7" w:rsidRPr="00C65033" w:rsidRDefault="00023FE7" w:rsidP="008D02B0">
      <w:pPr>
        <w:pStyle w:val="Paragrafi"/>
        <w:rPr>
          <w:lang w:val="sq-AL"/>
        </w:rPr>
      </w:pPr>
    </w:p>
    <w:p w:rsidR="00023FE7" w:rsidRPr="00C65033" w:rsidRDefault="00023FE7" w:rsidP="008D02B0">
      <w:pPr>
        <w:pStyle w:val="Paragrafi"/>
        <w:rPr>
          <w:lang w:val="sq-AL"/>
        </w:rPr>
      </w:pPr>
    </w:p>
    <w:p w:rsidR="00023FE7" w:rsidRPr="00C65033" w:rsidRDefault="00023FE7" w:rsidP="008D02B0">
      <w:pPr>
        <w:pStyle w:val="Paragrafi"/>
        <w:rPr>
          <w:lang w:val="sq-AL"/>
        </w:rPr>
      </w:pPr>
    </w:p>
    <w:p w:rsidR="00023FE7" w:rsidRPr="00C65033" w:rsidRDefault="00023FE7" w:rsidP="008D02B0">
      <w:pPr>
        <w:pStyle w:val="Paragrafi"/>
        <w:rPr>
          <w:lang w:val="sq-AL"/>
        </w:rPr>
      </w:pPr>
    </w:p>
    <w:p w:rsidR="00023FE7" w:rsidRPr="00C65033" w:rsidRDefault="00023FE7" w:rsidP="008D02B0">
      <w:pPr>
        <w:pStyle w:val="Paragrafi"/>
        <w:rPr>
          <w:lang w:val="sq-AL"/>
        </w:rPr>
      </w:pPr>
    </w:p>
    <w:p w:rsidR="00023FE7" w:rsidRPr="00C65033" w:rsidRDefault="00023FE7" w:rsidP="008D02B0">
      <w:pPr>
        <w:pStyle w:val="Paragrafi"/>
        <w:rPr>
          <w:lang w:val="sq-AL"/>
        </w:rPr>
      </w:pPr>
    </w:p>
    <w:p w:rsidR="00023FE7" w:rsidRPr="00C65033" w:rsidRDefault="00023FE7" w:rsidP="008D02B0">
      <w:pPr>
        <w:pStyle w:val="Paragrafi"/>
        <w:rPr>
          <w:lang w:val="sq-AL"/>
        </w:rPr>
      </w:pPr>
    </w:p>
    <w:p w:rsidR="00023FE7" w:rsidRPr="00C65033" w:rsidRDefault="00023FE7" w:rsidP="008D02B0">
      <w:pPr>
        <w:pStyle w:val="Paragrafi"/>
        <w:rPr>
          <w:lang w:val="sq-AL"/>
        </w:rPr>
      </w:pPr>
    </w:p>
    <w:p w:rsidR="00023FE7" w:rsidRPr="00C65033" w:rsidRDefault="00023FE7" w:rsidP="008D02B0">
      <w:pPr>
        <w:pStyle w:val="Paragrafi"/>
        <w:rPr>
          <w:lang w:val="sq-AL"/>
        </w:rPr>
      </w:pPr>
    </w:p>
    <w:p w:rsidR="00023FE7" w:rsidRPr="00C65033" w:rsidRDefault="00023FE7" w:rsidP="008D02B0">
      <w:pPr>
        <w:pStyle w:val="Paragrafi"/>
        <w:rPr>
          <w:lang w:val="sq-AL"/>
        </w:rPr>
      </w:pPr>
    </w:p>
    <w:p w:rsidR="00023FE7" w:rsidRPr="00C65033" w:rsidRDefault="00023FE7" w:rsidP="008D02B0">
      <w:pPr>
        <w:pStyle w:val="Paragrafi"/>
        <w:rPr>
          <w:lang w:val="sq-AL"/>
        </w:rPr>
      </w:pPr>
    </w:p>
    <w:p w:rsidR="00023FE7" w:rsidRPr="00C65033" w:rsidRDefault="00023FE7" w:rsidP="008D02B0">
      <w:pPr>
        <w:pStyle w:val="Paragrafi"/>
        <w:rPr>
          <w:lang w:val="sq-AL"/>
        </w:rPr>
      </w:pPr>
    </w:p>
    <w:p w:rsidR="00023FE7" w:rsidRPr="00C65033" w:rsidRDefault="00023FE7" w:rsidP="008D02B0">
      <w:pPr>
        <w:pStyle w:val="Paragrafi"/>
        <w:rPr>
          <w:lang w:val="sq-AL"/>
        </w:rPr>
      </w:pPr>
    </w:p>
    <w:p w:rsidR="00023FE7" w:rsidRPr="00C65033" w:rsidRDefault="00023FE7" w:rsidP="008D02B0">
      <w:pPr>
        <w:pStyle w:val="Paragrafi"/>
        <w:rPr>
          <w:lang w:val="sq-AL"/>
        </w:rPr>
      </w:pPr>
    </w:p>
    <w:p w:rsidR="002A3AF4" w:rsidRPr="00C65033" w:rsidRDefault="002A3AF4" w:rsidP="008D02B0">
      <w:pPr>
        <w:pStyle w:val="Paragrafi"/>
        <w:rPr>
          <w:lang w:val="sq-AL"/>
        </w:rPr>
      </w:pPr>
    </w:p>
    <w:sectPr w:rsidR="002A3AF4" w:rsidRPr="00C65033" w:rsidSect="00BC3B92">
      <w:headerReference w:type="even" r:id="rId15"/>
      <w:pgSz w:w="16840" w:h="11907" w:orient="landscape"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206B" w:rsidRDefault="0037206B" w:rsidP="00375B7D">
      <w:pPr>
        <w:spacing w:after="0" w:line="240" w:lineRule="auto"/>
      </w:pPr>
      <w:r>
        <w:separator/>
      </w:r>
    </w:p>
  </w:endnote>
  <w:endnote w:type="continuationSeparator" w:id="0">
    <w:p w:rsidR="0037206B" w:rsidRDefault="0037206B"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font>
  <w:font w:name="AR PL SungtiL GB">
    <w:altName w:val="Times New Roman"/>
    <w:charset w:val="01"/>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3461736"/>
      <w:docPartObj>
        <w:docPartGallery w:val="Page Numbers (Bottom of Page)"/>
        <w:docPartUnique/>
      </w:docPartObj>
    </w:sdtPr>
    <w:sdtEndPr>
      <w:rPr>
        <w:rFonts w:ascii="Garamond" w:hAnsi="Garamond"/>
        <w:noProof/>
        <w:sz w:val="24"/>
        <w:szCs w:val="24"/>
      </w:rPr>
    </w:sdtEndPr>
    <w:sdtContent>
      <w:p w:rsidR="0037206B" w:rsidRPr="00B4283E" w:rsidRDefault="0037206B"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70633E">
          <w:rPr>
            <w:rFonts w:ascii="Garamond" w:hAnsi="Garamond"/>
            <w:noProof/>
            <w:sz w:val="24"/>
            <w:szCs w:val="24"/>
          </w:rPr>
          <w:t>24228</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sz w:val="24"/>
        <w:szCs w:val="24"/>
      </w:rPr>
      <w:id w:val="515122380"/>
      <w:docPartObj>
        <w:docPartGallery w:val="Page Numbers (Bottom of Page)"/>
        <w:docPartUnique/>
      </w:docPartObj>
    </w:sdtPr>
    <w:sdtEndPr>
      <w:rPr>
        <w:noProof/>
      </w:rPr>
    </w:sdtEndPr>
    <w:sdtContent>
      <w:p w:rsidR="0037206B" w:rsidRPr="005B4361" w:rsidRDefault="0070633E" w:rsidP="00BB433C">
        <w:pPr>
          <w:pStyle w:val="Footer"/>
          <w:ind w:firstLine="0"/>
          <w:jc w:val="right"/>
          <w:rPr>
            <w:rFonts w:ascii="Garamond" w:hAnsi="Garamond"/>
            <w:sz w:val="24"/>
            <w:szCs w:val="24"/>
          </w:rPr>
        </w:pPr>
        <w:sdt>
          <w:sdtPr>
            <w:id w:val="-473681865"/>
            <w:docPartObj>
              <w:docPartGallery w:val="Page Numbers (Bottom of Page)"/>
              <w:docPartUnique/>
            </w:docPartObj>
          </w:sdtPr>
          <w:sdtEndPr>
            <w:rPr>
              <w:rFonts w:ascii="Garamond" w:hAnsi="Garamond"/>
              <w:noProof/>
              <w:sz w:val="24"/>
              <w:szCs w:val="24"/>
            </w:rPr>
          </w:sdtEndPr>
          <w:sdtContent>
            <w:r w:rsidR="0037206B" w:rsidRPr="00B4283E">
              <w:rPr>
                <w:rFonts w:ascii="Garamond" w:hAnsi="Garamond"/>
                <w:sz w:val="24"/>
                <w:szCs w:val="24"/>
              </w:rPr>
              <w:t>Faqe|</w:t>
            </w:r>
            <w:r w:rsidR="0037206B" w:rsidRPr="00B4283E">
              <w:rPr>
                <w:rFonts w:ascii="Garamond" w:hAnsi="Garamond"/>
                <w:sz w:val="24"/>
                <w:szCs w:val="24"/>
              </w:rPr>
              <w:fldChar w:fldCharType="begin"/>
            </w:r>
            <w:r w:rsidR="0037206B" w:rsidRPr="00B4283E">
              <w:rPr>
                <w:rFonts w:ascii="Garamond" w:hAnsi="Garamond"/>
                <w:sz w:val="24"/>
                <w:szCs w:val="24"/>
              </w:rPr>
              <w:instrText xml:space="preserve"> PAGE   \* MERGEFORMAT </w:instrText>
            </w:r>
            <w:r w:rsidR="0037206B" w:rsidRPr="00B4283E">
              <w:rPr>
                <w:rFonts w:ascii="Garamond" w:hAnsi="Garamond"/>
                <w:sz w:val="24"/>
                <w:szCs w:val="24"/>
              </w:rPr>
              <w:fldChar w:fldCharType="separate"/>
            </w:r>
            <w:r>
              <w:rPr>
                <w:rFonts w:ascii="Garamond" w:hAnsi="Garamond"/>
                <w:noProof/>
                <w:sz w:val="24"/>
                <w:szCs w:val="24"/>
              </w:rPr>
              <w:t>24227</w:t>
            </w:r>
            <w:r w:rsidR="0037206B"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rPr>
      <w:id w:val="-284892620"/>
      <w:docPartObj>
        <w:docPartGallery w:val="Page Numbers (Bottom of Page)"/>
        <w:docPartUnique/>
      </w:docPartObj>
    </w:sdtPr>
    <w:sdtEndPr>
      <w:rPr>
        <w:noProof/>
        <w:sz w:val="24"/>
        <w:szCs w:val="24"/>
      </w:rPr>
    </w:sdtEndPr>
    <w:sdtContent>
      <w:p w:rsidR="0037206B" w:rsidRPr="00833610" w:rsidRDefault="0037206B">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37206B" w:rsidRDefault="003720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206B" w:rsidRDefault="0037206B" w:rsidP="00375B7D">
      <w:pPr>
        <w:spacing w:after="0" w:line="240" w:lineRule="auto"/>
      </w:pPr>
      <w:r>
        <w:separator/>
      </w:r>
    </w:p>
  </w:footnote>
  <w:footnote w:type="continuationSeparator" w:id="0">
    <w:p w:rsidR="0037206B" w:rsidRDefault="0037206B"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7206B" w:rsidRPr="00EB260B" w:rsidTr="00232597">
      <w:trPr>
        <w:trHeight w:val="936"/>
        <w:jc w:val="center"/>
      </w:trPr>
      <w:tc>
        <w:tcPr>
          <w:tcW w:w="2811" w:type="dxa"/>
          <w:shd w:val="pct5" w:color="auto" w:fill="F2F2F2"/>
          <w:vAlign w:val="center"/>
        </w:tcPr>
        <w:p w:rsidR="0037206B" w:rsidRPr="00EB260B" w:rsidRDefault="0037206B" w:rsidP="0023259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7206B" w:rsidRPr="00EB260B" w:rsidRDefault="0037206B" w:rsidP="00232597">
          <w:pPr>
            <w:pStyle w:val="NoSpacing"/>
            <w:spacing w:before="100" w:after="100"/>
            <w:jc w:val="center"/>
            <w:rPr>
              <w:rFonts w:ascii="Garamond" w:hAnsi="Garamond"/>
              <w:b/>
              <w:sz w:val="28"/>
              <w:szCs w:val="28"/>
            </w:rPr>
          </w:pPr>
          <w:r>
            <w:rPr>
              <w:noProof/>
              <w:lang w:val="en-US"/>
            </w:rPr>
            <w:drawing>
              <wp:inline distT="0" distB="0" distL="0" distR="0" wp14:anchorId="2CD34FC4" wp14:editId="41A7D7A9">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7206B" w:rsidRPr="00EB260B" w:rsidRDefault="0037206B" w:rsidP="00232597">
          <w:pPr>
            <w:pStyle w:val="NoSpacing"/>
            <w:spacing w:before="100" w:after="100"/>
            <w:jc w:val="center"/>
            <w:rPr>
              <w:rFonts w:ascii="Garamond" w:hAnsi="Garamond"/>
              <w:b/>
              <w:sz w:val="28"/>
              <w:szCs w:val="28"/>
            </w:rPr>
          </w:pPr>
          <w:r>
            <w:rPr>
              <w:rFonts w:ascii="Garamond" w:hAnsi="Garamond"/>
              <w:b/>
              <w:sz w:val="28"/>
              <w:szCs w:val="28"/>
            </w:rPr>
            <w:t xml:space="preserve"> Viti 2016 – Numri </w:t>
          </w:r>
          <w:r w:rsidR="00431949">
            <w:rPr>
              <w:rFonts w:ascii="Garamond" w:hAnsi="Garamond"/>
              <w:b/>
              <w:sz w:val="28"/>
              <w:szCs w:val="28"/>
            </w:rPr>
            <w:t>232</w:t>
          </w:r>
        </w:p>
      </w:tc>
    </w:tr>
  </w:tbl>
  <w:p w:rsidR="0037206B" w:rsidRPr="00385E2C" w:rsidRDefault="0037206B"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7206B" w:rsidRPr="00EB260B" w:rsidTr="00F63542">
      <w:trPr>
        <w:trHeight w:val="936"/>
        <w:jc w:val="center"/>
      </w:trPr>
      <w:tc>
        <w:tcPr>
          <w:tcW w:w="2811" w:type="dxa"/>
          <w:shd w:val="pct5" w:color="auto" w:fill="F2F2F2"/>
          <w:vAlign w:val="center"/>
        </w:tcPr>
        <w:p w:rsidR="0037206B" w:rsidRPr="00EB260B" w:rsidRDefault="0037206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7206B" w:rsidRPr="00EB260B" w:rsidRDefault="0037206B" w:rsidP="00BB433C">
          <w:pPr>
            <w:pStyle w:val="NoSpacing"/>
            <w:spacing w:before="100" w:after="100"/>
            <w:jc w:val="center"/>
            <w:rPr>
              <w:rFonts w:ascii="Garamond" w:hAnsi="Garamond"/>
              <w:b/>
              <w:sz w:val="28"/>
              <w:szCs w:val="28"/>
            </w:rPr>
          </w:pPr>
          <w:r>
            <w:rPr>
              <w:noProof/>
              <w:lang w:val="en-US"/>
            </w:rPr>
            <w:drawing>
              <wp:inline distT="0" distB="0" distL="0" distR="0" wp14:anchorId="5F0956D8" wp14:editId="04557E41">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7206B" w:rsidRPr="00EB260B" w:rsidRDefault="0037206B" w:rsidP="008B7F0C">
          <w:pPr>
            <w:pStyle w:val="NoSpacing"/>
            <w:spacing w:before="100" w:after="100"/>
            <w:jc w:val="center"/>
            <w:rPr>
              <w:rFonts w:ascii="Garamond" w:hAnsi="Garamond"/>
              <w:b/>
              <w:sz w:val="28"/>
              <w:szCs w:val="28"/>
            </w:rPr>
          </w:pPr>
          <w:r>
            <w:rPr>
              <w:rFonts w:ascii="Garamond" w:hAnsi="Garamond"/>
              <w:b/>
              <w:sz w:val="28"/>
              <w:szCs w:val="28"/>
            </w:rPr>
            <w:t>Viti 2016 – Numri</w:t>
          </w:r>
          <w:r w:rsidR="00431949">
            <w:rPr>
              <w:rFonts w:ascii="Garamond" w:hAnsi="Garamond"/>
              <w:b/>
              <w:sz w:val="28"/>
              <w:szCs w:val="28"/>
            </w:rPr>
            <w:t xml:space="preserve"> 232</w:t>
          </w:r>
          <w:r>
            <w:rPr>
              <w:rFonts w:ascii="Garamond" w:hAnsi="Garamond"/>
              <w:b/>
              <w:sz w:val="28"/>
              <w:szCs w:val="28"/>
            </w:rPr>
            <w:t xml:space="preserve"> </w:t>
          </w:r>
        </w:p>
      </w:tc>
    </w:tr>
  </w:tbl>
  <w:p w:rsidR="0037206B" w:rsidRDefault="0037206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206B" w:rsidRDefault="0037206B"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37206B" w:rsidRPr="00EB260B" w:rsidTr="00023FE7">
      <w:trPr>
        <w:trHeight w:val="936"/>
        <w:jc w:val="center"/>
      </w:trPr>
      <w:tc>
        <w:tcPr>
          <w:tcW w:w="1392" w:type="pct"/>
          <w:shd w:val="pct5" w:color="auto" w:fill="F2F2F2"/>
          <w:vAlign w:val="center"/>
        </w:tcPr>
        <w:p w:rsidR="0037206B" w:rsidRPr="00EB260B" w:rsidRDefault="0037206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7206B" w:rsidRPr="00EB260B" w:rsidRDefault="0037206B" w:rsidP="00BB433C">
          <w:pPr>
            <w:pStyle w:val="NoSpacing"/>
            <w:spacing w:before="100" w:after="100"/>
            <w:jc w:val="center"/>
            <w:rPr>
              <w:rFonts w:ascii="Garamond" w:hAnsi="Garamond"/>
              <w:b/>
              <w:sz w:val="28"/>
              <w:szCs w:val="28"/>
            </w:rPr>
          </w:pPr>
          <w:r>
            <w:rPr>
              <w:noProof/>
              <w:lang w:val="en-US"/>
            </w:rPr>
            <w:drawing>
              <wp:inline distT="0" distB="0" distL="0" distR="0" wp14:anchorId="08F39200" wp14:editId="0334ACC5">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7206B" w:rsidRPr="00EB260B" w:rsidRDefault="0037206B"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37206B" w:rsidRDefault="0037206B">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067"/>
      <w:gridCol w:w="5717"/>
      <w:gridCol w:w="5004"/>
    </w:tblGrid>
    <w:tr w:rsidR="0037206B" w:rsidRPr="00EB260B" w:rsidTr="00023FE7">
      <w:trPr>
        <w:trHeight w:val="1023"/>
        <w:jc w:val="center"/>
      </w:trPr>
      <w:tc>
        <w:tcPr>
          <w:tcW w:w="1375" w:type="pct"/>
          <w:shd w:val="pct5" w:color="auto" w:fill="F2F2F2"/>
          <w:vAlign w:val="center"/>
        </w:tcPr>
        <w:p w:rsidR="0037206B" w:rsidRPr="00EB260B" w:rsidRDefault="0037206B"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37206B" w:rsidRPr="00EB260B" w:rsidRDefault="0037206B" w:rsidP="00832F64">
          <w:pPr>
            <w:pStyle w:val="NoSpacing"/>
            <w:spacing w:before="100" w:after="100"/>
            <w:rPr>
              <w:rFonts w:ascii="Garamond" w:hAnsi="Garamond"/>
              <w:b/>
              <w:sz w:val="28"/>
              <w:szCs w:val="28"/>
            </w:rPr>
          </w:pPr>
          <w:r>
            <w:rPr>
              <w:noProof/>
              <w:lang w:val="en-US"/>
            </w:rPr>
            <w:drawing>
              <wp:inline distT="0" distB="0" distL="0" distR="0" wp14:anchorId="1DE26708" wp14:editId="11976F5B">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37206B" w:rsidRPr="00EB260B" w:rsidRDefault="0037206B"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37206B" w:rsidRDefault="0037206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15:restartNumberingAfterBreak="0">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15:restartNumberingAfterBreak="0">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15:restartNumberingAfterBreak="0">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15:restartNumberingAfterBreak="0">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15:restartNumberingAfterBreak="0">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15:restartNumberingAfterBreak="0">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15:restartNumberingAfterBreak="0">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15:restartNumberingAfterBreak="0">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15:restartNumberingAfterBreak="0">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15:restartNumberingAfterBreak="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13C46E4F"/>
    <w:multiLevelType w:val="hybridMultilevel"/>
    <w:tmpl w:val="44D07186"/>
    <w:lvl w:ilvl="0" w:tplc="AE2EBD76">
      <w:start w:val="2"/>
      <w:numFmt w:val="decimal"/>
      <w:lvlText w:val="%1."/>
      <w:lvlJc w:val="left"/>
      <w:pPr>
        <w:ind w:left="448" w:hanging="230"/>
      </w:pPr>
      <w:rPr>
        <w:rFonts w:ascii="Arial Unicode MS" w:eastAsia="Arial Unicode MS" w:hAnsi="Arial Unicode MS" w:cs="Arial Unicode MS" w:hint="default"/>
        <w:color w:val="545454"/>
        <w:spacing w:val="-3"/>
        <w:w w:val="86"/>
        <w:sz w:val="22"/>
        <w:szCs w:val="22"/>
      </w:rPr>
    </w:lvl>
    <w:lvl w:ilvl="1" w:tplc="DB90B580">
      <w:start w:val="1"/>
      <w:numFmt w:val="bullet"/>
      <w:lvlText w:val="•"/>
      <w:lvlJc w:val="left"/>
      <w:pPr>
        <w:ind w:left="1050" w:hanging="230"/>
      </w:pPr>
      <w:rPr>
        <w:rFonts w:hint="default"/>
      </w:rPr>
    </w:lvl>
    <w:lvl w:ilvl="2" w:tplc="8BB088DC">
      <w:start w:val="1"/>
      <w:numFmt w:val="bullet"/>
      <w:lvlText w:val="•"/>
      <w:lvlJc w:val="left"/>
      <w:pPr>
        <w:ind w:left="1659" w:hanging="230"/>
      </w:pPr>
      <w:rPr>
        <w:rFonts w:hint="default"/>
      </w:rPr>
    </w:lvl>
    <w:lvl w:ilvl="3" w:tplc="037640A8">
      <w:start w:val="1"/>
      <w:numFmt w:val="bullet"/>
      <w:lvlText w:val="•"/>
      <w:lvlJc w:val="left"/>
      <w:pPr>
        <w:ind w:left="2269" w:hanging="230"/>
      </w:pPr>
      <w:rPr>
        <w:rFonts w:hint="default"/>
      </w:rPr>
    </w:lvl>
    <w:lvl w:ilvl="4" w:tplc="F59E3F22">
      <w:start w:val="1"/>
      <w:numFmt w:val="bullet"/>
      <w:lvlText w:val="•"/>
      <w:lvlJc w:val="left"/>
      <w:pPr>
        <w:ind w:left="2879" w:hanging="230"/>
      </w:pPr>
      <w:rPr>
        <w:rFonts w:hint="default"/>
      </w:rPr>
    </w:lvl>
    <w:lvl w:ilvl="5" w:tplc="863E8976">
      <w:start w:val="1"/>
      <w:numFmt w:val="bullet"/>
      <w:lvlText w:val="•"/>
      <w:lvlJc w:val="left"/>
      <w:pPr>
        <w:ind w:left="3489" w:hanging="230"/>
      </w:pPr>
      <w:rPr>
        <w:rFonts w:hint="default"/>
      </w:rPr>
    </w:lvl>
    <w:lvl w:ilvl="6" w:tplc="D766FF48">
      <w:start w:val="1"/>
      <w:numFmt w:val="bullet"/>
      <w:lvlText w:val="•"/>
      <w:lvlJc w:val="left"/>
      <w:pPr>
        <w:ind w:left="4099" w:hanging="230"/>
      </w:pPr>
      <w:rPr>
        <w:rFonts w:hint="default"/>
      </w:rPr>
    </w:lvl>
    <w:lvl w:ilvl="7" w:tplc="23C49DF0">
      <w:start w:val="1"/>
      <w:numFmt w:val="bullet"/>
      <w:lvlText w:val="•"/>
      <w:lvlJc w:val="left"/>
      <w:pPr>
        <w:ind w:left="4709" w:hanging="230"/>
      </w:pPr>
      <w:rPr>
        <w:rFonts w:hint="default"/>
      </w:rPr>
    </w:lvl>
    <w:lvl w:ilvl="8" w:tplc="A022D2B2">
      <w:start w:val="1"/>
      <w:numFmt w:val="bullet"/>
      <w:lvlText w:val="•"/>
      <w:lvlJc w:val="left"/>
      <w:pPr>
        <w:ind w:left="5319" w:hanging="230"/>
      </w:pPr>
      <w:rPr>
        <w:rFonts w:hint="default"/>
      </w:rPr>
    </w:lvl>
  </w:abstractNum>
  <w:abstractNum w:abstractNumId="12" w15:restartNumberingAfterBreak="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1B2167F8"/>
    <w:multiLevelType w:val="multilevel"/>
    <w:tmpl w:val="C50CF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A97D95"/>
    <w:multiLevelType w:val="hybridMultilevel"/>
    <w:tmpl w:val="367E065E"/>
    <w:lvl w:ilvl="0" w:tplc="7F2050B6">
      <w:start w:val="2"/>
      <w:numFmt w:val="decimal"/>
      <w:lvlText w:val="%1."/>
      <w:lvlJc w:val="left"/>
      <w:pPr>
        <w:ind w:left="370" w:hanging="221"/>
      </w:pPr>
      <w:rPr>
        <w:rFonts w:ascii="Arial Unicode MS" w:eastAsia="Arial Unicode MS" w:hAnsi="Arial Unicode MS" w:cs="Arial Unicode MS" w:hint="default"/>
        <w:spacing w:val="0"/>
        <w:w w:val="86"/>
      </w:rPr>
    </w:lvl>
    <w:lvl w:ilvl="1" w:tplc="EA5E9984">
      <w:start w:val="1"/>
      <w:numFmt w:val="bullet"/>
      <w:lvlText w:val="•"/>
      <w:lvlJc w:val="left"/>
      <w:pPr>
        <w:ind w:left="996" w:hanging="221"/>
      </w:pPr>
      <w:rPr>
        <w:rFonts w:hint="default"/>
      </w:rPr>
    </w:lvl>
    <w:lvl w:ilvl="2" w:tplc="DBF0249E">
      <w:start w:val="1"/>
      <w:numFmt w:val="bullet"/>
      <w:lvlText w:val="•"/>
      <w:lvlJc w:val="left"/>
      <w:pPr>
        <w:ind w:left="1611" w:hanging="221"/>
      </w:pPr>
      <w:rPr>
        <w:rFonts w:hint="default"/>
      </w:rPr>
    </w:lvl>
    <w:lvl w:ilvl="3" w:tplc="40CEACFE">
      <w:start w:val="1"/>
      <w:numFmt w:val="bullet"/>
      <w:lvlText w:val="•"/>
      <w:lvlJc w:val="left"/>
      <w:pPr>
        <w:ind w:left="2227" w:hanging="221"/>
      </w:pPr>
      <w:rPr>
        <w:rFonts w:hint="default"/>
      </w:rPr>
    </w:lvl>
    <w:lvl w:ilvl="4" w:tplc="3E7ED79A">
      <w:start w:val="1"/>
      <w:numFmt w:val="bullet"/>
      <w:lvlText w:val="•"/>
      <w:lvlJc w:val="left"/>
      <w:pPr>
        <w:ind w:left="2843" w:hanging="221"/>
      </w:pPr>
      <w:rPr>
        <w:rFonts w:hint="default"/>
      </w:rPr>
    </w:lvl>
    <w:lvl w:ilvl="5" w:tplc="BF4EC27E">
      <w:start w:val="1"/>
      <w:numFmt w:val="bullet"/>
      <w:lvlText w:val="•"/>
      <w:lvlJc w:val="left"/>
      <w:pPr>
        <w:ind w:left="3459" w:hanging="221"/>
      </w:pPr>
      <w:rPr>
        <w:rFonts w:hint="default"/>
      </w:rPr>
    </w:lvl>
    <w:lvl w:ilvl="6" w:tplc="DBFABA60">
      <w:start w:val="1"/>
      <w:numFmt w:val="bullet"/>
      <w:lvlText w:val="•"/>
      <w:lvlJc w:val="left"/>
      <w:pPr>
        <w:ind w:left="4075" w:hanging="221"/>
      </w:pPr>
      <w:rPr>
        <w:rFonts w:hint="default"/>
      </w:rPr>
    </w:lvl>
    <w:lvl w:ilvl="7" w:tplc="90D253B0">
      <w:start w:val="1"/>
      <w:numFmt w:val="bullet"/>
      <w:lvlText w:val="•"/>
      <w:lvlJc w:val="left"/>
      <w:pPr>
        <w:ind w:left="4691" w:hanging="221"/>
      </w:pPr>
      <w:rPr>
        <w:rFonts w:hint="default"/>
      </w:rPr>
    </w:lvl>
    <w:lvl w:ilvl="8" w:tplc="FFB44B08">
      <w:start w:val="1"/>
      <w:numFmt w:val="bullet"/>
      <w:lvlText w:val="•"/>
      <w:lvlJc w:val="left"/>
      <w:pPr>
        <w:ind w:left="5307" w:hanging="221"/>
      </w:pPr>
      <w:rPr>
        <w:rFonts w:hint="default"/>
      </w:rPr>
    </w:lvl>
  </w:abstractNum>
  <w:abstractNum w:abstractNumId="15" w15:restartNumberingAfterBreak="0">
    <w:nsid w:val="44582742"/>
    <w:multiLevelType w:val="hybridMultilevel"/>
    <w:tmpl w:val="A9B6178C"/>
    <w:lvl w:ilvl="0" w:tplc="C1E4D0A4">
      <w:start w:val="3"/>
      <w:numFmt w:val="decimal"/>
      <w:lvlText w:val="%1."/>
      <w:lvlJc w:val="left"/>
      <w:pPr>
        <w:ind w:left="130" w:hanging="225"/>
      </w:pPr>
      <w:rPr>
        <w:rFonts w:ascii="Arial Unicode MS" w:eastAsia="Arial Unicode MS" w:hAnsi="Arial Unicode MS" w:cs="Arial Unicode MS" w:hint="default"/>
        <w:spacing w:val="-4"/>
        <w:w w:val="88"/>
      </w:rPr>
    </w:lvl>
    <w:lvl w:ilvl="1" w:tplc="ACA4C30A">
      <w:start w:val="1"/>
      <w:numFmt w:val="bullet"/>
      <w:lvlText w:val="•"/>
      <w:lvlJc w:val="left"/>
      <w:pPr>
        <w:ind w:left="780" w:hanging="225"/>
      </w:pPr>
      <w:rPr>
        <w:rFonts w:hint="default"/>
      </w:rPr>
    </w:lvl>
    <w:lvl w:ilvl="2" w:tplc="DF16E056">
      <w:start w:val="1"/>
      <w:numFmt w:val="bullet"/>
      <w:lvlText w:val="•"/>
      <w:lvlJc w:val="left"/>
      <w:pPr>
        <w:ind w:left="1419" w:hanging="225"/>
      </w:pPr>
      <w:rPr>
        <w:rFonts w:hint="default"/>
      </w:rPr>
    </w:lvl>
    <w:lvl w:ilvl="3" w:tplc="D6D40E56">
      <w:start w:val="1"/>
      <w:numFmt w:val="bullet"/>
      <w:lvlText w:val="•"/>
      <w:lvlJc w:val="left"/>
      <w:pPr>
        <w:ind w:left="2059" w:hanging="225"/>
      </w:pPr>
      <w:rPr>
        <w:rFonts w:hint="default"/>
      </w:rPr>
    </w:lvl>
    <w:lvl w:ilvl="4" w:tplc="50CC348C">
      <w:start w:val="1"/>
      <w:numFmt w:val="bullet"/>
      <w:lvlText w:val="•"/>
      <w:lvlJc w:val="left"/>
      <w:pPr>
        <w:ind w:left="2699" w:hanging="225"/>
      </w:pPr>
      <w:rPr>
        <w:rFonts w:hint="default"/>
      </w:rPr>
    </w:lvl>
    <w:lvl w:ilvl="5" w:tplc="5426CDEC">
      <w:start w:val="1"/>
      <w:numFmt w:val="bullet"/>
      <w:lvlText w:val="•"/>
      <w:lvlJc w:val="left"/>
      <w:pPr>
        <w:ind w:left="3339" w:hanging="225"/>
      </w:pPr>
      <w:rPr>
        <w:rFonts w:hint="default"/>
      </w:rPr>
    </w:lvl>
    <w:lvl w:ilvl="6" w:tplc="7128AC8E">
      <w:start w:val="1"/>
      <w:numFmt w:val="bullet"/>
      <w:lvlText w:val="•"/>
      <w:lvlJc w:val="left"/>
      <w:pPr>
        <w:ind w:left="3979" w:hanging="225"/>
      </w:pPr>
      <w:rPr>
        <w:rFonts w:hint="default"/>
      </w:rPr>
    </w:lvl>
    <w:lvl w:ilvl="7" w:tplc="55E0DD92">
      <w:start w:val="1"/>
      <w:numFmt w:val="bullet"/>
      <w:lvlText w:val="•"/>
      <w:lvlJc w:val="left"/>
      <w:pPr>
        <w:ind w:left="4619" w:hanging="225"/>
      </w:pPr>
      <w:rPr>
        <w:rFonts w:hint="default"/>
      </w:rPr>
    </w:lvl>
    <w:lvl w:ilvl="8" w:tplc="A7003016">
      <w:start w:val="1"/>
      <w:numFmt w:val="bullet"/>
      <w:lvlText w:val="•"/>
      <w:lvlJc w:val="left"/>
      <w:pPr>
        <w:ind w:left="5259" w:hanging="225"/>
      </w:pPr>
      <w:rPr>
        <w:rFonts w:hint="default"/>
      </w:rPr>
    </w:lvl>
  </w:abstractNum>
  <w:abstractNum w:abstractNumId="16" w15:restartNumberingAfterBreak="0">
    <w:nsid w:val="463A64D0"/>
    <w:multiLevelType w:val="hybridMultilevel"/>
    <w:tmpl w:val="57CA75F0"/>
    <w:lvl w:ilvl="0" w:tplc="F14ED4D2">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9" w15:restartNumberingAfterBreak="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8"/>
  </w:num>
  <w:num w:numId="2">
    <w:abstractNumId w:val="17"/>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20"/>
  </w:num>
  <w:num w:numId="16">
    <w:abstractNumId w:val="19"/>
  </w:num>
  <w:num w:numId="17">
    <w:abstractNumId w:val="11"/>
  </w:num>
  <w:num w:numId="18">
    <w:abstractNumId w:val="15"/>
  </w:num>
  <w:num w:numId="19">
    <w:abstractNumId w:val="14"/>
  </w:num>
  <w:num w:numId="20">
    <w:abstractNumId w:val="13"/>
  </w:num>
  <w:num w:numId="21">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3F83"/>
    <w:rsid w:val="00004A61"/>
    <w:rsid w:val="00006B92"/>
    <w:rsid w:val="00013648"/>
    <w:rsid w:val="00021AB5"/>
    <w:rsid w:val="00023904"/>
    <w:rsid w:val="00023FE7"/>
    <w:rsid w:val="00025CCC"/>
    <w:rsid w:val="000457CE"/>
    <w:rsid w:val="00051A20"/>
    <w:rsid w:val="00053B9D"/>
    <w:rsid w:val="00054A72"/>
    <w:rsid w:val="00056464"/>
    <w:rsid w:val="000636C2"/>
    <w:rsid w:val="0008464A"/>
    <w:rsid w:val="000855F1"/>
    <w:rsid w:val="000A1786"/>
    <w:rsid w:val="000A227D"/>
    <w:rsid w:val="000A4C36"/>
    <w:rsid w:val="000A7ADF"/>
    <w:rsid w:val="000B5C65"/>
    <w:rsid w:val="000B66CC"/>
    <w:rsid w:val="000C2D42"/>
    <w:rsid w:val="000C4D55"/>
    <w:rsid w:val="000C52B9"/>
    <w:rsid w:val="000D06A3"/>
    <w:rsid w:val="000D0E9E"/>
    <w:rsid w:val="000D3708"/>
    <w:rsid w:val="000D6ECE"/>
    <w:rsid w:val="000E7D84"/>
    <w:rsid w:val="000F629E"/>
    <w:rsid w:val="001021DE"/>
    <w:rsid w:val="001034E9"/>
    <w:rsid w:val="001122BB"/>
    <w:rsid w:val="00113356"/>
    <w:rsid w:val="00113674"/>
    <w:rsid w:val="001139B0"/>
    <w:rsid w:val="001154B8"/>
    <w:rsid w:val="00121430"/>
    <w:rsid w:val="00123361"/>
    <w:rsid w:val="0012498E"/>
    <w:rsid w:val="00130939"/>
    <w:rsid w:val="00136AF4"/>
    <w:rsid w:val="0014288A"/>
    <w:rsid w:val="00145F8B"/>
    <w:rsid w:val="001517DA"/>
    <w:rsid w:val="00153FC2"/>
    <w:rsid w:val="0015421A"/>
    <w:rsid w:val="00180875"/>
    <w:rsid w:val="00183A3B"/>
    <w:rsid w:val="00184D09"/>
    <w:rsid w:val="00194951"/>
    <w:rsid w:val="001B2FEB"/>
    <w:rsid w:val="001B7359"/>
    <w:rsid w:val="001C2960"/>
    <w:rsid w:val="001C394E"/>
    <w:rsid w:val="001D672E"/>
    <w:rsid w:val="001D76C5"/>
    <w:rsid w:val="001E2CCF"/>
    <w:rsid w:val="001E7A37"/>
    <w:rsid w:val="001F3CC0"/>
    <w:rsid w:val="001F63DF"/>
    <w:rsid w:val="0020454E"/>
    <w:rsid w:val="00221879"/>
    <w:rsid w:val="00230B8B"/>
    <w:rsid w:val="00232597"/>
    <w:rsid w:val="00232FAF"/>
    <w:rsid w:val="0023399C"/>
    <w:rsid w:val="00234188"/>
    <w:rsid w:val="00241082"/>
    <w:rsid w:val="002416F2"/>
    <w:rsid w:val="00245357"/>
    <w:rsid w:val="00250990"/>
    <w:rsid w:val="002529E7"/>
    <w:rsid w:val="00272B85"/>
    <w:rsid w:val="0027672B"/>
    <w:rsid w:val="00276956"/>
    <w:rsid w:val="00277011"/>
    <w:rsid w:val="00280C99"/>
    <w:rsid w:val="002855C3"/>
    <w:rsid w:val="002913C0"/>
    <w:rsid w:val="002924E0"/>
    <w:rsid w:val="002A3AF4"/>
    <w:rsid w:val="002A45D6"/>
    <w:rsid w:val="002A564A"/>
    <w:rsid w:val="002B15AB"/>
    <w:rsid w:val="002C0CCC"/>
    <w:rsid w:val="002C35D8"/>
    <w:rsid w:val="002D17BF"/>
    <w:rsid w:val="002F0996"/>
    <w:rsid w:val="002F57F4"/>
    <w:rsid w:val="00307BC3"/>
    <w:rsid w:val="003114C3"/>
    <w:rsid w:val="00315737"/>
    <w:rsid w:val="00321A87"/>
    <w:rsid w:val="00330117"/>
    <w:rsid w:val="00330975"/>
    <w:rsid w:val="00333FAB"/>
    <w:rsid w:val="003357BE"/>
    <w:rsid w:val="00350FB3"/>
    <w:rsid w:val="0035110B"/>
    <w:rsid w:val="003522FC"/>
    <w:rsid w:val="00353169"/>
    <w:rsid w:val="00357007"/>
    <w:rsid w:val="0036088C"/>
    <w:rsid w:val="00362821"/>
    <w:rsid w:val="00365050"/>
    <w:rsid w:val="00365328"/>
    <w:rsid w:val="0037206B"/>
    <w:rsid w:val="00375B7D"/>
    <w:rsid w:val="00382FF3"/>
    <w:rsid w:val="00384B3D"/>
    <w:rsid w:val="00385E2C"/>
    <w:rsid w:val="00387D7B"/>
    <w:rsid w:val="00390196"/>
    <w:rsid w:val="00394502"/>
    <w:rsid w:val="00397E6C"/>
    <w:rsid w:val="003A1699"/>
    <w:rsid w:val="003A4452"/>
    <w:rsid w:val="003A474C"/>
    <w:rsid w:val="003B1DC0"/>
    <w:rsid w:val="003B5276"/>
    <w:rsid w:val="003B63DE"/>
    <w:rsid w:val="003B6566"/>
    <w:rsid w:val="003C2D25"/>
    <w:rsid w:val="003C7081"/>
    <w:rsid w:val="003D38A7"/>
    <w:rsid w:val="003D47C3"/>
    <w:rsid w:val="003D6FFA"/>
    <w:rsid w:val="003E0540"/>
    <w:rsid w:val="003E357C"/>
    <w:rsid w:val="0041125E"/>
    <w:rsid w:val="00415820"/>
    <w:rsid w:val="00425F10"/>
    <w:rsid w:val="00431949"/>
    <w:rsid w:val="00436DE1"/>
    <w:rsid w:val="00444588"/>
    <w:rsid w:val="00445F14"/>
    <w:rsid w:val="00446330"/>
    <w:rsid w:val="00452B73"/>
    <w:rsid w:val="004550AE"/>
    <w:rsid w:val="004554C4"/>
    <w:rsid w:val="00462CA3"/>
    <w:rsid w:val="004630E5"/>
    <w:rsid w:val="004641B9"/>
    <w:rsid w:val="00476738"/>
    <w:rsid w:val="004809B6"/>
    <w:rsid w:val="0048306C"/>
    <w:rsid w:val="004A5318"/>
    <w:rsid w:val="004A67F5"/>
    <w:rsid w:val="004A68F5"/>
    <w:rsid w:val="004A7263"/>
    <w:rsid w:val="004C0E49"/>
    <w:rsid w:val="004C6C4C"/>
    <w:rsid w:val="004C7862"/>
    <w:rsid w:val="004D488E"/>
    <w:rsid w:val="004D6564"/>
    <w:rsid w:val="004F4611"/>
    <w:rsid w:val="00512844"/>
    <w:rsid w:val="005158F9"/>
    <w:rsid w:val="00536EF2"/>
    <w:rsid w:val="005419D0"/>
    <w:rsid w:val="00542991"/>
    <w:rsid w:val="005459DC"/>
    <w:rsid w:val="00555C55"/>
    <w:rsid w:val="005649F6"/>
    <w:rsid w:val="00580EB9"/>
    <w:rsid w:val="00581D1E"/>
    <w:rsid w:val="005853BD"/>
    <w:rsid w:val="005854A2"/>
    <w:rsid w:val="005A47F1"/>
    <w:rsid w:val="005B4361"/>
    <w:rsid w:val="005B54A2"/>
    <w:rsid w:val="005C05AC"/>
    <w:rsid w:val="005C52F5"/>
    <w:rsid w:val="005C650F"/>
    <w:rsid w:val="005D03A3"/>
    <w:rsid w:val="005D4AFD"/>
    <w:rsid w:val="005D4E4D"/>
    <w:rsid w:val="005D7593"/>
    <w:rsid w:val="005D7BD5"/>
    <w:rsid w:val="005F22DC"/>
    <w:rsid w:val="005F4763"/>
    <w:rsid w:val="00603E4D"/>
    <w:rsid w:val="00604549"/>
    <w:rsid w:val="00607E7C"/>
    <w:rsid w:val="00613739"/>
    <w:rsid w:val="006176F0"/>
    <w:rsid w:val="006253A8"/>
    <w:rsid w:val="006263E9"/>
    <w:rsid w:val="0064120C"/>
    <w:rsid w:val="006414E3"/>
    <w:rsid w:val="00643085"/>
    <w:rsid w:val="006527C2"/>
    <w:rsid w:val="00656460"/>
    <w:rsid w:val="0066165E"/>
    <w:rsid w:val="00663F5D"/>
    <w:rsid w:val="006648AB"/>
    <w:rsid w:val="006666E6"/>
    <w:rsid w:val="0067307F"/>
    <w:rsid w:val="0067329D"/>
    <w:rsid w:val="0067786B"/>
    <w:rsid w:val="00677938"/>
    <w:rsid w:val="006800F8"/>
    <w:rsid w:val="006806F9"/>
    <w:rsid w:val="00683207"/>
    <w:rsid w:val="00696B29"/>
    <w:rsid w:val="00696B83"/>
    <w:rsid w:val="006A5DEC"/>
    <w:rsid w:val="006B086C"/>
    <w:rsid w:val="006B1A3A"/>
    <w:rsid w:val="006B46CF"/>
    <w:rsid w:val="006C4100"/>
    <w:rsid w:val="006D197E"/>
    <w:rsid w:val="006D1E61"/>
    <w:rsid w:val="006D4072"/>
    <w:rsid w:val="006D4DAE"/>
    <w:rsid w:val="006D5C06"/>
    <w:rsid w:val="006D78ED"/>
    <w:rsid w:val="006E29A7"/>
    <w:rsid w:val="006E47AB"/>
    <w:rsid w:val="006F257A"/>
    <w:rsid w:val="006F3D7E"/>
    <w:rsid w:val="006F59DB"/>
    <w:rsid w:val="006F757D"/>
    <w:rsid w:val="0070633E"/>
    <w:rsid w:val="00707A9C"/>
    <w:rsid w:val="007100FB"/>
    <w:rsid w:val="007118B8"/>
    <w:rsid w:val="00731C2E"/>
    <w:rsid w:val="007332B9"/>
    <w:rsid w:val="007542ED"/>
    <w:rsid w:val="00756512"/>
    <w:rsid w:val="00757681"/>
    <w:rsid w:val="007578AF"/>
    <w:rsid w:val="00773203"/>
    <w:rsid w:val="00773970"/>
    <w:rsid w:val="00782C67"/>
    <w:rsid w:val="007834A7"/>
    <w:rsid w:val="00787883"/>
    <w:rsid w:val="00792369"/>
    <w:rsid w:val="0079291B"/>
    <w:rsid w:val="007962E7"/>
    <w:rsid w:val="007B0ED9"/>
    <w:rsid w:val="007B5F8B"/>
    <w:rsid w:val="007B7007"/>
    <w:rsid w:val="007C219A"/>
    <w:rsid w:val="007C4E9F"/>
    <w:rsid w:val="007E65F4"/>
    <w:rsid w:val="007F0FC8"/>
    <w:rsid w:val="007F1013"/>
    <w:rsid w:val="007F206A"/>
    <w:rsid w:val="00805CEE"/>
    <w:rsid w:val="0081065F"/>
    <w:rsid w:val="00810855"/>
    <w:rsid w:val="008171A3"/>
    <w:rsid w:val="0082047D"/>
    <w:rsid w:val="00827159"/>
    <w:rsid w:val="00832F64"/>
    <w:rsid w:val="00833610"/>
    <w:rsid w:val="00836D32"/>
    <w:rsid w:val="00844A0D"/>
    <w:rsid w:val="00844C7F"/>
    <w:rsid w:val="00845862"/>
    <w:rsid w:val="00852CA1"/>
    <w:rsid w:val="00852FB0"/>
    <w:rsid w:val="00863F88"/>
    <w:rsid w:val="008648D5"/>
    <w:rsid w:val="00865036"/>
    <w:rsid w:val="0087387F"/>
    <w:rsid w:val="00876A54"/>
    <w:rsid w:val="0088012D"/>
    <w:rsid w:val="008815ED"/>
    <w:rsid w:val="00885DE5"/>
    <w:rsid w:val="00894E80"/>
    <w:rsid w:val="00897FEA"/>
    <w:rsid w:val="008B150B"/>
    <w:rsid w:val="008B5127"/>
    <w:rsid w:val="008B6E61"/>
    <w:rsid w:val="008B7126"/>
    <w:rsid w:val="008B76D7"/>
    <w:rsid w:val="008B7F0C"/>
    <w:rsid w:val="008C01FC"/>
    <w:rsid w:val="008C03DE"/>
    <w:rsid w:val="008C2C86"/>
    <w:rsid w:val="008D02B0"/>
    <w:rsid w:val="008D494E"/>
    <w:rsid w:val="008D585D"/>
    <w:rsid w:val="008E1E8A"/>
    <w:rsid w:val="008E2022"/>
    <w:rsid w:val="008E7E2C"/>
    <w:rsid w:val="008F482B"/>
    <w:rsid w:val="00900F6C"/>
    <w:rsid w:val="009063CC"/>
    <w:rsid w:val="00935223"/>
    <w:rsid w:val="0093596B"/>
    <w:rsid w:val="00941FD2"/>
    <w:rsid w:val="009439D2"/>
    <w:rsid w:val="00945446"/>
    <w:rsid w:val="00950D6E"/>
    <w:rsid w:val="00951CD8"/>
    <w:rsid w:val="00963CE3"/>
    <w:rsid w:val="00964CDB"/>
    <w:rsid w:val="00964D1F"/>
    <w:rsid w:val="009676B0"/>
    <w:rsid w:val="00973558"/>
    <w:rsid w:val="009817B4"/>
    <w:rsid w:val="00981FBA"/>
    <w:rsid w:val="00987E17"/>
    <w:rsid w:val="00991732"/>
    <w:rsid w:val="009A1FF6"/>
    <w:rsid w:val="009A3772"/>
    <w:rsid w:val="009A5597"/>
    <w:rsid w:val="009B1641"/>
    <w:rsid w:val="009B5F2B"/>
    <w:rsid w:val="009D0BA8"/>
    <w:rsid w:val="009D4745"/>
    <w:rsid w:val="009D679D"/>
    <w:rsid w:val="009F3E64"/>
    <w:rsid w:val="009F60FB"/>
    <w:rsid w:val="00A03228"/>
    <w:rsid w:val="00A17AD9"/>
    <w:rsid w:val="00A315A9"/>
    <w:rsid w:val="00A3757B"/>
    <w:rsid w:val="00A42F8F"/>
    <w:rsid w:val="00A47D32"/>
    <w:rsid w:val="00A567F9"/>
    <w:rsid w:val="00A56CBF"/>
    <w:rsid w:val="00A64B00"/>
    <w:rsid w:val="00A71F75"/>
    <w:rsid w:val="00A74D22"/>
    <w:rsid w:val="00A76D2E"/>
    <w:rsid w:val="00A81D6D"/>
    <w:rsid w:val="00A83536"/>
    <w:rsid w:val="00A9433A"/>
    <w:rsid w:val="00A948F9"/>
    <w:rsid w:val="00AA3ED7"/>
    <w:rsid w:val="00AA5502"/>
    <w:rsid w:val="00AB0E59"/>
    <w:rsid w:val="00AB33AF"/>
    <w:rsid w:val="00AB6D93"/>
    <w:rsid w:val="00AB7D6A"/>
    <w:rsid w:val="00AC013E"/>
    <w:rsid w:val="00AC2FEB"/>
    <w:rsid w:val="00AC7AA3"/>
    <w:rsid w:val="00AE328B"/>
    <w:rsid w:val="00AF4861"/>
    <w:rsid w:val="00B00CDA"/>
    <w:rsid w:val="00B01042"/>
    <w:rsid w:val="00B060FC"/>
    <w:rsid w:val="00B0670C"/>
    <w:rsid w:val="00B121F6"/>
    <w:rsid w:val="00B137BE"/>
    <w:rsid w:val="00B14E1F"/>
    <w:rsid w:val="00B16361"/>
    <w:rsid w:val="00B16A73"/>
    <w:rsid w:val="00B3676C"/>
    <w:rsid w:val="00B405BE"/>
    <w:rsid w:val="00B4283E"/>
    <w:rsid w:val="00B50738"/>
    <w:rsid w:val="00B53CBD"/>
    <w:rsid w:val="00B53F3B"/>
    <w:rsid w:val="00B57174"/>
    <w:rsid w:val="00B63004"/>
    <w:rsid w:val="00B630DC"/>
    <w:rsid w:val="00B65C76"/>
    <w:rsid w:val="00B727C3"/>
    <w:rsid w:val="00B75EE3"/>
    <w:rsid w:val="00B75FF0"/>
    <w:rsid w:val="00B94128"/>
    <w:rsid w:val="00B95929"/>
    <w:rsid w:val="00BA032F"/>
    <w:rsid w:val="00BA11ED"/>
    <w:rsid w:val="00BA2E73"/>
    <w:rsid w:val="00BA4296"/>
    <w:rsid w:val="00BB433C"/>
    <w:rsid w:val="00BC16DD"/>
    <w:rsid w:val="00BC3606"/>
    <w:rsid w:val="00BC3B92"/>
    <w:rsid w:val="00BC77AE"/>
    <w:rsid w:val="00BD0F95"/>
    <w:rsid w:val="00BD1A1F"/>
    <w:rsid w:val="00BD5B1A"/>
    <w:rsid w:val="00BD79A4"/>
    <w:rsid w:val="00BE0030"/>
    <w:rsid w:val="00BE136A"/>
    <w:rsid w:val="00BE2350"/>
    <w:rsid w:val="00BE5D40"/>
    <w:rsid w:val="00BE6EBC"/>
    <w:rsid w:val="00BF5618"/>
    <w:rsid w:val="00C21C66"/>
    <w:rsid w:val="00C24E4B"/>
    <w:rsid w:val="00C27D84"/>
    <w:rsid w:val="00C3262B"/>
    <w:rsid w:val="00C44942"/>
    <w:rsid w:val="00C46200"/>
    <w:rsid w:val="00C50953"/>
    <w:rsid w:val="00C63589"/>
    <w:rsid w:val="00C65033"/>
    <w:rsid w:val="00C80857"/>
    <w:rsid w:val="00C828F8"/>
    <w:rsid w:val="00C900DB"/>
    <w:rsid w:val="00CA04A5"/>
    <w:rsid w:val="00CA6A40"/>
    <w:rsid w:val="00CB5761"/>
    <w:rsid w:val="00CB5977"/>
    <w:rsid w:val="00CB616D"/>
    <w:rsid w:val="00CC02BF"/>
    <w:rsid w:val="00CC2643"/>
    <w:rsid w:val="00CC59E9"/>
    <w:rsid w:val="00CD0040"/>
    <w:rsid w:val="00CD0A7B"/>
    <w:rsid w:val="00CD66EE"/>
    <w:rsid w:val="00CE0A1F"/>
    <w:rsid w:val="00CE15A3"/>
    <w:rsid w:val="00CE617A"/>
    <w:rsid w:val="00D02EEA"/>
    <w:rsid w:val="00D041F1"/>
    <w:rsid w:val="00D07FA3"/>
    <w:rsid w:val="00D14DF8"/>
    <w:rsid w:val="00D22E9F"/>
    <w:rsid w:val="00D27861"/>
    <w:rsid w:val="00D34757"/>
    <w:rsid w:val="00D35341"/>
    <w:rsid w:val="00D50582"/>
    <w:rsid w:val="00D5071E"/>
    <w:rsid w:val="00D56BC5"/>
    <w:rsid w:val="00D61530"/>
    <w:rsid w:val="00D6161A"/>
    <w:rsid w:val="00D636C6"/>
    <w:rsid w:val="00D71E88"/>
    <w:rsid w:val="00D734B6"/>
    <w:rsid w:val="00D73C1B"/>
    <w:rsid w:val="00D80B22"/>
    <w:rsid w:val="00D92743"/>
    <w:rsid w:val="00D92912"/>
    <w:rsid w:val="00D962ED"/>
    <w:rsid w:val="00D97E98"/>
    <w:rsid w:val="00DB350E"/>
    <w:rsid w:val="00DB4E8B"/>
    <w:rsid w:val="00DB6529"/>
    <w:rsid w:val="00DC5331"/>
    <w:rsid w:val="00DC59D4"/>
    <w:rsid w:val="00DC652E"/>
    <w:rsid w:val="00DD14F0"/>
    <w:rsid w:val="00DD2937"/>
    <w:rsid w:val="00DD463B"/>
    <w:rsid w:val="00DD58B1"/>
    <w:rsid w:val="00DD64D0"/>
    <w:rsid w:val="00DD7313"/>
    <w:rsid w:val="00DE31BA"/>
    <w:rsid w:val="00DE35EA"/>
    <w:rsid w:val="00DE37F3"/>
    <w:rsid w:val="00DE7381"/>
    <w:rsid w:val="00DF6445"/>
    <w:rsid w:val="00E06461"/>
    <w:rsid w:val="00E10B86"/>
    <w:rsid w:val="00E13B2B"/>
    <w:rsid w:val="00E23E12"/>
    <w:rsid w:val="00E240F8"/>
    <w:rsid w:val="00E435E7"/>
    <w:rsid w:val="00E5632B"/>
    <w:rsid w:val="00E57182"/>
    <w:rsid w:val="00E632CE"/>
    <w:rsid w:val="00E73F6B"/>
    <w:rsid w:val="00E847EE"/>
    <w:rsid w:val="00E9173C"/>
    <w:rsid w:val="00E95363"/>
    <w:rsid w:val="00E9578B"/>
    <w:rsid w:val="00EA0B43"/>
    <w:rsid w:val="00EC260C"/>
    <w:rsid w:val="00EC4E23"/>
    <w:rsid w:val="00ED02BD"/>
    <w:rsid w:val="00ED1065"/>
    <w:rsid w:val="00ED3CAA"/>
    <w:rsid w:val="00ED5F90"/>
    <w:rsid w:val="00EE6C2C"/>
    <w:rsid w:val="00EF02F9"/>
    <w:rsid w:val="00EF6A1A"/>
    <w:rsid w:val="00F05F4D"/>
    <w:rsid w:val="00F11A40"/>
    <w:rsid w:val="00F32F58"/>
    <w:rsid w:val="00F533AE"/>
    <w:rsid w:val="00F56FCD"/>
    <w:rsid w:val="00F57C50"/>
    <w:rsid w:val="00F63542"/>
    <w:rsid w:val="00F70C38"/>
    <w:rsid w:val="00F71115"/>
    <w:rsid w:val="00F75EC8"/>
    <w:rsid w:val="00F83258"/>
    <w:rsid w:val="00F84499"/>
    <w:rsid w:val="00F85B3F"/>
    <w:rsid w:val="00F92555"/>
    <w:rsid w:val="00F970E2"/>
    <w:rsid w:val="00FA4CC2"/>
    <w:rsid w:val="00FA529D"/>
    <w:rsid w:val="00FB19DB"/>
    <w:rsid w:val="00FC539D"/>
    <w:rsid w:val="00FC5CA2"/>
    <w:rsid w:val="00FD5072"/>
    <w:rsid w:val="00FE06F5"/>
    <w:rsid w:val="00FE3925"/>
    <w:rsid w:val="00FF0D4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7EC8A179-91E6-4DFC-A477-7B68B654A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1" w:qFormat="1"/>
    <w:lsdException w:name="heading 2" w:semiHidden="1" w:uiPriority="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1"/>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2065904862">
      <w:bodyDiv w:val="1"/>
      <w:marLeft w:val="0"/>
      <w:marRight w:val="0"/>
      <w:marTop w:val="0"/>
      <w:marBottom w:val="0"/>
      <w:divBdr>
        <w:top w:val="none" w:sz="0" w:space="0" w:color="auto"/>
        <w:left w:val="none" w:sz="0" w:space="0" w:color="auto"/>
        <w:bottom w:val="none" w:sz="0" w:space="0" w:color="auto"/>
        <w:right w:val="none" w:sz="0" w:space="0" w:color="auto"/>
      </w:divBdr>
      <w:divsChild>
        <w:div w:id="895555279">
          <w:marLeft w:val="0"/>
          <w:marRight w:val="0"/>
          <w:marTop w:val="0"/>
          <w:marBottom w:val="0"/>
          <w:divBdr>
            <w:top w:val="none" w:sz="0" w:space="0" w:color="auto"/>
            <w:left w:val="none" w:sz="0" w:space="0" w:color="auto"/>
            <w:bottom w:val="none" w:sz="0" w:space="0" w:color="auto"/>
            <w:right w:val="none" w:sz="0" w:space="0" w:color="auto"/>
          </w:divBdr>
          <w:divsChild>
            <w:div w:id="891115734">
              <w:marLeft w:val="0"/>
              <w:marRight w:val="0"/>
              <w:marTop w:val="0"/>
              <w:marBottom w:val="0"/>
              <w:divBdr>
                <w:top w:val="none" w:sz="0" w:space="0" w:color="auto"/>
                <w:left w:val="none" w:sz="0" w:space="0" w:color="auto"/>
                <w:bottom w:val="none" w:sz="0" w:space="0" w:color="auto"/>
                <w:right w:val="none" w:sz="0" w:space="0" w:color="auto"/>
              </w:divBdr>
            </w:div>
            <w:div w:id="1941835388">
              <w:marLeft w:val="0"/>
              <w:marRight w:val="0"/>
              <w:marTop w:val="0"/>
              <w:marBottom w:val="0"/>
              <w:divBdr>
                <w:top w:val="none" w:sz="0" w:space="0" w:color="auto"/>
                <w:left w:val="none" w:sz="0" w:space="0" w:color="auto"/>
                <w:bottom w:val="none" w:sz="0" w:space="0" w:color="auto"/>
                <w:right w:val="none" w:sz="0" w:space="0" w:color="auto"/>
              </w:divBdr>
            </w:div>
          </w:divsChild>
        </w:div>
        <w:div w:id="1390222408">
          <w:marLeft w:val="0"/>
          <w:marRight w:val="0"/>
          <w:marTop w:val="0"/>
          <w:marBottom w:val="0"/>
          <w:divBdr>
            <w:top w:val="none" w:sz="0" w:space="0" w:color="auto"/>
            <w:left w:val="none" w:sz="0" w:space="0" w:color="auto"/>
            <w:bottom w:val="none" w:sz="0" w:space="0" w:color="auto"/>
            <w:right w:val="none" w:sz="0" w:space="0" w:color="auto"/>
          </w:divBdr>
          <w:divsChild>
            <w:div w:id="439908886">
              <w:marLeft w:val="0"/>
              <w:marRight w:val="0"/>
              <w:marTop w:val="0"/>
              <w:marBottom w:val="0"/>
              <w:divBdr>
                <w:top w:val="none" w:sz="0" w:space="0" w:color="auto"/>
                <w:left w:val="none" w:sz="0" w:space="0" w:color="auto"/>
                <w:bottom w:val="none" w:sz="0" w:space="0" w:color="auto"/>
                <w:right w:val="none" w:sz="0" w:space="0" w:color="auto"/>
              </w:divBdr>
            </w:div>
            <w:div w:id="1048989547">
              <w:marLeft w:val="0"/>
              <w:marRight w:val="0"/>
              <w:marTop w:val="0"/>
              <w:marBottom w:val="0"/>
              <w:divBdr>
                <w:top w:val="none" w:sz="0" w:space="0" w:color="auto"/>
                <w:left w:val="none" w:sz="0" w:space="0" w:color="auto"/>
                <w:bottom w:val="none" w:sz="0" w:space="0" w:color="auto"/>
                <w:right w:val="none" w:sz="0" w:space="0" w:color="auto"/>
              </w:divBdr>
              <w:divsChild>
                <w:div w:id="1266689039">
                  <w:marLeft w:val="0"/>
                  <w:marRight w:val="0"/>
                  <w:marTop w:val="0"/>
                  <w:marBottom w:val="0"/>
                  <w:divBdr>
                    <w:top w:val="none" w:sz="0" w:space="0" w:color="auto"/>
                    <w:left w:val="none" w:sz="0" w:space="0" w:color="auto"/>
                    <w:bottom w:val="none" w:sz="0" w:space="0" w:color="auto"/>
                    <w:right w:val="none" w:sz="0" w:space="0" w:color="auto"/>
                  </w:divBdr>
                  <w:divsChild>
                    <w:div w:id="1245917821">
                      <w:marLeft w:val="0"/>
                      <w:marRight w:val="0"/>
                      <w:marTop w:val="0"/>
                      <w:marBottom w:val="0"/>
                      <w:divBdr>
                        <w:top w:val="none" w:sz="0" w:space="0" w:color="auto"/>
                        <w:left w:val="none" w:sz="0" w:space="0" w:color="auto"/>
                        <w:bottom w:val="none" w:sz="0" w:space="0" w:color="auto"/>
                        <w:right w:val="none" w:sz="0" w:space="0" w:color="auto"/>
                      </w:divBdr>
                    </w:div>
                    <w:div w:id="160123281">
                      <w:marLeft w:val="0"/>
                      <w:marRight w:val="0"/>
                      <w:marTop w:val="0"/>
                      <w:marBottom w:val="0"/>
                      <w:divBdr>
                        <w:top w:val="none" w:sz="0" w:space="0" w:color="auto"/>
                        <w:left w:val="none" w:sz="0" w:space="0" w:color="auto"/>
                        <w:bottom w:val="none" w:sz="0" w:space="0" w:color="auto"/>
                        <w:right w:val="none" w:sz="0" w:space="0" w:color="auto"/>
                      </w:divBdr>
                    </w:div>
                  </w:divsChild>
                </w:div>
                <w:div w:id="713507488">
                  <w:marLeft w:val="0"/>
                  <w:marRight w:val="0"/>
                  <w:marTop w:val="0"/>
                  <w:marBottom w:val="0"/>
                  <w:divBdr>
                    <w:top w:val="none" w:sz="0" w:space="0" w:color="auto"/>
                    <w:left w:val="none" w:sz="0" w:space="0" w:color="auto"/>
                    <w:bottom w:val="none" w:sz="0" w:space="0" w:color="auto"/>
                    <w:right w:val="none" w:sz="0" w:space="0" w:color="auto"/>
                  </w:divBdr>
                  <w:divsChild>
                    <w:div w:id="1808813292">
                      <w:marLeft w:val="0"/>
                      <w:marRight w:val="0"/>
                      <w:marTop w:val="0"/>
                      <w:marBottom w:val="0"/>
                      <w:divBdr>
                        <w:top w:val="none" w:sz="0" w:space="0" w:color="auto"/>
                        <w:left w:val="none" w:sz="0" w:space="0" w:color="auto"/>
                        <w:bottom w:val="none" w:sz="0" w:space="0" w:color="auto"/>
                        <w:right w:val="none" w:sz="0" w:space="0" w:color="auto"/>
                      </w:divBdr>
                    </w:div>
                    <w:div w:id="158279210">
                      <w:marLeft w:val="0"/>
                      <w:marRight w:val="0"/>
                      <w:marTop w:val="0"/>
                      <w:marBottom w:val="0"/>
                      <w:divBdr>
                        <w:top w:val="none" w:sz="0" w:space="0" w:color="auto"/>
                        <w:left w:val="none" w:sz="0" w:space="0" w:color="auto"/>
                        <w:bottom w:val="none" w:sz="0" w:space="0" w:color="auto"/>
                        <w:right w:val="none" w:sz="0" w:space="0" w:color="auto"/>
                      </w:divBdr>
                    </w:div>
                  </w:divsChild>
                </w:div>
                <w:div w:id="318266442">
                  <w:marLeft w:val="0"/>
                  <w:marRight w:val="0"/>
                  <w:marTop w:val="0"/>
                  <w:marBottom w:val="0"/>
                  <w:divBdr>
                    <w:top w:val="none" w:sz="0" w:space="0" w:color="auto"/>
                    <w:left w:val="none" w:sz="0" w:space="0" w:color="auto"/>
                    <w:bottom w:val="none" w:sz="0" w:space="0" w:color="auto"/>
                    <w:right w:val="none" w:sz="0" w:space="0" w:color="auto"/>
                  </w:divBdr>
                  <w:divsChild>
                    <w:div w:id="474417165">
                      <w:marLeft w:val="0"/>
                      <w:marRight w:val="0"/>
                      <w:marTop w:val="0"/>
                      <w:marBottom w:val="0"/>
                      <w:divBdr>
                        <w:top w:val="none" w:sz="0" w:space="0" w:color="auto"/>
                        <w:left w:val="none" w:sz="0" w:space="0" w:color="auto"/>
                        <w:bottom w:val="none" w:sz="0" w:space="0" w:color="auto"/>
                        <w:right w:val="none" w:sz="0" w:space="0" w:color="auto"/>
                      </w:divBdr>
                    </w:div>
                    <w:div w:id="1853883526">
                      <w:marLeft w:val="0"/>
                      <w:marRight w:val="0"/>
                      <w:marTop w:val="0"/>
                      <w:marBottom w:val="0"/>
                      <w:divBdr>
                        <w:top w:val="none" w:sz="0" w:space="0" w:color="auto"/>
                        <w:left w:val="none" w:sz="0" w:space="0" w:color="auto"/>
                        <w:bottom w:val="none" w:sz="0" w:space="0" w:color="auto"/>
                        <w:right w:val="none" w:sz="0" w:space="0" w:color="auto"/>
                      </w:divBdr>
                    </w:div>
                  </w:divsChild>
                </w:div>
                <w:div w:id="796139581">
                  <w:marLeft w:val="0"/>
                  <w:marRight w:val="0"/>
                  <w:marTop w:val="0"/>
                  <w:marBottom w:val="0"/>
                  <w:divBdr>
                    <w:top w:val="none" w:sz="0" w:space="0" w:color="auto"/>
                    <w:left w:val="none" w:sz="0" w:space="0" w:color="auto"/>
                    <w:bottom w:val="none" w:sz="0" w:space="0" w:color="auto"/>
                    <w:right w:val="none" w:sz="0" w:space="0" w:color="auto"/>
                  </w:divBdr>
                  <w:divsChild>
                    <w:div w:id="674263875">
                      <w:marLeft w:val="0"/>
                      <w:marRight w:val="0"/>
                      <w:marTop w:val="0"/>
                      <w:marBottom w:val="0"/>
                      <w:divBdr>
                        <w:top w:val="none" w:sz="0" w:space="0" w:color="auto"/>
                        <w:left w:val="none" w:sz="0" w:space="0" w:color="auto"/>
                        <w:bottom w:val="none" w:sz="0" w:space="0" w:color="auto"/>
                        <w:right w:val="none" w:sz="0" w:space="0" w:color="auto"/>
                      </w:divBdr>
                    </w:div>
                    <w:div w:id="1973319366">
                      <w:marLeft w:val="0"/>
                      <w:marRight w:val="0"/>
                      <w:marTop w:val="0"/>
                      <w:marBottom w:val="0"/>
                      <w:divBdr>
                        <w:top w:val="none" w:sz="0" w:space="0" w:color="auto"/>
                        <w:left w:val="none" w:sz="0" w:space="0" w:color="auto"/>
                        <w:bottom w:val="none" w:sz="0" w:space="0" w:color="auto"/>
                        <w:right w:val="none" w:sz="0" w:space="0" w:color="auto"/>
                      </w:divBdr>
                    </w:div>
                  </w:divsChild>
                </w:div>
                <w:div w:id="107480713">
                  <w:marLeft w:val="0"/>
                  <w:marRight w:val="0"/>
                  <w:marTop w:val="0"/>
                  <w:marBottom w:val="0"/>
                  <w:divBdr>
                    <w:top w:val="none" w:sz="0" w:space="0" w:color="auto"/>
                    <w:left w:val="none" w:sz="0" w:space="0" w:color="auto"/>
                    <w:bottom w:val="none" w:sz="0" w:space="0" w:color="auto"/>
                    <w:right w:val="none" w:sz="0" w:space="0" w:color="auto"/>
                  </w:divBdr>
                  <w:divsChild>
                    <w:div w:id="1595896427">
                      <w:marLeft w:val="0"/>
                      <w:marRight w:val="0"/>
                      <w:marTop w:val="0"/>
                      <w:marBottom w:val="0"/>
                      <w:divBdr>
                        <w:top w:val="none" w:sz="0" w:space="0" w:color="auto"/>
                        <w:left w:val="none" w:sz="0" w:space="0" w:color="auto"/>
                        <w:bottom w:val="none" w:sz="0" w:space="0" w:color="auto"/>
                        <w:right w:val="none" w:sz="0" w:space="0" w:color="auto"/>
                      </w:divBdr>
                    </w:div>
                    <w:div w:id="75891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00C135-CA8C-439A-A4AA-2A350EF66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13</Pages>
  <Words>5677</Words>
  <Characters>32362</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37964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Gledis Blushi</cp:lastModifiedBy>
  <cp:revision>9</cp:revision>
  <cp:lastPrinted>2016-12-01T12:35:00Z</cp:lastPrinted>
  <dcterms:created xsi:type="dcterms:W3CDTF">2016-12-01T09:48:00Z</dcterms:created>
  <dcterms:modified xsi:type="dcterms:W3CDTF">2016-12-02T09:59:00Z</dcterms:modified>
</cp:coreProperties>
</file>