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4D0" w:rsidRPr="005B5C41" w:rsidRDefault="00B104D0" w:rsidP="005B5C41">
      <w:pPr>
        <w:pStyle w:val="AUTORITETI1"/>
        <w:jc w:val="center"/>
        <w:rPr>
          <w:b/>
          <w:lang w:val="sq-AL"/>
        </w:rPr>
      </w:pPr>
      <w:r w:rsidRPr="005B5C41">
        <w:rPr>
          <w:b/>
          <w:lang w:val="sq-AL"/>
        </w:rPr>
        <w:t>VENDIM</w:t>
      </w:r>
    </w:p>
    <w:p w:rsidR="00B104D0" w:rsidRPr="00936CA2" w:rsidRDefault="0031477D" w:rsidP="00F44629">
      <w:pPr>
        <w:pStyle w:val="NeniTitull"/>
        <w:keepNext w:val="0"/>
        <w:rPr>
          <w:lang w:val="sq-AL"/>
        </w:rPr>
      </w:pPr>
      <w:r w:rsidRPr="00936CA2">
        <w:rPr>
          <w:lang w:val="sq-AL"/>
        </w:rPr>
        <w:t xml:space="preserve">Nr. </w:t>
      </w:r>
      <w:r w:rsidR="00B104D0" w:rsidRPr="00936CA2">
        <w:rPr>
          <w:lang w:val="sq-AL"/>
        </w:rPr>
        <w:t>294, datë 20.4.2016</w:t>
      </w:r>
      <w:r w:rsidRPr="00936CA2">
        <w:rPr>
          <w:lang w:val="sq-AL"/>
        </w:rPr>
        <w:t xml:space="preserve"> </w:t>
      </w:r>
    </w:p>
    <w:p w:rsidR="00B104D0" w:rsidRPr="00936CA2" w:rsidRDefault="00B104D0" w:rsidP="004433C9">
      <w:pPr>
        <w:pStyle w:val="Hapesira7"/>
        <w:rPr>
          <w:lang w:val="sq-AL"/>
        </w:rPr>
      </w:pPr>
    </w:p>
    <w:p w:rsidR="00B104D0" w:rsidRPr="00936CA2" w:rsidRDefault="00B104D0" w:rsidP="00F44629">
      <w:pPr>
        <w:pStyle w:val="NeniTitull"/>
        <w:keepNext w:val="0"/>
        <w:rPr>
          <w:lang w:val="sq-AL"/>
        </w:rPr>
      </w:pPr>
      <w:r w:rsidRPr="00936CA2">
        <w:rPr>
          <w:lang w:val="sq-AL"/>
        </w:rPr>
        <w:t xml:space="preserve">PËR MIRATIMIN E DOKUMENTIT TË NDRYSHIMIT TË MARRËVESHJES SË GRANTIT, TË MIRATUAR ME VENDIMIN </w:t>
      </w:r>
      <w:r w:rsidR="0031477D" w:rsidRPr="00936CA2">
        <w:rPr>
          <w:lang w:val="sq-AL"/>
        </w:rPr>
        <w:t xml:space="preserve">NR. </w:t>
      </w:r>
      <w:r w:rsidRPr="00936CA2">
        <w:rPr>
          <w:lang w:val="sq-AL"/>
        </w:rPr>
        <w:t xml:space="preserve">636, DATË 31.7.2013, TË KËSHILLIT TË MINISTRAVE, </w:t>
      </w:r>
      <w:r w:rsidR="005B166E" w:rsidRPr="00936CA2">
        <w:rPr>
          <w:lang w:val="sq-AL"/>
        </w:rPr>
        <w:t>“</w:t>
      </w:r>
      <w:r w:rsidRPr="00936CA2">
        <w:rPr>
          <w:lang w:val="sq-AL"/>
        </w:rPr>
        <w:t xml:space="preserve">PËR MIRATIMIN E MARRËVESHJES SË GRANTIT SUEDEZ, </w:t>
      </w:r>
      <w:r w:rsidR="0031477D" w:rsidRPr="00936CA2">
        <w:rPr>
          <w:lang w:val="sq-AL"/>
        </w:rPr>
        <w:t xml:space="preserve">NR. </w:t>
      </w:r>
      <w:r w:rsidRPr="00936CA2">
        <w:rPr>
          <w:lang w:val="sq-AL"/>
        </w:rPr>
        <w:t>TF014255, NDËRMJET SHQIPËRISË DHE BANKËS NDËRKOMBËTARE PËR RINDËRTIM DHE ZHVILLIM (IBRD), QË VEPRON SI ADMINISTRATOR I FONDEVE GRANT</w:t>
      </w:r>
      <w:r w:rsidR="0031477D" w:rsidRPr="00936CA2">
        <w:rPr>
          <w:lang w:val="sq-AL"/>
        </w:rPr>
        <w:t xml:space="preserve"> </w:t>
      </w:r>
      <w:r w:rsidRPr="00936CA2">
        <w:rPr>
          <w:lang w:val="sq-AL"/>
        </w:rPr>
        <w:t>TË SIGURUARA NGA SUEDIA, E PËRFAQËSUAR NGA AGJENCIA SUEDEZE PËR BASHKËPUNIM DHE ZHVILLIM NDËRKOMBËTAR (SIDA), PËR BASHKËFINANCIMIN E PROJEKTIT TË BURIMEVE UJORE DHE UJITJES</w:t>
      </w:r>
      <w:r w:rsidR="005B166E" w:rsidRPr="00936CA2">
        <w:rPr>
          <w:lang w:val="sq-AL"/>
        </w:rPr>
        <w:t>”</w:t>
      </w:r>
    </w:p>
    <w:p w:rsidR="00B104D0" w:rsidRPr="00936CA2" w:rsidRDefault="00B104D0" w:rsidP="004433C9">
      <w:pPr>
        <w:pStyle w:val="Hapesira7"/>
        <w:rPr>
          <w:lang w:val="sq-AL"/>
        </w:rPr>
      </w:pPr>
    </w:p>
    <w:p w:rsidR="00B104D0" w:rsidRPr="00936CA2" w:rsidRDefault="00B104D0" w:rsidP="00F44629">
      <w:pPr>
        <w:pStyle w:val="Paragrafi"/>
        <w:rPr>
          <w:lang w:val="sq-AL"/>
        </w:rPr>
      </w:pPr>
      <w:r w:rsidRPr="00936CA2">
        <w:rPr>
          <w:lang w:val="sq-AL"/>
        </w:rPr>
        <w:t>Në mbështetje të nenit 100 të Kushtetutës dhe të neneve 17 e 23, të</w:t>
      </w:r>
      <w:r w:rsidR="0031477D" w:rsidRPr="00936CA2">
        <w:rPr>
          <w:lang w:val="sq-AL"/>
        </w:rPr>
        <w:t xml:space="preserve"> </w:t>
      </w:r>
      <w:r w:rsidRPr="00936CA2">
        <w:rPr>
          <w:lang w:val="sq-AL"/>
        </w:rPr>
        <w:t xml:space="preserve">ligjit </w:t>
      </w:r>
      <w:r w:rsidR="0031477D" w:rsidRPr="00936CA2">
        <w:rPr>
          <w:lang w:val="sq-AL"/>
        </w:rPr>
        <w:t xml:space="preserve">nr. </w:t>
      </w:r>
      <w:r w:rsidRPr="00936CA2">
        <w:rPr>
          <w:lang w:val="sq-AL"/>
        </w:rPr>
        <w:t xml:space="preserve">8371, datë </w:t>
      </w:r>
      <w:r w:rsidRPr="00936CA2">
        <w:rPr>
          <w:lang w:val="sq-AL"/>
        </w:rPr>
        <w:lastRenderedPageBreak/>
        <w:t xml:space="preserve">9.7.1998, </w:t>
      </w:r>
      <w:r w:rsidR="005B166E" w:rsidRPr="00936CA2">
        <w:rPr>
          <w:lang w:val="sq-AL"/>
        </w:rPr>
        <w:t>“</w:t>
      </w:r>
      <w:r w:rsidRPr="00936CA2">
        <w:rPr>
          <w:lang w:val="sq-AL"/>
        </w:rPr>
        <w:t>Për lidhjen e traktateve dhe marrëveshjeve ndërkombëtare</w:t>
      </w:r>
      <w:r w:rsidR="005B166E" w:rsidRPr="00936CA2">
        <w:rPr>
          <w:lang w:val="sq-AL"/>
        </w:rPr>
        <w:t>”</w:t>
      </w:r>
      <w:r w:rsidRPr="00936CA2">
        <w:rPr>
          <w:lang w:val="sq-AL"/>
        </w:rPr>
        <w:t>, me propozimin e ministrit të Punëve të Jashtme, Këshilli i Ministrave</w:t>
      </w:r>
    </w:p>
    <w:p w:rsidR="00B104D0" w:rsidRPr="00936CA2" w:rsidRDefault="00B104D0" w:rsidP="004433C9">
      <w:pPr>
        <w:pStyle w:val="Hapesira7"/>
        <w:rPr>
          <w:lang w:val="sq-AL"/>
        </w:rPr>
      </w:pPr>
    </w:p>
    <w:p w:rsidR="00B104D0" w:rsidRPr="00936CA2" w:rsidRDefault="00B104D0" w:rsidP="00F44629">
      <w:pPr>
        <w:pStyle w:val="NeniNr"/>
        <w:keepNext w:val="0"/>
        <w:rPr>
          <w:lang w:val="sq-AL"/>
        </w:rPr>
      </w:pPr>
      <w:r w:rsidRPr="00936CA2">
        <w:rPr>
          <w:lang w:val="sq-AL"/>
        </w:rPr>
        <w:t>VENDOSI:</w:t>
      </w:r>
    </w:p>
    <w:p w:rsidR="00B104D0" w:rsidRPr="00936CA2" w:rsidRDefault="00B104D0" w:rsidP="004433C9">
      <w:pPr>
        <w:pStyle w:val="Hapesira7"/>
        <w:rPr>
          <w:lang w:val="sq-AL"/>
        </w:rPr>
      </w:pPr>
    </w:p>
    <w:p w:rsidR="00B104D0" w:rsidRPr="00936CA2" w:rsidRDefault="00B104D0" w:rsidP="00F44629">
      <w:pPr>
        <w:pStyle w:val="Paragrafi"/>
        <w:rPr>
          <w:lang w:val="sq-AL"/>
        </w:rPr>
      </w:pPr>
      <w:r w:rsidRPr="00936CA2">
        <w:rPr>
          <w:lang w:val="sq-AL"/>
        </w:rPr>
        <w:t xml:space="preserve">Miratimin e dokumentit të ndryshimit të marrëveshjes së grantit, të miratuar me vendimin </w:t>
      </w:r>
      <w:r w:rsidR="0031477D" w:rsidRPr="00936CA2">
        <w:rPr>
          <w:lang w:val="sq-AL"/>
        </w:rPr>
        <w:t xml:space="preserve">nr. </w:t>
      </w:r>
      <w:r w:rsidRPr="00936CA2">
        <w:rPr>
          <w:lang w:val="sq-AL"/>
        </w:rPr>
        <w:t xml:space="preserve">636, datë 31.7.2013, të Këshillit të Ministrave, </w:t>
      </w:r>
      <w:r w:rsidR="005B166E" w:rsidRPr="00936CA2">
        <w:rPr>
          <w:lang w:val="sq-AL"/>
        </w:rPr>
        <w:t>“</w:t>
      </w:r>
      <w:r w:rsidRPr="00936CA2">
        <w:rPr>
          <w:lang w:val="sq-AL"/>
        </w:rPr>
        <w:t xml:space="preserve">Për miratimin e marrëveshjes së grantit suedez </w:t>
      </w:r>
      <w:r w:rsidR="0031477D" w:rsidRPr="00936CA2">
        <w:rPr>
          <w:lang w:val="sq-AL"/>
        </w:rPr>
        <w:t xml:space="preserve">nr. </w:t>
      </w:r>
      <w:r w:rsidRPr="00936CA2">
        <w:rPr>
          <w:lang w:val="sq-AL"/>
        </w:rPr>
        <w:t>TF014255, ndërmjet Shqipërisë dhe Bankës Ndërkombëtare për Rindërtim dhe Zhvillim (IBRD), që vepron si administrator i fondeve grant të siguruara nga Suedia, e përfaqësuar nga Agjencia Suedeze për Bashkëpunim dhe Zhvillim Ndërkombëtar (SIDA), për bashkëfinancimin e projektit të burimeve ujore dhe ujitjes</w:t>
      </w:r>
      <w:r w:rsidR="005B166E" w:rsidRPr="00936CA2">
        <w:rPr>
          <w:lang w:val="sq-AL"/>
        </w:rPr>
        <w:t>”</w:t>
      </w:r>
      <w:r w:rsidRPr="00936CA2">
        <w:rPr>
          <w:lang w:val="sq-AL"/>
        </w:rPr>
        <w:t>, sipas tekstit që i bashkëlidhet këtij vendimi.</w:t>
      </w:r>
    </w:p>
    <w:p w:rsidR="00B104D0" w:rsidRPr="00936CA2" w:rsidRDefault="00B104D0" w:rsidP="00F44629">
      <w:pPr>
        <w:pStyle w:val="Paragrafi"/>
        <w:rPr>
          <w:lang w:val="sq-AL"/>
        </w:rPr>
      </w:pPr>
      <w:r w:rsidRPr="00936CA2">
        <w:rPr>
          <w:lang w:val="sq-AL"/>
        </w:rPr>
        <w:t>Ky vendim hyn në fuqi pas botimit në Fletoren Zyrtare.</w:t>
      </w:r>
    </w:p>
    <w:p w:rsidR="00B104D0" w:rsidRPr="00936CA2" w:rsidRDefault="00B104D0" w:rsidP="00915929">
      <w:pPr>
        <w:pStyle w:val="Hapesira7"/>
        <w:rPr>
          <w:lang w:val="sq-AL"/>
        </w:rPr>
      </w:pPr>
    </w:p>
    <w:p w:rsidR="00B104D0" w:rsidRPr="00936CA2" w:rsidRDefault="00B104D0" w:rsidP="00F44629">
      <w:pPr>
        <w:pStyle w:val="Paragrafi"/>
        <w:jc w:val="right"/>
        <w:rPr>
          <w:lang w:val="sq-AL"/>
        </w:rPr>
      </w:pPr>
      <w:r w:rsidRPr="00936CA2">
        <w:rPr>
          <w:lang w:val="sq-AL"/>
        </w:rPr>
        <w:t>KRYEMINISTRI</w:t>
      </w:r>
    </w:p>
    <w:p w:rsidR="00B104D0" w:rsidRPr="00936CA2" w:rsidRDefault="00B104D0" w:rsidP="00F44629">
      <w:pPr>
        <w:pStyle w:val="Paragrafi"/>
        <w:jc w:val="right"/>
        <w:rPr>
          <w:b/>
          <w:lang w:val="sq-AL"/>
        </w:rPr>
      </w:pPr>
      <w:r w:rsidRPr="00936CA2">
        <w:rPr>
          <w:b/>
          <w:lang w:val="sq-AL"/>
        </w:rPr>
        <w:t>Edi Rama</w:t>
      </w:r>
    </w:p>
    <w:p w:rsidR="00915929" w:rsidRPr="00936CA2" w:rsidRDefault="00915929" w:rsidP="00F44629">
      <w:pPr>
        <w:pStyle w:val="Paragrafi"/>
        <w:jc w:val="right"/>
        <w:rPr>
          <w:b/>
          <w:lang w:val="sq-AL"/>
        </w:rPr>
        <w:sectPr w:rsidR="00915929" w:rsidRPr="00936CA2" w:rsidSect="00724A18">
          <w:headerReference w:type="even" r:id="rId9"/>
          <w:headerReference w:type="default" r:id="rId10"/>
          <w:footerReference w:type="even" r:id="rId11"/>
          <w:footerReference w:type="default" r:id="rId12"/>
          <w:headerReference w:type="first" r:id="rId13"/>
          <w:footerReference w:type="first" r:id="rId14"/>
          <w:type w:val="continuous"/>
          <w:pgSz w:w="11909" w:h="16834" w:code="9"/>
          <w:pgMar w:top="720" w:right="1134" w:bottom="964" w:left="1134" w:header="851" w:footer="851" w:gutter="0"/>
          <w:pgNumType w:start="4265"/>
          <w:cols w:num="2" w:space="454"/>
          <w:noEndnote/>
        </w:sectPr>
      </w:pPr>
    </w:p>
    <w:p w:rsidR="009D7A24" w:rsidRPr="00936CA2" w:rsidRDefault="009D7A24" w:rsidP="00F44629">
      <w:pPr>
        <w:pStyle w:val="Paragrafi"/>
        <w:jc w:val="right"/>
        <w:rPr>
          <w:b/>
          <w:lang w:val="sq-AL"/>
        </w:rPr>
      </w:pPr>
    </w:p>
    <w:p w:rsidR="00915929" w:rsidRPr="00936CA2" w:rsidRDefault="00915929" w:rsidP="00F44629">
      <w:pPr>
        <w:pStyle w:val="Paragrafi"/>
        <w:jc w:val="right"/>
        <w:rPr>
          <w:b/>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2160"/>
        <w:gridCol w:w="2657"/>
      </w:tblGrid>
      <w:tr w:rsidR="00164AA5" w:rsidRPr="00936CA2" w:rsidTr="00E376BB">
        <w:tc>
          <w:tcPr>
            <w:tcW w:w="4428" w:type="dxa"/>
          </w:tcPr>
          <w:p w:rsidR="00164AA5" w:rsidRPr="00936CA2" w:rsidRDefault="00164AA5" w:rsidP="00F44629">
            <w:pPr>
              <w:pStyle w:val="Paragrafi"/>
              <w:ind w:firstLine="0"/>
              <w:rPr>
                <w:sz w:val="20"/>
                <w:lang w:val="sq-AL"/>
              </w:rPr>
            </w:pPr>
            <w:r w:rsidRPr="00936CA2">
              <w:rPr>
                <w:sz w:val="20"/>
                <w:lang w:val="sq-AL"/>
              </w:rPr>
              <w:t>Banka Botërore</w:t>
            </w:r>
          </w:p>
        </w:tc>
        <w:tc>
          <w:tcPr>
            <w:tcW w:w="2160" w:type="dxa"/>
          </w:tcPr>
          <w:p w:rsidR="00164AA5" w:rsidRPr="00936CA2" w:rsidRDefault="00164AA5" w:rsidP="00F44629">
            <w:pPr>
              <w:pStyle w:val="Paragrafi"/>
              <w:ind w:firstLine="0"/>
              <w:rPr>
                <w:sz w:val="20"/>
                <w:lang w:val="sq-AL"/>
              </w:rPr>
            </w:pPr>
            <w:r w:rsidRPr="00936CA2">
              <w:rPr>
                <w:sz w:val="20"/>
                <w:lang w:val="sq-AL"/>
              </w:rPr>
              <w:t>1818 H Street N.W.</w:t>
            </w:r>
          </w:p>
        </w:tc>
        <w:tc>
          <w:tcPr>
            <w:tcW w:w="2657" w:type="dxa"/>
          </w:tcPr>
          <w:p w:rsidR="00164AA5" w:rsidRPr="00936CA2" w:rsidRDefault="00371356" w:rsidP="00F44629">
            <w:pPr>
              <w:pStyle w:val="Paragrafi"/>
              <w:ind w:firstLine="0"/>
              <w:rPr>
                <w:sz w:val="20"/>
                <w:lang w:val="sq-AL"/>
              </w:rPr>
            </w:pPr>
            <w:r w:rsidRPr="00936CA2">
              <w:rPr>
                <w:sz w:val="20"/>
                <w:lang w:val="sq-AL"/>
              </w:rPr>
              <w:t>(202) 473-1000</w:t>
            </w:r>
          </w:p>
        </w:tc>
      </w:tr>
      <w:tr w:rsidR="00164AA5" w:rsidRPr="00936CA2" w:rsidTr="00E376BB">
        <w:tc>
          <w:tcPr>
            <w:tcW w:w="4428" w:type="dxa"/>
          </w:tcPr>
          <w:p w:rsidR="00164AA5" w:rsidRPr="00936CA2" w:rsidRDefault="00164AA5" w:rsidP="00F44629">
            <w:pPr>
              <w:pStyle w:val="Paragrafi"/>
              <w:ind w:firstLine="0"/>
              <w:jc w:val="left"/>
              <w:rPr>
                <w:sz w:val="20"/>
                <w:lang w:val="sq-AL"/>
              </w:rPr>
            </w:pPr>
            <w:bookmarkStart w:id="0" w:name="NewLName"/>
            <w:r w:rsidRPr="00936CA2">
              <w:rPr>
                <w:sz w:val="20"/>
                <w:lang w:val="sq-AL"/>
              </w:rPr>
              <w:t>BANKA NDËRKOMBËTARE PËR RINDËRTIM DHE ZHVILLIM</w:t>
            </w:r>
            <w:bookmarkEnd w:id="0"/>
          </w:p>
        </w:tc>
        <w:tc>
          <w:tcPr>
            <w:tcW w:w="2160" w:type="dxa"/>
          </w:tcPr>
          <w:p w:rsidR="00D20A03" w:rsidRPr="00936CA2" w:rsidRDefault="00D20A03" w:rsidP="00F44629">
            <w:pPr>
              <w:pStyle w:val="Paragrafi"/>
              <w:ind w:firstLine="0"/>
              <w:jc w:val="left"/>
              <w:rPr>
                <w:sz w:val="20"/>
                <w:lang w:val="sq-AL"/>
              </w:rPr>
            </w:pPr>
            <w:bookmarkStart w:id="1" w:name="NewCity"/>
          </w:p>
          <w:p w:rsidR="00164AA5" w:rsidRPr="00936CA2" w:rsidRDefault="00164AA5" w:rsidP="00F44629">
            <w:pPr>
              <w:pStyle w:val="Paragrafi"/>
              <w:ind w:firstLine="0"/>
              <w:jc w:val="left"/>
              <w:rPr>
                <w:sz w:val="20"/>
                <w:lang w:val="sq-AL"/>
              </w:rPr>
            </w:pPr>
            <w:r w:rsidRPr="00936CA2">
              <w:rPr>
                <w:sz w:val="20"/>
                <w:lang w:val="sq-AL"/>
              </w:rPr>
              <w:t>Washington, D.C. 20433</w:t>
            </w:r>
            <w:bookmarkEnd w:id="1"/>
          </w:p>
        </w:tc>
        <w:tc>
          <w:tcPr>
            <w:tcW w:w="2657" w:type="dxa"/>
          </w:tcPr>
          <w:p w:rsidR="00D20A03" w:rsidRPr="00936CA2" w:rsidRDefault="00D20A03" w:rsidP="00F44629">
            <w:pPr>
              <w:pStyle w:val="Paragrafi"/>
              <w:ind w:firstLine="0"/>
              <w:rPr>
                <w:sz w:val="20"/>
                <w:lang w:val="sq-AL"/>
              </w:rPr>
            </w:pPr>
            <w:bookmarkStart w:id="2" w:name="NewCable"/>
          </w:p>
          <w:p w:rsidR="00164AA5" w:rsidRPr="00936CA2" w:rsidRDefault="00371356" w:rsidP="00F44629">
            <w:pPr>
              <w:pStyle w:val="Paragrafi"/>
              <w:ind w:firstLine="0"/>
              <w:rPr>
                <w:sz w:val="20"/>
                <w:lang w:val="sq-AL"/>
              </w:rPr>
            </w:pPr>
            <w:r w:rsidRPr="00936CA2">
              <w:rPr>
                <w:sz w:val="20"/>
                <w:lang w:val="sq-AL"/>
              </w:rPr>
              <w:t>Adresa kabllore: INTBAFRAD</w:t>
            </w:r>
            <w:bookmarkEnd w:id="2"/>
          </w:p>
        </w:tc>
      </w:tr>
      <w:tr w:rsidR="00164AA5" w:rsidRPr="00936CA2" w:rsidTr="00E376BB">
        <w:tc>
          <w:tcPr>
            <w:tcW w:w="4428" w:type="dxa"/>
          </w:tcPr>
          <w:p w:rsidR="00164AA5" w:rsidRPr="00936CA2" w:rsidRDefault="00164AA5" w:rsidP="00F44629">
            <w:pPr>
              <w:pStyle w:val="Paragrafi"/>
              <w:ind w:firstLine="0"/>
              <w:jc w:val="left"/>
              <w:rPr>
                <w:sz w:val="20"/>
                <w:lang w:val="sq-AL"/>
              </w:rPr>
            </w:pPr>
            <w:bookmarkStart w:id="3" w:name="NewLName2"/>
            <w:r w:rsidRPr="00936CA2">
              <w:rPr>
                <w:sz w:val="20"/>
                <w:lang w:val="sq-AL"/>
              </w:rPr>
              <w:t>SHOQATA NDËRKOMBËTARE PËR ZHVILLIM</w:t>
            </w:r>
            <w:bookmarkEnd w:id="3"/>
          </w:p>
        </w:tc>
        <w:tc>
          <w:tcPr>
            <w:tcW w:w="2160" w:type="dxa"/>
          </w:tcPr>
          <w:p w:rsidR="00D20A03" w:rsidRPr="00936CA2" w:rsidRDefault="00D20A03" w:rsidP="00F44629">
            <w:pPr>
              <w:pStyle w:val="Paragrafi"/>
              <w:ind w:firstLine="0"/>
              <w:rPr>
                <w:sz w:val="20"/>
                <w:lang w:val="sq-AL"/>
              </w:rPr>
            </w:pPr>
            <w:bookmarkStart w:id="4" w:name="NewCountry"/>
          </w:p>
          <w:p w:rsidR="00164AA5" w:rsidRPr="00936CA2" w:rsidRDefault="00164AA5" w:rsidP="00F44629">
            <w:pPr>
              <w:pStyle w:val="Paragrafi"/>
              <w:ind w:firstLine="0"/>
              <w:rPr>
                <w:sz w:val="20"/>
                <w:lang w:val="sq-AL"/>
              </w:rPr>
            </w:pPr>
            <w:r w:rsidRPr="00936CA2">
              <w:rPr>
                <w:sz w:val="20"/>
                <w:lang w:val="sq-AL"/>
              </w:rPr>
              <w:t>SHBA</w:t>
            </w:r>
            <w:bookmarkEnd w:id="4"/>
          </w:p>
        </w:tc>
        <w:tc>
          <w:tcPr>
            <w:tcW w:w="2657" w:type="dxa"/>
          </w:tcPr>
          <w:p w:rsidR="00D20A03" w:rsidRPr="00936CA2" w:rsidRDefault="00D20A03" w:rsidP="00F44629">
            <w:pPr>
              <w:pStyle w:val="Paragrafi"/>
              <w:ind w:firstLine="0"/>
              <w:rPr>
                <w:sz w:val="20"/>
                <w:lang w:val="sq-AL"/>
              </w:rPr>
            </w:pPr>
          </w:p>
          <w:p w:rsidR="00164AA5" w:rsidRPr="00936CA2" w:rsidRDefault="00922ECC" w:rsidP="00F44629">
            <w:pPr>
              <w:pStyle w:val="Paragrafi"/>
              <w:ind w:firstLine="0"/>
              <w:rPr>
                <w:sz w:val="20"/>
                <w:lang w:val="sq-AL"/>
              </w:rPr>
            </w:pPr>
            <w:r w:rsidRPr="00936CA2">
              <w:rPr>
                <w:sz w:val="20"/>
                <w:lang w:val="sq-AL"/>
              </w:rPr>
              <w:t>Adresa kabllore: INDEVAS</w:t>
            </w:r>
          </w:p>
        </w:tc>
      </w:tr>
    </w:tbl>
    <w:p w:rsidR="009D7A24" w:rsidRPr="00936CA2" w:rsidRDefault="009D7A24" w:rsidP="00F44629">
      <w:pPr>
        <w:pStyle w:val="Paragrafi"/>
        <w:rPr>
          <w:szCs w:val="24"/>
          <w:lang w:val="sq-AL"/>
        </w:rPr>
      </w:pPr>
      <w:r w:rsidRPr="00936CA2">
        <w:rPr>
          <w:szCs w:val="24"/>
          <w:lang w:val="sq-AL"/>
        </w:rPr>
        <w:tab/>
      </w:r>
      <w:bookmarkStart w:id="5" w:name="NewAddress"/>
      <w:r w:rsidR="0031477D" w:rsidRPr="00936CA2">
        <w:rPr>
          <w:szCs w:val="24"/>
          <w:lang w:val="sq-AL"/>
        </w:rPr>
        <w:t xml:space="preserve">      </w:t>
      </w:r>
      <w:bookmarkEnd w:id="5"/>
      <w:r w:rsidRPr="00936CA2">
        <w:rPr>
          <w:szCs w:val="24"/>
          <w:lang w:val="sq-AL"/>
        </w:rPr>
        <w:tab/>
      </w:r>
      <w:bookmarkStart w:id="6" w:name="NewPhone"/>
      <w:r w:rsidRPr="00936CA2">
        <w:rPr>
          <w:szCs w:val="24"/>
          <w:lang w:val="sq-AL"/>
        </w:rPr>
        <w:tab/>
      </w:r>
      <w:r w:rsidR="0031477D" w:rsidRPr="00936CA2">
        <w:rPr>
          <w:szCs w:val="24"/>
          <w:lang w:val="sq-AL"/>
        </w:rPr>
        <w:t xml:space="preserve">      </w:t>
      </w:r>
      <w:r w:rsidRPr="00936CA2">
        <w:rPr>
          <w:szCs w:val="24"/>
          <w:lang w:val="sq-AL"/>
        </w:rPr>
        <w:t xml:space="preserve"> </w:t>
      </w:r>
      <w:bookmarkEnd w:id="6"/>
    </w:p>
    <w:p w:rsidR="009D7A24" w:rsidRPr="00936CA2" w:rsidRDefault="009D7A24" w:rsidP="00F44629">
      <w:pPr>
        <w:pStyle w:val="Paragrafi"/>
        <w:jc w:val="right"/>
        <w:rPr>
          <w:szCs w:val="24"/>
          <w:lang w:val="sq-AL"/>
        </w:rPr>
      </w:pPr>
      <w:r w:rsidRPr="00936CA2">
        <w:rPr>
          <w:szCs w:val="24"/>
          <w:lang w:val="sq-AL"/>
        </w:rPr>
        <w:t>_________________, 2016</w:t>
      </w:r>
    </w:p>
    <w:p w:rsidR="009D7A24" w:rsidRPr="00936CA2" w:rsidRDefault="009D7A24" w:rsidP="00F44629">
      <w:pPr>
        <w:pStyle w:val="Paragrafi"/>
        <w:rPr>
          <w:sz w:val="22"/>
          <w:lang w:val="sq-AL"/>
        </w:rPr>
      </w:pPr>
      <w:bookmarkStart w:id="7" w:name="RecipientLastName"/>
      <w:r w:rsidRPr="00936CA2">
        <w:rPr>
          <w:sz w:val="22"/>
          <w:lang w:val="sq-AL"/>
        </w:rPr>
        <w:t>Sh.T.Z Shkëlqim Cani</w:t>
      </w:r>
    </w:p>
    <w:p w:rsidR="009D7A24" w:rsidRPr="00936CA2" w:rsidRDefault="009D7A24" w:rsidP="00F44629">
      <w:pPr>
        <w:pStyle w:val="Paragrafi"/>
        <w:rPr>
          <w:sz w:val="22"/>
          <w:lang w:val="sq-AL"/>
        </w:rPr>
      </w:pPr>
      <w:r w:rsidRPr="00936CA2">
        <w:rPr>
          <w:sz w:val="22"/>
          <w:lang w:val="sq-AL"/>
        </w:rPr>
        <w:t>Ministër i Financave</w:t>
      </w:r>
    </w:p>
    <w:p w:rsidR="009D7A24" w:rsidRPr="00936CA2" w:rsidRDefault="009D7A24" w:rsidP="00F44629">
      <w:pPr>
        <w:pStyle w:val="Paragrafi"/>
        <w:rPr>
          <w:sz w:val="22"/>
          <w:lang w:val="sq-AL"/>
        </w:rPr>
      </w:pPr>
      <w:bookmarkStart w:id="8" w:name="RecipientJobTitle"/>
      <w:bookmarkEnd w:id="7"/>
      <w:r w:rsidRPr="00936CA2">
        <w:rPr>
          <w:sz w:val="22"/>
          <w:lang w:val="sq-AL"/>
        </w:rPr>
        <w:t>Ministria e Financave</w:t>
      </w:r>
    </w:p>
    <w:p w:rsidR="009D7A24" w:rsidRPr="00936CA2" w:rsidRDefault="00D20A03" w:rsidP="00F44629">
      <w:pPr>
        <w:pStyle w:val="Paragrafi"/>
        <w:rPr>
          <w:sz w:val="22"/>
          <w:lang w:val="sq-AL"/>
        </w:rPr>
      </w:pPr>
      <w:bookmarkStart w:id="9" w:name="RecipientAddress"/>
      <w:bookmarkEnd w:id="8"/>
      <w:r w:rsidRPr="00936CA2">
        <w:rPr>
          <w:sz w:val="22"/>
          <w:lang w:val="sq-AL"/>
        </w:rPr>
        <w:t>Bulevardi “</w:t>
      </w:r>
      <w:r w:rsidR="009D7A24" w:rsidRPr="00936CA2">
        <w:rPr>
          <w:sz w:val="22"/>
          <w:lang w:val="sq-AL"/>
        </w:rPr>
        <w:t>Dëshmorët e Kombit</w:t>
      </w:r>
      <w:r w:rsidRPr="00936CA2">
        <w:rPr>
          <w:sz w:val="22"/>
          <w:lang w:val="sq-AL"/>
        </w:rPr>
        <w:t>”</w:t>
      </w:r>
    </w:p>
    <w:bookmarkEnd w:id="9"/>
    <w:p w:rsidR="009D7A24" w:rsidRPr="00936CA2" w:rsidRDefault="0031477D" w:rsidP="00F44629">
      <w:pPr>
        <w:pStyle w:val="Paragrafi"/>
        <w:rPr>
          <w:sz w:val="22"/>
          <w:lang w:val="sq-AL"/>
        </w:rPr>
      </w:pPr>
      <w:r w:rsidRPr="00936CA2">
        <w:rPr>
          <w:sz w:val="22"/>
          <w:lang w:val="sq-AL"/>
        </w:rPr>
        <w:t xml:space="preserve">Nr. </w:t>
      </w:r>
      <w:r w:rsidR="009D7A24" w:rsidRPr="00936CA2">
        <w:rPr>
          <w:sz w:val="22"/>
          <w:lang w:val="sq-AL"/>
        </w:rPr>
        <w:t>4, Tiranë</w:t>
      </w:r>
    </w:p>
    <w:p w:rsidR="009D7A24" w:rsidRPr="00936CA2" w:rsidRDefault="009D7A24" w:rsidP="00F44629">
      <w:pPr>
        <w:pStyle w:val="Paragrafi"/>
        <w:rPr>
          <w:sz w:val="22"/>
          <w:lang w:val="sq-AL"/>
        </w:rPr>
      </w:pPr>
      <w:r w:rsidRPr="00936CA2">
        <w:rPr>
          <w:sz w:val="22"/>
          <w:lang w:val="sq-AL"/>
        </w:rPr>
        <w:t>Republika e Shqipërisë</w:t>
      </w:r>
    </w:p>
    <w:p w:rsidR="009D7A24" w:rsidRPr="00936CA2" w:rsidRDefault="009D7A24" w:rsidP="00F44629">
      <w:pPr>
        <w:pStyle w:val="Paragrafi"/>
        <w:rPr>
          <w:lang w:val="sq-AL"/>
        </w:rPr>
      </w:pPr>
    </w:p>
    <w:p w:rsidR="009D7A24" w:rsidRPr="00936CA2" w:rsidRDefault="009D7A24" w:rsidP="00F44629">
      <w:pPr>
        <w:pStyle w:val="Paragrafi"/>
        <w:jc w:val="center"/>
        <w:rPr>
          <w:b/>
          <w:lang w:val="sq-AL"/>
        </w:rPr>
      </w:pPr>
      <w:r w:rsidRPr="00936CA2">
        <w:rPr>
          <w:b/>
          <w:lang w:val="sq-AL"/>
        </w:rPr>
        <w:t>Lënda: Republika e Shqipërisë</w:t>
      </w:r>
    </w:p>
    <w:p w:rsidR="009D7A24" w:rsidRPr="00936CA2" w:rsidRDefault="009D7A24" w:rsidP="00F44629">
      <w:pPr>
        <w:pStyle w:val="Paragrafi"/>
        <w:jc w:val="center"/>
        <w:rPr>
          <w:b/>
          <w:lang w:val="sq-AL"/>
        </w:rPr>
      </w:pPr>
      <w:r w:rsidRPr="00936CA2">
        <w:rPr>
          <w:b/>
          <w:lang w:val="sq-AL"/>
        </w:rPr>
        <w:t xml:space="preserve">Granti </w:t>
      </w:r>
      <w:r w:rsidR="0031477D" w:rsidRPr="00936CA2">
        <w:rPr>
          <w:b/>
          <w:lang w:val="sq-AL"/>
        </w:rPr>
        <w:t xml:space="preserve">nr. </w:t>
      </w:r>
      <w:r w:rsidRPr="00936CA2">
        <w:rPr>
          <w:b/>
          <w:lang w:val="sq-AL"/>
        </w:rPr>
        <w:t>TF014255 - Granti Suedez për Bashkëfinancimin e</w:t>
      </w:r>
    </w:p>
    <w:p w:rsidR="009D7A24" w:rsidRPr="00936CA2" w:rsidRDefault="009D7A24" w:rsidP="00F44629">
      <w:pPr>
        <w:pStyle w:val="Paragrafi"/>
        <w:jc w:val="center"/>
        <w:rPr>
          <w:b/>
          <w:lang w:val="sq-AL"/>
        </w:rPr>
      </w:pPr>
      <w:r w:rsidRPr="00936CA2">
        <w:rPr>
          <w:b/>
          <w:lang w:val="sq-AL"/>
        </w:rPr>
        <w:t>Projekti për Burimet Ujore dhe Ujitjen në Shqipëri</w:t>
      </w:r>
    </w:p>
    <w:p w:rsidR="009D7A24" w:rsidRPr="00936CA2" w:rsidRDefault="009D7A24" w:rsidP="00F44629">
      <w:pPr>
        <w:pStyle w:val="Paragrafi"/>
        <w:jc w:val="center"/>
        <w:rPr>
          <w:b/>
          <w:lang w:val="sq-AL"/>
        </w:rPr>
      </w:pPr>
      <w:r w:rsidRPr="00936CA2">
        <w:rPr>
          <w:b/>
          <w:u w:val="single"/>
          <w:lang w:val="sq-AL"/>
        </w:rPr>
        <w:t>Ndryshim</w:t>
      </w:r>
    </w:p>
    <w:p w:rsidR="009D7A24" w:rsidRPr="00936CA2" w:rsidRDefault="009D7A24" w:rsidP="00F44629">
      <w:pPr>
        <w:pStyle w:val="Paragrafi"/>
        <w:jc w:val="center"/>
        <w:rPr>
          <w:b/>
          <w:lang w:val="sq-AL"/>
        </w:rPr>
      </w:pPr>
    </w:p>
    <w:p w:rsidR="009D7A24" w:rsidRPr="00936CA2" w:rsidRDefault="009D7A24" w:rsidP="00F44629">
      <w:pPr>
        <w:pStyle w:val="Paragrafi"/>
        <w:rPr>
          <w:lang w:val="sq-AL"/>
        </w:rPr>
      </w:pPr>
      <w:r w:rsidRPr="00936CA2">
        <w:rPr>
          <w:lang w:val="sq-AL"/>
        </w:rPr>
        <w:t>Shkëlqesi</w:t>
      </w:r>
      <w:r w:rsidR="00C27A58" w:rsidRPr="00936CA2">
        <w:rPr>
          <w:lang w:val="sq-AL"/>
        </w:rPr>
        <w:t>,</w:t>
      </w:r>
    </w:p>
    <w:p w:rsidR="009D7A24" w:rsidRPr="00936CA2" w:rsidRDefault="009D7A24" w:rsidP="00F44629">
      <w:pPr>
        <w:pStyle w:val="Paragrafi"/>
        <w:rPr>
          <w:lang w:val="sq-AL"/>
        </w:rPr>
      </w:pPr>
      <w:r w:rsidRPr="00936CA2">
        <w:rPr>
          <w:lang w:val="sq-AL"/>
        </w:rPr>
        <w:t>Në këtë shkresë i referohemi Marrëveshjes së Grantit (Marrëveshja)</w:t>
      </w:r>
      <w:r w:rsidR="005B166E" w:rsidRPr="00936CA2">
        <w:rPr>
          <w:lang w:val="sq-AL"/>
        </w:rPr>
        <w:t>,</w:t>
      </w:r>
      <w:r w:rsidRPr="00936CA2">
        <w:rPr>
          <w:lang w:val="sq-AL"/>
        </w:rPr>
        <w:t xml:space="preserve"> të datës 30 maj 2013</w:t>
      </w:r>
      <w:r w:rsidR="005B166E" w:rsidRPr="00936CA2">
        <w:rPr>
          <w:lang w:val="sq-AL"/>
        </w:rPr>
        <w:t>,</w:t>
      </w:r>
      <w:r w:rsidRPr="00936CA2">
        <w:rPr>
          <w:lang w:val="sq-AL"/>
        </w:rPr>
        <w:t xml:space="preserve"> të lidhur ndërmjet Bankës Ndërkombëtare për Rindërtim dhe Zhvillim (Banka Botërore)</w:t>
      </w:r>
      <w:r w:rsidR="00261CE5" w:rsidRPr="00936CA2">
        <w:rPr>
          <w:lang w:val="sq-AL"/>
        </w:rPr>
        <w:t>,</w:t>
      </w:r>
      <w:r w:rsidRPr="00936CA2">
        <w:rPr>
          <w:lang w:val="sq-AL"/>
        </w:rPr>
        <w:t xml:space="preserve"> në cilësinë e administratorit të fondeve të grantit të ofruara nga Suedia, të përfaqësuar nga Agjencia Suedeze për Zhvillimin dhe Bashkëpunimin Ndërkombëtar (SIDA) (Donatori) dhe Republikës së Shqipërisë (Marrësi).</w:t>
      </w:r>
      <w:r w:rsidR="0031477D" w:rsidRPr="00936CA2">
        <w:rPr>
          <w:lang w:val="sq-AL"/>
        </w:rPr>
        <w:t xml:space="preserve"> </w:t>
      </w:r>
      <w:r w:rsidRPr="00936CA2">
        <w:rPr>
          <w:lang w:val="sq-AL"/>
        </w:rPr>
        <w:t>Në përgjigje të shkresës suaj drejtuar Bankës Botërore</w:t>
      </w:r>
      <w:r w:rsidR="005B166E" w:rsidRPr="00936CA2">
        <w:rPr>
          <w:lang w:val="sq-AL"/>
        </w:rPr>
        <w:t>,</w:t>
      </w:r>
      <w:r w:rsidRPr="00936CA2">
        <w:rPr>
          <w:lang w:val="sq-AL"/>
        </w:rPr>
        <w:t xml:space="preserve"> më 8 shtator 2015, Banka Botërore propozon ndryshimin e Marrëveshjes si më poshtë:</w:t>
      </w:r>
    </w:p>
    <w:p w:rsidR="009D7A24" w:rsidRPr="00936CA2" w:rsidRDefault="009D7A24" w:rsidP="00F44629">
      <w:pPr>
        <w:pStyle w:val="Paragrafi"/>
        <w:rPr>
          <w:lang w:val="sq-AL"/>
        </w:rPr>
      </w:pPr>
      <w:r w:rsidRPr="00936CA2">
        <w:rPr>
          <w:lang w:val="sq-AL"/>
        </w:rPr>
        <w:lastRenderedPageBreak/>
        <w:t xml:space="preserve">1. Seksioni 2.02 i </w:t>
      </w:r>
      <w:r w:rsidR="005B166E" w:rsidRPr="00936CA2">
        <w:rPr>
          <w:lang w:val="sq-AL"/>
        </w:rPr>
        <w:t>a</w:t>
      </w:r>
      <w:r w:rsidRPr="00936CA2">
        <w:rPr>
          <w:lang w:val="sq-AL"/>
        </w:rPr>
        <w:t xml:space="preserve">neksit të </w:t>
      </w:r>
      <w:r w:rsidR="00334951" w:rsidRPr="00936CA2">
        <w:rPr>
          <w:lang w:val="sq-AL"/>
        </w:rPr>
        <w:t>Marrëveshjes</w:t>
      </w:r>
      <w:r w:rsidR="00004C9D" w:rsidRPr="00936CA2">
        <w:rPr>
          <w:lang w:val="sq-AL"/>
        </w:rPr>
        <w:t>,</w:t>
      </w:r>
      <w:r w:rsidRPr="00936CA2">
        <w:rPr>
          <w:lang w:val="sq-AL"/>
        </w:rPr>
        <w:t xml:space="preserve"> ndryshon duke hequr fjalët </w:t>
      </w:r>
      <w:r w:rsidR="005B166E" w:rsidRPr="00936CA2">
        <w:rPr>
          <w:lang w:val="sq-AL"/>
        </w:rPr>
        <w:t>“</w:t>
      </w:r>
      <w:r w:rsidRPr="00936CA2">
        <w:rPr>
          <w:lang w:val="sq-AL"/>
        </w:rPr>
        <w:t>Ministria e Mjedisit, Pyjeve dhe Administrimit të Ujërave (MMPAU)</w:t>
      </w:r>
      <w:r w:rsidR="005B166E" w:rsidRPr="00936CA2">
        <w:rPr>
          <w:lang w:val="sq-AL"/>
        </w:rPr>
        <w:t>”</w:t>
      </w:r>
      <w:r w:rsidRPr="00936CA2">
        <w:rPr>
          <w:lang w:val="sq-AL"/>
        </w:rPr>
        <w:t xml:space="preserve"> dhe duke i zëvendësuar me </w:t>
      </w:r>
      <w:r w:rsidR="005B166E" w:rsidRPr="00936CA2">
        <w:rPr>
          <w:lang w:val="sq-AL"/>
        </w:rPr>
        <w:t>“</w:t>
      </w:r>
      <w:r w:rsidRPr="00936CA2">
        <w:rPr>
          <w:lang w:val="sq-AL"/>
        </w:rPr>
        <w:t>Ministria e Bujqësisë, Zhvillimit Rural dhe Administrimit të Ujërave (MBZHRAU)</w:t>
      </w:r>
      <w:r w:rsidR="005B166E" w:rsidRPr="00936CA2">
        <w:rPr>
          <w:lang w:val="sq-AL"/>
        </w:rPr>
        <w:t>”</w:t>
      </w:r>
      <w:r w:rsidRPr="00936CA2">
        <w:rPr>
          <w:lang w:val="sq-AL"/>
        </w:rPr>
        <w:t>.</w:t>
      </w:r>
    </w:p>
    <w:p w:rsidR="009D7A24" w:rsidRPr="00936CA2" w:rsidRDefault="009D7A24" w:rsidP="00F44629">
      <w:pPr>
        <w:pStyle w:val="Paragrafi"/>
        <w:rPr>
          <w:lang w:val="sq-AL"/>
        </w:rPr>
      </w:pPr>
      <w:r w:rsidRPr="00936CA2">
        <w:rPr>
          <w:lang w:val="sq-AL"/>
        </w:rPr>
        <w:t xml:space="preserve">2. Seksionet e mëposhtme në </w:t>
      </w:r>
      <w:r w:rsidR="00334951" w:rsidRPr="00936CA2">
        <w:rPr>
          <w:lang w:val="sq-AL"/>
        </w:rPr>
        <w:t>a</w:t>
      </w:r>
      <w:r w:rsidRPr="00936CA2">
        <w:rPr>
          <w:lang w:val="sq-AL"/>
        </w:rPr>
        <w:t>neksin e Marrëveshjes ndryshojnë duke hequr fjalët</w:t>
      </w:r>
      <w:r w:rsidR="0031477D" w:rsidRPr="00936CA2">
        <w:rPr>
          <w:lang w:val="sq-AL"/>
        </w:rPr>
        <w:t xml:space="preserve"> </w:t>
      </w:r>
      <w:r w:rsidR="005B166E" w:rsidRPr="00936CA2">
        <w:rPr>
          <w:lang w:val="sq-AL"/>
        </w:rPr>
        <w:t>“</w:t>
      </w:r>
      <w:r w:rsidRPr="00936CA2">
        <w:rPr>
          <w:lang w:val="sq-AL"/>
        </w:rPr>
        <w:t>MBUMK</w:t>
      </w:r>
      <w:r w:rsidR="005B166E" w:rsidRPr="00936CA2">
        <w:rPr>
          <w:lang w:val="sq-AL"/>
        </w:rPr>
        <w:t>”</w:t>
      </w:r>
      <w:r w:rsidRPr="00936CA2">
        <w:rPr>
          <w:lang w:val="sq-AL"/>
        </w:rPr>
        <w:t xml:space="preserve"> dhe </w:t>
      </w:r>
      <w:r w:rsidR="005B166E" w:rsidRPr="00936CA2">
        <w:rPr>
          <w:lang w:val="sq-AL"/>
        </w:rPr>
        <w:t>“</w:t>
      </w:r>
      <w:r w:rsidRPr="00936CA2">
        <w:rPr>
          <w:lang w:val="sq-AL"/>
        </w:rPr>
        <w:t>MMPAU</w:t>
      </w:r>
      <w:r w:rsidR="005B166E" w:rsidRPr="00936CA2">
        <w:rPr>
          <w:lang w:val="sq-AL"/>
        </w:rPr>
        <w:t>”</w:t>
      </w:r>
      <w:r w:rsidRPr="00936CA2">
        <w:rPr>
          <w:lang w:val="sq-AL"/>
        </w:rPr>
        <w:t xml:space="preserve"> dhe duke i zëvendësuar me </w:t>
      </w:r>
      <w:r w:rsidR="005B166E" w:rsidRPr="00936CA2">
        <w:rPr>
          <w:lang w:val="sq-AL"/>
        </w:rPr>
        <w:t>“</w:t>
      </w:r>
      <w:r w:rsidRPr="00936CA2">
        <w:rPr>
          <w:lang w:val="sq-AL"/>
        </w:rPr>
        <w:t>MBZHRAU</w:t>
      </w:r>
      <w:r w:rsidR="005B166E" w:rsidRPr="00936CA2">
        <w:rPr>
          <w:lang w:val="sq-AL"/>
        </w:rPr>
        <w:t>”</w:t>
      </w:r>
      <w:r w:rsidRPr="00936CA2">
        <w:rPr>
          <w:lang w:val="sq-AL"/>
        </w:rPr>
        <w:t>:</w:t>
      </w:r>
      <w:r w:rsidR="0031477D" w:rsidRPr="00936CA2">
        <w:rPr>
          <w:lang w:val="sq-AL"/>
        </w:rPr>
        <w:t xml:space="preserve"> </w:t>
      </w:r>
    </w:p>
    <w:p w:rsidR="009D7A24" w:rsidRPr="00936CA2" w:rsidRDefault="009D7A24" w:rsidP="00F44629">
      <w:pPr>
        <w:pStyle w:val="Paragrafi"/>
        <w:rPr>
          <w:lang w:val="sq-AL"/>
        </w:rPr>
      </w:pPr>
      <w:r w:rsidRPr="00936CA2">
        <w:rPr>
          <w:lang w:val="sq-AL"/>
        </w:rPr>
        <w:t>i) Seksioni 2.04 (a) dhe (c);</w:t>
      </w:r>
    </w:p>
    <w:p w:rsidR="009D7A24" w:rsidRPr="00936CA2" w:rsidRDefault="009D7A24" w:rsidP="00F44629">
      <w:pPr>
        <w:pStyle w:val="Paragrafi"/>
        <w:rPr>
          <w:lang w:val="sq-AL"/>
        </w:rPr>
      </w:pPr>
      <w:r w:rsidRPr="00936CA2">
        <w:rPr>
          <w:lang w:val="sq-AL"/>
        </w:rPr>
        <w:t xml:space="preserve">ii) Seksioni 2.06 (a); </w:t>
      </w:r>
    </w:p>
    <w:p w:rsidR="009D7A24" w:rsidRPr="00936CA2" w:rsidRDefault="009D7A24" w:rsidP="00F44629">
      <w:pPr>
        <w:pStyle w:val="Paragrafi"/>
        <w:rPr>
          <w:lang w:val="sq-AL"/>
        </w:rPr>
      </w:pPr>
      <w:r w:rsidRPr="00936CA2">
        <w:rPr>
          <w:lang w:val="sq-AL"/>
        </w:rPr>
        <w:t xml:space="preserve">iii) Seksioni 2.07 (b) dhe (c); </w:t>
      </w:r>
    </w:p>
    <w:p w:rsidR="009D7A24" w:rsidRPr="00936CA2" w:rsidRDefault="009D7A24" w:rsidP="00F44629">
      <w:pPr>
        <w:pStyle w:val="Paragrafi"/>
        <w:rPr>
          <w:lang w:val="sq-AL"/>
        </w:rPr>
      </w:pPr>
      <w:r w:rsidRPr="00936CA2">
        <w:rPr>
          <w:lang w:val="sq-AL"/>
        </w:rPr>
        <w:t>iv) Seksioni 2.08 (a) (iii);</w:t>
      </w:r>
    </w:p>
    <w:p w:rsidR="009D7A24" w:rsidRPr="00936CA2" w:rsidRDefault="00120A79" w:rsidP="00F44629">
      <w:pPr>
        <w:pStyle w:val="Paragrafi"/>
        <w:rPr>
          <w:lang w:val="sq-AL"/>
        </w:rPr>
      </w:pPr>
      <w:r w:rsidRPr="00936CA2">
        <w:rPr>
          <w:lang w:val="sq-AL"/>
        </w:rPr>
        <w:t xml:space="preserve">3. </w:t>
      </w:r>
      <w:r w:rsidR="009D7A24" w:rsidRPr="00936CA2">
        <w:rPr>
          <w:lang w:val="sq-AL"/>
        </w:rPr>
        <w:t xml:space="preserve">Tabela në nenin III të </w:t>
      </w:r>
      <w:r w:rsidR="005B166E" w:rsidRPr="00936CA2">
        <w:rPr>
          <w:lang w:val="sq-AL"/>
        </w:rPr>
        <w:t>a</w:t>
      </w:r>
      <w:r w:rsidR="009D7A24" w:rsidRPr="00936CA2">
        <w:rPr>
          <w:lang w:val="sq-AL"/>
        </w:rPr>
        <w:t>neksit të Marrëveshjes ndryshon si më poshtë:</w:t>
      </w:r>
    </w:p>
    <w:tbl>
      <w:tblPr>
        <w:tblW w:w="9270" w:type="dxa"/>
        <w:tblInd w:w="80" w:type="dxa"/>
        <w:tblCellMar>
          <w:left w:w="0" w:type="dxa"/>
          <w:right w:w="0" w:type="dxa"/>
        </w:tblCellMar>
        <w:tblLook w:val="04A0" w:firstRow="1" w:lastRow="0" w:firstColumn="1" w:lastColumn="0" w:noHBand="0" w:noVBand="1"/>
      </w:tblPr>
      <w:tblGrid>
        <w:gridCol w:w="3448"/>
        <w:gridCol w:w="2362"/>
        <w:gridCol w:w="3460"/>
      </w:tblGrid>
      <w:tr w:rsidR="009D7A24" w:rsidRPr="00936CA2" w:rsidTr="005B166E">
        <w:trPr>
          <w:trHeight w:val="432"/>
        </w:trPr>
        <w:tc>
          <w:tcPr>
            <w:tcW w:w="3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D7A24" w:rsidRPr="00936CA2" w:rsidRDefault="009D7A24" w:rsidP="00F44629">
            <w:pPr>
              <w:pStyle w:val="Paragrafi"/>
              <w:ind w:firstLine="0"/>
              <w:jc w:val="center"/>
              <w:rPr>
                <w:b/>
                <w:lang w:val="sq-AL"/>
              </w:rPr>
            </w:pPr>
          </w:p>
          <w:p w:rsidR="009D7A24" w:rsidRPr="00936CA2" w:rsidRDefault="009D7A24" w:rsidP="00F44629">
            <w:pPr>
              <w:pStyle w:val="Paragrafi"/>
              <w:ind w:firstLine="0"/>
              <w:jc w:val="center"/>
              <w:rPr>
                <w:b/>
                <w:lang w:val="sq-AL"/>
              </w:rPr>
            </w:pPr>
            <w:r w:rsidRPr="00936CA2">
              <w:rPr>
                <w:b/>
                <w:lang w:val="sq-AL"/>
              </w:rPr>
              <w:t>Kategori</w:t>
            </w:r>
          </w:p>
          <w:p w:rsidR="009D7A24" w:rsidRPr="00936CA2" w:rsidRDefault="009D7A24" w:rsidP="00F44629">
            <w:pPr>
              <w:pStyle w:val="Paragrafi"/>
              <w:ind w:firstLine="0"/>
              <w:jc w:val="center"/>
              <w:rPr>
                <w:b/>
                <w:lang w:val="sq-AL"/>
              </w:rPr>
            </w:pPr>
          </w:p>
        </w:tc>
        <w:tc>
          <w:tcPr>
            <w:tcW w:w="23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66E" w:rsidRPr="00936CA2" w:rsidRDefault="009D7A24" w:rsidP="00F44629">
            <w:pPr>
              <w:pStyle w:val="Paragrafi"/>
              <w:ind w:firstLine="0"/>
              <w:jc w:val="center"/>
              <w:rPr>
                <w:b/>
                <w:lang w:val="sq-AL"/>
              </w:rPr>
            </w:pPr>
            <w:r w:rsidRPr="00936CA2">
              <w:rPr>
                <w:b/>
                <w:lang w:val="sq-AL"/>
              </w:rPr>
              <w:t xml:space="preserve">Shuma e Grantit </w:t>
            </w:r>
          </w:p>
          <w:p w:rsidR="009D7A24" w:rsidRPr="00936CA2" w:rsidRDefault="009D7A24" w:rsidP="00F44629">
            <w:pPr>
              <w:pStyle w:val="Paragrafi"/>
              <w:ind w:firstLine="0"/>
              <w:jc w:val="center"/>
              <w:rPr>
                <w:b/>
                <w:lang w:val="sq-AL"/>
              </w:rPr>
            </w:pPr>
            <w:r w:rsidRPr="00936CA2">
              <w:rPr>
                <w:b/>
                <w:lang w:val="sq-AL"/>
              </w:rPr>
              <w:t>(e shprehur në USD)</w:t>
            </w:r>
          </w:p>
        </w:tc>
        <w:tc>
          <w:tcPr>
            <w:tcW w:w="34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D7A24" w:rsidRPr="00936CA2" w:rsidRDefault="009D7A24" w:rsidP="00F44629">
            <w:pPr>
              <w:pStyle w:val="Paragrafi"/>
              <w:ind w:firstLine="0"/>
              <w:jc w:val="center"/>
              <w:rPr>
                <w:b/>
                <w:lang w:val="sq-AL"/>
              </w:rPr>
            </w:pPr>
            <w:r w:rsidRPr="00936CA2">
              <w:rPr>
                <w:b/>
                <w:lang w:val="sq-AL"/>
              </w:rPr>
              <w:t xml:space="preserve">Përqindja e shpenzimeve që do të </w:t>
            </w:r>
            <w:r w:rsidR="00967D7F" w:rsidRPr="00936CA2">
              <w:rPr>
                <w:b/>
                <w:lang w:val="sq-AL"/>
              </w:rPr>
              <w:t>f</w:t>
            </w:r>
            <w:r w:rsidRPr="00936CA2">
              <w:rPr>
                <w:b/>
                <w:lang w:val="sq-AL"/>
              </w:rPr>
              <w:t>inancohen</w:t>
            </w:r>
          </w:p>
          <w:p w:rsidR="009D7A24" w:rsidRPr="00936CA2" w:rsidRDefault="009D7A24" w:rsidP="00F44629">
            <w:pPr>
              <w:pStyle w:val="Paragrafi"/>
              <w:ind w:firstLine="0"/>
              <w:jc w:val="center"/>
              <w:rPr>
                <w:b/>
                <w:lang w:val="sq-AL"/>
              </w:rPr>
            </w:pPr>
            <w:r w:rsidRPr="00936CA2">
              <w:rPr>
                <w:b/>
                <w:lang w:val="sq-AL"/>
              </w:rPr>
              <w:t>(përjashtuar taksat)</w:t>
            </w:r>
          </w:p>
        </w:tc>
      </w:tr>
      <w:tr w:rsidR="009D7A24" w:rsidRPr="00936CA2" w:rsidTr="005B166E">
        <w:trPr>
          <w:trHeight w:val="1008"/>
        </w:trPr>
        <w:tc>
          <w:tcPr>
            <w:tcW w:w="3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7A24" w:rsidRPr="00936CA2" w:rsidRDefault="00261CE5" w:rsidP="00F44629">
            <w:pPr>
              <w:pStyle w:val="Paragrafi"/>
              <w:ind w:firstLine="0"/>
              <w:rPr>
                <w:lang w:val="sq-AL"/>
              </w:rPr>
            </w:pPr>
            <w:r w:rsidRPr="00936CA2">
              <w:rPr>
                <w:lang w:val="sq-AL"/>
              </w:rPr>
              <w:t xml:space="preserve">1. </w:t>
            </w:r>
            <w:r w:rsidR="009D7A24" w:rsidRPr="00936CA2">
              <w:rPr>
                <w:lang w:val="sq-AL"/>
              </w:rPr>
              <w:t>Mallra (përveç</w:t>
            </w:r>
            <w:r w:rsidR="0031477D" w:rsidRPr="00936CA2">
              <w:rPr>
                <w:lang w:val="sq-AL"/>
              </w:rPr>
              <w:t xml:space="preserve"> </w:t>
            </w:r>
            <w:r w:rsidR="005510D4" w:rsidRPr="00936CA2">
              <w:rPr>
                <w:lang w:val="sq-AL"/>
              </w:rPr>
              <w:t>m</w:t>
            </w:r>
            <w:r w:rsidR="009D7A24" w:rsidRPr="00936CA2">
              <w:rPr>
                <w:lang w:val="sq-AL"/>
              </w:rPr>
              <w:t xml:space="preserve">allrave për </w:t>
            </w:r>
            <w:r w:rsidR="005510D4" w:rsidRPr="00936CA2">
              <w:rPr>
                <w:lang w:val="sq-AL"/>
              </w:rPr>
              <w:t>p</w:t>
            </w:r>
            <w:r w:rsidR="009D7A24" w:rsidRPr="00936CA2">
              <w:rPr>
                <w:lang w:val="sq-AL"/>
              </w:rPr>
              <w:t>jesën 3(c) të Projektit), shërbime konsu</w:t>
            </w:r>
            <w:r w:rsidR="007E5591" w:rsidRPr="00936CA2">
              <w:rPr>
                <w:lang w:val="sq-AL"/>
              </w:rPr>
              <w:t>-</w:t>
            </w:r>
            <w:r w:rsidR="009D7A24" w:rsidRPr="00936CA2">
              <w:rPr>
                <w:lang w:val="sq-AL"/>
              </w:rPr>
              <w:t xml:space="preserve">lence, </w:t>
            </w:r>
            <w:r w:rsidR="005510D4" w:rsidRPr="00936CA2">
              <w:rPr>
                <w:lang w:val="sq-AL"/>
              </w:rPr>
              <w:t>trajnim, shërbime teknike dhe kosto operative rritëse pë</w:t>
            </w:r>
            <w:r w:rsidR="009D7A24" w:rsidRPr="00936CA2">
              <w:rPr>
                <w:lang w:val="sq-AL"/>
              </w:rPr>
              <w:t>r Projektin</w:t>
            </w:r>
          </w:p>
        </w:tc>
        <w:tc>
          <w:tcPr>
            <w:tcW w:w="2362" w:type="dxa"/>
            <w:tcBorders>
              <w:top w:val="nil"/>
              <w:left w:val="nil"/>
              <w:bottom w:val="single" w:sz="8" w:space="0" w:color="auto"/>
              <w:right w:val="single" w:sz="8" w:space="0" w:color="auto"/>
            </w:tcBorders>
            <w:tcMar>
              <w:top w:w="0" w:type="dxa"/>
              <w:left w:w="108" w:type="dxa"/>
              <w:bottom w:w="0" w:type="dxa"/>
              <w:right w:w="108" w:type="dxa"/>
            </w:tcMar>
            <w:hideMark/>
          </w:tcPr>
          <w:p w:rsidR="009D7A24" w:rsidRPr="00936CA2" w:rsidRDefault="0031477D" w:rsidP="00F44629">
            <w:pPr>
              <w:pStyle w:val="Paragrafi"/>
              <w:ind w:firstLine="0"/>
              <w:jc w:val="right"/>
              <w:rPr>
                <w:lang w:val="sq-AL"/>
              </w:rPr>
            </w:pPr>
            <w:r w:rsidRPr="00936CA2">
              <w:rPr>
                <w:lang w:val="sq-AL"/>
              </w:rPr>
              <w:t xml:space="preserve">   </w:t>
            </w:r>
            <w:r w:rsidR="009D7A24" w:rsidRPr="00936CA2">
              <w:rPr>
                <w:lang w:val="sq-AL"/>
              </w:rPr>
              <w:t xml:space="preserve">3.536.000. </w:t>
            </w:r>
          </w:p>
        </w:tc>
        <w:tc>
          <w:tcPr>
            <w:tcW w:w="3460" w:type="dxa"/>
            <w:tcBorders>
              <w:top w:val="nil"/>
              <w:left w:val="nil"/>
              <w:bottom w:val="single" w:sz="8" w:space="0" w:color="auto"/>
              <w:right w:val="single" w:sz="8" w:space="0" w:color="auto"/>
            </w:tcBorders>
            <w:tcMar>
              <w:top w:w="0" w:type="dxa"/>
              <w:left w:w="108" w:type="dxa"/>
              <w:bottom w:w="0" w:type="dxa"/>
              <w:right w:w="108" w:type="dxa"/>
            </w:tcMar>
            <w:hideMark/>
          </w:tcPr>
          <w:p w:rsidR="009D7A24" w:rsidRPr="00936CA2" w:rsidRDefault="009D7A24" w:rsidP="00F44629">
            <w:pPr>
              <w:pStyle w:val="Paragrafi"/>
              <w:ind w:firstLine="0"/>
              <w:jc w:val="right"/>
              <w:rPr>
                <w:lang w:val="sq-AL"/>
              </w:rPr>
            </w:pPr>
            <w:r w:rsidRPr="00936CA2">
              <w:rPr>
                <w:lang w:val="sq-AL"/>
              </w:rPr>
              <w:t>100%</w:t>
            </w:r>
          </w:p>
        </w:tc>
      </w:tr>
      <w:tr w:rsidR="009D7A24" w:rsidRPr="00936CA2" w:rsidTr="005B166E">
        <w:trPr>
          <w:trHeight w:val="385"/>
        </w:trPr>
        <w:tc>
          <w:tcPr>
            <w:tcW w:w="3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D7A24" w:rsidRPr="00936CA2" w:rsidRDefault="00261CE5" w:rsidP="00F44629">
            <w:pPr>
              <w:pStyle w:val="Paragrafi"/>
              <w:ind w:firstLine="0"/>
              <w:rPr>
                <w:lang w:val="sq-AL"/>
              </w:rPr>
            </w:pPr>
            <w:r w:rsidRPr="00936CA2">
              <w:rPr>
                <w:lang w:val="sq-AL"/>
              </w:rPr>
              <w:t xml:space="preserve">2. </w:t>
            </w:r>
            <w:r w:rsidR="009D7A24" w:rsidRPr="00936CA2">
              <w:rPr>
                <w:lang w:val="sq-AL"/>
              </w:rPr>
              <w:t xml:space="preserve">Mallra për </w:t>
            </w:r>
            <w:r w:rsidR="00677E06" w:rsidRPr="00936CA2">
              <w:rPr>
                <w:lang w:val="sq-AL"/>
              </w:rPr>
              <w:t xml:space="preserve">pjesën </w:t>
            </w:r>
            <w:r w:rsidR="009D7A24" w:rsidRPr="00936CA2">
              <w:rPr>
                <w:lang w:val="sq-AL"/>
              </w:rPr>
              <w:t>3 (c) të Projektit</w:t>
            </w:r>
          </w:p>
        </w:tc>
        <w:tc>
          <w:tcPr>
            <w:tcW w:w="23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D7A24" w:rsidRPr="00936CA2" w:rsidRDefault="009D7A24" w:rsidP="00F44629">
            <w:pPr>
              <w:pStyle w:val="Paragrafi"/>
              <w:ind w:firstLine="0"/>
              <w:jc w:val="right"/>
              <w:rPr>
                <w:lang w:val="sq-AL"/>
              </w:rPr>
            </w:pPr>
            <w:r w:rsidRPr="00936CA2">
              <w:rPr>
                <w:lang w:val="sq-AL"/>
              </w:rPr>
              <w:t>339.000.</w:t>
            </w:r>
          </w:p>
        </w:tc>
        <w:tc>
          <w:tcPr>
            <w:tcW w:w="34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D7A24" w:rsidRPr="00936CA2" w:rsidRDefault="009D7A24" w:rsidP="00F44629">
            <w:pPr>
              <w:pStyle w:val="Paragrafi"/>
              <w:ind w:firstLine="0"/>
              <w:jc w:val="right"/>
              <w:rPr>
                <w:lang w:val="sq-AL"/>
              </w:rPr>
            </w:pPr>
            <w:r w:rsidRPr="00936CA2">
              <w:rPr>
                <w:lang w:val="sq-AL"/>
              </w:rPr>
              <w:t>55%</w:t>
            </w:r>
          </w:p>
        </w:tc>
      </w:tr>
      <w:tr w:rsidR="009D7A24" w:rsidRPr="00936CA2" w:rsidTr="005B166E">
        <w:trPr>
          <w:trHeight w:val="421"/>
        </w:trPr>
        <w:tc>
          <w:tcPr>
            <w:tcW w:w="3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D7A24" w:rsidRPr="00936CA2" w:rsidRDefault="009D7A24" w:rsidP="00F44629">
            <w:pPr>
              <w:pStyle w:val="Paragrafi"/>
              <w:ind w:firstLine="0"/>
              <w:rPr>
                <w:b/>
                <w:lang w:val="sq-AL"/>
              </w:rPr>
            </w:pPr>
            <w:r w:rsidRPr="00936CA2">
              <w:rPr>
                <w:b/>
                <w:lang w:val="sq-AL"/>
              </w:rPr>
              <w:t>TOTALI</w:t>
            </w:r>
          </w:p>
        </w:tc>
        <w:tc>
          <w:tcPr>
            <w:tcW w:w="236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D7A24" w:rsidRPr="00936CA2" w:rsidRDefault="009D7A24" w:rsidP="00F44629">
            <w:pPr>
              <w:pStyle w:val="Paragrafi"/>
              <w:ind w:firstLine="0"/>
              <w:jc w:val="right"/>
              <w:rPr>
                <w:b/>
                <w:lang w:val="sq-AL"/>
              </w:rPr>
            </w:pPr>
            <w:r w:rsidRPr="00936CA2">
              <w:rPr>
                <w:b/>
                <w:lang w:val="sq-AL"/>
              </w:rPr>
              <w:t>3.875.000.</w:t>
            </w:r>
          </w:p>
        </w:tc>
        <w:tc>
          <w:tcPr>
            <w:tcW w:w="34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D7A24" w:rsidRPr="00936CA2" w:rsidRDefault="009D7A24" w:rsidP="00F44629">
            <w:pPr>
              <w:pStyle w:val="Paragrafi"/>
              <w:ind w:firstLine="0"/>
              <w:jc w:val="right"/>
              <w:rPr>
                <w:b/>
                <w:lang w:val="sq-AL"/>
              </w:rPr>
            </w:pPr>
          </w:p>
        </w:tc>
      </w:tr>
    </w:tbl>
    <w:p w:rsidR="009D7A24" w:rsidRPr="00936CA2" w:rsidRDefault="009D7A24" w:rsidP="00F44629">
      <w:pPr>
        <w:pStyle w:val="Paragrafi"/>
        <w:rPr>
          <w:lang w:val="sq-AL"/>
        </w:rPr>
      </w:pPr>
      <w:r w:rsidRPr="00936CA2">
        <w:rPr>
          <w:lang w:val="sq-AL"/>
        </w:rPr>
        <w:t xml:space="preserve">Për qëllim të këtij </w:t>
      </w:r>
      <w:r w:rsidR="00677E06" w:rsidRPr="00936CA2">
        <w:rPr>
          <w:lang w:val="sq-AL"/>
        </w:rPr>
        <w:t>seksioni</w:t>
      </w:r>
      <w:r w:rsidRPr="00936CA2">
        <w:rPr>
          <w:lang w:val="sq-AL"/>
        </w:rPr>
        <w:t xml:space="preserve">, </w:t>
      </w:r>
      <w:r w:rsidR="005B166E" w:rsidRPr="00936CA2">
        <w:rPr>
          <w:lang w:val="sq-AL"/>
        </w:rPr>
        <w:t>“</w:t>
      </w:r>
      <w:r w:rsidRPr="00936CA2">
        <w:rPr>
          <w:lang w:val="sq-AL"/>
        </w:rPr>
        <w:t xml:space="preserve">Kosto </w:t>
      </w:r>
      <w:r w:rsidR="00677E06" w:rsidRPr="00936CA2">
        <w:rPr>
          <w:lang w:val="sq-AL"/>
        </w:rPr>
        <w:t xml:space="preserve">operative rritëse” </w:t>
      </w:r>
      <w:r w:rsidRPr="00936CA2">
        <w:rPr>
          <w:lang w:val="sq-AL"/>
        </w:rPr>
        <w:t>janë kostot administrative me rritje të arsyeshme graduale të MBZHRAU-së, të shoqëruara me zbatimin e aktiviteteve të projektit, duke përfshirë mirëmbajtjen e zyrave, pajisjet, materialet dhe furnizimet, kostot e komunikimit dhe kostot e karburantit për vizitat në terren</w:t>
      </w:r>
      <w:r w:rsidR="009854BC" w:rsidRPr="00936CA2">
        <w:rPr>
          <w:lang w:val="sq-AL"/>
        </w:rPr>
        <w:t>.</w:t>
      </w:r>
    </w:p>
    <w:p w:rsidR="009D7A24" w:rsidRPr="00936CA2" w:rsidRDefault="009D7A24" w:rsidP="00F44629">
      <w:pPr>
        <w:pStyle w:val="Paragrafi"/>
        <w:rPr>
          <w:lang w:val="sq-AL"/>
        </w:rPr>
      </w:pPr>
      <w:r w:rsidRPr="00936CA2">
        <w:rPr>
          <w:lang w:val="sq-AL"/>
        </w:rPr>
        <w:t>Të gjitha dispozitat e tjera të Marrëveshjes</w:t>
      </w:r>
      <w:r w:rsidR="00744897" w:rsidRPr="00936CA2">
        <w:rPr>
          <w:lang w:val="sq-AL"/>
        </w:rPr>
        <w:t>,</w:t>
      </w:r>
      <w:r w:rsidRPr="00936CA2">
        <w:rPr>
          <w:lang w:val="sq-AL"/>
        </w:rPr>
        <w:t xml:space="preserve"> të cilat nuk kanë ndryshuar, mbeten të pandryshuara dhe në fuqi.</w:t>
      </w:r>
    </w:p>
    <w:p w:rsidR="009D7A24" w:rsidRPr="00936CA2" w:rsidRDefault="009D7A24" w:rsidP="00F44629">
      <w:pPr>
        <w:pStyle w:val="Paragrafi"/>
        <w:rPr>
          <w:lang w:val="sq-AL"/>
        </w:rPr>
      </w:pPr>
      <w:r w:rsidRPr="00936CA2">
        <w:rPr>
          <w:lang w:val="sq-AL"/>
        </w:rPr>
        <w:t>Ju lutem</w:t>
      </w:r>
      <w:r w:rsidR="00866CFF" w:rsidRPr="00936CA2">
        <w:rPr>
          <w:lang w:val="sq-AL"/>
        </w:rPr>
        <w:t>,</w:t>
      </w:r>
      <w:r w:rsidRPr="00936CA2">
        <w:rPr>
          <w:lang w:val="sq-AL"/>
        </w:rPr>
        <w:t xml:space="preserve"> konfirmoni pëlqimin e Marrësit për sa më sipër</w:t>
      </w:r>
      <w:r w:rsidR="00C01E7C" w:rsidRPr="00936CA2">
        <w:rPr>
          <w:lang w:val="sq-AL"/>
        </w:rPr>
        <w:t>,</w:t>
      </w:r>
      <w:r w:rsidRPr="00936CA2">
        <w:rPr>
          <w:lang w:val="sq-AL"/>
        </w:rPr>
        <w:t xml:space="preserve"> duke nënshkruar dhe vendosur datën dhe më pas na e dërgoni kopjen e kësaj shkrese </w:t>
      </w:r>
      <w:r w:rsidR="00BD045C" w:rsidRPr="00936CA2">
        <w:rPr>
          <w:lang w:val="sq-AL"/>
        </w:rPr>
        <w:t>ndryshimi</w:t>
      </w:r>
      <w:r w:rsidRPr="00936CA2">
        <w:rPr>
          <w:lang w:val="sq-AL"/>
        </w:rPr>
        <w:t>.</w:t>
      </w:r>
      <w:r w:rsidR="0031477D" w:rsidRPr="00936CA2">
        <w:rPr>
          <w:lang w:val="sq-AL"/>
        </w:rPr>
        <w:t xml:space="preserve"> </w:t>
      </w:r>
      <w:r w:rsidRPr="00936CA2">
        <w:rPr>
          <w:lang w:val="sq-AL"/>
        </w:rPr>
        <w:t xml:space="preserve">Kjo shkresë </w:t>
      </w:r>
      <w:r w:rsidR="00BD045C" w:rsidRPr="00936CA2">
        <w:rPr>
          <w:lang w:val="sq-AL"/>
        </w:rPr>
        <w:t xml:space="preserve">ndryshimi </w:t>
      </w:r>
      <w:r w:rsidRPr="00936CA2">
        <w:rPr>
          <w:lang w:val="sq-AL"/>
        </w:rPr>
        <w:t>hyn në fuqi nga data në të cilën Banka Botërore i dërgon Marrësit njoftimin e pranimit të saj që ekzekutimi dhe dorëzimi i kësaj shkrese Ndryshimi është autorizuar ose ratifikuar siç duhet me anë të të gjith</w:t>
      </w:r>
      <w:r w:rsidR="0072035E" w:rsidRPr="00936CA2">
        <w:rPr>
          <w:lang w:val="sq-AL"/>
        </w:rPr>
        <w:t>ë</w:t>
      </w:r>
      <w:r w:rsidRPr="00936CA2">
        <w:rPr>
          <w:lang w:val="sq-AL"/>
        </w:rPr>
        <w:t xml:space="preserve"> hapave të nevojsh</w:t>
      </w:r>
      <w:r w:rsidR="0072035E" w:rsidRPr="00936CA2">
        <w:rPr>
          <w:lang w:val="sq-AL"/>
        </w:rPr>
        <w:t>ë</w:t>
      </w:r>
      <w:r w:rsidRPr="00936CA2">
        <w:rPr>
          <w:lang w:val="sq-AL"/>
        </w:rPr>
        <w:t>m qeveritar</w:t>
      </w:r>
      <w:r w:rsidR="0072035E" w:rsidRPr="00936CA2">
        <w:rPr>
          <w:lang w:val="sq-AL"/>
        </w:rPr>
        <w:t>ë</w:t>
      </w:r>
      <w:r w:rsidRPr="00936CA2">
        <w:rPr>
          <w:lang w:val="sq-AL"/>
        </w:rPr>
        <w:t xml:space="preserve">. </w:t>
      </w:r>
    </w:p>
    <w:p w:rsidR="00052F12" w:rsidRPr="00936CA2" w:rsidRDefault="00052F12" w:rsidP="00F44629">
      <w:pPr>
        <w:pStyle w:val="Paragrafi"/>
        <w:jc w:val="center"/>
        <w:rPr>
          <w:sz w:val="14"/>
          <w:lang w:val="sq-AL"/>
        </w:rPr>
      </w:pPr>
    </w:p>
    <w:p w:rsidR="009D7A24" w:rsidRPr="00936CA2" w:rsidRDefault="009D7A24" w:rsidP="00F44629">
      <w:pPr>
        <w:pStyle w:val="Paragrafi"/>
        <w:jc w:val="center"/>
        <w:rPr>
          <w:lang w:val="sq-AL"/>
        </w:rPr>
      </w:pPr>
      <w:r w:rsidRPr="00936CA2">
        <w:rPr>
          <w:lang w:val="sq-AL"/>
        </w:rPr>
        <w:t>Me respekt</w:t>
      </w:r>
    </w:p>
    <w:p w:rsidR="009D7A24" w:rsidRPr="00936CA2" w:rsidRDefault="009D7A24" w:rsidP="00F44629">
      <w:pPr>
        <w:pStyle w:val="Paragrafi"/>
        <w:jc w:val="center"/>
        <w:rPr>
          <w:b/>
          <w:lang w:val="sq-AL"/>
        </w:rPr>
      </w:pPr>
      <w:r w:rsidRPr="00936CA2">
        <w:rPr>
          <w:b/>
          <w:lang w:val="sq-AL"/>
        </w:rPr>
        <w:t>BANKA NDËRKOMBËTARE PËR RINDËRTIM DHE ZHVILLIM</w:t>
      </w:r>
    </w:p>
    <w:p w:rsidR="009D7A24" w:rsidRPr="00936CA2" w:rsidRDefault="009D7A24" w:rsidP="00F44629">
      <w:pPr>
        <w:pStyle w:val="Paragrafi"/>
        <w:ind w:firstLine="0"/>
        <w:rPr>
          <w:sz w:val="14"/>
          <w:lang w:val="sq-AL"/>
        </w:rPr>
      </w:pPr>
    </w:p>
    <w:p w:rsidR="009D7A24" w:rsidRPr="00936CA2" w:rsidRDefault="009D7A24" w:rsidP="00F44629">
      <w:pPr>
        <w:pStyle w:val="Paragrafi"/>
        <w:jc w:val="center"/>
        <w:rPr>
          <w:b/>
          <w:lang w:val="sq-AL"/>
        </w:rPr>
      </w:pPr>
      <w:r w:rsidRPr="00936CA2">
        <w:rPr>
          <w:b/>
          <w:lang w:val="sq-AL"/>
        </w:rPr>
        <w:t>Ellen Goldstein</w:t>
      </w:r>
    </w:p>
    <w:p w:rsidR="009D7A24" w:rsidRPr="00936CA2" w:rsidRDefault="009D7A24" w:rsidP="00F44629">
      <w:pPr>
        <w:pStyle w:val="Paragrafi"/>
        <w:jc w:val="center"/>
        <w:rPr>
          <w:lang w:val="sq-AL"/>
        </w:rPr>
      </w:pPr>
      <w:r w:rsidRPr="00936CA2">
        <w:rPr>
          <w:lang w:val="sq-AL"/>
        </w:rPr>
        <w:t xml:space="preserve">Drejtore për </w:t>
      </w:r>
      <w:r w:rsidR="00C04793" w:rsidRPr="00936CA2">
        <w:rPr>
          <w:lang w:val="sq-AL"/>
        </w:rPr>
        <w:t>vendin</w:t>
      </w:r>
      <w:r w:rsidRPr="00936CA2">
        <w:rPr>
          <w:lang w:val="sq-AL"/>
        </w:rPr>
        <w:t>, E</w:t>
      </w:r>
      <w:r w:rsidR="00052F12" w:rsidRPr="00936CA2">
        <w:rPr>
          <w:lang w:val="sq-AL"/>
        </w:rPr>
        <w:t>v</w:t>
      </w:r>
      <w:r w:rsidRPr="00936CA2">
        <w:rPr>
          <w:lang w:val="sq-AL"/>
        </w:rPr>
        <w:t>ropa Juglindore</w:t>
      </w:r>
    </w:p>
    <w:p w:rsidR="009D7A24" w:rsidRPr="00936CA2" w:rsidRDefault="00120A79" w:rsidP="00F44629">
      <w:pPr>
        <w:pStyle w:val="Paragrafi"/>
        <w:jc w:val="center"/>
        <w:rPr>
          <w:lang w:val="sq-AL"/>
        </w:rPr>
      </w:pPr>
      <w:r w:rsidRPr="00936CA2">
        <w:rPr>
          <w:lang w:val="sq-AL"/>
        </w:rPr>
        <w:t>E</w:t>
      </w:r>
      <w:r w:rsidR="00CD5F0F" w:rsidRPr="00936CA2">
        <w:rPr>
          <w:lang w:val="sq-AL"/>
        </w:rPr>
        <w:t>v</w:t>
      </w:r>
      <w:r w:rsidRPr="00936CA2">
        <w:rPr>
          <w:lang w:val="sq-AL"/>
        </w:rPr>
        <w:t>ropa dhe Azia Qendrore</w:t>
      </w:r>
    </w:p>
    <w:p w:rsidR="009D7A24" w:rsidRPr="00936CA2" w:rsidRDefault="009D7A24" w:rsidP="00F44629">
      <w:pPr>
        <w:pStyle w:val="Paragrafi"/>
        <w:rPr>
          <w:sz w:val="14"/>
          <w:lang w:val="sq-AL"/>
        </w:rPr>
      </w:pPr>
    </w:p>
    <w:p w:rsidR="00E43A84" w:rsidRPr="00936CA2" w:rsidRDefault="00E43A84" w:rsidP="00F44629">
      <w:pPr>
        <w:pStyle w:val="Paragrafi"/>
        <w:rPr>
          <w:lang w:val="sq-AL"/>
        </w:rPr>
      </w:pPr>
    </w:p>
    <w:p w:rsidR="009D7A24" w:rsidRPr="00936CA2" w:rsidRDefault="00120A79" w:rsidP="00F44629">
      <w:pPr>
        <w:pStyle w:val="Paragrafi"/>
        <w:rPr>
          <w:lang w:val="sq-AL"/>
        </w:rPr>
      </w:pPr>
      <w:r w:rsidRPr="00936CA2">
        <w:rPr>
          <w:lang w:val="sq-AL"/>
        </w:rPr>
        <w:t>MIRATUAR:</w:t>
      </w:r>
    </w:p>
    <w:p w:rsidR="009D7A24" w:rsidRPr="00936CA2" w:rsidRDefault="009D7A24" w:rsidP="00F44629">
      <w:pPr>
        <w:pStyle w:val="Paragrafi"/>
        <w:rPr>
          <w:lang w:val="sq-AL"/>
        </w:rPr>
      </w:pPr>
      <w:r w:rsidRPr="00936CA2">
        <w:rPr>
          <w:lang w:val="sq-AL"/>
        </w:rPr>
        <w:t>REPUBLIKA E SHQIPËRISË</w:t>
      </w:r>
    </w:p>
    <w:p w:rsidR="009D7A24" w:rsidRPr="00936CA2" w:rsidRDefault="009D7A24" w:rsidP="004433C9">
      <w:pPr>
        <w:pStyle w:val="Paragrafi"/>
        <w:rPr>
          <w:lang w:val="sq-AL"/>
        </w:rPr>
      </w:pPr>
      <w:r w:rsidRPr="00936CA2">
        <w:rPr>
          <w:lang w:val="sq-AL"/>
        </w:rPr>
        <w:tab/>
      </w:r>
    </w:p>
    <w:p w:rsidR="009D7A24" w:rsidRPr="00936CA2" w:rsidRDefault="009D7A24" w:rsidP="00F44629">
      <w:pPr>
        <w:pStyle w:val="Paragrafi"/>
        <w:rPr>
          <w:lang w:val="sq-AL"/>
        </w:rPr>
      </w:pPr>
      <w:r w:rsidRPr="00936CA2">
        <w:rPr>
          <w:lang w:val="sq-AL"/>
        </w:rPr>
        <w:t>Nga</w:t>
      </w:r>
      <w:r w:rsidR="00892991" w:rsidRPr="00936CA2">
        <w:rPr>
          <w:lang w:val="sq-AL"/>
        </w:rPr>
        <w:t>:</w:t>
      </w:r>
      <w:r w:rsidRPr="00936CA2">
        <w:rPr>
          <w:lang w:val="sq-AL"/>
        </w:rPr>
        <w:t xml:space="preserve"> __________________________</w:t>
      </w:r>
    </w:p>
    <w:p w:rsidR="009D7A24" w:rsidRPr="00936CA2" w:rsidRDefault="0031477D" w:rsidP="00F44629">
      <w:pPr>
        <w:pStyle w:val="Paragrafi"/>
        <w:rPr>
          <w:lang w:val="sq-AL"/>
        </w:rPr>
      </w:pPr>
      <w:r w:rsidRPr="00936CA2">
        <w:rPr>
          <w:lang w:val="sq-AL"/>
        </w:rPr>
        <w:t xml:space="preserve">  </w:t>
      </w:r>
      <w:r w:rsidR="009D7A24" w:rsidRPr="00936CA2">
        <w:rPr>
          <w:lang w:val="sq-AL"/>
        </w:rPr>
        <w:t xml:space="preserve"> </w:t>
      </w:r>
      <w:r w:rsidR="00892991" w:rsidRPr="00936CA2">
        <w:rPr>
          <w:lang w:val="sq-AL"/>
        </w:rPr>
        <w:t xml:space="preserve">     </w:t>
      </w:r>
      <w:r w:rsidR="009D7A24" w:rsidRPr="00936CA2">
        <w:rPr>
          <w:lang w:val="sq-AL"/>
        </w:rPr>
        <w:t xml:space="preserve">Përfaqësues i </w:t>
      </w:r>
      <w:r w:rsidR="00321517" w:rsidRPr="00936CA2">
        <w:rPr>
          <w:lang w:val="sq-AL"/>
        </w:rPr>
        <w:t>autorizuar</w:t>
      </w:r>
    </w:p>
    <w:p w:rsidR="009D7A24" w:rsidRPr="00936CA2" w:rsidRDefault="009D7A24" w:rsidP="00F44629">
      <w:pPr>
        <w:pStyle w:val="Paragrafi"/>
        <w:rPr>
          <w:lang w:val="sq-AL"/>
        </w:rPr>
      </w:pPr>
      <w:r w:rsidRPr="00936CA2">
        <w:rPr>
          <w:lang w:val="sq-AL"/>
        </w:rPr>
        <w:t>Emri: _______________________</w:t>
      </w:r>
    </w:p>
    <w:p w:rsidR="009D7A24" w:rsidRPr="00936CA2" w:rsidRDefault="009D7A24" w:rsidP="00F44629">
      <w:pPr>
        <w:pStyle w:val="Paragrafi"/>
        <w:rPr>
          <w:lang w:val="sq-AL"/>
        </w:rPr>
      </w:pPr>
      <w:r w:rsidRPr="00936CA2">
        <w:rPr>
          <w:lang w:val="sq-AL"/>
        </w:rPr>
        <w:t>Titulli: ________________________</w:t>
      </w:r>
    </w:p>
    <w:p w:rsidR="009D7A24" w:rsidRPr="00936CA2" w:rsidRDefault="009D7A24" w:rsidP="00F44629">
      <w:pPr>
        <w:pStyle w:val="Paragrafi"/>
        <w:rPr>
          <w:lang w:val="sq-AL"/>
        </w:rPr>
      </w:pPr>
      <w:r w:rsidRPr="00936CA2">
        <w:rPr>
          <w:lang w:val="sq-AL"/>
        </w:rPr>
        <w:t>Data: ________________________</w:t>
      </w:r>
    </w:p>
    <w:p w:rsidR="00120A79" w:rsidRPr="00936CA2" w:rsidRDefault="00120A79" w:rsidP="004433C9">
      <w:pPr>
        <w:pStyle w:val="NeniTitull"/>
        <w:keepNext w:val="0"/>
        <w:jc w:val="both"/>
        <w:rPr>
          <w:lang w:val="sq-AL"/>
        </w:rPr>
      </w:pPr>
    </w:p>
    <w:p w:rsidR="00915929" w:rsidRPr="00936CA2" w:rsidRDefault="00915929" w:rsidP="00F44629">
      <w:pPr>
        <w:pStyle w:val="NeniTitull"/>
        <w:keepNext w:val="0"/>
        <w:rPr>
          <w:lang w:val="sq-AL"/>
        </w:rPr>
      </w:pPr>
    </w:p>
    <w:p w:rsidR="00915929" w:rsidRPr="00936CA2" w:rsidRDefault="00915929" w:rsidP="00F44629">
      <w:pPr>
        <w:pStyle w:val="NeniTitull"/>
        <w:keepNext w:val="0"/>
        <w:rPr>
          <w:lang w:val="sq-AL"/>
        </w:rPr>
        <w:sectPr w:rsidR="00915929" w:rsidRPr="00936CA2" w:rsidSect="00F44629">
          <w:type w:val="continuous"/>
          <w:pgSz w:w="11909" w:h="16834" w:code="9"/>
          <w:pgMar w:top="720" w:right="1134" w:bottom="964" w:left="1134" w:header="851" w:footer="851" w:gutter="0"/>
          <w:cols w:space="720"/>
          <w:noEndnote/>
        </w:sectPr>
      </w:pPr>
    </w:p>
    <w:p w:rsidR="009A6C12" w:rsidRPr="00936CA2" w:rsidRDefault="009A6C12" w:rsidP="00F44629">
      <w:pPr>
        <w:pStyle w:val="NeniTitull"/>
        <w:keepNext w:val="0"/>
        <w:rPr>
          <w:lang w:val="sq-AL"/>
        </w:rPr>
      </w:pPr>
      <w:r w:rsidRPr="00936CA2">
        <w:rPr>
          <w:lang w:val="sq-AL"/>
        </w:rPr>
        <w:lastRenderedPageBreak/>
        <w:t>VENDIM</w:t>
      </w:r>
    </w:p>
    <w:p w:rsidR="009A6C12" w:rsidRPr="00936CA2" w:rsidRDefault="0031477D" w:rsidP="00F44629">
      <w:pPr>
        <w:pStyle w:val="NeniTitull"/>
        <w:keepNext w:val="0"/>
        <w:rPr>
          <w:lang w:val="sq-AL"/>
        </w:rPr>
      </w:pPr>
      <w:r w:rsidRPr="00936CA2">
        <w:rPr>
          <w:lang w:val="sq-AL"/>
        </w:rPr>
        <w:t xml:space="preserve">Nr. </w:t>
      </w:r>
      <w:r w:rsidR="009A6C12" w:rsidRPr="00936CA2">
        <w:rPr>
          <w:lang w:val="sq-AL"/>
        </w:rPr>
        <w:t>23, datë 20.4.2016</w:t>
      </w:r>
    </w:p>
    <w:p w:rsidR="009A6C12" w:rsidRPr="00936CA2" w:rsidRDefault="009A6C12" w:rsidP="00F44629">
      <w:pPr>
        <w:pStyle w:val="Hapesira7"/>
        <w:rPr>
          <w:sz w:val="8"/>
          <w:lang w:val="sq-AL"/>
        </w:rPr>
      </w:pPr>
    </w:p>
    <w:p w:rsidR="009A6C12" w:rsidRPr="00936CA2" w:rsidRDefault="009A6C12" w:rsidP="00F44629">
      <w:pPr>
        <w:pStyle w:val="NeniTitull"/>
        <w:keepNext w:val="0"/>
        <w:rPr>
          <w:lang w:val="sq-AL"/>
        </w:rPr>
      </w:pPr>
      <w:r w:rsidRPr="00936CA2">
        <w:rPr>
          <w:lang w:val="sq-AL"/>
        </w:rPr>
        <w:t>NË EMËR TË REPUBLIKËS SË SHQIPËRISË</w:t>
      </w:r>
    </w:p>
    <w:p w:rsidR="009A6C12" w:rsidRPr="00936CA2" w:rsidRDefault="009A6C12" w:rsidP="00F44629">
      <w:pPr>
        <w:pStyle w:val="Hapesira7"/>
        <w:rPr>
          <w:sz w:val="8"/>
          <w:lang w:val="sq-AL"/>
        </w:rPr>
      </w:pPr>
    </w:p>
    <w:p w:rsidR="009A6C12" w:rsidRPr="00936CA2" w:rsidRDefault="009A6C12" w:rsidP="00F44629">
      <w:pPr>
        <w:pStyle w:val="Paragrafi"/>
        <w:rPr>
          <w:spacing w:val="-4"/>
          <w:lang w:val="sq-AL"/>
        </w:rPr>
      </w:pPr>
      <w:r w:rsidRPr="00936CA2">
        <w:rPr>
          <w:spacing w:val="-4"/>
          <w:lang w:val="sq-AL"/>
        </w:rPr>
        <w:t>Gjykata Kushtetuese e Republikës së Shqipërisë, e përbërë nga:</w:t>
      </w:r>
    </w:p>
    <w:p w:rsidR="009A6C12" w:rsidRPr="00936CA2" w:rsidRDefault="009A6C12" w:rsidP="00915929">
      <w:pPr>
        <w:pStyle w:val="Paragrafi"/>
        <w:ind w:firstLine="0"/>
        <w:rPr>
          <w:spacing w:val="-4"/>
          <w:lang w:val="sq-AL"/>
        </w:rPr>
      </w:pPr>
      <w:r w:rsidRPr="00936CA2">
        <w:rPr>
          <w:spacing w:val="-4"/>
          <w:lang w:val="sq-AL"/>
        </w:rPr>
        <w:t>Bashkim Dedja</w:t>
      </w:r>
      <w:r w:rsidRPr="00936CA2">
        <w:rPr>
          <w:spacing w:val="-4"/>
          <w:lang w:val="sq-AL"/>
        </w:rPr>
        <w:tab/>
      </w:r>
      <w:r w:rsidR="00915929" w:rsidRPr="00936CA2">
        <w:rPr>
          <w:spacing w:val="-4"/>
          <w:lang w:val="sq-AL"/>
        </w:rPr>
        <w:t xml:space="preserve">     </w:t>
      </w:r>
      <w:r w:rsidRPr="00936CA2">
        <w:rPr>
          <w:spacing w:val="-4"/>
          <w:lang w:val="sq-AL"/>
        </w:rPr>
        <w:t>kryetar</w:t>
      </w:r>
      <w:r w:rsidR="0031477D" w:rsidRPr="00936CA2">
        <w:rPr>
          <w:spacing w:val="-4"/>
          <w:lang w:val="sq-AL"/>
        </w:rPr>
        <w:t xml:space="preserve"> </w:t>
      </w:r>
      <w:r w:rsidRPr="00936CA2">
        <w:rPr>
          <w:spacing w:val="-4"/>
          <w:lang w:val="sq-AL"/>
        </w:rPr>
        <w:t>i</w:t>
      </w:r>
      <w:r w:rsidR="0031477D" w:rsidRPr="00936CA2">
        <w:rPr>
          <w:spacing w:val="-4"/>
          <w:lang w:val="sq-AL"/>
        </w:rPr>
        <w:t xml:space="preserve"> </w:t>
      </w:r>
      <w:r w:rsidRPr="00936CA2">
        <w:rPr>
          <w:spacing w:val="-4"/>
          <w:lang w:val="sq-AL"/>
        </w:rPr>
        <w:t xml:space="preserve">Gjykatës Kushtetuese </w:t>
      </w:r>
    </w:p>
    <w:p w:rsidR="009A6C12" w:rsidRPr="00936CA2" w:rsidRDefault="009A6C12" w:rsidP="00915929">
      <w:pPr>
        <w:pStyle w:val="Paragrafi"/>
        <w:ind w:firstLine="0"/>
        <w:rPr>
          <w:spacing w:val="-4"/>
          <w:lang w:val="sq-AL"/>
        </w:rPr>
      </w:pPr>
      <w:r w:rsidRPr="00936CA2">
        <w:rPr>
          <w:spacing w:val="-4"/>
          <w:lang w:val="sq-AL"/>
        </w:rPr>
        <w:t>Vladimir Kristo</w:t>
      </w:r>
      <w:r w:rsidRPr="00936CA2">
        <w:rPr>
          <w:spacing w:val="-4"/>
          <w:lang w:val="sq-AL"/>
        </w:rPr>
        <w:tab/>
      </w:r>
      <w:r w:rsidR="00E43A84" w:rsidRPr="00936CA2">
        <w:rPr>
          <w:spacing w:val="-4"/>
          <w:lang w:val="sq-AL"/>
        </w:rPr>
        <w:tab/>
      </w:r>
      <w:r w:rsidRPr="00936CA2">
        <w:rPr>
          <w:spacing w:val="-4"/>
          <w:lang w:val="sq-AL"/>
        </w:rPr>
        <w:t>anëtar</w:t>
      </w:r>
      <w:r w:rsidR="0031477D" w:rsidRPr="00936CA2">
        <w:rPr>
          <w:spacing w:val="-4"/>
          <w:lang w:val="sq-AL"/>
        </w:rPr>
        <w:t xml:space="preserve"> </w:t>
      </w:r>
      <w:r w:rsidRPr="00936CA2">
        <w:rPr>
          <w:spacing w:val="-4"/>
          <w:lang w:val="sq-AL"/>
        </w:rPr>
        <w:t>i</w:t>
      </w:r>
      <w:r w:rsidRPr="00936CA2">
        <w:rPr>
          <w:spacing w:val="-4"/>
          <w:lang w:val="sq-AL"/>
        </w:rPr>
        <w:tab/>
      </w:r>
      <w:r w:rsidR="003F4AB1" w:rsidRPr="00936CA2">
        <w:rPr>
          <w:spacing w:val="-4"/>
          <w:lang w:val="sq-AL"/>
        </w:rPr>
        <w:tab/>
      </w:r>
      <w:r w:rsidR="005B166E" w:rsidRPr="00936CA2">
        <w:rPr>
          <w:spacing w:val="-4"/>
          <w:lang w:val="sq-AL"/>
        </w:rPr>
        <w:t>“</w:t>
      </w:r>
      <w:r w:rsidRPr="00936CA2">
        <w:rPr>
          <w:spacing w:val="-4"/>
          <w:lang w:val="sq-AL"/>
        </w:rPr>
        <w:tab/>
      </w:r>
      <w:r w:rsidR="005B166E" w:rsidRPr="00936CA2">
        <w:rPr>
          <w:spacing w:val="-4"/>
          <w:lang w:val="sq-AL"/>
        </w:rPr>
        <w:t>“</w:t>
      </w:r>
    </w:p>
    <w:p w:rsidR="009A6C12" w:rsidRPr="00936CA2" w:rsidRDefault="009A6C12" w:rsidP="00915929">
      <w:pPr>
        <w:pStyle w:val="Paragrafi"/>
        <w:ind w:firstLine="0"/>
        <w:rPr>
          <w:spacing w:val="-4"/>
          <w:lang w:val="sq-AL"/>
        </w:rPr>
      </w:pPr>
      <w:r w:rsidRPr="00936CA2">
        <w:rPr>
          <w:spacing w:val="-4"/>
          <w:lang w:val="sq-AL"/>
        </w:rPr>
        <w:t>Vitore Tusha</w:t>
      </w:r>
      <w:r w:rsidRPr="00936CA2">
        <w:rPr>
          <w:spacing w:val="-4"/>
          <w:lang w:val="sq-AL"/>
        </w:rPr>
        <w:tab/>
      </w:r>
      <w:r w:rsidR="00915929" w:rsidRPr="00936CA2">
        <w:rPr>
          <w:spacing w:val="-4"/>
          <w:lang w:val="sq-AL"/>
        </w:rPr>
        <w:tab/>
      </w:r>
      <w:r w:rsidRPr="00936CA2">
        <w:rPr>
          <w:spacing w:val="-4"/>
          <w:lang w:val="sq-AL"/>
        </w:rPr>
        <w:t>anëtare e</w:t>
      </w:r>
      <w:r w:rsidRPr="00936CA2">
        <w:rPr>
          <w:spacing w:val="-4"/>
          <w:lang w:val="sq-AL"/>
        </w:rPr>
        <w:tab/>
      </w:r>
      <w:r w:rsidR="005B166E" w:rsidRPr="00936CA2">
        <w:rPr>
          <w:spacing w:val="-4"/>
          <w:lang w:val="sq-AL"/>
        </w:rPr>
        <w:t>“</w:t>
      </w:r>
      <w:r w:rsidRPr="00936CA2">
        <w:rPr>
          <w:spacing w:val="-4"/>
          <w:lang w:val="sq-AL"/>
        </w:rPr>
        <w:tab/>
      </w:r>
      <w:r w:rsidR="005B166E" w:rsidRPr="00936CA2">
        <w:rPr>
          <w:spacing w:val="-4"/>
          <w:lang w:val="sq-AL"/>
        </w:rPr>
        <w:t>“</w:t>
      </w:r>
    </w:p>
    <w:p w:rsidR="009A6C12" w:rsidRPr="00936CA2" w:rsidRDefault="009A6C12" w:rsidP="00915929">
      <w:pPr>
        <w:pStyle w:val="Paragrafi"/>
        <w:ind w:firstLine="0"/>
        <w:rPr>
          <w:spacing w:val="-4"/>
          <w:lang w:val="sq-AL"/>
        </w:rPr>
      </w:pPr>
      <w:r w:rsidRPr="00936CA2">
        <w:rPr>
          <w:spacing w:val="-4"/>
          <w:lang w:val="sq-AL"/>
        </w:rPr>
        <w:t>Sokol Berberi</w:t>
      </w:r>
      <w:r w:rsidRPr="00936CA2">
        <w:rPr>
          <w:spacing w:val="-4"/>
          <w:lang w:val="sq-AL"/>
        </w:rPr>
        <w:tab/>
      </w:r>
      <w:r w:rsidR="00915929" w:rsidRPr="00936CA2">
        <w:rPr>
          <w:spacing w:val="-4"/>
          <w:lang w:val="sq-AL"/>
        </w:rPr>
        <w:tab/>
      </w:r>
      <w:r w:rsidRPr="00936CA2">
        <w:rPr>
          <w:spacing w:val="-4"/>
          <w:lang w:val="sq-AL"/>
        </w:rPr>
        <w:t>anëtar</w:t>
      </w:r>
      <w:r w:rsidR="0031477D" w:rsidRPr="00936CA2">
        <w:rPr>
          <w:spacing w:val="-4"/>
          <w:lang w:val="sq-AL"/>
        </w:rPr>
        <w:t xml:space="preserve"> </w:t>
      </w:r>
      <w:r w:rsidRPr="00936CA2">
        <w:rPr>
          <w:spacing w:val="-4"/>
          <w:lang w:val="sq-AL"/>
        </w:rPr>
        <w:t>i</w:t>
      </w:r>
      <w:r w:rsidRPr="00936CA2">
        <w:rPr>
          <w:spacing w:val="-4"/>
          <w:lang w:val="sq-AL"/>
        </w:rPr>
        <w:tab/>
      </w:r>
      <w:r w:rsidR="003F4AB1" w:rsidRPr="00936CA2">
        <w:rPr>
          <w:spacing w:val="-4"/>
          <w:lang w:val="sq-AL"/>
        </w:rPr>
        <w:tab/>
      </w:r>
      <w:r w:rsidR="005B166E" w:rsidRPr="00936CA2">
        <w:rPr>
          <w:spacing w:val="-4"/>
          <w:lang w:val="sq-AL"/>
        </w:rPr>
        <w:t>“</w:t>
      </w:r>
      <w:r w:rsidRPr="00936CA2">
        <w:rPr>
          <w:spacing w:val="-4"/>
          <w:lang w:val="sq-AL"/>
        </w:rPr>
        <w:tab/>
      </w:r>
      <w:r w:rsidR="005B166E" w:rsidRPr="00936CA2">
        <w:rPr>
          <w:spacing w:val="-4"/>
          <w:lang w:val="sq-AL"/>
        </w:rPr>
        <w:t>“</w:t>
      </w:r>
    </w:p>
    <w:p w:rsidR="009A6C12" w:rsidRPr="00936CA2" w:rsidRDefault="009A6C12" w:rsidP="00915929">
      <w:pPr>
        <w:pStyle w:val="Paragrafi"/>
        <w:ind w:firstLine="0"/>
        <w:rPr>
          <w:spacing w:val="-4"/>
          <w:lang w:val="sq-AL"/>
        </w:rPr>
      </w:pPr>
      <w:r w:rsidRPr="00936CA2">
        <w:rPr>
          <w:spacing w:val="-4"/>
          <w:lang w:val="sq-AL"/>
        </w:rPr>
        <w:t>Altina Xhoxhaj</w:t>
      </w:r>
      <w:r w:rsidRPr="00936CA2">
        <w:rPr>
          <w:spacing w:val="-4"/>
          <w:lang w:val="sq-AL"/>
        </w:rPr>
        <w:tab/>
      </w:r>
      <w:r w:rsidR="00915929" w:rsidRPr="00936CA2">
        <w:rPr>
          <w:spacing w:val="-4"/>
          <w:lang w:val="sq-AL"/>
        </w:rPr>
        <w:tab/>
      </w:r>
      <w:r w:rsidRPr="00936CA2">
        <w:rPr>
          <w:spacing w:val="-4"/>
          <w:lang w:val="sq-AL"/>
        </w:rPr>
        <w:t>anëtare e</w:t>
      </w:r>
      <w:r w:rsidRPr="00936CA2">
        <w:rPr>
          <w:spacing w:val="-4"/>
          <w:lang w:val="sq-AL"/>
        </w:rPr>
        <w:tab/>
      </w:r>
      <w:r w:rsidR="005B166E" w:rsidRPr="00936CA2">
        <w:rPr>
          <w:spacing w:val="-4"/>
          <w:lang w:val="sq-AL"/>
        </w:rPr>
        <w:t>“</w:t>
      </w:r>
      <w:r w:rsidRPr="00936CA2">
        <w:rPr>
          <w:spacing w:val="-4"/>
          <w:lang w:val="sq-AL"/>
        </w:rPr>
        <w:tab/>
      </w:r>
      <w:r w:rsidR="005B166E" w:rsidRPr="00936CA2">
        <w:rPr>
          <w:spacing w:val="-4"/>
          <w:lang w:val="sq-AL"/>
        </w:rPr>
        <w:t>“</w:t>
      </w:r>
    </w:p>
    <w:p w:rsidR="009A6C12" w:rsidRPr="00936CA2" w:rsidRDefault="009A6C12" w:rsidP="00915929">
      <w:pPr>
        <w:pStyle w:val="Paragrafi"/>
        <w:ind w:firstLine="0"/>
        <w:rPr>
          <w:spacing w:val="-4"/>
          <w:lang w:val="sq-AL"/>
        </w:rPr>
      </w:pPr>
      <w:r w:rsidRPr="00936CA2">
        <w:rPr>
          <w:spacing w:val="-4"/>
          <w:lang w:val="sq-AL"/>
        </w:rPr>
        <w:t xml:space="preserve">Fatmir Hoxha </w:t>
      </w:r>
      <w:r w:rsidRPr="00936CA2">
        <w:rPr>
          <w:spacing w:val="-4"/>
          <w:lang w:val="sq-AL"/>
        </w:rPr>
        <w:tab/>
      </w:r>
      <w:r w:rsidR="00915929" w:rsidRPr="00936CA2">
        <w:rPr>
          <w:spacing w:val="-4"/>
          <w:lang w:val="sq-AL"/>
        </w:rPr>
        <w:tab/>
      </w:r>
      <w:r w:rsidRPr="00936CA2">
        <w:rPr>
          <w:spacing w:val="-4"/>
          <w:lang w:val="sq-AL"/>
        </w:rPr>
        <w:t>anëtar</w:t>
      </w:r>
      <w:r w:rsidR="0031477D" w:rsidRPr="00936CA2">
        <w:rPr>
          <w:spacing w:val="-4"/>
          <w:lang w:val="sq-AL"/>
        </w:rPr>
        <w:t xml:space="preserve"> </w:t>
      </w:r>
      <w:r w:rsidRPr="00936CA2">
        <w:rPr>
          <w:spacing w:val="-4"/>
          <w:lang w:val="sq-AL"/>
        </w:rPr>
        <w:t>i</w:t>
      </w:r>
      <w:r w:rsidR="003F4AB1" w:rsidRPr="00936CA2">
        <w:rPr>
          <w:spacing w:val="-4"/>
          <w:lang w:val="sq-AL"/>
        </w:rPr>
        <w:tab/>
      </w:r>
      <w:r w:rsidRPr="00936CA2">
        <w:rPr>
          <w:spacing w:val="-4"/>
          <w:lang w:val="sq-AL"/>
        </w:rPr>
        <w:tab/>
      </w:r>
      <w:r w:rsidR="005B166E" w:rsidRPr="00936CA2">
        <w:rPr>
          <w:spacing w:val="-4"/>
          <w:lang w:val="sq-AL"/>
        </w:rPr>
        <w:t>“</w:t>
      </w:r>
      <w:r w:rsidRPr="00936CA2">
        <w:rPr>
          <w:spacing w:val="-4"/>
          <w:lang w:val="sq-AL"/>
        </w:rPr>
        <w:tab/>
      </w:r>
      <w:r w:rsidR="005B166E" w:rsidRPr="00936CA2">
        <w:rPr>
          <w:spacing w:val="-4"/>
          <w:lang w:val="sq-AL"/>
        </w:rPr>
        <w:t>“</w:t>
      </w:r>
    </w:p>
    <w:p w:rsidR="009A6C12" w:rsidRPr="00936CA2" w:rsidRDefault="009A6C12" w:rsidP="00915929">
      <w:pPr>
        <w:pStyle w:val="Paragrafi"/>
        <w:ind w:firstLine="0"/>
        <w:rPr>
          <w:spacing w:val="-4"/>
          <w:lang w:val="sq-AL"/>
        </w:rPr>
      </w:pPr>
      <w:r w:rsidRPr="00936CA2">
        <w:rPr>
          <w:spacing w:val="-4"/>
          <w:lang w:val="sq-AL"/>
        </w:rPr>
        <w:t>Besnik Imeraj</w:t>
      </w:r>
      <w:r w:rsidRPr="00936CA2">
        <w:rPr>
          <w:spacing w:val="-4"/>
          <w:lang w:val="sq-AL"/>
        </w:rPr>
        <w:tab/>
      </w:r>
      <w:r w:rsidR="00915929" w:rsidRPr="00936CA2">
        <w:rPr>
          <w:spacing w:val="-4"/>
          <w:lang w:val="sq-AL"/>
        </w:rPr>
        <w:tab/>
      </w:r>
      <w:r w:rsidRPr="00936CA2">
        <w:rPr>
          <w:spacing w:val="-4"/>
          <w:lang w:val="sq-AL"/>
        </w:rPr>
        <w:t>anëtar</w:t>
      </w:r>
      <w:r w:rsidR="0031477D" w:rsidRPr="00936CA2">
        <w:rPr>
          <w:spacing w:val="-4"/>
          <w:lang w:val="sq-AL"/>
        </w:rPr>
        <w:t xml:space="preserve"> </w:t>
      </w:r>
      <w:r w:rsidRPr="00936CA2">
        <w:rPr>
          <w:spacing w:val="-4"/>
          <w:lang w:val="sq-AL"/>
        </w:rPr>
        <w:t>i</w:t>
      </w:r>
      <w:r w:rsidRPr="00936CA2">
        <w:rPr>
          <w:spacing w:val="-4"/>
          <w:lang w:val="sq-AL"/>
        </w:rPr>
        <w:tab/>
      </w:r>
      <w:r w:rsidR="003F4AB1" w:rsidRPr="00936CA2">
        <w:rPr>
          <w:spacing w:val="-4"/>
          <w:lang w:val="sq-AL"/>
        </w:rPr>
        <w:tab/>
      </w:r>
      <w:r w:rsidR="005B166E" w:rsidRPr="00936CA2">
        <w:rPr>
          <w:spacing w:val="-4"/>
          <w:lang w:val="sq-AL"/>
        </w:rPr>
        <w:t>“</w:t>
      </w:r>
      <w:r w:rsidRPr="00936CA2">
        <w:rPr>
          <w:spacing w:val="-4"/>
          <w:lang w:val="sq-AL"/>
        </w:rPr>
        <w:tab/>
      </w:r>
      <w:r w:rsidR="005B166E" w:rsidRPr="00936CA2">
        <w:rPr>
          <w:spacing w:val="-4"/>
          <w:lang w:val="sq-AL"/>
        </w:rPr>
        <w:t>“</w:t>
      </w:r>
    </w:p>
    <w:p w:rsidR="009A6C12" w:rsidRPr="00936CA2" w:rsidRDefault="009A6C12" w:rsidP="00915929">
      <w:pPr>
        <w:pStyle w:val="Paragrafi"/>
        <w:ind w:firstLine="0"/>
        <w:rPr>
          <w:spacing w:val="-4"/>
          <w:lang w:val="sq-AL"/>
        </w:rPr>
      </w:pPr>
      <w:r w:rsidRPr="00936CA2">
        <w:rPr>
          <w:spacing w:val="-4"/>
          <w:lang w:val="sq-AL"/>
        </w:rPr>
        <w:t>Fatos Lulo</w:t>
      </w:r>
      <w:r w:rsidRPr="00936CA2">
        <w:rPr>
          <w:spacing w:val="-4"/>
          <w:lang w:val="sq-AL"/>
        </w:rPr>
        <w:tab/>
      </w:r>
      <w:r w:rsidRPr="00936CA2">
        <w:rPr>
          <w:spacing w:val="-4"/>
          <w:lang w:val="sq-AL"/>
        </w:rPr>
        <w:tab/>
        <w:t>anëtar</w:t>
      </w:r>
      <w:r w:rsidR="0031477D" w:rsidRPr="00936CA2">
        <w:rPr>
          <w:spacing w:val="-4"/>
          <w:lang w:val="sq-AL"/>
        </w:rPr>
        <w:t xml:space="preserve"> </w:t>
      </w:r>
      <w:r w:rsidRPr="00936CA2">
        <w:rPr>
          <w:spacing w:val="-4"/>
          <w:lang w:val="sq-AL"/>
        </w:rPr>
        <w:t>i</w:t>
      </w:r>
      <w:r w:rsidRPr="00936CA2">
        <w:rPr>
          <w:spacing w:val="-4"/>
          <w:lang w:val="sq-AL"/>
        </w:rPr>
        <w:tab/>
      </w:r>
      <w:r w:rsidR="003F4AB1" w:rsidRPr="00936CA2">
        <w:rPr>
          <w:spacing w:val="-4"/>
          <w:lang w:val="sq-AL"/>
        </w:rPr>
        <w:tab/>
      </w:r>
      <w:r w:rsidR="005B166E" w:rsidRPr="00936CA2">
        <w:rPr>
          <w:spacing w:val="-4"/>
          <w:lang w:val="sq-AL"/>
        </w:rPr>
        <w:t>“</w:t>
      </w:r>
      <w:r w:rsidRPr="00936CA2">
        <w:rPr>
          <w:spacing w:val="-4"/>
          <w:lang w:val="sq-AL"/>
        </w:rPr>
        <w:tab/>
      </w:r>
      <w:r w:rsidR="005B166E" w:rsidRPr="00936CA2">
        <w:rPr>
          <w:spacing w:val="-4"/>
          <w:lang w:val="sq-AL"/>
        </w:rPr>
        <w:t>“</w:t>
      </w:r>
    </w:p>
    <w:p w:rsidR="009A6C12" w:rsidRPr="00936CA2" w:rsidRDefault="009A6C12" w:rsidP="00915929">
      <w:pPr>
        <w:pStyle w:val="Paragrafi"/>
        <w:ind w:firstLine="0"/>
        <w:rPr>
          <w:spacing w:val="-4"/>
          <w:lang w:val="sq-AL"/>
        </w:rPr>
      </w:pPr>
      <w:r w:rsidRPr="00936CA2">
        <w:rPr>
          <w:spacing w:val="-4"/>
          <w:lang w:val="sq-AL"/>
        </w:rPr>
        <w:t>Gani Dizdari</w:t>
      </w:r>
      <w:r w:rsidRPr="00936CA2">
        <w:rPr>
          <w:spacing w:val="-4"/>
          <w:lang w:val="sq-AL"/>
        </w:rPr>
        <w:tab/>
      </w:r>
      <w:r w:rsidR="00915929" w:rsidRPr="00936CA2">
        <w:rPr>
          <w:spacing w:val="-4"/>
          <w:lang w:val="sq-AL"/>
        </w:rPr>
        <w:tab/>
      </w:r>
      <w:r w:rsidRPr="00936CA2">
        <w:rPr>
          <w:spacing w:val="-4"/>
          <w:lang w:val="sq-AL"/>
        </w:rPr>
        <w:t>anëtar</w:t>
      </w:r>
      <w:r w:rsidR="0031477D" w:rsidRPr="00936CA2">
        <w:rPr>
          <w:spacing w:val="-4"/>
          <w:lang w:val="sq-AL"/>
        </w:rPr>
        <w:t xml:space="preserve"> </w:t>
      </w:r>
      <w:r w:rsidRPr="00936CA2">
        <w:rPr>
          <w:spacing w:val="-4"/>
          <w:lang w:val="sq-AL"/>
        </w:rPr>
        <w:t>i</w:t>
      </w:r>
      <w:r w:rsidRPr="00936CA2">
        <w:rPr>
          <w:spacing w:val="-4"/>
          <w:lang w:val="sq-AL"/>
        </w:rPr>
        <w:tab/>
      </w:r>
      <w:r w:rsidR="003F4AB1" w:rsidRPr="00936CA2">
        <w:rPr>
          <w:spacing w:val="-4"/>
          <w:lang w:val="sq-AL"/>
        </w:rPr>
        <w:tab/>
      </w:r>
      <w:r w:rsidR="005B166E" w:rsidRPr="00936CA2">
        <w:rPr>
          <w:spacing w:val="-4"/>
          <w:lang w:val="sq-AL"/>
        </w:rPr>
        <w:t>“</w:t>
      </w:r>
      <w:r w:rsidRPr="00936CA2">
        <w:rPr>
          <w:spacing w:val="-4"/>
          <w:lang w:val="sq-AL"/>
        </w:rPr>
        <w:tab/>
      </w:r>
      <w:r w:rsidR="005B166E" w:rsidRPr="00936CA2">
        <w:rPr>
          <w:spacing w:val="-4"/>
          <w:lang w:val="sq-AL"/>
        </w:rPr>
        <w:t>“</w:t>
      </w:r>
    </w:p>
    <w:p w:rsidR="009A6C12" w:rsidRPr="00936CA2" w:rsidRDefault="009A6C12" w:rsidP="00F44629">
      <w:pPr>
        <w:pStyle w:val="Paragrafi"/>
        <w:rPr>
          <w:spacing w:val="-4"/>
          <w:lang w:val="sq-AL"/>
        </w:rPr>
      </w:pPr>
      <w:r w:rsidRPr="00936CA2">
        <w:rPr>
          <w:spacing w:val="-4"/>
          <w:lang w:val="sq-AL"/>
        </w:rPr>
        <w:t>me sekretare Edmira Babaj, në datën 16.11.2015</w:t>
      </w:r>
      <w:r w:rsidR="003F4AB1" w:rsidRPr="00936CA2">
        <w:rPr>
          <w:spacing w:val="-4"/>
          <w:lang w:val="sq-AL"/>
        </w:rPr>
        <w:t>,</w:t>
      </w:r>
      <w:r w:rsidRPr="00936CA2">
        <w:rPr>
          <w:spacing w:val="-4"/>
          <w:lang w:val="sq-AL"/>
        </w:rPr>
        <w:t xml:space="preserve"> mori në shqyrtim në seancë gjyqësore, mbi bazë dokumentesh, çështjen me </w:t>
      </w:r>
      <w:r w:rsidR="0031477D" w:rsidRPr="00936CA2">
        <w:rPr>
          <w:spacing w:val="-4"/>
          <w:lang w:val="sq-AL"/>
        </w:rPr>
        <w:t xml:space="preserve">nr. </w:t>
      </w:r>
      <w:r w:rsidRPr="00936CA2">
        <w:rPr>
          <w:spacing w:val="-4"/>
          <w:lang w:val="sq-AL"/>
        </w:rPr>
        <w:t>25/1 Akti, që i përket:</w:t>
      </w:r>
    </w:p>
    <w:p w:rsidR="009A6C12" w:rsidRPr="00936CA2" w:rsidRDefault="009A6C12" w:rsidP="00F44629">
      <w:pPr>
        <w:pStyle w:val="Paragrafi"/>
        <w:rPr>
          <w:spacing w:val="-4"/>
          <w:lang w:val="sq-AL"/>
        </w:rPr>
      </w:pPr>
      <w:r w:rsidRPr="00936CA2">
        <w:rPr>
          <w:spacing w:val="-4"/>
          <w:lang w:val="sq-AL"/>
        </w:rPr>
        <w:t xml:space="preserve">KËRKUESE: </w:t>
      </w:r>
      <w:r w:rsidR="00085E8C" w:rsidRPr="00936CA2">
        <w:rPr>
          <w:spacing w:val="-4"/>
          <w:lang w:val="sq-AL"/>
        </w:rPr>
        <w:t xml:space="preserve">Komanda e Forcave Ajrore, Reparti Ushtarak </w:t>
      </w:r>
      <w:r w:rsidR="0031477D" w:rsidRPr="00936CA2">
        <w:rPr>
          <w:spacing w:val="-4"/>
          <w:lang w:val="sq-AL"/>
        </w:rPr>
        <w:t xml:space="preserve">nr. </w:t>
      </w:r>
      <w:r w:rsidR="00085E8C" w:rsidRPr="00936CA2">
        <w:rPr>
          <w:spacing w:val="-4"/>
          <w:lang w:val="sq-AL"/>
        </w:rPr>
        <w:t>3001, Rinas, Tiranë</w:t>
      </w:r>
    </w:p>
    <w:p w:rsidR="009A6C12" w:rsidRPr="00936CA2" w:rsidRDefault="009A6C12" w:rsidP="00F44629">
      <w:pPr>
        <w:pStyle w:val="Paragrafi"/>
        <w:rPr>
          <w:spacing w:val="-4"/>
          <w:lang w:val="sq-AL"/>
        </w:rPr>
      </w:pPr>
      <w:r w:rsidRPr="00936CA2">
        <w:rPr>
          <w:spacing w:val="-4"/>
          <w:lang w:val="sq-AL"/>
        </w:rPr>
        <w:t>SUBJEKTE TË INTERESUARA:</w:t>
      </w:r>
      <w:r w:rsidRPr="00936CA2">
        <w:rPr>
          <w:spacing w:val="-4"/>
          <w:lang w:val="sq-AL"/>
        </w:rPr>
        <w:tab/>
        <w:t xml:space="preserve"> </w:t>
      </w:r>
      <w:r w:rsidR="00085E8C" w:rsidRPr="00936CA2">
        <w:rPr>
          <w:spacing w:val="-4"/>
          <w:lang w:val="sq-AL"/>
        </w:rPr>
        <w:t>Kuvendi i Shqipërisë, Këshilli i Ministrave, Ministria e Financave</w:t>
      </w:r>
    </w:p>
    <w:p w:rsidR="009A6C12" w:rsidRPr="00936CA2" w:rsidRDefault="00085E8C" w:rsidP="00F44629">
      <w:pPr>
        <w:pStyle w:val="Paragrafi"/>
        <w:rPr>
          <w:spacing w:val="-4"/>
          <w:lang w:val="sq-AL"/>
        </w:rPr>
      </w:pPr>
      <w:r w:rsidRPr="00936CA2">
        <w:rPr>
          <w:spacing w:val="-4"/>
          <w:lang w:val="sq-AL"/>
        </w:rPr>
        <w:t xml:space="preserve">OBJEKTI: </w:t>
      </w:r>
      <w:r w:rsidR="009A6C12" w:rsidRPr="00936CA2">
        <w:rPr>
          <w:spacing w:val="-4"/>
          <w:lang w:val="sq-AL"/>
        </w:rPr>
        <w:t xml:space="preserve">Shfuqizimi si të papajtueshme me Kushtetutën dhe me Konventën Evropiane të të Drejtave të Njeriut të vendimeve </w:t>
      </w:r>
      <w:r w:rsidR="0031477D" w:rsidRPr="00936CA2">
        <w:rPr>
          <w:spacing w:val="-4"/>
          <w:lang w:val="sq-AL"/>
        </w:rPr>
        <w:t xml:space="preserve">nr. </w:t>
      </w:r>
      <w:r w:rsidR="009B136C" w:rsidRPr="00936CA2">
        <w:rPr>
          <w:spacing w:val="-4"/>
          <w:lang w:val="sq-AL"/>
        </w:rPr>
        <w:t>00-2014-1797, datë 3.</w:t>
      </w:r>
      <w:r w:rsidR="009A6C12" w:rsidRPr="00936CA2">
        <w:rPr>
          <w:spacing w:val="-4"/>
          <w:lang w:val="sq-AL"/>
        </w:rPr>
        <w:t>6.2014</w:t>
      </w:r>
      <w:r w:rsidR="009B136C" w:rsidRPr="00936CA2">
        <w:rPr>
          <w:spacing w:val="-4"/>
          <w:lang w:val="sq-AL"/>
        </w:rPr>
        <w:t>,</w:t>
      </w:r>
      <w:r w:rsidR="009A6C12" w:rsidRPr="00936CA2">
        <w:rPr>
          <w:spacing w:val="-4"/>
          <w:lang w:val="sq-AL"/>
        </w:rPr>
        <w:t xml:space="preserve"> të Kolegjit Administrativ të Gjykatës së Lartë; </w:t>
      </w:r>
      <w:r w:rsidR="0031477D" w:rsidRPr="00936CA2">
        <w:rPr>
          <w:spacing w:val="-4"/>
          <w:lang w:val="sq-AL"/>
        </w:rPr>
        <w:t xml:space="preserve">nr. </w:t>
      </w:r>
      <w:r w:rsidR="009E017C" w:rsidRPr="00936CA2">
        <w:rPr>
          <w:spacing w:val="-4"/>
          <w:lang w:val="sq-AL"/>
        </w:rPr>
        <w:t>1650, datë 15.</w:t>
      </w:r>
      <w:r w:rsidR="009A6C12" w:rsidRPr="00936CA2">
        <w:rPr>
          <w:spacing w:val="-4"/>
          <w:lang w:val="sq-AL"/>
        </w:rPr>
        <w:t>4.2014</w:t>
      </w:r>
      <w:r w:rsidR="009E017C" w:rsidRPr="00936CA2">
        <w:rPr>
          <w:spacing w:val="-4"/>
          <w:lang w:val="sq-AL"/>
        </w:rPr>
        <w:t>,</w:t>
      </w:r>
      <w:r w:rsidR="009A6C12" w:rsidRPr="00936CA2">
        <w:rPr>
          <w:spacing w:val="-4"/>
          <w:lang w:val="sq-AL"/>
        </w:rPr>
        <w:t xml:space="preserve"> të Gjykatës Administrative të Shkallës së Parë Tiranë</w:t>
      </w:r>
      <w:r w:rsidR="005D645A" w:rsidRPr="00936CA2">
        <w:rPr>
          <w:spacing w:val="-4"/>
          <w:lang w:val="sq-AL"/>
        </w:rPr>
        <w:t>.</w:t>
      </w:r>
    </w:p>
    <w:p w:rsidR="009A6C12" w:rsidRPr="00936CA2" w:rsidRDefault="009A6C12" w:rsidP="00F44629">
      <w:pPr>
        <w:pStyle w:val="Paragrafi"/>
        <w:rPr>
          <w:spacing w:val="-4"/>
          <w:lang w:val="sq-AL"/>
        </w:rPr>
      </w:pPr>
      <w:r w:rsidRPr="00936CA2">
        <w:rPr>
          <w:spacing w:val="-4"/>
          <w:lang w:val="sq-AL"/>
        </w:rPr>
        <w:t>Pezullimi i gjykimit kushtetues për një proces të rregullt ligjor dhe zhvillimi i gjykimit incidental për shfuqizimin si të papajtueshme me Kushtetutën dhe me Konventën Evropiane të të Drejtave të Njeriut të pikës 3</w:t>
      </w:r>
      <w:r w:rsidR="009B136C" w:rsidRPr="00936CA2">
        <w:rPr>
          <w:spacing w:val="-4"/>
          <w:lang w:val="sq-AL"/>
        </w:rPr>
        <w:t>,</w:t>
      </w:r>
      <w:r w:rsidRPr="00936CA2">
        <w:rPr>
          <w:spacing w:val="-4"/>
          <w:lang w:val="sq-AL"/>
        </w:rPr>
        <w:t xml:space="preserve"> të nenit 289</w:t>
      </w:r>
      <w:r w:rsidR="009B136C" w:rsidRPr="00936CA2">
        <w:rPr>
          <w:spacing w:val="-4"/>
          <w:lang w:val="sq-AL"/>
        </w:rPr>
        <w:t>,</w:t>
      </w:r>
      <w:r w:rsidRPr="00936CA2">
        <w:rPr>
          <w:spacing w:val="-4"/>
          <w:lang w:val="sq-AL"/>
        </w:rPr>
        <w:t xml:space="preserve"> të Kodit Doganor të Republikës së Shqipërisë.</w:t>
      </w:r>
    </w:p>
    <w:p w:rsidR="009A6C12" w:rsidRPr="00936CA2" w:rsidRDefault="009A6C12" w:rsidP="00F44629">
      <w:pPr>
        <w:pStyle w:val="Paragrafi"/>
        <w:rPr>
          <w:spacing w:val="-4"/>
          <w:lang w:val="sq-AL"/>
        </w:rPr>
      </w:pPr>
      <w:r w:rsidRPr="00936CA2">
        <w:rPr>
          <w:spacing w:val="-4"/>
          <w:lang w:val="sq-AL"/>
        </w:rPr>
        <w:t>Kthimi i çështjes për rigjykim në Gjykatën Administrative të</w:t>
      </w:r>
      <w:r w:rsidR="0031477D" w:rsidRPr="00936CA2">
        <w:rPr>
          <w:spacing w:val="-4"/>
          <w:lang w:val="sq-AL"/>
        </w:rPr>
        <w:t xml:space="preserve"> </w:t>
      </w:r>
      <w:r w:rsidRPr="00936CA2">
        <w:rPr>
          <w:spacing w:val="-4"/>
          <w:lang w:val="sq-AL"/>
        </w:rPr>
        <w:t>Shkallës së Parë Tiranë.</w:t>
      </w:r>
    </w:p>
    <w:p w:rsidR="009A6C12" w:rsidRPr="00936CA2" w:rsidRDefault="009A6C12" w:rsidP="00F44629">
      <w:pPr>
        <w:pStyle w:val="Paragrafi"/>
        <w:rPr>
          <w:spacing w:val="-4"/>
          <w:lang w:val="sq-AL"/>
        </w:rPr>
      </w:pPr>
      <w:r w:rsidRPr="00936CA2">
        <w:rPr>
          <w:spacing w:val="-4"/>
          <w:lang w:val="sq-AL"/>
        </w:rPr>
        <w:t>BAZA LIGJORE:</w:t>
      </w:r>
      <w:r w:rsidRPr="00936CA2">
        <w:rPr>
          <w:spacing w:val="-4"/>
          <w:lang w:val="sq-AL"/>
        </w:rPr>
        <w:tab/>
        <w:t>Nenet 16/2, 42, 131/f, 134/g dhe 145/2 të Kushtetutës; neni 6 i</w:t>
      </w:r>
      <w:r w:rsidR="0031477D" w:rsidRPr="00936CA2">
        <w:rPr>
          <w:spacing w:val="-4"/>
          <w:lang w:val="sq-AL"/>
        </w:rPr>
        <w:t xml:space="preserve"> </w:t>
      </w:r>
      <w:r w:rsidRPr="00936CA2">
        <w:rPr>
          <w:spacing w:val="-4"/>
          <w:lang w:val="sq-AL"/>
        </w:rPr>
        <w:t xml:space="preserve">Konventës Evropiane të të Drejtave dhe Lirive Themelore të Njeriut; nenet 28, 29, 30, 68 dhe 77 të ligjit </w:t>
      </w:r>
      <w:r w:rsidR="0031477D" w:rsidRPr="00936CA2">
        <w:rPr>
          <w:spacing w:val="-4"/>
          <w:lang w:val="sq-AL"/>
        </w:rPr>
        <w:t xml:space="preserve">nr. </w:t>
      </w:r>
      <w:r w:rsidR="009B136C" w:rsidRPr="00936CA2">
        <w:rPr>
          <w:spacing w:val="-4"/>
          <w:lang w:val="sq-AL"/>
        </w:rPr>
        <w:t>8577, datë 10.</w:t>
      </w:r>
      <w:r w:rsidRPr="00936CA2">
        <w:rPr>
          <w:spacing w:val="-4"/>
          <w:lang w:val="sq-AL"/>
        </w:rPr>
        <w:t>2.2000</w:t>
      </w:r>
      <w:r w:rsidR="009B136C" w:rsidRPr="00936CA2">
        <w:rPr>
          <w:spacing w:val="-4"/>
          <w:lang w:val="sq-AL"/>
        </w:rPr>
        <w:t>,</w:t>
      </w:r>
      <w:r w:rsidRPr="00936CA2">
        <w:rPr>
          <w:spacing w:val="-4"/>
          <w:lang w:val="sq-AL"/>
        </w:rPr>
        <w:t xml:space="preserve"> </w:t>
      </w:r>
      <w:r w:rsidR="005B166E" w:rsidRPr="00936CA2">
        <w:rPr>
          <w:spacing w:val="-4"/>
          <w:lang w:val="sq-AL"/>
        </w:rPr>
        <w:t>“</w:t>
      </w:r>
      <w:r w:rsidRPr="00936CA2">
        <w:rPr>
          <w:spacing w:val="-4"/>
          <w:lang w:val="sq-AL"/>
        </w:rPr>
        <w:t>Për organizimin dhe funksionimin e Gjykatës Kushtetuese të Republikës së Shqipërisë</w:t>
      </w:r>
      <w:r w:rsidR="005B166E" w:rsidRPr="00936CA2">
        <w:rPr>
          <w:spacing w:val="-4"/>
          <w:lang w:val="sq-AL"/>
        </w:rPr>
        <w:t>”</w:t>
      </w:r>
      <w:r w:rsidRPr="00936CA2">
        <w:rPr>
          <w:spacing w:val="-4"/>
          <w:lang w:val="sq-AL"/>
        </w:rPr>
        <w:t>.</w:t>
      </w:r>
    </w:p>
    <w:p w:rsidR="009A6C12" w:rsidRPr="00936CA2" w:rsidRDefault="009A6C12" w:rsidP="00F44629">
      <w:pPr>
        <w:pStyle w:val="Hapesira7"/>
        <w:rPr>
          <w:sz w:val="8"/>
          <w:lang w:val="sq-AL"/>
        </w:rPr>
      </w:pPr>
    </w:p>
    <w:p w:rsidR="009A6C12" w:rsidRPr="00936CA2" w:rsidRDefault="009A6C12" w:rsidP="00F44629">
      <w:pPr>
        <w:pStyle w:val="NeniNr"/>
        <w:keepNext w:val="0"/>
        <w:rPr>
          <w:lang w:val="sq-AL"/>
        </w:rPr>
      </w:pPr>
      <w:r w:rsidRPr="00936CA2">
        <w:rPr>
          <w:lang w:val="sq-AL"/>
        </w:rPr>
        <w:t>GJYKATA</w:t>
      </w:r>
      <w:r w:rsidR="0031477D" w:rsidRPr="00936CA2">
        <w:rPr>
          <w:lang w:val="sq-AL"/>
        </w:rPr>
        <w:t xml:space="preserve"> </w:t>
      </w:r>
      <w:r w:rsidRPr="00936CA2">
        <w:rPr>
          <w:lang w:val="sq-AL"/>
        </w:rPr>
        <w:t>KUSHTETUESE,</w:t>
      </w:r>
    </w:p>
    <w:p w:rsidR="00085E8C" w:rsidRPr="00936CA2" w:rsidRDefault="00085E8C" w:rsidP="00F44629">
      <w:pPr>
        <w:pStyle w:val="Hapesira7"/>
        <w:rPr>
          <w:sz w:val="8"/>
          <w:lang w:val="sq-AL"/>
        </w:rPr>
      </w:pPr>
    </w:p>
    <w:p w:rsidR="009A6C12" w:rsidRPr="00936CA2" w:rsidRDefault="009A6C12" w:rsidP="00F44629">
      <w:pPr>
        <w:pStyle w:val="Paragrafi"/>
        <w:rPr>
          <w:lang w:val="sq-AL"/>
        </w:rPr>
      </w:pPr>
      <w:r w:rsidRPr="00936CA2">
        <w:rPr>
          <w:lang w:val="sq-AL"/>
        </w:rPr>
        <w:t xml:space="preserve">pasi dëgjoi relatorin e çështjes Gani Dizdari, mori në shqyrtim pretendimet me shkrim të kërkueses, e cila ka kërkuar pranimin e kërkesës, </w:t>
      </w:r>
      <w:r w:rsidRPr="00936CA2">
        <w:rPr>
          <w:lang w:val="sq-AL"/>
        </w:rPr>
        <w:lastRenderedPageBreak/>
        <w:t>prapësimet me shkrim të subjekteve të interesuara, Këshillit të Ministrave dhe Ministrisë së Financave, që kanë kërkuar rrëzimin e kërkesës, si dhe diskutoi çështjen në tërësi,</w:t>
      </w:r>
    </w:p>
    <w:p w:rsidR="009A6C12" w:rsidRPr="00936CA2" w:rsidRDefault="009A6C12" w:rsidP="00F44629">
      <w:pPr>
        <w:pStyle w:val="Hapesira7"/>
        <w:rPr>
          <w:lang w:val="sq-AL"/>
        </w:rPr>
      </w:pPr>
    </w:p>
    <w:p w:rsidR="009A6C12" w:rsidRPr="00936CA2" w:rsidRDefault="00983B15" w:rsidP="00F44629">
      <w:pPr>
        <w:pStyle w:val="NeniNr"/>
        <w:keepNext w:val="0"/>
        <w:rPr>
          <w:lang w:val="sq-AL"/>
        </w:rPr>
      </w:pPr>
      <w:r w:rsidRPr="00936CA2">
        <w:rPr>
          <w:lang w:val="sq-AL"/>
        </w:rPr>
        <w:t>VËRE</w:t>
      </w:r>
      <w:r w:rsidR="009A6C12" w:rsidRPr="00936CA2">
        <w:rPr>
          <w:lang w:val="sq-AL"/>
        </w:rPr>
        <w:t>N:</w:t>
      </w:r>
    </w:p>
    <w:p w:rsidR="009A6C12" w:rsidRPr="00936CA2" w:rsidRDefault="009A6C12" w:rsidP="00F44629">
      <w:pPr>
        <w:pStyle w:val="NeniNr"/>
        <w:keepNext w:val="0"/>
        <w:rPr>
          <w:b/>
          <w:lang w:val="sq-AL"/>
        </w:rPr>
      </w:pPr>
      <w:r w:rsidRPr="00936CA2">
        <w:rPr>
          <w:b/>
          <w:lang w:val="sq-AL"/>
        </w:rPr>
        <w:t>I</w:t>
      </w:r>
    </w:p>
    <w:p w:rsidR="00085E8C" w:rsidRPr="00936CA2" w:rsidRDefault="00085E8C" w:rsidP="00F44629">
      <w:pPr>
        <w:pStyle w:val="Hapesira7"/>
        <w:rPr>
          <w:lang w:val="sq-AL"/>
        </w:rPr>
      </w:pPr>
    </w:p>
    <w:p w:rsidR="009A6C12" w:rsidRPr="00936CA2" w:rsidRDefault="00983B15" w:rsidP="00F44629">
      <w:pPr>
        <w:pStyle w:val="Paragrafi"/>
        <w:rPr>
          <w:lang w:val="sq-AL"/>
        </w:rPr>
      </w:pPr>
      <w:r w:rsidRPr="00936CA2">
        <w:rPr>
          <w:lang w:val="sq-AL"/>
        </w:rPr>
        <w:t xml:space="preserve">1. </w:t>
      </w:r>
      <w:r w:rsidR="009A6C12" w:rsidRPr="00936CA2">
        <w:rPr>
          <w:lang w:val="sq-AL"/>
        </w:rPr>
        <w:t xml:space="preserve">Kuvendi i Shqipërisë me ligjin </w:t>
      </w:r>
      <w:r w:rsidR="0031477D" w:rsidRPr="00936CA2">
        <w:rPr>
          <w:lang w:val="sq-AL"/>
        </w:rPr>
        <w:t xml:space="preserve">nr. </w:t>
      </w:r>
      <w:r w:rsidR="009B136C" w:rsidRPr="00936CA2">
        <w:rPr>
          <w:lang w:val="sq-AL"/>
        </w:rPr>
        <w:t>10222, datë 4.</w:t>
      </w:r>
      <w:r w:rsidR="009A6C12" w:rsidRPr="00936CA2">
        <w:rPr>
          <w:lang w:val="sq-AL"/>
        </w:rPr>
        <w:t>2.2010</w:t>
      </w:r>
      <w:r w:rsidR="005D645A" w:rsidRPr="00936CA2">
        <w:rPr>
          <w:lang w:val="sq-AL"/>
        </w:rPr>
        <w:t>,</w:t>
      </w:r>
      <w:r w:rsidR="009A6C12" w:rsidRPr="00936CA2">
        <w:rPr>
          <w:lang w:val="sq-AL"/>
        </w:rPr>
        <w:t xml:space="preserve"> miratoi kontratën e lidhur ndërmjet Ministrisë së Mbrojtjes dhe shoqërisë </w:t>
      </w:r>
      <w:r w:rsidR="005B166E" w:rsidRPr="00936CA2">
        <w:rPr>
          <w:lang w:val="sq-AL"/>
        </w:rPr>
        <w:t>“</w:t>
      </w:r>
      <w:r w:rsidR="009A6C12" w:rsidRPr="00936CA2">
        <w:rPr>
          <w:lang w:val="sq-AL"/>
        </w:rPr>
        <w:t>Eurocopter</w:t>
      </w:r>
      <w:r w:rsidR="005B166E" w:rsidRPr="00936CA2">
        <w:rPr>
          <w:lang w:val="sq-AL"/>
        </w:rPr>
        <w:t>”</w:t>
      </w:r>
      <w:r w:rsidR="009A6C12" w:rsidRPr="00936CA2">
        <w:rPr>
          <w:lang w:val="sq-AL"/>
        </w:rPr>
        <w:t xml:space="preserve"> s.a.s. Objekt i kontratës së miratuar ishte furnizimi i Forcave të Armatosura të RSH-së me 5 (pesë) helikopterë. Programi i zbatimit të kontratës do të shtrihej në disa vite buxhetore dhe ligji i mësipërm ngarkonte Ministrinë e Mbrojtjes me përgjegjësinë e planifikimit të fondeve përkatëse për ekzekutimin me sukses të kontratës.</w:t>
      </w:r>
      <w:r w:rsidR="009A6C12" w:rsidRPr="00936CA2">
        <w:rPr>
          <w:lang w:val="sq-AL"/>
        </w:rPr>
        <w:tab/>
      </w:r>
    </w:p>
    <w:p w:rsidR="009A6C12" w:rsidRPr="00936CA2" w:rsidRDefault="00983B15" w:rsidP="00F44629">
      <w:pPr>
        <w:pStyle w:val="Paragrafi"/>
        <w:rPr>
          <w:lang w:val="sq-AL"/>
        </w:rPr>
      </w:pPr>
      <w:r w:rsidRPr="00936CA2">
        <w:rPr>
          <w:lang w:val="sq-AL"/>
        </w:rPr>
        <w:t xml:space="preserve">2. </w:t>
      </w:r>
      <w:r w:rsidR="009A6C12" w:rsidRPr="00936CA2">
        <w:rPr>
          <w:lang w:val="sq-AL"/>
        </w:rPr>
        <w:t>Në përputhje me kontratën e lidhur</w:t>
      </w:r>
      <w:r w:rsidR="0031477D" w:rsidRPr="00936CA2">
        <w:rPr>
          <w:lang w:val="sq-AL"/>
        </w:rPr>
        <w:t xml:space="preserve"> </w:t>
      </w:r>
      <w:r w:rsidR="009B136C" w:rsidRPr="00936CA2">
        <w:rPr>
          <w:lang w:val="sq-AL"/>
        </w:rPr>
        <w:t>në datën 3.12.2012 dhe 25.</w:t>
      </w:r>
      <w:r w:rsidR="009A6C12" w:rsidRPr="00936CA2">
        <w:rPr>
          <w:lang w:val="sq-AL"/>
        </w:rPr>
        <w:t xml:space="preserve">4.2013 pranë Degës së Doganës Rinas kanë mbërritur në emër dhe për llogari të Ministrisë së Mbrojtjes dy mjete ajrore të dërguara nga kompania </w:t>
      </w:r>
      <w:r w:rsidR="005B166E" w:rsidRPr="00936CA2">
        <w:rPr>
          <w:lang w:val="sq-AL"/>
        </w:rPr>
        <w:t>“</w:t>
      </w:r>
      <w:r w:rsidR="009A6C12" w:rsidRPr="00936CA2">
        <w:rPr>
          <w:lang w:val="sq-AL"/>
        </w:rPr>
        <w:t>Eurocopter</w:t>
      </w:r>
      <w:r w:rsidR="005B166E" w:rsidRPr="00936CA2">
        <w:rPr>
          <w:lang w:val="sq-AL"/>
        </w:rPr>
        <w:t>”</w:t>
      </w:r>
      <w:r w:rsidR="009A6C12" w:rsidRPr="00936CA2">
        <w:rPr>
          <w:lang w:val="sq-AL"/>
        </w:rPr>
        <w:t xml:space="preserve"> s.a.s, me të dhënat e mëposhtme: a) helikopter tip </w:t>
      </w:r>
      <w:r w:rsidR="005B166E" w:rsidRPr="00936CA2">
        <w:rPr>
          <w:lang w:val="sq-AL"/>
        </w:rPr>
        <w:t>“</w:t>
      </w:r>
      <w:r w:rsidR="009A6C12" w:rsidRPr="00936CA2">
        <w:rPr>
          <w:lang w:val="sq-AL"/>
        </w:rPr>
        <w:t>AS 532 AL COUGAR ALB 3 MEDAVEC, me S/N 2807 dhe numër anësor 631, me një vlerë totale prej 15,237,</w:t>
      </w:r>
      <w:r w:rsidR="009B136C" w:rsidRPr="00936CA2">
        <w:rPr>
          <w:lang w:val="sq-AL"/>
        </w:rPr>
        <w:t xml:space="preserve">922.80 eurosh (ardhur në datën </w:t>
      </w:r>
      <w:r w:rsidR="009A6C12" w:rsidRPr="00936CA2">
        <w:rPr>
          <w:lang w:val="sq-AL"/>
        </w:rPr>
        <w:t>3.12.2012)</w:t>
      </w:r>
      <w:r w:rsidR="009B136C" w:rsidRPr="00936CA2">
        <w:rPr>
          <w:lang w:val="sq-AL"/>
        </w:rPr>
        <w:t>;</w:t>
      </w:r>
      <w:r w:rsidR="009A6C12" w:rsidRPr="00936CA2">
        <w:rPr>
          <w:lang w:val="sq-AL"/>
        </w:rPr>
        <w:t xml:space="preserve"> dhe b) helikopter tip AS 532 AL COUGAR ALB 3 MEDAVEC, me S/N 2816</w:t>
      </w:r>
      <w:r w:rsidR="0031477D" w:rsidRPr="00936CA2">
        <w:rPr>
          <w:lang w:val="sq-AL"/>
        </w:rPr>
        <w:t xml:space="preserve"> </w:t>
      </w:r>
      <w:r w:rsidR="009A6C12" w:rsidRPr="00936CA2">
        <w:rPr>
          <w:lang w:val="sq-AL"/>
        </w:rPr>
        <w:t>dhe numër anësor 632, me një vlerë totale prej 15,237,922.80 eurosh.</w:t>
      </w:r>
    </w:p>
    <w:p w:rsidR="009A6C12" w:rsidRPr="00936CA2" w:rsidRDefault="00983B15" w:rsidP="00F44629">
      <w:pPr>
        <w:pStyle w:val="Paragrafi"/>
        <w:rPr>
          <w:lang w:val="sq-AL"/>
        </w:rPr>
      </w:pPr>
      <w:r w:rsidRPr="00936CA2">
        <w:rPr>
          <w:lang w:val="sq-AL"/>
        </w:rPr>
        <w:t xml:space="preserve">3. </w:t>
      </w:r>
      <w:r w:rsidR="009A6C12" w:rsidRPr="00936CA2">
        <w:rPr>
          <w:lang w:val="sq-AL"/>
        </w:rPr>
        <w:t xml:space="preserve">Ministria e Mbrojtjes, për shkak të mungesës së fondeve në momentin e mbërritjes së helikopterëve, i ka kërkuar Degës së Doganës Rinas shtyrjen e afatit të pagesës së </w:t>
      </w:r>
      <w:r w:rsidR="005D645A" w:rsidRPr="00936CA2">
        <w:rPr>
          <w:lang w:val="sq-AL"/>
        </w:rPr>
        <w:t>TVSH</w:t>
      </w:r>
      <w:r w:rsidR="009A6C12" w:rsidRPr="00936CA2">
        <w:rPr>
          <w:lang w:val="sq-AL"/>
        </w:rPr>
        <w:t>-së për këto objekte. Dega e Doganës Rinas e ka refuzuar miratimin e kërkesës për shtyrje afati. Pas miratimit të fondeve përkatëse për likuidimin e</w:t>
      </w:r>
      <w:r w:rsidR="008C41E9" w:rsidRPr="00936CA2">
        <w:rPr>
          <w:lang w:val="sq-AL"/>
        </w:rPr>
        <w:t xml:space="preserve"> detyrimeve doganore, në datën </w:t>
      </w:r>
      <w:r w:rsidR="009A6C12" w:rsidRPr="00936CA2">
        <w:rPr>
          <w:lang w:val="sq-AL"/>
        </w:rPr>
        <w:t xml:space="preserve">9.12.2013, nëpërmjet agjencisë doganore </w:t>
      </w:r>
      <w:r w:rsidR="005B166E" w:rsidRPr="00936CA2">
        <w:rPr>
          <w:lang w:val="sq-AL"/>
        </w:rPr>
        <w:t>“</w:t>
      </w:r>
      <w:r w:rsidR="009A6C12" w:rsidRPr="00936CA2">
        <w:rPr>
          <w:lang w:val="sq-AL"/>
        </w:rPr>
        <w:t>Zoto trans</w:t>
      </w:r>
      <w:r w:rsidR="005B166E" w:rsidRPr="00936CA2">
        <w:rPr>
          <w:lang w:val="sq-AL"/>
        </w:rPr>
        <w:t>”</w:t>
      </w:r>
      <w:r w:rsidR="009A6C12" w:rsidRPr="00936CA2">
        <w:rPr>
          <w:lang w:val="sq-AL"/>
        </w:rPr>
        <w:t xml:space="preserve">, janë përpiluar deklaratat doganore </w:t>
      </w:r>
      <w:r w:rsidR="0031477D" w:rsidRPr="00936CA2">
        <w:rPr>
          <w:lang w:val="sq-AL"/>
        </w:rPr>
        <w:t xml:space="preserve">nr. </w:t>
      </w:r>
      <w:r w:rsidR="009A6C12" w:rsidRPr="00936CA2">
        <w:rPr>
          <w:lang w:val="sq-AL"/>
        </w:rPr>
        <w:t xml:space="preserve">R24534 dhe </w:t>
      </w:r>
      <w:r w:rsidR="0031477D" w:rsidRPr="00936CA2">
        <w:rPr>
          <w:lang w:val="sq-AL"/>
        </w:rPr>
        <w:t xml:space="preserve">nr. </w:t>
      </w:r>
      <w:r w:rsidR="009A6C12" w:rsidRPr="00936CA2">
        <w:rPr>
          <w:lang w:val="sq-AL"/>
        </w:rPr>
        <w:t xml:space="preserve">R24533, të cilat janë dorëzuar tek autoritetet doganore kompetente të Sektorit Cargo/Regjime pranë Degës së Doganës Rinas. </w:t>
      </w:r>
    </w:p>
    <w:p w:rsidR="009A6C12" w:rsidRPr="00936CA2" w:rsidRDefault="00983B15" w:rsidP="00F44629">
      <w:pPr>
        <w:pStyle w:val="Paragrafi"/>
        <w:rPr>
          <w:lang w:val="sq-AL"/>
        </w:rPr>
      </w:pPr>
      <w:r w:rsidRPr="00936CA2">
        <w:rPr>
          <w:lang w:val="sq-AL"/>
        </w:rPr>
        <w:t xml:space="preserve">4. </w:t>
      </w:r>
      <w:r w:rsidR="009A6C12" w:rsidRPr="00936CA2">
        <w:rPr>
          <w:lang w:val="sq-AL"/>
        </w:rPr>
        <w:t>Nga doganierët përgjegjës, pas verifikimit të dokumentacionit, është konkluduar se paraqitja e deklaratave doganore është bërë tej afateve të parashikuara në nenin 74/1/b</w:t>
      </w:r>
      <w:r w:rsidR="008C41E9" w:rsidRPr="00936CA2">
        <w:rPr>
          <w:lang w:val="sq-AL"/>
        </w:rPr>
        <w:t>,</w:t>
      </w:r>
      <w:r w:rsidR="009A6C12" w:rsidRPr="00936CA2">
        <w:rPr>
          <w:lang w:val="sq-AL"/>
        </w:rPr>
        <w:t xml:space="preserve"> të Kodit Doganor. Bazuar në nenet 285 dhe 286 të Kodit Doganor, pas konstatimit të këtij fakti nga </w:t>
      </w:r>
      <w:r w:rsidR="009A6C12" w:rsidRPr="00936CA2">
        <w:rPr>
          <w:lang w:val="sq-AL"/>
        </w:rPr>
        <w:lastRenderedPageBreak/>
        <w:t>punonjësit përgjegjës të Sektorit Cargo/Regjime, janë mbajtur procesverbalet përkatëse (</w:t>
      </w:r>
      <w:r w:rsidR="0031477D" w:rsidRPr="00936CA2">
        <w:rPr>
          <w:lang w:val="sq-AL"/>
        </w:rPr>
        <w:t xml:space="preserve">nr. </w:t>
      </w:r>
      <w:r w:rsidR="008C41E9" w:rsidRPr="00936CA2">
        <w:rPr>
          <w:lang w:val="sq-AL"/>
        </w:rPr>
        <w:t>242 prot., datë 17.1.2014 dhe 23.</w:t>
      </w:r>
      <w:r w:rsidR="009A6C12" w:rsidRPr="00936CA2">
        <w:rPr>
          <w:lang w:val="sq-AL"/>
        </w:rPr>
        <w:t xml:space="preserve">1.2014, si dhe </w:t>
      </w:r>
      <w:r w:rsidR="0031477D" w:rsidRPr="00936CA2">
        <w:rPr>
          <w:lang w:val="sq-AL"/>
        </w:rPr>
        <w:t xml:space="preserve">nr. </w:t>
      </w:r>
      <w:r w:rsidR="009A6C12" w:rsidRPr="00936CA2">
        <w:rPr>
          <w:lang w:val="sq-AL"/>
        </w:rPr>
        <w:t xml:space="preserve">4842 </w:t>
      </w:r>
      <w:r w:rsidR="008C41E9" w:rsidRPr="00936CA2">
        <w:rPr>
          <w:lang w:val="sq-AL"/>
        </w:rPr>
        <w:t>p</w:t>
      </w:r>
      <w:r w:rsidR="009A6C12" w:rsidRPr="00936CA2">
        <w:rPr>
          <w:lang w:val="sq-AL"/>
        </w:rPr>
        <w:t>rot</w:t>
      </w:r>
      <w:r w:rsidR="008C41E9" w:rsidRPr="00936CA2">
        <w:rPr>
          <w:lang w:val="sq-AL"/>
        </w:rPr>
        <w:t xml:space="preserve">., datë </w:t>
      </w:r>
      <w:r w:rsidR="009A6C12" w:rsidRPr="00936CA2">
        <w:rPr>
          <w:lang w:val="sq-AL"/>
        </w:rPr>
        <w:t xml:space="preserve">9.12.2013 dhe 10.12.2013). Bazuar në nenin 274/1/2 të Kodit Doganor është propozuar ndëshkimi i subjektit me gjobë në masën 20.000 (njëzet mijë) lekë për çdo ditë vonesë, për shkak të mosparaqitjes së deklaratave doganore brenda afateve të parashikuara. </w:t>
      </w:r>
    </w:p>
    <w:p w:rsidR="009A6C12" w:rsidRPr="00936CA2" w:rsidRDefault="00983B15" w:rsidP="00F44629">
      <w:pPr>
        <w:pStyle w:val="Paragrafi"/>
        <w:rPr>
          <w:i/>
          <w:lang w:val="sq-AL"/>
        </w:rPr>
      </w:pPr>
      <w:r w:rsidRPr="00936CA2">
        <w:rPr>
          <w:lang w:val="sq-AL"/>
        </w:rPr>
        <w:t xml:space="preserve">5. </w:t>
      </w:r>
      <w:r w:rsidR="009A6C12" w:rsidRPr="00936CA2">
        <w:rPr>
          <w:lang w:val="sq-AL"/>
        </w:rPr>
        <w:t xml:space="preserve">Propozimi i mësipërm është miratuar nga Dega e Doganës Rinas, e cila, me vendimin </w:t>
      </w:r>
      <w:r w:rsidR="0031477D" w:rsidRPr="00936CA2">
        <w:rPr>
          <w:lang w:val="sq-AL"/>
        </w:rPr>
        <w:t xml:space="preserve">nr. </w:t>
      </w:r>
      <w:r w:rsidR="00226FBF" w:rsidRPr="00936CA2">
        <w:rPr>
          <w:lang w:val="sq-AL"/>
        </w:rPr>
        <w:t>6, datë 22.</w:t>
      </w:r>
      <w:r w:rsidR="009A6C12" w:rsidRPr="00936CA2">
        <w:rPr>
          <w:lang w:val="sq-AL"/>
        </w:rPr>
        <w:t xml:space="preserve">1.2014, ka vendosur: </w:t>
      </w:r>
      <w:r w:rsidR="005B166E" w:rsidRPr="00936CA2">
        <w:rPr>
          <w:i/>
          <w:lang w:val="sq-AL"/>
        </w:rPr>
        <w:t>“</w:t>
      </w:r>
      <w:r w:rsidR="009A6C12" w:rsidRPr="00936CA2">
        <w:rPr>
          <w:i/>
          <w:lang w:val="sq-AL"/>
        </w:rPr>
        <w:t xml:space="preserve">Të ndëshkojë subjektin </w:t>
      </w:r>
      <w:r w:rsidR="005B166E" w:rsidRPr="00936CA2">
        <w:rPr>
          <w:i/>
          <w:lang w:val="sq-AL"/>
        </w:rPr>
        <w:t>“</w:t>
      </w:r>
      <w:r w:rsidR="009A6C12" w:rsidRPr="00936CA2">
        <w:rPr>
          <w:i/>
          <w:lang w:val="sq-AL"/>
        </w:rPr>
        <w:t>Reparti Ushtarak 3001</w:t>
      </w:r>
      <w:r w:rsidR="005B166E" w:rsidRPr="00936CA2">
        <w:rPr>
          <w:i/>
          <w:lang w:val="sq-AL"/>
        </w:rPr>
        <w:t>”</w:t>
      </w:r>
      <w:r w:rsidR="009A6C12" w:rsidRPr="00936CA2">
        <w:rPr>
          <w:i/>
          <w:lang w:val="sq-AL"/>
        </w:rPr>
        <w:t xml:space="preserve"> me </w:t>
      </w:r>
      <w:r w:rsidR="0031477D" w:rsidRPr="00936CA2">
        <w:rPr>
          <w:i/>
          <w:lang w:val="sq-AL"/>
        </w:rPr>
        <w:t xml:space="preserve">nr. </w:t>
      </w:r>
      <w:r w:rsidR="009A6C12" w:rsidRPr="00936CA2">
        <w:rPr>
          <w:i/>
          <w:lang w:val="sq-AL"/>
        </w:rPr>
        <w:t xml:space="preserve">NIPT-i: K51723037A, me adresë pranë Komandës së Forcave Ajrore, Rinas, në varësi të Ministrisë së Mbrojtjes, me një gjobë prej 20.000 lekësh për 222 ditë vonesë referuar deklaratës doganore IM-4 me </w:t>
      </w:r>
      <w:r w:rsidR="0031477D" w:rsidRPr="00936CA2">
        <w:rPr>
          <w:i/>
          <w:lang w:val="sq-AL"/>
        </w:rPr>
        <w:t xml:space="preserve">nr. </w:t>
      </w:r>
      <w:r w:rsidR="009A6C12" w:rsidRPr="00936CA2">
        <w:rPr>
          <w:i/>
          <w:lang w:val="sq-AL"/>
        </w:rPr>
        <w:t>R 24533, datë</w:t>
      </w:r>
      <w:r w:rsidR="009E017C" w:rsidRPr="00936CA2">
        <w:rPr>
          <w:i/>
          <w:lang w:val="sq-AL"/>
        </w:rPr>
        <w:t xml:space="preserve"> </w:t>
      </w:r>
      <w:r w:rsidR="009A6C12" w:rsidRPr="00936CA2">
        <w:rPr>
          <w:i/>
          <w:lang w:val="sq-AL"/>
        </w:rPr>
        <w:t xml:space="preserve">9.12.2013. Subjekti </w:t>
      </w:r>
      <w:r w:rsidR="005B166E" w:rsidRPr="00936CA2">
        <w:rPr>
          <w:i/>
          <w:lang w:val="sq-AL"/>
        </w:rPr>
        <w:t>“</w:t>
      </w:r>
      <w:r w:rsidR="009A6C12" w:rsidRPr="00936CA2">
        <w:rPr>
          <w:i/>
          <w:lang w:val="sq-AL"/>
        </w:rPr>
        <w:t>Reparti ushtarak 3001</w:t>
      </w:r>
      <w:r w:rsidR="005B166E" w:rsidRPr="00936CA2">
        <w:rPr>
          <w:i/>
          <w:lang w:val="sq-AL"/>
        </w:rPr>
        <w:t>”</w:t>
      </w:r>
      <w:r w:rsidR="009A6C12" w:rsidRPr="00936CA2">
        <w:rPr>
          <w:i/>
          <w:lang w:val="sq-AL"/>
        </w:rPr>
        <w:t xml:space="preserve">, me </w:t>
      </w:r>
      <w:r w:rsidR="0031477D" w:rsidRPr="00936CA2">
        <w:rPr>
          <w:i/>
          <w:lang w:val="sq-AL"/>
        </w:rPr>
        <w:t xml:space="preserve">nr. </w:t>
      </w:r>
      <w:r w:rsidR="009A6C12" w:rsidRPr="00936CA2">
        <w:rPr>
          <w:i/>
          <w:lang w:val="sq-AL"/>
        </w:rPr>
        <w:t>NIPT-i: K 51723037 A, me adresë, pranë Komandës së Forcave Ajrore, Vaqarr, Rinas, në varësi të Ministrisë së Mbrojtjes, të paguajë gjithsej shumën prej 4.440.000 (katër milionë e katërqind e dyzet mijë) lekësh.</w:t>
      </w:r>
      <w:r w:rsidR="005B166E" w:rsidRPr="00936CA2">
        <w:rPr>
          <w:i/>
          <w:lang w:val="sq-AL"/>
        </w:rPr>
        <w:t>”</w:t>
      </w:r>
      <w:r w:rsidR="009A6C12" w:rsidRPr="00936CA2">
        <w:rPr>
          <w:i/>
          <w:lang w:val="sq-AL"/>
        </w:rPr>
        <w:t xml:space="preserve">. </w:t>
      </w:r>
    </w:p>
    <w:p w:rsidR="009A6C12" w:rsidRPr="00936CA2" w:rsidRDefault="009A6C12" w:rsidP="00F44629">
      <w:pPr>
        <w:pStyle w:val="Paragrafi"/>
        <w:rPr>
          <w:i/>
          <w:lang w:val="sq-AL"/>
        </w:rPr>
      </w:pPr>
      <w:r w:rsidRPr="00936CA2">
        <w:rPr>
          <w:lang w:val="sq-AL"/>
        </w:rPr>
        <w:t xml:space="preserve">Gjithashtu, Dega e Doganës Rinas, me vendimin </w:t>
      </w:r>
      <w:r w:rsidR="0031477D" w:rsidRPr="00936CA2">
        <w:rPr>
          <w:lang w:val="sq-AL"/>
        </w:rPr>
        <w:t xml:space="preserve">nr. </w:t>
      </w:r>
      <w:r w:rsidR="00226FBF" w:rsidRPr="00936CA2">
        <w:rPr>
          <w:lang w:val="sq-AL"/>
        </w:rPr>
        <w:t>7, datë 24.</w:t>
      </w:r>
      <w:r w:rsidRPr="00936CA2">
        <w:rPr>
          <w:lang w:val="sq-AL"/>
        </w:rPr>
        <w:t xml:space="preserve">1.2014, ka vendosur: </w:t>
      </w:r>
      <w:r w:rsidR="005B166E" w:rsidRPr="00936CA2">
        <w:rPr>
          <w:i/>
          <w:lang w:val="sq-AL"/>
        </w:rPr>
        <w:t>“</w:t>
      </w:r>
      <w:r w:rsidRPr="00936CA2">
        <w:rPr>
          <w:i/>
          <w:lang w:val="sq-AL"/>
        </w:rPr>
        <w:t xml:space="preserve">Të ndëshkojë subjektin </w:t>
      </w:r>
      <w:r w:rsidR="005B166E" w:rsidRPr="00936CA2">
        <w:rPr>
          <w:i/>
          <w:lang w:val="sq-AL"/>
        </w:rPr>
        <w:t>“</w:t>
      </w:r>
      <w:r w:rsidRPr="00936CA2">
        <w:rPr>
          <w:i/>
          <w:lang w:val="sq-AL"/>
        </w:rPr>
        <w:t>Reparti Ushtarak 3001</w:t>
      </w:r>
      <w:r w:rsidR="005B166E" w:rsidRPr="00936CA2">
        <w:rPr>
          <w:i/>
          <w:lang w:val="sq-AL"/>
        </w:rPr>
        <w:t>”</w:t>
      </w:r>
      <w:r w:rsidRPr="00936CA2">
        <w:rPr>
          <w:i/>
          <w:lang w:val="sq-AL"/>
        </w:rPr>
        <w:t xml:space="preserve"> me </w:t>
      </w:r>
      <w:r w:rsidR="0031477D" w:rsidRPr="00936CA2">
        <w:rPr>
          <w:i/>
          <w:lang w:val="sq-AL"/>
        </w:rPr>
        <w:t xml:space="preserve">nr. </w:t>
      </w:r>
      <w:r w:rsidRPr="00936CA2">
        <w:rPr>
          <w:i/>
          <w:lang w:val="sq-AL"/>
        </w:rPr>
        <w:t xml:space="preserve">NIPT-i: K51723037A, me adresë pranë Komandës së Forcave Ajrore, Rinas në varësi të Ministrisë së Mbrojtjes, me një gjobë prej 20.000 lekësh për 365 ditë vonesë referuar deklaratës doganore IM-4 me </w:t>
      </w:r>
      <w:r w:rsidR="0031477D" w:rsidRPr="00936CA2">
        <w:rPr>
          <w:i/>
          <w:lang w:val="sq-AL"/>
        </w:rPr>
        <w:t xml:space="preserve">nr. </w:t>
      </w:r>
      <w:r w:rsidR="00226FBF" w:rsidRPr="00936CA2">
        <w:rPr>
          <w:i/>
          <w:lang w:val="sq-AL"/>
        </w:rPr>
        <w:t xml:space="preserve">R 24534, datë </w:t>
      </w:r>
      <w:r w:rsidRPr="00936CA2">
        <w:rPr>
          <w:i/>
          <w:lang w:val="sq-AL"/>
        </w:rPr>
        <w:t xml:space="preserve">9.12.2013. Subjekti </w:t>
      </w:r>
      <w:r w:rsidR="005B166E" w:rsidRPr="00936CA2">
        <w:rPr>
          <w:i/>
          <w:lang w:val="sq-AL"/>
        </w:rPr>
        <w:t>“</w:t>
      </w:r>
      <w:r w:rsidRPr="00936CA2">
        <w:rPr>
          <w:i/>
          <w:lang w:val="sq-AL"/>
        </w:rPr>
        <w:t>Reparti Ushtarak 3001</w:t>
      </w:r>
      <w:r w:rsidR="005B166E" w:rsidRPr="00936CA2">
        <w:rPr>
          <w:i/>
          <w:lang w:val="sq-AL"/>
        </w:rPr>
        <w:t>”</w:t>
      </w:r>
      <w:r w:rsidRPr="00936CA2">
        <w:rPr>
          <w:i/>
          <w:lang w:val="sq-AL"/>
        </w:rPr>
        <w:t xml:space="preserve">, me </w:t>
      </w:r>
      <w:r w:rsidR="0031477D" w:rsidRPr="00936CA2">
        <w:rPr>
          <w:i/>
          <w:lang w:val="sq-AL"/>
        </w:rPr>
        <w:t xml:space="preserve">nr. </w:t>
      </w:r>
      <w:r w:rsidRPr="00936CA2">
        <w:rPr>
          <w:i/>
          <w:lang w:val="sq-AL"/>
        </w:rPr>
        <w:t>NIPT-i: K51723037A, me adresë pranë Komandës së Forcave Ajrore, Rinas, në varësi të Ministrisë së Mbrojtjes, të paguajë gjithsej shumën prej 7,300,000 (shtatë milionë e treqind</w:t>
      </w:r>
      <w:r w:rsidR="0004254C" w:rsidRPr="00936CA2">
        <w:rPr>
          <w:i/>
          <w:lang w:val="sq-AL"/>
        </w:rPr>
        <w:t xml:space="preserve"> mijë</w:t>
      </w:r>
      <w:r w:rsidRPr="00936CA2">
        <w:rPr>
          <w:i/>
          <w:lang w:val="sq-AL"/>
        </w:rPr>
        <w:t>) lekësh.</w:t>
      </w:r>
      <w:r w:rsidR="005B166E" w:rsidRPr="00936CA2">
        <w:rPr>
          <w:i/>
          <w:lang w:val="sq-AL"/>
        </w:rPr>
        <w:t>”</w:t>
      </w:r>
      <w:r w:rsidRPr="00936CA2">
        <w:rPr>
          <w:i/>
          <w:lang w:val="sq-AL"/>
        </w:rPr>
        <w:t>.</w:t>
      </w:r>
    </w:p>
    <w:p w:rsidR="009A6C12" w:rsidRPr="00936CA2" w:rsidRDefault="00983B15" w:rsidP="00F44629">
      <w:pPr>
        <w:pStyle w:val="Paragrafi"/>
        <w:rPr>
          <w:lang w:val="sq-AL"/>
        </w:rPr>
      </w:pPr>
      <w:r w:rsidRPr="00936CA2">
        <w:rPr>
          <w:lang w:val="sq-AL"/>
        </w:rPr>
        <w:t xml:space="preserve">7. </w:t>
      </w:r>
      <w:r w:rsidR="009A6C12" w:rsidRPr="00936CA2">
        <w:rPr>
          <w:lang w:val="sq-AL"/>
        </w:rPr>
        <w:t xml:space="preserve">Vendimet e mësipërme janë kundërshtuar nga kërkuesja pranë drejtorit të Përgjithshëm të Doganave. Ky i fundit, me shkresat </w:t>
      </w:r>
      <w:r w:rsidR="0031477D" w:rsidRPr="00936CA2">
        <w:rPr>
          <w:lang w:val="sq-AL"/>
        </w:rPr>
        <w:t xml:space="preserve">nr. </w:t>
      </w:r>
      <w:r w:rsidR="009A6C12" w:rsidRPr="00936CA2">
        <w:rPr>
          <w:lang w:val="sq-AL"/>
        </w:rPr>
        <w:t xml:space="preserve">3007/1 dhe </w:t>
      </w:r>
      <w:r w:rsidR="0031477D" w:rsidRPr="00936CA2">
        <w:rPr>
          <w:lang w:val="sq-AL"/>
        </w:rPr>
        <w:t xml:space="preserve">nr. </w:t>
      </w:r>
      <w:r w:rsidR="00226FBF" w:rsidRPr="00936CA2">
        <w:rPr>
          <w:lang w:val="sq-AL"/>
        </w:rPr>
        <w:t>3013/1, datë 18.</w:t>
      </w:r>
      <w:r w:rsidR="009A6C12" w:rsidRPr="00936CA2">
        <w:rPr>
          <w:lang w:val="sq-AL"/>
        </w:rPr>
        <w:t>2.2014, i ka kthyer praktikat pa veprime, me argumentimin se kërkesat ankimore nuk përmbajnë pagesat në zbatim të kushteve ligjore të parashikuara në nenin 289/3 të Kodit Doganor.</w:t>
      </w:r>
    </w:p>
    <w:p w:rsidR="00F44629" w:rsidRPr="00936CA2" w:rsidRDefault="00983B15" w:rsidP="00F44629">
      <w:pPr>
        <w:pStyle w:val="Paragrafi"/>
        <w:rPr>
          <w:spacing w:val="-4"/>
          <w:lang w:val="sq-AL"/>
        </w:rPr>
      </w:pPr>
      <w:r w:rsidRPr="00936CA2">
        <w:rPr>
          <w:lang w:val="sq-AL"/>
        </w:rPr>
        <w:t xml:space="preserve">8. </w:t>
      </w:r>
      <w:r w:rsidR="009A6C12" w:rsidRPr="00936CA2">
        <w:rPr>
          <w:lang w:val="sq-AL"/>
        </w:rPr>
        <w:t xml:space="preserve">Kërkuesja i është drejtuar me kërkesëpadi Gjykatës Administrative të Shkallës së Parë Tiranë për shfuqizimin e të dyja vendimeve të Degës së Doganës Tiranë. Në këtë gjykim, kërkuesja i parashtroi Gjykatës Administrative të Shkallës së Parë Tiranë, në bazë të nenit 145/2 të Kushtetutës dhe neneve 68 e vijues të ligjit </w:t>
      </w:r>
      <w:r w:rsidR="0031477D" w:rsidRPr="00936CA2">
        <w:rPr>
          <w:lang w:val="sq-AL"/>
        </w:rPr>
        <w:t xml:space="preserve">nr. </w:t>
      </w:r>
      <w:r w:rsidR="00226FBF" w:rsidRPr="00936CA2">
        <w:rPr>
          <w:lang w:val="sq-AL"/>
        </w:rPr>
        <w:t>8577, datë 10.</w:t>
      </w:r>
      <w:r w:rsidR="009A6C12" w:rsidRPr="00936CA2">
        <w:rPr>
          <w:lang w:val="sq-AL"/>
        </w:rPr>
        <w:t>2.2000</w:t>
      </w:r>
      <w:r w:rsidR="00226FBF" w:rsidRPr="00936CA2">
        <w:rPr>
          <w:lang w:val="sq-AL"/>
        </w:rPr>
        <w:t>,</w:t>
      </w:r>
      <w:r w:rsidR="009A6C12" w:rsidRPr="00936CA2">
        <w:rPr>
          <w:lang w:val="sq-AL"/>
        </w:rPr>
        <w:t xml:space="preserve"> </w:t>
      </w:r>
      <w:r w:rsidR="005B166E" w:rsidRPr="00936CA2">
        <w:rPr>
          <w:lang w:val="sq-AL"/>
        </w:rPr>
        <w:t>“</w:t>
      </w:r>
      <w:r w:rsidR="009A6C12" w:rsidRPr="00936CA2">
        <w:rPr>
          <w:lang w:val="sq-AL"/>
        </w:rPr>
        <w:t xml:space="preserve">Për organizimin dhe </w:t>
      </w:r>
      <w:r w:rsidR="009A6C12" w:rsidRPr="00936CA2">
        <w:rPr>
          <w:spacing w:val="-4"/>
          <w:lang w:val="sq-AL"/>
        </w:rPr>
        <w:lastRenderedPageBreak/>
        <w:t>funksionimin e Gjykatës Kushtetuese të Republikës së Shqipërisë</w:t>
      </w:r>
      <w:r w:rsidR="005B166E" w:rsidRPr="00936CA2">
        <w:rPr>
          <w:spacing w:val="-4"/>
          <w:lang w:val="sq-AL"/>
        </w:rPr>
        <w:t>”</w:t>
      </w:r>
      <w:r w:rsidR="009A6C12" w:rsidRPr="00936CA2">
        <w:rPr>
          <w:spacing w:val="-4"/>
          <w:lang w:val="sq-AL"/>
        </w:rPr>
        <w:t>, të vendosë pezullimin e çështjes dhe dërgimin e saj në Gjykatën Kushtetuese për të vlerësuar kushtetutshmërinë e nenit 289/3 të Kodit Doganor.</w:t>
      </w:r>
    </w:p>
    <w:p w:rsidR="009A6C12" w:rsidRPr="00936CA2" w:rsidRDefault="00983B15" w:rsidP="00F44629">
      <w:pPr>
        <w:pStyle w:val="Paragrafi"/>
        <w:rPr>
          <w:spacing w:val="-4"/>
          <w:lang w:val="sq-AL"/>
        </w:rPr>
      </w:pPr>
      <w:r w:rsidRPr="00936CA2">
        <w:rPr>
          <w:spacing w:val="-4"/>
          <w:lang w:val="sq-AL"/>
        </w:rPr>
        <w:t xml:space="preserve">9. </w:t>
      </w:r>
      <w:r w:rsidR="009A6C12" w:rsidRPr="00936CA2">
        <w:rPr>
          <w:spacing w:val="-4"/>
          <w:lang w:val="sq-AL"/>
        </w:rPr>
        <w:t xml:space="preserve">Gjykata Administrative e Shkallës së Parë, me vendimin </w:t>
      </w:r>
      <w:r w:rsidR="0031477D" w:rsidRPr="00936CA2">
        <w:rPr>
          <w:spacing w:val="-4"/>
          <w:lang w:val="sq-AL"/>
        </w:rPr>
        <w:t xml:space="preserve">nr. </w:t>
      </w:r>
      <w:r w:rsidR="00226FBF" w:rsidRPr="00936CA2">
        <w:rPr>
          <w:spacing w:val="-4"/>
          <w:lang w:val="sq-AL"/>
        </w:rPr>
        <w:t>1650, datë 15.</w:t>
      </w:r>
      <w:r w:rsidR="009A6C12" w:rsidRPr="00936CA2">
        <w:rPr>
          <w:spacing w:val="-4"/>
          <w:lang w:val="sq-AL"/>
        </w:rPr>
        <w:t xml:space="preserve">4.2014, vendosi: </w:t>
      </w:r>
      <w:r w:rsidR="005B166E" w:rsidRPr="00936CA2">
        <w:rPr>
          <w:i/>
          <w:spacing w:val="-4"/>
          <w:lang w:val="sq-AL"/>
        </w:rPr>
        <w:t>“</w:t>
      </w:r>
      <w:r w:rsidR="009A6C12" w:rsidRPr="00936CA2">
        <w:rPr>
          <w:i/>
          <w:spacing w:val="-4"/>
          <w:lang w:val="sq-AL"/>
        </w:rPr>
        <w:t>Nxjerrjen e çështjes jashtë juridiksionit gjyqësor</w:t>
      </w:r>
      <w:r w:rsidR="005B166E" w:rsidRPr="00936CA2">
        <w:rPr>
          <w:i/>
          <w:spacing w:val="-4"/>
          <w:lang w:val="sq-AL"/>
        </w:rPr>
        <w:t>”</w:t>
      </w:r>
      <w:r w:rsidR="009A6C12" w:rsidRPr="00936CA2">
        <w:rPr>
          <w:i/>
          <w:spacing w:val="-4"/>
          <w:lang w:val="sq-AL"/>
        </w:rPr>
        <w:t>.</w:t>
      </w:r>
    </w:p>
    <w:p w:rsidR="009A6C12" w:rsidRPr="00936CA2" w:rsidRDefault="00983B15" w:rsidP="00F44629">
      <w:pPr>
        <w:pStyle w:val="Paragrafi"/>
        <w:rPr>
          <w:spacing w:val="-4"/>
          <w:lang w:val="sq-AL"/>
        </w:rPr>
      </w:pPr>
      <w:r w:rsidRPr="00936CA2">
        <w:rPr>
          <w:spacing w:val="-4"/>
          <w:lang w:val="sq-AL"/>
        </w:rPr>
        <w:t xml:space="preserve">10. </w:t>
      </w:r>
      <w:r w:rsidR="009A6C12" w:rsidRPr="00936CA2">
        <w:rPr>
          <w:spacing w:val="-4"/>
          <w:lang w:val="sq-AL"/>
        </w:rPr>
        <w:t xml:space="preserve">Kundër këtij vendimi kërkuesja ushtroi ankim të veçantë në Gjykatën e Lartë. Kolegji Administrativ i Gjykatës së Lartë, me vendimin </w:t>
      </w:r>
      <w:r w:rsidR="0031477D" w:rsidRPr="00936CA2">
        <w:rPr>
          <w:spacing w:val="-4"/>
          <w:lang w:val="sq-AL"/>
        </w:rPr>
        <w:t xml:space="preserve">nr. </w:t>
      </w:r>
      <w:r w:rsidR="009A6C12" w:rsidRPr="00936CA2">
        <w:rPr>
          <w:spacing w:val="-4"/>
          <w:lang w:val="sq-AL"/>
        </w:rPr>
        <w:t>310</w:t>
      </w:r>
      <w:r w:rsidR="00226FBF" w:rsidRPr="00936CA2">
        <w:rPr>
          <w:spacing w:val="-4"/>
          <w:lang w:val="sq-AL"/>
        </w:rPr>
        <w:t>03-01933-00-2014, datë 3.</w:t>
      </w:r>
      <w:r w:rsidR="009A6C12" w:rsidRPr="00936CA2">
        <w:rPr>
          <w:spacing w:val="-4"/>
          <w:lang w:val="sq-AL"/>
        </w:rPr>
        <w:t xml:space="preserve">6.2014, ka vendosur: </w:t>
      </w:r>
      <w:r w:rsidR="005B166E" w:rsidRPr="00936CA2">
        <w:rPr>
          <w:i/>
          <w:spacing w:val="-4"/>
          <w:lang w:val="sq-AL"/>
        </w:rPr>
        <w:t>“</w:t>
      </w:r>
      <w:r w:rsidR="009A6C12" w:rsidRPr="00936CA2">
        <w:rPr>
          <w:i/>
          <w:spacing w:val="-4"/>
          <w:lang w:val="sq-AL"/>
        </w:rPr>
        <w:t xml:space="preserve">Lënien në fuqi të vendimit </w:t>
      </w:r>
      <w:r w:rsidR="0031477D" w:rsidRPr="00936CA2">
        <w:rPr>
          <w:i/>
          <w:spacing w:val="-4"/>
          <w:lang w:val="sq-AL"/>
        </w:rPr>
        <w:t xml:space="preserve">nr. </w:t>
      </w:r>
      <w:r w:rsidR="00226FBF" w:rsidRPr="00936CA2">
        <w:rPr>
          <w:i/>
          <w:spacing w:val="-4"/>
          <w:lang w:val="sq-AL"/>
        </w:rPr>
        <w:t>1650, datë 15.</w:t>
      </w:r>
      <w:r w:rsidR="009A6C12" w:rsidRPr="00936CA2">
        <w:rPr>
          <w:i/>
          <w:spacing w:val="-4"/>
          <w:lang w:val="sq-AL"/>
        </w:rPr>
        <w:t>4.2014</w:t>
      </w:r>
      <w:r w:rsidR="00226FBF" w:rsidRPr="00936CA2">
        <w:rPr>
          <w:i/>
          <w:spacing w:val="-4"/>
          <w:lang w:val="sq-AL"/>
        </w:rPr>
        <w:t>,</w:t>
      </w:r>
      <w:r w:rsidR="009A6C12" w:rsidRPr="00936CA2">
        <w:rPr>
          <w:i/>
          <w:spacing w:val="-4"/>
          <w:lang w:val="sq-AL"/>
        </w:rPr>
        <w:t xml:space="preserve"> të Gjykatës Administrative të Shkallës së Parë Tiranë.</w:t>
      </w:r>
      <w:r w:rsidR="005B166E" w:rsidRPr="00936CA2">
        <w:rPr>
          <w:i/>
          <w:spacing w:val="-4"/>
          <w:lang w:val="sq-AL"/>
        </w:rPr>
        <w:t>”</w:t>
      </w:r>
    </w:p>
    <w:p w:rsidR="00E61B98" w:rsidRPr="00936CA2" w:rsidRDefault="00E61B98" w:rsidP="00F44629">
      <w:pPr>
        <w:pStyle w:val="NeniNr"/>
        <w:keepNext w:val="0"/>
        <w:rPr>
          <w:b/>
          <w:spacing w:val="-4"/>
          <w:sz w:val="14"/>
          <w:szCs w:val="14"/>
          <w:lang w:val="sq-AL"/>
        </w:rPr>
      </w:pPr>
    </w:p>
    <w:p w:rsidR="00983B15" w:rsidRPr="00936CA2" w:rsidRDefault="009A6C12" w:rsidP="00F44629">
      <w:pPr>
        <w:pStyle w:val="NeniNr"/>
        <w:keepNext w:val="0"/>
        <w:rPr>
          <w:b/>
          <w:spacing w:val="-4"/>
          <w:lang w:val="sq-AL"/>
        </w:rPr>
      </w:pPr>
      <w:r w:rsidRPr="00936CA2">
        <w:rPr>
          <w:b/>
          <w:spacing w:val="-4"/>
          <w:lang w:val="sq-AL"/>
        </w:rPr>
        <w:t>II</w:t>
      </w:r>
    </w:p>
    <w:p w:rsidR="00E61B98" w:rsidRPr="00936CA2" w:rsidRDefault="00E61B98" w:rsidP="00E61B98">
      <w:pPr>
        <w:spacing w:after="0"/>
        <w:rPr>
          <w:rFonts w:ascii="Garamond" w:hAnsi="Garamond"/>
          <w:sz w:val="14"/>
          <w:szCs w:val="14"/>
          <w:lang w:val="sq-AL"/>
        </w:rPr>
      </w:pPr>
    </w:p>
    <w:p w:rsidR="009A6C12" w:rsidRPr="00936CA2" w:rsidRDefault="009A6C12" w:rsidP="00F44629">
      <w:pPr>
        <w:pStyle w:val="Paragrafi"/>
        <w:rPr>
          <w:spacing w:val="-4"/>
          <w:lang w:val="sq-AL"/>
        </w:rPr>
      </w:pPr>
      <w:r w:rsidRPr="00936CA2">
        <w:rPr>
          <w:spacing w:val="-4"/>
          <w:lang w:val="sq-AL"/>
        </w:rPr>
        <w:t xml:space="preserve">11. </w:t>
      </w:r>
      <w:r w:rsidRPr="00936CA2">
        <w:rPr>
          <w:b/>
          <w:i/>
          <w:spacing w:val="-4"/>
          <w:lang w:val="sq-AL"/>
        </w:rPr>
        <w:t>Kërkuesja</w:t>
      </w:r>
      <w:r w:rsidRPr="00936CA2">
        <w:rPr>
          <w:spacing w:val="-4"/>
          <w:lang w:val="sq-AL"/>
        </w:rPr>
        <w:t xml:space="preserve"> i është drejtuar Gjykatës Kushtetuese (</w:t>
      </w:r>
      <w:r w:rsidRPr="00936CA2">
        <w:rPr>
          <w:i/>
          <w:spacing w:val="-4"/>
          <w:lang w:val="sq-AL"/>
        </w:rPr>
        <w:t>Gjykata</w:t>
      </w:r>
      <w:r w:rsidRPr="00936CA2">
        <w:rPr>
          <w:spacing w:val="-4"/>
          <w:lang w:val="sq-AL"/>
        </w:rPr>
        <w:t>) me kërkesë sipas objektit, duke parashtruar këto shkaqe në mënyrë të përmbledhur:</w:t>
      </w:r>
    </w:p>
    <w:p w:rsidR="009A6C12" w:rsidRPr="00936CA2" w:rsidRDefault="009A6C12" w:rsidP="00F44629">
      <w:pPr>
        <w:pStyle w:val="Paragrafi"/>
        <w:rPr>
          <w:spacing w:val="-4"/>
          <w:lang w:val="sq-AL"/>
        </w:rPr>
      </w:pPr>
      <w:r w:rsidRPr="00936CA2">
        <w:rPr>
          <w:spacing w:val="-4"/>
          <w:lang w:val="sq-AL"/>
        </w:rPr>
        <w:t xml:space="preserve">11.1. </w:t>
      </w:r>
      <w:r w:rsidRPr="00936CA2">
        <w:rPr>
          <w:i/>
          <w:spacing w:val="-4"/>
          <w:lang w:val="sq-AL"/>
        </w:rPr>
        <w:t>Është cenuar parimi i arsyetimit të vendimit gjyqësor</w:t>
      </w:r>
      <w:r w:rsidRPr="00936CA2">
        <w:rPr>
          <w:spacing w:val="-4"/>
          <w:lang w:val="sq-AL"/>
        </w:rPr>
        <w:t>. Vendimi i Gjykatës Administrative të Shkallës së Parë nuk është arsyetuar në përputhje me standardin kushtetues të vendosur edhe nga praktika e Gjykatës Kushtetuese. Që në seancën e parë u kërkua që gjykata të pezullonte gjykimin e çështjes dhe të vendoste dërgimin e saj në Gjykatën Kushtetuese për të kontrolluar pajtueshmërinë e nenit 289/3 të Kodit Doganor me Kushtetutën. Gjykata vendosi rrëzimin e kërkesës pa dhënë asnjë shpjegim si në vendimin e ndërmjetëm, ashtu edhe në vendimin përfundimtar. Një gjë e tillë bie ndesh me standardin e arsyetimit të vendimit gjyqësor. Të njëjtën shkelje ka bërë edhe Kolegji Administrativ i Gjykatës së Lartë, duke mos bërë një analizë të plotë të kërkesës së kërkueses për mungesë arsyetimi nga gjykata më e ulët.</w:t>
      </w:r>
    </w:p>
    <w:p w:rsidR="009A6C12" w:rsidRPr="00936CA2" w:rsidRDefault="009A6C12" w:rsidP="00F44629">
      <w:pPr>
        <w:pStyle w:val="Paragrafi"/>
        <w:rPr>
          <w:spacing w:val="-4"/>
          <w:lang w:val="sq-AL"/>
        </w:rPr>
      </w:pPr>
      <w:r w:rsidRPr="00936CA2">
        <w:rPr>
          <w:spacing w:val="-4"/>
          <w:lang w:val="sq-AL"/>
        </w:rPr>
        <w:t xml:space="preserve">11.2. </w:t>
      </w:r>
      <w:r w:rsidRPr="00936CA2">
        <w:rPr>
          <w:i/>
          <w:spacing w:val="-4"/>
          <w:lang w:val="sq-AL"/>
        </w:rPr>
        <w:t>Është cenuar e drejta e aksesit në gjykatë</w:t>
      </w:r>
      <w:r w:rsidRPr="00936CA2">
        <w:rPr>
          <w:spacing w:val="-4"/>
          <w:lang w:val="sq-AL"/>
        </w:rPr>
        <w:t>. Gjykata Administrative e Shkallës së Parë e nxori çështjen jashtë juridiksionit gjyqësor, duke mos dhënë zgjidhje përfundimtare për çështjen objekt konflikti. Ajo, gjithashtu, nuk përcaktoi në vendimin e saj se cila ishte gjykata ose organi kompetent që duhej të zgjidhte konfliktin. Kjo shkelje nuk u riparua as nga Kolegji Administrativ i Gjykatës së Lartë, i cili la në fuqi vendimin e ankimuar, duke mohuar përfundimisht aksesin në gjykatë.</w:t>
      </w:r>
    </w:p>
    <w:p w:rsidR="009A6C12" w:rsidRPr="00936CA2" w:rsidRDefault="00983B15" w:rsidP="00F44629">
      <w:pPr>
        <w:pStyle w:val="Paragrafi"/>
        <w:rPr>
          <w:lang w:val="sq-AL"/>
        </w:rPr>
      </w:pPr>
      <w:r w:rsidRPr="00936CA2">
        <w:rPr>
          <w:spacing w:val="-4"/>
          <w:lang w:val="sq-AL"/>
        </w:rPr>
        <w:t xml:space="preserve">11.3 </w:t>
      </w:r>
      <w:r w:rsidR="009A6C12" w:rsidRPr="00936CA2">
        <w:rPr>
          <w:spacing w:val="-4"/>
          <w:lang w:val="sq-AL"/>
        </w:rPr>
        <w:t>Përveç shfuqizimit të këtyre vendimeve si</w:t>
      </w:r>
      <w:r w:rsidR="009A6C12" w:rsidRPr="00936CA2">
        <w:rPr>
          <w:lang w:val="sq-AL"/>
        </w:rPr>
        <w:t xml:space="preserve"> antikushtetuese, kërkuesja mendon se e vetmja </w:t>
      </w:r>
      <w:r w:rsidR="009A6C12" w:rsidRPr="00936CA2">
        <w:rPr>
          <w:lang w:val="sq-AL"/>
        </w:rPr>
        <w:lastRenderedPageBreak/>
        <w:t>mënyrë për të riparuar të drejtën është që Gjykata Kushtetuese jo vetëm të shfuqizojë vendimet e gjykatave sipas objektit të kërkesës, por edhe të ushtrojë një kontroll kushtetut</w:t>
      </w:r>
      <w:r w:rsidR="00EF0957">
        <w:rPr>
          <w:lang w:val="sq-AL"/>
        </w:rPr>
        <w:t>-</w:t>
      </w:r>
      <w:r w:rsidR="009A6C12" w:rsidRPr="00936CA2">
        <w:rPr>
          <w:lang w:val="sq-AL"/>
        </w:rPr>
        <w:t>shmërie të nenit 289/3 të Kodit Doganor, i cili cenon të drejtën për akses dhe ankim në gjykatë. Ajo</w:t>
      </w:r>
      <w:r w:rsidR="0031477D" w:rsidRPr="00936CA2">
        <w:rPr>
          <w:lang w:val="sq-AL"/>
        </w:rPr>
        <w:t xml:space="preserve"> </w:t>
      </w:r>
      <w:r w:rsidR="009A6C12" w:rsidRPr="00936CA2">
        <w:rPr>
          <w:lang w:val="sq-AL"/>
        </w:rPr>
        <w:t>e mbështet këtë pretendim në faktin se nuk ka asnjë mjet tjetër efektiv për të vënë në vend të drejtën e saj, pasi gjykatat ia kanë mohuar të drejtën për t’iu drejtuar juridiksionit gjyqësor. Ankimi kushtetues është i vetmi mjet me të cilin ajo mund të rivendosë në vend të drejtën e saj kushtetuese për t’iu drejtuar gjykatës, në përputhje me nenin 42 të Kushtetutës.</w:t>
      </w:r>
    </w:p>
    <w:p w:rsidR="009A6C12" w:rsidRPr="00936CA2" w:rsidRDefault="009A6C12" w:rsidP="00F44629">
      <w:pPr>
        <w:pStyle w:val="Paragrafi"/>
        <w:rPr>
          <w:lang w:val="sq-AL"/>
        </w:rPr>
      </w:pPr>
      <w:r w:rsidRPr="00936CA2">
        <w:rPr>
          <w:lang w:val="sq-AL"/>
        </w:rPr>
        <w:t xml:space="preserve">12. Subjekti i interesuar, </w:t>
      </w:r>
      <w:r w:rsidRPr="00936CA2">
        <w:rPr>
          <w:b/>
          <w:i/>
          <w:lang w:val="sq-AL"/>
        </w:rPr>
        <w:t>Këshilli i Ministrave</w:t>
      </w:r>
      <w:r w:rsidRPr="00936CA2">
        <w:rPr>
          <w:lang w:val="sq-AL"/>
        </w:rPr>
        <w:t>, në prapësimet me shkrim drejtuar Gjykatës Kushtetuese ka parashtruar në mënyrë të përmbledhur:</w:t>
      </w:r>
    </w:p>
    <w:p w:rsidR="009A6C12" w:rsidRPr="00936CA2" w:rsidRDefault="009A6C12" w:rsidP="00F44629">
      <w:pPr>
        <w:pStyle w:val="Paragrafi"/>
        <w:rPr>
          <w:lang w:val="sq-AL"/>
        </w:rPr>
      </w:pPr>
      <w:r w:rsidRPr="00936CA2">
        <w:rPr>
          <w:lang w:val="sq-AL"/>
        </w:rPr>
        <w:t xml:space="preserve">12.1 Kërkuesja nuk legjitimohet </w:t>
      </w:r>
      <w:r w:rsidRPr="00936CA2">
        <w:rPr>
          <w:i/>
          <w:lang w:val="sq-AL"/>
        </w:rPr>
        <w:t>ratione materiae</w:t>
      </w:r>
      <w:r w:rsidRPr="00936CA2">
        <w:rPr>
          <w:lang w:val="sq-AL"/>
        </w:rPr>
        <w:t xml:space="preserve"> për pretendimet që lidhen me cenimin e procesit të rregullt ligjor, pasi ajo është subjekt i së drejtës publike dhe si e tillë e ka të kufizuar hapësirën për t’iu drejtuar Gjykatës Kushtetuese. </w:t>
      </w:r>
    </w:p>
    <w:p w:rsidR="009A6C12" w:rsidRPr="00936CA2" w:rsidRDefault="009A6C12" w:rsidP="00F44629">
      <w:pPr>
        <w:pStyle w:val="Paragrafi"/>
        <w:rPr>
          <w:lang w:val="sq-AL"/>
        </w:rPr>
      </w:pPr>
      <w:r w:rsidRPr="00936CA2">
        <w:rPr>
          <w:lang w:val="sq-AL"/>
        </w:rPr>
        <w:t>12.2 Pretendimi për cenimin e parimit të aksesit në gjykatë është i pabazuar, pasi gjykimi i kësaj çështjeje është zhvilluar në të gjitha shkallët e gjykimit dhe gjykatat kanë vendosur nxjerrjen jashtë juridiksionit gjyqësor, pasi kërkuesja nuk kishte përmbushur kriterin ligjor të parapagimit të të gjithë detyrimit doganor para se t’i drejtohet gjykatës.</w:t>
      </w:r>
    </w:p>
    <w:p w:rsidR="009A6C12" w:rsidRPr="00936CA2" w:rsidRDefault="009A6C12" w:rsidP="00F44629">
      <w:pPr>
        <w:pStyle w:val="Paragrafi"/>
        <w:rPr>
          <w:lang w:val="sq-AL"/>
        </w:rPr>
      </w:pPr>
      <w:r w:rsidRPr="00936CA2">
        <w:rPr>
          <w:lang w:val="sq-AL"/>
        </w:rPr>
        <w:t>12.3 Pretendimi se neni 289/3 i Kodit Doganor cenon të drejtën e kërkueses për t’iu drejtuar gjykatës nuk qëndron, pasi ai është në përputhje me kriteret e nenit 17 të Kushtetutës. Neni 289/3 i Kodit Doganor përmban një kufizim të vendosur me ligj për të përmbushur një interes publik dhe është në përputhje me gjendjen e krijuar,</w:t>
      </w:r>
      <w:r w:rsidR="007351BF" w:rsidRPr="00936CA2">
        <w:rPr>
          <w:lang w:val="sq-AL"/>
        </w:rPr>
        <w:t xml:space="preserve"> </w:t>
      </w:r>
      <w:r w:rsidRPr="00936CA2">
        <w:rPr>
          <w:lang w:val="sq-AL"/>
        </w:rPr>
        <w:t>si i tillë nuk cenon thelbin e së drejtës së ankimit dhe nuk tejkalon kufizimet e parashikuara në KEDNJ.</w:t>
      </w:r>
      <w:r w:rsidR="0031477D" w:rsidRPr="00936CA2">
        <w:rPr>
          <w:lang w:val="sq-AL"/>
        </w:rPr>
        <w:t xml:space="preserve"> </w:t>
      </w:r>
    </w:p>
    <w:p w:rsidR="009A6C12" w:rsidRPr="00936CA2" w:rsidRDefault="009A6C12" w:rsidP="00F44629">
      <w:pPr>
        <w:pStyle w:val="Paragrafi"/>
        <w:rPr>
          <w:lang w:val="sq-AL"/>
        </w:rPr>
      </w:pPr>
      <w:r w:rsidRPr="00936CA2">
        <w:rPr>
          <w:lang w:val="sq-AL"/>
        </w:rPr>
        <w:t xml:space="preserve">13. Subjekti i interesuar, </w:t>
      </w:r>
      <w:r w:rsidRPr="00936CA2">
        <w:rPr>
          <w:b/>
          <w:i/>
          <w:lang w:val="sq-AL"/>
        </w:rPr>
        <w:t>Ministria e Financave</w:t>
      </w:r>
      <w:r w:rsidRPr="00936CA2">
        <w:rPr>
          <w:lang w:val="sq-AL"/>
        </w:rPr>
        <w:t>, në prapësimet me shkrim drejtuar Gjykatës Kushtetuese ka parashtruar në mënyrë të përmbledhur:</w:t>
      </w:r>
    </w:p>
    <w:p w:rsidR="009A6C12" w:rsidRPr="00936CA2" w:rsidRDefault="009A6C12" w:rsidP="00F44629">
      <w:pPr>
        <w:pStyle w:val="Paragrafi"/>
        <w:rPr>
          <w:lang w:val="sq-AL"/>
        </w:rPr>
      </w:pPr>
      <w:r w:rsidRPr="00936CA2">
        <w:rPr>
          <w:lang w:val="sq-AL"/>
        </w:rPr>
        <w:t>13.1 Kërkuesja nuk legjitimohet si subjekt për t’iu drejtuar Gjykatës Kushtetuese, pasi ajo është në varësi të Këshillit të Ministrave dhe interesat e saj mund t’i realizojë vetëm nëpërmjet Këshillit të Ministrave. Gjithashtu, kërkuesja nuk legjiti</w:t>
      </w:r>
      <w:r w:rsidR="00EF0957">
        <w:rPr>
          <w:lang w:val="sq-AL"/>
        </w:rPr>
        <w:t>-</w:t>
      </w:r>
      <w:r w:rsidRPr="00936CA2">
        <w:rPr>
          <w:lang w:val="sq-AL"/>
        </w:rPr>
        <w:lastRenderedPageBreak/>
        <w:t>mohet të kërkojë shfuqizimin e një ligji, referuar nenit 49</w:t>
      </w:r>
      <w:r w:rsidR="00432358" w:rsidRPr="00936CA2">
        <w:rPr>
          <w:lang w:val="sq-AL"/>
        </w:rPr>
        <w:t>,</w:t>
      </w:r>
      <w:r w:rsidRPr="00936CA2">
        <w:rPr>
          <w:lang w:val="sq-AL"/>
        </w:rPr>
        <w:t xml:space="preserve"> të ligjit </w:t>
      </w:r>
      <w:r w:rsidR="0031477D" w:rsidRPr="00936CA2">
        <w:rPr>
          <w:lang w:val="sq-AL"/>
        </w:rPr>
        <w:t xml:space="preserve">nr. </w:t>
      </w:r>
      <w:r w:rsidRPr="00936CA2">
        <w:rPr>
          <w:lang w:val="sq-AL"/>
        </w:rPr>
        <w:t>8577/2000</w:t>
      </w:r>
      <w:r w:rsidR="00432358" w:rsidRPr="00936CA2">
        <w:rPr>
          <w:lang w:val="sq-AL"/>
        </w:rPr>
        <w:t>,</w:t>
      </w:r>
      <w:r w:rsidRPr="00936CA2">
        <w:rPr>
          <w:lang w:val="sq-AL"/>
        </w:rPr>
        <w:t xml:space="preserve"> </w:t>
      </w:r>
      <w:r w:rsidR="005B166E" w:rsidRPr="00936CA2">
        <w:rPr>
          <w:lang w:val="sq-AL"/>
        </w:rPr>
        <w:t>“</w:t>
      </w:r>
      <w:r w:rsidRPr="00936CA2">
        <w:rPr>
          <w:lang w:val="sq-AL"/>
        </w:rPr>
        <w:t>Për organizimin dhe funksionimin e Gjykatës Kushtetuese</w:t>
      </w:r>
      <w:r w:rsidR="005B166E" w:rsidRPr="00936CA2">
        <w:rPr>
          <w:lang w:val="sq-AL"/>
        </w:rPr>
        <w:t>”</w:t>
      </w:r>
      <w:r w:rsidRPr="00936CA2">
        <w:rPr>
          <w:lang w:val="sq-AL"/>
        </w:rPr>
        <w:t xml:space="preserve">. </w:t>
      </w:r>
    </w:p>
    <w:p w:rsidR="009A6C12" w:rsidRPr="00936CA2" w:rsidRDefault="009A6C12" w:rsidP="00F44629">
      <w:pPr>
        <w:pStyle w:val="Paragrafi"/>
        <w:rPr>
          <w:lang w:val="sq-AL"/>
        </w:rPr>
      </w:pPr>
      <w:r w:rsidRPr="00936CA2">
        <w:rPr>
          <w:lang w:val="sq-AL"/>
        </w:rPr>
        <w:t>13.2 Gjykatat kanë vendosur me të drejtë nxjerrjen jashtë juridiksionit, për shkak se kërkuesja nuk kishte paguar paraprakisht detyrimin doganor, si kusht për t’iu drejtuar gjykatës. Gjithashtu, Ministria e Financave është e mendimit se nuk ka vend për ushtrimin e një kontrolli incidental, pasi që gjykata të ushtrojë një kontroll incidental para Gjykatës Kushtetuese duhet të jetë në kushte të tilla që të mos ketë asnjë mundësi tjetër për të zgjidhur çështjen, për shkak të antikushtetueshmërisë së ligjit ku duhet të mbështetet gjykata. Në rastin konkret, Gjykata Administrative e Shkallë së Parë dhe Kolegji Administrativ nuk kanë arritur në përfundimin se duhet të ushtrojnë kontroll incidental. Si rrjedhojë, nuk kemi të bëjmë me cenim të së drejtës së aksesit në gjykatë dhe bashkë me të edhe të së drejtës për një proces të rregullt ligjor.</w:t>
      </w:r>
    </w:p>
    <w:p w:rsidR="009A6C12" w:rsidRPr="00936CA2" w:rsidRDefault="009A6C12" w:rsidP="00F44629">
      <w:pPr>
        <w:pStyle w:val="Paragrafi"/>
        <w:rPr>
          <w:lang w:val="sq-AL"/>
        </w:rPr>
      </w:pPr>
      <w:r w:rsidRPr="00936CA2">
        <w:rPr>
          <w:lang w:val="sq-AL"/>
        </w:rPr>
        <w:t>13.3 Pretendimi se neni 289/3 i Kodit Doganor cenon të drejtën e kërkueses për t’iu drejtuar gjykatës nuk qëndron. Ai është në përputhje me kriteret e nenit 17 të Kushtetutës, përmban një kufizim të vendosur me ligj për të përmbushur një interes publik, dhe është në përputhje me gjendjen e krijuar,</w:t>
      </w:r>
      <w:r w:rsidR="007351BF" w:rsidRPr="00936CA2">
        <w:rPr>
          <w:lang w:val="sq-AL"/>
        </w:rPr>
        <w:t xml:space="preserve"> </w:t>
      </w:r>
      <w:r w:rsidRPr="00936CA2">
        <w:rPr>
          <w:lang w:val="sq-AL"/>
        </w:rPr>
        <w:t>si i tillë nuk cenon thelbin e së drejtës së ankimit dhe as nuk tejkalon kufizimet e parashikuara në KEDNJ. Vjelja e detyrimeve doganore dhe të ardhurave të tjera buxhetore është një nga burimet kryesore të realizimit të fondeve të buxhetit të shtetit.</w:t>
      </w:r>
      <w:r w:rsidR="0031477D" w:rsidRPr="00936CA2">
        <w:rPr>
          <w:lang w:val="sq-AL"/>
        </w:rPr>
        <w:t xml:space="preserve"> </w:t>
      </w:r>
    </w:p>
    <w:p w:rsidR="009A6C12" w:rsidRPr="00936CA2" w:rsidRDefault="009A6C12" w:rsidP="00F44629">
      <w:pPr>
        <w:pStyle w:val="Hapesira7"/>
        <w:rPr>
          <w:lang w:val="sq-AL"/>
        </w:rPr>
      </w:pPr>
    </w:p>
    <w:p w:rsidR="009A6C12" w:rsidRPr="00936CA2" w:rsidRDefault="009A6C12" w:rsidP="00F44629">
      <w:pPr>
        <w:pStyle w:val="NeniTitull"/>
        <w:keepNext w:val="0"/>
        <w:rPr>
          <w:lang w:val="sq-AL"/>
        </w:rPr>
      </w:pPr>
      <w:r w:rsidRPr="00936CA2">
        <w:rPr>
          <w:lang w:val="sq-AL"/>
        </w:rPr>
        <w:t>III</w:t>
      </w:r>
    </w:p>
    <w:p w:rsidR="009A6C12" w:rsidRPr="00936CA2" w:rsidRDefault="009A6C12" w:rsidP="00F44629">
      <w:pPr>
        <w:pStyle w:val="NeniTitull"/>
        <w:keepNext w:val="0"/>
        <w:rPr>
          <w:lang w:val="sq-AL"/>
        </w:rPr>
      </w:pPr>
      <w:r w:rsidRPr="00936CA2">
        <w:rPr>
          <w:lang w:val="sq-AL"/>
        </w:rPr>
        <w:t xml:space="preserve">Vlerësimi i Gjykatës Kushtetuese </w:t>
      </w:r>
    </w:p>
    <w:p w:rsidR="009A6C12" w:rsidRPr="00936CA2" w:rsidRDefault="009A6C12" w:rsidP="00F44629">
      <w:pPr>
        <w:pStyle w:val="Hapesira7"/>
        <w:rPr>
          <w:lang w:val="sq-AL"/>
        </w:rPr>
      </w:pPr>
    </w:p>
    <w:p w:rsidR="009A6C12" w:rsidRPr="00936CA2" w:rsidRDefault="00983B15" w:rsidP="00F44629">
      <w:pPr>
        <w:pStyle w:val="Paragrafi"/>
        <w:rPr>
          <w:i/>
          <w:lang w:val="sq-AL"/>
        </w:rPr>
      </w:pPr>
      <w:r w:rsidRPr="00936CA2">
        <w:rPr>
          <w:i/>
          <w:lang w:val="sq-AL"/>
        </w:rPr>
        <w:t xml:space="preserve">A. </w:t>
      </w:r>
      <w:r w:rsidR="009A6C12" w:rsidRPr="00936CA2">
        <w:rPr>
          <w:i/>
          <w:lang w:val="sq-AL"/>
        </w:rPr>
        <w:t>Për legjitimimin e kërkueses dhe juridiksionin e Gjykatës</w:t>
      </w:r>
    </w:p>
    <w:p w:rsidR="009A6C12" w:rsidRPr="00936CA2" w:rsidRDefault="009A6C12" w:rsidP="00F44629">
      <w:pPr>
        <w:pStyle w:val="Paragrafi"/>
        <w:rPr>
          <w:lang w:val="sq-AL"/>
        </w:rPr>
      </w:pPr>
      <w:r w:rsidRPr="00936CA2">
        <w:rPr>
          <w:lang w:val="sq-AL"/>
        </w:rPr>
        <w:t xml:space="preserve">14. Gjykata vlerëson se kërkuesja legjitimohet </w:t>
      </w:r>
      <w:r w:rsidRPr="00936CA2">
        <w:rPr>
          <w:i/>
          <w:lang w:val="sq-AL"/>
        </w:rPr>
        <w:t>ratione personae</w:t>
      </w:r>
      <w:r w:rsidRPr="00936CA2">
        <w:rPr>
          <w:lang w:val="sq-AL"/>
        </w:rPr>
        <w:t xml:space="preserve">, në kuptim të rregullimit kushtetues të neneve 131/f dhe 134/g të Kushtetutës, si dhe </w:t>
      </w:r>
      <w:r w:rsidRPr="00936CA2">
        <w:rPr>
          <w:i/>
          <w:lang w:val="sq-AL"/>
        </w:rPr>
        <w:t>ratione temporis</w:t>
      </w:r>
      <w:r w:rsidRPr="00936CA2">
        <w:rPr>
          <w:lang w:val="sq-AL"/>
        </w:rPr>
        <w:t xml:space="preserve">, pasi kërkesa është paraqitur brenda afatit të parashikuar nga neni 30/2 i ligjit </w:t>
      </w:r>
      <w:r w:rsidR="0031477D" w:rsidRPr="00936CA2">
        <w:rPr>
          <w:lang w:val="sq-AL"/>
        </w:rPr>
        <w:t xml:space="preserve">nr. </w:t>
      </w:r>
      <w:r w:rsidR="00432358" w:rsidRPr="00936CA2">
        <w:rPr>
          <w:lang w:val="sq-AL"/>
        </w:rPr>
        <w:t>8577, datë 10.</w:t>
      </w:r>
      <w:r w:rsidRPr="00936CA2">
        <w:rPr>
          <w:lang w:val="sq-AL"/>
        </w:rPr>
        <w:t>2.2000</w:t>
      </w:r>
      <w:r w:rsidR="00432358" w:rsidRPr="00936CA2">
        <w:rPr>
          <w:lang w:val="sq-AL"/>
        </w:rPr>
        <w:t>,</w:t>
      </w:r>
      <w:r w:rsidRPr="00936CA2">
        <w:rPr>
          <w:lang w:val="sq-AL"/>
        </w:rPr>
        <w:t xml:space="preserve"> </w:t>
      </w:r>
      <w:r w:rsidR="005B166E" w:rsidRPr="00936CA2">
        <w:rPr>
          <w:lang w:val="sq-AL"/>
        </w:rPr>
        <w:t>“</w:t>
      </w:r>
      <w:r w:rsidRPr="00936CA2">
        <w:rPr>
          <w:lang w:val="sq-AL"/>
        </w:rPr>
        <w:t>Për organizimin dhe funksionimin e Gjykatës Kushtetuese</w:t>
      </w:r>
      <w:r w:rsidR="005B166E" w:rsidRPr="00936CA2">
        <w:rPr>
          <w:lang w:val="sq-AL"/>
        </w:rPr>
        <w:t>”</w:t>
      </w:r>
      <w:r w:rsidRPr="00936CA2">
        <w:rPr>
          <w:lang w:val="sq-AL"/>
        </w:rPr>
        <w:t xml:space="preserve">. Në lidhje me legjitimimin </w:t>
      </w:r>
      <w:r w:rsidRPr="00936CA2">
        <w:rPr>
          <w:i/>
          <w:lang w:val="sq-AL"/>
        </w:rPr>
        <w:t>ratione materiae</w:t>
      </w:r>
      <w:r w:rsidRPr="00936CA2">
        <w:rPr>
          <w:lang w:val="sq-AL"/>
        </w:rPr>
        <w:t xml:space="preserve">, sipas neneve 131/f, 134/1/g dhe 134/2 të Kushtetutës, individët kanë legjitimitet të kushtëzuar, për arsye se mund t’i drejtohen Gjykatës vetëm për pretendime të lidhura me </w:t>
      </w:r>
      <w:r w:rsidRPr="00936CA2">
        <w:rPr>
          <w:lang w:val="sq-AL"/>
        </w:rPr>
        <w:lastRenderedPageBreak/>
        <w:t xml:space="preserve">procesin e rregullt ligjor, pasi të kenë shteruar të gjitha mjetet juridike për mbrojtjen e të drejtave të tyre. Për sa i takon legjitimimit </w:t>
      </w:r>
      <w:r w:rsidRPr="00936CA2">
        <w:rPr>
          <w:i/>
          <w:lang w:val="sq-AL"/>
        </w:rPr>
        <w:t>ratione personae</w:t>
      </w:r>
      <w:r w:rsidRPr="00936CA2">
        <w:rPr>
          <w:lang w:val="sq-AL"/>
        </w:rPr>
        <w:t>, Komanda e Forcave Ajrore është një subjekt që legjitimohet për t’iu drejtuar kësaj gjykate, pasi, si palë e paditur në gjykim, ajo ka pretenduar cenimin e së drejtës për t’iu drejtuar gjykatës, si dhe së drejtës për arsyetim të vendimit gjyqësor, si elemente të së drejtës për një proces të rregullt ligjor. Në jurisprudencën e saj Gjykata ka bërë dallimin e legjitimimit të personave juridikë publikë, që pretendojnë cenime të të drejtave themelore substanciale, nga legjitimimi i subjekteve të së drejtës publike, që pretendojnë cenime të të drejtave themelore procedurale. E drejta për akses në gjykatë, si një e drejtë e natyrës procedurale, duhet të respektohet e të përdoret nga çdo subjekt që konsiderohet palë në një proces dhe që preket në mënyrë të drejtpërdrejtë prej tij. Një e drejtë e tillë nuk mund të cenohet, sepse duke qenë një element i së drejtës në tërësi dhe që rrjedh nga thelbi i shtetit të së drejtës, garanton barazinë e palëve në procesin gjyqësor. Për këtë arsye ankimi në Gjykatën Kushtetuese për shkeljen e së drejtës për një proces të rregullt ligjor nuk mund të kufizohet për asnjë subjekt, përfshirë këtu edhe personat juridikë publikë (</w:t>
      </w:r>
      <w:r w:rsidR="00420D28" w:rsidRPr="00936CA2">
        <w:rPr>
          <w:i/>
          <w:lang w:val="sq-AL"/>
        </w:rPr>
        <w:t>shih vendimin</w:t>
      </w:r>
      <w:r w:rsidR="0031477D" w:rsidRPr="00936CA2">
        <w:rPr>
          <w:i/>
          <w:lang w:val="sq-AL"/>
        </w:rPr>
        <w:t xml:space="preserve"> nr. </w:t>
      </w:r>
      <w:r w:rsidR="00C753D1" w:rsidRPr="00936CA2">
        <w:rPr>
          <w:i/>
          <w:lang w:val="sq-AL"/>
        </w:rPr>
        <w:t xml:space="preserve">14, datë </w:t>
      </w:r>
      <w:r w:rsidRPr="00936CA2">
        <w:rPr>
          <w:i/>
          <w:lang w:val="sq-AL"/>
        </w:rPr>
        <w:t>3.6.2009</w:t>
      </w:r>
      <w:r w:rsidR="00C753D1" w:rsidRPr="00936CA2">
        <w:rPr>
          <w:i/>
          <w:lang w:val="sq-AL"/>
        </w:rPr>
        <w:t>,</w:t>
      </w:r>
      <w:r w:rsidRPr="00936CA2">
        <w:rPr>
          <w:i/>
          <w:lang w:val="sq-AL"/>
        </w:rPr>
        <w:t xml:space="preserve"> të Gjykatës Kushtetuese</w:t>
      </w:r>
      <w:r w:rsidRPr="00936CA2">
        <w:rPr>
          <w:lang w:val="sq-AL"/>
        </w:rPr>
        <w:t xml:space="preserve">). </w:t>
      </w:r>
    </w:p>
    <w:p w:rsidR="009A6C12" w:rsidRPr="00936CA2" w:rsidRDefault="009A6C12" w:rsidP="00F44629">
      <w:pPr>
        <w:pStyle w:val="Paragrafi"/>
        <w:rPr>
          <w:lang w:val="sq-AL"/>
        </w:rPr>
      </w:pPr>
      <w:r w:rsidRPr="00936CA2">
        <w:rPr>
          <w:lang w:val="sq-AL"/>
        </w:rPr>
        <w:t>15. Po ashtu, 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dhe problemet e interpretimit dhe të zbatimit të ligjit për zgjidhjen e çështjeve konkrete nuk përbëjnë juridiksion kushtetues, nëse ato nuk shoqërohen me cenimin e këtyre të drejtave (</w:t>
      </w:r>
      <w:r w:rsidRPr="00936CA2">
        <w:rPr>
          <w:i/>
          <w:lang w:val="sq-AL"/>
        </w:rPr>
        <w:t xml:space="preserve">shih vendimin </w:t>
      </w:r>
      <w:r w:rsidR="0031477D" w:rsidRPr="00936CA2">
        <w:rPr>
          <w:i/>
          <w:lang w:val="sq-AL"/>
        </w:rPr>
        <w:t xml:space="preserve">nr. </w:t>
      </w:r>
      <w:r w:rsidR="00B064C4" w:rsidRPr="00936CA2">
        <w:rPr>
          <w:i/>
          <w:lang w:val="sq-AL"/>
        </w:rPr>
        <w:t>3, datë 19.</w:t>
      </w:r>
      <w:r w:rsidRPr="00936CA2">
        <w:rPr>
          <w:i/>
          <w:lang w:val="sq-AL"/>
        </w:rPr>
        <w:t>2.2013</w:t>
      </w:r>
      <w:r w:rsidR="00B064C4" w:rsidRPr="00936CA2">
        <w:rPr>
          <w:i/>
          <w:lang w:val="sq-AL"/>
        </w:rPr>
        <w:t>,</w:t>
      </w:r>
      <w:r w:rsidRPr="00936CA2">
        <w:rPr>
          <w:i/>
          <w:lang w:val="sq-AL"/>
        </w:rPr>
        <w:t xml:space="preserve"> të Gjykatës Kushtetuese</w:t>
      </w:r>
      <w:r w:rsidRPr="00936CA2">
        <w:rPr>
          <w:lang w:val="sq-AL"/>
        </w:rPr>
        <w:t xml:space="preserve">). Bazuar në këto standarde, Gjykata vlerëson se pretendimet e kërkueses në lidhje me cenimin e së drejtës për t’iu drejtuar gjykatës dhe të standardit të arsyetimit të vendimit përfshihen në juridiksionin kushtetues. Për pasojë, kërkuesja legjitimohet </w:t>
      </w:r>
      <w:r w:rsidRPr="00936CA2">
        <w:rPr>
          <w:i/>
          <w:lang w:val="sq-AL"/>
        </w:rPr>
        <w:t>ratione</w:t>
      </w:r>
      <w:r w:rsidRPr="00936CA2">
        <w:rPr>
          <w:lang w:val="sq-AL"/>
        </w:rPr>
        <w:t xml:space="preserve"> </w:t>
      </w:r>
      <w:r w:rsidRPr="00936CA2">
        <w:rPr>
          <w:i/>
          <w:lang w:val="sq-AL"/>
        </w:rPr>
        <w:t>materiae</w:t>
      </w:r>
      <w:r w:rsidRPr="00936CA2">
        <w:rPr>
          <w:lang w:val="sq-AL"/>
        </w:rPr>
        <w:t xml:space="preserve"> </w:t>
      </w:r>
      <w:r w:rsidR="00983B15" w:rsidRPr="00936CA2">
        <w:rPr>
          <w:lang w:val="sq-AL"/>
        </w:rPr>
        <w:t xml:space="preserve">në lidhje me këto pretendime. </w:t>
      </w:r>
    </w:p>
    <w:p w:rsidR="009A6C12" w:rsidRPr="00936CA2" w:rsidRDefault="00983B15" w:rsidP="00F44629">
      <w:pPr>
        <w:pStyle w:val="Paragrafi"/>
        <w:rPr>
          <w:i/>
          <w:lang w:val="sq-AL"/>
        </w:rPr>
      </w:pPr>
      <w:r w:rsidRPr="00936CA2">
        <w:rPr>
          <w:i/>
          <w:lang w:val="sq-AL"/>
        </w:rPr>
        <w:lastRenderedPageBreak/>
        <w:t xml:space="preserve">B. </w:t>
      </w:r>
      <w:r w:rsidR="009A6C12" w:rsidRPr="00936CA2">
        <w:rPr>
          <w:i/>
          <w:lang w:val="sq-AL"/>
        </w:rPr>
        <w:t>Për pretendimin e cenimit të së drejtës për akses në gjykatë</w:t>
      </w:r>
    </w:p>
    <w:p w:rsidR="009A6C12" w:rsidRPr="00936CA2" w:rsidRDefault="009A6C12" w:rsidP="00F44629">
      <w:pPr>
        <w:pStyle w:val="Paragrafi"/>
        <w:rPr>
          <w:lang w:val="sq-AL"/>
        </w:rPr>
      </w:pPr>
      <w:r w:rsidRPr="00936CA2">
        <w:rPr>
          <w:lang w:val="sq-AL"/>
        </w:rPr>
        <w:t>16. Gjykata thekson se e drejta e aksesit në gjykatë është e sanksionuar në nenin 42 të Kushtetutës. Ajo shoqërohet më tej edhe me një garanci tjetër të parashikuar në nenin 43, i cili garanton të drejtën e ankimit ndaj çdo vendimi gjyqësor ose administrativ, me qëllim që shtetasve të mos u cenohet liria, prona dhe të drejta të tjera të ligjshme pa një proces të rregullt. Lidhur me të drejtën e aksesit, në jurisprudencë të vazhdueshme Gjykata është shprehur se e drejta për t’iu drejtuar gjykatës nuk përfshin vetëm të drejtën për të filluar një proces, por edhe të drejtën për të pasur një zgjidhje përfundimtare për mosmarrëveshjen objekt gjykimi nga ana e gjykatës, pasi aksesi në gjykatë duhet të jetë substantiv dhe jo thjesht formal. Në këtë këndvështrim, Gjykata ka theksuar se e drejta për t’iu drejtuar gjykatës përbën një garanci për administrimin e mirë të drejtësisë, prandaj çdo interpretim i ngushtë i nenit 42 të Kushtetutës dhe i nenit 6 të KEDNJ-së nuk përputhet me qëllimet dhe objektin e këtyre dispozitave. Administrimi i mirë i drejtësisë fillon me garancinë që një individ të ketë akses në gjykatë për t’i siguruar atij të gjitha aspektet e një forme gjyqësore të shqyrtimit të çështjes. Mohimi i së drejtës për t’iu drejtuar gjykatës dhe për të marrë një përgjigje përfundimtare prej saj për pretendimet e ngritura, përbën cenim të së drejtës themelore për një proces të rregullt ligjor (</w:t>
      </w:r>
      <w:r w:rsidRPr="00936CA2">
        <w:rPr>
          <w:i/>
          <w:lang w:val="sq-AL"/>
        </w:rPr>
        <w:t xml:space="preserve">shih vendimin </w:t>
      </w:r>
      <w:r w:rsidR="0031477D" w:rsidRPr="00936CA2">
        <w:rPr>
          <w:i/>
          <w:lang w:val="sq-AL"/>
        </w:rPr>
        <w:t xml:space="preserve">nr. </w:t>
      </w:r>
      <w:r w:rsidR="00283B41" w:rsidRPr="00936CA2">
        <w:rPr>
          <w:i/>
          <w:lang w:val="sq-AL"/>
        </w:rPr>
        <w:t>2, datë 29.</w:t>
      </w:r>
      <w:r w:rsidRPr="00936CA2">
        <w:rPr>
          <w:i/>
          <w:lang w:val="sq-AL"/>
        </w:rPr>
        <w:t>1.2016</w:t>
      </w:r>
      <w:r w:rsidR="00283B41" w:rsidRPr="00936CA2">
        <w:rPr>
          <w:i/>
          <w:lang w:val="sq-AL"/>
        </w:rPr>
        <w:t>,</w:t>
      </w:r>
      <w:r w:rsidRPr="00936CA2">
        <w:rPr>
          <w:i/>
          <w:lang w:val="sq-AL"/>
        </w:rPr>
        <w:t xml:space="preserve"> të Gjykatës Kushtetuese</w:t>
      </w:r>
      <w:r w:rsidRPr="00936CA2">
        <w:rPr>
          <w:lang w:val="sq-AL"/>
        </w:rPr>
        <w:t xml:space="preserve">). </w:t>
      </w:r>
    </w:p>
    <w:p w:rsidR="009A6C12" w:rsidRPr="00936CA2" w:rsidRDefault="009A6C12" w:rsidP="00F44629">
      <w:pPr>
        <w:pStyle w:val="Paragrafi"/>
        <w:rPr>
          <w:lang w:val="sq-AL"/>
        </w:rPr>
      </w:pPr>
      <w:r w:rsidRPr="00936CA2">
        <w:rPr>
          <w:spacing w:val="-4"/>
          <w:lang w:val="sq-AL"/>
        </w:rPr>
        <w:t>17. Gjithashtu, Gjykata ka vlerësuar se neni 42 i Kushtetutës sanksionon në vetvete jo vetëm të drejtën e individit për t’iu drejtuar gjykatës, por edhe detyrimin e shtetit që t’ia garantojë atij këtë akses. Gjykata ka theksuar se sipas këtij neni detyrimi për të garantuar të drejtën efektive të aksesit në gjykatë nuk nënkupton thjesht mungesën e një ndërhyrjeje, por mund të kërkojë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936CA2">
        <w:rPr>
          <w:i/>
          <w:spacing w:val="-4"/>
          <w:lang w:val="sq-AL"/>
        </w:rPr>
        <w:t xml:space="preserve">shih vendimet </w:t>
      </w:r>
      <w:r w:rsidR="0031477D" w:rsidRPr="00936CA2">
        <w:rPr>
          <w:i/>
          <w:spacing w:val="-4"/>
          <w:lang w:val="sq-AL"/>
        </w:rPr>
        <w:t xml:space="preserve">nr. </w:t>
      </w:r>
      <w:r w:rsidR="00A23780" w:rsidRPr="00936CA2">
        <w:rPr>
          <w:i/>
          <w:spacing w:val="-4"/>
          <w:lang w:val="sq-AL"/>
        </w:rPr>
        <w:t xml:space="preserve">5, datë </w:t>
      </w:r>
      <w:r w:rsidR="00A23780" w:rsidRPr="00936CA2">
        <w:rPr>
          <w:i/>
          <w:lang w:val="sq-AL"/>
        </w:rPr>
        <w:t>6.</w:t>
      </w:r>
      <w:r w:rsidRPr="00936CA2">
        <w:rPr>
          <w:i/>
          <w:lang w:val="sq-AL"/>
        </w:rPr>
        <w:t>3.2009</w:t>
      </w:r>
      <w:r w:rsidRPr="00936CA2">
        <w:rPr>
          <w:lang w:val="sq-AL"/>
        </w:rPr>
        <w:t>).</w:t>
      </w:r>
    </w:p>
    <w:p w:rsidR="009A6C12" w:rsidRPr="00936CA2" w:rsidRDefault="009A6C12" w:rsidP="00F44629">
      <w:pPr>
        <w:pStyle w:val="Paragrafi"/>
        <w:rPr>
          <w:lang w:val="sq-AL"/>
        </w:rPr>
      </w:pPr>
      <w:r w:rsidRPr="00936CA2">
        <w:rPr>
          <w:lang w:val="sq-AL"/>
        </w:rPr>
        <w:lastRenderedPageBreak/>
        <w:t xml:space="preserve">18. Ky qëndrim i Gjykatës është në një linjë me qëndrimet tashmë të konsoliduara të GJEDNJ-së apo gjykatave të tjera simotra. GJEDNJ-ja që në vitin 1975, në çështjen </w:t>
      </w:r>
      <w:r w:rsidRPr="00936CA2">
        <w:rPr>
          <w:i/>
          <w:lang w:val="sq-AL"/>
        </w:rPr>
        <w:t>Golder kundër United Kingdom</w:t>
      </w:r>
      <w:r w:rsidRPr="00936CA2">
        <w:rPr>
          <w:lang w:val="sq-AL"/>
        </w:rPr>
        <w:t xml:space="preserve"> (çë</w:t>
      </w:r>
      <w:r w:rsidR="00A23780" w:rsidRPr="00936CA2">
        <w:rPr>
          <w:lang w:val="sq-AL"/>
        </w:rPr>
        <w:t>shtja 4451/70, vendimi datë 21.</w:t>
      </w:r>
      <w:r w:rsidRPr="00936CA2">
        <w:rPr>
          <w:lang w:val="sq-AL"/>
        </w:rPr>
        <w:t xml:space="preserve">2.1975, § 35), është shprehur se </w:t>
      </w:r>
      <w:r w:rsidR="005B166E" w:rsidRPr="00936CA2">
        <w:rPr>
          <w:lang w:val="sq-AL"/>
        </w:rPr>
        <w:t>“</w:t>
      </w:r>
      <w:r w:rsidRPr="00936CA2">
        <w:rPr>
          <w:i/>
          <w:lang w:val="sq-AL"/>
        </w:rPr>
        <w:t>do të ishte e pakonceptueshme, sipas mendimit të gjykatës, që neni 6, § 1 të përshkruajë në detaje garancitë procedurale që u ofrohen palëve gjatë një procesi dhe të mos mbrojë në radhë të parë atë që në fakt bën të mundur përfitimin e garancive të tilla, që është aksesi në një gjykatë. Karakteristikat e procedurave gjyqësore, të tilla si: rregullsia, publiciteti dhe shpejtësia, nuk do të kenë fare vlerë nëse nuk ka procedura gjyqësore</w:t>
      </w:r>
      <w:r w:rsidR="005B166E" w:rsidRPr="00936CA2">
        <w:rPr>
          <w:lang w:val="sq-AL"/>
        </w:rPr>
        <w:t>”</w:t>
      </w:r>
      <w:r w:rsidRPr="00936CA2">
        <w:rPr>
          <w:lang w:val="sq-AL"/>
        </w:rPr>
        <w:t xml:space="preserve">. Pra, duke bërë një interpretim të të </w:t>
      </w:r>
      <w:r w:rsidR="005B166E" w:rsidRPr="00936CA2">
        <w:rPr>
          <w:lang w:val="sq-AL"/>
        </w:rPr>
        <w:t>“</w:t>
      </w:r>
      <w:r w:rsidRPr="00936CA2">
        <w:rPr>
          <w:lang w:val="sq-AL"/>
        </w:rPr>
        <w:t>drejtave efektive</w:t>
      </w:r>
      <w:r w:rsidR="005B166E" w:rsidRPr="00936CA2">
        <w:rPr>
          <w:lang w:val="sq-AL"/>
        </w:rPr>
        <w:t>”</w:t>
      </w:r>
      <w:r w:rsidRPr="00936CA2">
        <w:rPr>
          <w:lang w:val="sq-AL"/>
        </w:rPr>
        <w:t>, GJEDNJ-ja në vendimin Golder kundër Mbretërisë së Bashkuar përcaktoi se garancitë e procesit të rregullt ligjor, të parashikuara në detaje nga neni 6 i KEDNJ-së, do të ishin të pavlefshme nëse do të ishte i pamundur fillimi i një procesi gjyqësor</w:t>
      </w:r>
      <w:r w:rsidR="00CA2E04" w:rsidRPr="00936CA2">
        <w:rPr>
          <w:lang w:val="sq-AL"/>
        </w:rPr>
        <w:t>.</w:t>
      </w:r>
    </w:p>
    <w:p w:rsidR="009A6C12" w:rsidRPr="00936CA2" w:rsidRDefault="009A6C12" w:rsidP="00F44629">
      <w:pPr>
        <w:pStyle w:val="Paragrafi"/>
        <w:rPr>
          <w:lang w:val="sq-AL"/>
        </w:rPr>
      </w:pPr>
      <w:r w:rsidRPr="00936CA2">
        <w:rPr>
          <w:lang w:val="sq-AL"/>
        </w:rPr>
        <w:t xml:space="preserve">19. Duke iu referuar rastit konkret, Gjykata konstaton se kërkuesja, e ndodhur para rrethanave faktike që nuk i linin asaj asnjë hapësirë ligjore për ta zgjidhur në rrugë administrative çështjen e bllokimit nga Dogana Dega Rinas të 2 helikopterëve të blerë, por të pazhdoganuar, i është drejtuar sipas rregullave procedurale gjykatës, si mjeti i fundit efektiv për vendosjen në vend të së drejtës së mohuar. </w:t>
      </w:r>
    </w:p>
    <w:p w:rsidR="009A6C12" w:rsidRPr="00936CA2" w:rsidRDefault="009A6C12" w:rsidP="00F44629">
      <w:pPr>
        <w:pStyle w:val="Paragrafi"/>
        <w:rPr>
          <w:lang w:val="sq-AL"/>
        </w:rPr>
      </w:pPr>
      <w:r w:rsidRPr="00936CA2">
        <w:rPr>
          <w:lang w:val="sq-AL"/>
        </w:rPr>
        <w:t xml:space="preserve">20. Kërkuesja ka kërkuar, sipas objektit të padisë, shfuqizimin e vendimeve </w:t>
      </w:r>
      <w:r w:rsidR="0031477D" w:rsidRPr="00936CA2">
        <w:rPr>
          <w:lang w:val="sq-AL"/>
        </w:rPr>
        <w:t xml:space="preserve">nr. </w:t>
      </w:r>
      <w:r w:rsidR="00A23780" w:rsidRPr="00936CA2">
        <w:rPr>
          <w:lang w:val="sq-AL"/>
        </w:rPr>
        <w:t>6, datë 22.</w:t>
      </w:r>
      <w:r w:rsidRPr="00936CA2">
        <w:rPr>
          <w:lang w:val="sq-AL"/>
        </w:rPr>
        <w:t xml:space="preserve">1.2014 dhe </w:t>
      </w:r>
      <w:r w:rsidR="0031477D" w:rsidRPr="00936CA2">
        <w:rPr>
          <w:lang w:val="sq-AL"/>
        </w:rPr>
        <w:t xml:space="preserve">nr. </w:t>
      </w:r>
      <w:r w:rsidR="00A23780" w:rsidRPr="00936CA2">
        <w:rPr>
          <w:lang w:val="sq-AL"/>
        </w:rPr>
        <w:t>7, datë 24.</w:t>
      </w:r>
      <w:r w:rsidRPr="00936CA2">
        <w:rPr>
          <w:lang w:val="sq-AL"/>
        </w:rPr>
        <w:t>1.2014 të Degës së Doganës Rinas. Në kërkesëpadinë e saj ajo ka argumentuar se detyrimi i subjektit për të paguar 40% të gjobës, referuar edhe praktikës së Gjykatës Kushtetuese, është antikushtetues, pasi nuk respekton parimin e proporcionalitetit për kufizimin që parashikon. Për këtë shkak, ajo i ka kërkuar gjykatës që</w:t>
      </w:r>
      <w:r w:rsidR="00E92827" w:rsidRPr="00936CA2">
        <w:rPr>
          <w:lang w:val="sq-AL"/>
        </w:rPr>
        <w:t xml:space="preserve"> </w:t>
      </w:r>
      <w:r w:rsidRPr="00936CA2">
        <w:rPr>
          <w:lang w:val="sq-AL"/>
        </w:rPr>
        <w:t xml:space="preserve">në bazë të nenit 145/2 të Kushtetutës dhe neneve 68 e vijues të ligjit </w:t>
      </w:r>
      <w:r w:rsidR="0031477D" w:rsidRPr="00936CA2">
        <w:rPr>
          <w:lang w:val="sq-AL"/>
        </w:rPr>
        <w:t xml:space="preserve">nr. </w:t>
      </w:r>
      <w:r w:rsidRPr="00936CA2">
        <w:rPr>
          <w:lang w:val="sq-AL"/>
        </w:rPr>
        <w:t>8577/2000</w:t>
      </w:r>
      <w:r w:rsidR="00A23780" w:rsidRPr="00936CA2">
        <w:rPr>
          <w:lang w:val="sq-AL"/>
        </w:rPr>
        <w:t>,</w:t>
      </w:r>
      <w:r w:rsidRPr="00936CA2">
        <w:rPr>
          <w:lang w:val="sq-AL"/>
        </w:rPr>
        <w:t xml:space="preserve"> </w:t>
      </w:r>
      <w:r w:rsidR="005B166E" w:rsidRPr="00936CA2">
        <w:rPr>
          <w:lang w:val="sq-AL"/>
        </w:rPr>
        <w:t>“</w:t>
      </w:r>
      <w:r w:rsidRPr="00936CA2">
        <w:rPr>
          <w:lang w:val="sq-AL"/>
        </w:rPr>
        <w:t>Për organizimin dhe funksionimin e Gjykatës Kushtetuese</w:t>
      </w:r>
      <w:r w:rsidR="005B166E" w:rsidRPr="00936CA2">
        <w:rPr>
          <w:lang w:val="sq-AL"/>
        </w:rPr>
        <w:t>”</w:t>
      </w:r>
      <w:r w:rsidRPr="00936CA2">
        <w:rPr>
          <w:lang w:val="sq-AL"/>
        </w:rPr>
        <w:t xml:space="preserve">, të vendosë pezullimin e çështjes dhe dërgimin e saj në Gjykatën Kushtetuese për të vlerësuar kushtetutshmërinë e nenit 289/3 të Kodit Doganor. Këtë kërkim kërkuesja e ka bazuar te fakti se gjykata për zgjidhjen e çështjes do t’i referohej detyrimisht këtij ligji, pasi mbi bazë të tij kishin dalë 2 vendimet e Doganës Rinas që kundërshtoheshin </w:t>
      </w:r>
      <w:r w:rsidRPr="00936CA2">
        <w:rPr>
          <w:lang w:val="sq-AL"/>
        </w:rPr>
        <w:lastRenderedPageBreak/>
        <w:t xml:space="preserve">nga kërkuesja. Me vendimin </w:t>
      </w:r>
      <w:r w:rsidR="0031477D" w:rsidRPr="00936CA2">
        <w:rPr>
          <w:lang w:val="sq-AL"/>
        </w:rPr>
        <w:t xml:space="preserve">nr. </w:t>
      </w:r>
      <w:r w:rsidRPr="00936CA2">
        <w:rPr>
          <w:lang w:val="sq-AL"/>
        </w:rPr>
        <w:t>1650</w:t>
      </w:r>
      <w:r w:rsidR="00D703F5" w:rsidRPr="00936CA2">
        <w:rPr>
          <w:lang w:val="sq-AL"/>
        </w:rPr>
        <w:t>,</w:t>
      </w:r>
      <w:r w:rsidR="002D6B13" w:rsidRPr="00936CA2">
        <w:rPr>
          <w:lang w:val="sq-AL"/>
        </w:rPr>
        <w:t xml:space="preserve"> datë 15.</w:t>
      </w:r>
      <w:r w:rsidRPr="00936CA2">
        <w:rPr>
          <w:lang w:val="sq-AL"/>
        </w:rPr>
        <w:t xml:space="preserve">4.2014, Gjykata Administrative e Shkallës së Parë vendosi: </w:t>
      </w:r>
      <w:r w:rsidR="005B166E" w:rsidRPr="00936CA2">
        <w:rPr>
          <w:lang w:val="sq-AL"/>
        </w:rPr>
        <w:t>“</w:t>
      </w:r>
      <w:r w:rsidRPr="00936CA2">
        <w:rPr>
          <w:i/>
          <w:lang w:val="sq-AL"/>
        </w:rPr>
        <w:t>Nxjerrjen e çështjes jashtë juridiksionit gjyqësor</w:t>
      </w:r>
      <w:r w:rsidRPr="00936CA2">
        <w:rPr>
          <w:lang w:val="sq-AL"/>
        </w:rPr>
        <w:t>.</w:t>
      </w:r>
      <w:r w:rsidR="005B166E" w:rsidRPr="00936CA2">
        <w:rPr>
          <w:lang w:val="sq-AL"/>
        </w:rPr>
        <w:t>”</w:t>
      </w:r>
      <w:r w:rsidRPr="00936CA2">
        <w:rPr>
          <w:lang w:val="sq-AL"/>
        </w:rPr>
        <w:t xml:space="preserve"> Kundër këtij vendimi kërkuesja ushtroi ankim të veçantë në Gjykatën e Lartë. Kolegji Administrativ i Gjykatës së Lartë, me vendimin </w:t>
      </w:r>
      <w:r w:rsidR="0031477D" w:rsidRPr="00936CA2">
        <w:rPr>
          <w:lang w:val="sq-AL"/>
        </w:rPr>
        <w:t xml:space="preserve">nr. </w:t>
      </w:r>
      <w:r w:rsidR="002D6B13" w:rsidRPr="00936CA2">
        <w:rPr>
          <w:lang w:val="sq-AL"/>
        </w:rPr>
        <w:t>31003-01933-00-2014</w:t>
      </w:r>
      <w:r w:rsidR="00ED6BD4" w:rsidRPr="00936CA2">
        <w:rPr>
          <w:lang w:val="sq-AL"/>
        </w:rPr>
        <w:t>,</w:t>
      </w:r>
      <w:r w:rsidR="002D6B13" w:rsidRPr="00936CA2">
        <w:rPr>
          <w:lang w:val="sq-AL"/>
        </w:rPr>
        <w:t xml:space="preserve"> datë 3.</w:t>
      </w:r>
      <w:r w:rsidRPr="00936CA2">
        <w:rPr>
          <w:lang w:val="sq-AL"/>
        </w:rPr>
        <w:t xml:space="preserve">6.2014, ka vendosur: </w:t>
      </w:r>
      <w:r w:rsidR="005B166E" w:rsidRPr="00936CA2">
        <w:rPr>
          <w:lang w:val="sq-AL"/>
        </w:rPr>
        <w:t>“</w:t>
      </w:r>
      <w:r w:rsidRPr="00936CA2">
        <w:rPr>
          <w:i/>
          <w:lang w:val="sq-AL"/>
        </w:rPr>
        <w:t xml:space="preserve">Lënien në fuqi të vendimit </w:t>
      </w:r>
      <w:r w:rsidR="0031477D" w:rsidRPr="00936CA2">
        <w:rPr>
          <w:i/>
          <w:lang w:val="sq-AL"/>
        </w:rPr>
        <w:t xml:space="preserve">nr. </w:t>
      </w:r>
      <w:r w:rsidR="002D6B13" w:rsidRPr="00936CA2">
        <w:rPr>
          <w:i/>
          <w:lang w:val="sq-AL"/>
        </w:rPr>
        <w:t>1650, datë 15.</w:t>
      </w:r>
      <w:r w:rsidRPr="00936CA2">
        <w:rPr>
          <w:i/>
          <w:lang w:val="sq-AL"/>
        </w:rPr>
        <w:t>4.2014</w:t>
      </w:r>
      <w:r w:rsidR="002D6B13" w:rsidRPr="00936CA2">
        <w:rPr>
          <w:i/>
          <w:lang w:val="sq-AL"/>
        </w:rPr>
        <w:t>,</w:t>
      </w:r>
      <w:r w:rsidRPr="00936CA2">
        <w:rPr>
          <w:i/>
          <w:lang w:val="sq-AL"/>
        </w:rPr>
        <w:t xml:space="preserve"> të Gjykatës Administrative të Shkallës së Parë Tiranë.</w:t>
      </w:r>
      <w:r w:rsidR="005B166E" w:rsidRPr="00936CA2">
        <w:rPr>
          <w:i/>
          <w:lang w:val="sq-AL"/>
        </w:rPr>
        <w:t>”</w:t>
      </w:r>
      <w:r w:rsidRPr="00936CA2">
        <w:rPr>
          <w:i/>
          <w:lang w:val="sq-AL"/>
        </w:rPr>
        <w:t>.</w:t>
      </w:r>
    </w:p>
    <w:p w:rsidR="009A6C12" w:rsidRPr="00936CA2" w:rsidRDefault="009A6C12" w:rsidP="00F44629">
      <w:pPr>
        <w:pStyle w:val="Paragrafi"/>
        <w:rPr>
          <w:lang w:val="sq-AL"/>
        </w:rPr>
      </w:pPr>
      <w:r w:rsidRPr="00936CA2">
        <w:rPr>
          <w:lang w:val="sq-AL"/>
        </w:rPr>
        <w:t>21. Gjykata çmon se është detyrë parësore e gjykatave të vlerësojnë të gjithë situatën juridike normative dhe faktike për të përcaktuar se cila është gjykata kompetente që duhet të shqyrtojë konfliktin dhe t’i japë zgjidhje përfundimtare. Referuar vendimit të gjykatës administrative, rezulton se ajo gjykatë nuk ka bërë as hetim, as vlerësim të plotë të situatës juridike apo të kushtetutshmërisë së normës, megjithëse kjo është kërkuar nga kërkuesja që në fillim të gjykimit, i cili ka argumentuar se përmbajtja e normës sillte cenim të drejtpërdrejt të neneve 42 dhe 43 të Kushtetutës. Gjykata vëren se Gjykata Administrative e Shkallës së Parë nuk e ka marrë fare në shqyrtim pretendimin e kërkueses lidhur</w:t>
      </w:r>
      <w:r w:rsidR="00ED6BD4" w:rsidRPr="00936CA2">
        <w:rPr>
          <w:lang w:val="sq-AL"/>
        </w:rPr>
        <w:t xml:space="preserve"> me</w:t>
      </w:r>
      <w:r w:rsidRPr="00936CA2">
        <w:rPr>
          <w:lang w:val="sq-AL"/>
        </w:rPr>
        <w:t xml:space="preserve"> faktin nëse ligji kufizonte ose jo në mënyrë antikushtetuese të drejtën e aksesit të saj në gjykatë. Kjo gjë vërtetohet nga arsyetimi i vendimit të asaj gjykate, ku nuk pasqyrohet asnjë argument lidhur me këtë pretendim të kërkueses. Ky qëndrim bie ndesh edhe me parimin e disponibilitetit, sipas të cilit gjykata duhet të shprehet për të gjitha kërkimet e paditësit. </w:t>
      </w:r>
    </w:p>
    <w:p w:rsidR="009A6C12" w:rsidRPr="00936CA2" w:rsidRDefault="009A6C12" w:rsidP="00F44629">
      <w:pPr>
        <w:pStyle w:val="Paragrafi"/>
        <w:rPr>
          <w:lang w:val="sq-AL"/>
        </w:rPr>
      </w:pPr>
      <w:r w:rsidRPr="00936CA2">
        <w:rPr>
          <w:lang w:val="sq-AL"/>
        </w:rPr>
        <w:t>22. Gjykata ka vlerësuar se e drejta e aksesit në gjykatë nuk është e pakufizueshme, por kufizimi i saj duhet të respektojë në çdo rast kriteret e nenit 17 të Kushtetutës, i cili shtrihet ndaj të gjitha të drejtave të parashikuara në Kushtetutë. Kufizimi duhet të bëhet vetëm për një interes publik, për të mbrojtur të drejtat e të tjerëve me mënyra dhe forma që të jenë në përpjesëtim me gjendjen që e ka diktuar ndryshimin dhe pa prekur thelbin e së drejtës dhe garancisë (</w:t>
      </w:r>
      <w:r w:rsidRPr="00936CA2">
        <w:rPr>
          <w:i/>
          <w:lang w:val="sq-AL"/>
        </w:rPr>
        <w:t xml:space="preserve">shih vendimin </w:t>
      </w:r>
      <w:r w:rsidR="0031477D" w:rsidRPr="00936CA2">
        <w:rPr>
          <w:i/>
          <w:lang w:val="sq-AL"/>
        </w:rPr>
        <w:t xml:space="preserve">nr. </w:t>
      </w:r>
      <w:r w:rsidRPr="00936CA2">
        <w:rPr>
          <w:i/>
          <w:lang w:val="sq-AL"/>
        </w:rPr>
        <w:t>40, datë 7.7.2014</w:t>
      </w:r>
      <w:r w:rsidR="00FB20FA" w:rsidRPr="00936CA2">
        <w:rPr>
          <w:i/>
          <w:lang w:val="sq-AL"/>
        </w:rPr>
        <w:t>,</w:t>
      </w:r>
      <w:r w:rsidRPr="00936CA2">
        <w:rPr>
          <w:i/>
          <w:lang w:val="sq-AL"/>
        </w:rPr>
        <w:t xml:space="preserve"> të Gjykatës Kushtetuese</w:t>
      </w:r>
      <w:r w:rsidRPr="00936CA2">
        <w:rPr>
          <w:lang w:val="sq-AL"/>
        </w:rPr>
        <w:t>). Gjykata</w:t>
      </w:r>
      <w:r w:rsidR="009A1824" w:rsidRPr="00936CA2">
        <w:rPr>
          <w:lang w:val="sq-AL"/>
        </w:rPr>
        <w:t>,</w:t>
      </w:r>
      <w:r w:rsidRPr="00936CA2">
        <w:rPr>
          <w:lang w:val="sq-AL"/>
        </w:rPr>
        <w:t xml:space="preserve"> gjithashtu</w:t>
      </w:r>
      <w:r w:rsidR="009A1824" w:rsidRPr="00936CA2">
        <w:rPr>
          <w:lang w:val="sq-AL"/>
        </w:rPr>
        <w:t>,</w:t>
      </w:r>
      <w:r w:rsidRPr="00936CA2">
        <w:rPr>
          <w:lang w:val="sq-AL"/>
        </w:rPr>
        <w:t xml:space="preserve"> ka çmuar se administrimi i mirë i drejtësisë fillon me garancinë që një individ të ketë akses në gjykatë për t’i siguruar atij të gjitha aspektet e një forme gjyqësore të shqyrtimit të çështjes. Aksesi në gjykatë duhet të jetë substantiv dhe jo thjesht </w:t>
      </w:r>
      <w:r w:rsidRPr="00936CA2">
        <w:rPr>
          <w:lang w:val="sq-AL"/>
        </w:rPr>
        <w:lastRenderedPageBreak/>
        <w:t>formal. Mohimi i së drejtës për t’iu drejtuar gjykatës dhe për të marrë një përgjigje përfundimtare prej saj për pretendimet e ngritura, përbën cenim të së drejtës themelore për një proces të rregullt ligjor (</w:t>
      </w:r>
      <w:r w:rsidRPr="00936CA2">
        <w:rPr>
          <w:i/>
          <w:lang w:val="sq-AL"/>
        </w:rPr>
        <w:t xml:space="preserve">shih vendimin </w:t>
      </w:r>
      <w:r w:rsidR="0031477D" w:rsidRPr="00936CA2">
        <w:rPr>
          <w:i/>
          <w:lang w:val="sq-AL"/>
        </w:rPr>
        <w:t xml:space="preserve">nr. </w:t>
      </w:r>
      <w:r w:rsidR="00B62883" w:rsidRPr="00936CA2">
        <w:rPr>
          <w:i/>
          <w:lang w:val="sq-AL"/>
        </w:rPr>
        <w:t xml:space="preserve">52, datë </w:t>
      </w:r>
      <w:r w:rsidRPr="00936CA2">
        <w:rPr>
          <w:i/>
          <w:lang w:val="sq-AL"/>
        </w:rPr>
        <w:t>2.12.2013</w:t>
      </w:r>
      <w:r w:rsidR="00B62883" w:rsidRPr="00936CA2">
        <w:rPr>
          <w:i/>
          <w:lang w:val="sq-AL"/>
        </w:rPr>
        <w:t>,</w:t>
      </w:r>
      <w:r w:rsidRPr="00936CA2">
        <w:rPr>
          <w:i/>
          <w:lang w:val="sq-AL"/>
        </w:rPr>
        <w:t xml:space="preserve"> të Gjykatës Kushtetuese</w:t>
      </w:r>
      <w:r w:rsidRPr="00936CA2">
        <w:rPr>
          <w:lang w:val="sq-AL"/>
        </w:rPr>
        <w:t>).</w:t>
      </w:r>
    </w:p>
    <w:p w:rsidR="009A6C12" w:rsidRPr="00936CA2" w:rsidRDefault="009A6C12" w:rsidP="00F44629">
      <w:pPr>
        <w:pStyle w:val="Paragrafi"/>
        <w:rPr>
          <w:lang w:val="sq-AL"/>
        </w:rPr>
      </w:pPr>
      <w:r w:rsidRPr="00936CA2">
        <w:rPr>
          <w:lang w:val="sq-AL"/>
        </w:rPr>
        <w:t>23. Nisur nga këto kritere të parashikuara nga Kushtetuta, si dhe të elaboruara në praktikë të vazhdueshme nga Gjykata, Gjykata Administra</w:t>
      </w:r>
      <w:r w:rsidR="00A36559" w:rsidRPr="00936CA2">
        <w:rPr>
          <w:lang w:val="sq-AL"/>
        </w:rPr>
        <w:t>-</w:t>
      </w:r>
      <w:r w:rsidRPr="00936CA2">
        <w:rPr>
          <w:lang w:val="sq-AL"/>
        </w:rPr>
        <w:t xml:space="preserve">tive e Shkallës së Parë duhej t’i kishte bërë të gjitha përpjekjet për t’i dhënë përgjigje kërkueses nëse pretendimet e saj ishin ose jo të bazuara. Vetëm pas dhënies së një përgjigjeje të argumentuar për pretendimet e kërkueses, mund të thuhet se gjykata ka respektuar të drejtën e aksesit në gjykatë të kërkueses. Pavarësisht përfundimit në të cilin do të kishte arritur gjykata, sipas bindjes së saj, e drejta e kërkueses për t’iu drejtuar gjykatës do të konsiderohej e realizuar efektivisht dhe do të kishte çuar në shmangien e situatës aktuale në të cilën ndodhet kërkuesja, e cila nuk ka një vendim përfundimtar për zgjidhjen e konfliktit. </w:t>
      </w:r>
    </w:p>
    <w:p w:rsidR="009A6C12" w:rsidRPr="00936CA2" w:rsidRDefault="009A6C12" w:rsidP="00F44629">
      <w:pPr>
        <w:pStyle w:val="Paragrafi"/>
        <w:rPr>
          <w:lang w:val="sq-AL"/>
        </w:rPr>
      </w:pPr>
      <w:r w:rsidRPr="00936CA2">
        <w:rPr>
          <w:lang w:val="sq-AL"/>
        </w:rPr>
        <w:t xml:space="preserve">24. Të njëjtën shkelje ka bërë edhe Kolegji Administrativ i Gjykatës së Lartë, duke lënë në fuqi vendimin e Gjykatës Administrative të Shkallës së Parë. Kolegji ka arsyetuar se është në vlerësimin e gjykatës ta referojë ose jo çështjen për gjykim në Gjykatën Kushtetuese. Natyrisht është e drejtë e gjykatës, që kryesisht ose me kërkesë të palëve, të vlerësojë kushtetutshmërinë e ligjit të zbatueshëm prej saj, por vetëm pasi ajo të ketë kryer një hetim të plotë të pretendimeve dhe të fakteve të çështjes konkrete dhe në fund të hetimit gjyqësor, bazuar mbi argumente juridike, të vendosë për dërgimin ose jo të çështjes për shqyrtim në Gjykatën Kushtetuese, bazuar në nenin 145/2 të Kushtetutës. Për këtë shkak, Gjykata çmon se shkelja e bërë nga gjykata e shkallë së parë nuk është riparuar as nga Kolegji Administrativ, si gjykatë më e lartë. </w:t>
      </w:r>
    </w:p>
    <w:p w:rsidR="009A6C12" w:rsidRPr="00936CA2" w:rsidRDefault="009A6C12" w:rsidP="00F44629">
      <w:pPr>
        <w:pStyle w:val="Paragrafi"/>
        <w:rPr>
          <w:lang w:val="sq-AL"/>
        </w:rPr>
      </w:pPr>
      <w:r w:rsidRPr="00936CA2">
        <w:rPr>
          <w:lang w:val="sq-AL"/>
        </w:rPr>
        <w:t xml:space="preserve">25. Për sa më lart, Gjykata çmon se pretendimi i kërkueses për cenimin e aksesit në gjykatë është i bazuar dhe duhet pranuar. </w:t>
      </w:r>
    </w:p>
    <w:p w:rsidR="009A6C12" w:rsidRPr="00936CA2" w:rsidRDefault="009A6C12" w:rsidP="00F44629">
      <w:pPr>
        <w:pStyle w:val="Paragrafi"/>
        <w:rPr>
          <w:i/>
          <w:lang w:val="sq-AL"/>
        </w:rPr>
      </w:pPr>
      <w:r w:rsidRPr="00936CA2">
        <w:rPr>
          <w:i/>
          <w:lang w:val="sq-AL"/>
        </w:rPr>
        <w:t xml:space="preserve">C. Për pretendimin e cenimit të standardit të arsyetimit të vendimeve gjyqësore </w:t>
      </w:r>
    </w:p>
    <w:p w:rsidR="009A6C12" w:rsidRPr="00936CA2" w:rsidRDefault="009A6C12" w:rsidP="00F44629">
      <w:pPr>
        <w:pStyle w:val="Paragrafi"/>
        <w:rPr>
          <w:lang w:val="sq-AL"/>
        </w:rPr>
      </w:pPr>
      <w:r w:rsidRPr="00936CA2">
        <w:rPr>
          <w:lang w:val="sq-AL"/>
        </w:rPr>
        <w:t xml:space="preserve">26. Gjykata në jurisprudencën e saj ka përcaktuar disa standarde kushtetuese, të cilat janë të lidhura nga pikëpamja organike dhe funksionale me njëra-tjetrën në mënyrë të tillë që </w:t>
      </w:r>
      <w:r w:rsidRPr="00936CA2">
        <w:rPr>
          <w:lang w:val="sq-AL"/>
        </w:rPr>
        <w:lastRenderedPageBreak/>
        <w:t>cenimi i njërit standard ndikon në mënyrë të pashmangshme në cenimin e të tjerave. Në këtë kuptim, e drejta për të pasur akses në gjykatë i garanton individit të drejtën për t’iu drejtuar gjykatës dhe për të marrë një përgjigje përfundimtare prej saj, të arsyetuar, për pretendimet e ngritura. Domosdoshmëria e arsyetimit të vendimit gjyqësor është një nga elementet e procesit të rregullt ligjor. Gjykata rithekson se e drejta për një proces të rregullt ligjor, që i garantohet individit nga nenet 42 dhe 142/1 të Kushtetutës, si dhe neni 6 i Konventës Europiane për të Drejtat e Njeriut (KEDNJ),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edhe vëzhgimi publik i administrimit të drejtësisë. Gjykata e ka vlerësuar kërkesën për të pasur një vendim gjyqësor të arsyetuar rast pas rasti, në varësi të rrethanave konkrete të çështjes, duke analizuar nëse vendimet gjyqësore të kundërshtuara e kanë përmbushur në mënyrë të mjaftueshme detyrimin për arsyetimin e vendimeve të tyre (</w:t>
      </w:r>
      <w:r w:rsidRPr="00936CA2">
        <w:rPr>
          <w:i/>
          <w:lang w:val="sq-AL"/>
        </w:rPr>
        <w:t xml:space="preserve">shih vendimin </w:t>
      </w:r>
      <w:r w:rsidR="0031477D" w:rsidRPr="00936CA2">
        <w:rPr>
          <w:i/>
          <w:lang w:val="sq-AL"/>
        </w:rPr>
        <w:t xml:space="preserve">nr. </w:t>
      </w:r>
      <w:r w:rsidR="002031CC" w:rsidRPr="00936CA2">
        <w:rPr>
          <w:i/>
          <w:lang w:val="sq-AL"/>
        </w:rPr>
        <w:t>17, datë 10.</w:t>
      </w:r>
      <w:r w:rsidRPr="00936CA2">
        <w:rPr>
          <w:i/>
          <w:lang w:val="sq-AL"/>
        </w:rPr>
        <w:t>4.2015</w:t>
      </w:r>
      <w:r w:rsidR="002031CC" w:rsidRPr="00936CA2">
        <w:rPr>
          <w:i/>
          <w:lang w:val="sq-AL"/>
        </w:rPr>
        <w:t>,</w:t>
      </w:r>
      <w:r w:rsidRPr="00936CA2">
        <w:rPr>
          <w:i/>
          <w:lang w:val="sq-AL"/>
        </w:rPr>
        <w:t xml:space="preserve"> të Gjykatës Kushtetuese</w:t>
      </w:r>
      <w:r w:rsidRPr="00936CA2">
        <w:rPr>
          <w:lang w:val="sq-AL"/>
        </w:rPr>
        <w:t>).</w:t>
      </w:r>
    </w:p>
    <w:p w:rsidR="009A6C12" w:rsidRPr="00936CA2" w:rsidRDefault="009A6C12" w:rsidP="00F44629">
      <w:pPr>
        <w:pStyle w:val="Paragrafi"/>
        <w:rPr>
          <w:lang w:val="sq-AL"/>
        </w:rPr>
      </w:pPr>
      <w:r w:rsidRPr="00936CA2">
        <w:rPr>
          <w:lang w:val="sq-AL"/>
        </w:rPr>
        <w:t xml:space="preserve">27. Vendimet gjyqësore që japin gjykatat e të gjitha niveleve, në përfundim të gjykimit, përbëjnë aktin procedural kryesor të të gjithë procesit gjyqësor. Ato përmbledhin dhe finalizojnë përfundimisht qëndrimet që mban gjykata lidhur me çështjen në gjykim. Vendimi gjyqësor, në çdo rast, duhet të jetë logjik, i rregullt në formë dhe i qartë në përmbajtje. Në tërësinë e tij ai duhet konsideruar si një unitet, në të cilin pjesët përbërëse janë të lidhura ngushtësisht mes tyre. Argumentet e pjesës arsyetuese duhet të jenë të bazuara dhe të lidhura logjikisht, duke respektuar rregullat e mendimit të drejtë. Ato duhet të formojnë një përmbajtje koherente brenda vendimit, i cili përjashton çdo kundërthënie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936CA2">
        <w:rPr>
          <w:lang w:val="sq-AL"/>
        </w:rPr>
        <w:lastRenderedPageBreak/>
        <w:t>(</w:t>
      </w:r>
      <w:r w:rsidRPr="00936CA2">
        <w:rPr>
          <w:i/>
          <w:lang w:val="sq-AL"/>
        </w:rPr>
        <w:t xml:space="preserve">shih vendimin </w:t>
      </w:r>
      <w:r w:rsidR="0031477D" w:rsidRPr="00936CA2">
        <w:rPr>
          <w:i/>
          <w:lang w:val="sq-AL"/>
        </w:rPr>
        <w:t xml:space="preserve">nr. </w:t>
      </w:r>
      <w:r w:rsidR="009A2C25" w:rsidRPr="00936CA2">
        <w:rPr>
          <w:i/>
          <w:lang w:val="sq-AL"/>
        </w:rPr>
        <w:t>3, datë 23.</w:t>
      </w:r>
      <w:r w:rsidRPr="00936CA2">
        <w:rPr>
          <w:i/>
          <w:lang w:val="sq-AL"/>
        </w:rPr>
        <w:t>1.2014</w:t>
      </w:r>
      <w:r w:rsidR="009A2C25" w:rsidRPr="00936CA2">
        <w:rPr>
          <w:i/>
          <w:lang w:val="sq-AL"/>
        </w:rPr>
        <w:t>,</w:t>
      </w:r>
      <w:r w:rsidRPr="00936CA2">
        <w:rPr>
          <w:i/>
          <w:lang w:val="sq-AL"/>
        </w:rPr>
        <w:t xml:space="preserve"> të Gjykatës Kushtetuese</w:t>
      </w:r>
      <w:r w:rsidRPr="00936CA2">
        <w:rPr>
          <w:lang w:val="sq-AL"/>
        </w:rPr>
        <w:t xml:space="preserve">). </w:t>
      </w:r>
    </w:p>
    <w:p w:rsidR="009A6C12" w:rsidRPr="00936CA2" w:rsidRDefault="009A6C12" w:rsidP="00F44629">
      <w:pPr>
        <w:pStyle w:val="Paragrafi"/>
        <w:rPr>
          <w:lang w:val="sq-AL"/>
        </w:rPr>
      </w:pPr>
      <w:r w:rsidRPr="00936CA2">
        <w:rPr>
          <w:lang w:val="sq-AL"/>
        </w:rPr>
        <w:t>28. Gjykata, referuar rastit konkret, çmon se vendimi i Gjykatës Administrative të Shkallës së Parë dhe ai i Kolegjit Administrativ nuk i kanë përmbushur standardet e arsyetimit të vendimit gjyqësor duke mos u dhënë përgjigje kërkimeve të kërkueses, të cilat kishin rëndësi për zgjidhjen e çështjes në themel. Gjykatat kanë shqyrtuar vetëm kushtet për ngritjen e padisë, pra parapagimin e detyrimeve doganore nga kërkuesja, pa i hyrë vlerësimit të rrethanave dhe fakteve se përse kërkuesja nuk i kishte përmbushur pjesërisht këto kritere. Në fund të gjykimit gjykatat kanë vendosur nxjerrjen jashtë juridiksionit pa u dhënë përgjigje të argumentuara kërkimeve të kërkueses. Si rrjedhim, gjykatat nuk kanë plotësuar standardin e vendosur nga Gjykata Kushtetuese për arsyetimin e vendimit gjyqësor, gjë që ka sjellë cenimin e procesit të rregullt ligjor, në kuptim të nenit 42 të Kushtetutës.</w:t>
      </w:r>
    </w:p>
    <w:p w:rsidR="009A6C12" w:rsidRPr="00936CA2" w:rsidRDefault="009A6C12" w:rsidP="00F44629">
      <w:pPr>
        <w:pStyle w:val="Paragrafi"/>
        <w:rPr>
          <w:lang w:val="sq-AL"/>
        </w:rPr>
      </w:pPr>
      <w:r w:rsidRPr="00936CA2">
        <w:rPr>
          <w:lang w:val="sq-AL"/>
        </w:rPr>
        <w:t>29. Nisur nga sa më lart, Gjykata, duke pasur parasysh rrethanat faktike të çështjes, çmon se në kuptimin kushtetues kërkueses i është mohuar e drejta për të pasur vendime gjyqësore të arsyetuara sipas standardeve kushtetuese. Si rrjedhojë, Gjykata vlerëson se pretendimi i kërkueses për këtë pretendim është i bazuar dhe duhet</w:t>
      </w:r>
      <w:r w:rsidR="00C321C4" w:rsidRPr="00936CA2">
        <w:rPr>
          <w:lang w:val="sq-AL"/>
        </w:rPr>
        <w:t xml:space="preserve"> pranuar.</w:t>
      </w:r>
    </w:p>
    <w:p w:rsidR="009A6C12" w:rsidRPr="00936CA2" w:rsidRDefault="009A6C12" w:rsidP="00F44629">
      <w:pPr>
        <w:pStyle w:val="Paragrafi"/>
        <w:rPr>
          <w:i/>
          <w:lang w:val="sq-AL"/>
        </w:rPr>
      </w:pPr>
      <w:r w:rsidRPr="00936CA2">
        <w:rPr>
          <w:i/>
          <w:lang w:val="sq-AL"/>
        </w:rPr>
        <w:t>Ç. Për pretendimin e shfuqizimit të nenit 289/3 të Kodit Doganor</w:t>
      </w:r>
    </w:p>
    <w:p w:rsidR="009A6C12" w:rsidRPr="00936CA2" w:rsidRDefault="009A6C12" w:rsidP="00F44629">
      <w:pPr>
        <w:pStyle w:val="Paragrafi"/>
        <w:rPr>
          <w:lang w:val="sq-AL"/>
        </w:rPr>
      </w:pPr>
      <w:r w:rsidRPr="00936CA2">
        <w:rPr>
          <w:lang w:val="sq-AL"/>
        </w:rPr>
        <w:t>30. Kërkuesja ka kërkuar</w:t>
      </w:r>
      <w:r w:rsidR="00C6700D" w:rsidRPr="00936CA2">
        <w:rPr>
          <w:lang w:val="sq-AL"/>
        </w:rPr>
        <w:t>,</w:t>
      </w:r>
      <w:r w:rsidRPr="00936CA2">
        <w:rPr>
          <w:lang w:val="sq-AL"/>
        </w:rPr>
        <w:t xml:space="preserve"> gjithashtu</w:t>
      </w:r>
      <w:r w:rsidR="00C6700D" w:rsidRPr="00936CA2">
        <w:rPr>
          <w:lang w:val="sq-AL"/>
        </w:rPr>
        <w:t>,</w:t>
      </w:r>
      <w:r w:rsidRPr="00936CA2">
        <w:rPr>
          <w:lang w:val="sq-AL"/>
        </w:rPr>
        <w:t xml:space="preserve"> edhe kontrollin e kushtetutshmërisë së nenit 289/3 të Kodit Doganor, duke argumentuar se kjo dispozitë cenon drejtpërdrejt të drejtën e aksesit në gjykatë, pasi detyron subjektet të parapaguajnë 40% të gjobës dhe kamatëvonesat e vendosura nga doganat para se të ushtrojnë të drejtën e ankimit.</w:t>
      </w:r>
    </w:p>
    <w:p w:rsidR="009A6C12" w:rsidRPr="00936CA2" w:rsidRDefault="009A6C12" w:rsidP="00F44629">
      <w:pPr>
        <w:pStyle w:val="Paragrafi"/>
        <w:rPr>
          <w:lang w:val="sq-AL"/>
        </w:rPr>
      </w:pPr>
      <w:r w:rsidRPr="00936CA2">
        <w:rPr>
          <w:lang w:val="sq-AL"/>
        </w:rPr>
        <w:t xml:space="preserve"> 31. Gjykata çmon se kërkuesja, si një nga subjektet e parashikuara në nenin 134/1/g të Kushtetutës, i është drejtuar kësaj Gjykate duke kërkuar shfuqizimin e vendimeve gjyqësore si antikushtetuese, me cilësinë e palës në këtë gjykim, si dhe ushtrimin e një kontrolli incidental nga Gjykata për të shfuqizuar nenin 289/3 të Kodit Doganor, mbi të cilin është mbështetur gjykata e faktit në dhënien e vendimit. Gjykata vlerëson se detyrimi për të iniciuar një kontroll </w:t>
      </w:r>
      <w:r w:rsidRPr="00936CA2">
        <w:rPr>
          <w:lang w:val="sq-AL"/>
        </w:rPr>
        <w:lastRenderedPageBreak/>
        <w:t>incidental para saj u takon gjykatave të juridiksionit të zakonshëm, kur ato çmojnë se ligji mbi të cilin duhet të bazohen për zgjidhjen e çështjes objekt gjykimi është antikushtetues. Palët kanë të drejtë të kërkojnë nga gjykata nisjen e një kontrolli konkret antikushtetutshmërie, por në fund është gjykata ajo që vendos dhe palët nuk mund të kërkojnë drejtpërdrejt një kontroll të tillë para Gjykatës Kushtetuese. Për këtë arsye, Gjykata çmon se kërkuesja nuk është një nga subjektet që mund të kërkojnë fillimin e një kontrolli incidental para kësaj Gjykate.</w:t>
      </w:r>
    </w:p>
    <w:p w:rsidR="009A6C12" w:rsidRPr="00936CA2" w:rsidRDefault="009A6C12" w:rsidP="00F44629">
      <w:pPr>
        <w:pStyle w:val="Paragrafi"/>
        <w:rPr>
          <w:lang w:val="sq-AL"/>
        </w:rPr>
      </w:pPr>
      <w:r w:rsidRPr="00936CA2">
        <w:rPr>
          <w:lang w:val="sq-AL"/>
        </w:rPr>
        <w:t>32. Për sa më lart, Gjykata vlerëson se kërkuesja nuk legjitimohet në kërkimin e saj për kontrollin e kushtetutshmërisë së nenit 289/3 të Kodit Doganor.</w:t>
      </w:r>
      <w:r w:rsidRPr="00936CA2">
        <w:rPr>
          <w:vertAlign w:val="superscript"/>
          <w:lang w:val="sq-AL"/>
        </w:rPr>
        <w:footnoteReference w:id="1"/>
      </w:r>
    </w:p>
    <w:p w:rsidR="009A6C12" w:rsidRPr="00936CA2" w:rsidRDefault="009A6C12" w:rsidP="00F44629">
      <w:pPr>
        <w:pStyle w:val="Hapesira7"/>
        <w:rPr>
          <w:lang w:val="sq-AL"/>
        </w:rPr>
      </w:pPr>
    </w:p>
    <w:p w:rsidR="009A6C12" w:rsidRPr="00936CA2" w:rsidRDefault="009A6C12" w:rsidP="00F44629">
      <w:pPr>
        <w:pStyle w:val="NeniNr"/>
        <w:keepNext w:val="0"/>
        <w:rPr>
          <w:lang w:val="sq-AL"/>
        </w:rPr>
      </w:pPr>
      <w:r w:rsidRPr="00936CA2">
        <w:rPr>
          <w:lang w:val="sq-AL"/>
        </w:rPr>
        <w:t>PËR KËTO ARSYE,</w:t>
      </w:r>
    </w:p>
    <w:p w:rsidR="00C321C4" w:rsidRPr="00936CA2" w:rsidRDefault="00C321C4" w:rsidP="00F44629">
      <w:pPr>
        <w:pStyle w:val="Hapesira7"/>
        <w:rPr>
          <w:lang w:val="sq-AL"/>
        </w:rPr>
      </w:pPr>
    </w:p>
    <w:p w:rsidR="009A6C12" w:rsidRPr="00936CA2" w:rsidRDefault="009A6C12" w:rsidP="00F44629">
      <w:pPr>
        <w:pStyle w:val="Paragrafi"/>
        <w:rPr>
          <w:lang w:val="sq-AL"/>
        </w:rPr>
      </w:pPr>
      <w:r w:rsidRPr="00936CA2">
        <w:rPr>
          <w:lang w:val="sq-AL"/>
        </w:rPr>
        <w:t xml:space="preserve">Gjykata Kushtetuese e Republikës së Shqipërisë, në mbështetje të neneve 131/f dhe 134/1/g të Kushtetutës, si dhe të neneve 72, 77 dhe vijues të ligjit </w:t>
      </w:r>
      <w:r w:rsidR="0031477D" w:rsidRPr="00936CA2">
        <w:rPr>
          <w:lang w:val="sq-AL"/>
        </w:rPr>
        <w:t xml:space="preserve">nr. </w:t>
      </w:r>
      <w:r w:rsidR="00C6700D" w:rsidRPr="00936CA2">
        <w:rPr>
          <w:lang w:val="sq-AL"/>
        </w:rPr>
        <w:t>8577, datë 10.</w:t>
      </w:r>
      <w:r w:rsidRPr="00936CA2">
        <w:rPr>
          <w:lang w:val="sq-AL"/>
        </w:rPr>
        <w:t>2.2000</w:t>
      </w:r>
      <w:r w:rsidR="00C6700D" w:rsidRPr="00936CA2">
        <w:rPr>
          <w:lang w:val="sq-AL"/>
        </w:rPr>
        <w:t>,</w:t>
      </w:r>
      <w:r w:rsidRPr="00936CA2">
        <w:rPr>
          <w:lang w:val="sq-AL"/>
        </w:rPr>
        <w:t xml:space="preserve"> </w:t>
      </w:r>
      <w:r w:rsidR="005B166E" w:rsidRPr="00936CA2">
        <w:rPr>
          <w:lang w:val="sq-AL"/>
        </w:rPr>
        <w:t>“</w:t>
      </w:r>
      <w:r w:rsidRPr="00936CA2">
        <w:rPr>
          <w:lang w:val="sq-AL"/>
        </w:rPr>
        <w:t>Për organizimin dhe funksionimin e Gjykatës Kushtetuese të Republikës së Shqipërisë</w:t>
      </w:r>
      <w:r w:rsidR="005B166E" w:rsidRPr="00936CA2">
        <w:rPr>
          <w:lang w:val="sq-AL"/>
        </w:rPr>
        <w:t>”</w:t>
      </w:r>
      <w:r w:rsidRPr="00936CA2">
        <w:rPr>
          <w:lang w:val="sq-AL"/>
        </w:rPr>
        <w:t>, me shumicë votash,</w:t>
      </w:r>
      <w:r w:rsidRPr="00936CA2">
        <w:rPr>
          <w:vertAlign w:val="superscript"/>
          <w:lang w:val="sq-AL"/>
        </w:rPr>
        <w:footnoteReference w:id="2"/>
      </w:r>
    </w:p>
    <w:p w:rsidR="009A6C12" w:rsidRPr="00936CA2" w:rsidRDefault="009A6C12" w:rsidP="00F44629">
      <w:pPr>
        <w:pStyle w:val="Hapesira7"/>
        <w:rPr>
          <w:lang w:val="sq-AL"/>
        </w:rPr>
      </w:pPr>
    </w:p>
    <w:p w:rsidR="009A6C12" w:rsidRPr="00936CA2" w:rsidRDefault="00C321C4" w:rsidP="00F44629">
      <w:pPr>
        <w:pStyle w:val="NeniNr"/>
        <w:keepNext w:val="0"/>
        <w:rPr>
          <w:lang w:val="sq-AL"/>
        </w:rPr>
      </w:pPr>
      <w:r w:rsidRPr="00936CA2">
        <w:rPr>
          <w:lang w:val="sq-AL"/>
        </w:rPr>
        <w:t>VENDOS</w:t>
      </w:r>
      <w:r w:rsidR="009A6C12" w:rsidRPr="00936CA2">
        <w:rPr>
          <w:lang w:val="sq-AL"/>
        </w:rPr>
        <w:t>I:</w:t>
      </w:r>
    </w:p>
    <w:p w:rsidR="00C321C4" w:rsidRPr="00936CA2" w:rsidRDefault="00C321C4" w:rsidP="00F44629">
      <w:pPr>
        <w:pStyle w:val="Hapesira7"/>
        <w:rPr>
          <w:lang w:val="sq-AL"/>
        </w:rPr>
      </w:pPr>
    </w:p>
    <w:p w:rsidR="009A6C12" w:rsidRPr="00936CA2" w:rsidRDefault="009A6C12" w:rsidP="00F44629">
      <w:pPr>
        <w:pStyle w:val="Paragrafi"/>
        <w:rPr>
          <w:lang w:val="sq-AL"/>
        </w:rPr>
      </w:pPr>
      <w:r w:rsidRPr="00936CA2">
        <w:rPr>
          <w:lang w:val="sq-AL"/>
        </w:rPr>
        <w:t>- Pranimin pjesërisht të kërkesës.</w:t>
      </w:r>
    </w:p>
    <w:p w:rsidR="009A6C12" w:rsidRPr="00936CA2" w:rsidRDefault="009A6C12" w:rsidP="00F44629">
      <w:pPr>
        <w:pStyle w:val="Paragrafi"/>
        <w:rPr>
          <w:lang w:val="sq-AL"/>
        </w:rPr>
      </w:pPr>
      <w:r w:rsidRPr="00936CA2">
        <w:rPr>
          <w:lang w:val="sq-AL"/>
        </w:rPr>
        <w:t xml:space="preserve">- Shfuqizimin si të papajtueshme me Kushtetutën e Republikës së Shqipërisë të vendimeve </w:t>
      </w:r>
      <w:r w:rsidR="0031477D" w:rsidRPr="00936CA2">
        <w:rPr>
          <w:lang w:val="sq-AL"/>
        </w:rPr>
        <w:t xml:space="preserve">nr. </w:t>
      </w:r>
      <w:r w:rsidR="004C694C" w:rsidRPr="00936CA2">
        <w:rPr>
          <w:lang w:val="sq-AL"/>
        </w:rPr>
        <w:t>1650, datë 15.</w:t>
      </w:r>
      <w:r w:rsidRPr="00936CA2">
        <w:rPr>
          <w:lang w:val="sq-AL"/>
        </w:rPr>
        <w:t>4.2014</w:t>
      </w:r>
      <w:r w:rsidR="004C694C" w:rsidRPr="00936CA2">
        <w:rPr>
          <w:lang w:val="sq-AL"/>
        </w:rPr>
        <w:t>,</w:t>
      </w:r>
      <w:r w:rsidRPr="00936CA2">
        <w:rPr>
          <w:lang w:val="sq-AL"/>
        </w:rPr>
        <w:t xml:space="preserve"> të Gjykatës Administrative të Shkallës së Parë Tiranë dhe </w:t>
      </w:r>
      <w:r w:rsidR="0031477D" w:rsidRPr="00936CA2">
        <w:rPr>
          <w:lang w:val="sq-AL"/>
        </w:rPr>
        <w:t xml:space="preserve">nr. </w:t>
      </w:r>
      <w:r w:rsidR="004C694C" w:rsidRPr="00936CA2">
        <w:rPr>
          <w:lang w:val="sq-AL"/>
        </w:rPr>
        <w:t>00-2014-1797, datë 3.</w:t>
      </w:r>
      <w:r w:rsidRPr="00936CA2">
        <w:rPr>
          <w:lang w:val="sq-AL"/>
        </w:rPr>
        <w:t>6.2014</w:t>
      </w:r>
      <w:r w:rsidR="004C694C" w:rsidRPr="00936CA2">
        <w:rPr>
          <w:lang w:val="sq-AL"/>
        </w:rPr>
        <w:t>,</w:t>
      </w:r>
      <w:r w:rsidRPr="00936CA2">
        <w:rPr>
          <w:lang w:val="sq-AL"/>
        </w:rPr>
        <w:t xml:space="preserve"> të Kolegjit Administrativ të Gjykatës së Lartë. </w:t>
      </w:r>
    </w:p>
    <w:p w:rsidR="009A6C12" w:rsidRPr="00936CA2" w:rsidRDefault="009A6C12" w:rsidP="00F44629">
      <w:pPr>
        <w:pStyle w:val="Paragrafi"/>
        <w:rPr>
          <w:lang w:val="sq-AL"/>
        </w:rPr>
      </w:pPr>
      <w:r w:rsidRPr="00936CA2">
        <w:rPr>
          <w:lang w:val="sq-AL"/>
        </w:rPr>
        <w:t xml:space="preserve">- Dërgimin e çështjes për rishqyrtim në Gjykatën Administrative të Shkallës së Parë Tiranë. </w:t>
      </w:r>
    </w:p>
    <w:p w:rsidR="009A6C12" w:rsidRPr="00936CA2" w:rsidRDefault="009A6C12" w:rsidP="00F44629">
      <w:pPr>
        <w:pStyle w:val="Paragrafi"/>
        <w:rPr>
          <w:lang w:val="sq-AL"/>
        </w:rPr>
      </w:pPr>
      <w:r w:rsidRPr="00936CA2">
        <w:rPr>
          <w:lang w:val="sq-AL"/>
        </w:rPr>
        <w:t>- Rrëzimin e kërkesës për kërkimet e tjera.</w:t>
      </w:r>
    </w:p>
    <w:p w:rsidR="00C321C4" w:rsidRPr="00936CA2" w:rsidRDefault="009A6C12" w:rsidP="00915929">
      <w:pPr>
        <w:pStyle w:val="Paragrafi"/>
        <w:rPr>
          <w:lang w:val="sq-AL"/>
        </w:rPr>
      </w:pPr>
      <w:r w:rsidRPr="00936CA2">
        <w:rPr>
          <w:lang w:val="sq-AL"/>
        </w:rPr>
        <w:t>Ky vendim është përfundimtar, i formës së prerë dhe hyn në fuqi ditën e botimit në Fletoren Zyrtare.</w:t>
      </w:r>
    </w:p>
    <w:p w:rsidR="00C321C4" w:rsidRPr="00936CA2" w:rsidRDefault="00C321C4" w:rsidP="00F44629">
      <w:pPr>
        <w:pStyle w:val="Paragrafi"/>
        <w:rPr>
          <w:lang w:val="sq-AL"/>
        </w:rPr>
      </w:pPr>
      <w:r w:rsidRPr="00936CA2">
        <w:rPr>
          <w:lang w:val="sq-AL"/>
        </w:rPr>
        <w:lastRenderedPageBreak/>
        <w:t>Anëtarë pro: Bashkim Dedja (kryetar), Sokol Berberi, Vladimir Kristo, Altina Xhoxhaj, Gani Dizdari</w:t>
      </w:r>
      <w:r w:rsidR="009A6C12" w:rsidRPr="00936CA2">
        <w:rPr>
          <w:lang w:val="sq-AL"/>
        </w:rPr>
        <w:tab/>
      </w:r>
    </w:p>
    <w:p w:rsidR="00C321C4" w:rsidRPr="00936CA2" w:rsidRDefault="00C321C4" w:rsidP="00F44629">
      <w:pPr>
        <w:pStyle w:val="Paragrafi"/>
        <w:rPr>
          <w:lang w:val="sq-AL"/>
        </w:rPr>
      </w:pPr>
      <w:r w:rsidRPr="00936CA2">
        <w:rPr>
          <w:lang w:val="sq-AL"/>
        </w:rPr>
        <w:t>Anëtarë kundër: Fatmir Hoxha, Vitore Tusha, Besnik Imeraj, Fatos Lulo</w:t>
      </w:r>
    </w:p>
    <w:p w:rsidR="009A6C12" w:rsidRPr="00936CA2" w:rsidRDefault="009A6C12" w:rsidP="00F44629">
      <w:pPr>
        <w:pStyle w:val="Hapesira7"/>
        <w:rPr>
          <w:lang w:val="sq-AL"/>
        </w:rPr>
      </w:pPr>
      <w:r w:rsidRPr="00936CA2">
        <w:rPr>
          <w:lang w:val="sq-AL"/>
        </w:rPr>
        <w:tab/>
      </w:r>
      <w:r w:rsidRPr="00936CA2">
        <w:rPr>
          <w:lang w:val="sq-AL"/>
        </w:rPr>
        <w:tab/>
      </w:r>
      <w:r w:rsidRPr="00936CA2">
        <w:rPr>
          <w:lang w:val="sq-AL"/>
        </w:rPr>
        <w:tab/>
      </w:r>
      <w:r w:rsidR="0031477D" w:rsidRPr="00936CA2">
        <w:rPr>
          <w:lang w:val="sq-AL"/>
        </w:rPr>
        <w:t xml:space="preserve"> </w:t>
      </w:r>
    </w:p>
    <w:p w:rsidR="009A6C12" w:rsidRPr="00936CA2" w:rsidRDefault="009A6C12" w:rsidP="00F44629">
      <w:pPr>
        <w:pStyle w:val="NeniNr"/>
        <w:keepNext w:val="0"/>
        <w:rPr>
          <w:lang w:val="sq-AL"/>
        </w:rPr>
      </w:pPr>
      <w:r w:rsidRPr="00936CA2">
        <w:rPr>
          <w:lang w:val="sq-AL"/>
        </w:rPr>
        <w:t>MENDIM PARALEL</w:t>
      </w:r>
    </w:p>
    <w:p w:rsidR="009A6C12" w:rsidRPr="00936CA2" w:rsidRDefault="009A6C12" w:rsidP="00F44629">
      <w:pPr>
        <w:pStyle w:val="Hapesira7"/>
        <w:rPr>
          <w:lang w:val="sq-AL"/>
        </w:rPr>
      </w:pPr>
    </w:p>
    <w:p w:rsidR="009A6C12" w:rsidRPr="00936CA2" w:rsidRDefault="002E2C12" w:rsidP="00F44629">
      <w:pPr>
        <w:pStyle w:val="Paragrafi"/>
        <w:rPr>
          <w:lang w:val="sq-AL"/>
        </w:rPr>
      </w:pPr>
      <w:r w:rsidRPr="00936CA2">
        <w:rPr>
          <w:lang w:val="sq-AL"/>
        </w:rPr>
        <w:t xml:space="preserve">1. </w:t>
      </w:r>
      <w:r w:rsidR="009A6C12" w:rsidRPr="00936CA2">
        <w:rPr>
          <w:lang w:val="sq-AL"/>
        </w:rPr>
        <w:t xml:space="preserve">Bashkohemi me qëndrimin e shumicës për shfuqizimin e vendimeve </w:t>
      </w:r>
      <w:r w:rsidR="0031477D" w:rsidRPr="00936CA2">
        <w:rPr>
          <w:lang w:val="sq-AL"/>
        </w:rPr>
        <w:t xml:space="preserve">nr. </w:t>
      </w:r>
      <w:r w:rsidR="009A6C12" w:rsidRPr="00936CA2">
        <w:rPr>
          <w:lang w:val="sq-AL"/>
        </w:rPr>
        <w:t>1650, datë 1</w:t>
      </w:r>
      <w:r w:rsidR="004C694C" w:rsidRPr="00936CA2">
        <w:rPr>
          <w:lang w:val="sq-AL"/>
        </w:rPr>
        <w:t>5.</w:t>
      </w:r>
      <w:r w:rsidR="009A6C12" w:rsidRPr="00936CA2">
        <w:rPr>
          <w:lang w:val="sq-AL"/>
        </w:rPr>
        <w:t>4.2014</w:t>
      </w:r>
      <w:r w:rsidR="004C694C" w:rsidRPr="00936CA2">
        <w:rPr>
          <w:lang w:val="sq-AL"/>
        </w:rPr>
        <w:t>,</w:t>
      </w:r>
      <w:r w:rsidR="009A6C12" w:rsidRPr="00936CA2">
        <w:rPr>
          <w:lang w:val="sq-AL"/>
        </w:rPr>
        <w:t xml:space="preserve"> të Gjykatës Administrative të Shkallës së Parë Tiranë dhe </w:t>
      </w:r>
      <w:r w:rsidR="0031477D" w:rsidRPr="00936CA2">
        <w:rPr>
          <w:lang w:val="sq-AL"/>
        </w:rPr>
        <w:t xml:space="preserve">nr. </w:t>
      </w:r>
      <w:r w:rsidR="004C694C" w:rsidRPr="00936CA2">
        <w:rPr>
          <w:lang w:val="sq-AL"/>
        </w:rPr>
        <w:t>00-2014-1797, datë 3.</w:t>
      </w:r>
      <w:r w:rsidR="009A6C12" w:rsidRPr="00936CA2">
        <w:rPr>
          <w:lang w:val="sq-AL"/>
        </w:rPr>
        <w:t>6.2014</w:t>
      </w:r>
      <w:r w:rsidR="004C694C" w:rsidRPr="00936CA2">
        <w:rPr>
          <w:lang w:val="sq-AL"/>
        </w:rPr>
        <w:t>,</w:t>
      </w:r>
      <w:r w:rsidR="009A6C12" w:rsidRPr="00936CA2">
        <w:rPr>
          <w:lang w:val="sq-AL"/>
        </w:rPr>
        <w:t xml:space="preserve"> të Kolegjit Administrativ të Gjykatës së Lartë, por nuk bashkohemi me linjën e arsyetimit që ka ndjekur shumica në këtë vendim, si dhe me rrëzimin e kërkesës lidhur me kontrollin e kushtetutshmërisë dhe shfuqizimin e nenit 289/3 të Kodit Doganor. Në vijim, vlerësimi i kërkimeve për shfuqizimin e vendimeve gjyqësore dhe dispozitës ligjore është bërë veçmas, duke paraqitur dhe argumentet përkatëse.</w:t>
      </w:r>
    </w:p>
    <w:p w:rsidR="009A6C12" w:rsidRPr="00936CA2" w:rsidRDefault="002E2C12" w:rsidP="00F44629">
      <w:pPr>
        <w:pStyle w:val="Paragrafi"/>
        <w:rPr>
          <w:i/>
          <w:lang w:val="sq-AL"/>
        </w:rPr>
      </w:pPr>
      <w:r w:rsidRPr="00936CA2">
        <w:rPr>
          <w:i/>
          <w:lang w:val="sq-AL"/>
        </w:rPr>
        <w:t xml:space="preserve">a) </w:t>
      </w:r>
      <w:r w:rsidR="009A6C12" w:rsidRPr="00936CA2">
        <w:rPr>
          <w:i/>
          <w:lang w:val="sq-AL"/>
        </w:rPr>
        <w:t xml:space="preserve">Për shfuqizimin e vendimeve gjyqësore </w:t>
      </w:r>
    </w:p>
    <w:p w:rsidR="009A6C12" w:rsidRPr="00936CA2" w:rsidRDefault="002E2C12" w:rsidP="00F44629">
      <w:pPr>
        <w:pStyle w:val="Paragrafi"/>
        <w:rPr>
          <w:lang w:val="sq-AL"/>
        </w:rPr>
      </w:pPr>
      <w:r w:rsidRPr="00936CA2">
        <w:rPr>
          <w:lang w:val="sq-AL"/>
        </w:rPr>
        <w:t xml:space="preserve">2. </w:t>
      </w:r>
      <w:r w:rsidR="009A6C12" w:rsidRPr="00936CA2">
        <w:rPr>
          <w:lang w:val="sq-AL"/>
        </w:rPr>
        <w:t xml:space="preserve">Kërkuesja ka pretenduar se nëpërmjet vendimeve gjyqësore objekt kërkese i është cenuar e drejta e aksesit në gjykatë dhe standardi i arsyetimit të vendimit gjyqësor. Shumica ka arritur në konkluzionin se të dyja këto pretendime janë të bazuara. Ne bashkohemi vetëm me konkluzionin se është cenuar standardi i arsyetimit të vendimit gjyqësor. Lidhur me pretendimin për cenimin e aksesit në gjykatë, siç do të shpjegohet më poshtë, shkak për këtë cenim, nuk janë vendimet gjyqësore por është dispozita ligjore, konkretisht neni 289/3 i Kodit Doganor. </w:t>
      </w:r>
    </w:p>
    <w:p w:rsidR="009A6C12" w:rsidRPr="00936CA2" w:rsidRDefault="002E2C12" w:rsidP="00F44629">
      <w:pPr>
        <w:pStyle w:val="Paragrafi"/>
        <w:rPr>
          <w:i/>
          <w:lang w:val="sq-AL"/>
        </w:rPr>
      </w:pPr>
      <w:r w:rsidRPr="00936CA2">
        <w:rPr>
          <w:lang w:val="sq-AL"/>
        </w:rPr>
        <w:t xml:space="preserve">3. </w:t>
      </w:r>
      <w:r w:rsidR="009A6C12" w:rsidRPr="00936CA2">
        <w:rPr>
          <w:lang w:val="sq-AL"/>
        </w:rPr>
        <w:t>Siç ka ar</w:t>
      </w:r>
      <w:r w:rsidRPr="00936CA2">
        <w:rPr>
          <w:lang w:val="sq-AL"/>
        </w:rPr>
        <w:t xml:space="preserve">gumentuar me të drejtë shumica </w:t>
      </w:r>
      <w:r w:rsidR="005B166E" w:rsidRPr="00936CA2">
        <w:rPr>
          <w:i/>
          <w:lang w:val="sq-AL"/>
        </w:rPr>
        <w:t>“</w:t>
      </w:r>
      <w:r w:rsidR="009A6C12" w:rsidRPr="00936CA2">
        <w:rPr>
          <w:i/>
          <w:lang w:val="sq-AL"/>
        </w:rPr>
        <w:t xml:space="preserve">[...] është detyrë parësore e gjykatave të vlerësojnë të gjithë situatën juridike normative dhe faktike për të përcaktuar se cila është gjykata kompetente që duhet të shqyrtojë konfliktin dhe t’i japë zgjidhje përfundimtare. Referuar vendimit të gjykatës administrative, rezulton se ajo gjykatë nuk ka bërë as hetim, as vlerësim të plotë të situatës juridike apo të kushtetutshmërisë së normës, megjithëse kjo është kërkuar nga kërkuesja që në fillim të gjykimit, i cila ka argumentuar se përmbajtja e normës sillte cenim të drejtpërdrejt të neneve 42 dhe 43 të Kushtetutës. Gjykata vëren se Gjykata Administrative e Shkallës së Parë nuk e ka marrë fare në shqyrtim pretendimin e kërkueses lidhur faktin nëse ligji kufizonte ose jo në mënyrë antikushtetuese të drejtën e aksesit të saj </w:t>
      </w:r>
      <w:r w:rsidR="009A6C12" w:rsidRPr="00936CA2">
        <w:rPr>
          <w:i/>
          <w:lang w:val="sq-AL"/>
        </w:rPr>
        <w:lastRenderedPageBreak/>
        <w:t>në gjykatë. Kjo gjë vërtetohet nga arsyetimi i vendimit të asaj gjykate, ku nuk pasqyrohet asnjë argument lidhur me këtë pretendim të kërkueses [...]. Ky qëndrim bie ndesh edhe me parimin e disponibilitetit, sipas të cilit gjykata duhet të shprehet për të gjitha kërkimet e paditësit...</w:t>
      </w:r>
      <w:r w:rsidR="005B166E" w:rsidRPr="00936CA2">
        <w:rPr>
          <w:i/>
          <w:lang w:val="sq-AL"/>
        </w:rPr>
        <w:t>”</w:t>
      </w:r>
      <w:r w:rsidR="009A6C12" w:rsidRPr="00936CA2">
        <w:rPr>
          <w:i/>
          <w:lang w:val="sq-AL"/>
        </w:rPr>
        <w:t xml:space="preserve"> (shih paragraf</w:t>
      </w:r>
      <w:r w:rsidR="00A36559" w:rsidRPr="00936CA2">
        <w:rPr>
          <w:i/>
          <w:lang w:val="sq-AL"/>
        </w:rPr>
        <w:t>ë</w:t>
      </w:r>
      <w:r w:rsidR="009A6C12" w:rsidRPr="00936CA2">
        <w:rPr>
          <w:i/>
          <w:lang w:val="sq-AL"/>
        </w:rPr>
        <w:t>t 21</w:t>
      </w:r>
      <w:r w:rsidR="00A36559" w:rsidRPr="00936CA2">
        <w:rPr>
          <w:i/>
          <w:lang w:val="sq-AL"/>
        </w:rPr>
        <w:t>,</w:t>
      </w:r>
      <w:r w:rsidR="009A6C12" w:rsidRPr="00936CA2">
        <w:rPr>
          <w:i/>
          <w:lang w:val="sq-AL"/>
        </w:rPr>
        <w:t xml:space="preserve"> 23</w:t>
      </w:r>
      <w:r w:rsidR="00A36559" w:rsidRPr="00936CA2">
        <w:rPr>
          <w:i/>
          <w:lang w:val="sq-AL"/>
        </w:rPr>
        <w:t xml:space="preserve">, </w:t>
      </w:r>
      <w:r w:rsidR="009A6C12" w:rsidRPr="00936CA2">
        <w:rPr>
          <w:i/>
          <w:lang w:val="sq-AL"/>
        </w:rPr>
        <w:t>24</w:t>
      </w:r>
      <w:r w:rsidR="0031477D" w:rsidRPr="00936CA2">
        <w:rPr>
          <w:i/>
          <w:lang w:val="sq-AL"/>
        </w:rPr>
        <w:t xml:space="preserve"> </w:t>
      </w:r>
      <w:r w:rsidR="009A6C12" w:rsidRPr="00936CA2">
        <w:rPr>
          <w:i/>
          <w:lang w:val="sq-AL"/>
        </w:rPr>
        <w:t xml:space="preserve">të vendimit). </w:t>
      </w:r>
    </w:p>
    <w:p w:rsidR="009A6C12" w:rsidRPr="00936CA2" w:rsidRDefault="002E2C12" w:rsidP="00F44629">
      <w:pPr>
        <w:pStyle w:val="Paragrafi"/>
        <w:rPr>
          <w:lang w:val="sq-AL"/>
        </w:rPr>
      </w:pPr>
      <w:r w:rsidRPr="00936CA2">
        <w:rPr>
          <w:lang w:val="sq-AL"/>
        </w:rPr>
        <w:t xml:space="preserve">4. </w:t>
      </w:r>
      <w:r w:rsidR="009A6C12" w:rsidRPr="00936CA2">
        <w:rPr>
          <w:lang w:val="sq-AL"/>
        </w:rPr>
        <w:t>Në këtë çështje çmojmë se vendimi i Gjykatës Administrative të Shkallës së Parë dhe ai i Kolegjit Administrativ nuk i kanë përmbushur standardet e arsyetimit të vendimit gjyqësor, duke mos u dhënë përgjigje kërkimeve të kërkueses, të cilat kishin rëndësi për garantimin e një procesi të rregullt ligjor dhe zgjidhjen e çështjes në themel. Ato nuk kanë hetuar dhe nuk kanë vlerësuar situatën juridike normative dhe faktike të rastit konkret, si dhe nuk i kanë dhënë përgjigje pretendimit të kushtetutshmërisë së normës. Kjo kërkesë, megjithëse është ngritur nga kërkuesja që në fillim të gjykimit, pasi ajo ka qenë e bindur se përmbajtja e normës sillte cenim të drejtpërdrejtë të neneve 42 dhe 43 të Kushtetutës, nuk është marrë në shqyrtim nga gjykata e faktit, gjë që vihet re në vendimin e saj, ku nuk pasqyrohen argumente lidhur me këtë kërkim. Arsyetimi i vendimit gjyqësor është detyrim kushtetues që duhet realizuar në përputhje me standardet e përcaktuara nga jurisprudenca kushtetuese dhe dispozitat përkatëse procedurale. Për më tepër, duke pasur parasysh rrethanat konkrete, ku është ngritur nga kërkuesja një çështje kushtetut</w:t>
      </w:r>
      <w:r w:rsidR="00076397" w:rsidRPr="00936CA2">
        <w:rPr>
          <w:lang w:val="sq-AL"/>
        </w:rPr>
        <w:t>-</w:t>
      </w:r>
      <w:r w:rsidR="009A6C12" w:rsidRPr="00936CA2">
        <w:rPr>
          <w:lang w:val="sq-AL"/>
        </w:rPr>
        <w:t xml:space="preserve">shmërie, dhënia e përgjigjes së argumentuar nga gjykata ka pasur akoma më tepër rëndësi. Për sa më sipër, vlerësojmë se pretendimi i kërkueses për cenimin e standardit të arsyetimit të vendimit gjyqësor është i bazuar dhe shfuqizimi i vendimeve gjyqësore, objekt shqyrtimi, është rrjedhojë e këtij cenimi. </w:t>
      </w:r>
    </w:p>
    <w:p w:rsidR="009A6C12" w:rsidRPr="00936CA2" w:rsidRDefault="009A6C12" w:rsidP="00F44629">
      <w:pPr>
        <w:pStyle w:val="Paragrafi"/>
        <w:rPr>
          <w:i/>
          <w:lang w:val="sq-AL"/>
        </w:rPr>
      </w:pPr>
      <w:r w:rsidRPr="00936CA2">
        <w:rPr>
          <w:i/>
          <w:lang w:val="sq-AL"/>
        </w:rPr>
        <w:t>b) Për kontrollin e kushtetutshmërisë dhe shfuqizimin e nenit 289/3 të Kodit Doganor</w:t>
      </w:r>
    </w:p>
    <w:p w:rsidR="009A6C12" w:rsidRPr="00936CA2" w:rsidRDefault="009A6C12" w:rsidP="00F44629">
      <w:pPr>
        <w:pStyle w:val="Paragrafi"/>
        <w:rPr>
          <w:lang w:val="sq-AL"/>
        </w:rPr>
      </w:pPr>
      <w:r w:rsidRPr="00936CA2">
        <w:rPr>
          <w:lang w:val="sq-AL"/>
        </w:rPr>
        <w:t xml:space="preserve">5. Shumica, në lidhje me këtë kërkim të kërkueses, është shprehur se </w:t>
      </w:r>
      <w:r w:rsidR="005B166E" w:rsidRPr="00936CA2">
        <w:rPr>
          <w:lang w:val="sq-AL"/>
        </w:rPr>
        <w:t>“</w:t>
      </w:r>
      <w:r w:rsidRPr="00936CA2">
        <w:rPr>
          <w:i/>
          <w:lang w:val="sq-AL"/>
        </w:rPr>
        <w:t xml:space="preserve">detyrimi për të iniciuar një kontroll incidental para saj u takon gjykatave të juridiksionit të zakonshëm, kur ato çmojnë se ligji mbi të cilin duhet të bazohen për zgjidhjen e çështjes objekt gjykimi është antikushtetues. Palët kanë të drejtë të kërkojnë nga gjykata nisjen e një kontrolli konkret antikushtetutshmërie, por në fund është gjykata ajo që vendos dhe palët nuk mund të kërkojnë drejtpërdrejt një kontroll të tillë para Gjykatës Kushtetuese. Për këtë </w:t>
      </w:r>
      <w:r w:rsidRPr="00936CA2">
        <w:rPr>
          <w:i/>
          <w:lang w:val="sq-AL"/>
        </w:rPr>
        <w:lastRenderedPageBreak/>
        <w:t>arsye, Gjykata çmon se kërkuesja nuk është një nga subjektet që mund të kërkojnë fillimin e një kontrolli incidental para kësaj Gjykate. Kërkuesja nuk legjitimohet në kërkimin e saj për kontrollin e kushtetutshmërisë së nenit 289/3 të Kodit Doganor</w:t>
      </w:r>
      <w:r w:rsidR="005B166E" w:rsidRPr="00936CA2">
        <w:rPr>
          <w:i/>
          <w:lang w:val="sq-AL"/>
        </w:rPr>
        <w:t>”</w:t>
      </w:r>
      <w:r w:rsidRPr="00936CA2">
        <w:rPr>
          <w:lang w:val="sq-AL"/>
        </w:rPr>
        <w:t xml:space="preserve"> (§ 31</w:t>
      </w:r>
      <w:r w:rsidR="004C694C" w:rsidRPr="00936CA2">
        <w:rPr>
          <w:lang w:val="sq-AL"/>
        </w:rPr>
        <w:t>–</w:t>
      </w:r>
      <w:r w:rsidRPr="00936CA2">
        <w:rPr>
          <w:lang w:val="sq-AL"/>
        </w:rPr>
        <w:t>32 të vendimit). Nuk biem dakord me këtë qëndrim të shumicës për arsyet në vijim.</w:t>
      </w:r>
      <w:r w:rsidR="0031477D" w:rsidRPr="00936CA2">
        <w:rPr>
          <w:lang w:val="sq-AL"/>
        </w:rPr>
        <w:t xml:space="preserve"> </w:t>
      </w:r>
    </w:p>
    <w:p w:rsidR="009A6C12" w:rsidRPr="00936CA2" w:rsidRDefault="002E2C12" w:rsidP="00F44629">
      <w:pPr>
        <w:pStyle w:val="Paragrafi"/>
        <w:rPr>
          <w:i/>
          <w:lang w:val="sq-AL"/>
        </w:rPr>
      </w:pPr>
      <w:r w:rsidRPr="00936CA2">
        <w:rPr>
          <w:i/>
          <w:lang w:val="sq-AL"/>
        </w:rPr>
        <w:t xml:space="preserve">c) </w:t>
      </w:r>
      <w:r w:rsidR="009A6C12" w:rsidRPr="00936CA2">
        <w:rPr>
          <w:i/>
          <w:lang w:val="sq-AL"/>
        </w:rPr>
        <w:t xml:space="preserve">Për legjitimimin e kërkueses për të kërkuar shfuqizimin e nenit 289/3 të Kodit Doganor </w:t>
      </w:r>
    </w:p>
    <w:p w:rsidR="009A6C12" w:rsidRPr="00936CA2" w:rsidRDefault="002E2C12" w:rsidP="00F44629">
      <w:pPr>
        <w:pStyle w:val="Paragrafi"/>
        <w:rPr>
          <w:lang w:val="sq-AL"/>
        </w:rPr>
      </w:pPr>
      <w:r w:rsidRPr="00936CA2">
        <w:rPr>
          <w:lang w:val="sq-AL"/>
        </w:rPr>
        <w:t xml:space="preserve">6. </w:t>
      </w:r>
      <w:r w:rsidR="009A6C12" w:rsidRPr="00936CA2">
        <w:rPr>
          <w:lang w:val="sq-AL"/>
        </w:rPr>
        <w:t>Sipas nenit 131/f të Kushtetutës, Gjykata vendos për gjykimin përfundimtar të ankesave të individëve për shkeljen e të drejtave të tyre kushtetuese për një proces të rregullt ligjor, pasi të jenë shteruar të gjitha mjetet juridike për mbrojtjen e këtyre të drejtave. Ajo, bazuar në nenet 134/1/g dhe 134/2, vihet në lëvizje me kërkesë të individëve, të cilët mund të bëjnë kërkesë vetëm për çështje që lidhen me interesat e tyre. Nga interpretimi literal dhe sistematik i këtyre dispozitave konkludohet se: i) individët, si subjekte kërkuese të kushtëzuara, duhet të kenë interes legjitim për t’u drejtuar Gjykatës Kushtetuese, pra vetëm për çështje që lidhen me interesat e tyre; ii) pretendimet e tyre duhet të jenë të fokusuara në të drejtat kushtetuese për një proces të rregullt ligjor; iii) përpara se t’i drejtohen Gjykatës Kushtetuese individët duhet të shterojnë të gjitha mjetet juridike efektive për të vendosur në vend të drejtat e tyre; iv) akti i kundërshtuar përpara Gjykatës Kushtetuese mund të jetë vendim gjyqësor, por edhe akt normativ që cenon procesin e rregullt ligjor.</w:t>
      </w:r>
      <w:r w:rsidR="0031477D" w:rsidRPr="00936CA2">
        <w:rPr>
          <w:lang w:val="sq-AL"/>
        </w:rPr>
        <w:t xml:space="preserve"> </w:t>
      </w:r>
    </w:p>
    <w:p w:rsidR="009A6C12" w:rsidRPr="00936CA2" w:rsidRDefault="002E2C12" w:rsidP="00F44629">
      <w:pPr>
        <w:pStyle w:val="Paragrafi"/>
        <w:rPr>
          <w:lang w:val="sq-AL"/>
        </w:rPr>
      </w:pPr>
      <w:r w:rsidRPr="00936CA2">
        <w:rPr>
          <w:lang w:val="sq-AL"/>
        </w:rPr>
        <w:t xml:space="preserve">7. </w:t>
      </w:r>
      <w:r w:rsidR="009A6C12" w:rsidRPr="00936CA2">
        <w:rPr>
          <w:lang w:val="sq-AL"/>
        </w:rPr>
        <w:t>Bazuar në sa më sipër, ndryshe nga shumica, vlerësojmë se kërkuesja legjitimohet t’i drejtohet kësaj Gjykate. Ajo i plotëson të gjitha kushtet e sipërpërmendura, pasi ka justifikuar interesin legjitim në çështjen konkrete (</w:t>
      </w:r>
      <w:r w:rsidR="009A6C12" w:rsidRPr="00936CA2">
        <w:rPr>
          <w:i/>
          <w:lang w:val="sq-AL"/>
        </w:rPr>
        <w:t>të drejtën e shkelur</w:t>
      </w:r>
      <w:r w:rsidR="009A6C12" w:rsidRPr="00936CA2">
        <w:rPr>
          <w:lang w:val="sq-AL"/>
        </w:rPr>
        <w:t>), pretendimet e saj bien në fushëveprimin e së drejtës për një proces të rregullt ligjor (</w:t>
      </w:r>
      <w:r w:rsidR="009A6C12" w:rsidRPr="00936CA2">
        <w:rPr>
          <w:i/>
          <w:lang w:val="sq-AL"/>
        </w:rPr>
        <w:t>e drejta e ankimit dhe e drejta e</w:t>
      </w:r>
      <w:r w:rsidR="0031477D" w:rsidRPr="00936CA2">
        <w:rPr>
          <w:i/>
          <w:lang w:val="sq-AL"/>
        </w:rPr>
        <w:t xml:space="preserve"> </w:t>
      </w:r>
      <w:r w:rsidR="009A6C12" w:rsidRPr="00936CA2">
        <w:rPr>
          <w:i/>
          <w:lang w:val="sq-AL"/>
        </w:rPr>
        <w:t>aksesit në gjykim</w:t>
      </w:r>
      <w:r w:rsidR="009A6C12" w:rsidRPr="00936CA2">
        <w:rPr>
          <w:lang w:val="sq-AL"/>
        </w:rPr>
        <w:t>), ka shteruar të gjitha mjetet juridike efektive në dispozicion, si dhe ka kundërshtuar një akt normativ (</w:t>
      </w:r>
      <w:r w:rsidR="009A6C12" w:rsidRPr="00936CA2">
        <w:rPr>
          <w:i/>
          <w:lang w:val="sq-AL"/>
        </w:rPr>
        <w:t>neni 289/3 i Kodit Doganor</w:t>
      </w:r>
      <w:r w:rsidR="009A6C12" w:rsidRPr="00936CA2">
        <w:rPr>
          <w:lang w:val="sq-AL"/>
        </w:rPr>
        <w:t>), që sipas saj cenon procesin e rregullt ligjor, konkretisht të drejtën e aksesit në gjykim.</w:t>
      </w:r>
      <w:r w:rsidR="0031477D" w:rsidRPr="00936CA2">
        <w:rPr>
          <w:lang w:val="sq-AL"/>
        </w:rPr>
        <w:t xml:space="preserve"> </w:t>
      </w:r>
      <w:r w:rsidR="009A6C12" w:rsidRPr="00936CA2">
        <w:rPr>
          <w:lang w:val="sq-AL"/>
        </w:rPr>
        <w:t xml:space="preserve">Nga rrethanat faktike vërehet se gjykata e faktit, në vendimin e dhënë, ka mbajtur qëndrimin se kërkuesja nuk mund t’i drejtohet gjykatës për të zgjidhur konfliktin, pasi neni 289/3 i Kodit Doganor nuk e lejon ankimin gjyqësor pa plotësuar kushtet për këtë qëllim, </w:t>
      </w:r>
      <w:r w:rsidR="009A6C12" w:rsidRPr="00936CA2">
        <w:rPr>
          <w:lang w:val="sq-AL"/>
        </w:rPr>
        <w:lastRenderedPageBreak/>
        <w:t>konkretisht parapagimin e detyrimit doganor dhe 40% të gjobës. Rrjedhimisht, në këtë rast i vetmi mjet me të cilin ajo mund të rivendoste në vend të drejtën e saj kushtetuese për t’iu drejtuar gjykatës, në përputhje me nenin 42 të Kushtetutës, do të ishte shqyrtimi i kushtetut</w:t>
      </w:r>
      <w:r w:rsidR="00076397" w:rsidRPr="00936CA2">
        <w:rPr>
          <w:lang w:val="sq-AL"/>
        </w:rPr>
        <w:t>-</w:t>
      </w:r>
      <w:r w:rsidR="009A6C12" w:rsidRPr="00936CA2">
        <w:rPr>
          <w:lang w:val="sq-AL"/>
        </w:rPr>
        <w:t>shmërisë së nenit 289/3 të Kodit Doganor nga vetë Gjykata Kushtetuese, pasi gjykatat e zakonshme nuk e kanë pranuar kërkesën e kërkueses për pezullimin e gjykimit të çështjes dhe inicimin e një kontrolli incidental para kësaj Gjykate. Për pasojë, kërkuesja, në vlerësimin tonë, legjitimohet t’i drejtohet Gjykatës për kontrollin e kushtetutshmërisë së nenit 289/3 të Kodit Doganor, pasi i plotëson kushtet e parashikuara në nenet 131 dhe 134 të Kushtetutës.</w:t>
      </w:r>
      <w:r w:rsidR="0031477D" w:rsidRPr="00936CA2">
        <w:rPr>
          <w:lang w:val="sq-AL"/>
        </w:rPr>
        <w:t xml:space="preserve"> </w:t>
      </w:r>
    </w:p>
    <w:p w:rsidR="009A6C12" w:rsidRPr="00936CA2" w:rsidRDefault="009A6C12" w:rsidP="00F44629">
      <w:pPr>
        <w:pStyle w:val="Paragrafi"/>
        <w:rPr>
          <w:i/>
          <w:lang w:val="sq-AL"/>
        </w:rPr>
      </w:pPr>
      <w:r w:rsidRPr="00936CA2">
        <w:rPr>
          <w:i/>
          <w:lang w:val="sq-AL"/>
        </w:rPr>
        <w:t>ç)</w:t>
      </w:r>
      <w:r w:rsidR="002E2C12" w:rsidRPr="00936CA2">
        <w:rPr>
          <w:i/>
          <w:lang w:val="sq-AL"/>
        </w:rPr>
        <w:t xml:space="preserve"> </w:t>
      </w:r>
      <w:r w:rsidRPr="00936CA2">
        <w:rPr>
          <w:i/>
          <w:lang w:val="sq-AL"/>
        </w:rPr>
        <w:t>Për pretendimin e papajtueshmërisë me Kushtetutën të nenit 289/3 të Kodit Doganor</w:t>
      </w:r>
    </w:p>
    <w:p w:rsidR="009A6C12" w:rsidRPr="00936CA2" w:rsidRDefault="002E2C12" w:rsidP="00F44629">
      <w:pPr>
        <w:pStyle w:val="Paragrafi"/>
        <w:rPr>
          <w:lang w:val="sq-AL"/>
        </w:rPr>
      </w:pPr>
      <w:r w:rsidRPr="00936CA2">
        <w:rPr>
          <w:lang w:val="sq-AL"/>
        </w:rPr>
        <w:t xml:space="preserve">8. </w:t>
      </w:r>
      <w:r w:rsidR="009A6C12" w:rsidRPr="00936CA2">
        <w:rPr>
          <w:lang w:val="sq-AL"/>
        </w:rPr>
        <w:t xml:space="preserve">Kërkuesja ka kërkuar kontrollin e kushtetutshmërisë së nenit 289/3 të Kodit Doganor, duke argumentuar se kjo dispozitë cenon drejtpërdrejt të drejtën e aksesit në gjykatë, pasi detyron subjektet të parapaguajnë 40% të gjobës dhe kamatëvonesat e vendosura nga doganat para se të ushtrojnë të drejtën e ankimit. </w:t>
      </w:r>
    </w:p>
    <w:p w:rsidR="009A6C12" w:rsidRPr="00936CA2" w:rsidRDefault="002E2C12" w:rsidP="00F44629">
      <w:pPr>
        <w:pStyle w:val="Paragrafi"/>
        <w:rPr>
          <w:lang w:val="sq-AL"/>
        </w:rPr>
      </w:pPr>
      <w:r w:rsidRPr="00936CA2">
        <w:rPr>
          <w:lang w:val="sq-AL"/>
        </w:rPr>
        <w:t xml:space="preserve">9. </w:t>
      </w:r>
      <w:r w:rsidR="009A6C12" w:rsidRPr="00936CA2">
        <w:rPr>
          <w:lang w:val="sq-AL"/>
        </w:rPr>
        <w:t xml:space="preserve">Subjektet e interesuara, Këshilli i Ministrave dhe Ministria e Financave, përveç prapësimeve në lidhje me legjitimimin e kërkueses, kanë parashtruar edhe argumente kundërshtuese për sa i përket themelit të pretendimit për papajtueshmëri me Kushtetutën të nenit 289/3 të Kodit Doganor. Kështu, Këshilli i Ministrave ka parashtruar se pretendimi i cenimit të së drejtës së kërkueses për t’iu drejtuar gjykatës nga neni 289/3 i Kodit Doganor nuk qëndron, pasi ky nen është në përputhje me kriteret e nenit 17 të Kushtetutës. Neni 289/3 i Kodit Doganor përmban një kufizim të vendosur me ligj për të përmbushur një interes publik dhe është në përputhje me gjendjen e krijuar, si i tillë nuk cenon thelbin e së drejtës së ankimit dhe nuk tejkalon kufizimet e parashikuara në KEDNJ </w:t>
      </w:r>
      <w:r w:rsidR="009A6C12" w:rsidRPr="00936CA2">
        <w:rPr>
          <w:i/>
          <w:lang w:val="sq-AL"/>
        </w:rPr>
        <w:t>(§ 12.3 i vendimit</w:t>
      </w:r>
      <w:r w:rsidR="009A6C12" w:rsidRPr="00936CA2">
        <w:rPr>
          <w:lang w:val="sq-AL"/>
        </w:rPr>
        <w:t xml:space="preserve">). Të njëjtën linjë arsyetimi ka përdorur edhe Ministria e Financave, sipas së cilës kufizimi i vendosur për të drejtën e ankimit justifikohet me faktin se vjelja e detyrimeve doganore dhe të ardhurave të tjera buxhetore është një nga burimet kryesore të realizimit të fondeve të buxhetit të shtetit. </w:t>
      </w:r>
    </w:p>
    <w:p w:rsidR="009A6C12" w:rsidRPr="00936CA2" w:rsidRDefault="0089135B" w:rsidP="00F44629">
      <w:pPr>
        <w:pStyle w:val="Paragrafi"/>
        <w:rPr>
          <w:lang w:val="sq-AL"/>
        </w:rPr>
      </w:pPr>
      <w:r w:rsidRPr="00936CA2">
        <w:rPr>
          <w:lang w:val="sq-AL"/>
        </w:rPr>
        <w:lastRenderedPageBreak/>
        <w:t xml:space="preserve">10. </w:t>
      </w:r>
      <w:r w:rsidR="009A6C12" w:rsidRPr="00936CA2">
        <w:rPr>
          <w:lang w:val="sq-AL"/>
        </w:rPr>
        <w:t>Shumica ka çmuar se kërkuesja nuk legjitimohet në kërkimin e saj për kontrollin e kushtetutshmërisë së nenit 289/3 të Kodit Doganor. Ne jemi të qëndrimit se shumica duhej të kishte shkuar më tej, duke kryer kontrollin e kushtetutshmërisë së normës për ta bërë ankimin para saj një mjet efektiv, si dhe për</w:t>
      </w:r>
      <w:r w:rsidR="0031477D" w:rsidRPr="00936CA2">
        <w:rPr>
          <w:lang w:val="sq-AL"/>
        </w:rPr>
        <w:t xml:space="preserve"> </w:t>
      </w:r>
      <w:r w:rsidR="009A6C12" w:rsidRPr="00936CA2">
        <w:rPr>
          <w:lang w:val="sq-AL"/>
        </w:rPr>
        <w:t xml:space="preserve">të garantuar një proces të rregullt edhe përpara gjykatave të zakonshme. Është qartazi e dukshme se përmbajtja e nenit 289/3 të Kodit Doganor e kufizon ankimin administrativ dhe gjyqësor, rrjedhimisht edhe aksesin në gjykatë, me parapagimin e detyrimit doganor bashkë me 40% të gjobës mbi këtë vlerësim. Pra, në rastin konkret jemi përpara cenimit të së drejtës së aksesit në gjykatë që shkaktohet nga vetë norma dhe jo nga gjykatat e zakonshme, të cilat thjesht dhe vetëm kanë zbatuar normën. Çështja që shtrohet dhe që duhej të shqyrtohej nga Gjykata është nëse ky kufizim i së drejtës së aksesit është bërë në përputhje me kriteret e përcaktuara në nenin 17/1 të Kushtetutës. Ky nen parashikon se </w:t>
      </w:r>
      <w:r w:rsidR="005B166E" w:rsidRPr="00936CA2">
        <w:rPr>
          <w:lang w:val="sq-AL"/>
        </w:rPr>
        <w:t>“</w:t>
      </w:r>
      <w:r w:rsidR="009A6C12" w:rsidRPr="00936CA2">
        <w:rPr>
          <w:lang w:val="sq-AL"/>
        </w:rPr>
        <w:t>kufizime të të drejtave dhe lirive të parashikuara në këtë Kushtetutë mund të vendosen vetëm me ligj, për një interes publik ose për mbrojtjen e të drejtave të të tjerëve. Kufizimi duhet të jetë në përpjesëtim me gjendjen që e ka diktuar atë</w:t>
      </w:r>
      <w:r w:rsidR="005B166E" w:rsidRPr="00936CA2">
        <w:rPr>
          <w:lang w:val="sq-AL"/>
        </w:rPr>
        <w:t>”</w:t>
      </w:r>
      <w:r w:rsidR="009A6C12" w:rsidRPr="00936CA2">
        <w:rPr>
          <w:lang w:val="sq-AL"/>
        </w:rPr>
        <w:t>. Në këtë mënyrë, pajtueshmëria e masës kufizuese të marrë nga ligjvënësi me ekzistencën e nevojës së kufizimit duhet të verifikohet në aspektin e kushteve të vendosura në nenin 17 të Kushtetutës.</w:t>
      </w:r>
      <w:r w:rsidR="0031477D" w:rsidRPr="00936CA2">
        <w:rPr>
          <w:lang w:val="sq-AL"/>
        </w:rPr>
        <w:t xml:space="preserve"> </w:t>
      </w:r>
      <w:r w:rsidR="009A6C12" w:rsidRPr="00936CA2">
        <w:rPr>
          <w:lang w:val="sq-AL"/>
        </w:rPr>
        <w:t xml:space="preserve">Kushti i parë është ekzistenca e </w:t>
      </w:r>
      <w:r w:rsidR="005B166E" w:rsidRPr="00936CA2">
        <w:rPr>
          <w:lang w:val="sq-AL"/>
        </w:rPr>
        <w:t>“</w:t>
      </w:r>
      <w:r w:rsidR="009A6C12" w:rsidRPr="00936CA2">
        <w:rPr>
          <w:lang w:val="sq-AL"/>
        </w:rPr>
        <w:t>interesit publik</w:t>
      </w:r>
      <w:r w:rsidR="005B166E" w:rsidRPr="00936CA2">
        <w:rPr>
          <w:lang w:val="sq-AL"/>
        </w:rPr>
        <w:t>”</w:t>
      </w:r>
      <w:r w:rsidR="009A6C12" w:rsidRPr="00936CA2">
        <w:rPr>
          <w:lang w:val="sq-AL"/>
        </w:rPr>
        <w:t>. Një kusht tjetër që duhet të respektojë ligjvënësi në vendosjen e kufizimit është që ky kufizim të jetë në përpjesëtim me gjendjen që e ka diktuar atë, çka e imponon ligjvënësin të evidentojë nevojën reale të ndërhyrjes në të drejtat individuale në një situatë konkrete. Mjetet e zgjedhura duhet të jenë të përshtatshme për realizimin e synimeve që ndiqen dhe përdorimi i tyre të jetë i domosdo</w:t>
      </w:r>
      <w:r w:rsidR="00076397" w:rsidRPr="00936CA2">
        <w:rPr>
          <w:lang w:val="sq-AL"/>
        </w:rPr>
        <w:t>-</w:t>
      </w:r>
      <w:r w:rsidR="009A6C12" w:rsidRPr="00936CA2">
        <w:rPr>
          <w:lang w:val="sq-AL"/>
        </w:rPr>
        <w:t xml:space="preserve">shëm, që do të thotë se synimi nuk mund të arrihet me mjete të tjera. Domosdoshmëria ka të bëjë, gjithashtu, edhe me përdorimin e mjeteve më pak kufizuese për subjektet që u cenohen të drejtat dhe liritë. Respektimi i këtyre kushteve kërkon një analizë të kujdesshme në çdo rast konkret, duke ballafaquar interesin publik që dikton kufizimin me ato të drejta që i nënshtrohen kufizimit, si dhe duke vlerësuar </w:t>
      </w:r>
      <w:r w:rsidR="009A6C12" w:rsidRPr="00936CA2">
        <w:rPr>
          <w:lang w:val="sq-AL"/>
        </w:rPr>
        <w:lastRenderedPageBreak/>
        <w:t>edhe mënyrën e kufizimit (</w:t>
      </w:r>
      <w:r w:rsidR="009A6C12" w:rsidRPr="00936CA2">
        <w:rPr>
          <w:i/>
          <w:lang w:val="sq-AL"/>
        </w:rPr>
        <w:t xml:space="preserve">shih vendimet </w:t>
      </w:r>
      <w:r w:rsidR="0031477D" w:rsidRPr="00936CA2">
        <w:rPr>
          <w:i/>
          <w:lang w:val="sq-AL"/>
        </w:rPr>
        <w:t xml:space="preserve">nr. </w:t>
      </w:r>
      <w:r w:rsidR="0005481A" w:rsidRPr="00936CA2">
        <w:rPr>
          <w:i/>
          <w:lang w:val="sq-AL"/>
        </w:rPr>
        <w:t>25, datë 28.</w:t>
      </w:r>
      <w:r w:rsidR="009A6C12" w:rsidRPr="00936CA2">
        <w:rPr>
          <w:i/>
          <w:lang w:val="sq-AL"/>
        </w:rPr>
        <w:t xml:space="preserve">4.2014; </w:t>
      </w:r>
      <w:r w:rsidR="0031477D" w:rsidRPr="00936CA2">
        <w:rPr>
          <w:i/>
          <w:lang w:val="sq-AL"/>
        </w:rPr>
        <w:t xml:space="preserve">nr. </w:t>
      </w:r>
      <w:r w:rsidR="0005481A" w:rsidRPr="00936CA2">
        <w:rPr>
          <w:i/>
          <w:lang w:val="sq-AL"/>
        </w:rPr>
        <w:t>4, datë 23.</w:t>
      </w:r>
      <w:r w:rsidR="009A6C12" w:rsidRPr="00936CA2">
        <w:rPr>
          <w:i/>
          <w:lang w:val="sq-AL"/>
        </w:rPr>
        <w:t>2.2011</w:t>
      </w:r>
      <w:r w:rsidR="0005481A" w:rsidRPr="00936CA2">
        <w:rPr>
          <w:i/>
          <w:lang w:val="sq-AL"/>
        </w:rPr>
        <w:t>,</w:t>
      </w:r>
      <w:r w:rsidR="009A6C12" w:rsidRPr="00936CA2">
        <w:rPr>
          <w:i/>
          <w:lang w:val="sq-AL"/>
        </w:rPr>
        <w:t xml:space="preserve"> të Gjykatës Kushtetuese</w:t>
      </w:r>
      <w:r w:rsidR="009A6C12" w:rsidRPr="00936CA2">
        <w:rPr>
          <w:lang w:val="sq-AL"/>
        </w:rPr>
        <w:t xml:space="preserve">). </w:t>
      </w:r>
    </w:p>
    <w:p w:rsidR="009A6C12" w:rsidRPr="00936CA2" w:rsidRDefault="0089135B" w:rsidP="00F44629">
      <w:pPr>
        <w:pStyle w:val="Paragrafi"/>
        <w:rPr>
          <w:lang w:val="sq-AL"/>
        </w:rPr>
      </w:pPr>
      <w:r w:rsidRPr="00936CA2">
        <w:rPr>
          <w:lang w:val="sq-AL"/>
        </w:rPr>
        <w:t xml:space="preserve">11. </w:t>
      </w:r>
      <w:r w:rsidR="009A6C12" w:rsidRPr="00936CA2">
        <w:rPr>
          <w:lang w:val="sq-AL"/>
        </w:rPr>
        <w:t>Interesi publik në rastin konkret është vjelja në mënyrë efektive e detyrimeve doganore. Për të realizuar këtë qëllim ligjvënësi, nëpërmjet nenit 289/3 të Kodit Doganor ka kufizuar të drejtën e aksesit dhe ankimit të individëve në gjykatë. Në një rast të ngjashëm, Gjykata ka argumentuar se nuk vihet në dyshim që grumbullimi efektiv i detyrimeve që shtetasit kanë kundrejt shtetit përbën një interes të ligjshëm publik, më se të mjaftueshëm për të justifikuar kufizime të të drejtave të shtetasve, por me kusht që ato të jenë në përputhje me nenin 17 të Kushtetutës. Një ndërhyrje shtetërore, e cila kufizon të drejta të ligjshme të shtetasve, mund të ndërmerret kur është e domosdoshme dhe nuk ekziston asnjë rrugë tjetër për të mundësuar arritjen e interesave publikë. Ndërhyrja në asnjë rast nuk mund të cenojë thelbin e së drejtës dhe duhet të jetë në përputhje të plotë me situatën që ka diktuar hartimin e normës kufizuese. Para së gjithash, mjeti i përdorur duhet të jetë efikas, në mënyrë që të mos kemi një cenim a mohim të të drejtave të individëve pa u arritur realizimi i interesit publik, në funksion të së cilit është hartuar norma juridike. Mjeti duhet të jetë i tillë që të shmangë, sa më shumë të jetë e mundur, kufizimet e të drejtave të individëve në raport me rezultatet që kërkohen të arrihen. Ky konkretizim i parimit të proporcionalitetit detyron ligjvënësin që në çdo rast të vërë në balancë përfitimet publike në raport me cenimin e</w:t>
      </w:r>
      <w:r w:rsidR="0031477D" w:rsidRPr="00936CA2">
        <w:rPr>
          <w:lang w:val="sq-AL"/>
        </w:rPr>
        <w:t xml:space="preserve"> </w:t>
      </w:r>
      <w:r w:rsidR="009A6C12" w:rsidRPr="00936CA2">
        <w:rPr>
          <w:lang w:val="sq-AL"/>
        </w:rPr>
        <w:t>të drejtave të individëve, duke pasur si kufizim logjik dhe juridik të përfitimeve publike, thelbin e së drejtës së individëve (</w:t>
      </w:r>
      <w:r w:rsidR="009A6C12" w:rsidRPr="00936CA2">
        <w:rPr>
          <w:i/>
          <w:lang w:val="sq-AL"/>
        </w:rPr>
        <w:t xml:space="preserve">shih vendimin </w:t>
      </w:r>
      <w:r w:rsidR="0031477D" w:rsidRPr="00936CA2">
        <w:rPr>
          <w:i/>
          <w:lang w:val="sq-AL"/>
        </w:rPr>
        <w:t xml:space="preserve">nr. </w:t>
      </w:r>
      <w:r w:rsidR="00177C87" w:rsidRPr="00936CA2">
        <w:rPr>
          <w:i/>
          <w:lang w:val="sq-AL"/>
        </w:rPr>
        <w:t>18, datë 23.</w:t>
      </w:r>
      <w:r w:rsidR="009A6C12" w:rsidRPr="00936CA2">
        <w:rPr>
          <w:i/>
          <w:lang w:val="sq-AL"/>
        </w:rPr>
        <w:t>4.2010</w:t>
      </w:r>
      <w:r w:rsidR="00177C87" w:rsidRPr="00936CA2">
        <w:rPr>
          <w:i/>
          <w:lang w:val="sq-AL"/>
        </w:rPr>
        <w:t>,</w:t>
      </w:r>
      <w:r w:rsidR="009A6C12" w:rsidRPr="00936CA2">
        <w:rPr>
          <w:i/>
          <w:lang w:val="sq-AL"/>
        </w:rPr>
        <w:t xml:space="preserve"> të Gjykatës Kushtetuese</w:t>
      </w:r>
      <w:r w:rsidR="009A6C12" w:rsidRPr="00936CA2">
        <w:rPr>
          <w:lang w:val="sq-AL"/>
        </w:rPr>
        <w:t>).</w:t>
      </w:r>
      <w:r w:rsidR="0031477D" w:rsidRPr="00936CA2">
        <w:rPr>
          <w:lang w:val="sq-AL"/>
        </w:rPr>
        <w:t xml:space="preserve"> </w:t>
      </w:r>
    </w:p>
    <w:p w:rsidR="009A6C12" w:rsidRPr="00936CA2" w:rsidRDefault="0089135B" w:rsidP="00F44629">
      <w:pPr>
        <w:pStyle w:val="Paragrafi"/>
        <w:rPr>
          <w:lang w:val="sq-AL"/>
        </w:rPr>
      </w:pPr>
      <w:r w:rsidRPr="00936CA2">
        <w:rPr>
          <w:lang w:val="sq-AL"/>
        </w:rPr>
        <w:t xml:space="preserve">12. </w:t>
      </w:r>
      <w:r w:rsidR="009A6C12" w:rsidRPr="00936CA2">
        <w:rPr>
          <w:lang w:val="sq-AL"/>
        </w:rPr>
        <w:t>Në po këtë vendim (</w:t>
      </w:r>
      <w:r w:rsidR="0031477D" w:rsidRPr="00936CA2">
        <w:rPr>
          <w:lang w:val="sq-AL"/>
        </w:rPr>
        <w:t xml:space="preserve">nr. </w:t>
      </w:r>
      <w:r w:rsidR="009A6C12" w:rsidRPr="00936CA2">
        <w:rPr>
          <w:lang w:val="sq-AL"/>
        </w:rPr>
        <w:t xml:space="preserve">18/2010) Gjykata, duke iu referuar edhe vendimit </w:t>
      </w:r>
      <w:r w:rsidR="0031477D" w:rsidRPr="00936CA2">
        <w:rPr>
          <w:lang w:val="sq-AL"/>
        </w:rPr>
        <w:t xml:space="preserve">nr. </w:t>
      </w:r>
      <w:r w:rsidR="009A6C12" w:rsidRPr="00936CA2">
        <w:rPr>
          <w:lang w:val="sq-AL"/>
        </w:rPr>
        <w:t xml:space="preserve">16/2008 të saj, ka bërë dallimin midis gjobës, që ka karakter ndëshkues dhe vlerës së detyrimit doganor apo tatimor, që ka karakter detyrues. Ajo ka vlerësuar se </w:t>
      </w:r>
      <w:r w:rsidR="005B166E" w:rsidRPr="00936CA2">
        <w:rPr>
          <w:lang w:val="sq-AL"/>
        </w:rPr>
        <w:t>“</w:t>
      </w:r>
      <w:r w:rsidR="009A6C12" w:rsidRPr="00936CA2">
        <w:rPr>
          <w:lang w:val="sq-AL"/>
        </w:rPr>
        <w:t xml:space="preserve">vjelja e detyrimeve tatimore mund të arrihej, bazuar në legjislacionin administrativ në fuqi, pa vendosur kufizime të aksesit të individëve për t’ju drejtuar gjykatës, të cilat mund të prekin thelbin e së drejtës. Konkretisht, ajo i është referuar Kodit të Procedurave Administrative, sipas të cilit </w:t>
      </w:r>
      <w:r w:rsidR="009A6C12" w:rsidRPr="00936CA2">
        <w:rPr>
          <w:lang w:val="sq-AL"/>
        </w:rPr>
        <w:lastRenderedPageBreak/>
        <w:t>ekzekutimi i detyrimeve të parashikuara në aktin administrativ mund të bëhet forcërisht nga administrata, pa qenë nevoja për t’iu drejtuar gjykatës, me kusht që ekzekutimi të bëhet në përputhje me kërkesat e ligjit (shih nenin 130). Gjithashtu, në nenin 138 të këtij Kodi parashikohet se ankimi administrativ pezullon zbatimin e aktit administrativ me përjashtim të rastit kur akti administrativ synon mbledhjen e taksave, tatimeve dhe të ardhurave të tjera buxhetore. Në këto kushte organet doganore i kanë të gjithë tagrat që të veprojnë me anë të ekzekutimit të detyruar kundrejt debitorëve të tyre, të cilët edhe nëse ankohen, nuk kanë të drejtë të përfitojnë pezullimin e ekzekutimit kundrejt pasurisë së tyre, si pasojë e ankimit administrativ ose gjyqësor. Pikërisht për këto arsye Gjykata, ashtu si dhe në rastin e gjobave tatimore (</w:t>
      </w:r>
      <w:r w:rsidR="009A6C12" w:rsidRPr="00936CA2">
        <w:rPr>
          <w:i/>
          <w:lang w:val="sq-AL"/>
        </w:rPr>
        <w:t xml:space="preserve">shih vendimin </w:t>
      </w:r>
      <w:r w:rsidR="0031477D" w:rsidRPr="00936CA2">
        <w:rPr>
          <w:i/>
          <w:lang w:val="sq-AL"/>
        </w:rPr>
        <w:t xml:space="preserve">nr. </w:t>
      </w:r>
      <w:r w:rsidR="000B7AE4" w:rsidRPr="00936CA2">
        <w:rPr>
          <w:i/>
          <w:lang w:val="sq-AL"/>
        </w:rPr>
        <w:t>16, datë 25.</w:t>
      </w:r>
      <w:r w:rsidR="009A6C12" w:rsidRPr="00936CA2">
        <w:rPr>
          <w:i/>
          <w:lang w:val="sq-AL"/>
        </w:rPr>
        <w:t>7.2008</w:t>
      </w:r>
      <w:r w:rsidR="000B7AE4" w:rsidRPr="00936CA2">
        <w:rPr>
          <w:i/>
          <w:lang w:val="sq-AL"/>
        </w:rPr>
        <w:t>,</w:t>
      </w:r>
      <w:r w:rsidR="009A6C12" w:rsidRPr="00936CA2">
        <w:rPr>
          <w:i/>
          <w:lang w:val="sq-AL"/>
        </w:rPr>
        <w:t xml:space="preserve"> të Gjykatës Kushtetuese</w:t>
      </w:r>
      <w:r w:rsidR="009A6C12" w:rsidRPr="00936CA2">
        <w:rPr>
          <w:lang w:val="sq-AL"/>
        </w:rPr>
        <w:t>), vlerëson se objektivi i ligjshëm shtetëror për të rritur efektivitetin e vjeljes së detyrimeve doganore mund të realizohet pa cenuar të drejtën e individëve për t`iu drejtuar gjykatës</w:t>
      </w:r>
      <w:r w:rsidR="005B166E" w:rsidRPr="00936CA2">
        <w:rPr>
          <w:lang w:val="sq-AL"/>
        </w:rPr>
        <w:t>”</w:t>
      </w:r>
      <w:r w:rsidR="009A6C12" w:rsidRPr="00936CA2">
        <w:rPr>
          <w:lang w:val="sq-AL"/>
        </w:rPr>
        <w:t xml:space="preserve"> (</w:t>
      </w:r>
      <w:r w:rsidR="009A6C12" w:rsidRPr="00936CA2">
        <w:rPr>
          <w:i/>
          <w:lang w:val="sq-AL"/>
        </w:rPr>
        <w:t xml:space="preserve">shih vendimin </w:t>
      </w:r>
      <w:r w:rsidR="0031477D" w:rsidRPr="00936CA2">
        <w:rPr>
          <w:i/>
          <w:lang w:val="sq-AL"/>
        </w:rPr>
        <w:t xml:space="preserve">nr. </w:t>
      </w:r>
      <w:r w:rsidR="00884EFF" w:rsidRPr="00936CA2">
        <w:rPr>
          <w:i/>
          <w:lang w:val="sq-AL"/>
        </w:rPr>
        <w:t>18, datë 23.</w:t>
      </w:r>
      <w:r w:rsidR="009A6C12" w:rsidRPr="00936CA2">
        <w:rPr>
          <w:i/>
          <w:lang w:val="sq-AL"/>
        </w:rPr>
        <w:t>4.2010</w:t>
      </w:r>
      <w:r w:rsidR="00884EFF" w:rsidRPr="00936CA2">
        <w:rPr>
          <w:i/>
          <w:lang w:val="sq-AL"/>
        </w:rPr>
        <w:t>,</w:t>
      </w:r>
      <w:r w:rsidR="009A6C12" w:rsidRPr="00936CA2">
        <w:rPr>
          <w:i/>
          <w:lang w:val="sq-AL"/>
        </w:rPr>
        <w:t xml:space="preserve"> të Gjykatës Kushtetuese</w:t>
      </w:r>
      <w:r w:rsidR="009A6C12" w:rsidRPr="00936CA2">
        <w:rPr>
          <w:lang w:val="sq-AL"/>
        </w:rPr>
        <w:t xml:space="preserve">). </w:t>
      </w:r>
    </w:p>
    <w:p w:rsidR="009A6C12" w:rsidRPr="00936CA2" w:rsidRDefault="0089135B" w:rsidP="00F44629">
      <w:pPr>
        <w:pStyle w:val="Paragrafi"/>
        <w:rPr>
          <w:lang w:val="sq-AL"/>
        </w:rPr>
      </w:pPr>
      <w:r w:rsidRPr="00936CA2">
        <w:rPr>
          <w:lang w:val="sq-AL"/>
        </w:rPr>
        <w:t xml:space="preserve">13. </w:t>
      </w:r>
      <w:r w:rsidR="009A6C12" w:rsidRPr="00936CA2">
        <w:rPr>
          <w:lang w:val="sq-AL"/>
        </w:rPr>
        <w:t xml:space="preserve">Duke krahasuar rastin konkret me çështjen e shqyrtuar nga Gjykata në vendimin e saj </w:t>
      </w:r>
      <w:r w:rsidR="0031477D" w:rsidRPr="00936CA2">
        <w:rPr>
          <w:lang w:val="sq-AL"/>
        </w:rPr>
        <w:t xml:space="preserve">nr. </w:t>
      </w:r>
      <w:r w:rsidR="009A6C12" w:rsidRPr="00936CA2">
        <w:rPr>
          <w:lang w:val="sq-AL"/>
        </w:rPr>
        <w:t>18/2010, ku është diskutuar parashikimi i nenit 289/5 të Kodit Doganor, që ka vendosur kufizim të ngjashëm me parashikimin e nenit 289/3 të Kodit Doganor, rezulton se këto çështje janë thuajse identike. Në të dyja rastet ballafaqohen dy interesa të mbrojtur nga Kushtetuta, nga njëra anë, e drejta e shtetasve për të pasur një akses efektiv në një proces të drejtë para një gjykate të paanshme dhe të pavarur, garantuar nga neni 42 i Kushtetutës, dhe, nga ana tjetër, interesi i shtetit për të vjelë në mënyrë efektive detyrimet doganore, duke kufizuar të drejtën e aksesit të individëve në gjykatë.</w:t>
      </w:r>
      <w:r w:rsidR="0031477D" w:rsidRPr="00936CA2">
        <w:rPr>
          <w:lang w:val="sq-AL"/>
        </w:rPr>
        <w:t xml:space="preserve"> </w:t>
      </w:r>
      <w:r w:rsidR="009A6C12" w:rsidRPr="00936CA2">
        <w:rPr>
          <w:lang w:val="sq-AL"/>
        </w:rPr>
        <w:t xml:space="preserve">Për rrjedhojë, e njëjta logjikë dhe i njëjti arsyetim i përdorur nga Gjykata në vendimin </w:t>
      </w:r>
      <w:r w:rsidR="0031477D" w:rsidRPr="00936CA2">
        <w:rPr>
          <w:lang w:val="sq-AL"/>
        </w:rPr>
        <w:t xml:space="preserve">nr. </w:t>
      </w:r>
      <w:r w:rsidR="009A6C12" w:rsidRPr="00936CA2">
        <w:rPr>
          <w:lang w:val="sq-AL"/>
        </w:rPr>
        <w:t>18/2010 vlen edhe në rastin konkret.</w:t>
      </w:r>
      <w:r w:rsidR="0031477D" w:rsidRPr="00936CA2">
        <w:rPr>
          <w:lang w:val="sq-AL"/>
        </w:rPr>
        <w:t xml:space="preserve"> </w:t>
      </w:r>
    </w:p>
    <w:p w:rsidR="009A6C12" w:rsidRPr="00936CA2" w:rsidRDefault="0089135B" w:rsidP="00F44629">
      <w:pPr>
        <w:pStyle w:val="Paragrafi"/>
        <w:rPr>
          <w:lang w:val="sq-AL"/>
        </w:rPr>
      </w:pPr>
      <w:r w:rsidRPr="00936CA2">
        <w:rPr>
          <w:lang w:val="sq-AL"/>
        </w:rPr>
        <w:t xml:space="preserve">14. </w:t>
      </w:r>
      <w:r w:rsidR="009A6C12" w:rsidRPr="00936CA2">
        <w:rPr>
          <w:lang w:val="sq-AL"/>
        </w:rPr>
        <w:t xml:space="preserve">Për më tepër, theksojmë se vetëm shfuqizimi i vendimeve gjyqësore, duke ia kaluar sërish çështjen gjykatave të zakonshme, pa kryer një kontroll kushtetutshmërie mbi normën, nuk do të sjellë asnjë pasojë pozitive për kërkuesen. Ne vlerësojmë se kthimi i çështjes për rigjykim në gjykatat e faktit do të sjellë zvarritjen e </w:t>
      </w:r>
      <w:r w:rsidR="009A6C12" w:rsidRPr="00936CA2">
        <w:rPr>
          <w:lang w:val="sq-AL"/>
        </w:rPr>
        <w:lastRenderedPageBreak/>
        <w:t xml:space="preserve">procesit si pasojë e rigjykimit, duke lënë pa zgjidhur shkakun e cenimit të aksesit. Kjo zgjatje e gjykimit mund të ishte shmangur nëse Gjykata do të shqyrtonte kushtetutshmërinë e nenit 289/3 të Kodit Doganor, do të shfuqizonte këtë nen dhe pastaj do të kthente çështjen për rigjykim në gjykatën e faktit. Në këtë mënyrë gjykimi kushtetues do të ishte një mjet efektiv për kërkuesen, në përputhje me nenin 13 të KEDNJ-së. </w:t>
      </w:r>
    </w:p>
    <w:p w:rsidR="009A6C12" w:rsidRPr="00936CA2" w:rsidRDefault="0089135B" w:rsidP="00F44629">
      <w:pPr>
        <w:pStyle w:val="Paragrafi"/>
        <w:rPr>
          <w:lang w:val="sq-AL"/>
        </w:rPr>
      </w:pPr>
      <w:r w:rsidRPr="00936CA2">
        <w:rPr>
          <w:lang w:val="sq-AL"/>
        </w:rPr>
        <w:t xml:space="preserve">15. </w:t>
      </w:r>
      <w:r w:rsidR="009A6C12" w:rsidRPr="00936CA2">
        <w:rPr>
          <w:lang w:val="sq-AL"/>
        </w:rPr>
        <w:t xml:space="preserve">Nisur nga sa më sipër, çmojmë se shumica duhej të kishte shqyrtuar përmbajtjen e nenit 289/3 të Kodit Doganor, e cila kufizon haptazi dhe cenon në thelb të drejtën e ankimit administrativ dhe gjyqësor ndaj vendimeve për pagimin e detyrimeve doganore. Ne gjyqtarët në pakicë, për sa i takon kërkimit për shfuqizimin e ligjit ku bazohen vendimet gjyqësore të kundërshtuara, jemi të qëndrimit se ky kërkim është i bazuar dhe </w:t>
      </w:r>
      <w:r w:rsidRPr="00936CA2">
        <w:rPr>
          <w:lang w:val="sq-AL"/>
        </w:rPr>
        <w:t xml:space="preserve">duhej të pranohej nga shumica. </w:t>
      </w:r>
    </w:p>
    <w:p w:rsidR="009A6C12" w:rsidRPr="00936CA2" w:rsidRDefault="0089135B" w:rsidP="00F44629">
      <w:pPr>
        <w:pStyle w:val="Paragrafi"/>
        <w:rPr>
          <w:i/>
          <w:lang w:val="sq-AL"/>
        </w:rPr>
      </w:pPr>
      <w:r w:rsidRPr="00936CA2">
        <w:rPr>
          <w:i/>
          <w:lang w:val="sq-AL"/>
        </w:rPr>
        <w:t xml:space="preserve">d) </w:t>
      </w:r>
      <w:r w:rsidR="009A6C12" w:rsidRPr="00936CA2">
        <w:rPr>
          <w:i/>
          <w:lang w:val="sq-AL"/>
        </w:rPr>
        <w:t xml:space="preserve">Për detyrimet që neni 145 i Kushtetutës i imponon gjykatës për vënien në lëvizje të kontrollit të kushtetutshmërisë së normës </w:t>
      </w:r>
    </w:p>
    <w:p w:rsidR="009A6C12" w:rsidRPr="00936CA2" w:rsidRDefault="0089135B" w:rsidP="00F44629">
      <w:pPr>
        <w:pStyle w:val="Paragrafi"/>
        <w:rPr>
          <w:lang w:val="sq-AL"/>
        </w:rPr>
      </w:pPr>
      <w:r w:rsidRPr="00936CA2">
        <w:rPr>
          <w:lang w:val="sq-AL"/>
        </w:rPr>
        <w:t xml:space="preserve">16. </w:t>
      </w:r>
      <w:r w:rsidR="009A6C12" w:rsidRPr="00936CA2">
        <w:rPr>
          <w:lang w:val="sq-AL"/>
        </w:rPr>
        <w:t>Sipas nenit 145/2 të Kushtetutës kur gjyqtarët çmojnë se ligjet vijnë në kundërshtim me Kushtetutën, nuk i zbatojnë ato, por pezullojnë gjykimin dhe ia dërgojnë çështjen kësaj Gjykate për t’u shprehur në lidhje me kushtetutshmërinë e tyre. Parashikimi në Kushtetutë i kontrollit të kushtetutshmërisë vë në dukje rëndësinë që ka ky kontroll nga të gjitha shkallët e gjyqësorit dhe në fund në mënyrë përfundimtare nga Gjykata Kushtetuese. Përmbajtja e dispozitës kushtetuese është konkretizuar nga neni 68</w:t>
      </w:r>
      <w:r w:rsidR="00A27F0D" w:rsidRPr="00936CA2">
        <w:rPr>
          <w:lang w:val="sq-AL"/>
        </w:rPr>
        <w:t>,</w:t>
      </w:r>
      <w:r w:rsidR="009A6C12" w:rsidRPr="00936CA2">
        <w:rPr>
          <w:lang w:val="sq-AL"/>
        </w:rPr>
        <w:t xml:space="preserve"> i ligjit </w:t>
      </w:r>
      <w:r w:rsidR="0031477D" w:rsidRPr="00936CA2">
        <w:rPr>
          <w:lang w:val="sq-AL"/>
        </w:rPr>
        <w:t xml:space="preserve">nr. </w:t>
      </w:r>
      <w:r w:rsidR="00A27F0D" w:rsidRPr="00936CA2">
        <w:rPr>
          <w:lang w:val="sq-AL"/>
        </w:rPr>
        <w:t>8577, datë 10.</w:t>
      </w:r>
      <w:r w:rsidR="009A6C12" w:rsidRPr="00936CA2">
        <w:rPr>
          <w:lang w:val="sq-AL"/>
        </w:rPr>
        <w:t>2.2000</w:t>
      </w:r>
      <w:r w:rsidR="00A27F0D" w:rsidRPr="00936CA2">
        <w:rPr>
          <w:lang w:val="sq-AL"/>
        </w:rPr>
        <w:t>,</w:t>
      </w:r>
      <w:r w:rsidR="009A6C12" w:rsidRPr="00936CA2">
        <w:rPr>
          <w:lang w:val="sq-AL"/>
        </w:rPr>
        <w:t xml:space="preserve"> </w:t>
      </w:r>
      <w:r w:rsidR="005B166E" w:rsidRPr="00936CA2">
        <w:rPr>
          <w:lang w:val="sq-AL"/>
        </w:rPr>
        <w:t>“</w:t>
      </w:r>
      <w:r w:rsidR="009A6C12" w:rsidRPr="00936CA2">
        <w:rPr>
          <w:lang w:val="sq-AL"/>
        </w:rPr>
        <w:t>Për organizimin dhe funksionimin e Gjykatës Kushtetuese të Republikës së Shqipërisë</w:t>
      </w:r>
      <w:r w:rsidR="005B166E" w:rsidRPr="00936CA2">
        <w:rPr>
          <w:lang w:val="sq-AL"/>
        </w:rPr>
        <w:t>”</w:t>
      </w:r>
      <w:r w:rsidR="009A6C12" w:rsidRPr="00936CA2">
        <w:rPr>
          <w:lang w:val="sq-AL"/>
        </w:rPr>
        <w:t xml:space="preserve">, i cili përcakton disa kushte, të cilat duhet të respektohen nga gjykata referuese për të iniciuar gjykimin incidental. Gjykata e zakonshme, në rastet kur shqyrton paraprakisht, kryesisht ose me kërkesë të palës, lidhur me kushtetutshmërinë e normës ka detyrimin të bëjë një analizë të thellë dhe të argumentuar të normës, në funksion të përmbushjes së kritereve për inicimin e gjykimit incidental. Ajo, në raste të tilla, duhet të analizojë situatën faktike dhe juridike ku aplikohet norma, të drejtat e individit të cilat pretendohet se cenohen nga norma, </w:t>
      </w:r>
      <w:r w:rsidR="009A6C12" w:rsidRPr="00936CA2">
        <w:rPr>
          <w:lang w:val="sq-AL"/>
        </w:rPr>
        <w:lastRenderedPageBreak/>
        <w:t xml:space="preserve">kuadrin ligjor ekzistues dhe mënyrat e mundshme për ta interpretuar normën në pajtim me Kushtetutën, si dhe të parashtrojë argumente të bazuara dhe të arsyetuara për sa i përket vlerësimit dhe bindjes së saj lidhur me kushtetutshmërinë e normës. Vetëm në këtë mënyrë realizohet administrimi i mirë i drejtësisë, transparenca e procesit për palët, si dhe mbrojtja e kushtetutshmërisë. </w:t>
      </w:r>
      <w:r w:rsidR="009A6C12" w:rsidRPr="00936CA2">
        <w:rPr>
          <w:lang w:val="sq-AL"/>
        </w:rPr>
        <w:tab/>
        <w:t xml:space="preserve"> </w:t>
      </w:r>
    </w:p>
    <w:p w:rsidR="009A6C12" w:rsidRPr="00936CA2" w:rsidRDefault="0089135B" w:rsidP="00F44629">
      <w:pPr>
        <w:pStyle w:val="Paragrafi"/>
        <w:rPr>
          <w:lang w:val="sq-AL"/>
        </w:rPr>
      </w:pPr>
      <w:r w:rsidRPr="00936CA2">
        <w:rPr>
          <w:lang w:val="sq-AL"/>
        </w:rPr>
        <w:t xml:space="preserve">17. </w:t>
      </w:r>
      <w:r w:rsidR="009A6C12" w:rsidRPr="00936CA2">
        <w:rPr>
          <w:lang w:val="sq-AL"/>
        </w:rPr>
        <w:t>Një synim tjetër që ka kontrolli kushtetues i iniciuar nga gjykatat e zakonshme është edhe garantimi i sigurisë juridike dhe i njëtrajtshmërisë së zbatimit nga gjykatat e zakonshme, të cilat mund të kenë qasje të ndryshme lidhur me kushtetutshmërinë e normës. Për këtë arsye është e rëndësishme që të respektohet kontrolli kushtetues nëpërmjet referimit të çështjeve nga gjykatat e zakonshme tek Gjykata Kushtetuese Si ruajtja e autoritetit të ligjvënësit, ashtu edhe garantimi i sigurisë juridike kanë mjaft rëndësi për funksionimin e shtetit që bazohet në parimin e ndarjes e balancimit të pushteteve dhe të shtetit të së drejtës. Këto qëllime të mbrojtura nga Kushtetuta nëpërmjet kontrollit kushtetues nga gjykatat e zakonshme nuk mund të anashkalohen nga një zbatim sipërfaqësor i së drejtës, që sjell si pasojë cenimin e të drejtave kushtetuese të individit për një proces të rregullt ligjor. Këto qëndrime i mbështesim edhe në jurisprudencën e konsoliduar të Gjykatës Federale Kushtetuese (GJFK) gjermane lidhur me rolin dhe funksionin e gjykatave të juridiksionit të zakonshëm për vënien në lëvizje të GJFK nëpërmjet kontrollit incidental, në zbatim të nenit 101/1 të Ligjit Themelor gjerman (</w:t>
      </w:r>
      <w:r w:rsidR="009A6C12" w:rsidRPr="00936CA2">
        <w:rPr>
          <w:i/>
          <w:lang w:val="sq-AL"/>
        </w:rPr>
        <w:t xml:space="preserve">shih vendimet </w:t>
      </w:r>
      <w:r w:rsidR="0031477D" w:rsidRPr="00936CA2">
        <w:rPr>
          <w:i/>
          <w:lang w:val="sq-AL"/>
        </w:rPr>
        <w:t xml:space="preserve">nr. </w:t>
      </w:r>
      <w:r w:rsidR="009A6C12" w:rsidRPr="00936CA2">
        <w:rPr>
          <w:i/>
          <w:lang w:val="sq-AL"/>
        </w:rPr>
        <w:t>1BvR 2142/11; BVerfGE 29, 45 të GJFK</w:t>
      </w:r>
      <w:r w:rsidR="001348DE" w:rsidRPr="00936CA2">
        <w:rPr>
          <w:i/>
          <w:lang w:val="sq-AL"/>
        </w:rPr>
        <w:t>-së</w:t>
      </w:r>
      <w:r w:rsidR="009A6C12" w:rsidRPr="00936CA2">
        <w:rPr>
          <w:lang w:val="sq-AL"/>
        </w:rPr>
        <w:t xml:space="preserve">). </w:t>
      </w:r>
    </w:p>
    <w:p w:rsidR="009A6C12" w:rsidRPr="00936CA2" w:rsidRDefault="0089135B" w:rsidP="00915929">
      <w:pPr>
        <w:pStyle w:val="Paragrafi"/>
        <w:rPr>
          <w:lang w:val="sq-AL"/>
        </w:rPr>
      </w:pPr>
      <w:r w:rsidRPr="00936CA2">
        <w:rPr>
          <w:lang w:val="sq-AL"/>
        </w:rPr>
        <w:t xml:space="preserve">18. </w:t>
      </w:r>
      <w:r w:rsidR="009A6C12" w:rsidRPr="00936CA2">
        <w:rPr>
          <w:lang w:val="sq-AL"/>
        </w:rPr>
        <w:t>Për sa më lart, jemi të qëndrimit se shumica duhej të kishte pranuar edhe kërkesën e kërkueses për shfuqizimin e nenit 289/3 të Kodit Doganor si antikushtetues, duke i hapur mundësinë kërkueses t’i drejtohet gjykatës administrative për zgjidhjen në themel të konfliktit me Drejtorinë e Doganave. Kjo zgjidhje është në përputhje të plotë me parimin e procesit të rregullt ligjor, duke e bërë ankimin kushtetues para kësaj Gjykate një mjet juridik efektiv, në përputhje me nenet 42 dhe 131/f të Kushtetutës, si d</w:t>
      </w:r>
      <w:r w:rsidR="00915929" w:rsidRPr="00936CA2">
        <w:rPr>
          <w:lang w:val="sq-AL"/>
        </w:rPr>
        <w:t xml:space="preserve">he nenet 6 dhe 13 të KEDNJ-së. </w:t>
      </w:r>
    </w:p>
    <w:p w:rsidR="009A6C12" w:rsidRPr="00936CA2" w:rsidRDefault="0089135B" w:rsidP="00915929">
      <w:pPr>
        <w:pStyle w:val="Paragrafi"/>
        <w:rPr>
          <w:lang w:val="sq-AL"/>
        </w:rPr>
      </w:pPr>
      <w:r w:rsidRPr="00936CA2">
        <w:rPr>
          <w:lang w:val="sq-AL"/>
        </w:rPr>
        <w:t>Anëtarë: Gani Dizdari, Sokol Berberi</w:t>
      </w:r>
      <w:r w:rsidR="00915929" w:rsidRPr="00936CA2">
        <w:rPr>
          <w:lang w:val="sq-AL"/>
        </w:rPr>
        <w:tab/>
      </w:r>
    </w:p>
    <w:p w:rsidR="00936CA2" w:rsidRPr="00936CA2" w:rsidRDefault="00936CA2" w:rsidP="00F44629">
      <w:pPr>
        <w:pStyle w:val="NeniNr"/>
        <w:keepNext w:val="0"/>
        <w:rPr>
          <w:sz w:val="14"/>
          <w:szCs w:val="14"/>
          <w:lang w:val="sq-AL"/>
        </w:rPr>
      </w:pPr>
    </w:p>
    <w:p w:rsidR="009A6C12" w:rsidRPr="00936CA2" w:rsidRDefault="009A6C12" w:rsidP="00F44629">
      <w:pPr>
        <w:pStyle w:val="NeniNr"/>
        <w:keepNext w:val="0"/>
        <w:rPr>
          <w:lang w:val="sq-AL"/>
        </w:rPr>
      </w:pPr>
      <w:r w:rsidRPr="00936CA2">
        <w:rPr>
          <w:lang w:val="sq-AL"/>
        </w:rPr>
        <w:lastRenderedPageBreak/>
        <w:t>MENDIM PAKICE</w:t>
      </w:r>
    </w:p>
    <w:p w:rsidR="009A6C12" w:rsidRPr="00936CA2" w:rsidRDefault="009A6C12" w:rsidP="00F44629">
      <w:pPr>
        <w:pStyle w:val="Hapesira7"/>
        <w:rPr>
          <w:lang w:val="sq-AL"/>
        </w:rPr>
      </w:pPr>
    </w:p>
    <w:p w:rsidR="009A6C12" w:rsidRPr="00936CA2" w:rsidRDefault="0089135B" w:rsidP="00F44629">
      <w:pPr>
        <w:pStyle w:val="Paragrafi"/>
        <w:rPr>
          <w:lang w:val="sq-AL"/>
        </w:rPr>
      </w:pPr>
      <w:r w:rsidRPr="00936CA2">
        <w:rPr>
          <w:lang w:val="sq-AL"/>
        </w:rPr>
        <w:t xml:space="preserve">1. </w:t>
      </w:r>
      <w:r w:rsidR="009A6C12" w:rsidRPr="00936CA2">
        <w:rPr>
          <w:lang w:val="sq-AL"/>
        </w:rPr>
        <w:t xml:space="preserve">Jemi kundër vendimit të shumicës me të cilin është vendosur të pranohet pjesërisht kërkesa e kërkueses, Komandës së Forcave të Armatosura, </w:t>
      </w:r>
      <w:r w:rsidR="00C22113" w:rsidRPr="00936CA2">
        <w:rPr>
          <w:lang w:val="sq-AL"/>
        </w:rPr>
        <w:t xml:space="preserve">Reparti Ushtarak </w:t>
      </w:r>
      <w:r w:rsidR="009A6C12" w:rsidRPr="00936CA2">
        <w:rPr>
          <w:lang w:val="sq-AL"/>
        </w:rPr>
        <w:t>3001, Rinas, pasi vlerësojmë se Gjykata duhet të kishte vendosur rrëzimin e kësaj kërkese për arsye se:</w:t>
      </w:r>
    </w:p>
    <w:p w:rsidR="009A6C12" w:rsidRPr="00936CA2" w:rsidRDefault="0089135B" w:rsidP="00F44629">
      <w:pPr>
        <w:pStyle w:val="Paragrafi"/>
        <w:rPr>
          <w:spacing w:val="-4"/>
          <w:lang w:val="sq-AL"/>
        </w:rPr>
      </w:pPr>
      <w:r w:rsidRPr="00936CA2">
        <w:rPr>
          <w:spacing w:val="-4"/>
          <w:lang w:val="sq-AL"/>
        </w:rPr>
        <w:t xml:space="preserve">2. </w:t>
      </w:r>
      <w:r w:rsidR="009A6C12" w:rsidRPr="00936CA2">
        <w:rPr>
          <w:spacing w:val="-4"/>
          <w:lang w:val="sq-AL"/>
        </w:rPr>
        <w:t>Kërkuesja ka pretenduar se nëpërmjet vendimeve gjyqësore objekt kërkese i është cenuar e drejta e aksesit në gjykatë, si dhe ka kërkuar që nëpërmjet një gjykimi abstrakt të shfuqizohet si antikushtetues neni 289/3 i Kodit Doganor.</w:t>
      </w:r>
    </w:p>
    <w:p w:rsidR="009A6C12" w:rsidRPr="00936CA2" w:rsidRDefault="0089135B" w:rsidP="00F44629">
      <w:pPr>
        <w:pStyle w:val="Paragrafi"/>
        <w:rPr>
          <w:spacing w:val="-4"/>
          <w:lang w:val="sq-AL"/>
        </w:rPr>
      </w:pPr>
      <w:r w:rsidRPr="00936CA2">
        <w:rPr>
          <w:spacing w:val="-4"/>
          <w:lang w:val="sq-AL"/>
        </w:rPr>
        <w:t xml:space="preserve">3. </w:t>
      </w:r>
      <w:r w:rsidR="009A6C12" w:rsidRPr="00936CA2">
        <w:rPr>
          <w:spacing w:val="-4"/>
          <w:lang w:val="sq-AL"/>
        </w:rPr>
        <w:t>Lidhur me kërkesën e parë të kërkueses bashkohemi me shumicën, pasi kërkuesja nuk mundi të sjellë argumente për të provuar pretendimin e saj se vendimet e gjykatave janë rezultat i një procesi të parregullt në kuptim të gjykimit kushtetues.</w:t>
      </w:r>
    </w:p>
    <w:p w:rsidR="009A6C12" w:rsidRPr="00936CA2" w:rsidRDefault="0089135B" w:rsidP="00F44629">
      <w:pPr>
        <w:pStyle w:val="Paragrafi"/>
        <w:rPr>
          <w:spacing w:val="-4"/>
          <w:lang w:val="sq-AL"/>
        </w:rPr>
      </w:pPr>
      <w:r w:rsidRPr="00936CA2">
        <w:rPr>
          <w:spacing w:val="-4"/>
          <w:lang w:val="sq-AL"/>
        </w:rPr>
        <w:t xml:space="preserve">4. </w:t>
      </w:r>
      <w:r w:rsidR="009A6C12" w:rsidRPr="00936CA2">
        <w:rPr>
          <w:spacing w:val="-4"/>
          <w:lang w:val="sq-AL"/>
        </w:rPr>
        <w:t xml:space="preserve">Për sa i përket kërkimit të dytë, jemi të mendimit se kërkuesi nuk duhet të ishte legjitimuar, pasi ai nuk përfshihet në asnjë prej subjekteve të përcaktuara në dispozitën e nenit 134 të Kushtetutës së Republikës Shqipërisë, sipas së cilës: </w:t>
      </w:r>
      <w:r w:rsidR="005B166E" w:rsidRPr="00936CA2">
        <w:rPr>
          <w:spacing w:val="-4"/>
          <w:lang w:val="sq-AL"/>
        </w:rPr>
        <w:t>“</w:t>
      </w:r>
      <w:r w:rsidR="009A6C12" w:rsidRPr="00936CA2">
        <w:rPr>
          <w:spacing w:val="-4"/>
          <w:lang w:val="sq-AL"/>
        </w:rPr>
        <w:t>1. Gjykata Kushtetuese vihet në lëvizje vetëm me kërkesë të: a</w:t>
      </w:r>
      <w:r w:rsidR="00C22113" w:rsidRPr="00936CA2">
        <w:rPr>
          <w:spacing w:val="-4"/>
          <w:lang w:val="sq-AL"/>
        </w:rPr>
        <w:t>)</w:t>
      </w:r>
      <w:r w:rsidR="009A6C12" w:rsidRPr="00936CA2">
        <w:rPr>
          <w:spacing w:val="-4"/>
          <w:lang w:val="sq-AL"/>
        </w:rPr>
        <w:t xml:space="preserve"> Presidentit të Republikës; b</w:t>
      </w:r>
      <w:r w:rsidR="00C22113" w:rsidRPr="00936CA2">
        <w:rPr>
          <w:spacing w:val="-4"/>
          <w:lang w:val="sq-AL"/>
        </w:rPr>
        <w:t>)</w:t>
      </w:r>
      <w:r w:rsidR="009A6C12" w:rsidRPr="00936CA2">
        <w:rPr>
          <w:spacing w:val="-4"/>
          <w:lang w:val="sq-AL"/>
        </w:rPr>
        <w:t xml:space="preserve"> Kryeministrit; c</w:t>
      </w:r>
      <w:r w:rsidR="00C22113" w:rsidRPr="00936CA2">
        <w:rPr>
          <w:spacing w:val="-4"/>
          <w:lang w:val="sq-AL"/>
        </w:rPr>
        <w:t>)</w:t>
      </w:r>
      <w:r w:rsidR="009A6C12" w:rsidRPr="00936CA2">
        <w:rPr>
          <w:spacing w:val="-4"/>
          <w:lang w:val="sq-AL"/>
        </w:rPr>
        <w:t xml:space="preserve"> jo m</w:t>
      </w:r>
      <w:r w:rsidR="00C22113" w:rsidRPr="00936CA2">
        <w:rPr>
          <w:spacing w:val="-4"/>
          <w:lang w:val="sq-AL"/>
        </w:rPr>
        <w:t>ë</w:t>
      </w:r>
      <w:r w:rsidR="009A6C12" w:rsidRPr="00936CA2">
        <w:rPr>
          <w:spacing w:val="-4"/>
          <w:lang w:val="sq-AL"/>
        </w:rPr>
        <w:t xml:space="preserve"> pak se një të pestës së deputetëve; ç</w:t>
      </w:r>
      <w:r w:rsidR="00F264BC" w:rsidRPr="00936CA2">
        <w:rPr>
          <w:spacing w:val="-4"/>
          <w:lang w:val="sq-AL"/>
        </w:rPr>
        <w:t>)</w:t>
      </w:r>
      <w:r w:rsidR="009A6C12" w:rsidRPr="00936CA2">
        <w:rPr>
          <w:spacing w:val="-4"/>
          <w:lang w:val="sq-AL"/>
        </w:rPr>
        <w:t xml:space="preserve"> Kryetarit të Kontrollit të Lartë të Shtetit; d</w:t>
      </w:r>
      <w:r w:rsidR="00F264BC" w:rsidRPr="00936CA2">
        <w:rPr>
          <w:spacing w:val="-4"/>
          <w:lang w:val="sq-AL"/>
        </w:rPr>
        <w:t>)</w:t>
      </w:r>
      <w:r w:rsidR="009A6C12" w:rsidRPr="00936CA2">
        <w:rPr>
          <w:spacing w:val="-4"/>
          <w:lang w:val="sq-AL"/>
        </w:rPr>
        <w:t xml:space="preserve"> çdo gjykate sipas rastit të nenit 145, pika 2</w:t>
      </w:r>
      <w:r w:rsidR="00F264BC" w:rsidRPr="00936CA2">
        <w:rPr>
          <w:spacing w:val="-4"/>
          <w:lang w:val="sq-AL"/>
        </w:rPr>
        <w:t>,</w:t>
      </w:r>
      <w:r w:rsidR="009A6C12" w:rsidRPr="00936CA2">
        <w:rPr>
          <w:spacing w:val="-4"/>
          <w:lang w:val="sq-AL"/>
        </w:rPr>
        <w:t xml:space="preserve"> të kësaj Kushtetute; dh</w:t>
      </w:r>
      <w:r w:rsidR="00F264BC" w:rsidRPr="00936CA2">
        <w:rPr>
          <w:spacing w:val="-4"/>
          <w:lang w:val="sq-AL"/>
        </w:rPr>
        <w:t>)</w:t>
      </w:r>
      <w:r w:rsidR="009A6C12" w:rsidRPr="00936CA2">
        <w:rPr>
          <w:spacing w:val="-4"/>
          <w:lang w:val="sq-AL"/>
        </w:rPr>
        <w:t xml:space="preserve"> Avokatit të Popullit; e</w:t>
      </w:r>
      <w:r w:rsidR="00F264BC" w:rsidRPr="00936CA2">
        <w:rPr>
          <w:spacing w:val="-4"/>
          <w:lang w:val="sq-AL"/>
        </w:rPr>
        <w:t>)</w:t>
      </w:r>
      <w:r w:rsidR="009A6C12" w:rsidRPr="00936CA2">
        <w:rPr>
          <w:spacing w:val="-4"/>
          <w:lang w:val="sq-AL"/>
        </w:rPr>
        <w:t xml:space="preserve"> organeve</w:t>
      </w:r>
      <w:r w:rsidR="0031477D" w:rsidRPr="00936CA2">
        <w:rPr>
          <w:spacing w:val="-4"/>
          <w:lang w:val="sq-AL"/>
        </w:rPr>
        <w:t xml:space="preserve"> </w:t>
      </w:r>
      <w:r w:rsidR="009A6C12" w:rsidRPr="00936CA2">
        <w:rPr>
          <w:spacing w:val="-4"/>
          <w:lang w:val="sq-AL"/>
        </w:rPr>
        <w:t>të qeverisjes vendore; ë</w:t>
      </w:r>
      <w:r w:rsidR="00F264BC" w:rsidRPr="00936CA2">
        <w:rPr>
          <w:spacing w:val="-4"/>
          <w:lang w:val="sq-AL"/>
        </w:rPr>
        <w:t>)</w:t>
      </w:r>
      <w:r w:rsidR="009A6C12" w:rsidRPr="00936CA2">
        <w:rPr>
          <w:spacing w:val="-4"/>
          <w:lang w:val="sq-AL"/>
        </w:rPr>
        <w:t xml:space="preserve"> organeve të bashkësive fetare; f</w:t>
      </w:r>
      <w:r w:rsidR="00F264BC" w:rsidRPr="00936CA2">
        <w:rPr>
          <w:spacing w:val="-4"/>
          <w:lang w:val="sq-AL"/>
        </w:rPr>
        <w:t>)</w:t>
      </w:r>
      <w:r w:rsidR="009A6C12" w:rsidRPr="00936CA2">
        <w:rPr>
          <w:spacing w:val="-4"/>
          <w:lang w:val="sq-AL"/>
        </w:rPr>
        <w:t xml:space="preserve"> partive politike dhe organizatave të tjera; g</w:t>
      </w:r>
      <w:r w:rsidR="00757C76" w:rsidRPr="00936CA2">
        <w:rPr>
          <w:spacing w:val="-4"/>
          <w:lang w:val="sq-AL"/>
        </w:rPr>
        <w:t>)</w:t>
      </w:r>
      <w:r w:rsidR="009A6C12" w:rsidRPr="00936CA2">
        <w:rPr>
          <w:spacing w:val="-4"/>
          <w:lang w:val="sq-AL"/>
        </w:rPr>
        <w:t xml:space="preserve"> individëve</w:t>
      </w:r>
      <w:r w:rsidR="005B166E" w:rsidRPr="00936CA2">
        <w:rPr>
          <w:spacing w:val="-4"/>
          <w:lang w:val="sq-AL"/>
        </w:rPr>
        <w:t>”</w:t>
      </w:r>
      <w:r w:rsidR="009A6C12" w:rsidRPr="00936CA2">
        <w:rPr>
          <w:spacing w:val="-4"/>
          <w:lang w:val="sq-AL"/>
        </w:rPr>
        <w:t>.</w:t>
      </w:r>
    </w:p>
    <w:p w:rsidR="009A6C12" w:rsidRPr="00936CA2" w:rsidRDefault="0089135B" w:rsidP="00F44629">
      <w:pPr>
        <w:pStyle w:val="Paragrafi"/>
        <w:rPr>
          <w:lang w:val="sq-AL"/>
        </w:rPr>
      </w:pPr>
      <w:r w:rsidRPr="00936CA2">
        <w:rPr>
          <w:spacing w:val="-4"/>
          <w:lang w:val="sq-AL"/>
        </w:rPr>
        <w:t xml:space="preserve">5. </w:t>
      </w:r>
      <w:r w:rsidR="009A6C12" w:rsidRPr="00936CA2">
        <w:rPr>
          <w:spacing w:val="-4"/>
          <w:lang w:val="sq-AL"/>
        </w:rPr>
        <w:t>Siç del qartë nga përmbajtja e kësaj dispozite, kërkuesja nuk bën pjesë në asnjë prej këtyre subjekteve që ta legjitimojë atë për të vënë në lëvizje Gjykatën Kushtetuese. Ndryshe nga mendimi i shumicës, jemi të mendimit se nuk mund të barazohen me individët organet shtetërore apo ndërmarrjet shtetërore në vartësi të ekzekutivit për t’iu drejtuar Gjykatës Kushtetuese, veçanërisht për rastet e përcaktuara në nenin 131/a, pasi edhe nëse do të pranonim që kët</w:t>
      </w:r>
      <w:r w:rsidR="005738B1" w:rsidRPr="00936CA2">
        <w:rPr>
          <w:spacing w:val="-4"/>
          <w:lang w:val="sq-AL"/>
        </w:rPr>
        <w:t>a</w:t>
      </w:r>
      <w:r w:rsidR="009A6C12" w:rsidRPr="00936CA2">
        <w:rPr>
          <w:spacing w:val="-4"/>
          <w:lang w:val="sq-AL"/>
        </w:rPr>
        <w:t xml:space="preserve"> organizma të ekzekutivit, siç është rasti i kërkueses, do të vinin në lëvizje Gjykatën Kushtetuese</w:t>
      </w:r>
      <w:r w:rsidR="0031477D" w:rsidRPr="00936CA2">
        <w:rPr>
          <w:spacing w:val="-4"/>
          <w:lang w:val="sq-AL"/>
        </w:rPr>
        <w:t xml:space="preserve"> </w:t>
      </w:r>
      <w:r w:rsidR="009A6C12" w:rsidRPr="00936CA2">
        <w:rPr>
          <w:spacing w:val="-4"/>
          <w:lang w:val="sq-AL"/>
        </w:rPr>
        <w:t>sipas përcaktimeve të nenit 131/f të Kushtetutës, pra si individë, kurrsesi ata gjatë një gjykimi të tillë nuk mund të legjitimohen të</w:t>
      </w:r>
      <w:r w:rsidR="009A6C12" w:rsidRPr="00936CA2">
        <w:rPr>
          <w:lang w:val="sq-AL"/>
        </w:rPr>
        <w:t xml:space="preserve"> kërkojnë papajtueshmërinë e ligjit me Kushtetutën, pasi kjo do të zgjeronte në mënyrë të padrejtë dhe jashtë parashikimeve të Kushtetutës juridiksionin e kësaj Gjykate, duke i </w:t>
      </w:r>
      <w:r w:rsidR="009A6C12" w:rsidRPr="00936CA2">
        <w:rPr>
          <w:lang w:val="sq-AL"/>
        </w:rPr>
        <w:lastRenderedPageBreak/>
        <w:t xml:space="preserve">dhënë të drejtë çdo individi që të vërë në lëvizje këtë Gjykatë, me pretendimin se ligji i zbatueshëm vjen ndesh me Kushtetutën. Në mënyrë të shprehur Kushtetuta këtë të drejtë ua ka dhënë subjekteve të pakushtëzuara të përcaktuara në shkronjat </w:t>
      </w:r>
      <w:r w:rsidR="005B166E" w:rsidRPr="00936CA2">
        <w:rPr>
          <w:lang w:val="sq-AL"/>
        </w:rPr>
        <w:t>“</w:t>
      </w:r>
      <w:r w:rsidR="009A6C12" w:rsidRPr="00936CA2">
        <w:rPr>
          <w:lang w:val="sq-AL"/>
        </w:rPr>
        <w:t>a</w:t>
      </w:r>
      <w:r w:rsidR="005B166E" w:rsidRPr="00936CA2">
        <w:rPr>
          <w:lang w:val="sq-AL"/>
        </w:rPr>
        <w:t>”</w:t>
      </w:r>
      <w:r w:rsidR="009A6C12" w:rsidRPr="00936CA2">
        <w:rPr>
          <w:lang w:val="sq-AL"/>
        </w:rPr>
        <w:t xml:space="preserve">, </w:t>
      </w:r>
      <w:r w:rsidR="005B166E" w:rsidRPr="00936CA2">
        <w:rPr>
          <w:lang w:val="sq-AL"/>
        </w:rPr>
        <w:t>“</w:t>
      </w:r>
      <w:r w:rsidR="009A6C12" w:rsidRPr="00936CA2">
        <w:rPr>
          <w:lang w:val="sq-AL"/>
        </w:rPr>
        <w:t>b</w:t>
      </w:r>
      <w:r w:rsidR="005B166E" w:rsidRPr="00936CA2">
        <w:rPr>
          <w:lang w:val="sq-AL"/>
        </w:rPr>
        <w:t>”</w:t>
      </w:r>
      <w:r w:rsidR="009A6C12" w:rsidRPr="00936CA2">
        <w:rPr>
          <w:lang w:val="sq-AL"/>
        </w:rPr>
        <w:t xml:space="preserve">, </w:t>
      </w:r>
      <w:r w:rsidR="005B166E" w:rsidRPr="00936CA2">
        <w:rPr>
          <w:lang w:val="sq-AL"/>
        </w:rPr>
        <w:t>“</w:t>
      </w:r>
      <w:r w:rsidR="009A6C12" w:rsidRPr="00936CA2">
        <w:rPr>
          <w:lang w:val="sq-AL"/>
        </w:rPr>
        <w:t>c</w:t>
      </w:r>
      <w:r w:rsidR="005B166E" w:rsidRPr="00936CA2">
        <w:rPr>
          <w:lang w:val="sq-AL"/>
        </w:rPr>
        <w:t>”</w:t>
      </w:r>
      <w:r w:rsidR="009A6C12" w:rsidRPr="00936CA2">
        <w:rPr>
          <w:lang w:val="sq-AL"/>
        </w:rPr>
        <w:t xml:space="preserve"> dhe </w:t>
      </w:r>
      <w:r w:rsidR="005B166E" w:rsidRPr="00936CA2">
        <w:rPr>
          <w:lang w:val="sq-AL"/>
        </w:rPr>
        <w:t>“</w:t>
      </w:r>
      <w:r w:rsidR="009A6C12" w:rsidRPr="00936CA2">
        <w:rPr>
          <w:lang w:val="sq-AL"/>
        </w:rPr>
        <w:t>d</w:t>
      </w:r>
      <w:r w:rsidR="005B166E" w:rsidRPr="00936CA2">
        <w:rPr>
          <w:lang w:val="sq-AL"/>
        </w:rPr>
        <w:t>”</w:t>
      </w:r>
      <w:r w:rsidR="009A6C12" w:rsidRPr="00936CA2">
        <w:rPr>
          <w:lang w:val="sq-AL"/>
        </w:rPr>
        <w:t xml:space="preserve"> të nenit 134.</w:t>
      </w:r>
    </w:p>
    <w:p w:rsidR="009A6C12" w:rsidRPr="00936CA2" w:rsidRDefault="0089135B" w:rsidP="00F44629">
      <w:pPr>
        <w:pStyle w:val="Paragrafi"/>
        <w:rPr>
          <w:lang w:val="sq-AL"/>
        </w:rPr>
      </w:pPr>
      <w:r w:rsidRPr="00936CA2">
        <w:rPr>
          <w:lang w:val="sq-AL"/>
        </w:rPr>
        <w:t xml:space="preserve">6. </w:t>
      </w:r>
      <w:r w:rsidR="009A6C12" w:rsidRPr="00936CA2">
        <w:rPr>
          <w:lang w:val="sq-AL"/>
        </w:rPr>
        <w:t>Për arsyet e mësipërme jemi të mendimit se kërkesa e kërkueses duhet të isht</w:t>
      </w:r>
      <w:r w:rsidR="004A0F6B" w:rsidRPr="00936CA2">
        <w:rPr>
          <w:lang w:val="sq-AL"/>
        </w:rPr>
        <w:t>e rrëzuar.</w:t>
      </w:r>
    </w:p>
    <w:p w:rsidR="0091668D" w:rsidRPr="00936CA2" w:rsidRDefault="0091668D" w:rsidP="004433C9">
      <w:pPr>
        <w:pStyle w:val="Hapesira7"/>
        <w:rPr>
          <w:lang w:val="sq-AL"/>
        </w:rPr>
      </w:pPr>
    </w:p>
    <w:p w:rsidR="004A0F6B" w:rsidRPr="00936CA2" w:rsidRDefault="0089135B" w:rsidP="00F44629">
      <w:pPr>
        <w:pStyle w:val="Paragrafi"/>
        <w:rPr>
          <w:lang w:val="sq-AL"/>
        </w:rPr>
      </w:pPr>
      <w:r w:rsidRPr="00936CA2">
        <w:rPr>
          <w:lang w:val="sq-AL"/>
        </w:rPr>
        <w:t>Anëtarë: Fatos Lulo, Besnik Imeraj</w:t>
      </w:r>
    </w:p>
    <w:p w:rsidR="00D520F3" w:rsidRPr="00936CA2" w:rsidRDefault="00D520F3" w:rsidP="00F44629">
      <w:pPr>
        <w:pStyle w:val="NeniTitull"/>
        <w:keepNext w:val="0"/>
        <w:rPr>
          <w:lang w:val="sq-AL"/>
        </w:rPr>
      </w:pPr>
    </w:p>
    <w:p w:rsidR="0089135B" w:rsidRPr="00936CA2" w:rsidRDefault="003F0C92" w:rsidP="00F44629">
      <w:pPr>
        <w:pStyle w:val="NeniTitull"/>
        <w:keepNext w:val="0"/>
        <w:rPr>
          <w:lang w:val="sq-AL"/>
        </w:rPr>
      </w:pPr>
      <w:r w:rsidRPr="00936CA2">
        <w:rPr>
          <w:lang w:val="sq-AL"/>
        </w:rPr>
        <w:t>K</w:t>
      </w:r>
      <w:r w:rsidR="004409B1" w:rsidRPr="00936CA2">
        <w:rPr>
          <w:lang w:val="sq-AL"/>
        </w:rPr>
        <w:t>Ë</w:t>
      </w:r>
      <w:r w:rsidRPr="00936CA2">
        <w:rPr>
          <w:lang w:val="sq-AL"/>
        </w:rPr>
        <w:t>RKES</w:t>
      </w:r>
      <w:r w:rsidR="004409B1" w:rsidRPr="00936CA2">
        <w:rPr>
          <w:lang w:val="sq-AL"/>
        </w:rPr>
        <w:t>Ë</w:t>
      </w:r>
    </w:p>
    <w:p w:rsidR="003F0C92" w:rsidRPr="00936CA2" w:rsidRDefault="0031477D" w:rsidP="00F44629">
      <w:pPr>
        <w:pStyle w:val="NeniTitull"/>
        <w:keepNext w:val="0"/>
        <w:rPr>
          <w:lang w:val="sq-AL"/>
        </w:rPr>
      </w:pPr>
      <w:r w:rsidRPr="00936CA2">
        <w:rPr>
          <w:lang w:val="sq-AL"/>
        </w:rPr>
        <w:t xml:space="preserve">Nr. </w:t>
      </w:r>
      <w:r w:rsidR="003F0C92" w:rsidRPr="00936CA2">
        <w:rPr>
          <w:lang w:val="sq-AL"/>
        </w:rPr>
        <w:t>2232, dat</w:t>
      </w:r>
      <w:r w:rsidR="004409B1" w:rsidRPr="00936CA2">
        <w:rPr>
          <w:lang w:val="sq-AL"/>
        </w:rPr>
        <w:t>ë</w:t>
      </w:r>
      <w:r w:rsidR="003F0C92" w:rsidRPr="00936CA2">
        <w:rPr>
          <w:lang w:val="sq-AL"/>
        </w:rPr>
        <w:t xml:space="preserve"> 21.4.2016</w:t>
      </w:r>
    </w:p>
    <w:p w:rsidR="00D520F3" w:rsidRPr="00936CA2" w:rsidRDefault="00D520F3" w:rsidP="00F44629">
      <w:pPr>
        <w:pStyle w:val="NeniTitull"/>
        <w:keepNext w:val="0"/>
        <w:rPr>
          <w:sz w:val="14"/>
          <w:lang w:val="sq-AL"/>
        </w:rPr>
      </w:pPr>
    </w:p>
    <w:p w:rsidR="00BD772E" w:rsidRPr="00936CA2" w:rsidRDefault="00BD772E" w:rsidP="00F44629">
      <w:pPr>
        <w:pStyle w:val="NeniTitull"/>
        <w:keepNext w:val="0"/>
        <w:rPr>
          <w:lang w:val="sq-AL"/>
        </w:rPr>
      </w:pPr>
      <w:r w:rsidRPr="00936CA2">
        <w:rPr>
          <w:lang w:val="sq-AL"/>
        </w:rPr>
        <w:t>P</w:t>
      </w:r>
      <w:r w:rsidR="004409B1" w:rsidRPr="00936CA2">
        <w:rPr>
          <w:lang w:val="sq-AL"/>
        </w:rPr>
        <w:t>Ë</w:t>
      </w:r>
      <w:r w:rsidRPr="00936CA2">
        <w:rPr>
          <w:lang w:val="sq-AL"/>
        </w:rPr>
        <w:t>R SHPRON</w:t>
      </w:r>
      <w:r w:rsidR="004409B1" w:rsidRPr="00936CA2">
        <w:rPr>
          <w:lang w:val="sq-AL"/>
        </w:rPr>
        <w:t>Ë</w:t>
      </w:r>
      <w:r w:rsidRPr="00936CA2">
        <w:rPr>
          <w:lang w:val="sq-AL"/>
        </w:rPr>
        <w:t>SIM PUBLIK</w:t>
      </w:r>
    </w:p>
    <w:p w:rsidR="003F0C92" w:rsidRPr="00936CA2" w:rsidRDefault="003F0C92" w:rsidP="00F44629">
      <w:pPr>
        <w:pStyle w:val="Paragrafi"/>
        <w:rPr>
          <w:sz w:val="14"/>
          <w:lang w:val="sq-AL"/>
        </w:rPr>
      </w:pPr>
    </w:p>
    <w:p w:rsidR="003F0C92" w:rsidRPr="00936CA2" w:rsidRDefault="003F0C92" w:rsidP="00F44629">
      <w:pPr>
        <w:pStyle w:val="Paragrafi"/>
        <w:rPr>
          <w:lang w:val="sq-AL"/>
        </w:rPr>
      </w:pPr>
      <w:r w:rsidRPr="00936CA2">
        <w:rPr>
          <w:lang w:val="sq-AL"/>
        </w:rPr>
        <w:t>Ministria e Zhvillimit Urban shpall k</w:t>
      </w:r>
      <w:r w:rsidR="004409B1" w:rsidRPr="00936CA2">
        <w:rPr>
          <w:lang w:val="sq-AL"/>
        </w:rPr>
        <w:t>ë</w:t>
      </w:r>
      <w:r w:rsidRPr="00936CA2">
        <w:rPr>
          <w:lang w:val="sq-AL"/>
        </w:rPr>
        <w:t>rkes</w:t>
      </w:r>
      <w:r w:rsidR="004409B1" w:rsidRPr="00936CA2">
        <w:rPr>
          <w:lang w:val="sq-AL"/>
        </w:rPr>
        <w:t>ë</w:t>
      </w:r>
      <w:r w:rsidRPr="00936CA2">
        <w:rPr>
          <w:lang w:val="sq-AL"/>
        </w:rPr>
        <w:t>n p</w:t>
      </w:r>
      <w:r w:rsidR="004409B1" w:rsidRPr="00936CA2">
        <w:rPr>
          <w:lang w:val="sq-AL"/>
        </w:rPr>
        <w:t>ë</w:t>
      </w:r>
      <w:r w:rsidRPr="00936CA2">
        <w:rPr>
          <w:lang w:val="sq-AL"/>
        </w:rPr>
        <w:t>r shpron</w:t>
      </w:r>
      <w:r w:rsidR="004409B1" w:rsidRPr="00936CA2">
        <w:rPr>
          <w:lang w:val="sq-AL"/>
        </w:rPr>
        <w:t>ë</w:t>
      </w:r>
      <w:r w:rsidRPr="00936CA2">
        <w:rPr>
          <w:lang w:val="sq-AL"/>
        </w:rPr>
        <w:t>sim, p</w:t>
      </w:r>
      <w:r w:rsidR="004409B1" w:rsidRPr="00936CA2">
        <w:rPr>
          <w:lang w:val="sq-AL"/>
        </w:rPr>
        <w:t>ë</w:t>
      </w:r>
      <w:r w:rsidRPr="00936CA2">
        <w:rPr>
          <w:lang w:val="sq-AL"/>
        </w:rPr>
        <w:t>r interes publi</w:t>
      </w:r>
      <w:r w:rsidR="00BC4703" w:rsidRPr="00936CA2">
        <w:rPr>
          <w:lang w:val="sq-AL"/>
        </w:rPr>
        <w:t>k</w:t>
      </w:r>
      <w:r w:rsidRPr="00936CA2">
        <w:rPr>
          <w:lang w:val="sq-AL"/>
        </w:rPr>
        <w:t xml:space="preserve"> t</w:t>
      </w:r>
      <w:r w:rsidR="004409B1" w:rsidRPr="00936CA2">
        <w:rPr>
          <w:lang w:val="sq-AL"/>
        </w:rPr>
        <w:t>ë</w:t>
      </w:r>
      <w:r w:rsidRPr="00936CA2">
        <w:rPr>
          <w:lang w:val="sq-AL"/>
        </w:rPr>
        <w:t xml:space="preserve"> pasurive t</w:t>
      </w:r>
      <w:r w:rsidR="004409B1" w:rsidRPr="00936CA2">
        <w:rPr>
          <w:lang w:val="sq-AL"/>
        </w:rPr>
        <w:t>ë</w:t>
      </w:r>
      <w:r w:rsidR="00076397" w:rsidRPr="00936CA2">
        <w:rPr>
          <w:lang w:val="sq-AL"/>
        </w:rPr>
        <w:t xml:space="preserve"> paluajtshme</w:t>
      </w:r>
      <w:r w:rsidRPr="00936CA2">
        <w:rPr>
          <w:lang w:val="sq-AL"/>
        </w:rPr>
        <w:t xml:space="preserve"> pron</w:t>
      </w:r>
      <w:r w:rsidR="004409B1" w:rsidRPr="00936CA2">
        <w:rPr>
          <w:lang w:val="sq-AL"/>
        </w:rPr>
        <w:t>ë</w:t>
      </w:r>
      <w:r w:rsidRPr="00936CA2">
        <w:rPr>
          <w:lang w:val="sq-AL"/>
        </w:rPr>
        <w:t xml:space="preserve"> private, q</w:t>
      </w:r>
      <w:r w:rsidR="004409B1" w:rsidRPr="00936CA2">
        <w:rPr>
          <w:lang w:val="sq-AL"/>
        </w:rPr>
        <w:t>ë</w:t>
      </w:r>
      <w:r w:rsidRPr="00936CA2">
        <w:rPr>
          <w:lang w:val="sq-AL"/>
        </w:rPr>
        <w:t xml:space="preserve"> preken nga nd</w:t>
      </w:r>
      <w:r w:rsidR="004409B1" w:rsidRPr="00936CA2">
        <w:rPr>
          <w:lang w:val="sq-AL"/>
        </w:rPr>
        <w:t>ë</w:t>
      </w:r>
      <w:r w:rsidRPr="00936CA2">
        <w:rPr>
          <w:lang w:val="sq-AL"/>
        </w:rPr>
        <w:t xml:space="preserve">rtimi i projektit </w:t>
      </w:r>
      <w:r w:rsidR="005B166E" w:rsidRPr="00936CA2">
        <w:rPr>
          <w:lang w:val="sq-AL"/>
        </w:rPr>
        <w:t>“</w:t>
      </w:r>
      <w:r w:rsidRPr="00936CA2">
        <w:rPr>
          <w:lang w:val="sq-AL"/>
        </w:rPr>
        <w:t>Rehabilitimi i sh</w:t>
      </w:r>
      <w:r w:rsidR="004409B1" w:rsidRPr="00936CA2">
        <w:rPr>
          <w:lang w:val="sq-AL"/>
        </w:rPr>
        <w:t>ë</w:t>
      </w:r>
      <w:r w:rsidRPr="00936CA2">
        <w:rPr>
          <w:lang w:val="sq-AL"/>
        </w:rPr>
        <w:t>titores kryesore an</w:t>
      </w:r>
      <w:r w:rsidR="004409B1" w:rsidRPr="00936CA2">
        <w:rPr>
          <w:lang w:val="sq-AL"/>
        </w:rPr>
        <w:t>ë</w:t>
      </w:r>
      <w:r w:rsidRPr="00936CA2">
        <w:rPr>
          <w:lang w:val="sq-AL"/>
        </w:rPr>
        <w:t>s detit, Himar</w:t>
      </w:r>
      <w:r w:rsidR="004409B1" w:rsidRPr="00936CA2">
        <w:rPr>
          <w:lang w:val="sq-AL"/>
        </w:rPr>
        <w:t>ë</w:t>
      </w:r>
      <w:r w:rsidR="005B166E" w:rsidRPr="00936CA2">
        <w:rPr>
          <w:lang w:val="sq-AL"/>
        </w:rPr>
        <w:t>”</w:t>
      </w:r>
      <w:r w:rsidRPr="00936CA2">
        <w:rPr>
          <w:lang w:val="sq-AL"/>
        </w:rPr>
        <w:t>, i ndryshuar.</w:t>
      </w:r>
    </w:p>
    <w:p w:rsidR="00E95347" w:rsidRPr="00936CA2" w:rsidRDefault="00E95347" w:rsidP="00F44629">
      <w:pPr>
        <w:pStyle w:val="Paragrafi"/>
        <w:rPr>
          <w:lang w:val="sq-AL"/>
        </w:rPr>
      </w:pPr>
      <w:r w:rsidRPr="00936CA2">
        <w:rPr>
          <w:lang w:val="sq-AL"/>
        </w:rPr>
        <w:t>Subjekti k</w:t>
      </w:r>
      <w:r w:rsidR="004409B1" w:rsidRPr="00936CA2">
        <w:rPr>
          <w:lang w:val="sq-AL"/>
        </w:rPr>
        <w:t>ë</w:t>
      </w:r>
      <w:r w:rsidRPr="00936CA2">
        <w:rPr>
          <w:lang w:val="sq-AL"/>
        </w:rPr>
        <w:t>rkues i k</w:t>
      </w:r>
      <w:r w:rsidR="004409B1" w:rsidRPr="00936CA2">
        <w:rPr>
          <w:lang w:val="sq-AL"/>
        </w:rPr>
        <w:t>ë</w:t>
      </w:r>
      <w:r w:rsidRPr="00936CA2">
        <w:rPr>
          <w:lang w:val="sq-AL"/>
        </w:rPr>
        <w:t xml:space="preserve">tij objekti </w:t>
      </w:r>
      <w:r w:rsidR="004409B1" w:rsidRPr="00936CA2">
        <w:rPr>
          <w:lang w:val="sq-AL"/>
        </w:rPr>
        <w:t>ë</w:t>
      </w:r>
      <w:r w:rsidRPr="00936CA2">
        <w:rPr>
          <w:lang w:val="sq-AL"/>
        </w:rPr>
        <w:t>sht</w:t>
      </w:r>
      <w:r w:rsidR="004409B1" w:rsidRPr="00936CA2">
        <w:rPr>
          <w:lang w:val="sq-AL"/>
        </w:rPr>
        <w:t>ë</w:t>
      </w:r>
      <w:r w:rsidRPr="00936CA2">
        <w:rPr>
          <w:lang w:val="sq-AL"/>
        </w:rPr>
        <w:t xml:space="preserve"> Bashkia Himar</w:t>
      </w:r>
      <w:r w:rsidR="004409B1" w:rsidRPr="00936CA2">
        <w:rPr>
          <w:lang w:val="sq-AL"/>
        </w:rPr>
        <w:t>ë</w:t>
      </w:r>
      <w:r w:rsidRPr="00936CA2">
        <w:rPr>
          <w:lang w:val="sq-AL"/>
        </w:rPr>
        <w:t>.</w:t>
      </w:r>
    </w:p>
    <w:p w:rsidR="00E95347" w:rsidRPr="00936CA2" w:rsidRDefault="004409B1" w:rsidP="00F44629">
      <w:pPr>
        <w:pStyle w:val="Paragrafi"/>
        <w:rPr>
          <w:lang w:val="sq-AL"/>
        </w:rPr>
      </w:pPr>
      <w:r w:rsidRPr="00936CA2">
        <w:rPr>
          <w:lang w:val="sq-AL"/>
        </w:rPr>
        <w:lastRenderedPageBreak/>
        <w:t xml:space="preserve">Me anë të </w:t>
      </w:r>
      <w:r w:rsidR="00334951" w:rsidRPr="00936CA2">
        <w:rPr>
          <w:lang w:val="sq-AL"/>
        </w:rPr>
        <w:t>këtij</w:t>
      </w:r>
      <w:r w:rsidRPr="00936CA2">
        <w:rPr>
          <w:lang w:val="sq-AL"/>
        </w:rPr>
        <w:t xml:space="preserve"> publikimi, kërkojmë të vëmë në dijeni personat të cilët prek</w:t>
      </w:r>
      <w:r w:rsidR="00334951" w:rsidRPr="00936CA2">
        <w:rPr>
          <w:lang w:val="sq-AL"/>
        </w:rPr>
        <w:t>e</w:t>
      </w:r>
      <w:r w:rsidRPr="00936CA2">
        <w:rPr>
          <w:lang w:val="sq-AL"/>
        </w:rPr>
        <w:t xml:space="preserve">n nga ky shpronësim, që konsiston në masën e vlerësimit të llogaritur në bazë të vendimit </w:t>
      </w:r>
      <w:r w:rsidR="0031477D" w:rsidRPr="00936CA2">
        <w:rPr>
          <w:lang w:val="sq-AL"/>
        </w:rPr>
        <w:t xml:space="preserve">nr. </w:t>
      </w:r>
      <w:r w:rsidRPr="00936CA2">
        <w:rPr>
          <w:lang w:val="sq-AL"/>
        </w:rPr>
        <w:t>138, datë 23.2.2000, të Këshillit të Ministrave</w:t>
      </w:r>
      <w:r w:rsidR="006979F7" w:rsidRPr="00936CA2">
        <w:rPr>
          <w:lang w:val="sq-AL"/>
        </w:rPr>
        <w:t>,</w:t>
      </w:r>
      <w:r w:rsidRPr="00936CA2">
        <w:rPr>
          <w:lang w:val="sq-AL"/>
        </w:rPr>
        <w:t xml:space="preserve"> </w:t>
      </w:r>
      <w:r w:rsidR="005B166E" w:rsidRPr="00936CA2">
        <w:rPr>
          <w:lang w:val="sq-AL"/>
        </w:rPr>
        <w:t>“</w:t>
      </w:r>
      <w:r w:rsidRPr="00936CA2">
        <w:rPr>
          <w:lang w:val="sq-AL"/>
        </w:rPr>
        <w:t>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4409B1" w:rsidRPr="00936CA2" w:rsidRDefault="005F1043" w:rsidP="00F44629">
      <w:pPr>
        <w:pStyle w:val="Paragrafi"/>
        <w:rPr>
          <w:lang w:val="sq-AL"/>
        </w:rPr>
      </w:pPr>
      <w:r w:rsidRPr="00936CA2">
        <w:rPr>
          <w:lang w:val="sq-AL"/>
        </w:rPr>
        <w:t>Pronarët</w:t>
      </w:r>
      <w:r w:rsidR="004409B1" w:rsidRPr="00936CA2">
        <w:rPr>
          <w:lang w:val="sq-AL"/>
        </w:rPr>
        <w:t xml:space="preserve"> do të likuidohen për efekt shpronësimi me paraqitjen e dokumenteve të rregullta të pronësisë, pas daljes së vendimit të Këshillit të Ministrave, që do të miratojë kërkesën për shpronësim.</w:t>
      </w:r>
    </w:p>
    <w:p w:rsidR="004409B1" w:rsidRPr="00936CA2" w:rsidRDefault="004409B1" w:rsidP="00F44629">
      <w:pPr>
        <w:pStyle w:val="Paragrafi"/>
        <w:rPr>
          <w:lang w:val="sq-AL"/>
        </w:rPr>
      </w:pPr>
      <w:r w:rsidRPr="00936CA2">
        <w:rPr>
          <w:lang w:val="sq-AL"/>
        </w:rPr>
        <w:t>Vlera totale e shpronësimit është 20,565,797 (njëzet milionë e pesëqind e gjashtëdhjetë e pesë mijë e shtatëqind e nëntëdhjetë e shtatë) lekë.</w:t>
      </w:r>
    </w:p>
    <w:p w:rsidR="004409B1" w:rsidRPr="00936CA2" w:rsidRDefault="004409B1" w:rsidP="004433C9">
      <w:pPr>
        <w:pStyle w:val="Hapesira7"/>
        <w:rPr>
          <w:lang w:val="sq-AL"/>
        </w:rPr>
      </w:pPr>
    </w:p>
    <w:p w:rsidR="003F0C92" w:rsidRPr="00936CA2" w:rsidRDefault="00382C4A" w:rsidP="00F44629">
      <w:pPr>
        <w:pStyle w:val="Paragrafi"/>
        <w:ind w:firstLine="0"/>
        <w:jc w:val="right"/>
        <w:rPr>
          <w:lang w:val="sq-AL"/>
        </w:rPr>
      </w:pPr>
      <w:r w:rsidRPr="00936CA2">
        <w:rPr>
          <w:lang w:val="sq-AL"/>
        </w:rPr>
        <w:t>ZËVENDËSMINISTRI</w:t>
      </w:r>
    </w:p>
    <w:p w:rsidR="004409B1" w:rsidRPr="00936CA2" w:rsidRDefault="005F1043" w:rsidP="00F44629">
      <w:pPr>
        <w:pStyle w:val="Paragrafi"/>
        <w:ind w:firstLine="0"/>
        <w:jc w:val="right"/>
        <w:rPr>
          <w:lang w:val="sq-AL"/>
        </w:rPr>
      </w:pPr>
      <w:r w:rsidRPr="00936CA2">
        <w:rPr>
          <w:lang w:val="sq-AL"/>
        </w:rPr>
        <w:t>I ZHVILLIMIT URBAN</w:t>
      </w:r>
    </w:p>
    <w:p w:rsidR="004409B1" w:rsidRPr="00936CA2" w:rsidRDefault="004409B1" w:rsidP="00F44629">
      <w:pPr>
        <w:pStyle w:val="Paragrafi"/>
        <w:ind w:firstLine="0"/>
        <w:jc w:val="right"/>
        <w:rPr>
          <w:b/>
          <w:lang w:val="sq-AL"/>
        </w:rPr>
      </w:pPr>
      <w:r w:rsidRPr="00936CA2">
        <w:rPr>
          <w:b/>
          <w:lang w:val="sq-AL"/>
        </w:rPr>
        <w:t>Gjon Radovani</w:t>
      </w:r>
    </w:p>
    <w:p w:rsidR="00915929" w:rsidRPr="00936CA2" w:rsidRDefault="00915929" w:rsidP="004433C9">
      <w:pPr>
        <w:pStyle w:val="Paragrafi"/>
        <w:ind w:firstLine="0"/>
        <w:rPr>
          <w:lang w:val="sq-AL"/>
        </w:rPr>
        <w:sectPr w:rsidR="00915929" w:rsidRPr="00936CA2" w:rsidSect="00915929">
          <w:type w:val="continuous"/>
          <w:pgSz w:w="11909" w:h="16834" w:code="9"/>
          <w:pgMar w:top="720" w:right="1134" w:bottom="964" w:left="1134" w:header="851" w:footer="851" w:gutter="0"/>
          <w:cols w:num="2" w:space="454"/>
          <w:noEndnote/>
        </w:sectPr>
      </w:pPr>
    </w:p>
    <w:p w:rsidR="00B25C90" w:rsidRPr="00936CA2" w:rsidRDefault="00B25C90" w:rsidP="004433C9">
      <w:pPr>
        <w:pStyle w:val="Paragrafi"/>
        <w:ind w:firstLine="0"/>
        <w:rPr>
          <w:sz w:val="12"/>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646C0F" w:rsidRPr="00936CA2" w:rsidRDefault="00EF0957" w:rsidP="00EF0957">
      <w:pPr>
        <w:pStyle w:val="Paragrafi"/>
        <w:ind w:firstLine="0"/>
        <w:jc w:val="center"/>
        <w:rPr>
          <w:lang w:val="sq-AL"/>
        </w:rPr>
      </w:pPr>
      <w:r>
        <w:rPr>
          <w:noProof/>
          <w:lang w:val="sq-AL" w:eastAsia="sq-AL"/>
        </w:rPr>
        <w:drawing>
          <wp:inline distT="0" distB="0" distL="0" distR="0">
            <wp:extent cx="6124755" cy="22946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2035" cy="2293607"/>
                    </a:xfrm>
                    <a:prstGeom prst="rect">
                      <a:avLst/>
                    </a:prstGeom>
                  </pic:spPr>
                </pic:pic>
              </a:graphicData>
            </a:graphic>
          </wp:inline>
        </w:drawing>
      </w:r>
    </w:p>
    <w:p w:rsidR="00B25C90" w:rsidRPr="00936CA2" w:rsidRDefault="00EF0957" w:rsidP="00F44629">
      <w:pPr>
        <w:pStyle w:val="Paragrafi"/>
        <w:ind w:firstLine="0"/>
        <w:rPr>
          <w:sz w:val="12"/>
          <w:lang w:val="sq-AL"/>
        </w:rPr>
      </w:pPr>
      <w:r>
        <w:rPr>
          <w:noProof/>
          <w:sz w:val="12"/>
          <w:lang w:val="sq-AL" w:eastAsia="sq-AL"/>
        </w:rPr>
        <w:drawing>
          <wp:inline distT="0" distB="0" distL="0" distR="0">
            <wp:extent cx="6122035" cy="17506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 -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2035" cy="1750695"/>
                    </a:xfrm>
                    <a:prstGeom prst="rect">
                      <a:avLst/>
                    </a:prstGeom>
                  </pic:spPr>
                </pic:pic>
              </a:graphicData>
            </a:graphic>
          </wp:inline>
        </w:drawing>
      </w: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02268D" w:rsidRPr="00936CA2" w:rsidRDefault="0002268D" w:rsidP="00F44629">
      <w:pPr>
        <w:pStyle w:val="Paragrafi"/>
        <w:rPr>
          <w:lang w:val="sq-AL"/>
        </w:rPr>
      </w:pPr>
    </w:p>
    <w:p w:rsidR="0002268D" w:rsidRPr="00936CA2" w:rsidRDefault="0002268D" w:rsidP="00F44629">
      <w:pPr>
        <w:pStyle w:val="Paragrafi"/>
        <w:rPr>
          <w:lang w:val="sq-AL"/>
        </w:rPr>
      </w:pPr>
    </w:p>
    <w:p w:rsidR="0002268D" w:rsidRPr="00936CA2" w:rsidRDefault="0002268D" w:rsidP="00F44629">
      <w:pPr>
        <w:pStyle w:val="Paragrafi"/>
        <w:rPr>
          <w:lang w:val="sq-AL"/>
        </w:rPr>
        <w:sectPr w:rsidR="0002268D" w:rsidRPr="00936CA2" w:rsidSect="00F44629">
          <w:type w:val="continuous"/>
          <w:pgSz w:w="11909" w:h="16834" w:code="9"/>
          <w:pgMar w:top="720" w:right="1134" w:bottom="964" w:left="1134" w:header="851" w:footer="851" w:gutter="0"/>
          <w:cols w:space="720"/>
          <w:noEndnote/>
        </w:sect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07322B" w:rsidRPr="00936CA2" w:rsidRDefault="0007322B" w:rsidP="00F44629">
      <w:pPr>
        <w:pStyle w:val="Paragrafi"/>
        <w:rPr>
          <w:lang w:val="sq-AL"/>
        </w:rPr>
      </w:pPr>
      <w:bookmarkStart w:id="10" w:name="_GoBack"/>
      <w:bookmarkEnd w:id="10"/>
    </w:p>
    <w:p w:rsidR="0007322B" w:rsidRPr="00936CA2" w:rsidRDefault="0007322B" w:rsidP="00F44629">
      <w:pPr>
        <w:pStyle w:val="Paragrafi"/>
        <w:rPr>
          <w:lang w:val="sq-AL"/>
        </w:rPr>
      </w:pPr>
    </w:p>
    <w:p w:rsidR="0007322B" w:rsidRPr="00936CA2" w:rsidRDefault="0007322B" w:rsidP="00F44629">
      <w:pPr>
        <w:pStyle w:val="Paragrafi"/>
        <w:rPr>
          <w:lang w:val="sq-AL"/>
        </w:rPr>
        <w:sectPr w:rsidR="0007322B" w:rsidRPr="00936CA2" w:rsidSect="0007322B">
          <w:type w:val="continuous"/>
          <w:pgSz w:w="11909" w:h="16834" w:code="9"/>
          <w:pgMar w:top="1440" w:right="1440" w:bottom="1440" w:left="1440" w:header="720" w:footer="720" w:gutter="0"/>
          <w:cols w:space="720"/>
          <w:noEndnote/>
        </w:sectPr>
      </w:pPr>
    </w:p>
    <w:p w:rsidR="00B25C90" w:rsidRPr="00936CA2" w:rsidRDefault="00B25C90" w:rsidP="00F44629">
      <w:pPr>
        <w:pStyle w:val="Paragrafi"/>
        <w:rPr>
          <w:lang w:val="sq-AL"/>
        </w:rPr>
      </w:pPr>
    </w:p>
    <w:p w:rsidR="002C7E78" w:rsidRPr="00936CA2" w:rsidRDefault="002C7E78"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B25C90" w:rsidRPr="00936CA2" w:rsidRDefault="00B25C90"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5B076B" w:rsidRPr="00936CA2" w:rsidRDefault="005B076B" w:rsidP="00F44629">
      <w:pPr>
        <w:pStyle w:val="Paragrafi"/>
        <w:rPr>
          <w:lang w:val="sq-AL"/>
        </w:rPr>
      </w:pPr>
    </w:p>
    <w:p w:rsidR="000116B0" w:rsidRPr="00936CA2" w:rsidRDefault="000116B0" w:rsidP="00F44629">
      <w:pPr>
        <w:pStyle w:val="Paragrafi"/>
        <w:rPr>
          <w:lang w:val="sq-AL"/>
        </w:rPr>
      </w:pPr>
    </w:p>
    <w:p w:rsidR="000116B0" w:rsidRPr="00936CA2" w:rsidRDefault="000116B0"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pPr>
    </w:p>
    <w:p w:rsidR="00CD68A2" w:rsidRPr="00936CA2" w:rsidRDefault="00CD68A2" w:rsidP="00F44629">
      <w:pPr>
        <w:pStyle w:val="Paragrafi"/>
        <w:rPr>
          <w:lang w:val="sq-AL"/>
        </w:rPr>
        <w:sectPr w:rsidR="00CD68A2" w:rsidRPr="00936CA2" w:rsidSect="00BE33BE">
          <w:type w:val="continuous"/>
          <w:pgSz w:w="11907" w:h="16840" w:code="9"/>
          <w:pgMar w:top="720" w:right="1134" w:bottom="720" w:left="1134" w:header="851" w:footer="851" w:gutter="0"/>
          <w:cols w:space="720"/>
          <w:docGrid w:linePitch="360"/>
        </w:sectPr>
      </w:pPr>
    </w:p>
    <w:p w:rsidR="00BB43CF" w:rsidRPr="00936CA2" w:rsidRDefault="00BB43CF" w:rsidP="00F44629">
      <w:pPr>
        <w:pStyle w:val="Paragrafi"/>
        <w:rPr>
          <w:lang w:val="sq-AL"/>
        </w:rPr>
      </w:pPr>
    </w:p>
    <w:p w:rsidR="00BB43CF" w:rsidRPr="00936CA2" w:rsidRDefault="00BB43CF" w:rsidP="00F44629">
      <w:pPr>
        <w:pStyle w:val="Paragrafi"/>
        <w:rPr>
          <w:lang w:val="sq-AL"/>
        </w:rPr>
      </w:pPr>
    </w:p>
    <w:p w:rsidR="00BB43CF" w:rsidRPr="00936CA2" w:rsidRDefault="00BB43CF" w:rsidP="00F44629">
      <w:pPr>
        <w:pStyle w:val="Paragrafi"/>
        <w:rPr>
          <w:lang w:val="sq-AL"/>
        </w:rPr>
      </w:pPr>
    </w:p>
    <w:p w:rsidR="00DC5A5B" w:rsidRPr="00936CA2" w:rsidRDefault="00DC5A5B" w:rsidP="00F44629">
      <w:pPr>
        <w:pStyle w:val="Paragrafi"/>
        <w:rPr>
          <w:lang w:val="sq-AL"/>
        </w:rPr>
        <w:sectPr w:rsidR="00DC5A5B" w:rsidRPr="00936CA2" w:rsidSect="00BE33BE">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936CA2" w:rsidRDefault="00023FE7" w:rsidP="00F44629">
      <w:pPr>
        <w:pStyle w:val="Paragrafi"/>
        <w:rPr>
          <w:lang w:val="sq-AL"/>
        </w:rPr>
      </w:pPr>
    </w:p>
    <w:sectPr w:rsidR="00023FE7" w:rsidRPr="00936CA2" w:rsidSect="00BE33BE">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3C9" w:rsidRDefault="004433C9" w:rsidP="00375B7D">
      <w:pPr>
        <w:spacing w:after="0" w:line="240" w:lineRule="auto"/>
      </w:pPr>
      <w:r>
        <w:separator/>
      </w:r>
    </w:p>
  </w:endnote>
  <w:endnote w:type="continuationSeparator" w:id="0">
    <w:p w:rsidR="004433C9" w:rsidRDefault="004433C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742826"/>
      <w:docPartObj>
        <w:docPartGallery w:val="Page Numbers (Bottom of Page)"/>
        <w:docPartUnique/>
      </w:docPartObj>
    </w:sdtPr>
    <w:sdtEndPr>
      <w:rPr>
        <w:rFonts w:ascii="Garamond" w:hAnsi="Garamond"/>
        <w:noProof/>
        <w:sz w:val="24"/>
        <w:szCs w:val="24"/>
      </w:rPr>
    </w:sdtEndPr>
    <w:sdtContent>
      <w:p w:rsidR="004433C9" w:rsidRPr="00B4283E" w:rsidRDefault="004433C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B5C41">
          <w:rPr>
            <w:rFonts w:ascii="Garamond" w:hAnsi="Garamond"/>
            <w:noProof/>
            <w:sz w:val="24"/>
            <w:szCs w:val="24"/>
          </w:rPr>
          <w:t>4280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2564585"/>
      <w:docPartObj>
        <w:docPartGallery w:val="Page Numbers (Bottom of Page)"/>
        <w:docPartUnique/>
      </w:docPartObj>
    </w:sdtPr>
    <w:sdtEndPr>
      <w:rPr>
        <w:noProof/>
      </w:rPr>
    </w:sdtEndPr>
    <w:sdtContent>
      <w:p w:rsidR="004433C9" w:rsidRPr="005B4361" w:rsidRDefault="004433C9" w:rsidP="00BB433C">
        <w:pPr>
          <w:pStyle w:val="Footer"/>
          <w:ind w:firstLine="0"/>
          <w:jc w:val="right"/>
          <w:rPr>
            <w:rFonts w:ascii="Garamond" w:hAnsi="Garamond"/>
            <w:sz w:val="24"/>
            <w:szCs w:val="24"/>
          </w:rPr>
        </w:pPr>
        <w:r w:rsidRPr="005B4361">
          <w:t xml:space="preserve"> </w:t>
        </w:r>
        <w:sdt>
          <w:sdtPr>
            <w:id w:val="-1249317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B5C41">
              <w:rPr>
                <w:rFonts w:ascii="Garamond" w:hAnsi="Garamond"/>
                <w:noProof/>
                <w:sz w:val="24"/>
                <w:szCs w:val="24"/>
              </w:rPr>
              <w:t>4279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94031393"/>
      <w:docPartObj>
        <w:docPartGallery w:val="Page Numbers (Bottom of Page)"/>
        <w:docPartUnique/>
      </w:docPartObj>
    </w:sdtPr>
    <w:sdtEndPr>
      <w:rPr>
        <w:noProof/>
        <w:sz w:val="24"/>
        <w:szCs w:val="24"/>
      </w:rPr>
    </w:sdtEndPr>
    <w:sdtContent>
      <w:p w:rsidR="004433C9" w:rsidRPr="00833610" w:rsidRDefault="004433C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433C9" w:rsidRDefault="004433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3C9" w:rsidRDefault="004433C9" w:rsidP="00375B7D">
      <w:pPr>
        <w:spacing w:after="0" w:line="240" w:lineRule="auto"/>
      </w:pPr>
      <w:r>
        <w:separator/>
      </w:r>
    </w:p>
  </w:footnote>
  <w:footnote w:type="continuationSeparator" w:id="0">
    <w:p w:rsidR="004433C9" w:rsidRDefault="004433C9" w:rsidP="00375B7D">
      <w:pPr>
        <w:spacing w:after="0" w:line="240" w:lineRule="auto"/>
      </w:pPr>
      <w:r>
        <w:continuationSeparator/>
      </w:r>
    </w:p>
  </w:footnote>
  <w:footnote w:id="1">
    <w:p w:rsidR="004433C9" w:rsidRPr="002E2C12" w:rsidRDefault="004433C9" w:rsidP="004C694C">
      <w:pPr>
        <w:pStyle w:val="FootnoteText"/>
        <w:ind w:firstLine="0"/>
        <w:rPr>
          <w:rFonts w:ascii="Garamond" w:hAnsi="Garamond"/>
        </w:rPr>
      </w:pPr>
      <w:r w:rsidRPr="002E2C12">
        <w:rPr>
          <w:rStyle w:val="FootnoteReference"/>
          <w:rFonts w:ascii="Garamond" w:hAnsi="Garamond"/>
        </w:rPr>
        <w:footnoteRef/>
      </w:r>
      <w:r w:rsidRPr="002E2C12">
        <w:rPr>
          <w:rFonts w:ascii="Garamond" w:hAnsi="Garamond"/>
          <w:lang w:val="it-IT"/>
        </w:rPr>
        <w:t xml:space="preserve"> </w:t>
      </w:r>
      <w:r w:rsidRPr="002E2C12">
        <w:rPr>
          <w:rFonts w:ascii="Garamond" w:hAnsi="Garamond"/>
        </w:rPr>
        <w:t xml:space="preserve">Votuan pro për pranimin e këtij kërkimi gjyqtarët S. Berberi dhe G. Dizdari. Këta gjyqtarë bashkohen me qëndrimin e Gjykatës për shfuqizimin e vendimeve gjyqësore, por me mendim paralel. </w:t>
      </w:r>
    </w:p>
  </w:footnote>
  <w:footnote w:id="2">
    <w:p w:rsidR="004433C9" w:rsidRPr="002E2C12" w:rsidRDefault="004433C9" w:rsidP="004C694C">
      <w:pPr>
        <w:pStyle w:val="FootnoteText"/>
        <w:ind w:firstLine="0"/>
        <w:rPr>
          <w:rFonts w:ascii="Garamond" w:hAnsi="Garamond"/>
        </w:rPr>
      </w:pPr>
      <w:r w:rsidRPr="002E2C12">
        <w:rPr>
          <w:rStyle w:val="FootnoteReference"/>
          <w:rFonts w:ascii="Garamond" w:hAnsi="Garamond"/>
        </w:rPr>
        <w:footnoteRef/>
      </w:r>
      <w:r w:rsidRPr="002E2C12">
        <w:rPr>
          <w:rFonts w:ascii="Garamond" w:hAnsi="Garamond"/>
        </w:rPr>
        <w:t xml:space="preserve"> </w:t>
      </w:r>
      <w:r w:rsidRPr="002E2C12">
        <w:rPr>
          <w:rFonts w:ascii="Garamond" w:hAnsi="Garamond"/>
          <w:color w:val="000000"/>
        </w:rPr>
        <w:t xml:space="preserve">Gjyqtari V. Kristo votoi edhe për cenimin e parimit të gjykatës së caktuar me ligj, sepse gjykatat, në funksion të realizimit të së drejtës së aksesit, duhet të shfrytëzojnë të gjitha mundësitë ligjore, përfshirë rrugën e gjykimit incidental </w:t>
      </w:r>
      <w:r w:rsidRPr="002E2C12">
        <w:rPr>
          <w:rFonts w:ascii="Garamond" w:hAnsi="Garamond"/>
        </w:rPr>
        <w:t>për kushtetutshmërinë e normës juridike në fjalë</w:t>
      </w:r>
      <w:r w:rsidRPr="002E2C12">
        <w:rPr>
          <w:rFonts w:ascii="Garamond" w:hAnsi="Garamond"/>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24A18" w:rsidRPr="00EB260B" w:rsidTr="005D29A4">
      <w:trPr>
        <w:trHeight w:val="936"/>
        <w:jc w:val="center"/>
      </w:trPr>
      <w:tc>
        <w:tcPr>
          <w:tcW w:w="2811" w:type="dxa"/>
          <w:shd w:val="pct5" w:color="auto" w:fill="F2F2F2"/>
          <w:vAlign w:val="center"/>
        </w:tcPr>
        <w:p w:rsidR="00724A18" w:rsidRPr="00EB260B" w:rsidRDefault="00724A18" w:rsidP="005D29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4A18" w:rsidRPr="00EB260B" w:rsidRDefault="00724A18" w:rsidP="005D29A4">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3719C727" wp14:editId="72F9FD9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24A18" w:rsidRPr="00EB260B" w:rsidRDefault="00724A18" w:rsidP="005D29A4">
          <w:pPr>
            <w:pStyle w:val="NoSpacing"/>
            <w:spacing w:before="100" w:after="100"/>
            <w:jc w:val="center"/>
            <w:rPr>
              <w:rFonts w:ascii="Garamond" w:hAnsi="Garamond"/>
              <w:b/>
              <w:sz w:val="28"/>
              <w:szCs w:val="28"/>
            </w:rPr>
          </w:pPr>
          <w:r>
            <w:rPr>
              <w:rFonts w:ascii="Garamond" w:hAnsi="Garamond"/>
              <w:b/>
              <w:sz w:val="28"/>
              <w:szCs w:val="28"/>
            </w:rPr>
            <w:t xml:space="preserve"> Viti 2016 – Numri 73</w:t>
          </w:r>
        </w:p>
      </w:tc>
    </w:tr>
  </w:tbl>
  <w:p w:rsidR="004433C9" w:rsidRPr="00724A18" w:rsidRDefault="004433C9" w:rsidP="00385E2C">
    <w:pPr>
      <w:pStyle w:val="Header"/>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433C9" w:rsidRPr="00EB260B" w:rsidTr="00F63542">
      <w:trPr>
        <w:trHeight w:val="936"/>
        <w:jc w:val="center"/>
      </w:trPr>
      <w:tc>
        <w:tcPr>
          <w:tcW w:w="2811" w:type="dxa"/>
          <w:shd w:val="pct5" w:color="auto" w:fill="F2F2F2"/>
          <w:vAlign w:val="center"/>
        </w:tcPr>
        <w:p w:rsidR="004433C9" w:rsidRPr="00EB260B" w:rsidRDefault="004433C9"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433C9" w:rsidRPr="00EB260B" w:rsidRDefault="004433C9"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282271B2" wp14:editId="4C7077B4">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433C9" w:rsidRPr="00EB260B" w:rsidRDefault="004433C9"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894D36">
            <w:rPr>
              <w:rFonts w:ascii="Garamond" w:hAnsi="Garamond"/>
              <w:b/>
              <w:sz w:val="28"/>
              <w:szCs w:val="28"/>
            </w:rPr>
            <w:t>73</w:t>
          </w:r>
        </w:p>
      </w:tc>
    </w:tr>
  </w:tbl>
  <w:p w:rsidR="004433C9" w:rsidRPr="00724A18" w:rsidRDefault="004433C9">
    <w:pPr>
      <w:pStyle w:val="Header"/>
      <w:rPr>
        <w:sz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3C9" w:rsidRDefault="004433C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433C9" w:rsidRPr="00EB260B" w:rsidTr="00971166">
      <w:trPr>
        <w:trHeight w:val="936"/>
        <w:jc w:val="center"/>
      </w:trPr>
      <w:tc>
        <w:tcPr>
          <w:tcW w:w="1392" w:type="pct"/>
          <w:shd w:val="pct5" w:color="auto" w:fill="F2F2F2"/>
          <w:vAlign w:val="center"/>
        </w:tcPr>
        <w:p w:rsidR="004433C9" w:rsidRPr="00EB260B" w:rsidRDefault="004433C9"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433C9" w:rsidRPr="00EB260B" w:rsidRDefault="004433C9"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1B068350" wp14:editId="63E850C1">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433C9" w:rsidRPr="00EB260B" w:rsidRDefault="004433C9"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433C9" w:rsidRPr="00385E2C" w:rsidRDefault="004433C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433C9" w:rsidRPr="00EB260B" w:rsidTr="00235BFF">
      <w:trPr>
        <w:trHeight w:val="936"/>
        <w:jc w:val="center"/>
      </w:trPr>
      <w:tc>
        <w:tcPr>
          <w:tcW w:w="1392" w:type="pct"/>
          <w:shd w:val="pct5" w:color="auto" w:fill="F2F2F2"/>
          <w:vAlign w:val="center"/>
        </w:tcPr>
        <w:p w:rsidR="004433C9" w:rsidRPr="00EB260B" w:rsidRDefault="004433C9"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433C9" w:rsidRPr="00EB260B" w:rsidRDefault="004433C9"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626EDAE5" wp14:editId="51D07AC7">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433C9" w:rsidRPr="00EB260B" w:rsidRDefault="004433C9"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433C9" w:rsidRDefault="004433C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433C9" w:rsidRPr="00EB260B" w:rsidTr="00023FE7">
      <w:trPr>
        <w:trHeight w:val="1023"/>
        <w:jc w:val="center"/>
      </w:trPr>
      <w:tc>
        <w:tcPr>
          <w:tcW w:w="1375" w:type="pct"/>
          <w:shd w:val="pct5" w:color="auto" w:fill="F2F2F2"/>
          <w:vAlign w:val="center"/>
        </w:tcPr>
        <w:p w:rsidR="004433C9" w:rsidRPr="00EB260B" w:rsidRDefault="004433C9"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433C9" w:rsidRPr="00EB260B" w:rsidRDefault="004433C9"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58C57E0B" wp14:editId="2B814CF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433C9" w:rsidRPr="00EB260B" w:rsidRDefault="004433C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433C9" w:rsidRDefault="004433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AE52EA6"/>
    <w:multiLevelType w:val="hybridMultilevel"/>
    <w:tmpl w:val="4E2C6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AC7F5B"/>
    <w:multiLevelType w:val="hybridMultilevel"/>
    <w:tmpl w:val="C4663224"/>
    <w:lvl w:ilvl="0" w:tplc="1826ACD4">
      <w:start w:val="6"/>
      <w:numFmt w:val="decimal"/>
      <w:lvlText w:val="%1."/>
      <w:lvlJc w:val="left"/>
      <w:pPr>
        <w:ind w:left="1429" w:hanging="360"/>
      </w:pPr>
      <w:rPr>
        <w:rFonts w:hint="default"/>
        <w:i w:val="0"/>
      </w:rPr>
    </w:lvl>
    <w:lvl w:ilvl="1" w:tplc="041C0019" w:tentative="1">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12">
    <w:nsid w:val="0F445C18"/>
    <w:multiLevelType w:val="hybridMultilevel"/>
    <w:tmpl w:val="B074C024"/>
    <w:lvl w:ilvl="0" w:tplc="3D2E65FA">
      <w:start w:val="1"/>
      <w:numFmt w:val="lowerLetter"/>
      <w:lvlText w:val="%1)"/>
      <w:lvlJc w:val="left"/>
      <w:pPr>
        <w:ind w:left="1069" w:hanging="360"/>
      </w:pPr>
      <w:rPr>
        <w:rFonts w:hint="default"/>
      </w:r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20466815"/>
    <w:multiLevelType w:val="multilevel"/>
    <w:tmpl w:val="53AA1B50"/>
    <w:lvl w:ilvl="0">
      <w:start w:val="11"/>
      <w:numFmt w:val="decimal"/>
      <w:lvlText w:val="%1."/>
      <w:lvlJc w:val="left"/>
      <w:pPr>
        <w:ind w:left="480" w:hanging="480"/>
      </w:pPr>
      <w:rPr>
        <w:rFonts w:hint="default"/>
      </w:rPr>
    </w:lvl>
    <w:lvl w:ilvl="1">
      <w:start w:val="3"/>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nsid w:val="24B161CD"/>
    <w:multiLevelType w:val="hybridMultilevel"/>
    <w:tmpl w:val="EAC07B14"/>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8">
    <w:nsid w:val="56C03A2A"/>
    <w:multiLevelType w:val="hybridMultilevel"/>
    <w:tmpl w:val="101C8072"/>
    <w:lvl w:ilvl="0" w:tplc="ACD29A0A">
      <w:start w:val="1"/>
      <w:numFmt w:val="upperLetter"/>
      <w:lvlText w:val="%1."/>
      <w:lvlJc w:val="left"/>
      <w:pPr>
        <w:ind w:left="108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0">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1">
    <w:nsid w:val="677831BA"/>
    <w:multiLevelType w:val="hybridMultilevel"/>
    <w:tmpl w:val="D0A261D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69C45914"/>
    <w:multiLevelType w:val="hybridMultilevel"/>
    <w:tmpl w:val="093E0F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5">
    <w:nsid w:val="730A28FE"/>
    <w:multiLevelType w:val="hybridMultilevel"/>
    <w:tmpl w:val="A58ED242"/>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nsid w:val="76531165"/>
    <w:multiLevelType w:val="hybridMultilevel"/>
    <w:tmpl w:val="12E8AFDC"/>
    <w:lvl w:ilvl="0" w:tplc="426EF216">
      <w:start w:val="1"/>
      <w:numFmt w:val="decimal"/>
      <w:lvlText w:val="%1."/>
      <w:lvlJc w:val="left"/>
      <w:pPr>
        <w:ind w:left="1069" w:hanging="360"/>
      </w:pPr>
      <w:rPr>
        <w:rFonts w:hint="default"/>
        <w:i w:val="0"/>
      </w:r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F647B43"/>
    <w:multiLevelType w:val="hybridMultilevel"/>
    <w:tmpl w:val="43742E38"/>
    <w:lvl w:ilvl="0" w:tplc="1D86E96A">
      <w:start w:val="3"/>
      <w:numFmt w:val="lowerLetter"/>
      <w:lvlText w:val="%1)"/>
      <w:lvlJc w:val="left"/>
      <w:pPr>
        <w:ind w:left="1429" w:hanging="360"/>
      </w:pPr>
      <w:rPr>
        <w:rFonts w:hint="default"/>
      </w:rPr>
    </w:lvl>
    <w:lvl w:ilvl="1" w:tplc="041C0019" w:tentative="1">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num w:numId="1">
    <w:abstractNumId w:val="20"/>
  </w:num>
  <w:num w:numId="2">
    <w:abstractNumId w:val="17"/>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7"/>
  </w:num>
  <w:num w:numId="16">
    <w:abstractNumId w:val="23"/>
  </w:num>
  <w:num w:numId="17">
    <w:abstractNumId w:val="19"/>
  </w:num>
  <w:num w:numId="18">
    <w:abstractNumId w:val="24"/>
  </w:num>
  <w:num w:numId="19">
    <w:abstractNumId w:val="18"/>
  </w:num>
  <w:num w:numId="20">
    <w:abstractNumId w:val="21"/>
  </w:num>
  <w:num w:numId="21">
    <w:abstractNumId w:val="15"/>
  </w:num>
  <w:num w:numId="22">
    <w:abstractNumId w:val="12"/>
  </w:num>
  <w:num w:numId="23">
    <w:abstractNumId w:val="26"/>
  </w:num>
  <w:num w:numId="24">
    <w:abstractNumId w:val="11"/>
  </w:num>
  <w:num w:numId="25">
    <w:abstractNumId w:val="28"/>
  </w:num>
  <w:num w:numId="26">
    <w:abstractNumId w:val="10"/>
  </w:num>
  <w:num w:numId="27">
    <w:abstractNumId w:val="25"/>
  </w:num>
  <w:num w:numId="28">
    <w:abstractNumId w:val="16"/>
  </w:num>
  <w:num w:numId="29">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361"/>
    <w:rsid w:val="00004C9D"/>
    <w:rsid w:val="0000579A"/>
    <w:rsid w:val="0001095E"/>
    <w:rsid w:val="000116B0"/>
    <w:rsid w:val="00020C07"/>
    <w:rsid w:val="000214E2"/>
    <w:rsid w:val="00021AB5"/>
    <w:rsid w:val="0002268D"/>
    <w:rsid w:val="000237CA"/>
    <w:rsid w:val="00023FE7"/>
    <w:rsid w:val="00024260"/>
    <w:rsid w:val="00025CCC"/>
    <w:rsid w:val="0004254C"/>
    <w:rsid w:val="0004296E"/>
    <w:rsid w:val="000477A2"/>
    <w:rsid w:val="00052F12"/>
    <w:rsid w:val="0005481A"/>
    <w:rsid w:val="00054A72"/>
    <w:rsid w:val="00054C74"/>
    <w:rsid w:val="0005578F"/>
    <w:rsid w:val="000573C7"/>
    <w:rsid w:val="00060658"/>
    <w:rsid w:val="00060858"/>
    <w:rsid w:val="000662C3"/>
    <w:rsid w:val="0007322B"/>
    <w:rsid w:val="00076397"/>
    <w:rsid w:val="00085E8C"/>
    <w:rsid w:val="00087AA6"/>
    <w:rsid w:val="00091A67"/>
    <w:rsid w:val="00092636"/>
    <w:rsid w:val="00093869"/>
    <w:rsid w:val="000A44AB"/>
    <w:rsid w:val="000A5FEA"/>
    <w:rsid w:val="000B586D"/>
    <w:rsid w:val="000B7AE4"/>
    <w:rsid w:val="000C05D5"/>
    <w:rsid w:val="000C4D55"/>
    <w:rsid w:val="000D1978"/>
    <w:rsid w:val="000D371E"/>
    <w:rsid w:val="000E3D5E"/>
    <w:rsid w:val="000E672E"/>
    <w:rsid w:val="000F2AAC"/>
    <w:rsid w:val="000F5DB9"/>
    <w:rsid w:val="00100FAE"/>
    <w:rsid w:val="001011D8"/>
    <w:rsid w:val="0010506A"/>
    <w:rsid w:val="00113356"/>
    <w:rsid w:val="00113674"/>
    <w:rsid w:val="00114F08"/>
    <w:rsid w:val="00115C2F"/>
    <w:rsid w:val="00120A79"/>
    <w:rsid w:val="00121430"/>
    <w:rsid w:val="00122543"/>
    <w:rsid w:val="001303D2"/>
    <w:rsid w:val="00132332"/>
    <w:rsid w:val="001348DE"/>
    <w:rsid w:val="0014047F"/>
    <w:rsid w:val="00142489"/>
    <w:rsid w:val="0014594D"/>
    <w:rsid w:val="001517DA"/>
    <w:rsid w:val="00153DFB"/>
    <w:rsid w:val="001546B0"/>
    <w:rsid w:val="00162312"/>
    <w:rsid w:val="001627E6"/>
    <w:rsid w:val="00164AA5"/>
    <w:rsid w:val="00165B24"/>
    <w:rsid w:val="001667EC"/>
    <w:rsid w:val="00166CF9"/>
    <w:rsid w:val="00167847"/>
    <w:rsid w:val="00172429"/>
    <w:rsid w:val="001733E1"/>
    <w:rsid w:val="00177C87"/>
    <w:rsid w:val="00192979"/>
    <w:rsid w:val="00194FE8"/>
    <w:rsid w:val="0019562F"/>
    <w:rsid w:val="00195731"/>
    <w:rsid w:val="001967DF"/>
    <w:rsid w:val="001B2FEB"/>
    <w:rsid w:val="001B5CBE"/>
    <w:rsid w:val="001B7FC8"/>
    <w:rsid w:val="001C2960"/>
    <w:rsid w:val="001D0A98"/>
    <w:rsid w:val="001D0BA5"/>
    <w:rsid w:val="001D1FCB"/>
    <w:rsid w:val="001D672E"/>
    <w:rsid w:val="001D76C5"/>
    <w:rsid w:val="001E62EC"/>
    <w:rsid w:val="001F0BBB"/>
    <w:rsid w:val="002031CC"/>
    <w:rsid w:val="0020454E"/>
    <w:rsid w:val="002048AB"/>
    <w:rsid w:val="0021169F"/>
    <w:rsid w:val="00221879"/>
    <w:rsid w:val="00221E5E"/>
    <w:rsid w:val="00226FBF"/>
    <w:rsid w:val="00227E08"/>
    <w:rsid w:val="0023399C"/>
    <w:rsid w:val="00233B25"/>
    <w:rsid w:val="00235BFF"/>
    <w:rsid w:val="00246A94"/>
    <w:rsid w:val="00247CBD"/>
    <w:rsid w:val="00261CE5"/>
    <w:rsid w:val="00264187"/>
    <w:rsid w:val="00264792"/>
    <w:rsid w:val="00272B85"/>
    <w:rsid w:val="0027672B"/>
    <w:rsid w:val="00276956"/>
    <w:rsid w:val="00277011"/>
    <w:rsid w:val="0027715D"/>
    <w:rsid w:val="002804BD"/>
    <w:rsid w:val="00282479"/>
    <w:rsid w:val="00283B41"/>
    <w:rsid w:val="00286DCA"/>
    <w:rsid w:val="0029109F"/>
    <w:rsid w:val="00295B07"/>
    <w:rsid w:val="002A45D6"/>
    <w:rsid w:val="002A49FB"/>
    <w:rsid w:val="002A7828"/>
    <w:rsid w:val="002B28A8"/>
    <w:rsid w:val="002B3B56"/>
    <w:rsid w:val="002B4F2D"/>
    <w:rsid w:val="002B6166"/>
    <w:rsid w:val="002B73F1"/>
    <w:rsid w:val="002C2C83"/>
    <w:rsid w:val="002C35D8"/>
    <w:rsid w:val="002C7E78"/>
    <w:rsid w:val="002D2B03"/>
    <w:rsid w:val="002D6B13"/>
    <w:rsid w:val="002E26B0"/>
    <w:rsid w:val="002E2C12"/>
    <w:rsid w:val="002E4456"/>
    <w:rsid w:val="002E668F"/>
    <w:rsid w:val="002E7012"/>
    <w:rsid w:val="002F06B8"/>
    <w:rsid w:val="002F6D96"/>
    <w:rsid w:val="00300E9E"/>
    <w:rsid w:val="0030333D"/>
    <w:rsid w:val="00305527"/>
    <w:rsid w:val="0031477D"/>
    <w:rsid w:val="00321517"/>
    <w:rsid w:val="00321A87"/>
    <w:rsid w:val="003225AB"/>
    <w:rsid w:val="00323617"/>
    <w:rsid w:val="00330117"/>
    <w:rsid w:val="00333CD9"/>
    <w:rsid w:val="00333FAB"/>
    <w:rsid w:val="00334951"/>
    <w:rsid w:val="003353E5"/>
    <w:rsid w:val="00347CFE"/>
    <w:rsid w:val="00351E4C"/>
    <w:rsid w:val="00357007"/>
    <w:rsid w:val="00361996"/>
    <w:rsid w:val="00366108"/>
    <w:rsid w:val="00371356"/>
    <w:rsid w:val="00375B7D"/>
    <w:rsid w:val="00382C4A"/>
    <w:rsid w:val="00385E2C"/>
    <w:rsid w:val="00390196"/>
    <w:rsid w:val="00392C4F"/>
    <w:rsid w:val="00392FB4"/>
    <w:rsid w:val="00394502"/>
    <w:rsid w:val="003952DC"/>
    <w:rsid w:val="00397E6C"/>
    <w:rsid w:val="003A0FC8"/>
    <w:rsid w:val="003A1699"/>
    <w:rsid w:val="003A416E"/>
    <w:rsid w:val="003A474C"/>
    <w:rsid w:val="003B0F15"/>
    <w:rsid w:val="003B1DC0"/>
    <w:rsid w:val="003B6016"/>
    <w:rsid w:val="003C2D25"/>
    <w:rsid w:val="003C4A5B"/>
    <w:rsid w:val="003D38A7"/>
    <w:rsid w:val="003D50C3"/>
    <w:rsid w:val="003E7E15"/>
    <w:rsid w:val="003F00D7"/>
    <w:rsid w:val="003F0C92"/>
    <w:rsid w:val="003F4AB1"/>
    <w:rsid w:val="00407858"/>
    <w:rsid w:val="00411AF4"/>
    <w:rsid w:val="00420D28"/>
    <w:rsid w:val="004257D4"/>
    <w:rsid w:val="00432358"/>
    <w:rsid w:val="004356C8"/>
    <w:rsid w:val="00436DE1"/>
    <w:rsid w:val="0043744C"/>
    <w:rsid w:val="004409B1"/>
    <w:rsid w:val="004433C9"/>
    <w:rsid w:val="0044747F"/>
    <w:rsid w:val="00451189"/>
    <w:rsid w:val="004621A7"/>
    <w:rsid w:val="00462CA3"/>
    <w:rsid w:val="004666EC"/>
    <w:rsid w:val="004800ED"/>
    <w:rsid w:val="00480214"/>
    <w:rsid w:val="00481426"/>
    <w:rsid w:val="004904B0"/>
    <w:rsid w:val="004923C4"/>
    <w:rsid w:val="004940CC"/>
    <w:rsid w:val="004A0F6B"/>
    <w:rsid w:val="004A5318"/>
    <w:rsid w:val="004A5768"/>
    <w:rsid w:val="004A6682"/>
    <w:rsid w:val="004B5D61"/>
    <w:rsid w:val="004C0E49"/>
    <w:rsid w:val="004C2D3A"/>
    <w:rsid w:val="004C43E9"/>
    <w:rsid w:val="004C694C"/>
    <w:rsid w:val="004C6C4C"/>
    <w:rsid w:val="004C7862"/>
    <w:rsid w:val="004D488E"/>
    <w:rsid w:val="004D6564"/>
    <w:rsid w:val="004D7E64"/>
    <w:rsid w:val="004E0EA0"/>
    <w:rsid w:val="004E1117"/>
    <w:rsid w:val="004E3859"/>
    <w:rsid w:val="004F0604"/>
    <w:rsid w:val="004F0657"/>
    <w:rsid w:val="004F2910"/>
    <w:rsid w:val="004F4DCA"/>
    <w:rsid w:val="004F7D72"/>
    <w:rsid w:val="00503653"/>
    <w:rsid w:val="00507586"/>
    <w:rsid w:val="005101AF"/>
    <w:rsid w:val="005112DE"/>
    <w:rsid w:val="0051196C"/>
    <w:rsid w:val="00512844"/>
    <w:rsid w:val="00514C6E"/>
    <w:rsid w:val="005174D8"/>
    <w:rsid w:val="005304B8"/>
    <w:rsid w:val="005313D4"/>
    <w:rsid w:val="005422F5"/>
    <w:rsid w:val="005423CA"/>
    <w:rsid w:val="005459DC"/>
    <w:rsid w:val="00550556"/>
    <w:rsid w:val="005510D4"/>
    <w:rsid w:val="00562385"/>
    <w:rsid w:val="00563784"/>
    <w:rsid w:val="005661E4"/>
    <w:rsid w:val="005665E4"/>
    <w:rsid w:val="0057011D"/>
    <w:rsid w:val="005738B1"/>
    <w:rsid w:val="00580EB9"/>
    <w:rsid w:val="00582582"/>
    <w:rsid w:val="00583C8E"/>
    <w:rsid w:val="005846E6"/>
    <w:rsid w:val="00590E3D"/>
    <w:rsid w:val="00591C8C"/>
    <w:rsid w:val="005A2BA5"/>
    <w:rsid w:val="005A47F1"/>
    <w:rsid w:val="005B076B"/>
    <w:rsid w:val="005B166E"/>
    <w:rsid w:val="005B4361"/>
    <w:rsid w:val="005B48FA"/>
    <w:rsid w:val="005B54A2"/>
    <w:rsid w:val="005B5C41"/>
    <w:rsid w:val="005D5F62"/>
    <w:rsid w:val="005D645A"/>
    <w:rsid w:val="005D655C"/>
    <w:rsid w:val="005D7593"/>
    <w:rsid w:val="005D7BD5"/>
    <w:rsid w:val="005E55B2"/>
    <w:rsid w:val="005F1043"/>
    <w:rsid w:val="005F4763"/>
    <w:rsid w:val="00604549"/>
    <w:rsid w:val="006123D0"/>
    <w:rsid w:val="00620C6B"/>
    <w:rsid w:val="00622EF8"/>
    <w:rsid w:val="006253A8"/>
    <w:rsid w:val="00631DF2"/>
    <w:rsid w:val="00631EF3"/>
    <w:rsid w:val="006337DC"/>
    <w:rsid w:val="006414E3"/>
    <w:rsid w:val="00643085"/>
    <w:rsid w:val="0064370A"/>
    <w:rsid w:val="00645C60"/>
    <w:rsid w:val="00646C0F"/>
    <w:rsid w:val="00646C6F"/>
    <w:rsid w:val="00653B2E"/>
    <w:rsid w:val="00663F5D"/>
    <w:rsid w:val="006648AB"/>
    <w:rsid w:val="0067307F"/>
    <w:rsid w:val="00677E06"/>
    <w:rsid w:val="00682636"/>
    <w:rsid w:val="00684481"/>
    <w:rsid w:val="006954CD"/>
    <w:rsid w:val="00696B83"/>
    <w:rsid w:val="006979F7"/>
    <w:rsid w:val="006A7D2F"/>
    <w:rsid w:val="006B037D"/>
    <w:rsid w:val="006B086C"/>
    <w:rsid w:val="006B3DFC"/>
    <w:rsid w:val="006B46CF"/>
    <w:rsid w:val="006B7409"/>
    <w:rsid w:val="006C5853"/>
    <w:rsid w:val="006D4072"/>
    <w:rsid w:val="006E29A7"/>
    <w:rsid w:val="006E4137"/>
    <w:rsid w:val="006E47AB"/>
    <w:rsid w:val="006E77D0"/>
    <w:rsid w:val="006F3281"/>
    <w:rsid w:val="006F3D7E"/>
    <w:rsid w:val="006F644C"/>
    <w:rsid w:val="006F757D"/>
    <w:rsid w:val="00704FA5"/>
    <w:rsid w:val="0070628B"/>
    <w:rsid w:val="007100FB"/>
    <w:rsid w:val="00716207"/>
    <w:rsid w:val="00717C06"/>
    <w:rsid w:val="0072035E"/>
    <w:rsid w:val="00723D87"/>
    <w:rsid w:val="00724A18"/>
    <w:rsid w:val="00732829"/>
    <w:rsid w:val="00732C0D"/>
    <w:rsid w:val="007351BF"/>
    <w:rsid w:val="00737425"/>
    <w:rsid w:val="00737D19"/>
    <w:rsid w:val="0074259E"/>
    <w:rsid w:val="00742C7D"/>
    <w:rsid w:val="00744897"/>
    <w:rsid w:val="00751082"/>
    <w:rsid w:val="00755075"/>
    <w:rsid w:val="00757C76"/>
    <w:rsid w:val="007645C4"/>
    <w:rsid w:val="00770038"/>
    <w:rsid w:val="00771183"/>
    <w:rsid w:val="00773203"/>
    <w:rsid w:val="00773550"/>
    <w:rsid w:val="00782C67"/>
    <w:rsid w:val="00792369"/>
    <w:rsid w:val="0079291B"/>
    <w:rsid w:val="007935A4"/>
    <w:rsid w:val="007A2214"/>
    <w:rsid w:val="007A2D44"/>
    <w:rsid w:val="007B1680"/>
    <w:rsid w:val="007B3122"/>
    <w:rsid w:val="007B3803"/>
    <w:rsid w:val="007B4153"/>
    <w:rsid w:val="007C219A"/>
    <w:rsid w:val="007C6295"/>
    <w:rsid w:val="007D1F99"/>
    <w:rsid w:val="007E0F31"/>
    <w:rsid w:val="007E5591"/>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3EA2"/>
    <w:rsid w:val="00846548"/>
    <w:rsid w:val="00850527"/>
    <w:rsid w:val="0085140B"/>
    <w:rsid w:val="008528D2"/>
    <w:rsid w:val="00852FB0"/>
    <w:rsid w:val="00863F88"/>
    <w:rsid w:val="00866CFF"/>
    <w:rsid w:val="0087387F"/>
    <w:rsid w:val="00877E60"/>
    <w:rsid w:val="00880159"/>
    <w:rsid w:val="008818ED"/>
    <w:rsid w:val="00884EFF"/>
    <w:rsid w:val="00884FF4"/>
    <w:rsid w:val="0089135B"/>
    <w:rsid w:val="00892991"/>
    <w:rsid w:val="00894D36"/>
    <w:rsid w:val="008A6B6E"/>
    <w:rsid w:val="008B150B"/>
    <w:rsid w:val="008B76D7"/>
    <w:rsid w:val="008B7F0C"/>
    <w:rsid w:val="008C01FC"/>
    <w:rsid w:val="008C41E9"/>
    <w:rsid w:val="008C5660"/>
    <w:rsid w:val="008D4EB0"/>
    <w:rsid w:val="008D585D"/>
    <w:rsid w:val="008D5A2E"/>
    <w:rsid w:val="008E1932"/>
    <w:rsid w:val="008E2022"/>
    <w:rsid w:val="008E2AA3"/>
    <w:rsid w:val="008E4864"/>
    <w:rsid w:val="008E61CD"/>
    <w:rsid w:val="008E63B3"/>
    <w:rsid w:val="008F285D"/>
    <w:rsid w:val="009008FD"/>
    <w:rsid w:val="00900F6C"/>
    <w:rsid w:val="0091037D"/>
    <w:rsid w:val="0091206D"/>
    <w:rsid w:val="00912F67"/>
    <w:rsid w:val="00915929"/>
    <w:rsid w:val="0091668D"/>
    <w:rsid w:val="009225CE"/>
    <w:rsid w:val="00922ECC"/>
    <w:rsid w:val="00930135"/>
    <w:rsid w:val="009328F9"/>
    <w:rsid w:val="00935223"/>
    <w:rsid w:val="00936CA2"/>
    <w:rsid w:val="00937C5F"/>
    <w:rsid w:val="00946E8D"/>
    <w:rsid w:val="00953C99"/>
    <w:rsid w:val="00955443"/>
    <w:rsid w:val="009565D0"/>
    <w:rsid w:val="009606B6"/>
    <w:rsid w:val="009638FC"/>
    <w:rsid w:val="00967D7F"/>
    <w:rsid w:val="00971166"/>
    <w:rsid w:val="00976C01"/>
    <w:rsid w:val="00977FF8"/>
    <w:rsid w:val="009817B4"/>
    <w:rsid w:val="00981DC5"/>
    <w:rsid w:val="00983B15"/>
    <w:rsid w:val="009854BC"/>
    <w:rsid w:val="00986652"/>
    <w:rsid w:val="00986AAF"/>
    <w:rsid w:val="00986D36"/>
    <w:rsid w:val="00987C09"/>
    <w:rsid w:val="009A1824"/>
    <w:rsid w:val="009A2C25"/>
    <w:rsid w:val="009A4112"/>
    <w:rsid w:val="009A6C12"/>
    <w:rsid w:val="009B136C"/>
    <w:rsid w:val="009B1641"/>
    <w:rsid w:val="009B246F"/>
    <w:rsid w:val="009B2D12"/>
    <w:rsid w:val="009B6F34"/>
    <w:rsid w:val="009B7C7C"/>
    <w:rsid w:val="009C5B6E"/>
    <w:rsid w:val="009C7BC0"/>
    <w:rsid w:val="009D0BA8"/>
    <w:rsid w:val="009D7A24"/>
    <w:rsid w:val="009E017C"/>
    <w:rsid w:val="009F5C2A"/>
    <w:rsid w:val="009F7619"/>
    <w:rsid w:val="00A10391"/>
    <w:rsid w:val="00A17AD9"/>
    <w:rsid w:val="00A206E2"/>
    <w:rsid w:val="00A20E57"/>
    <w:rsid w:val="00A23780"/>
    <w:rsid w:val="00A24138"/>
    <w:rsid w:val="00A27F0D"/>
    <w:rsid w:val="00A322DD"/>
    <w:rsid w:val="00A36559"/>
    <w:rsid w:val="00A4619F"/>
    <w:rsid w:val="00A53542"/>
    <w:rsid w:val="00A56CBF"/>
    <w:rsid w:val="00A57CC8"/>
    <w:rsid w:val="00A66092"/>
    <w:rsid w:val="00A71F75"/>
    <w:rsid w:val="00A73DFA"/>
    <w:rsid w:val="00A75F95"/>
    <w:rsid w:val="00A81D6D"/>
    <w:rsid w:val="00A87F7B"/>
    <w:rsid w:val="00AA178D"/>
    <w:rsid w:val="00AA41CB"/>
    <w:rsid w:val="00AA55E9"/>
    <w:rsid w:val="00AA69C7"/>
    <w:rsid w:val="00AB0980"/>
    <w:rsid w:val="00AB6D93"/>
    <w:rsid w:val="00AC013E"/>
    <w:rsid w:val="00AC5C8F"/>
    <w:rsid w:val="00AD4462"/>
    <w:rsid w:val="00AD7DE2"/>
    <w:rsid w:val="00AE328B"/>
    <w:rsid w:val="00AF4B1F"/>
    <w:rsid w:val="00B01042"/>
    <w:rsid w:val="00B0350E"/>
    <w:rsid w:val="00B060FC"/>
    <w:rsid w:val="00B064C4"/>
    <w:rsid w:val="00B104D0"/>
    <w:rsid w:val="00B13A43"/>
    <w:rsid w:val="00B14D66"/>
    <w:rsid w:val="00B15256"/>
    <w:rsid w:val="00B2096E"/>
    <w:rsid w:val="00B213AC"/>
    <w:rsid w:val="00B25C90"/>
    <w:rsid w:val="00B3285A"/>
    <w:rsid w:val="00B330AF"/>
    <w:rsid w:val="00B405BE"/>
    <w:rsid w:val="00B4283E"/>
    <w:rsid w:val="00B53F3B"/>
    <w:rsid w:val="00B61B83"/>
    <w:rsid w:val="00B62883"/>
    <w:rsid w:val="00B63004"/>
    <w:rsid w:val="00B70D85"/>
    <w:rsid w:val="00B72B64"/>
    <w:rsid w:val="00B735C7"/>
    <w:rsid w:val="00B83EFF"/>
    <w:rsid w:val="00B84162"/>
    <w:rsid w:val="00B862E6"/>
    <w:rsid w:val="00B9560D"/>
    <w:rsid w:val="00B95929"/>
    <w:rsid w:val="00BA11ED"/>
    <w:rsid w:val="00BA2E73"/>
    <w:rsid w:val="00BB433C"/>
    <w:rsid w:val="00BB43CF"/>
    <w:rsid w:val="00BB50E0"/>
    <w:rsid w:val="00BB53AD"/>
    <w:rsid w:val="00BC3B92"/>
    <w:rsid w:val="00BC4703"/>
    <w:rsid w:val="00BD045C"/>
    <w:rsid w:val="00BD08BF"/>
    <w:rsid w:val="00BD0F95"/>
    <w:rsid w:val="00BD2DD3"/>
    <w:rsid w:val="00BD3688"/>
    <w:rsid w:val="00BD772E"/>
    <w:rsid w:val="00BD79A4"/>
    <w:rsid w:val="00BE0B80"/>
    <w:rsid w:val="00BE33BE"/>
    <w:rsid w:val="00BE3AE3"/>
    <w:rsid w:val="00BE7E77"/>
    <w:rsid w:val="00BF0CB6"/>
    <w:rsid w:val="00BF5618"/>
    <w:rsid w:val="00C01E7C"/>
    <w:rsid w:val="00C04793"/>
    <w:rsid w:val="00C0497A"/>
    <w:rsid w:val="00C111DE"/>
    <w:rsid w:val="00C13641"/>
    <w:rsid w:val="00C21C66"/>
    <w:rsid w:val="00C22113"/>
    <w:rsid w:val="00C2302A"/>
    <w:rsid w:val="00C27A58"/>
    <w:rsid w:val="00C321C4"/>
    <w:rsid w:val="00C44942"/>
    <w:rsid w:val="00C46200"/>
    <w:rsid w:val="00C50953"/>
    <w:rsid w:val="00C50B33"/>
    <w:rsid w:val="00C52857"/>
    <w:rsid w:val="00C52FB1"/>
    <w:rsid w:val="00C558AC"/>
    <w:rsid w:val="00C55EC5"/>
    <w:rsid w:val="00C56BFF"/>
    <w:rsid w:val="00C65BE3"/>
    <w:rsid w:val="00C6700D"/>
    <w:rsid w:val="00C70B83"/>
    <w:rsid w:val="00C753D1"/>
    <w:rsid w:val="00C83FDB"/>
    <w:rsid w:val="00C91CE9"/>
    <w:rsid w:val="00C94B79"/>
    <w:rsid w:val="00C962F2"/>
    <w:rsid w:val="00C96399"/>
    <w:rsid w:val="00CA2E04"/>
    <w:rsid w:val="00CB19CF"/>
    <w:rsid w:val="00CB5977"/>
    <w:rsid w:val="00CB616D"/>
    <w:rsid w:val="00CC001D"/>
    <w:rsid w:val="00CC1011"/>
    <w:rsid w:val="00CC2DD7"/>
    <w:rsid w:val="00CC436A"/>
    <w:rsid w:val="00CC6167"/>
    <w:rsid w:val="00CD0A7B"/>
    <w:rsid w:val="00CD1B71"/>
    <w:rsid w:val="00CD483B"/>
    <w:rsid w:val="00CD54CA"/>
    <w:rsid w:val="00CD5F0F"/>
    <w:rsid w:val="00CD68A2"/>
    <w:rsid w:val="00CE0A1F"/>
    <w:rsid w:val="00CE103A"/>
    <w:rsid w:val="00CE41A5"/>
    <w:rsid w:val="00CF415F"/>
    <w:rsid w:val="00D03694"/>
    <w:rsid w:val="00D0795A"/>
    <w:rsid w:val="00D15089"/>
    <w:rsid w:val="00D20A03"/>
    <w:rsid w:val="00D211D2"/>
    <w:rsid w:val="00D22C56"/>
    <w:rsid w:val="00D2643D"/>
    <w:rsid w:val="00D3619A"/>
    <w:rsid w:val="00D36EB1"/>
    <w:rsid w:val="00D520F3"/>
    <w:rsid w:val="00D53B8D"/>
    <w:rsid w:val="00D55279"/>
    <w:rsid w:val="00D61A87"/>
    <w:rsid w:val="00D64EA8"/>
    <w:rsid w:val="00D703F5"/>
    <w:rsid w:val="00D70D19"/>
    <w:rsid w:val="00D808C1"/>
    <w:rsid w:val="00D80B22"/>
    <w:rsid w:val="00D850D0"/>
    <w:rsid w:val="00D85972"/>
    <w:rsid w:val="00D86A56"/>
    <w:rsid w:val="00D92912"/>
    <w:rsid w:val="00D93985"/>
    <w:rsid w:val="00D969DE"/>
    <w:rsid w:val="00D97E98"/>
    <w:rsid w:val="00DA26C8"/>
    <w:rsid w:val="00DA29A9"/>
    <w:rsid w:val="00DA52E3"/>
    <w:rsid w:val="00DA6B2F"/>
    <w:rsid w:val="00DB25DE"/>
    <w:rsid w:val="00DB4D11"/>
    <w:rsid w:val="00DC4B00"/>
    <w:rsid w:val="00DC4C07"/>
    <w:rsid w:val="00DC599A"/>
    <w:rsid w:val="00DC5A5B"/>
    <w:rsid w:val="00DC5E58"/>
    <w:rsid w:val="00DC652E"/>
    <w:rsid w:val="00DD1A41"/>
    <w:rsid w:val="00DD2937"/>
    <w:rsid w:val="00DD75F7"/>
    <w:rsid w:val="00DE1372"/>
    <w:rsid w:val="00DE2DAA"/>
    <w:rsid w:val="00DE31BA"/>
    <w:rsid w:val="00DE5026"/>
    <w:rsid w:val="00DE5C5B"/>
    <w:rsid w:val="00DE7381"/>
    <w:rsid w:val="00DF16FF"/>
    <w:rsid w:val="00DF37FA"/>
    <w:rsid w:val="00E25D53"/>
    <w:rsid w:val="00E25F4B"/>
    <w:rsid w:val="00E376BB"/>
    <w:rsid w:val="00E4154D"/>
    <w:rsid w:val="00E4286C"/>
    <w:rsid w:val="00E43931"/>
    <w:rsid w:val="00E43A84"/>
    <w:rsid w:val="00E51DCF"/>
    <w:rsid w:val="00E57182"/>
    <w:rsid w:val="00E61B98"/>
    <w:rsid w:val="00E62A30"/>
    <w:rsid w:val="00E71B9C"/>
    <w:rsid w:val="00E7349A"/>
    <w:rsid w:val="00E92827"/>
    <w:rsid w:val="00E95347"/>
    <w:rsid w:val="00EA132D"/>
    <w:rsid w:val="00EA3510"/>
    <w:rsid w:val="00EA3E12"/>
    <w:rsid w:val="00EB2055"/>
    <w:rsid w:val="00EB6683"/>
    <w:rsid w:val="00EC2DF2"/>
    <w:rsid w:val="00EC4DA6"/>
    <w:rsid w:val="00EC6C91"/>
    <w:rsid w:val="00EC704E"/>
    <w:rsid w:val="00ED1065"/>
    <w:rsid w:val="00ED3CAA"/>
    <w:rsid w:val="00ED5F90"/>
    <w:rsid w:val="00ED6BD4"/>
    <w:rsid w:val="00EE1984"/>
    <w:rsid w:val="00EF0957"/>
    <w:rsid w:val="00EF6A1A"/>
    <w:rsid w:val="00F100BF"/>
    <w:rsid w:val="00F121F2"/>
    <w:rsid w:val="00F17B86"/>
    <w:rsid w:val="00F22626"/>
    <w:rsid w:val="00F233CD"/>
    <w:rsid w:val="00F238B2"/>
    <w:rsid w:val="00F264BC"/>
    <w:rsid w:val="00F279DB"/>
    <w:rsid w:val="00F36D8E"/>
    <w:rsid w:val="00F37AD0"/>
    <w:rsid w:val="00F429BF"/>
    <w:rsid w:val="00F44629"/>
    <w:rsid w:val="00F4528C"/>
    <w:rsid w:val="00F465D2"/>
    <w:rsid w:val="00F50914"/>
    <w:rsid w:val="00F51EBB"/>
    <w:rsid w:val="00F533AE"/>
    <w:rsid w:val="00F6317B"/>
    <w:rsid w:val="00F63542"/>
    <w:rsid w:val="00F77485"/>
    <w:rsid w:val="00F81FBF"/>
    <w:rsid w:val="00F866B7"/>
    <w:rsid w:val="00F92555"/>
    <w:rsid w:val="00FA1ED1"/>
    <w:rsid w:val="00FA1F7D"/>
    <w:rsid w:val="00FA65D6"/>
    <w:rsid w:val="00FB1F95"/>
    <w:rsid w:val="00FB20FA"/>
    <w:rsid w:val="00FB5B72"/>
    <w:rsid w:val="00FC63BF"/>
    <w:rsid w:val="00FD161E"/>
    <w:rsid w:val="00FD5FE0"/>
    <w:rsid w:val="00FD6A41"/>
    <w:rsid w:val="00FE06F5"/>
    <w:rsid w:val="00FE1DF0"/>
    <w:rsid w:val="00FE3739"/>
    <w:rsid w:val="00FE5236"/>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F37AD0"/>
    <w:rPr>
      <w:rFonts w:ascii="Arial" w:hAnsi="Arial" w:cs="Arial" w:hint="default"/>
      <w:sz w:val="18"/>
      <w:szCs w:val="18"/>
    </w:rPr>
  </w:style>
  <w:style w:type="paragraph" w:customStyle="1" w:styleId="Formletterhead">
    <w:name w:val="Form: letterhead"/>
    <w:basedOn w:val="Normal"/>
    <w:rsid w:val="009D7A24"/>
    <w:pPr>
      <w:tabs>
        <w:tab w:val="left" w:pos="5130"/>
        <w:tab w:val="left" w:pos="7290"/>
      </w:tabs>
      <w:spacing w:after="0" w:line="240" w:lineRule="auto"/>
      <w:ind w:left="180" w:firstLine="0"/>
      <w:jc w:val="left"/>
    </w:pPr>
    <w:rPr>
      <w:rFonts w:ascii="Arial" w:eastAsia="Times New Roman" w:hAnsi="Arial"/>
      <w:sz w:val="28"/>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F37AD0"/>
    <w:rPr>
      <w:rFonts w:ascii="Arial" w:hAnsi="Arial" w:cs="Arial" w:hint="default"/>
      <w:sz w:val="18"/>
      <w:szCs w:val="18"/>
    </w:rPr>
  </w:style>
  <w:style w:type="paragraph" w:customStyle="1" w:styleId="Formletterhead">
    <w:name w:val="Form: letterhead"/>
    <w:basedOn w:val="Normal"/>
    <w:rsid w:val="009D7A24"/>
    <w:pPr>
      <w:tabs>
        <w:tab w:val="left" w:pos="5130"/>
        <w:tab w:val="left" w:pos="7290"/>
      </w:tabs>
      <w:spacing w:after="0" w:line="240" w:lineRule="auto"/>
      <w:ind w:left="180" w:firstLine="0"/>
      <w:jc w:val="left"/>
    </w:pPr>
    <w:rPr>
      <w:rFonts w:ascii="Arial" w:eastAsia="Times New Roman" w:hAnsi="Arial"/>
      <w:sz w:val="28"/>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BEA9F-2A58-4626-B61D-9B70B39E3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22</Pages>
  <Words>8948</Words>
  <Characters>51010</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59839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32</cp:revision>
  <cp:lastPrinted>2016-04-28T11:53:00Z</cp:lastPrinted>
  <dcterms:created xsi:type="dcterms:W3CDTF">2016-04-28T09:48:00Z</dcterms:created>
  <dcterms:modified xsi:type="dcterms:W3CDTF">2016-05-04T11:36:00Z</dcterms:modified>
</cp:coreProperties>
</file>