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AD1" w:rsidRPr="00BB7F9B" w:rsidRDefault="00322AD1" w:rsidP="00322AD1">
      <w:pPr>
        <w:pStyle w:val="NeniTitull"/>
        <w:rPr>
          <w:spacing w:val="-4"/>
        </w:rPr>
      </w:pPr>
      <w:r w:rsidRPr="00BB7F9B">
        <w:rPr>
          <w:spacing w:val="-4"/>
        </w:rPr>
        <w:t xml:space="preserve">VENDIM </w:t>
      </w:r>
    </w:p>
    <w:p w:rsidR="00322AD1" w:rsidRPr="00BB7F9B" w:rsidRDefault="00322AD1" w:rsidP="00322AD1">
      <w:pPr>
        <w:pStyle w:val="NeniTitull"/>
        <w:rPr>
          <w:spacing w:val="-4"/>
        </w:rPr>
      </w:pPr>
      <w:r w:rsidRPr="00BB7F9B">
        <w:rPr>
          <w:spacing w:val="-4"/>
        </w:rPr>
        <w:t>Nr. 411 , datë 10.5.2017</w:t>
      </w:r>
    </w:p>
    <w:p w:rsidR="00322AD1" w:rsidRPr="00BB7F9B" w:rsidRDefault="00322AD1" w:rsidP="00322AD1">
      <w:pPr>
        <w:pStyle w:val="Hapesira7"/>
        <w:rPr>
          <w:spacing w:val="-4"/>
        </w:rPr>
      </w:pPr>
    </w:p>
    <w:p w:rsidR="00322AD1" w:rsidRPr="00BB7F9B" w:rsidRDefault="00322AD1" w:rsidP="00322AD1">
      <w:pPr>
        <w:pStyle w:val="NeniTitull"/>
        <w:rPr>
          <w:spacing w:val="-4"/>
        </w:rPr>
      </w:pPr>
      <w:r w:rsidRPr="00BB7F9B">
        <w:rPr>
          <w:spacing w:val="-4"/>
        </w:rPr>
        <w:t>PËR DERDHJEN E KONTRIBUTEVE TË SIGURIMEVE SHOQËRORE DHE NJOHJEN SI PERIUDHË SIGURIMI TË PERIUDHËS KUR BASHKËSHORTI/JA KA SHOQËRUAR PERSONELIN  E SHËRBIMIT TË JASHTËM NË MISIONIN DIPLOMATIK OSE POSTIN KONSULLOR JASHTË SHTETIT</w:t>
      </w:r>
    </w:p>
    <w:p w:rsidR="00322AD1" w:rsidRPr="00BB7F9B" w:rsidRDefault="00322AD1" w:rsidP="00322AD1">
      <w:pPr>
        <w:pStyle w:val="Hapesira7"/>
        <w:rPr>
          <w:spacing w:val="-4"/>
        </w:rPr>
      </w:pPr>
    </w:p>
    <w:p w:rsidR="00322AD1" w:rsidRPr="00BB7F9B" w:rsidRDefault="00322AD1" w:rsidP="00322AD1">
      <w:pPr>
        <w:pStyle w:val="Paragrafi"/>
        <w:rPr>
          <w:spacing w:val="-4"/>
        </w:rPr>
      </w:pPr>
      <w:r w:rsidRPr="00BB7F9B">
        <w:rPr>
          <w:spacing w:val="-4"/>
        </w:rPr>
        <w:t>Në mbështetje të neneve 52, pika 1, 81, pika 1, dhe 100, të Kushtetutës, të neneve 9 e 58, pika 2, të ligjit nr.7703, datë 11.5.1993, “Për sigurimet shoqërore në Republikën e Shqipërisë”, të ndryshuar, dhe të nenit 54, të ligjit nr.23/2015, “Për Shërbimin e Jashtëm të Republikës së Shqipërisë”, me propozimin e ministrit të Punëve të Jashtme, Këshilli i Ministrave</w:t>
      </w:r>
    </w:p>
    <w:p w:rsidR="00322AD1" w:rsidRPr="00BB7F9B" w:rsidRDefault="00322AD1" w:rsidP="00322AD1">
      <w:pPr>
        <w:pStyle w:val="Hapesira7"/>
        <w:rPr>
          <w:spacing w:val="-4"/>
        </w:rPr>
      </w:pPr>
    </w:p>
    <w:p w:rsidR="00322AD1" w:rsidRPr="00BB7F9B" w:rsidRDefault="00322AD1" w:rsidP="00322AD1">
      <w:pPr>
        <w:pStyle w:val="NeniNr"/>
        <w:rPr>
          <w:spacing w:val="-4"/>
        </w:rPr>
      </w:pPr>
      <w:r w:rsidRPr="00BB7F9B">
        <w:rPr>
          <w:spacing w:val="-4"/>
        </w:rPr>
        <w:t>VENDOSI:</w:t>
      </w:r>
    </w:p>
    <w:p w:rsidR="00322AD1" w:rsidRPr="00BB7F9B" w:rsidRDefault="00322AD1" w:rsidP="00322AD1">
      <w:pPr>
        <w:pStyle w:val="Hapesira7"/>
        <w:rPr>
          <w:spacing w:val="-4"/>
        </w:rPr>
      </w:pPr>
    </w:p>
    <w:p w:rsidR="00322AD1" w:rsidRPr="00BB7F9B" w:rsidRDefault="00322AD1" w:rsidP="00322AD1">
      <w:pPr>
        <w:pStyle w:val="Paragrafi"/>
        <w:rPr>
          <w:spacing w:val="-4"/>
        </w:rPr>
      </w:pPr>
      <w:r w:rsidRPr="00BB7F9B">
        <w:rPr>
          <w:spacing w:val="-4"/>
        </w:rPr>
        <w:t>1. Ministria e Punëve të Jashtme, në bazë të listës së bashkëshortëve që kanë shoqëruar personelin e shërbimit të jashtëm në misionet diplomatike ose postet konsullore të Republikës së Shqipërisë në shtetet e huaja, të bëjë pagesën e kontributeve të sigurimeve shoqërore të paderdhura, si më poshtë vijon:</w:t>
      </w:r>
    </w:p>
    <w:p w:rsidR="00322AD1" w:rsidRPr="00BB7F9B" w:rsidRDefault="00322AD1" w:rsidP="00322AD1">
      <w:pPr>
        <w:pStyle w:val="Paragrafi"/>
        <w:rPr>
          <w:spacing w:val="-4"/>
        </w:rPr>
      </w:pPr>
      <w:r w:rsidRPr="00BB7F9B">
        <w:rPr>
          <w:spacing w:val="-4"/>
        </w:rPr>
        <w:t>a) Për periudhën 1 janar 1998 deri më 31 dhjetor 2015, pagesa të mbulohet me kontribute vetëm nga dega e pensioneve, ndërsa për periudhën 1 janar 2016 deri më 31 dhjetor 2016 pagesa të mbulohet me kontribute të të gjitha degëve të sigurimit shoqëror, bazuar në normën e kontributit sipas degëve të sigurimit, të përcaktuar në dispozitat e ligjit nr.7703, datë 11.5.1993, “Për sigurimet shoqërore në Republikën e Shqipërisë”, të ndryshuar.</w:t>
      </w:r>
    </w:p>
    <w:p w:rsidR="00322AD1" w:rsidRPr="00BB7F9B" w:rsidRDefault="00322AD1" w:rsidP="00322AD1">
      <w:pPr>
        <w:pStyle w:val="Paragrafi"/>
        <w:rPr>
          <w:spacing w:val="-4"/>
        </w:rPr>
      </w:pPr>
      <w:r w:rsidRPr="00BB7F9B">
        <w:rPr>
          <w:spacing w:val="-4"/>
        </w:rPr>
        <w:t xml:space="preserve">b) Masa e kontributit të sigurimeve shoqërore për personat përfitues, për periudhën 1 janar 1998 deri më 31 dhjetor 2015, të llogaritet në bazë të pagës minimale në shkallë vendi, përcaktuar me vendim të Këshillit të Ministrave, në fuqi për vitin 2016, ndërsa për periudhën 1 janar 2016 deri më 31 dhjetor 2016, bazuar në pagën që përfituesi kishte përpara ndërprerjes së punës. Në rastet kur përfituesi nuk ka qenë i punësuar, kontributet e sigurimeve shoqërore llogariten bazuar në pagën minimale në shkallë vendi në fuqi për vitin 2016. </w:t>
      </w:r>
    </w:p>
    <w:p w:rsidR="00BB7F9B" w:rsidRDefault="00BB7F9B" w:rsidP="00322AD1">
      <w:pPr>
        <w:pStyle w:val="Paragrafi"/>
        <w:rPr>
          <w:spacing w:val="-4"/>
        </w:rPr>
      </w:pPr>
    </w:p>
    <w:p w:rsidR="00322AD1" w:rsidRPr="00BB7F9B" w:rsidRDefault="00322AD1" w:rsidP="00322AD1">
      <w:pPr>
        <w:pStyle w:val="Paragrafi"/>
        <w:rPr>
          <w:spacing w:val="-4"/>
        </w:rPr>
      </w:pPr>
      <w:r w:rsidRPr="00BB7F9B">
        <w:rPr>
          <w:spacing w:val="-4"/>
        </w:rPr>
        <w:lastRenderedPageBreak/>
        <w:t>c) Pagesa e kontributeve të bëhet drejtpërdrejt për llogari të Institutit të Sigurimeve Shoqërore. Mënyra e pagesës së kontributeve, llogaritë bankare ku do të kryhen transfertat dhe dokumentacioni që pasqyron kontributet individuale caktohen me udhëzim të përbashkët të Ministrisë së Punëve të Jashtme dhe Institutit të Sigurimeve Shoqërore. Lista e personave që përfitojnë këtë trajtim, sipas viteve, do të jetë pjesë e udhëzimit dhe do të arkivohet në arkivat e Institutit te Sigurimeve Shoqërore.</w:t>
      </w:r>
    </w:p>
    <w:p w:rsidR="00322AD1" w:rsidRPr="00BB7F9B" w:rsidRDefault="00322AD1" w:rsidP="00322AD1">
      <w:pPr>
        <w:pStyle w:val="Paragrafi"/>
        <w:rPr>
          <w:spacing w:val="-4"/>
        </w:rPr>
      </w:pPr>
      <w:r w:rsidRPr="00BB7F9B">
        <w:rPr>
          <w:spacing w:val="-4"/>
        </w:rPr>
        <w:t>2. Drejtoria Rajonale e Sigurimeve Shoqërore, në bazë të listë-pagesave të paraqitura nga Ministria e Punëve të Jashtme, të bëjë njohjen e periudhave të paguara sipas pikës 1, të këtij vendimi, si periudhë sigurimi për bashkëshortin e personelit të shërbimit të jashtëm.</w:t>
      </w:r>
    </w:p>
    <w:p w:rsidR="00322AD1" w:rsidRPr="00BB7F9B" w:rsidRDefault="00322AD1" w:rsidP="00322AD1">
      <w:pPr>
        <w:pStyle w:val="Paragrafi"/>
        <w:rPr>
          <w:spacing w:val="-4"/>
        </w:rPr>
      </w:pPr>
      <w:r w:rsidRPr="00BB7F9B">
        <w:rPr>
          <w:spacing w:val="-4"/>
        </w:rPr>
        <w:t>3. Për efekt të këtij vendimi, bashkëshort i personelit të shërbimit të jashtëm, janë:</w:t>
      </w:r>
    </w:p>
    <w:p w:rsidR="00322AD1" w:rsidRPr="00BB7F9B" w:rsidRDefault="00322AD1" w:rsidP="00322AD1">
      <w:pPr>
        <w:pStyle w:val="Paragrafi"/>
        <w:rPr>
          <w:spacing w:val="-4"/>
        </w:rPr>
      </w:pPr>
      <w:r w:rsidRPr="00BB7F9B">
        <w:rPr>
          <w:spacing w:val="-4"/>
        </w:rPr>
        <w:t xml:space="preserve">a) bashkëshorti/ja që ka shoqëruar personelin diplomatik në misionet diplomatike ose postet konsullore të Republikës së Shqipërisë në shtetet e huaja; </w:t>
      </w:r>
    </w:p>
    <w:p w:rsidR="00322AD1" w:rsidRPr="00BB7F9B" w:rsidRDefault="00322AD1" w:rsidP="00322AD1">
      <w:pPr>
        <w:pStyle w:val="Paragrafi"/>
        <w:rPr>
          <w:spacing w:val="-4"/>
        </w:rPr>
      </w:pPr>
      <w:r w:rsidRPr="00BB7F9B">
        <w:rPr>
          <w:spacing w:val="-4"/>
        </w:rPr>
        <w:t>b) bashkëshorti/ja që ka shoqëruar personelin administrativo-teknik në misionet diplomatike ose postet konsullore të Republikës së Shqipërisë në shtetet e huaja, pa përfshirë personelin teknik vendas.</w:t>
      </w:r>
    </w:p>
    <w:p w:rsidR="00322AD1" w:rsidRPr="00BB7F9B" w:rsidRDefault="00322AD1" w:rsidP="00322AD1">
      <w:pPr>
        <w:pStyle w:val="Paragrafi"/>
        <w:rPr>
          <w:spacing w:val="-4"/>
        </w:rPr>
      </w:pPr>
      <w:r w:rsidRPr="00BB7F9B">
        <w:rPr>
          <w:spacing w:val="-4"/>
        </w:rPr>
        <w:t>4. Fondi financiar për pagesën e kontributit të sigurimeve shoqërore të përballohet nga buxheti i Ministrisë së Punëve të Jashtme që do të miratohet për vitin 2018.</w:t>
      </w:r>
    </w:p>
    <w:p w:rsidR="00322AD1" w:rsidRPr="00BB7F9B" w:rsidRDefault="00322AD1" w:rsidP="00322AD1">
      <w:pPr>
        <w:pStyle w:val="Paragrafi"/>
        <w:rPr>
          <w:spacing w:val="-4"/>
        </w:rPr>
      </w:pPr>
      <w:r w:rsidRPr="00BB7F9B">
        <w:rPr>
          <w:spacing w:val="-4"/>
        </w:rPr>
        <w:t>5. Ngarkohen Ministria e Punëve të Jashtme dhe Instituti i Sigurimeve Shoqërore për zbatimin e këtij vendimi.</w:t>
      </w:r>
    </w:p>
    <w:p w:rsidR="00322AD1" w:rsidRPr="00BB7F9B" w:rsidRDefault="00322AD1" w:rsidP="00322AD1">
      <w:pPr>
        <w:pStyle w:val="Paragrafi"/>
        <w:rPr>
          <w:spacing w:val="-4"/>
        </w:rPr>
      </w:pPr>
      <w:r w:rsidRPr="00BB7F9B">
        <w:rPr>
          <w:spacing w:val="-4"/>
        </w:rPr>
        <w:t>Ky vendim hyn në fuqi pas botimit në Fletoren Zyrtare.</w:t>
      </w:r>
    </w:p>
    <w:p w:rsidR="00322AD1" w:rsidRPr="00BB7F9B" w:rsidRDefault="00322AD1" w:rsidP="00322AD1">
      <w:pPr>
        <w:pStyle w:val="Hapesira7"/>
        <w:rPr>
          <w:spacing w:val="-4"/>
        </w:rPr>
      </w:pPr>
    </w:p>
    <w:p w:rsidR="00322AD1" w:rsidRPr="00BB7F9B" w:rsidRDefault="00322AD1" w:rsidP="00322AD1">
      <w:pPr>
        <w:pStyle w:val="Paragrafi"/>
        <w:ind w:firstLine="0"/>
        <w:jc w:val="right"/>
        <w:rPr>
          <w:spacing w:val="-4"/>
        </w:rPr>
      </w:pPr>
      <w:r w:rsidRPr="00BB7F9B">
        <w:rPr>
          <w:spacing w:val="-4"/>
        </w:rPr>
        <w:t>ZËVENDËSKRYEMINISTRI</w:t>
      </w:r>
    </w:p>
    <w:p w:rsidR="00322AD1" w:rsidRPr="00BB7F9B" w:rsidRDefault="00322AD1" w:rsidP="00322AD1">
      <w:pPr>
        <w:pStyle w:val="Paragrafi"/>
        <w:ind w:firstLine="0"/>
        <w:jc w:val="right"/>
        <w:rPr>
          <w:b/>
          <w:spacing w:val="-4"/>
        </w:rPr>
      </w:pPr>
      <w:r w:rsidRPr="00BB7F9B">
        <w:rPr>
          <w:b/>
          <w:spacing w:val="-4"/>
        </w:rPr>
        <w:t>Niko Peleshi</w:t>
      </w:r>
    </w:p>
    <w:p w:rsidR="00BB7F9B" w:rsidRDefault="00BB7F9B" w:rsidP="00BB7F9B">
      <w:pPr>
        <w:pStyle w:val="NeniTitull"/>
        <w:keepNext w:val="0"/>
        <w:rPr>
          <w:spacing w:val="-4"/>
        </w:rPr>
      </w:pPr>
    </w:p>
    <w:p w:rsidR="00BB7F9B" w:rsidRDefault="00BB7F9B" w:rsidP="00BB7F9B">
      <w:pPr>
        <w:pStyle w:val="NeniTitull"/>
        <w:keepNext w:val="0"/>
        <w:rPr>
          <w:spacing w:val="-4"/>
        </w:rPr>
      </w:pPr>
    </w:p>
    <w:p w:rsidR="00BB7F9B" w:rsidRDefault="00BB7F9B" w:rsidP="00BB7F9B">
      <w:pPr>
        <w:pStyle w:val="NeniTitull"/>
        <w:keepNext w:val="0"/>
        <w:rPr>
          <w:spacing w:val="-4"/>
        </w:rPr>
      </w:pPr>
    </w:p>
    <w:p w:rsidR="00BB7F9B" w:rsidRDefault="00BB7F9B" w:rsidP="00BB7F9B">
      <w:pPr>
        <w:pStyle w:val="NeniTitull"/>
        <w:keepNext w:val="0"/>
        <w:rPr>
          <w:spacing w:val="-4"/>
        </w:rPr>
      </w:pPr>
    </w:p>
    <w:p w:rsidR="00BB7F9B" w:rsidRDefault="00BB7F9B" w:rsidP="00BB7F9B">
      <w:pPr>
        <w:pStyle w:val="NeniTitull"/>
        <w:keepNext w:val="0"/>
        <w:rPr>
          <w:spacing w:val="-4"/>
        </w:rPr>
      </w:pPr>
    </w:p>
    <w:p w:rsidR="00BB7F9B" w:rsidRDefault="00BB7F9B" w:rsidP="00BB7F9B">
      <w:pPr>
        <w:pStyle w:val="NeniTitull"/>
        <w:keepNext w:val="0"/>
        <w:rPr>
          <w:spacing w:val="-4"/>
        </w:rPr>
      </w:pPr>
    </w:p>
    <w:p w:rsidR="00BB7F9B" w:rsidRDefault="00BB7F9B" w:rsidP="00BB7F9B">
      <w:pPr>
        <w:pStyle w:val="NeniTitull"/>
        <w:keepNext w:val="0"/>
        <w:rPr>
          <w:spacing w:val="-4"/>
        </w:rPr>
      </w:pPr>
    </w:p>
    <w:p w:rsidR="00BB7F9B" w:rsidRDefault="00BB7F9B" w:rsidP="00BB7F9B">
      <w:pPr>
        <w:pStyle w:val="NeniTitull"/>
        <w:keepNext w:val="0"/>
        <w:rPr>
          <w:spacing w:val="-4"/>
        </w:rPr>
      </w:pPr>
    </w:p>
    <w:p w:rsidR="00BB7F9B" w:rsidRDefault="00BB7F9B" w:rsidP="00BB7F9B">
      <w:pPr>
        <w:pStyle w:val="NeniTitull"/>
        <w:keepNext w:val="0"/>
        <w:rPr>
          <w:spacing w:val="-4"/>
        </w:rPr>
      </w:pPr>
    </w:p>
    <w:p w:rsidR="00322AD1" w:rsidRPr="00BB7F9B" w:rsidRDefault="00322AD1" w:rsidP="00322AD1">
      <w:pPr>
        <w:pStyle w:val="NeniTitull"/>
        <w:rPr>
          <w:spacing w:val="-4"/>
        </w:rPr>
      </w:pPr>
      <w:r w:rsidRPr="00BB7F9B">
        <w:rPr>
          <w:spacing w:val="-4"/>
        </w:rPr>
        <w:lastRenderedPageBreak/>
        <w:t xml:space="preserve">VENDIM </w:t>
      </w:r>
    </w:p>
    <w:p w:rsidR="00322AD1" w:rsidRPr="00BB7F9B" w:rsidRDefault="00322AD1" w:rsidP="00322AD1">
      <w:pPr>
        <w:pStyle w:val="NeniTitull"/>
        <w:rPr>
          <w:spacing w:val="-4"/>
        </w:rPr>
      </w:pPr>
      <w:r w:rsidRPr="00BB7F9B">
        <w:rPr>
          <w:spacing w:val="-4"/>
        </w:rPr>
        <w:t>Nr. 441</w:t>
      </w:r>
      <w:r w:rsidR="00BB7F9B" w:rsidRPr="00BB7F9B">
        <w:rPr>
          <w:spacing w:val="-4"/>
        </w:rPr>
        <w:t>, datë 17</w:t>
      </w:r>
      <w:r w:rsidRPr="00BB7F9B">
        <w:rPr>
          <w:spacing w:val="-4"/>
        </w:rPr>
        <w:t>.5.2017</w:t>
      </w:r>
    </w:p>
    <w:p w:rsidR="00322AD1" w:rsidRPr="00BB7F9B" w:rsidRDefault="00322AD1" w:rsidP="00322AD1">
      <w:pPr>
        <w:pStyle w:val="Hapesira7"/>
        <w:rPr>
          <w:spacing w:val="-4"/>
        </w:rPr>
      </w:pPr>
    </w:p>
    <w:p w:rsidR="00322AD1" w:rsidRPr="00BB7F9B" w:rsidRDefault="00322AD1" w:rsidP="00322AD1">
      <w:pPr>
        <w:pStyle w:val="NeniTitull"/>
        <w:rPr>
          <w:spacing w:val="-4"/>
        </w:rPr>
      </w:pPr>
      <w:r w:rsidRPr="00BB7F9B">
        <w:rPr>
          <w:spacing w:val="-4"/>
        </w:rPr>
        <w:t xml:space="preserve">PËR NJË SHTESË NË VENDIMIN NR.321, </w:t>
      </w:r>
      <w:bookmarkStart w:id="0" w:name="_GoBack"/>
      <w:bookmarkEnd w:id="0"/>
      <w:r w:rsidRPr="00BB7F9B">
        <w:rPr>
          <w:spacing w:val="-4"/>
        </w:rPr>
        <w:t xml:space="preserve">DATË 28.5.2014, TË KËSHILLIT TË MINISTRAVE, </w:t>
      </w:r>
      <w:r w:rsidR="002233F5">
        <w:rPr>
          <w:spacing w:val="-4"/>
        </w:rPr>
        <w:t xml:space="preserve"> </w:t>
      </w:r>
      <w:r w:rsidRPr="00BB7F9B">
        <w:rPr>
          <w:spacing w:val="-4"/>
        </w:rPr>
        <w:t>“PËR SIG</w:t>
      </w:r>
      <w:r w:rsidR="002233F5">
        <w:rPr>
          <w:spacing w:val="-4"/>
        </w:rPr>
        <w:t>URINË NË DET, PLAZHE, NË UJËRAT</w:t>
      </w:r>
      <w:r w:rsidRPr="00BB7F9B">
        <w:rPr>
          <w:spacing w:val="-4"/>
        </w:rPr>
        <w:t xml:space="preserve"> E BRENDSHME NË THELLËSI TË TERRITORIT DHE GJATË USHTRIMIT TË SPORTEVE UJORE”, TË NDRYSHUAR</w:t>
      </w:r>
    </w:p>
    <w:p w:rsidR="00322AD1" w:rsidRPr="00BB7F9B" w:rsidRDefault="00322AD1" w:rsidP="00322AD1">
      <w:pPr>
        <w:pStyle w:val="Paragrafi"/>
        <w:rPr>
          <w:spacing w:val="-4"/>
          <w:sz w:val="14"/>
        </w:rPr>
      </w:pPr>
    </w:p>
    <w:p w:rsidR="00322AD1" w:rsidRPr="00BB7F9B" w:rsidRDefault="00322AD1" w:rsidP="00322AD1">
      <w:pPr>
        <w:pStyle w:val="Style4"/>
        <w:rPr>
          <w:spacing w:val="-4"/>
        </w:rPr>
      </w:pPr>
      <w:r w:rsidRPr="00BB7F9B">
        <w:rPr>
          <w:spacing w:val="-4"/>
        </w:rPr>
        <w:t xml:space="preserve">Në mbështetje të nenit 100 të Kushtetutës, të ligjit nr.9251, datë 8.7.2004, “Kodi Detar i Republikës së Shqipërisë”, të ndryshuar, të ligjit nr.9861, datë 24.1.2008, “Për kontrollin dhe mbikëqyrjen e kufirit shtetëror”, të ndryshuar, të nenit 4/a, të ligjit nr.8663, datë 18.9.2000, “Për regjistrimin, klasifikimin, mënyrën e përdorimit dhe kontrollin e mjeteve lundruese me motor me tonazh nën 20 NT”, të ndryshuar, të ligjit nr.139/2015, “Për vetëqeverisjen vendore”, të nenit 3, të ligjit nr.8905, datë 6.6.2002, “Për mbrojtjen e mjedisit detar nga ndotja dhe dëmtimi”, të ndryshuar, të ligjit nr.10431, datë 9.6.2011, “Për mbrojtjen e mjedisit”, dhe të ligjit nr.93/2015, “Për turizmin”, me propozimin e ministrit të Zhvillimit Ekonomik, Turizmit, Tregtisë dhe Sipërmarrjes, Këshilli i Ministrave </w:t>
      </w:r>
    </w:p>
    <w:p w:rsidR="00322AD1" w:rsidRPr="00BB7F9B" w:rsidRDefault="00322AD1" w:rsidP="00322AD1">
      <w:pPr>
        <w:pStyle w:val="Hapesira7"/>
        <w:rPr>
          <w:spacing w:val="-4"/>
        </w:rPr>
      </w:pPr>
    </w:p>
    <w:p w:rsidR="00322AD1" w:rsidRPr="00BB7F9B" w:rsidRDefault="00322AD1" w:rsidP="00322AD1">
      <w:pPr>
        <w:pStyle w:val="NeniNr"/>
        <w:rPr>
          <w:spacing w:val="-4"/>
        </w:rPr>
      </w:pPr>
      <w:r w:rsidRPr="00BB7F9B">
        <w:rPr>
          <w:spacing w:val="-4"/>
        </w:rPr>
        <w:t>VENDOSI:</w:t>
      </w:r>
    </w:p>
    <w:p w:rsidR="00322AD1" w:rsidRPr="00BB7F9B" w:rsidRDefault="00322AD1" w:rsidP="00322AD1">
      <w:pPr>
        <w:pStyle w:val="Hapesira7"/>
        <w:rPr>
          <w:spacing w:val="-4"/>
        </w:rPr>
      </w:pPr>
    </w:p>
    <w:p w:rsidR="00322AD1" w:rsidRPr="00BB7F9B" w:rsidRDefault="00322AD1" w:rsidP="00322AD1">
      <w:pPr>
        <w:pStyle w:val="Paragrafi"/>
        <w:rPr>
          <w:spacing w:val="-4"/>
        </w:rPr>
      </w:pPr>
      <w:r w:rsidRPr="00BB7F9B">
        <w:rPr>
          <w:spacing w:val="-4"/>
        </w:rPr>
        <w:t>1. Pas shkronjës “b”, të pikës 2, të kreut II, të vendimit nr.321,  datë 28.5.2014, të Këshillit të Ministrave, të ndryshuar, shtohet shkronja “b/1”, me këtë përmbajtje:</w:t>
      </w:r>
    </w:p>
    <w:p w:rsidR="00BB7F9B" w:rsidRDefault="00BB7F9B" w:rsidP="00322AD1">
      <w:pPr>
        <w:pStyle w:val="Paragrafi"/>
        <w:rPr>
          <w:spacing w:val="-4"/>
        </w:rPr>
      </w:pPr>
    </w:p>
    <w:p w:rsidR="00322AD1" w:rsidRPr="00BB7F9B" w:rsidRDefault="00322AD1" w:rsidP="00322AD1">
      <w:pPr>
        <w:pStyle w:val="Paragrafi"/>
        <w:rPr>
          <w:spacing w:val="-4"/>
        </w:rPr>
      </w:pPr>
      <w:r w:rsidRPr="00BB7F9B">
        <w:rPr>
          <w:spacing w:val="-4"/>
        </w:rPr>
        <w:lastRenderedPageBreak/>
        <w:t>“b/1. Lidhjen e marrëveshjeve me subjektet e interesuara që paraqesin një projekt konkret për përdorimin e sipërfaqes ujore bregdetare për vendosjen e strukturave të përkohshme, jo të lëvizshme, me qëllim argëtimin e turistëve. Këto marrëveshje lidhen për periudha deri në 4 muaj në vit, gjatë sezonit turistik veror, me të drejtë rinovimi. Tarifat për përdorimin e hapësirës detare, ujërave sipërfaqësore, për qëllime turistike, përcaktohen sipas vendimit nr.662, datë 21.9.2016, të Këshillit të Ministrave, “Për miratimin e tarifave të përdorimit të ujit dhe të shkarkimeve të lëngëta”. Në marrëveshje parashikohen detyrimet e subjektit për zbatimin me korrektësi të të gjitha masave të parashikuara për sigurinë, shëndetin, higjienën, mbrojtjen e mjedisit dhe kushte të tjera të parashikuara në legjislacionin në fuqi. Inspektimi i këtyre zonave të kryhet nga Drejtoria e Përgjithshme Detare, në bashkëpunim me institucionet e tjera që ngarkon me përgjegjësi ky vendim.”.</w:t>
      </w:r>
    </w:p>
    <w:p w:rsidR="00322AD1" w:rsidRPr="00BB7F9B" w:rsidRDefault="00322AD1" w:rsidP="00322AD1">
      <w:pPr>
        <w:pStyle w:val="Paragrafi"/>
        <w:rPr>
          <w:spacing w:val="-4"/>
        </w:rPr>
      </w:pPr>
      <w:r w:rsidRPr="00BB7F9B">
        <w:rPr>
          <w:spacing w:val="-4"/>
        </w:rPr>
        <w:t>2. Ngarkohen Ministria e Zhvillimit Ekonomik, Turizmit, Tregtisë dhe Sipërmarrjes, Ministria e Transportit dhe Infrastrukturës dhe njësitë e vetëqeverisjes vendore për zbatimin e këtij vendimi.</w:t>
      </w:r>
    </w:p>
    <w:p w:rsidR="00322AD1" w:rsidRPr="00BB7F9B" w:rsidRDefault="00322AD1" w:rsidP="00322AD1">
      <w:pPr>
        <w:pStyle w:val="Paragrafi"/>
        <w:rPr>
          <w:spacing w:val="-4"/>
        </w:rPr>
      </w:pPr>
      <w:r w:rsidRPr="00BB7F9B">
        <w:rPr>
          <w:spacing w:val="-4"/>
        </w:rPr>
        <w:t>Ky vendim hyn në fuqi pas botimit në Fletoren Zyrtare.</w:t>
      </w:r>
    </w:p>
    <w:p w:rsidR="00322AD1" w:rsidRPr="00BB7F9B" w:rsidRDefault="00322AD1" w:rsidP="00322AD1">
      <w:pPr>
        <w:pStyle w:val="Hapesira7"/>
        <w:rPr>
          <w:spacing w:val="-4"/>
        </w:rPr>
      </w:pPr>
    </w:p>
    <w:p w:rsidR="00322AD1" w:rsidRPr="00BB7F9B" w:rsidRDefault="00322AD1" w:rsidP="00322AD1">
      <w:pPr>
        <w:pStyle w:val="Paragrafi"/>
        <w:ind w:firstLine="0"/>
        <w:jc w:val="right"/>
        <w:rPr>
          <w:spacing w:val="-4"/>
        </w:rPr>
      </w:pPr>
      <w:r w:rsidRPr="00BB7F9B">
        <w:rPr>
          <w:spacing w:val="-4"/>
        </w:rPr>
        <w:t>ZËVENDËSKRYEMINISTRI</w:t>
      </w:r>
    </w:p>
    <w:p w:rsidR="00322AD1" w:rsidRPr="00BB7F9B" w:rsidRDefault="00322AD1" w:rsidP="00322AD1">
      <w:pPr>
        <w:pStyle w:val="Paragrafi"/>
        <w:ind w:firstLine="0"/>
        <w:jc w:val="right"/>
        <w:rPr>
          <w:b/>
          <w:spacing w:val="-4"/>
        </w:rPr>
      </w:pPr>
      <w:r w:rsidRPr="00BB7F9B">
        <w:rPr>
          <w:b/>
          <w:spacing w:val="-4"/>
        </w:rPr>
        <w:t>Niko Peleshi</w:t>
      </w:r>
    </w:p>
    <w:p w:rsidR="00322AD1" w:rsidRPr="00BB7F9B" w:rsidRDefault="00322AD1" w:rsidP="000D2776">
      <w:pPr>
        <w:pStyle w:val="NeniTitull"/>
        <w:rPr>
          <w:spacing w:val="-4"/>
        </w:rPr>
      </w:pPr>
    </w:p>
    <w:p w:rsidR="00322AD1" w:rsidRPr="00BB7F9B" w:rsidRDefault="00322AD1" w:rsidP="000D2776">
      <w:pPr>
        <w:pStyle w:val="NeniTitull"/>
        <w:rPr>
          <w:spacing w:val="-4"/>
        </w:rPr>
      </w:pPr>
    </w:p>
    <w:p w:rsidR="000D2776" w:rsidRPr="00BB7F9B" w:rsidRDefault="000D2776" w:rsidP="000D2776">
      <w:pPr>
        <w:pStyle w:val="Paragrafi"/>
        <w:rPr>
          <w:b/>
          <w:spacing w:val="-4"/>
        </w:rPr>
      </w:pPr>
    </w:p>
    <w:p w:rsidR="00BB7F9B" w:rsidRDefault="00BB7F9B" w:rsidP="000D2776">
      <w:pPr>
        <w:ind w:firstLine="0"/>
        <w:sectPr w:rsidR="00BB7F9B" w:rsidSect="002233F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925"/>
          <w:cols w:num="2" w:space="454"/>
          <w:docGrid w:linePitch="360"/>
        </w:sectPr>
      </w:pPr>
    </w:p>
    <w:p w:rsidR="000D2776" w:rsidRPr="00C219CD" w:rsidRDefault="000D2776" w:rsidP="000D2776">
      <w:pPr>
        <w:ind w:firstLine="0"/>
      </w:pPr>
    </w:p>
    <w:p w:rsidR="001B09FD" w:rsidRPr="002A20E3" w:rsidRDefault="001B09FD" w:rsidP="002B2775">
      <w:pPr>
        <w:pStyle w:val="Paragrafi"/>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1E33AD">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5"/>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C56" w:rsidRDefault="00A01C56" w:rsidP="00375B7D">
      <w:pPr>
        <w:spacing w:after="0" w:line="240" w:lineRule="auto"/>
      </w:pPr>
      <w:r>
        <w:separator/>
      </w:r>
    </w:p>
  </w:endnote>
  <w:endnote w:type="continuationSeparator" w:id="0">
    <w:p w:rsidR="00A01C56" w:rsidRDefault="00A01C5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C46EA8">
          <w:rPr>
            <w:rFonts w:ascii="Garamond" w:hAnsi="Garamond"/>
            <w:noProof/>
            <w:sz w:val="24"/>
            <w:szCs w:val="24"/>
          </w:rPr>
          <w:t>5930</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C46EA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5929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C56" w:rsidRDefault="00A01C56" w:rsidP="00375B7D">
      <w:pPr>
        <w:spacing w:after="0" w:line="240" w:lineRule="auto"/>
      </w:pPr>
      <w:r>
        <w:separator/>
      </w:r>
    </w:p>
  </w:footnote>
  <w:footnote w:type="continuationSeparator" w:id="0">
    <w:p w:rsidR="00A01C56" w:rsidRDefault="00A01C5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5E2C" w:rsidRPr="00EB260B" w:rsidTr="002B2775">
      <w:trPr>
        <w:trHeight w:val="936"/>
        <w:jc w:val="center"/>
      </w:trPr>
      <w:tc>
        <w:tcPr>
          <w:tcW w:w="1392" w:type="pct"/>
          <w:shd w:val="pct5" w:color="auto" w:fill="F2F2F2"/>
          <w:vAlign w:val="center"/>
        </w:tcPr>
        <w:p w:rsidR="00385E2C" w:rsidRPr="00EB260B" w:rsidRDefault="00C611E0" w:rsidP="00017BA4">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2C6483">
            <w:rPr>
              <w:rFonts w:ascii="Garamond" w:hAnsi="Garamond"/>
              <w:b/>
              <w:sz w:val="28"/>
              <w:szCs w:val="28"/>
            </w:rPr>
            <w:t>e</w:t>
          </w:r>
        </w:p>
      </w:tc>
      <w:tc>
        <w:tcPr>
          <w:tcW w:w="1957" w:type="pct"/>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0E1099CC" wp14:editId="2DE8CEE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EA2C6A">
            <w:rPr>
              <w:rFonts w:ascii="Garamond" w:hAnsi="Garamond"/>
              <w:b/>
              <w:sz w:val="28"/>
              <w:szCs w:val="28"/>
            </w:rPr>
            <w:t>111</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5B7D" w:rsidRPr="00EB260B" w:rsidTr="002B2775">
      <w:trPr>
        <w:trHeight w:val="936"/>
        <w:jc w:val="center"/>
      </w:trPr>
      <w:tc>
        <w:tcPr>
          <w:tcW w:w="1392" w:type="pct"/>
          <w:shd w:val="pct5" w:color="auto" w:fill="F2F2F2"/>
          <w:vAlign w:val="center"/>
        </w:tcPr>
        <w:p w:rsidR="00375B7D" w:rsidRPr="00EB260B" w:rsidRDefault="00C611E0"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82691D">
            <w:rPr>
              <w:rFonts w:ascii="Garamond" w:hAnsi="Garamond"/>
              <w:b/>
              <w:sz w:val="28"/>
              <w:szCs w:val="28"/>
            </w:rPr>
            <w:t>e</w:t>
          </w:r>
        </w:p>
      </w:tc>
      <w:tc>
        <w:tcPr>
          <w:tcW w:w="1957" w:type="pct"/>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57561256" wp14:editId="1C0A63B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EA2C6A">
            <w:rPr>
              <w:rFonts w:ascii="Garamond" w:hAnsi="Garamond"/>
              <w:b/>
              <w:sz w:val="28"/>
              <w:szCs w:val="28"/>
            </w:rPr>
            <w:t>111</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1776"/>
    <w:rsid w:val="000D2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76009"/>
    <w:rsid w:val="00180875"/>
    <w:rsid w:val="00183A3B"/>
    <w:rsid w:val="00184D09"/>
    <w:rsid w:val="00194951"/>
    <w:rsid w:val="001B09FD"/>
    <w:rsid w:val="001B2FEB"/>
    <w:rsid w:val="001B7359"/>
    <w:rsid w:val="001C2960"/>
    <w:rsid w:val="001C394E"/>
    <w:rsid w:val="001C3A9F"/>
    <w:rsid w:val="001D672E"/>
    <w:rsid w:val="001D76C5"/>
    <w:rsid w:val="001E1638"/>
    <w:rsid w:val="001E33AD"/>
    <w:rsid w:val="001E7A37"/>
    <w:rsid w:val="001F63DF"/>
    <w:rsid w:val="0020454E"/>
    <w:rsid w:val="00221879"/>
    <w:rsid w:val="002233F5"/>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B2775"/>
    <w:rsid w:val="002C0CCC"/>
    <w:rsid w:val="002C35D8"/>
    <w:rsid w:val="002C6483"/>
    <w:rsid w:val="002C7791"/>
    <w:rsid w:val="002D17BF"/>
    <w:rsid w:val="002F0996"/>
    <w:rsid w:val="002F1F4B"/>
    <w:rsid w:val="00307BC3"/>
    <w:rsid w:val="003114C3"/>
    <w:rsid w:val="00315737"/>
    <w:rsid w:val="00321A87"/>
    <w:rsid w:val="00322AD1"/>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4AF5"/>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5341"/>
    <w:rsid w:val="008171A3"/>
    <w:rsid w:val="0082047D"/>
    <w:rsid w:val="00822D64"/>
    <w:rsid w:val="0082691D"/>
    <w:rsid w:val="00827159"/>
    <w:rsid w:val="00832F64"/>
    <w:rsid w:val="00833610"/>
    <w:rsid w:val="00836D32"/>
    <w:rsid w:val="008406C7"/>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0524"/>
    <w:rsid w:val="00A01C56"/>
    <w:rsid w:val="00A03228"/>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B7F9B"/>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46EA8"/>
    <w:rsid w:val="00C50953"/>
    <w:rsid w:val="00C541CD"/>
    <w:rsid w:val="00C611E0"/>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2C6A"/>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A1"/>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tyle4">
    <w:name w:val="Style4"/>
    <w:basedOn w:val="Normal"/>
    <w:rsid w:val="000D2776"/>
    <w:pPr>
      <w:widowControl w:val="0"/>
      <w:spacing w:after="0" w:line="240" w:lineRule="auto"/>
    </w:pPr>
    <w:rPr>
      <w:rFonts w:ascii="Garamond" w:eastAsia="MS Mincho" w:hAnsi="Garamond" w:cs="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tyle4">
    <w:name w:val="Style4"/>
    <w:basedOn w:val="Normal"/>
    <w:rsid w:val="000D2776"/>
    <w:pPr>
      <w:widowControl w:val="0"/>
      <w:spacing w:after="0" w:line="240" w:lineRule="auto"/>
    </w:pPr>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F6DEA-9F33-44CF-B640-CA110A84E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cp:revision>
  <cp:lastPrinted>2017-05-17T15:10:00Z</cp:lastPrinted>
  <dcterms:created xsi:type="dcterms:W3CDTF">2017-05-17T14:56:00Z</dcterms:created>
  <dcterms:modified xsi:type="dcterms:W3CDTF">2017-05-17T15:12:00Z</dcterms:modified>
</cp:coreProperties>
</file>