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F65" w:rsidRPr="00AD5F65" w:rsidRDefault="00AD5F65" w:rsidP="00AD5F65">
      <w:pPr>
        <w:keepNext/>
        <w:widowControl w:val="0"/>
        <w:spacing w:after="0" w:line="240" w:lineRule="auto"/>
        <w:ind w:firstLine="0"/>
        <w:jc w:val="center"/>
        <w:outlineLvl w:val="2"/>
        <w:rPr>
          <w:rFonts w:ascii="Garamond" w:eastAsia="MS Mincho" w:hAnsi="Garamond" w:cs="CG Times"/>
          <w:b/>
          <w:bCs/>
          <w:color w:val="000000" w:themeColor="text1"/>
          <w:sz w:val="24"/>
          <w:lang w:val="sq-AL"/>
        </w:rPr>
      </w:pPr>
      <w:r w:rsidRPr="00AD5F65">
        <w:rPr>
          <w:rFonts w:ascii="Garamond" w:eastAsia="MS Mincho" w:hAnsi="Garamond" w:cs="CG Times"/>
          <w:b/>
          <w:bCs/>
          <w:color w:val="000000" w:themeColor="text1"/>
          <w:sz w:val="24"/>
          <w:lang w:val="sq-AL"/>
        </w:rPr>
        <w:t>URDHËR</w:t>
      </w:r>
    </w:p>
    <w:p w:rsidR="00AD5F65" w:rsidRPr="00AD5F65" w:rsidRDefault="00AD5F65" w:rsidP="00AD5F65">
      <w:pPr>
        <w:keepNext/>
        <w:widowControl w:val="0"/>
        <w:spacing w:after="0" w:line="240" w:lineRule="auto"/>
        <w:ind w:firstLine="0"/>
        <w:jc w:val="center"/>
        <w:outlineLvl w:val="2"/>
        <w:rPr>
          <w:rFonts w:ascii="Garamond" w:eastAsia="MS Mincho" w:hAnsi="Garamond" w:cs="CG Times"/>
          <w:b/>
          <w:bCs/>
          <w:color w:val="000000" w:themeColor="text1"/>
          <w:sz w:val="24"/>
          <w:lang w:val="sq-AL"/>
        </w:rPr>
      </w:pPr>
      <w:r w:rsidRPr="00AD5F65">
        <w:rPr>
          <w:rFonts w:ascii="Garamond" w:eastAsia="MS Mincho" w:hAnsi="Garamond" w:cs="CG Times"/>
          <w:b/>
          <w:bCs/>
          <w:color w:val="000000" w:themeColor="text1"/>
          <w:sz w:val="24"/>
          <w:lang w:val="sq-AL"/>
        </w:rPr>
        <w:t>Nr. 612, datë 26.12.2017</w:t>
      </w:r>
    </w:p>
    <w:p w:rsidR="00AD5F65" w:rsidRPr="00AD5F65" w:rsidRDefault="00AD5F65" w:rsidP="00AD5F65">
      <w:pPr>
        <w:keepNext/>
        <w:widowControl w:val="0"/>
        <w:spacing w:after="0" w:line="240" w:lineRule="auto"/>
        <w:ind w:firstLine="0"/>
        <w:jc w:val="center"/>
        <w:outlineLvl w:val="2"/>
        <w:rPr>
          <w:rFonts w:ascii="Garamond" w:eastAsia="MS Mincho" w:hAnsi="Garamond" w:cs="CG Times"/>
          <w:b/>
          <w:bCs/>
          <w:color w:val="000000" w:themeColor="text1"/>
          <w:sz w:val="14"/>
          <w:lang w:val="sq-AL"/>
        </w:rPr>
      </w:pPr>
    </w:p>
    <w:p w:rsidR="00AD5F65" w:rsidRPr="00AD5F65" w:rsidRDefault="00AD5F65" w:rsidP="00AD5F65">
      <w:pPr>
        <w:keepNext/>
        <w:widowControl w:val="0"/>
        <w:spacing w:after="0" w:line="240" w:lineRule="auto"/>
        <w:ind w:firstLine="0"/>
        <w:jc w:val="center"/>
        <w:outlineLvl w:val="2"/>
        <w:rPr>
          <w:rFonts w:ascii="Garamond" w:eastAsia="MS Mincho" w:hAnsi="Garamond" w:cs="CG Times"/>
          <w:b/>
          <w:bCs/>
          <w:color w:val="000000" w:themeColor="text1"/>
          <w:sz w:val="24"/>
          <w:lang w:val="sq-AL"/>
        </w:rPr>
      </w:pPr>
      <w:r w:rsidRPr="00AD5F65">
        <w:rPr>
          <w:rFonts w:ascii="Garamond" w:eastAsia="MS Mincho" w:hAnsi="Garamond" w:cs="CG Times"/>
          <w:b/>
          <w:bCs/>
          <w:color w:val="000000" w:themeColor="text1"/>
          <w:sz w:val="24"/>
          <w:lang w:val="sq-AL"/>
        </w:rPr>
        <w:t>PËR DELEGIM KOMPETENCE</w:t>
      </w:r>
    </w:p>
    <w:p w:rsidR="00AD5F65" w:rsidRPr="00AD5F65" w:rsidRDefault="00AD5F65" w:rsidP="00AD5F65">
      <w:pPr>
        <w:keepNext/>
        <w:widowControl w:val="0"/>
        <w:spacing w:after="0" w:line="240" w:lineRule="auto"/>
        <w:ind w:firstLine="0"/>
        <w:jc w:val="center"/>
        <w:outlineLvl w:val="2"/>
        <w:rPr>
          <w:rFonts w:ascii="Garamond" w:eastAsia="MS Mincho" w:hAnsi="Garamond" w:cs="CG Times"/>
          <w:b/>
          <w:bCs/>
          <w:color w:val="000000" w:themeColor="text1"/>
          <w:sz w:val="14"/>
          <w:lang w:val="sq-AL"/>
        </w:rPr>
      </w:pPr>
    </w:p>
    <w:p w:rsidR="00AD5F65" w:rsidRPr="00AD5F65" w:rsidRDefault="00AD5F65" w:rsidP="00AD5F65">
      <w:pPr>
        <w:widowControl w:val="0"/>
        <w:spacing w:after="0" w:line="240" w:lineRule="auto"/>
        <w:rPr>
          <w:rFonts w:ascii="Garamond" w:eastAsia="MS Mincho" w:hAnsi="Garamond" w:cs="CG Times"/>
          <w:color w:val="000000" w:themeColor="text1"/>
          <w:sz w:val="24"/>
          <w:lang w:val="sq-AL"/>
        </w:rPr>
      </w:pPr>
      <w:r w:rsidRPr="00AD5F65">
        <w:rPr>
          <w:rFonts w:ascii="Garamond" w:eastAsia="MS Mincho" w:hAnsi="Garamond" w:cs="CG Times"/>
          <w:color w:val="000000" w:themeColor="text1"/>
          <w:sz w:val="24"/>
          <w:lang w:val="sq-AL"/>
        </w:rPr>
        <w:t>Në</w:t>
      </w:r>
      <w:r w:rsidRPr="00AD5F65">
        <w:rPr>
          <w:rFonts w:ascii="Garamond" w:eastAsia="MS Mincho" w:hAnsi="Garamond" w:cs="CG Times"/>
          <w:color w:val="000000" w:themeColor="text1"/>
          <w:spacing w:val="36"/>
          <w:sz w:val="24"/>
          <w:lang w:val="sq-AL"/>
        </w:rPr>
        <w:t xml:space="preserve"> </w:t>
      </w:r>
      <w:r w:rsidRPr="00AD5F65">
        <w:rPr>
          <w:rFonts w:ascii="Garamond" w:eastAsia="MS Mincho" w:hAnsi="Garamond" w:cs="CG Times"/>
          <w:color w:val="000000" w:themeColor="text1"/>
          <w:sz w:val="24"/>
          <w:lang w:val="sq-AL"/>
        </w:rPr>
        <w:t>mbështetje</w:t>
      </w:r>
      <w:r w:rsidRPr="00AD5F65">
        <w:rPr>
          <w:rFonts w:ascii="Garamond" w:eastAsia="MS Mincho" w:hAnsi="Garamond" w:cs="CG Times"/>
          <w:color w:val="000000" w:themeColor="text1"/>
          <w:spacing w:val="42"/>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z w:val="24"/>
          <w:lang w:val="sq-AL"/>
        </w:rPr>
        <w:t>nenit</w:t>
      </w:r>
      <w:r w:rsidRPr="00AD5F65">
        <w:rPr>
          <w:rFonts w:ascii="Garamond" w:eastAsia="MS Mincho" w:hAnsi="Garamond" w:cs="CG Times"/>
          <w:color w:val="000000" w:themeColor="text1"/>
          <w:spacing w:val="4"/>
          <w:sz w:val="24"/>
          <w:lang w:val="sq-AL"/>
        </w:rPr>
        <w:t xml:space="preserve"> </w:t>
      </w:r>
      <w:r w:rsidRPr="00AD5F65">
        <w:rPr>
          <w:rFonts w:ascii="Garamond" w:eastAsia="MS Mincho" w:hAnsi="Garamond" w:cs="CG Times"/>
          <w:color w:val="000000" w:themeColor="text1"/>
          <w:spacing w:val="-2"/>
          <w:sz w:val="24"/>
          <w:lang w:val="sq-AL"/>
        </w:rPr>
        <w:t>102,</w:t>
      </w:r>
      <w:r w:rsidRPr="00AD5F65">
        <w:rPr>
          <w:rFonts w:ascii="Garamond" w:eastAsia="MS Mincho" w:hAnsi="Garamond" w:cs="CG Times"/>
          <w:color w:val="000000" w:themeColor="text1"/>
          <w:spacing w:val="2"/>
          <w:sz w:val="24"/>
          <w:lang w:val="sq-AL"/>
        </w:rPr>
        <w:t xml:space="preserve"> </w:t>
      </w:r>
      <w:r w:rsidRPr="00AD5F65">
        <w:rPr>
          <w:rFonts w:ascii="Garamond" w:eastAsia="MS Mincho" w:hAnsi="Garamond" w:cs="CG Times"/>
          <w:color w:val="000000" w:themeColor="text1"/>
          <w:sz w:val="24"/>
          <w:lang w:val="sq-AL"/>
        </w:rPr>
        <w:t>pika</w:t>
      </w:r>
      <w:r w:rsidRPr="00AD5F65">
        <w:rPr>
          <w:rFonts w:ascii="Garamond" w:eastAsia="MS Mincho" w:hAnsi="Garamond" w:cs="CG Times"/>
          <w:color w:val="000000" w:themeColor="text1"/>
          <w:spacing w:val="29"/>
          <w:sz w:val="24"/>
          <w:lang w:val="sq-AL"/>
        </w:rPr>
        <w:t xml:space="preserve"> </w:t>
      </w:r>
      <w:r w:rsidRPr="00AD5F65">
        <w:rPr>
          <w:rFonts w:ascii="Garamond" w:eastAsia="MS Mincho" w:hAnsi="Garamond" w:cs="CG Times"/>
          <w:color w:val="000000" w:themeColor="text1"/>
          <w:sz w:val="24"/>
          <w:lang w:val="sq-AL"/>
        </w:rPr>
        <w:t>4</w:t>
      </w:r>
      <w:r w:rsidRPr="00AD5F65">
        <w:rPr>
          <w:rFonts w:ascii="Garamond" w:eastAsia="MS Mincho" w:hAnsi="Garamond" w:cs="CG Times"/>
          <w:color w:val="000000" w:themeColor="text1"/>
          <w:spacing w:val="23"/>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33"/>
          <w:sz w:val="24"/>
          <w:lang w:val="sq-AL"/>
        </w:rPr>
        <w:t xml:space="preserve"> </w:t>
      </w:r>
      <w:r w:rsidRPr="00AD5F65">
        <w:rPr>
          <w:rFonts w:ascii="Garamond" w:eastAsia="MS Mincho" w:hAnsi="Garamond" w:cs="CG Times"/>
          <w:color w:val="000000" w:themeColor="text1"/>
          <w:spacing w:val="4"/>
          <w:sz w:val="24"/>
          <w:lang w:val="sq-AL"/>
        </w:rPr>
        <w:t>Ku</w:t>
      </w:r>
      <w:r w:rsidRPr="00AD5F65">
        <w:rPr>
          <w:rFonts w:ascii="Garamond" w:eastAsia="MS Mincho" w:hAnsi="Garamond" w:cs="CG Times"/>
          <w:color w:val="000000" w:themeColor="text1"/>
          <w:spacing w:val="3"/>
          <w:sz w:val="24"/>
          <w:lang w:val="sq-AL"/>
        </w:rPr>
        <w:t>sh</w:t>
      </w:r>
      <w:r w:rsidRPr="00AD5F65">
        <w:rPr>
          <w:rFonts w:ascii="Garamond" w:eastAsia="MS Mincho" w:hAnsi="Garamond" w:cs="CG Times"/>
          <w:color w:val="000000" w:themeColor="text1"/>
          <w:spacing w:val="4"/>
          <w:sz w:val="24"/>
          <w:lang w:val="sq-AL"/>
        </w:rPr>
        <w:t>t</w:t>
      </w:r>
      <w:r w:rsidRPr="00AD5F65">
        <w:rPr>
          <w:rFonts w:ascii="Garamond" w:eastAsia="MS Mincho" w:hAnsi="Garamond" w:cs="CG Times"/>
          <w:color w:val="000000" w:themeColor="text1"/>
          <w:spacing w:val="3"/>
          <w:sz w:val="24"/>
          <w:lang w:val="sq-AL"/>
        </w:rPr>
        <w:t>etu</w:t>
      </w:r>
      <w:r w:rsidRPr="00AD5F65">
        <w:rPr>
          <w:rFonts w:ascii="Garamond" w:eastAsia="MS Mincho" w:hAnsi="Garamond" w:cs="CG Times"/>
          <w:color w:val="000000" w:themeColor="text1"/>
          <w:spacing w:val="4"/>
          <w:sz w:val="24"/>
          <w:lang w:val="sq-AL"/>
        </w:rPr>
        <w:t>t</w:t>
      </w:r>
      <w:r w:rsidRPr="00AD5F65">
        <w:rPr>
          <w:rFonts w:ascii="Garamond" w:eastAsia="MS Mincho" w:hAnsi="Garamond" w:cs="CG Times"/>
          <w:color w:val="000000" w:themeColor="text1"/>
          <w:spacing w:val="3"/>
          <w:sz w:val="24"/>
          <w:lang w:val="sq-AL"/>
        </w:rPr>
        <w:t>ës</w:t>
      </w:r>
      <w:r w:rsidRPr="00AD5F65">
        <w:rPr>
          <w:rFonts w:ascii="Garamond" w:eastAsia="MS Mincho" w:hAnsi="Garamond" w:cs="CG Times"/>
          <w:color w:val="000000" w:themeColor="text1"/>
          <w:spacing w:val="20"/>
          <w:sz w:val="24"/>
          <w:lang w:val="sq-AL"/>
        </w:rPr>
        <w:t xml:space="preserve"> </w:t>
      </w:r>
      <w:r w:rsidRPr="00AD5F65">
        <w:rPr>
          <w:rFonts w:ascii="Garamond" w:eastAsia="MS Mincho" w:hAnsi="Garamond" w:cs="CG Times"/>
          <w:color w:val="000000" w:themeColor="text1"/>
          <w:sz w:val="24"/>
          <w:lang w:val="sq-AL"/>
        </w:rPr>
        <w:t>së</w:t>
      </w:r>
      <w:r w:rsidRPr="00AD5F65">
        <w:rPr>
          <w:rFonts w:ascii="Garamond" w:eastAsia="MS Mincho" w:hAnsi="Garamond" w:cs="CG Times"/>
          <w:color w:val="000000" w:themeColor="text1"/>
          <w:spacing w:val="19"/>
          <w:sz w:val="24"/>
          <w:lang w:val="sq-AL"/>
        </w:rPr>
        <w:t xml:space="preserve"> </w:t>
      </w:r>
      <w:r w:rsidRPr="00AD5F65">
        <w:rPr>
          <w:rFonts w:ascii="Garamond" w:eastAsia="MS Mincho" w:hAnsi="Garamond" w:cs="CG Times"/>
          <w:color w:val="000000" w:themeColor="text1"/>
          <w:sz w:val="24"/>
          <w:lang w:val="sq-AL"/>
        </w:rPr>
        <w:t>Republikës</w:t>
      </w:r>
      <w:r w:rsidRPr="00AD5F65">
        <w:rPr>
          <w:rFonts w:ascii="Garamond" w:eastAsia="MS Mincho" w:hAnsi="Garamond" w:cs="CG Times"/>
          <w:color w:val="000000" w:themeColor="text1"/>
          <w:spacing w:val="56"/>
          <w:sz w:val="24"/>
          <w:lang w:val="sq-AL"/>
        </w:rPr>
        <w:t xml:space="preserve"> </w:t>
      </w:r>
      <w:r w:rsidRPr="00AD5F65">
        <w:rPr>
          <w:rFonts w:ascii="Garamond" w:eastAsia="MS Mincho" w:hAnsi="Garamond" w:cs="CG Times"/>
          <w:color w:val="000000" w:themeColor="text1"/>
          <w:sz w:val="24"/>
          <w:lang w:val="sq-AL"/>
        </w:rPr>
        <w:t>së</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z w:val="24"/>
          <w:lang w:val="sq-AL"/>
        </w:rPr>
        <w:t>Shqipërisë,</w:t>
      </w:r>
      <w:r w:rsidRPr="00AD5F65">
        <w:rPr>
          <w:rFonts w:ascii="Garamond" w:eastAsia="MS Mincho" w:hAnsi="Garamond" w:cs="CG Times"/>
          <w:color w:val="000000" w:themeColor="text1"/>
          <w:spacing w:val="1"/>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28"/>
          <w:sz w:val="24"/>
          <w:lang w:val="sq-AL"/>
        </w:rPr>
        <w:t xml:space="preserve"> </w:t>
      </w:r>
      <w:r w:rsidRPr="00AD5F65">
        <w:rPr>
          <w:rFonts w:ascii="Garamond" w:eastAsia="MS Mincho" w:hAnsi="Garamond" w:cs="CG Times"/>
          <w:color w:val="000000" w:themeColor="text1"/>
          <w:sz w:val="24"/>
          <w:lang w:val="sq-AL"/>
        </w:rPr>
        <w:t>neneve</w:t>
      </w:r>
      <w:r w:rsidRPr="00AD5F65">
        <w:rPr>
          <w:rFonts w:ascii="Garamond" w:eastAsia="MS Mincho" w:hAnsi="Garamond" w:cs="CG Times"/>
          <w:color w:val="000000" w:themeColor="text1"/>
          <w:spacing w:val="32"/>
          <w:sz w:val="24"/>
          <w:lang w:val="sq-AL"/>
        </w:rPr>
        <w:t xml:space="preserve"> </w:t>
      </w:r>
      <w:r w:rsidRPr="00AD5F65">
        <w:rPr>
          <w:rFonts w:ascii="Garamond" w:eastAsia="MS Mincho" w:hAnsi="Garamond" w:cs="CG Times"/>
          <w:color w:val="000000" w:themeColor="text1"/>
          <w:sz w:val="24"/>
          <w:lang w:val="sq-AL"/>
        </w:rPr>
        <w:t>28</w:t>
      </w:r>
      <w:r w:rsidRPr="00AD5F65">
        <w:rPr>
          <w:rFonts w:ascii="Garamond" w:eastAsia="MS Mincho" w:hAnsi="Garamond" w:cs="CG Times"/>
          <w:color w:val="000000" w:themeColor="text1"/>
          <w:spacing w:val="29"/>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29"/>
          <w:w w:val="103"/>
          <w:sz w:val="24"/>
          <w:lang w:val="sq-AL"/>
        </w:rPr>
        <w:t xml:space="preserve"> </w:t>
      </w:r>
      <w:r w:rsidRPr="00AD5F65">
        <w:rPr>
          <w:rFonts w:ascii="Garamond" w:eastAsia="MS Mincho" w:hAnsi="Garamond" w:cs="CG Times"/>
          <w:color w:val="000000" w:themeColor="text1"/>
          <w:sz w:val="24"/>
          <w:lang w:val="sq-AL"/>
        </w:rPr>
        <w:t>29</w:t>
      </w:r>
      <w:r w:rsidR="00EB31D0">
        <w:rPr>
          <w:rFonts w:ascii="Garamond" w:eastAsia="MS Mincho" w:hAnsi="Garamond" w:cs="CG Times"/>
          <w:color w:val="000000" w:themeColor="text1"/>
          <w:sz w:val="24"/>
          <w:lang w:val="sq-AL"/>
        </w:rPr>
        <w:t>,</w:t>
      </w:r>
      <w:r w:rsidRPr="00AD5F65">
        <w:rPr>
          <w:rFonts w:ascii="Garamond" w:eastAsia="MS Mincho" w:hAnsi="Garamond" w:cs="CG Times"/>
          <w:color w:val="000000" w:themeColor="text1"/>
          <w:spacing w:val="29"/>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39"/>
          <w:sz w:val="24"/>
          <w:lang w:val="sq-AL"/>
        </w:rPr>
        <w:t xml:space="preserve"> </w:t>
      </w:r>
      <w:r w:rsidRPr="00AD5F65">
        <w:rPr>
          <w:rFonts w:ascii="Garamond" w:eastAsia="MS Mincho" w:hAnsi="Garamond" w:cs="CG Times"/>
          <w:color w:val="000000" w:themeColor="text1"/>
          <w:sz w:val="24"/>
          <w:lang w:val="sq-AL"/>
        </w:rPr>
        <w:t>ligjit</w:t>
      </w:r>
      <w:r w:rsidRPr="00AD5F65">
        <w:rPr>
          <w:rFonts w:ascii="Garamond" w:eastAsia="MS Mincho" w:hAnsi="Garamond" w:cs="CG Times"/>
          <w:color w:val="000000" w:themeColor="text1"/>
          <w:spacing w:val="39"/>
          <w:sz w:val="24"/>
          <w:lang w:val="sq-AL"/>
        </w:rPr>
        <w:t xml:space="preserve"> </w:t>
      </w:r>
      <w:r w:rsidRPr="00AD5F65">
        <w:rPr>
          <w:rFonts w:ascii="Garamond" w:eastAsia="MS Mincho" w:hAnsi="Garamond" w:cs="CG Times"/>
          <w:color w:val="000000" w:themeColor="text1"/>
          <w:spacing w:val="6"/>
          <w:sz w:val="24"/>
          <w:lang w:val="sq-AL"/>
        </w:rPr>
        <w:t>nr</w:t>
      </w:r>
      <w:r w:rsidRPr="00AD5F65">
        <w:rPr>
          <w:rFonts w:ascii="Garamond" w:eastAsia="MS Mincho" w:hAnsi="Garamond" w:cs="CG Times"/>
          <w:color w:val="000000" w:themeColor="text1"/>
          <w:spacing w:val="7"/>
          <w:sz w:val="24"/>
          <w:lang w:val="sq-AL"/>
        </w:rPr>
        <w:t>.</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pacing w:val="3"/>
          <w:sz w:val="24"/>
          <w:lang w:val="sq-AL"/>
        </w:rPr>
        <w:t>44</w:t>
      </w:r>
      <w:r w:rsidRPr="00AD5F65">
        <w:rPr>
          <w:rFonts w:ascii="Garamond" w:eastAsia="MS Mincho" w:hAnsi="Garamond" w:cs="CG Times"/>
          <w:color w:val="000000" w:themeColor="text1"/>
          <w:spacing w:val="2"/>
          <w:sz w:val="24"/>
          <w:lang w:val="sq-AL"/>
        </w:rPr>
        <w:t>/2015,</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z w:val="24"/>
          <w:lang w:val="sq-AL"/>
        </w:rPr>
        <w:t>datë</w:t>
      </w:r>
      <w:r w:rsidRPr="00AD5F65">
        <w:rPr>
          <w:rFonts w:ascii="Garamond" w:eastAsia="MS Mincho" w:hAnsi="Garamond" w:cs="CG Times"/>
          <w:color w:val="000000" w:themeColor="text1"/>
          <w:spacing w:val="39"/>
          <w:sz w:val="24"/>
          <w:lang w:val="sq-AL"/>
        </w:rPr>
        <w:t xml:space="preserve"> </w:t>
      </w:r>
      <w:r w:rsidRPr="00AD5F65">
        <w:rPr>
          <w:rFonts w:ascii="Garamond" w:eastAsia="MS Mincho" w:hAnsi="Garamond" w:cs="CG Times"/>
          <w:color w:val="000000" w:themeColor="text1"/>
          <w:sz w:val="24"/>
          <w:lang w:val="sq-AL"/>
        </w:rPr>
        <w:t>30.4.</w:t>
      </w:r>
      <w:r w:rsidRPr="00AD5F65">
        <w:rPr>
          <w:rFonts w:ascii="Garamond" w:eastAsia="MS Mincho" w:hAnsi="Garamond" w:cs="CG Times"/>
          <w:color w:val="000000" w:themeColor="text1"/>
          <w:spacing w:val="1"/>
          <w:sz w:val="24"/>
          <w:lang w:val="sq-AL"/>
        </w:rPr>
        <w:t>20</w:t>
      </w:r>
      <w:r w:rsidRPr="00AD5F65">
        <w:rPr>
          <w:rFonts w:ascii="Garamond" w:eastAsia="MS Mincho" w:hAnsi="Garamond" w:cs="CG Times"/>
          <w:color w:val="000000" w:themeColor="text1"/>
          <w:spacing w:val="2"/>
          <w:sz w:val="24"/>
          <w:lang w:val="sq-AL"/>
        </w:rPr>
        <w:t>15</w:t>
      </w:r>
      <w:r w:rsidRPr="00AD5F65">
        <w:rPr>
          <w:rFonts w:ascii="Garamond" w:eastAsia="MS Mincho" w:hAnsi="Garamond" w:cs="CG Times"/>
          <w:color w:val="000000" w:themeColor="text1"/>
          <w:spacing w:val="1"/>
          <w:sz w:val="24"/>
          <w:lang w:val="sq-AL"/>
        </w:rPr>
        <w:t>,</w:t>
      </w:r>
      <w:r w:rsidRPr="00AD5F65">
        <w:rPr>
          <w:rFonts w:ascii="Garamond" w:eastAsia="MS Mincho" w:hAnsi="Garamond" w:cs="CG Times"/>
          <w:color w:val="000000" w:themeColor="text1"/>
          <w:spacing w:val="23"/>
          <w:sz w:val="24"/>
          <w:lang w:val="sq-AL"/>
        </w:rPr>
        <w:t xml:space="preserve"> </w:t>
      </w:r>
      <w:r w:rsidRPr="00AD5F65">
        <w:rPr>
          <w:rFonts w:ascii="Garamond" w:eastAsia="MS Mincho" w:hAnsi="Garamond" w:cs="CG Times"/>
          <w:color w:val="000000" w:themeColor="text1"/>
          <w:spacing w:val="-9"/>
          <w:sz w:val="24"/>
          <w:lang w:val="sq-AL"/>
        </w:rPr>
        <w:t>“</w:t>
      </w:r>
      <w:r w:rsidRPr="00AD5F65">
        <w:rPr>
          <w:rFonts w:ascii="Garamond" w:eastAsia="MS Mincho" w:hAnsi="Garamond" w:cs="CG Times"/>
          <w:color w:val="000000" w:themeColor="text1"/>
          <w:spacing w:val="-13"/>
          <w:sz w:val="24"/>
          <w:lang w:val="sq-AL"/>
        </w:rPr>
        <w:t>Ko</w:t>
      </w:r>
      <w:r w:rsidRPr="00AD5F65">
        <w:rPr>
          <w:rFonts w:ascii="Garamond" w:eastAsia="MS Mincho" w:hAnsi="Garamond" w:cs="CG Times"/>
          <w:color w:val="000000" w:themeColor="text1"/>
          <w:spacing w:val="8"/>
          <w:sz w:val="24"/>
          <w:lang w:val="sq-AL"/>
        </w:rPr>
        <w:t>d</w:t>
      </w:r>
      <w:r w:rsidRPr="00AD5F65">
        <w:rPr>
          <w:rFonts w:ascii="Garamond" w:eastAsia="MS Mincho" w:hAnsi="Garamond" w:cs="CG Times"/>
          <w:color w:val="000000" w:themeColor="text1"/>
          <w:spacing w:val="12"/>
          <w:sz w:val="24"/>
          <w:lang w:val="sq-AL"/>
        </w:rPr>
        <w:t>i</w:t>
      </w:r>
      <w:r w:rsidRPr="00AD5F65">
        <w:rPr>
          <w:rFonts w:ascii="Garamond" w:eastAsia="MS Mincho" w:hAnsi="Garamond" w:cs="CG Times"/>
          <w:color w:val="000000" w:themeColor="text1"/>
          <w:spacing w:val="1"/>
          <w:sz w:val="24"/>
          <w:lang w:val="sq-AL"/>
        </w:rPr>
        <w:t xml:space="preserve"> </w:t>
      </w:r>
      <w:r w:rsidRPr="00AD5F65">
        <w:rPr>
          <w:rFonts w:ascii="Garamond" w:eastAsia="MS Mincho" w:hAnsi="Garamond" w:cs="CG Times"/>
          <w:color w:val="000000" w:themeColor="text1"/>
          <w:w w:val="90"/>
          <w:sz w:val="24"/>
          <w:lang w:val="sq-AL"/>
        </w:rPr>
        <w:t>i</w:t>
      </w:r>
      <w:r w:rsidRPr="00AD5F65">
        <w:rPr>
          <w:rFonts w:ascii="Garamond" w:eastAsia="MS Mincho" w:hAnsi="Garamond" w:cs="CG Times"/>
          <w:color w:val="000000" w:themeColor="text1"/>
          <w:spacing w:val="2"/>
          <w:w w:val="90"/>
          <w:sz w:val="24"/>
          <w:lang w:val="sq-AL"/>
        </w:rPr>
        <w:t xml:space="preserve"> </w:t>
      </w:r>
      <w:r w:rsidRPr="00AD5F65">
        <w:rPr>
          <w:rFonts w:ascii="Garamond" w:eastAsia="MS Mincho" w:hAnsi="Garamond" w:cs="CG Times"/>
          <w:color w:val="000000" w:themeColor="text1"/>
          <w:sz w:val="24"/>
          <w:lang w:val="sq-AL"/>
        </w:rPr>
        <w:t>Procedurave</w:t>
      </w:r>
      <w:r w:rsidRPr="00AD5F65">
        <w:rPr>
          <w:rFonts w:ascii="Garamond" w:eastAsia="MS Mincho" w:hAnsi="Garamond" w:cs="CG Times"/>
          <w:color w:val="000000" w:themeColor="text1"/>
          <w:spacing w:val="1"/>
          <w:sz w:val="24"/>
          <w:lang w:val="sq-AL"/>
        </w:rPr>
        <w:t xml:space="preserve"> </w:t>
      </w:r>
      <w:r w:rsidRPr="00AD5F65">
        <w:rPr>
          <w:rFonts w:ascii="Garamond" w:eastAsia="MS Mincho" w:hAnsi="Garamond" w:cs="CG Times"/>
          <w:color w:val="000000" w:themeColor="text1"/>
          <w:sz w:val="24"/>
          <w:lang w:val="sq-AL"/>
        </w:rPr>
        <w:t>Administrative</w:t>
      </w:r>
      <w:r w:rsidRPr="00AD5F65">
        <w:rPr>
          <w:rFonts w:ascii="Garamond" w:eastAsia="MS Mincho" w:hAnsi="Garamond" w:cs="CG Times"/>
          <w:color w:val="000000" w:themeColor="text1"/>
          <w:spacing w:val="3"/>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35"/>
          <w:sz w:val="24"/>
          <w:lang w:val="sq-AL"/>
        </w:rPr>
        <w:t xml:space="preserve"> </w:t>
      </w:r>
      <w:r w:rsidRPr="00AD5F65">
        <w:rPr>
          <w:rFonts w:ascii="Garamond" w:eastAsia="MS Mincho" w:hAnsi="Garamond" w:cs="CG Times"/>
          <w:color w:val="000000" w:themeColor="text1"/>
          <w:sz w:val="24"/>
          <w:lang w:val="sq-AL"/>
        </w:rPr>
        <w:t>Republikës</w:t>
      </w:r>
      <w:r w:rsidRPr="00AD5F65">
        <w:rPr>
          <w:rFonts w:ascii="Garamond" w:eastAsia="MS Mincho" w:hAnsi="Garamond" w:cs="CG Times"/>
          <w:color w:val="000000" w:themeColor="text1"/>
          <w:spacing w:val="4"/>
          <w:sz w:val="24"/>
          <w:lang w:val="sq-AL"/>
        </w:rPr>
        <w:t xml:space="preserve"> </w:t>
      </w:r>
      <w:r w:rsidRPr="00AD5F65">
        <w:rPr>
          <w:rFonts w:ascii="Garamond" w:eastAsia="MS Mincho" w:hAnsi="Garamond" w:cs="CG Times"/>
          <w:color w:val="000000" w:themeColor="text1"/>
          <w:sz w:val="24"/>
          <w:lang w:val="sq-AL"/>
        </w:rPr>
        <w:t>së</w:t>
      </w:r>
      <w:r w:rsidRPr="00AD5F65">
        <w:rPr>
          <w:rFonts w:ascii="Garamond" w:eastAsia="MS Mincho" w:hAnsi="Garamond" w:cs="CG Times"/>
          <w:color w:val="000000" w:themeColor="text1"/>
          <w:spacing w:val="30"/>
          <w:w w:val="102"/>
          <w:sz w:val="24"/>
          <w:lang w:val="sq-AL"/>
        </w:rPr>
        <w:t xml:space="preserve"> </w:t>
      </w:r>
      <w:r w:rsidRPr="00AD5F65">
        <w:rPr>
          <w:rFonts w:ascii="Garamond" w:eastAsia="MS Mincho" w:hAnsi="Garamond" w:cs="CG Times"/>
          <w:color w:val="000000" w:themeColor="text1"/>
          <w:spacing w:val="-2"/>
          <w:sz w:val="24"/>
          <w:lang w:val="sq-AL"/>
        </w:rPr>
        <w:t>Shqipërisë”</w:t>
      </w:r>
      <w:r w:rsidRPr="00AD5F65">
        <w:rPr>
          <w:rFonts w:ascii="Garamond" w:eastAsia="MS Mincho" w:hAnsi="Garamond" w:cs="CG Times"/>
          <w:color w:val="000000" w:themeColor="text1"/>
          <w:spacing w:val="-3"/>
          <w:sz w:val="24"/>
          <w:lang w:val="sq-AL"/>
        </w:rPr>
        <w:t>,</w:t>
      </w:r>
      <w:r w:rsidRPr="00AD5F65">
        <w:rPr>
          <w:rFonts w:ascii="Garamond" w:eastAsia="MS Mincho" w:hAnsi="Garamond" w:cs="CG Times"/>
          <w:color w:val="000000" w:themeColor="text1"/>
          <w:spacing w:val="45"/>
          <w:sz w:val="24"/>
          <w:lang w:val="sq-AL"/>
        </w:rPr>
        <w:t xml:space="preserve"> </w:t>
      </w:r>
      <w:r w:rsidRPr="00AD5F65">
        <w:rPr>
          <w:rFonts w:ascii="Garamond" w:eastAsia="MS Mincho" w:hAnsi="Garamond" w:cs="CG Times"/>
          <w:color w:val="000000" w:themeColor="text1"/>
          <w:sz w:val="24"/>
          <w:lang w:val="sq-AL"/>
        </w:rPr>
        <w:t>nenit</w:t>
      </w:r>
      <w:r w:rsidRPr="00AD5F65">
        <w:rPr>
          <w:rFonts w:ascii="Garamond" w:eastAsia="MS Mincho" w:hAnsi="Garamond" w:cs="CG Times"/>
          <w:color w:val="000000" w:themeColor="text1"/>
          <w:spacing w:val="17"/>
          <w:sz w:val="24"/>
          <w:lang w:val="sq-AL"/>
        </w:rPr>
        <w:t xml:space="preserve"> </w:t>
      </w:r>
      <w:r w:rsidRPr="00AD5F65">
        <w:rPr>
          <w:rFonts w:ascii="Garamond" w:eastAsia="MS Mincho" w:hAnsi="Garamond" w:cs="CG Times"/>
          <w:color w:val="000000" w:themeColor="text1"/>
          <w:sz w:val="24"/>
          <w:lang w:val="sq-AL"/>
        </w:rPr>
        <w:t>6,</w:t>
      </w:r>
      <w:r w:rsidRPr="00AD5F65">
        <w:rPr>
          <w:rFonts w:ascii="Garamond" w:eastAsia="MS Mincho" w:hAnsi="Garamond" w:cs="CG Times"/>
          <w:color w:val="000000" w:themeColor="text1"/>
          <w:spacing w:val="46"/>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7"/>
          <w:sz w:val="24"/>
          <w:lang w:val="sq-AL"/>
        </w:rPr>
        <w:t xml:space="preserve"> </w:t>
      </w:r>
      <w:r w:rsidRPr="00AD5F65">
        <w:rPr>
          <w:rFonts w:ascii="Garamond" w:eastAsia="MS Mincho" w:hAnsi="Garamond" w:cs="CG Times"/>
          <w:color w:val="000000" w:themeColor="text1"/>
          <w:sz w:val="24"/>
          <w:lang w:val="sq-AL"/>
        </w:rPr>
        <w:t>ligjit</w:t>
      </w:r>
      <w:r w:rsidRPr="00AD5F65">
        <w:rPr>
          <w:rFonts w:ascii="Garamond" w:eastAsia="MS Mincho" w:hAnsi="Garamond" w:cs="CG Times"/>
          <w:color w:val="000000" w:themeColor="text1"/>
          <w:spacing w:val="18"/>
          <w:sz w:val="24"/>
          <w:lang w:val="sq-AL"/>
        </w:rPr>
        <w:t xml:space="preserve"> </w:t>
      </w:r>
      <w:r w:rsidRPr="00AD5F65">
        <w:rPr>
          <w:rFonts w:ascii="Garamond" w:eastAsia="MS Mincho" w:hAnsi="Garamond" w:cs="CG Times"/>
          <w:color w:val="000000" w:themeColor="text1"/>
          <w:sz w:val="24"/>
          <w:lang w:val="sq-AL"/>
        </w:rPr>
        <w:t>nr. 9000,</w:t>
      </w:r>
      <w:r w:rsidRPr="00AD5F65">
        <w:rPr>
          <w:rFonts w:ascii="Garamond" w:eastAsia="MS Mincho" w:hAnsi="Garamond" w:cs="CG Times"/>
          <w:color w:val="000000" w:themeColor="text1"/>
          <w:spacing w:val="52"/>
          <w:sz w:val="24"/>
          <w:lang w:val="sq-AL"/>
        </w:rPr>
        <w:t xml:space="preserve"> </w:t>
      </w:r>
      <w:r w:rsidRPr="00AD5F65">
        <w:rPr>
          <w:rFonts w:ascii="Garamond" w:eastAsia="MS Mincho" w:hAnsi="Garamond" w:cs="CG Times"/>
          <w:color w:val="000000" w:themeColor="text1"/>
          <w:spacing w:val="3"/>
          <w:sz w:val="24"/>
          <w:lang w:val="sq-AL"/>
        </w:rPr>
        <w:t>dat</w:t>
      </w:r>
      <w:r w:rsidRPr="00AD5F65">
        <w:rPr>
          <w:rFonts w:ascii="Garamond" w:eastAsia="MS Mincho" w:hAnsi="Garamond" w:cs="CG Times"/>
          <w:color w:val="000000" w:themeColor="text1"/>
          <w:spacing w:val="2"/>
          <w:sz w:val="24"/>
          <w:lang w:val="sq-AL"/>
        </w:rPr>
        <w:t>ë</w:t>
      </w:r>
      <w:r w:rsidRPr="00AD5F65">
        <w:rPr>
          <w:rFonts w:ascii="Garamond" w:eastAsia="MS Mincho" w:hAnsi="Garamond" w:cs="CG Times"/>
          <w:color w:val="000000" w:themeColor="text1"/>
          <w:spacing w:val="56"/>
          <w:sz w:val="24"/>
          <w:lang w:val="sq-AL"/>
        </w:rPr>
        <w:t xml:space="preserve"> </w:t>
      </w:r>
      <w:r w:rsidRPr="00AD5F65">
        <w:rPr>
          <w:rFonts w:ascii="Garamond" w:eastAsia="MS Mincho" w:hAnsi="Garamond" w:cs="CG Times"/>
          <w:color w:val="000000" w:themeColor="text1"/>
          <w:spacing w:val="2"/>
          <w:sz w:val="24"/>
          <w:lang w:val="sq-AL"/>
        </w:rPr>
        <w:t>30</w:t>
      </w:r>
      <w:r w:rsidRPr="00AD5F65">
        <w:rPr>
          <w:rFonts w:ascii="Garamond" w:eastAsia="MS Mincho" w:hAnsi="Garamond" w:cs="CG Times"/>
          <w:color w:val="000000" w:themeColor="text1"/>
          <w:spacing w:val="1"/>
          <w:sz w:val="24"/>
          <w:lang w:val="sq-AL"/>
        </w:rPr>
        <w:t>.</w:t>
      </w:r>
      <w:r w:rsidRPr="00AD5F65">
        <w:rPr>
          <w:rFonts w:ascii="Garamond" w:eastAsia="MS Mincho" w:hAnsi="Garamond" w:cs="CG Times"/>
          <w:color w:val="000000" w:themeColor="text1"/>
          <w:spacing w:val="2"/>
          <w:sz w:val="24"/>
          <w:lang w:val="sq-AL"/>
        </w:rPr>
        <w:t>12</w:t>
      </w:r>
      <w:r w:rsidRPr="00AD5F65">
        <w:rPr>
          <w:rFonts w:ascii="Garamond" w:eastAsia="MS Mincho" w:hAnsi="Garamond" w:cs="CG Times"/>
          <w:color w:val="000000" w:themeColor="text1"/>
          <w:spacing w:val="1"/>
          <w:sz w:val="24"/>
          <w:lang w:val="sq-AL"/>
        </w:rPr>
        <w:t>.2003,</w:t>
      </w:r>
      <w:r w:rsidRPr="00AD5F65">
        <w:rPr>
          <w:rFonts w:ascii="Garamond" w:eastAsia="MS Mincho" w:hAnsi="Garamond" w:cs="CG Times"/>
          <w:color w:val="000000" w:themeColor="text1"/>
          <w:spacing w:val="42"/>
          <w:sz w:val="24"/>
          <w:lang w:val="sq-AL"/>
        </w:rPr>
        <w:t xml:space="preserve"> </w:t>
      </w:r>
      <w:r w:rsidRPr="00AD5F65">
        <w:rPr>
          <w:rFonts w:ascii="Garamond" w:eastAsia="MS Mincho" w:hAnsi="Garamond" w:cs="CG Times"/>
          <w:color w:val="000000" w:themeColor="text1"/>
          <w:spacing w:val="-5"/>
          <w:sz w:val="24"/>
          <w:lang w:val="sq-AL"/>
        </w:rPr>
        <w:t>“</w:t>
      </w:r>
      <w:r w:rsidRPr="00AD5F65">
        <w:rPr>
          <w:rFonts w:ascii="Garamond" w:eastAsia="MS Mincho" w:hAnsi="Garamond" w:cs="CG Times"/>
          <w:color w:val="000000" w:themeColor="text1"/>
          <w:spacing w:val="-7"/>
          <w:sz w:val="24"/>
          <w:lang w:val="sq-AL"/>
        </w:rPr>
        <w:t>Për</w:t>
      </w:r>
      <w:r w:rsidRPr="00AD5F65">
        <w:rPr>
          <w:rFonts w:ascii="Garamond" w:eastAsia="MS Mincho" w:hAnsi="Garamond" w:cs="CG Times"/>
          <w:color w:val="000000" w:themeColor="text1"/>
          <w:spacing w:val="11"/>
          <w:sz w:val="24"/>
          <w:lang w:val="sq-AL"/>
        </w:rPr>
        <w:t xml:space="preserve"> </w:t>
      </w:r>
      <w:r w:rsidRPr="00AD5F65">
        <w:rPr>
          <w:rFonts w:ascii="Garamond" w:eastAsia="MS Mincho" w:hAnsi="Garamond" w:cs="CG Times"/>
          <w:color w:val="000000" w:themeColor="text1"/>
          <w:sz w:val="24"/>
          <w:lang w:val="sq-AL"/>
        </w:rPr>
        <w:t>organizimin</w:t>
      </w:r>
      <w:r w:rsidRPr="00AD5F65">
        <w:rPr>
          <w:rFonts w:ascii="Garamond" w:eastAsia="MS Mincho" w:hAnsi="Garamond" w:cs="CG Times"/>
          <w:color w:val="000000" w:themeColor="text1"/>
          <w:spacing w:val="31"/>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51"/>
          <w:sz w:val="24"/>
          <w:lang w:val="sq-AL"/>
        </w:rPr>
        <w:t xml:space="preserve"> </w:t>
      </w:r>
      <w:r w:rsidRPr="00AD5F65">
        <w:rPr>
          <w:rFonts w:ascii="Garamond" w:eastAsia="MS Mincho" w:hAnsi="Garamond" w:cs="CG Times"/>
          <w:color w:val="000000" w:themeColor="text1"/>
          <w:sz w:val="24"/>
          <w:lang w:val="sq-AL"/>
        </w:rPr>
        <w:t>funksionimin</w:t>
      </w:r>
      <w:r w:rsidRPr="00AD5F65">
        <w:rPr>
          <w:rFonts w:ascii="Garamond" w:eastAsia="MS Mincho" w:hAnsi="Garamond" w:cs="CG Times"/>
          <w:color w:val="000000" w:themeColor="text1"/>
          <w:spacing w:val="39"/>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44"/>
          <w:w w:val="102"/>
          <w:sz w:val="24"/>
          <w:lang w:val="sq-AL"/>
        </w:rPr>
        <w:t xml:space="preserve"> </w:t>
      </w:r>
      <w:r w:rsidRPr="00AD5F65">
        <w:rPr>
          <w:rFonts w:ascii="Garamond" w:eastAsia="MS Mincho" w:hAnsi="Garamond" w:cs="CG Times"/>
          <w:color w:val="000000" w:themeColor="text1"/>
          <w:sz w:val="24"/>
          <w:lang w:val="sq-AL"/>
        </w:rPr>
        <w:t>Këshillit</w:t>
      </w:r>
      <w:r w:rsidRPr="00AD5F65">
        <w:rPr>
          <w:rFonts w:ascii="Garamond" w:eastAsia="MS Mincho" w:hAnsi="Garamond" w:cs="CG Times"/>
          <w:color w:val="000000" w:themeColor="text1"/>
          <w:spacing w:val="38"/>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29"/>
          <w:sz w:val="24"/>
          <w:lang w:val="sq-AL"/>
        </w:rPr>
        <w:t xml:space="preserve"> </w:t>
      </w:r>
      <w:r w:rsidRPr="00AD5F65">
        <w:rPr>
          <w:rFonts w:ascii="Garamond" w:eastAsia="MS Mincho" w:hAnsi="Garamond" w:cs="CG Times"/>
          <w:color w:val="000000" w:themeColor="text1"/>
          <w:sz w:val="24"/>
          <w:lang w:val="sq-AL"/>
        </w:rPr>
        <w:t>Ministrav</w:t>
      </w:r>
      <w:r w:rsidRPr="00AD5F65">
        <w:rPr>
          <w:rFonts w:ascii="Garamond" w:eastAsia="MS Mincho" w:hAnsi="Garamond" w:cs="CG Times"/>
          <w:color w:val="000000" w:themeColor="text1"/>
          <w:spacing w:val="25"/>
          <w:sz w:val="24"/>
          <w:lang w:val="sq-AL"/>
        </w:rPr>
        <w:t>e</w:t>
      </w:r>
      <w:r w:rsidRPr="00AD5F65">
        <w:rPr>
          <w:rFonts w:ascii="Garamond" w:eastAsia="MS Mincho" w:hAnsi="Garamond" w:cs="CG Times"/>
          <w:color w:val="000000" w:themeColor="text1"/>
          <w:sz w:val="24"/>
          <w:lang w:val="sq-AL"/>
        </w:rPr>
        <w:t>”,</w:t>
      </w:r>
      <w:r w:rsidRPr="00AD5F65">
        <w:rPr>
          <w:rFonts w:ascii="Garamond" w:eastAsia="MS Mincho" w:hAnsi="Garamond" w:cs="CG Times"/>
          <w:color w:val="000000" w:themeColor="text1"/>
          <w:spacing w:val="9"/>
          <w:sz w:val="24"/>
          <w:lang w:val="sq-AL"/>
        </w:rPr>
        <w:t xml:space="preserve"> </w:t>
      </w:r>
      <w:r w:rsidRPr="00AD5F65">
        <w:rPr>
          <w:rFonts w:ascii="Garamond" w:eastAsia="MS Mincho" w:hAnsi="Garamond" w:cs="CG Times"/>
          <w:color w:val="000000" w:themeColor="text1"/>
          <w:sz w:val="24"/>
          <w:lang w:val="sq-AL"/>
        </w:rPr>
        <w:t>si</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15"/>
          <w:sz w:val="24"/>
          <w:lang w:val="sq-AL"/>
        </w:rPr>
        <w:t xml:space="preserve"> </w:t>
      </w:r>
      <w:r w:rsidRPr="00AD5F65">
        <w:rPr>
          <w:rFonts w:ascii="Garamond" w:eastAsia="MS Mincho" w:hAnsi="Garamond" w:cs="CG Times"/>
          <w:color w:val="000000" w:themeColor="text1"/>
          <w:spacing w:val="3"/>
          <w:sz w:val="24"/>
          <w:lang w:val="sq-AL"/>
        </w:rPr>
        <w:t>nenit</w:t>
      </w:r>
      <w:r w:rsidRPr="00AD5F65">
        <w:rPr>
          <w:rFonts w:ascii="Garamond" w:eastAsia="MS Mincho" w:hAnsi="Garamond" w:cs="CG Times"/>
          <w:color w:val="000000" w:themeColor="text1"/>
          <w:spacing w:val="54"/>
          <w:sz w:val="24"/>
          <w:lang w:val="sq-AL"/>
        </w:rPr>
        <w:t xml:space="preserve"> </w:t>
      </w:r>
      <w:r w:rsidRPr="00AD5F65">
        <w:rPr>
          <w:rFonts w:ascii="Garamond" w:eastAsia="MS Mincho" w:hAnsi="Garamond" w:cs="CG Times"/>
          <w:color w:val="000000" w:themeColor="text1"/>
          <w:spacing w:val="15"/>
          <w:sz w:val="24"/>
          <w:lang w:val="sq-AL"/>
        </w:rPr>
        <w:t>1</w:t>
      </w:r>
      <w:r w:rsidRPr="00AD5F65">
        <w:rPr>
          <w:rFonts w:ascii="Garamond" w:eastAsia="MS Mincho" w:hAnsi="Garamond" w:cs="CG Times"/>
          <w:color w:val="000000" w:themeColor="text1"/>
          <w:spacing w:val="13"/>
          <w:sz w:val="24"/>
          <w:lang w:val="sq-AL"/>
        </w:rPr>
        <w:t>1,</w:t>
      </w:r>
      <w:r w:rsidRPr="00AD5F65">
        <w:rPr>
          <w:rFonts w:ascii="Garamond" w:eastAsia="MS Mincho" w:hAnsi="Garamond" w:cs="CG Times"/>
          <w:color w:val="000000" w:themeColor="text1"/>
          <w:spacing w:val="16"/>
          <w:sz w:val="24"/>
          <w:lang w:val="sq-AL"/>
        </w:rPr>
        <w:t xml:space="preserve"> </w:t>
      </w:r>
      <w:r w:rsidRPr="00AD5F65">
        <w:rPr>
          <w:rFonts w:ascii="Garamond" w:eastAsia="MS Mincho" w:hAnsi="Garamond" w:cs="CG Times"/>
          <w:color w:val="000000" w:themeColor="text1"/>
          <w:spacing w:val="4"/>
          <w:sz w:val="24"/>
          <w:lang w:val="sq-AL"/>
        </w:rPr>
        <w:t>t</w:t>
      </w:r>
      <w:r w:rsidRPr="00AD5F65">
        <w:rPr>
          <w:rFonts w:ascii="Garamond" w:eastAsia="MS Mincho" w:hAnsi="Garamond" w:cs="CG Times"/>
          <w:color w:val="000000" w:themeColor="text1"/>
          <w:spacing w:val="3"/>
          <w:sz w:val="24"/>
          <w:lang w:val="sq-AL"/>
        </w:rPr>
        <w:t>ë</w:t>
      </w:r>
      <w:r w:rsidRPr="00AD5F65">
        <w:rPr>
          <w:rFonts w:ascii="Garamond" w:eastAsia="MS Mincho" w:hAnsi="Garamond" w:cs="CG Times"/>
          <w:color w:val="000000" w:themeColor="text1"/>
          <w:spacing w:val="30"/>
          <w:sz w:val="24"/>
          <w:lang w:val="sq-AL"/>
        </w:rPr>
        <w:t xml:space="preserve"> </w:t>
      </w:r>
      <w:r w:rsidRPr="00AD5F65">
        <w:rPr>
          <w:rFonts w:ascii="Garamond" w:eastAsia="MS Mincho" w:hAnsi="Garamond" w:cs="CG Times"/>
          <w:color w:val="000000" w:themeColor="text1"/>
          <w:sz w:val="24"/>
          <w:lang w:val="sq-AL"/>
        </w:rPr>
        <w:t>ligjit</w:t>
      </w:r>
      <w:r w:rsidRPr="00AD5F65">
        <w:rPr>
          <w:rFonts w:ascii="Garamond" w:eastAsia="MS Mincho" w:hAnsi="Garamond" w:cs="CG Times"/>
          <w:color w:val="000000" w:themeColor="text1"/>
          <w:spacing w:val="31"/>
          <w:sz w:val="24"/>
          <w:lang w:val="sq-AL"/>
        </w:rPr>
        <w:t xml:space="preserve"> </w:t>
      </w:r>
      <w:r w:rsidRPr="00AD5F65">
        <w:rPr>
          <w:rFonts w:ascii="Garamond" w:eastAsia="MS Mincho" w:hAnsi="Garamond" w:cs="CG Times"/>
          <w:color w:val="000000" w:themeColor="text1"/>
          <w:sz w:val="24"/>
          <w:lang w:val="sq-AL"/>
        </w:rPr>
        <w:t>n</w:t>
      </w:r>
      <w:r w:rsidRPr="00AD5F65">
        <w:rPr>
          <w:rFonts w:ascii="Garamond" w:eastAsia="MS Mincho" w:hAnsi="Garamond" w:cs="CG Times"/>
          <w:color w:val="000000" w:themeColor="text1"/>
          <w:spacing w:val="23"/>
          <w:sz w:val="24"/>
          <w:lang w:val="sq-AL"/>
        </w:rPr>
        <w:t>r</w:t>
      </w:r>
      <w:r w:rsidRPr="00AD5F65">
        <w:rPr>
          <w:rFonts w:ascii="Garamond" w:eastAsia="MS Mincho" w:hAnsi="Garamond" w:cs="CG Times"/>
          <w:color w:val="000000" w:themeColor="text1"/>
          <w:sz w:val="24"/>
          <w:lang w:val="sq-AL"/>
        </w:rPr>
        <w:t>. 9</w:t>
      </w:r>
      <w:r w:rsidRPr="00AD5F65">
        <w:rPr>
          <w:rFonts w:ascii="Garamond" w:eastAsia="MS Mincho" w:hAnsi="Garamond" w:cs="CG Times"/>
          <w:color w:val="000000" w:themeColor="text1"/>
          <w:spacing w:val="-11"/>
          <w:sz w:val="24"/>
          <w:lang w:val="sq-AL"/>
        </w:rPr>
        <w:t>0</w:t>
      </w:r>
      <w:r w:rsidRPr="00AD5F65">
        <w:rPr>
          <w:rFonts w:ascii="Garamond" w:eastAsia="MS Mincho" w:hAnsi="Garamond" w:cs="CG Times"/>
          <w:color w:val="000000" w:themeColor="text1"/>
          <w:spacing w:val="5"/>
          <w:sz w:val="24"/>
          <w:lang w:val="sq-AL"/>
        </w:rPr>
        <w:t>/</w:t>
      </w:r>
      <w:r w:rsidRPr="00AD5F65">
        <w:rPr>
          <w:rFonts w:ascii="Garamond" w:eastAsia="MS Mincho" w:hAnsi="Garamond" w:cs="CG Times"/>
          <w:color w:val="000000" w:themeColor="text1"/>
          <w:sz w:val="24"/>
          <w:lang w:val="sq-AL"/>
        </w:rPr>
        <w:t>2012,</w:t>
      </w:r>
      <w:r w:rsidRPr="00AD5F65">
        <w:rPr>
          <w:rFonts w:ascii="Garamond" w:eastAsia="MS Mincho" w:hAnsi="Garamond" w:cs="CG Times"/>
          <w:color w:val="000000" w:themeColor="text1"/>
          <w:spacing w:val="35"/>
          <w:sz w:val="24"/>
          <w:lang w:val="sq-AL"/>
        </w:rPr>
        <w:t xml:space="preserve"> </w:t>
      </w:r>
      <w:r w:rsidRPr="00AD5F65">
        <w:rPr>
          <w:rFonts w:ascii="Garamond" w:eastAsia="MS Mincho" w:hAnsi="Garamond" w:cs="CG Times"/>
          <w:color w:val="000000" w:themeColor="text1"/>
          <w:spacing w:val="-23"/>
          <w:sz w:val="24"/>
          <w:lang w:val="sq-AL"/>
        </w:rPr>
        <w:t>“</w:t>
      </w:r>
      <w:r w:rsidRPr="00AD5F65">
        <w:rPr>
          <w:rFonts w:ascii="Garamond" w:eastAsia="MS Mincho" w:hAnsi="Garamond" w:cs="CG Times"/>
          <w:color w:val="000000" w:themeColor="text1"/>
          <w:sz w:val="24"/>
          <w:lang w:val="sq-AL"/>
        </w:rPr>
        <w:t>Për</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z w:val="24"/>
          <w:lang w:val="sq-AL"/>
        </w:rPr>
        <w:t>organizimin</w:t>
      </w:r>
      <w:r w:rsidRPr="00AD5F65">
        <w:rPr>
          <w:rFonts w:ascii="Garamond" w:eastAsia="MS Mincho" w:hAnsi="Garamond" w:cs="CG Times"/>
          <w:color w:val="000000" w:themeColor="text1"/>
          <w:spacing w:val="48"/>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22"/>
          <w:sz w:val="24"/>
          <w:lang w:val="sq-AL"/>
        </w:rPr>
        <w:t xml:space="preserve"> </w:t>
      </w:r>
      <w:r w:rsidRPr="00AD5F65">
        <w:rPr>
          <w:rFonts w:ascii="Garamond" w:eastAsia="MS Mincho" w:hAnsi="Garamond" w:cs="CG Times"/>
          <w:color w:val="000000" w:themeColor="text1"/>
          <w:sz w:val="24"/>
          <w:lang w:val="sq-AL"/>
        </w:rPr>
        <w:t>funksionimin</w:t>
      </w:r>
      <w:r w:rsidRPr="00AD5F65">
        <w:rPr>
          <w:rFonts w:ascii="Garamond" w:eastAsia="MS Mincho" w:hAnsi="Garamond" w:cs="CG Times"/>
          <w:color w:val="000000" w:themeColor="text1"/>
          <w:spacing w:val="40"/>
          <w:w w:val="101"/>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6"/>
          <w:sz w:val="24"/>
          <w:lang w:val="sq-AL"/>
        </w:rPr>
        <w:t xml:space="preserve"> </w:t>
      </w:r>
      <w:r w:rsidRPr="00AD5F65">
        <w:rPr>
          <w:rFonts w:ascii="Garamond" w:eastAsia="MS Mincho" w:hAnsi="Garamond" w:cs="CG Times"/>
          <w:color w:val="000000" w:themeColor="text1"/>
          <w:sz w:val="24"/>
          <w:lang w:val="sq-AL"/>
        </w:rPr>
        <w:t>administratës</w:t>
      </w:r>
      <w:r w:rsidRPr="00AD5F65">
        <w:rPr>
          <w:rFonts w:ascii="Garamond" w:eastAsia="MS Mincho" w:hAnsi="Garamond" w:cs="CG Times"/>
          <w:color w:val="000000" w:themeColor="text1"/>
          <w:spacing w:val="56"/>
          <w:sz w:val="24"/>
          <w:lang w:val="sq-AL"/>
        </w:rPr>
        <w:t xml:space="preserve"> </w:t>
      </w:r>
      <w:r w:rsidRPr="00AD5F65">
        <w:rPr>
          <w:rFonts w:ascii="Garamond" w:eastAsia="MS Mincho" w:hAnsi="Garamond" w:cs="CG Times"/>
          <w:color w:val="000000" w:themeColor="text1"/>
          <w:sz w:val="24"/>
          <w:lang w:val="sq-AL"/>
        </w:rPr>
        <w:t>shtetërore”,</w:t>
      </w:r>
    </w:p>
    <w:p w:rsidR="00AD5F65" w:rsidRPr="00AD5F65" w:rsidRDefault="00AD5F65" w:rsidP="00AD5F65">
      <w:pPr>
        <w:widowControl w:val="0"/>
        <w:spacing w:after="0" w:line="240" w:lineRule="auto"/>
        <w:jc w:val="center"/>
        <w:rPr>
          <w:rFonts w:ascii="Garamond" w:eastAsia="MS Mincho" w:hAnsi="Garamond" w:cs="CG Times"/>
          <w:color w:val="000000" w:themeColor="text1"/>
          <w:sz w:val="24"/>
          <w:lang w:val="sq-AL"/>
        </w:rPr>
      </w:pPr>
      <w:r w:rsidRPr="00AD5F65">
        <w:rPr>
          <w:rFonts w:ascii="Garamond" w:eastAsia="MS Mincho" w:hAnsi="Garamond" w:cs="CG Times"/>
          <w:color w:val="000000" w:themeColor="text1"/>
          <w:sz w:val="24"/>
          <w:lang w:val="sq-AL"/>
        </w:rPr>
        <w:t>URDHËROJ:</w:t>
      </w:r>
    </w:p>
    <w:p w:rsidR="00AD5F65" w:rsidRPr="00AD5F65" w:rsidRDefault="00AD5F65" w:rsidP="00AD5F65">
      <w:pPr>
        <w:widowControl w:val="0"/>
        <w:spacing w:after="0" w:line="240" w:lineRule="auto"/>
        <w:rPr>
          <w:rFonts w:ascii="Garamond" w:eastAsia="Times New Roman" w:hAnsi="Garamond"/>
          <w:b/>
          <w:bCs/>
          <w:color w:val="000000" w:themeColor="text1"/>
          <w:sz w:val="14"/>
          <w:szCs w:val="24"/>
          <w:lang w:val="sq-AL"/>
        </w:rPr>
      </w:pPr>
    </w:p>
    <w:p w:rsidR="00AD5F65" w:rsidRPr="00AD5F65" w:rsidRDefault="00AD5F65" w:rsidP="00AD5F65">
      <w:pPr>
        <w:widowControl w:val="0"/>
        <w:spacing w:after="0" w:line="240" w:lineRule="auto"/>
        <w:rPr>
          <w:rFonts w:ascii="Garamond" w:eastAsia="MS Mincho" w:hAnsi="Garamond" w:cs="CG Times"/>
          <w:color w:val="000000" w:themeColor="text1"/>
          <w:sz w:val="24"/>
          <w:lang w:val="sq-AL"/>
        </w:rPr>
      </w:pPr>
      <w:r w:rsidRPr="00AD5F65">
        <w:rPr>
          <w:rFonts w:ascii="Garamond" w:eastAsia="MS Mincho" w:hAnsi="Garamond" w:cs="CG Times"/>
          <w:color w:val="000000" w:themeColor="text1"/>
          <w:sz w:val="24"/>
          <w:lang w:val="sq-AL"/>
        </w:rPr>
        <w:t>I. Delegimin e</w:t>
      </w:r>
      <w:r w:rsidRPr="00AD5F65">
        <w:rPr>
          <w:rFonts w:ascii="Garamond" w:eastAsia="MS Mincho" w:hAnsi="Garamond" w:cs="CG Times"/>
          <w:color w:val="000000" w:themeColor="text1"/>
          <w:spacing w:val="23"/>
          <w:sz w:val="24"/>
          <w:lang w:val="sq-AL"/>
        </w:rPr>
        <w:t xml:space="preserve"> </w:t>
      </w:r>
      <w:r w:rsidRPr="00AD5F65">
        <w:rPr>
          <w:rFonts w:ascii="Garamond" w:eastAsia="MS Mincho" w:hAnsi="Garamond" w:cs="CG Times"/>
          <w:color w:val="000000" w:themeColor="text1"/>
          <w:sz w:val="24"/>
          <w:lang w:val="sq-AL"/>
        </w:rPr>
        <w:t>kompetencave</w:t>
      </w:r>
      <w:r w:rsidRPr="00AD5F65">
        <w:rPr>
          <w:rFonts w:ascii="Garamond" w:eastAsia="MS Mincho" w:hAnsi="Garamond" w:cs="CG Times"/>
          <w:color w:val="000000" w:themeColor="text1"/>
          <w:spacing w:val="10"/>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37"/>
          <w:sz w:val="24"/>
          <w:lang w:val="sq-AL"/>
        </w:rPr>
        <w:t xml:space="preserve"> </w:t>
      </w:r>
      <w:r w:rsidRPr="00AD5F65">
        <w:rPr>
          <w:rFonts w:ascii="Garamond" w:eastAsia="MS Mincho" w:hAnsi="Garamond" w:cs="CG Times"/>
          <w:color w:val="000000" w:themeColor="text1"/>
          <w:sz w:val="24"/>
          <w:lang w:val="sq-AL"/>
        </w:rPr>
        <w:t>titull</w:t>
      </w:r>
      <w:r w:rsidRPr="00AD5F65">
        <w:rPr>
          <w:rFonts w:ascii="Garamond" w:eastAsia="MS Mincho" w:hAnsi="Garamond" w:cs="CG Times"/>
          <w:color w:val="000000" w:themeColor="text1"/>
          <w:spacing w:val="-1"/>
          <w:sz w:val="24"/>
          <w:lang w:val="sq-AL"/>
        </w:rPr>
        <w:t>a</w:t>
      </w:r>
      <w:r w:rsidRPr="00AD5F65">
        <w:rPr>
          <w:rFonts w:ascii="Garamond" w:eastAsia="MS Mincho" w:hAnsi="Garamond" w:cs="CG Times"/>
          <w:color w:val="000000" w:themeColor="text1"/>
          <w:spacing w:val="-2"/>
          <w:sz w:val="24"/>
          <w:lang w:val="sq-AL"/>
        </w:rPr>
        <w:t>rit</w:t>
      </w:r>
      <w:r w:rsidRPr="00AD5F65">
        <w:rPr>
          <w:rFonts w:ascii="Garamond" w:eastAsia="MS Mincho" w:hAnsi="Garamond" w:cs="CG Times"/>
          <w:color w:val="000000" w:themeColor="text1"/>
          <w:spacing w:val="50"/>
          <w:sz w:val="24"/>
          <w:lang w:val="sq-AL"/>
        </w:rPr>
        <w:t xml:space="preserve"> </w:t>
      </w:r>
      <w:r w:rsidRPr="00AD5F65">
        <w:rPr>
          <w:rFonts w:ascii="Garamond" w:eastAsia="MS Mincho" w:hAnsi="Garamond" w:cs="CG Times"/>
          <w:color w:val="000000" w:themeColor="text1"/>
          <w:spacing w:val="4"/>
          <w:sz w:val="24"/>
          <w:lang w:val="sq-AL"/>
        </w:rPr>
        <w:t>t</w:t>
      </w:r>
      <w:r w:rsidRPr="00AD5F65">
        <w:rPr>
          <w:rFonts w:ascii="Garamond" w:eastAsia="MS Mincho" w:hAnsi="Garamond" w:cs="CG Times"/>
          <w:color w:val="000000" w:themeColor="text1"/>
          <w:spacing w:val="3"/>
          <w:sz w:val="24"/>
          <w:lang w:val="sq-AL"/>
        </w:rPr>
        <w:t>ë</w:t>
      </w:r>
      <w:r w:rsidRPr="00AD5F65">
        <w:rPr>
          <w:rFonts w:ascii="Garamond" w:eastAsia="MS Mincho" w:hAnsi="Garamond" w:cs="CG Times"/>
          <w:color w:val="000000" w:themeColor="text1"/>
          <w:spacing w:val="9"/>
          <w:sz w:val="24"/>
          <w:lang w:val="sq-AL"/>
        </w:rPr>
        <w:t xml:space="preserve"> </w:t>
      </w:r>
      <w:r w:rsidRPr="00AD5F65">
        <w:rPr>
          <w:rFonts w:ascii="Garamond" w:eastAsia="MS Mincho" w:hAnsi="Garamond" w:cs="CG Times"/>
          <w:color w:val="000000" w:themeColor="text1"/>
          <w:spacing w:val="3"/>
          <w:sz w:val="24"/>
          <w:lang w:val="sq-AL"/>
        </w:rPr>
        <w:t>M</w:t>
      </w:r>
      <w:r w:rsidRPr="00AD5F65">
        <w:rPr>
          <w:rFonts w:ascii="Garamond" w:eastAsia="MS Mincho" w:hAnsi="Garamond" w:cs="CG Times"/>
          <w:color w:val="000000" w:themeColor="text1"/>
          <w:spacing w:val="5"/>
          <w:sz w:val="24"/>
          <w:lang w:val="sq-AL"/>
        </w:rPr>
        <w:t>i</w:t>
      </w:r>
      <w:r w:rsidRPr="00AD5F65">
        <w:rPr>
          <w:rFonts w:ascii="Garamond" w:eastAsia="MS Mincho" w:hAnsi="Garamond" w:cs="CG Times"/>
          <w:color w:val="000000" w:themeColor="text1"/>
          <w:spacing w:val="4"/>
          <w:sz w:val="24"/>
          <w:lang w:val="sq-AL"/>
        </w:rPr>
        <w:t>n</w:t>
      </w:r>
      <w:r w:rsidRPr="00AD5F65">
        <w:rPr>
          <w:rFonts w:ascii="Garamond" w:eastAsia="MS Mincho" w:hAnsi="Garamond" w:cs="CG Times"/>
          <w:color w:val="000000" w:themeColor="text1"/>
          <w:spacing w:val="3"/>
          <w:sz w:val="24"/>
          <w:lang w:val="sq-AL"/>
        </w:rPr>
        <w:t>istrisë</w:t>
      </w:r>
      <w:r w:rsidRPr="00AD5F65">
        <w:rPr>
          <w:rFonts w:ascii="Garamond" w:eastAsia="MS Mincho" w:hAnsi="Garamond" w:cs="CG Times"/>
          <w:color w:val="000000" w:themeColor="text1"/>
          <w:spacing w:val="49"/>
          <w:sz w:val="24"/>
          <w:lang w:val="sq-AL"/>
        </w:rPr>
        <w:t xml:space="preserve"> </w:t>
      </w:r>
      <w:r w:rsidRPr="00AD5F65">
        <w:rPr>
          <w:rFonts w:ascii="Garamond" w:eastAsia="MS Mincho" w:hAnsi="Garamond" w:cs="CG Times"/>
          <w:color w:val="000000" w:themeColor="text1"/>
          <w:sz w:val="24"/>
          <w:lang w:val="sq-AL"/>
        </w:rPr>
        <w:t>së</w:t>
      </w:r>
      <w:r w:rsidRPr="00AD5F65">
        <w:rPr>
          <w:rFonts w:ascii="Garamond" w:eastAsia="MS Mincho" w:hAnsi="Garamond" w:cs="CG Times"/>
          <w:color w:val="000000" w:themeColor="text1"/>
          <w:spacing w:val="43"/>
          <w:sz w:val="24"/>
          <w:lang w:val="sq-AL"/>
        </w:rPr>
        <w:t xml:space="preserve"> </w:t>
      </w:r>
      <w:r w:rsidRPr="00AD5F65">
        <w:rPr>
          <w:rFonts w:ascii="Garamond" w:eastAsia="MS Mincho" w:hAnsi="Garamond" w:cs="CG Times"/>
          <w:color w:val="000000" w:themeColor="text1"/>
          <w:sz w:val="24"/>
          <w:lang w:val="sq-AL"/>
        </w:rPr>
        <w:t>Shëndetësisë</w:t>
      </w:r>
      <w:r w:rsidRPr="00AD5F65">
        <w:rPr>
          <w:rFonts w:ascii="Garamond" w:eastAsia="MS Mincho" w:hAnsi="Garamond" w:cs="CG Times"/>
          <w:color w:val="000000" w:themeColor="text1"/>
          <w:spacing w:val="45"/>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38"/>
          <w:sz w:val="24"/>
          <w:lang w:val="sq-AL"/>
        </w:rPr>
        <w:t xml:space="preserve"> </w:t>
      </w:r>
      <w:r w:rsidRPr="00AD5F65">
        <w:rPr>
          <w:rFonts w:ascii="Garamond" w:eastAsia="MS Mincho" w:hAnsi="Garamond" w:cs="CG Times"/>
          <w:color w:val="000000" w:themeColor="text1"/>
          <w:sz w:val="24"/>
          <w:lang w:val="sq-AL"/>
        </w:rPr>
        <w:t>Mbrojtjes</w:t>
      </w:r>
      <w:r w:rsidRPr="00AD5F65">
        <w:rPr>
          <w:rFonts w:ascii="Garamond" w:eastAsia="MS Mincho" w:hAnsi="Garamond" w:cs="CG Times"/>
          <w:color w:val="000000" w:themeColor="text1"/>
          <w:spacing w:val="10"/>
          <w:sz w:val="24"/>
          <w:lang w:val="sq-AL"/>
        </w:rPr>
        <w:t xml:space="preserve"> </w:t>
      </w:r>
      <w:r w:rsidRPr="00AD5F65">
        <w:rPr>
          <w:rFonts w:ascii="Garamond" w:eastAsia="MS Mincho" w:hAnsi="Garamond" w:cs="CG Times"/>
          <w:color w:val="000000" w:themeColor="text1"/>
          <w:spacing w:val="1"/>
          <w:sz w:val="24"/>
          <w:lang w:val="sq-AL"/>
        </w:rPr>
        <w:t>Sociale</w:t>
      </w:r>
      <w:r w:rsidRPr="00AD5F65">
        <w:rPr>
          <w:rFonts w:ascii="Garamond" w:eastAsia="MS Mincho" w:hAnsi="Garamond" w:cs="CG Times"/>
          <w:color w:val="000000" w:themeColor="text1"/>
          <w:sz w:val="24"/>
          <w:lang w:val="sq-AL"/>
        </w:rPr>
        <w:t>,</w:t>
      </w:r>
      <w:r w:rsidRPr="00AD5F65">
        <w:rPr>
          <w:rFonts w:ascii="Garamond" w:eastAsia="MS Mincho" w:hAnsi="Garamond" w:cs="CG Times"/>
          <w:color w:val="000000" w:themeColor="text1"/>
          <w:spacing w:val="28"/>
          <w:w w:val="112"/>
          <w:sz w:val="24"/>
          <w:lang w:val="sq-AL"/>
        </w:rPr>
        <w:t xml:space="preserve"> </w:t>
      </w:r>
      <w:r w:rsidRPr="00AD5F65">
        <w:rPr>
          <w:rFonts w:ascii="Garamond" w:eastAsia="MS Mincho" w:hAnsi="Garamond" w:cs="CG Times"/>
          <w:color w:val="000000" w:themeColor="text1"/>
          <w:sz w:val="24"/>
          <w:lang w:val="sq-AL"/>
        </w:rPr>
        <w:t>Sekretarit</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12"/>
          <w:sz w:val="24"/>
          <w:lang w:val="sq-AL"/>
        </w:rPr>
        <w:t xml:space="preserve"> </w:t>
      </w:r>
      <w:r w:rsidRPr="00AD5F65">
        <w:rPr>
          <w:rFonts w:ascii="Garamond" w:eastAsia="MS Mincho" w:hAnsi="Garamond" w:cs="CG Times"/>
          <w:color w:val="000000" w:themeColor="text1"/>
          <w:sz w:val="24"/>
          <w:lang w:val="sq-AL"/>
        </w:rPr>
        <w:t>Përgjithshëm</w:t>
      </w:r>
      <w:r w:rsidRPr="00AD5F65">
        <w:rPr>
          <w:rFonts w:ascii="Garamond" w:eastAsia="MS Mincho" w:hAnsi="Garamond" w:cs="CG Times"/>
          <w:color w:val="000000" w:themeColor="text1"/>
          <w:spacing w:val="-22"/>
          <w:sz w:val="24"/>
          <w:lang w:val="sq-AL"/>
        </w:rPr>
        <w:t xml:space="preserve"> </w:t>
      </w:r>
      <w:r w:rsidRPr="00AD5F65">
        <w:rPr>
          <w:rFonts w:ascii="Garamond" w:eastAsia="MS Mincho" w:hAnsi="Garamond" w:cs="CG Times"/>
          <w:color w:val="000000" w:themeColor="text1"/>
          <w:sz w:val="24"/>
          <w:lang w:val="sq-AL"/>
        </w:rPr>
        <w:t>,</w:t>
      </w:r>
      <w:r w:rsidRPr="00AD5F65">
        <w:rPr>
          <w:rFonts w:ascii="Garamond" w:eastAsia="MS Mincho" w:hAnsi="Garamond" w:cs="CG Times"/>
          <w:color w:val="000000" w:themeColor="text1"/>
          <w:spacing w:val="-6"/>
          <w:sz w:val="24"/>
          <w:lang w:val="sq-AL"/>
        </w:rPr>
        <w:t xml:space="preserve"> </w:t>
      </w:r>
      <w:r w:rsidRPr="00AD5F65">
        <w:rPr>
          <w:rFonts w:ascii="Garamond" w:eastAsia="MS Mincho" w:hAnsi="Garamond" w:cs="CG Times"/>
          <w:color w:val="000000" w:themeColor="text1"/>
          <w:sz w:val="24"/>
          <w:lang w:val="sq-AL"/>
        </w:rPr>
        <w:t>z. Arian</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pacing w:val="2"/>
          <w:sz w:val="24"/>
          <w:lang w:val="sq-AL"/>
        </w:rPr>
        <w:t>Kr</w:t>
      </w:r>
      <w:r w:rsidRPr="00AD5F65">
        <w:rPr>
          <w:rFonts w:ascii="Garamond" w:eastAsia="MS Mincho" w:hAnsi="Garamond" w:cs="CG Times"/>
          <w:color w:val="000000" w:themeColor="text1"/>
          <w:spacing w:val="1"/>
          <w:sz w:val="24"/>
          <w:lang w:val="sq-AL"/>
        </w:rPr>
        <w:t>aja,</w:t>
      </w:r>
      <w:r w:rsidRPr="00AD5F65">
        <w:rPr>
          <w:rFonts w:ascii="Garamond" w:eastAsia="MS Mincho" w:hAnsi="Garamond" w:cs="CG Times"/>
          <w:color w:val="000000" w:themeColor="text1"/>
          <w:spacing w:val="-6"/>
          <w:sz w:val="24"/>
          <w:lang w:val="sq-AL"/>
        </w:rPr>
        <w:t xml:space="preserve"> </w:t>
      </w:r>
      <w:r w:rsidRPr="00AD5F65">
        <w:rPr>
          <w:rFonts w:ascii="Garamond" w:eastAsia="MS Mincho" w:hAnsi="Garamond" w:cs="CG Times"/>
          <w:color w:val="000000" w:themeColor="text1"/>
          <w:spacing w:val="3"/>
          <w:sz w:val="24"/>
          <w:lang w:val="sq-AL"/>
        </w:rPr>
        <w:t>pë</w:t>
      </w:r>
      <w:r w:rsidRPr="00AD5F65">
        <w:rPr>
          <w:rFonts w:ascii="Garamond" w:eastAsia="MS Mincho" w:hAnsi="Garamond" w:cs="CG Times"/>
          <w:color w:val="000000" w:themeColor="text1"/>
          <w:spacing w:val="4"/>
          <w:sz w:val="24"/>
          <w:lang w:val="sq-AL"/>
        </w:rPr>
        <w:t>r</w:t>
      </w:r>
      <w:r w:rsidRPr="00AD5F65">
        <w:rPr>
          <w:rFonts w:ascii="Garamond" w:eastAsia="MS Mincho" w:hAnsi="Garamond" w:cs="CG Times"/>
          <w:color w:val="000000" w:themeColor="text1"/>
          <w:spacing w:val="19"/>
          <w:sz w:val="24"/>
          <w:lang w:val="sq-AL"/>
        </w:rPr>
        <w:t xml:space="preserve"> </w:t>
      </w:r>
      <w:r w:rsidRPr="00AD5F65">
        <w:rPr>
          <w:rFonts w:ascii="Garamond" w:eastAsia="MS Mincho" w:hAnsi="Garamond" w:cs="CG Times"/>
          <w:color w:val="000000" w:themeColor="text1"/>
          <w:sz w:val="24"/>
          <w:lang w:val="sq-AL"/>
        </w:rPr>
        <w:t>çështjet</w:t>
      </w:r>
      <w:r w:rsidRPr="00AD5F65">
        <w:rPr>
          <w:rFonts w:ascii="Garamond" w:eastAsia="MS Mincho" w:hAnsi="Garamond" w:cs="CG Times"/>
          <w:color w:val="000000" w:themeColor="text1"/>
          <w:spacing w:val="28"/>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12"/>
          <w:sz w:val="24"/>
          <w:lang w:val="sq-AL"/>
        </w:rPr>
        <w:t xml:space="preserve"> </w:t>
      </w:r>
      <w:r w:rsidRPr="00AD5F65">
        <w:rPr>
          <w:rFonts w:ascii="Garamond" w:eastAsia="MS Mincho" w:hAnsi="Garamond" w:cs="CG Times"/>
          <w:color w:val="000000" w:themeColor="text1"/>
          <w:sz w:val="24"/>
          <w:lang w:val="sq-AL"/>
        </w:rPr>
        <w:t>mëposhtme:</w:t>
      </w:r>
    </w:p>
    <w:p w:rsidR="00AD5F65" w:rsidRPr="00AD5F65" w:rsidRDefault="00EB31D0" w:rsidP="00AD5F65">
      <w:pPr>
        <w:widowControl w:val="0"/>
        <w:spacing w:after="0" w:line="240" w:lineRule="auto"/>
        <w:rPr>
          <w:rFonts w:ascii="Garamond" w:eastAsia="MS Mincho" w:hAnsi="Garamond" w:cs="CG Times"/>
          <w:color w:val="000000" w:themeColor="text1"/>
          <w:sz w:val="24"/>
          <w:lang w:val="sq-AL"/>
        </w:rPr>
      </w:pPr>
      <w:r>
        <w:rPr>
          <w:rFonts w:ascii="Garamond" w:eastAsia="MS Mincho" w:hAnsi="Garamond" w:cs="CG Times"/>
          <w:color w:val="000000" w:themeColor="text1"/>
          <w:sz w:val="24"/>
          <w:lang w:val="sq-AL"/>
        </w:rPr>
        <w:t xml:space="preserve">1.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18"/>
          <w:sz w:val="24"/>
          <w:lang w:val="sq-AL"/>
        </w:rPr>
        <w:t xml:space="preserve"> </w:t>
      </w:r>
      <w:r w:rsidR="00AD5F65" w:rsidRPr="00AD5F65">
        <w:rPr>
          <w:rFonts w:ascii="Garamond" w:eastAsia="MS Mincho" w:hAnsi="Garamond" w:cs="CG Times"/>
          <w:color w:val="000000" w:themeColor="text1"/>
          <w:sz w:val="24"/>
          <w:lang w:val="sq-AL"/>
        </w:rPr>
        <w:t>nënshkruajë</w:t>
      </w:r>
      <w:r w:rsidR="00AD5F65" w:rsidRPr="00AD5F65">
        <w:rPr>
          <w:rFonts w:ascii="Garamond" w:eastAsia="MS Mincho" w:hAnsi="Garamond" w:cs="CG Times"/>
          <w:color w:val="000000" w:themeColor="text1"/>
          <w:spacing w:val="54"/>
          <w:sz w:val="24"/>
          <w:lang w:val="sq-AL"/>
        </w:rPr>
        <w:t xml:space="preserve"> </w:t>
      </w:r>
      <w:r w:rsidR="00AD5F65" w:rsidRPr="00AD5F65">
        <w:rPr>
          <w:rFonts w:ascii="Garamond" w:eastAsia="MS Mincho" w:hAnsi="Garamond" w:cs="CG Times"/>
          <w:color w:val="000000" w:themeColor="text1"/>
          <w:sz w:val="24"/>
          <w:lang w:val="sq-AL"/>
        </w:rPr>
        <w:t>autorizimet</w:t>
      </w:r>
      <w:r w:rsidR="00AD5F65" w:rsidRPr="00AD5F65">
        <w:rPr>
          <w:rFonts w:ascii="Garamond" w:eastAsia="MS Mincho" w:hAnsi="Garamond" w:cs="CG Times"/>
          <w:color w:val="000000" w:themeColor="text1"/>
          <w:spacing w:val="42"/>
          <w:sz w:val="24"/>
          <w:lang w:val="sq-AL"/>
        </w:rPr>
        <w:t xml:space="preserve"> </w:t>
      </w:r>
      <w:r w:rsidR="00AD5F65" w:rsidRPr="00AD5F65">
        <w:rPr>
          <w:rFonts w:ascii="Garamond" w:eastAsia="MS Mincho" w:hAnsi="Garamond" w:cs="CG Times"/>
          <w:color w:val="000000" w:themeColor="text1"/>
          <w:sz w:val="24"/>
          <w:lang w:val="sq-AL"/>
        </w:rPr>
        <w:t>për</w:t>
      </w:r>
      <w:r w:rsidR="00AD5F65" w:rsidRPr="00AD5F65">
        <w:rPr>
          <w:rFonts w:ascii="Garamond" w:eastAsia="MS Mincho" w:hAnsi="Garamond" w:cs="CG Times"/>
          <w:color w:val="000000" w:themeColor="text1"/>
          <w:spacing w:val="44"/>
          <w:sz w:val="24"/>
          <w:lang w:val="sq-AL"/>
        </w:rPr>
        <w:t xml:space="preserve"> </w:t>
      </w:r>
      <w:r w:rsidR="00AD5F65" w:rsidRPr="00AD5F65">
        <w:rPr>
          <w:rFonts w:ascii="Garamond" w:eastAsia="MS Mincho" w:hAnsi="Garamond" w:cs="CG Times"/>
          <w:color w:val="000000" w:themeColor="text1"/>
          <w:sz w:val="24"/>
          <w:lang w:val="sq-AL"/>
        </w:rPr>
        <w:t>përfa</w:t>
      </w:r>
      <w:r>
        <w:rPr>
          <w:rFonts w:ascii="Garamond" w:eastAsia="MS Mincho" w:hAnsi="Garamond" w:cs="CG Times"/>
          <w:color w:val="000000" w:themeColor="text1"/>
          <w:sz w:val="24"/>
          <w:lang w:val="sq-AL"/>
        </w:rPr>
        <w:t>qësim</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ligjor</w:t>
      </w:r>
      <w:r w:rsidR="00AD5F65" w:rsidRPr="00AD5F65">
        <w:rPr>
          <w:rFonts w:ascii="Garamond" w:eastAsia="MS Mincho" w:hAnsi="Garamond" w:cs="CG Times"/>
          <w:color w:val="000000" w:themeColor="text1"/>
          <w:spacing w:val="35"/>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28"/>
          <w:sz w:val="24"/>
          <w:lang w:val="sq-AL"/>
        </w:rPr>
        <w:t xml:space="preserve"> </w:t>
      </w:r>
      <w:r w:rsidR="00AD5F65" w:rsidRPr="00AD5F65">
        <w:rPr>
          <w:rFonts w:ascii="Garamond" w:eastAsia="MS Mincho" w:hAnsi="Garamond" w:cs="CG Times"/>
          <w:color w:val="000000" w:themeColor="text1"/>
          <w:sz w:val="24"/>
          <w:lang w:val="sq-AL"/>
        </w:rPr>
        <w:t>Ministrisë</w:t>
      </w:r>
      <w:r w:rsidR="00AD5F65" w:rsidRPr="00AD5F65">
        <w:rPr>
          <w:rFonts w:ascii="Garamond" w:eastAsia="MS Mincho" w:hAnsi="Garamond" w:cs="CG Times"/>
          <w:color w:val="000000" w:themeColor="text1"/>
          <w:spacing w:val="53"/>
          <w:sz w:val="24"/>
          <w:lang w:val="sq-AL"/>
        </w:rPr>
        <w:t xml:space="preserve"> </w:t>
      </w:r>
      <w:r w:rsidR="00AD5F65" w:rsidRPr="00AD5F65">
        <w:rPr>
          <w:rFonts w:ascii="Garamond" w:eastAsia="MS Mincho" w:hAnsi="Garamond" w:cs="CG Times"/>
          <w:color w:val="000000" w:themeColor="text1"/>
          <w:sz w:val="24"/>
          <w:lang w:val="sq-AL"/>
        </w:rPr>
        <w:t>së</w:t>
      </w:r>
      <w:r w:rsidR="00AD5F65" w:rsidRPr="00AD5F65">
        <w:rPr>
          <w:rFonts w:ascii="Garamond" w:eastAsia="MS Mincho" w:hAnsi="Garamond" w:cs="CG Times"/>
          <w:color w:val="000000" w:themeColor="text1"/>
          <w:spacing w:val="24"/>
          <w:sz w:val="24"/>
          <w:lang w:val="sq-AL"/>
        </w:rPr>
        <w:t xml:space="preserve"> </w:t>
      </w:r>
      <w:r w:rsidR="00AD5F65" w:rsidRPr="00AD5F65">
        <w:rPr>
          <w:rFonts w:ascii="Garamond" w:eastAsia="MS Mincho" w:hAnsi="Garamond" w:cs="CG Times"/>
          <w:color w:val="000000" w:themeColor="text1"/>
          <w:sz w:val="24"/>
          <w:lang w:val="sq-AL"/>
        </w:rPr>
        <w:t>Shëndetësisë</w:t>
      </w:r>
      <w:r w:rsidR="00AD5F65" w:rsidRPr="00AD5F65">
        <w:rPr>
          <w:rFonts w:ascii="Garamond" w:eastAsia="MS Mincho" w:hAnsi="Garamond" w:cs="CG Times"/>
          <w:color w:val="000000" w:themeColor="text1"/>
          <w:spacing w:val="31"/>
          <w:sz w:val="24"/>
          <w:lang w:val="sq-AL"/>
        </w:rPr>
        <w:t xml:space="preserve"> </w:t>
      </w:r>
      <w:r w:rsidR="00AD5F65" w:rsidRPr="00AD5F65">
        <w:rPr>
          <w:rFonts w:ascii="Garamond" w:eastAsia="MS Mincho" w:hAnsi="Garamond" w:cs="CG Times"/>
          <w:color w:val="000000" w:themeColor="text1"/>
          <w:sz w:val="24"/>
          <w:lang w:val="sq-AL"/>
        </w:rPr>
        <w:t>dhe</w:t>
      </w:r>
      <w:r w:rsidR="00AD5F65" w:rsidRPr="00AD5F65">
        <w:rPr>
          <w:rFonts w:ascii="Garamond" w:eastAsia="MS Mincho" w:hAnsi="Garamond" w:cs="CG Times"/>
          <w:color w:val="000000" w:themeColor="text1"/>
          <w:spacing w:val="50"/>
          <w:w w:val="101"/>
          <w:sz w:val="24"/>
          <w:lang w:val="sq-AL"/>
        </w:rPr>
        <w:t xml:space="preserve"> </w:t>
      </w:r>
      <w:r w:rsidR="00AD5F65" w:rsidRPr="00AD5F65">
        <w:rPr>
          <w:rFonts w:ascii="Garamond" w:eastAsia="MS Mincho" w:hAnsi="Garamond" w:cs="CG Times"/>
          <w:color w:val="000000" w:themeColor="text1"/>
          <w:sz w:val="24"/>
          <w:lang w:val="sq-AL"/>
        </w:rPr>
        <w:t>Mbrojtjes</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Sociale</w:t>
      </w:r>
      <w:r w:rsidR="00AD5F65" w:rsidRPr="00AD5F65">
        <w:rPr>
          <w:rFonts w:ascii="Garamond" w:eastAsia="MS Mincho" w:hAnsi="Garamond" w:cs="CG Times"/>
          <w:color w:val="000000" w:themeColor="text1"/>
          <w:spacing w:val="1"/>
          <w:sz w:val="24"/>
          <w:lang w:val="sq-AL"/>
        </w:rPr>
        <w:t>,</w:t>
      </w:r>
      <w:r w:rsidR="00AD5F65" w:rsidRPr="00AD5F65">
        <w:rPr>
          <w:rFonts w:ascii="Garamond" w:eastAsia="MS Mincho" w:hAnsi="Garamond" w:cs="CG Times"/>
          <w:color w:val="000000" w:themeColor="text1"/>
          <w:sz w:val="24"/>
          <w:lang w:val="sq-AL"/>
        </w:rPr>
        <w:t xml:space="preserve"> në</w:t>
      </w:r>
      <w:r w:rsidR="00AD5F65" w:rsidRPr="00AD5F65">
        <w:rPr>
          <w:rFonts w:ascii="Garamond" w:eastAsia="MS Mincho" w:hAnsi="Garamond" w:cs="CG Times"/>
          <w:color w:val="000000" w:themeColor="text1"/>
          <w:spacing w:val="21"/>
          <w:sz w:val="24"/>
          <w:lang w:val="sq-AL"/>
        </w:rPr>
        <w:t xml:space="preserve"> </w:t>
      </w:r>
      <w:r w:rsidR="00AD5F65" w:rsidRPr="00AD5F65">
        <w:rPr>
          <w:rFonts w:ascii="Garamond" w:eastAsia="MS Mincho" w:hAnsi="Garamond" w:cs="CG Times"/>
          <w:color w:val="000000" w:themeColor="text1"/>
          <w:sz w:val="24"/>
          <w:lang w:val="sq-AL"/>
        </w:rPr>
        <w:t>emër</w:t>
      </w:r>
      <w:r w:rsidR="00AD5F65" w:rsidRPr="00AD5F65">
        <w:rPr>
          <w:rFonts w:ascii="Garamond" w:eastAsia="MS Mincho" w:hAnsi="Garamond" w:cs="CG Times"/>
          <w:color w:val="000000" w:themeColor="text1"/>
          <w:spacing w:val="16"/>
          <w:sz w:val="24"/>
          <w:lang w:val="sq-AL"/>
        </w:rPr>
        <w:t xml:space="preserve"> </w:t>
      </w:r>
      <w:r w:rsidR="00AD5F65" w:rsidRPr="00AD5F65">
        <w:rPr>
          <w:rFonts w:ascii="Garamond" w:eastAsia="MS Mincho" w:hAnsi="Garamond" w:cs="CG Times"/>
          <w:color w:val="000000" w:themeColor="text1"/>
          <w:spacing w:val="4"/>
          <w:sz w:val="24"/>
          <w:lang w:val="sq-AL"/>
        </w:rPr>
        <w:t>t</w:t>
      </w:r>
      <w:r w:rsidR="00AD5F65" w:rsidRPr="00AD5F65">
        <w:rPr>
          <w:rFonts w:ascii="Garamond" w:eastAsia="MS Mincho" w:hAnsi="Garamond" w:cs="CG Times"/>
          <w:color w:val="000000" w:themeColor="text1"/>
          <w:spacing w:val="3"/>
          <w:sz w:val="24"/>
          <w:lang w:val="sq-AL"/>
        </w:rPr>
        <w:t>ë</w:t>
      </w:r>
      <w:r w:rsidR="00AD5F65" w:rsidRPr="00AD5F65">
        <w:rPr>
          <w:rFonts w:ascii="Garamond" w:eastAsia="MS Mincho" w:hAnsi="Garamond" w:cs="CG Times"/>
          <w:color w:val="000000" w:themeColor="text1"/>
          <w:spacing w:val="4"/>
          <w:sz w:val="24"/>
          <w:lang w:val="sq-AL"/>
        </w:rPr>
        <w:t xml:space="preserve"> </w:t>
      </w:r>
      <w:r w:rsidR="00AD5F65" w:rsidRPr="00AD5F65">
        <w:rPr>
          <w:rFonts w:ascii="Garamond" w:eastAsia="MS Mincho" w:hAnsi="Garamond" w:cs="CG Times"/>
          <w:color w:val="000000" w:themeColor="text1"/>
          <w:spacing w:val="3"/>
          <w:sz w:val="24"/>
          <w:lang w:val="sq-AL"/>
        </w:rPr>
        <w:t>p</w:t>
      </w:r>
      <w:r w:rsidR="00AD5F65" w:rsidRPr="00AD5F65">
        <w:rPr>
          <w:rFonts w:ascii="Garamond" w:eastAsia="MS Mincho" w:hAnsi="Garamond" w:cs="CG Times"/>
          <w:color w:val="000000" w:themeColor="text1"/>
          <w:spacing w:val="2"/>
          <w:sz w:val="24"/>
          <w:lang w:val="sq-AL"/>
        </w:rPr>
        <w:t>e</w:t>
      </w:r>
      <w:r w:rsidR="00AD5F65" w:rsidRPr="00AD5F65">
        <w:rPr>
          <w:rFonts w:ascii="Garamond" w:eastAsia="MS Mincho" w:hAnsi="Garamond" w:cs="CG Times"/>
          <w:color w:val="000000" w:themeColor="text1"/>
          <w:spacing w:val="3"/>
          <w:sz w:val="24"/>
          <w:lang w:val="sq-AL"/>
        </w:rPr>
        <w:t>r</w:t>
      </w:r>
      <w:r w:rsidR="00AD5F65" w:rsidRPr="00AD5F65">
        <w:rPr>
          <w:rFonts w:ascii="Garamond" w:eastAsia="MS Mincho" w:hAnsi="Garamond" w:cs="CG Times"/>
          <w:color w:val="000000" w:themeColor="text1"/>
          <w:spacing w:val="2"/>
          <w:sz w:val="24"/>
          <w:lang w:val="sq-AL"/>
        </w:rPr>
        <w:t>son</w:t>
      </w:r>
      <w:r w:rsidR="00AD5F65" w:rsidRPr="00AD5F65">
        <w:rPr>
          <w:rFonts w:ascii="Garamond" w:eastAsia="MS Mincho" w:hAnsi="Garamond" w:cs="CG Times"/>
          <w:color w:val="000000" w:themeColor="text1"/>
          <w:spacing w:val="3"/>
          <w:sz w:val="24"/>
          <w:lang w:val="sq-AL"/>
        </w:rPr>
        <w:t>it</w:t>
      </w:r>
      <w:r w:rsidR="00AD5F65" w:rsidRPr="00AD5F65">
        <w:rPr>
          <w:rFonts w:ascii="Garamond" w:eastAsia="MS Mincho" w:hAnsi="Garamond" w:cs="CG Times"/>
          <w:color w:val="000000" w:themeColor="text1"/>
          <w:spacing w:val="20"/>
          <w:sz w:val="24"/>
          <w:lang w:val="sq-AL"/>
        </w:rPr>
        <w:t xml:space="preserve"> </w:t>
      </w:r>
      <w:r w:rsidR="00AD5F65" w:rsidRPr="00AD5F65">
        <w:rPr>
          <w:rFonts w:ascii="Garamond" w:eastAsia="MS Mincho" w:hAnsi="Garamond" w:cs="CG Times"/>
          <w:color w:val="000000" w:themeColor="text1"/>
          <w:sz w:val="24"/>
          <w:lang w:val="sq-AL"/>
        </w:rPr>
        <w:t>që</w:t>
      </w:r>
      <w:r w:rsidR="00AD5F65" w:rsidRPr="00AD5F65">
        <w:rPr>
          <w:rFonts w:ascii="Garamond" w:eastAsia="MS Mincho" w:hAnsi="Garamond" w:cs="CG Times"/>
          <w:color w:val="000000" w:themeColor="text1"/>
          <w:spacing w:val="12"/>
          <w:sz w:val="24"/>
          <w:lang w:val="sq-AL"/>
        </w:rPr>
        <w:t xml:space="preserve"> </w:t>
      </w:r>
      <w:r w:rsidR="00AD5F65" w:rsidRPr="00AD5F65">
        <w:rPr>
          <w:rFonts w:ascii="Garamond" w:eastAsia="MS Mincho" w:hAnsi="Garamond" w:cs="CG Times"/>
          <w:color w:val="000000" w:themeColor="text1"/>
          <w:spacing w:val="4"/>
          <w:sz w:val="24"/>
          <w:lang w:val="sq-AL"/>
        </w:rPr>
        <w:t>d</w:t>
      </w:r>
      <w:r w:rsidR="00AD5F65" w:rsidRPr="00AD5F65">
        <w:rPr>
          <w:rFonts w:ascii="Garamond" w:eastAsia="MS Mincho" w:hAnsi="Garamond" w:cs="CG Times"/>
          <w:color w:val="000000" w:themeColor="text1"/>
          <w:spacing w:val="3"/>
          <w:sz w:val="24"/>
          <w:lang w:val="sq-AL"/>
        </w:rPr>
        <w:t>o</w:t>
      </w:r>
      <w:r w:rsidR="00AD5F65" w:rsidRPr="00AD5F65">
        <w:rPr>
          <w:rFonts w:ascii="Garamond" w:eastAsia="MS Mincho" w:hAnsi="Garamond" w:cs="CG Times"/>
          <w:color w:val="000000" w:themeColor="text1"/>
          <w:spacing w:val="10"/>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8"/>
          <w:sz w:val="24"/>
          <w:lang w:val="sq-AL"/>
        </w:rPr>
        <w:t xml:space="preserve"> </w:t>
      </w:r>
      <w:r w:rsidR="00AD5F65" w:rsidRPr="00AD5F65">
        <w:rPr>
          <w:rFonts w:ascii="Garamond" w:eastAsia="MS Mincho" w:hAnsi="Garamond" w:cs="CG Times"/>
          <w:color w:val="000000" w:themeColor="text1"/>
          <w:sz w:val="24"/>
          <w:lang w:val="sq-AL"/>
        </w:rPr>
        <w:t>përfaqësojë</w:t>
      </w:r>
      <w:r w:rsidR="00AD5F65" w:rsidRPr="00AD5F65">
        <w:rPr>
          <w:rFonts w:ascii="Garamond" w:eastAsia="MS Mincho" w:hAnsi="Garamond" w:cs="CG Times"/>
          <w:color w:val="000000" w:themeColor="text1"/>
          <w:spacing w:val="44"/>
          <w:sz w:val="24"/>
          <w:lang w:val="sq-AL"/>
        </w:rPr>
        <w:t xml:space="preserve"> </w:t>
      </w:r>
      <w:r w:rsidR="00AD5F65" w:rsidRPr="00AD5F65">
        <w:rPr>
          <w:rFonts w:ascii="Garamond" w:eastAsia="MS Mincho" w:hAnsi="Garamond" w:cs="CG Times"/>
          <w:color w:val="000000" w:themeColor="text1"/>
          <w:sz w:val="24"/>
          <w:lang w:val="sq-AL"/>
        </w:rPr>
        <w:t>ministrinë</w:t>
      </w:r>
      <w:r w:rsidR="00AD5F65" w:rsidRPr="00AD5F65">
        <w:rPr>
          <w:rFonts w:ascii="Garamond" w:eastAsia="MS Mincho" w:hAnsi="Garamond" w:cs="CG Times"/>
          <w:color w:val="000000" w:themeColor="text1"/>
          <w:spacing w:val="30"/>
          <w:sz w:val="24"/>
          <w:lang w:val="sq-AL"/>
        </w:rPr>
        <w:t xml:space="preserve"> </w:t>
      </w:r>
      <w:r w:rsidR="00AD5F65" w:rsidRPr="00AD5F65">
        <w:rPr>
          <w:rFonts w:ascii="Garamond" w:eastAsia="MS Mincho" w:hAnsi="Garamond" w:cs="CG Times"/>
          <w:color w:val="000000" w:themeColor="text1"/>
          <w:sz w:val="24"/>
          <w:lang w:val="sq-AL"/>
        </w:rPr>
        <w:t>në</w:t>
      </w:r>
      <w:r w:rsidR="00AD5F65" w:rsidRPr="00AD5F65">
        <w:rPr>
          <w:rFonts w:ascii="Garamond" w:eastAsia="MS Mincho" w:hAnsi="Garamond" w:cs="CG Times"/>
          <w:color w:val="000000" w:themeColor="text1"/>
          <w:spacing w:val="15"/>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18"/>
          <w:sz w:val="24"/>
          <w:lang w:val="sq-AL"/>
        </w:rPr>
        <w:t xml:space="preserve"> </w:t>
      </w:r>
      <w:r w:rsidR="00AD5F65" w:rsidRPr="00AD5F65">
        <w:rPr>
          <w:rFonts w:ascii="Garamond" w:eastAsia="MS Mincho" w:hAnsi="Garamond" w:cs="CG Times"/>
          <w:color w:val="000000" w:themeColor="text1"/>
          <w:sz w:val="24"/>
          <w:lang w:val="sq-AL"/>
        </w:rPr>
        <w:t>gjitha</w:t>
      </w:r>
      <w:r w:rsidR="00AD5F65" w:rsidRPr="00AD5F65">
        <w:rPr>
          <w:rFonts w:ascii="Garamond" w:eastAsia="MS Mincho" w:hAnsi="Garamond" w:cs="CG Times"/>
          <w:color w:val="000000" w:themeColor="text1"/>
          <w:spacing w:val="29"/>
          <w:sz w:val="24"/>
          <w:lang w:val="sq-AL"/>
        </w:rPr>
        <w:t xml:space="preserve"> </w:t>
      </w:r>
      <w:r w:rsidR="00AD5F65" w:rsidRPr="00AD5F65">
        <w:rPr>
          <w:rFonts w:ascii="Garamond" w:eastAsia="MS Mincho" w:hAnsi="Garamond" w:cs="CG Times"/>
          <w:color w:val="000000" w:themeColor="text1"/>
          <w:sz w:val="24"/>
          <w:lang w:val="sq-AL"/>
        </w:rPr>
        <w:t>shkallët</w:t>
      </w:r>
      <w:r w:rsidR="00AD5F65" w:rsidRPr="00AD5F65">
        <w:rPr>
          <w:rFonts w:ascii="Garamond" w:eastAsia="MS Mincho" w:hAnsi="Garamond" w:cs="CG Times"/>
          <w:color w:val="000000" w:themeColor="text1"/>
          <w:spacing w:val="25"/>
          <w:w w:val="101"/>
          <w:sz w:val="24"/>
          <w:lang w:val="sq-AL"/>
        </w:rPr>
        <w:t xml:space="preserve"> </w:t>
      </w:r>
      <w:r w:rsidR="00AD5F65" w:rsidRPr="00AD5F65">
        <w:rPr>
          <w:rFonts w:ascii="Garamond" w:eastAsia="MS Mincho" w:hAnsi="Garamond" w:cs="CG Times"/>
          <w:color w:val="000000" w:themeColor="text1"/>
          <w:sz w:val="24"/>
          <w:lang w:val="sq-AL"/>
        </w:rPr>
        <w:t>e</w:t>
      </w:r>
      <w:r w:rsidR="00AD5F65" w:rsidRPr="00AD5F65">
        <w:rPr>
          <w:rFonts w:ascii="Garamond" w:eastAsia="MS Mincho" w:hAnsi="Garamond" w:cs="CG Times"/>
          <w:color w:val="000000" w:themeColor="text1"/>
          <w:spacing w:val="23"/>
          <w:sz w:val="24"/>
          <w:lang w:val="sq-AL"/>
        </w:rPr>
        <w:t xml:space="preserve"> </w:t>
      </w:r>
      <w:r w:rsidR="00AD5F65" w:rsidRPr="00AD5F65">
        <w:rPr>
          <w:rFonts w:ascii="Garamond" w:eastAsia="MS Mincho" w:hAnsi="Garamond" w:cs="CG Times"/>
          <w:color w:val="000000" w:themeColor="text1"/>
          <w:sz w:val="24"/>
          <w:lang w:val="sq-AL"/>
        </w:rPr>
        <w:t>gjykimi</w:t>
      </w:r>
      <w:r w:rsidR="00AD5F65" w:rsidRPr="00AD5F65">
        <w:rPr>
          <w:rFonts w:ascii="Garamond" w:eastAsia="MS Mincho" w:hAnsi="Garamond" w:cs="CG Times"/>
          <w:color w:val="000000" w:themeColor="text1"/>
          <w:spacing w:val="25"/>
          <w:sz w:val="24"/>
          <w:lang w:val="sq-AL"/>
        </w:rPr>
        <w:t>t</w:t>
      </w:r>
      <w:r w:rsidR="00AD5F65" w:rsidRPr="00AD5F65">
        <w:rPr>
          <w:rFonts w:ascii="Garamond" w:eastAsia="MS Mincho" w:hAnsi="Garamond" w:cs="CG Times"/>
          <w:color w:val="000000" w:themeColor="text1"/>
          <w:sz w:val="24"/>
          <w:lang w:val="sq-AL"/>
        </w:rPr>
        <w:t>,</w:t>
      </w:r>
      <w:r w:rsidR="00AD5F65" w:rsidRPr="00AD5F65">
        <w:rPr>
          <w:rFonts w:ascii="Garamond" w:eastAsia="MS Mincho" w:hAnsi="Garamond" w:cs="CG Times"/>
          <w:color w:val="000000" w:themeColor="text1"/>
          <w:spacing w:val="18"/>
          <w:sz w:val="24"/>
          <w:lang w:val="sq-AL"/>
        </w:rPr>
        <w:t xml:space="preserve"> </w:t>
      </w:r>
      <w:r w:rsidR="00AD5F65" w:rsidRPr="00AD5F65">
        <w:rPr>
          <w:rFonts w:ascii="Garamond" w:eastAsia="MS Mincho" w:hAnsi="Garamond" w:cs="CG Times"/>
          <w:color w:val="000000" w:themeColor="text1"/>
          <w:sz w:val="24"/>
          <w:lang w:val="sq-AL"/>
        </w:rPr>
        <w:t>duke</w:t>
      </w:r>
      <w:r w:rsidR="00AD5F65" w:rsidRPr="00AD5F65">
        <w:rPr>
          <w:rFonts w:ascii="Garamond" w:eastAsia="MS Mincho" w:hAnsi="Garamond" w:cs="CG Times"/>
          <w:color w:val="000000" w:themeColor="text1"/>
          <w:spacing w:val="28"/>
          <w:sz w:val="24"/>
          <w:lang w:val="sq-AL"/>
        </w:rPr>
        <w:t xml:space="preserve"> </w:t>
      </w:r>
      <w:r w:rsidR="00AD5F65" w:rsidRPr="00AD5F65">
        <w:rPr>
          <w:rFonts w:ascii="Garamond" w:eastAsia="MS Mincho" w:hAnsi="Garamond" w:cs="CG Times"/>
          <w:color w:val="000000" w:themeColor="text1"/>
          <w:sz w:val="24"/>
          <w:lang w:val="sq-AL"/>
        </w:rPr>
        <w:t>përfshirë:</w:t>
      </w:r>
      <w:r w:rsidR="00AD5F65" w:rsidRPr="00AD5F65">
        <w:rPr>
          <w:rFonts w:ascii="Garamond" w:eastAsia="MS Mincho" w:hAnsi="Garamond" w:cs="CG Times"/>
          <w:color w:val="000000" w:themeColor="text1"/>
          <w:spacing w:val="40"/>
          <w:sz w:val="24"/>
          <w:lang w:val="sq-AL"/>
        </w:rPr>
        <w:t xml:space="preserve"> </w:t>
      </w:r>
      <w:r w:rsidR="00AD5F65" w:rsidRPr="00AD5F65">
        <w:rPr>
          <w:rFonts w:ascii="Garamond" w:eastAsia="MS Mincho" w:hAnsi="Garamond" w:cs="CG Times"/>
          <w:color w:val="000000" w:themeColor="text1"/>
          <w:spacing w:val="3"/>
          <w:sz w:val="24"/>
          <w:lang w:val="sq-AL"/>
        </w:rPr>
        <w:t>kërk</w:t>
      </w:r>
      <w:r w:rsidR="00AD5F65" w:rsidRPr="00AD5F65">
        <w:rPr>
          <w:rFonts w:ascii="Garamond" w:eastAsia="MS Mincho" w:hAnsi="Garamond" w:cs="CG Times"/>
          <w:color w:val="000000" w:themeColor="text1"/>
          <w:spacing w:val="2"/>
          <w:sz w:val="24"/>
          <w:lang w:val="sq-AL"/>
        </w:rPr>
        <w:t>ësëpa</w:t>
      </w:r>
      <w:r w:rsidR="00AD5F65" w:rsidRPr="00AD5F65">
        <w:rPr>
          <w:rFonts w:ascii="Garamond" w:eastAsia="MS Mincho" w:hAnsi="Garamond" w:cs="CG Times"/>
          <w:color w:val="000000" w:themeColor="text1"/>
          <w:spacing w:val="3"/>
          <w:sz w:val="24"/>
          <w:lang w:val="sq-AL"/>
        </w:rPr>
        <w:t>di</w:t>
      </w:r>
      <w:r w:rsidR="00AD5F65" w:rsidRPr="00AD5F65">
        <w:rPr>
          <w:rFonts w:ascii="Garamond" w:eastAsia="MS Mincho" w:hAnsi="Garamond" w:cs="CG Times"/>
          <w:color w:val="000000" w:themeColor="text1"/>
          <w:spacing w:val="2"/>
          <w:sz w:val="24"/>
          <w:lang w:val="sq-AL"/>
        </w:rPr>
        <w:t>,</w:t>
      </w:r>
      <w:r w:rsidR="00AD5F65" w:rsidRPr="00AD5F65">
        <w:rPr>
          <w:rFonts w:ascii="Garamond" w:eastAsia="MS Mincho" w:hAnsi="Garamond" w:cs="CG Times"/>
          <w:color w:val="000000" w:themeColor="text1"/>
          <w:spacing w:val="15"/>
          <w:sz w:val="24"/>
          <w:lang w:val="sq-AL"/>
        </w:rPr>
        <w:t xml:space="preserve"> </w:t>
      </w:r>
      <w:r w:rsidR="00AD5F65" w:rsidRPr="00AD5F65">
        <w:rPr>
          <w:rFonts w:ascii="Garamond" w:eastAsia="MS Mincho" w:hAnsi="Garamond" w:cs="CG Times"/>
          <w:color w:val="000000" w:themeColor="text1"/>
          <w:spacing w:val="3"/>
          <w:sz w:val="24"/>
          <w:lang w:val="sq-AL"/>
        </w:rPr>
        <w:t>kër</w:t>
      </w:r>
      <w:r w:rsidR="00AD5F65" w:rsidRPr="00AD5F65">
        <w:rPr>
          <w:rFonts w:ascii="Garamond" w:eastAsia="MS Mincho" w:hAnsi="Garamond" w:cs="CG Times"/>
          <w:color w:val="000000" w:themeColor="text1"/>
          <w:spacing w:val="2"/>
          <w:sz w:val="24"/>
          <w:lang w:val="sq-AL"/>
        </w:rPr>
        <w:t>kesë,</w:t>
      </w:r>
      <w:r w:rsidR="00AD5F65" w:rsidRPr="00AD5F65">
        <w:rPr>
          <w:rFonts w:ascii="Garamond" w:eastAsia="MS Mincho" w:hAnsi="Garamond" w:cs="CG Times"/>
          <w:color w:val="000000" w:themeColor="text1"/>
          <w:spacing w:val="14"/>
          <w:sz w:val="24"/>
          <w:lang w:val="sq-AL"/>
        </w:rPr>
        <w:t xml:space="preserve"> </w:t>
      </w:r>
      <w:r w:rsidR="00AD5F65" w:rsidRPr="00AD5F65">
        <w:rPr>
          <w:rFonts w:ascii="Garamond" w:eastAsia="MS Mincho" w:hAnsi="Garamond" w:cs="CG Times"/>
          <w:color w:val="000000" w:themeColor="text1"/>
          <w:spacing w:val="1"/>
          <w:sz w:val="24"/>
          <w:lang w:val="sq-AL"/>
        </w:rPr>
        <w:t>shtim,</w:t>
      </w:r>
      <w:r w:rsidR="00AD5F65" w:rsidRPr="00AD5F65">
        <w:rPr>
          <w:rFonts w:ascii="Garamond" w:eastAsia="MS Mincho" w:hAnsi="Garamond" w:cs="CG Times"/>
          <w:color w:val="000000" w:themeColor="text1"/>
          <w:spacing w:val="5"/>
          <w:sz w:val="24"/>
          <w:lang w:val="sq-AL"/>
        </w:rPr>
        <w:t xml:space="preserve"> </w:t>
      </w:r>
      <w:r w:rsidR="00AD5F65" w:rsidRPr="00AD5F65">
        <w:rPr>
          <w:rFonts w:ascii="Garamond" w:eastAsia="MS Mincho" w:hAnsi="Garamond" w:cs="CG Times"/>
          <w:color w:val="000000" w:themeColor="text1"/>
          <w:sz w:val="24"/>
          <w:lang w:val="sq-AL"/>
        </w:rPr>
        <w:t>pakësim,</w:t>
      </w:r>
      <w:r w:rsidR="00AD5F65" w:rsidRPr="00AD5F65">
        <w:rPr>
          <w:rFonts w:ascii="Garamond" w:eastAsia="MS Mincho" w:hAnsi="Garamond" w:cs="CG Times"/>
          <w:color w:val="000000" w:themeColor="text1"/>
          <w:spacing w:val="14"/>
          <w:sz w:val="24"/>
          <w:lang w:val="sq-AL"/>
        </w:rPr>
        <w:t xml:space="preserve"> </w:t>
      </w:r>
      <w:r w:rsidR="00AD5F65" w:rsidRPr="00AD5F65">
        <w:rPr>
          <w:rFonts w:ascii="Garamond" w:eastAsia="MS Mincho" w:hAnsi="Garamond" w:cs="CG Times"/>
          <w:color w:val="000000" w:themeColor="text1"/>
          <w:sz w:val="24"/>
          <w:lang w:val="sq-AL"/>
        </w:rPr>
        <w:t>saktësim</w:t>
      </w:r>
      <w:r w:rsidR="00AD5F65" w:rsidRPr="00AD5F65">
        <w:rPr>
          <w:rFonts w:ascii="Garamond" w:eastAsia="MS Mincho" w:hAnsi="Garamond" w:cs="CG Times"/>
          <w:color w:val="000000" w:themeColor="text1"/>
          <w:spacing w:val="30"/>
          <w:sz w:val="24"/>
          <w:lang w:val="sq-AL"/>
        </w:rPr>
        <w:t xml:space="preserve"> </w:t>
      </w:r>
      <w:r w:rsidR="00AD5F65" w:rsidRPr="00AD5F65">
        <w:rPr>
          <w:rFonts w:ascii="Garamond" w:eastAsia="MS Mincho" w:hAnsi="Garamond" w:cs="CG Times"/>
          <w:color w:val="000000" w:themeColor="text1"/>
          <w:sz w:val="24"/>
          <w:lang w:val="sq-AL"/>
        </w:rPr>
        <w:t>apo</w:t>
      </w:r>
      <w:r w:rsidR="00AD5F65" w:rsidRPr="00AD5F65">
        <w:rPr>
          <w:rFonts w:ascii="Garamond" w:eastAsia="MS Mincho" w:hAnsi="Garamond" w:cs="CG Times"/>
          <w:color w:val="000000" w:themeColor="text1"/>
          <w:spacing w:val="21"/>
          <w:sz w:val="24"/>
          <w:lang w:val="sq-AL"/>
        </w:rPr>
        <w:t xml:space="preserve"> </w:t>
      </w:r>
      <w:r w:rsidR="00AD5F65" w:rsidRPr="00AD5F65">
        <w:rPr>
          <w:rFonts w:ascii="Garamond" w:eastAsia="MS Mincho" w:hAnsi="Garamond" w:cs="CG Times"/>
          <w:color w:val="000000" w:themeColor="text1"/>
          <w:sz w:val="24"/>
          <w:lang w:val="sq-AL"/>
        </w:rPr>
        <w:t>heqje</w:t>
      </w:r>
      <w:r w:rsidR="00AD5F65" w:rsidRPr="00AD5F65">
        <w:rPr>
          <w:rFonts w:ascii="Garamond" w:eastAsia="MS Mincho" w:hAnsi="Garamond" w:cs="CG Times"/>
          <w:color w:val="000000" w:themeColor="text1"/>
          <w:spacing w:val="35"/>
          <w:sz w:val="24"/>
          <w:lang w:val="sq-AL"/>
        </w:rPr>
        <w:t xml:space="preserve"> </w:t>
      </w:r>
      <w:r w:rsidR="00AD5F65" w:rsidRPr="00AD5F65">
        <w:rPr>
          <w:rFonts w:ascii="Garamond" w:eastAsia="MS Mincho" w:hAnsi="Garamond" w:cs="CG Times"/>
          <w:color w:val="000000" w:themeColor="text1"/>
          <w:sz w:val="24"/>
          <w:lang w:val="sq-AL"/>
        </w:rPr>
        <w:t>dorë</w:t>
      </w:r>
      <w:r w:rsidR="00AD5F65" w:rsidRPr="00AD5F65">
        <w:rPr>
          <w:rFonts w:ascii="Garamond" w:eastAsia="MS Mincho" w:hAnsi="Garamond" w:cs="CG Times"/>
          <w:color w:val="000000" w:themeColor="text1"/>
          <w:spacing w:val="68"/>
          <w:w w:val="102"/>
          <w:sz w:val="24"/>
          <w:lang w:val="sq-AL"/>
        </w:rPr>
        <w:t xml:space="preserve"> </w:t>
      </w:r>
      <w:r w:rsidR="00AD5F65" w:rsidRPr="00AD5F65">
        <w:rPr>
          <w:rFonts w:ascii="Garamond" w:eastAsia="MS Mincho" w:hAnsi="Garamond" w:cs="CG Times"/>
          <w:color w:val="000000" w:themeColor="text1"/>
          <w:sz w:val="24"/>
          <w:lang w:val="sq-AL"/>
        </w:rPr>
        <w:t>nga</w:t>
      </w:r>
      <w:r w:rsidR="00AD5F65" w:rsidRPr="00AD5F65">
        <w:rPr>
          <w:rFonts w:ascii="Garamond" w:eastAsia="MS Mincho" w:hAnsi="Garamond" w:cs="CG Times"/>
          <w:color w:val="000000" w:themeColor="text1"/>
          <w:spacing w:val="51"/>
          <w:sz w:val="24"/>
          <w:lang w:val="sq-AL"/>
        </w:rPr>
        <w:t xml:space="preserve"> </w:t>
      </w:r>
      <w:r w:rsidR="00AD5F65" w:rsidRPr="00AD5F65">
        <w:rPr>
          <w:rFonts w:ascii="Garamond" w:eastAsia="MS Mincho" w:hAnsi="Garamond" w:cs="CG Times"/>
          <w:color w:val="000000" w:themeColor="text1"/>
          <w:sz w:val="24"/>
          <w:lang w:val="sq-AL"/>
        </w:rPr>
        <w:t>objekti</w:t>
      </w:r>
      <w:r w:rsidR="00AD5F65" w:rsidRPr="00AD5F65">
        <w:rPr>
          <w:rFonts w:ascii="Garamond" w:eastAsia="MS Mincho" w:hAnsi="Garamond" w:cs="CG Times"/>
          <w:color w:val="000000" w:themeColor="text1"/>
          <w:spacing w:val="6"/>
          <w:sz w:val="24"/>
          <w:lang w:val="sq-AL"/>
        </w:rPr>
        <w:t xml:space="preserve"> </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51"/>
          <w:sz w:val="24"/>
          <w:lang w:val="sq-AL"/>
        </w:rPr>
        <w:t xml:space="preserve"> </w:t>
      </w:r>
      <w:r w:rsidR="00AD5F65" w:rsidRPr="00AD5F65">
        <w:rPr>
          <w:rFonts w:ascii="Garamond" w:eastAsia="MS Mincho" w:hAnsi="Garamond" w:cs="CG Times"/>
          <w:color w:val="000000" w:themeColor="text1"/>
          <w:sz w:val="24"/>
          <w:lang w:val="sq-AL"/>
        </w:rPr>
        <w:t>kërkesëpadisë,</w:t>
      </w:r>
      <w:r w:rsidR="00AD5F65" w:rsidRPr="00AD5F65">
        <w:rPr>
          <w:rFonts w:ascii="Garamond" w:eastAsia="MS Mincho" w:hAnsi="Garamond" w:cs="CG Times"/>
          <w:color w:val="000000" w:themeColor="text1"/>
          <w:spacing w:val="39"/>
          <w:sz w:val="24"/>
          <w:lang w:val="sq-AL"/>
        </w:rPr>
        <w:t xml:space="preserve"> </w:t>
      </w:r>
      <w:r w:rsidR="00AD5F65" w:rsidRPr="00AD5F65">
        <w:rPr>
          <w:rFonts w:ascii="Garamond" w:eastAsia="MS Mincho" w:hAnsi="Garamond" w:cs="CG Times"/>
          <w:color w:val="000000" w:themeColor="text1"/>
          <w:spacing w:val="3"/>
          <w:sz w:val="24"/>
          <w:lang w:val="sq-AL"/>
        </w:rPr>
        <w:t>kun</w:t>
      </w:r>
      <w:r w:rsidR="00AD5F65" w:rsidRPr="00AD5F65">
        <w:rPr>
          <w:rFonts w:ascii="Garamond" w:eastAsia="MS Mincho" w:hAnsi="Garamond" w:cs="CG Times"/>
          <w:color w:val="000000" w:themeColor="text1"/>
          <w:spacing w:val="2"/>
          <w:sz w:val="24"/>
          <w:lang w:val="sq-AL"/>
        </w:rPr>
        <w:t>dë</w:t>
      </w:r>
      <w:r w:rsidR="00AD5F65" w:rsidRPr="00AD5F65">
        <w:rPr>
          <w:rFonts w:ascii="Garamond" w:eastAsia="MS Mincho" w:hAnsi="Garamond" w:cs="CG Times"/>
          <w:color w:val="000000" w:themeColor="text1"/>
          <w:spacing w:val="3"/>
          <w:sz w:val="24"/>
          <w:lang w:val="sq-AL"/>
        </w:rPr>
        <w:t>rpad</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w:t>
      </w:r>
      <w:r w:rsidR="00AD5F65" w:rsidRPr="00AD5F65">
        <w:rPr>
          <w:rFonts w:ascii="Garamond" w:eastAsia="MS Mincho" w:hAnsi="Garamond" w:cs="CG Times"/>
          <w:color w:val="000000" w:themeColor="text1"/>
          <w:spacing w:val="35"/>
          <w:sz w:val="24"/>
          <w:lang w:val="sq-AL"/>
        </w:rPr>
        <w:t xml:space="preserve"> </w:t>
      </w:r>
      <w:r w:rsidR="00AD5F65" w:rsidRPr="00AD5F65">
        <w:rPr>
          <w:rFonts w:ascii="Garamond" w:eastAsia="MS Mincho" w:hAnsi="Garamond" w:cs="CG Times"/>
          <w:color w:val="000000" w:themeColor="text1"/>
          <w:sz w:val="24"/>
          <w:lang w:val="sq-AL"/>
        </w:rPr>
        <w:t>ankim</w:t>
      </w:r>
      <w:r w:rsidR="00AD5F65" w:rsidRPr="00AD5F65">
        <w:rPr>
          <w:rFonts w:ascii="Garamond" w:eastAsia="MS Mincho" w:hAnsi="Garamond" w:cs="CG Times"/>
          <w:color w:val="000000" w:themeColor="text1"/>
          <w:spacing w:val="55"/>
          <w:sz w:val="24"/>
          <w:lang w:val="sq-AL"/>
        </w:rPr>
        <w:t xml:space="preserve"> </w:t>
      </w:r>
      <w:r w:rsidR="00AD5F65" w:rsidRPr="00AD5F65">
        <w:rPr>
          <w:rFonts w:ascii="Garamond" w:eastAsia="MS Mincho" w:hAnsi="Garamond" w:cs="CG Times"/>
          <w:color w:val="000000" w:themeColor="text1"/>
          <w:sz w:val="24"/>
          <w:lang w:val="sq-AL"/>
        </w:rPr>
        <w:t>dhe</w:t>
      </w:r>
      <w:r w:rsidR="00AD5F65" w:rsidRPr="00AD5F65">
        <w:rPr>
          <w:rFonts w:ascii="Garamond" w:eastAsia="MS Mincho" w:hAnsi="Garamond" w:cs="CG Times"/>
          <w:color w:val="000000" w:themeColor="text1"/>
          <w:spacing w:val="48"/>
          <w:sz w:val="24"/>
          <w:lang w:val="sq-AL"/>
        </w:rPr>
        <w:t xml:space="preserve"> </w:t>
      </w:r>
      <w:r w:rsidR="00AD5F65" w:rsidRPr="00AD5F65">
        <w:rPr>
          <w:rFonts w:ascii="Garamond" w:eastAsia="MS Mincho" w:hAnsi="Garamond" w:cs="CG Times"/>
          <w:color w:val="000000" w:themeColor="text1"/>
          <w:sz w:val="24"/>
          <w:lang w:val="sq-AL"/>
        </w:rPr>
        <w:t>rekurs</w:t>
      </w:r>
      <w:r w:rsidR="00AD5F65" w:rsidRPr="00AD5F65">
        <w:rPr>
          <w:rFonts w:ascii="Garamond" w:eastAsia="MS Mincho" w:hAnsi="Garamond" w:cs="CG Times"/>
          <w:color w:val="000000" w:themeColor="text1"/>
          <w:spacing w:val="56"/>
          <w:sz w:val="24"/>
          <w:lang w:val="sq-AL"/>
        </w:rPr>
        <w:t xml:space="preserve"> </w:t>
      </w:r>
      <w:r w:rsidR="00AD5F65" w:rsidRPr="00AD5F65">
        <w:rPr>
          <w:rFonts w:ascii="Garamond" w:eastAsia="MS Mincho" w:hAnsi="Garamond" w:cs="CG Times"/>
          <w:color w:val="000000" w:themeColor="text1"/>
          <w:sz w:val="24"/>
          <w:lang w:val="sq-AL"/>
        </w:rPr>
        <w:t>kundër</w:t>
      </w:r>
      <w:r w:rsidR="00AD5F65" w:rsidRPr="00AD5F65">
        <w:rPr>
          <w:rFonts w:ascii="Garamond" w:eastAsia="MS Mincho" w:hAnsi="Garamond" w:cs="CG Times"/>
          <w:color w:val="000000" w:themeColor="text1"/>
          <w:spacing w:val="9"/>
          <w:sz w:val="24"/>
          <w:lang w:val="sq-AL"/>
        </w:rPr>
        <w:t xml:space="preserve"> </w:t>
      </w:r>
      <w:r w:rsidR="00AD5F65" w:rsidRPr="00AD5F65">
        <w:rPr>
          <w:rFonts w:ascii="Garamond" w:eastAsia="MS Mincho" w:hAnsi="Garamond" w:cs="CG Times"/>
          <w:color w:val="000000" w:themeColor="text1"/>
          <w:sz w:val="24"/>
          <w:lang w:val="sq-AL"/>
        </w:rPr>
        <w:t>vendimeve</w:t>
      </w:r>
      <w:r w:rsidR="00AD5F65" w:rsidRPr="00AD5F65">
        <w:rPr>
          <w:rFonts w:ascii="Garamond" w:eastAsia="MS Mincho" w:hAnsi="Garamond" w:cs="CG Times"/>
          <w:color w:val="000000" w:themeColor="text1"/>
          <w:spacing w:val="12"/>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27"/>
          <w:w w:val="101"/>
          <w:sz w:val="24"/>
          <w:lang w:val="sq-AL"/>
        </w:rPr>
        <w:t xml:space="preserve"> </w:t>
      </w:r>
      <w:r w:rsidR="00AD5F65" w:rsidRPr="00AD5F65">
        <w:rPr>
          <w:rFonts w:ascii="Garamond" w:eastAsia="MS Mincho" w:hAnsi="Garamond" w:cs="CG Times"/>
          <w:color w:val="000000" w:themeColor="text1"/>
          <w:sz w:val="24"/>
          <w:lang w:val="sq-AL"/>
        </w:rPr>
        <w:t>ndërmjetme</w:t>
      </w:r>
      <w:r w:rsidR="00AD5F65" w:rsidRPr="00AD5F65">
        <w:rPr>
          <w:rFonts w:ascii="Garamond" w:eastAsia="MS Mincho" w:hAnsi="Garamond" w:cs="CG Times"/>
          <w:color w:val="000000" w:themeColor="text1"/>
          <w:spacing w:val="1"/>
          <w:sz w:val="24"/>
          <w:lang w:val="sq-AL"/>
        </w:rPr>
        <w:t xml:space="preserve"> </w:t>
      </w:r>
      <w:r w:rsidR="00AD5F65" w:rsidRPr="00AD5F65">
        <w:rPr>
          <w:rFonts w:ascii="Garamond" w:eastAsia="MS Mincho" w:hAnsi="Garamond" w:cs="CG Times"/>
          <w:color w:val="000000" w:themeColor="text1"/>
          <w:sz w:val="24"/>
          <w:lang w:val="sq-AL"/>
        </w:rPr>
        <w:t>dhe</w:t>
      </w:r>
      <w:r w:rsidR="00AD5F65" w:rsidRPr="00AD5F65">
        <w:rPr>
          <w:rFonts w:ascii="Garamond" w:eastAsia="MS Mincho" w:hAnsi="Garamond" w:cs="CG Times"/>
          <w:color w:val="000000" w:themeColor="text1"/>
          <w:spacing w:val="22"/>
          <w:sz w:val="24"/>
          <w:lang w:val="sq-AL"/>
        </w:rPr>
        <w:t xml:space="preserve"> </w:t>
      </w:r>
      <w:r w:rsidR="00AD5F65" w:rsidRPr="00AD5F65">
        <w:rPr>
          <w:rFonts w:ascii="Garamond" w:eastAsia="MS Mincho" w:hAnsi="Garamond" w:cs="CG Times"/>
          <w:color w:val="000000" w:themeColor="text1"/>
          <w:spacing w:val="2"/>
          <w:sz w:val="24"/>
          <w:lang w:val="sq-AL"/>
        </w:rPr>
        <w:t>përfundimt</w:t>
      </w:r>
      <w:r w:rsidR="00AD5F65" w:rsidRPr="00AD5F65">
        <w:rPr>
          <w:rFonts w:ascii="Garamond" w:eastAsia="MS Mincho" w:hAnsi="Garamond" w:cs="CG Times"/>
          <w:color w:val="000000" w:themeColor="text1"/>
          <w:spacing w:val="3"/>
          <w:sz w:val="24"/>
          <w:lang w:val="sq-AL"/>
        </w:rPr>
        <w:t>ar</w:t>
      </w:r>
      <w:r w:rsidR="00AD5F65" w:rsidRPr="00AD5F65">
        <w:rPr>
          <w:rFonts w:ascii="Garamond" w:eastAsia="MS Mincho" w:hAnsi="Garamond" w:cs="CG Times"/>
          <w:color w:val="000000" w:themeColor="text1"/>
          <w:spacing w:val="2"/>
          <w:sz w:val="24"/>
          <w:lang w:val="sq-AL"/>
        </w:rPr>
        <w:t>e,</w:t>
      </w:r>
      <w:r w:rsidR="00AD5F65" w:rsidRPr="00AD5F65">
        <w:rPr>
          <w:rFonts w:ascii="Garamond" w:eastAsia="MS Mincho" w:hAnsi="Garamond" w:cs="CG Times"/>
          <w:color w:val="000000" w:themeColor="text1"/>
          <w:spacing w:val="8"/>
          <w:sz w:val="24"/>
          <w:lang w:val="sq-AL"/>
        </w:rPr>
        <w:t xml:space="preserve"> </w:t>
      </w:r>
      <w:r w:rsidR="00AD5F65" w:rsidRPr="00AD5F65">
        <w:rPr>
          <w:rFonts w:ascii="Garamond" w:eastAsia="MS Mincho" w:hAnsi="Garamond" w:cs="CG Times"/>
          <w:color w:val="000000" w:themeColor="text1"/>
          <w:sz w:val="24"/>
          <w:lang w:val="sq-AL"/>
        </w:rPr>
        <w:t>kërkesë</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për</w:t>
      </w:r>
      <w:r w:rsidR="00AD5F65" w:rsidRPr="00AD5F65">
        <w:rPr>
          <w:rFonts w:ascii="Garamond" w:eastAsia="MS Mincho" w:hAnsi="Garamond" w:cs="CG Times"/>
          <w:color w:val="000000" w:themeColor="text1"/>
          <w:spacing w:val="37"/>
          <w:sz w:val="24"/>
          <w:lang w:val="sq-AL"/>
        </w:rPr>
        <w:t xml:space="preserve"> </w:t>
      </w:r>
      <w:r w:rsidR="00AD5F65" w:rsidRPr="00AD5F65">
        <w:rPr>
          <w:rFonts w:ascii="Garamond" w:eastAsia="MS Mincho" w:hAnsi="Garamond" w:cs="CG Times"/>
          <w:color w:val="000000" w:themeColor="text1"/>
          <w:sz w:val="24"/>
          <w:lang w:val="sq-AL"/>
        </w:rPr>
        <w:t>pezullim,</w:t>
      </w:r>
      <w:r w:rsidR="00AD5F65" w:rsidRPr="00AD5F65">
        <w:rPr>
          <w:rFonts w:ascii="Garamond" w:eastAsia="MS Mincho" w:hAnsi="Garamond" w:cs="CG Times"/>
          <w:color w:val="000000" w:themeColor="text1"/>
          <w:spacing w:val="24"/>
          <w:sz w:val="24"/>
          <w:lang w:val="sq-AL"/>
        </w:rPr>
        <w:t xml:space="preserve"> </w:t>
      </w:r>
      <w:r w:rsidR="00AD5F65" w:rsidRPr="00AD5F65">
        <w:rPr>
          <w:rFonts w:ascii="Garamond" w:eastAsia="MS Mincho" w:hAnsi="Garamond" w:cs="CG Times"/>
          <w:color w:val="000000" w:themeColor="text1"/>
          <w:sz w:val="24"/>
          <w:lang w:val="sq-AL"/>
        </w:rPr>
        <w:t>kërkesë</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për</w:t>
      </w:r>
      <w:r w:rsidR="00AD5F65" w:rsidRPr="00AD5F65">
        <w:rPr>
          <w:rFonts w:ascii="Garamond" w:eastAsia="MS Mincho" w:hAnsi="Garamond" w:cs="CG Times"/>
          <w:color w:val="000000" w:themeColor="text1"/>
          <w:spacing w:val="38"/>
          <w:sz w:val="24"/>
          <w:lang w:val="sq-AL"/>
        </w:rPr>
        <w:t xml:space="preserve"> </w:t>
      </w:r>
      <w:r w:rsidR="00AD5F65" w:rsidRPr="00AD5F65">
        <w:rPr>
          <w:rFonts w:ascii="Garamond" w:eastAsia="MS Mincho" w:hAnsi="Garamond" w:cs="CG Times"/>
          <w:color w:val="000000" w:themeColor="text1"/>
          <w:sz w:val="24"/>
          <w:lang w:val="sq-AL"/>
        </w:rPr>
        <w:t>përjashtim</w:t>
      </w:r>
      <w:r w:rsidR="00AD5F65" w:rsidRPr="00AD5F65">
        <w:rPr>
          <w:rFonts w:ascii="Garamond" w:eastAsia="MS Mincho" w:hAnsi="Garamond" w:cs="CG Times"/>
          <w:color w:val="000000" w:themeColor="text1"/>
          <w:spacing w:val="9"/>
          <w:sz w:val="24"/>
          <w:lang w:val="sq-AL"/>
        </w:rPr>
        <w:t xml:space="preserve"> </w:t>
      </w:r>
      <w:r w:rsidR="00AD5F65" w:rsidRPr="00AD5F65">
        <w:rPr>
          <w:rFonts w:ascii="Garamond" w:eastAsia="MS Mincho" w:hAnsi="Garamond" w:cs="CG Times"/>
          <w:color w:val="000000" w:themeColor="text1"/>
          <w:spacing w:val="1"/>
          <w:sz w:val="24"/>
          <w:lang w:val="sq-AL"/>
        </w:rPr>
        <w:t>gjyqtari</w:t>
      </w:r>
      <w:r w:rsidR="00AD5F65" w:rsidRPr="00AD5F65">
        <w:rPr>
          <w:rFonts w:ascii="Garamond" w:eastAsia="MS Mincho" w:hAnsi="Garamond" w:cs="CG Times"/>
          <w:color w:val="000000" w:themeColor="text1"/>
          <w:spacing w:val="2"/>
          <w:sz w:val="24"/>
          <w:lang w:val="sq-AL"/>
        </w:rPr>
        <w:t>,</w:t>
      </w:r>
      <w:r w:rsidR="00AD5F65" w:rsidRPr="00AD5F65">
        <w:rPr>
          <w:rFonts w:ascii="Garamond" w:eastAsia="MS Mincho" w:hAnsi="Garamond" w:cs="CG Times"/>
          <w:color w:val="000000" w:themeColor="text1"/>
          <w:spacing w:val="29"/>
          <w:sz w:val="24"/>
          <w:lang w:val="sq-AL"/>
        </w:rPr>
        <w:t xml:space="preserve"> </w:t>
      </w:r>
      <w:r w:rsidR="00AD5F65" w:rsidRPr="00AD5F65">
        <w:rPr>
          <w:rFonts w:ascii="Garamond" w:eastAsia="MS Mincho" w:hAnsi="Garamond" w:cs="CG Times"/>
          <w:color w:val="000000" w:themeColor="text1"/>
          <w:sz w:val="24"/>
          <w:lang w:val="sq-AL"/>
        </w:rPr>
        <w:t>si</w:t>
      </w:r>
      <w:r w:rsidR="00AD5F65" w:rsidRPr="00AD5F65">
        <w:rPr>
          <w:rFonts w:ascii="Garamond" w:eastAsia="MS Mincho" w:hAnsi="Garamond" w:cs="CG Times"/>
          <w:color w:val="000000" w:themeColor="text1"/>
          <w:spacing w:val="21"/>
          <w:w w:val="102"/>
          <w:sz w:val="24"/>
          <w:lang w:val="sq-AL"/>
        </w:rPr>
        <w:t xml:space="preserve"> </w:t>
      </w:r>
      <w:r w:rsidR="00AD5F65" w:rsidRPr="00AD5F65">
        <w:rPr>
          <w:rFonts w:ascii="Garamond" w:eastAsia="MS Mincho" w:hAnsi="Garamond" w:cs="CG Times"/>
          <w:color w:val="000000" w:themeColor="text1"/>
          <w:sz w:val="24"/>
          <w:lang w:val="sq-AL"/>
        </w:rPr>
        <w:t>dhe</w:t>
      </w:r>
      <w:r w:rsidR="00AD5F65" w:rsidRPr="00AD5F65">
        <w:rPr>
          <w:rFonts w:ascii="Garamond" w:eastAsia="MS Mincho" w:hAnsi="Garamond" w:cs="CG Times"/>
          <w:color w:val="000000" w:themeColor="text1"/>
          <w:spacing w:val="25"/>
          <w:sz w:val="24"/>
          <w:lang w:val="sq-AL"/>
        </w:rPr>
        <w:t xml:space="preserve"> </w:t>
      </w:r>
      <w:r w:rsidR="00AD5F65" w:rsidRPr="00AD5F65">
        <w:rPr>
          <w:rFonts w:ascii="Garamond" w:eastAsia="MS Mincho" w:hAnsi="Garamond" w:cs="CG Times"/>
          <w:color w:val="000000" w:themeColor="text1"/>
          <w:sz w:val="24"/>
          <w:lang w:val="sq-AL"/>
        </w:rPr>
        <w:t>çdo</w:t>
      </w:r>
      <w:r w:rsidR="00AD5F65" w:rsidRPr="00AD5F65">
        <w:rPr>
          <w:rFonts w:ascii="Garamond" w:eastAsia="MS Mincho" w:hAnsi="Garamond" w:cs="CG Times"/>
          <w:color w:val="000000" w:themeColor="text1"/>
          <w:spacing w:val="25"/>
          <w:sz w:val="24"/>
          <w:lang w:val="sq-AL"/>
        </w:rPr>
        <w:t xml:space="preserve"> </w:t>
      </w:r>
      <w:r w:rsidR="00AD5F65" w:rsidRPr="00AD5F65">
        <w:rPr>
          <w:rFonts w:ascii="Garamond" w:eastAsia="MS Mincho" w:hAnsi="Garamond" w:cs="CG Times"/>
          <w:color w:val="000000" w:themeColor="text1"/>
          <w:sz w:val="24"/>
          <w:lang w:val="sq-AL"/>
        </w:rPr>
        <w:t>kërkesë</w:t>
      </w:r>
      <w:r w:rsidR="00AD5F65" w:rsidRPr="00AD5F65">
        <w:rPr>
          <w:rFonts w:ascii="Garamond" w:eastAsia="MS Mincho" w:hAnsi="Garamond" w:cs="CG Times"/>
          <w:color w:val="000000" w:themeColor="text1"/>
          <w:spacing w:val="30"/>
          <w:sz w:val="24"/>
          <w:lang w:val="sq-AL"/>
        </w:rPr>
        <w:t xml:space="preserve"> </w:t>
      </w:r>
      <w:r w:rsidR="00AD5F65" w:rsidRPr="00AD5F65">
        <w:rPr>
          <w:rFonts w:ascii="Garamond" w:eastAsia="MS Mincho" w:hAnsi="Garamond" w:cs="CG Times"/>
          <w:color w:val="000000" w:themeColor="text1"/>
          <w:sz w:val="24"/>
          <w:lang w:val="sq-AL"/>
        </w:rPr>
        <w:t>tjetër</w:t>
      </w:r>
      <w:r w:rsidR="00AD5F65" w:rsidRPr="00AD5F65">
        <w:rPr>
          <w:rFonts w:ascii="Garamond" w:eastAsia="MS Mincho" w:hAnsi="Garamond" w:cs="CG Times"/>
          <w:color w:val="000000" w:themeColor="text1"/>
          <w:spacing w:val="37"/>
          <w:sz w:val="24"/>
          <w:lang w:val="sq-AL"/>
        </w:rPr>
        <w:t xml:space="preserve"> </w:t>
      </w:r>
      <w:r w:rsidR="00AD5F65" w:rsidRPr="00AD5F65">
        <w:rPr>
          <w:rFonts w:ascii="Garamond" w:eastAsia="MS Mincho" w:hAnsi="Garamond" w:cs="CG Times"/>
          <w:color w:val="000000" w:themeColor="text1"/>
          <w:sz w:val="24"/>
          <w:lang w:val="sq-AL"/>
        </w:rPr>
        <w:t>që</w:t>
      </w:r>
      <w:r w:rsidR="00AD5F65" w:rsidRPr="00AD5F65">
        <w:rPr>
          <w:rFonts w:ascii="Garamond" w:eastAsia="MS Mincho" w:hAnsi="Garamond" w:cs="CG Times"/>
          <w:color w:val="000000" w:themeColor="text1"/>
          <w:spacing w:val="27"/>
          <w:sz w:val="24"/>
          <w:lang w:val="sq-AL"/>
        </w:rPr>
        <w:t xml:space="preserve"> </w:t>
      </w:r>
      <w:r w:rsidR="00AD5F65" w:rsidRPr="00AD5F65">
        <w:rPr>
          <w:rFonts w:ascii="Garamond" w:eastAsia="MS Mincho" w:hAnsi="Garamond" w:cs="CG Times"/>
          <w:color w:val="000000" w:themeColor="text1"/>
          <w:sz w:val="24"/>
          <w:lang w:val="sq-AL"/>
        </w:rPr>
        <w:t>ka</w:t>
      </w:r>
      <w:r w:rsidR="00AD5F65" w:rsidRPr="00AD5F65">
        <w:rPr>
          <w:rFonts w:ascii="Garamond" w:eastAsia="MS Mincho" w:hAnsi="Garamond" w:cs="CG Times"/>
          <w:color w:val="000000" w:themeColor="text1"/>
          <w:spacing w:val="34"/>
          <w:sz w:val="24"/>
          <w:lang w:val="sq-AL"/>
        </w:rPr>
        <w:t xml:space="preserve"> </w:t>
      </w:r>
      <w:r w:rsidR="00AD5F65" w:rsidRPr="00AD5F65">
        <w:rPr>
          <w:rFonts w:ascii="Garamond" w:eastAsia="MS Mincho" w:hAnsi="Garamond" w:cs="CG Times"/>
          <w:color w:val="000000" w:themeColor="text1"/>
          <w:spacing w:val="7"/>
          <w:sz w:val="24"/>
          <w:lang w:val="sq-AL"/>
        </w:rPr>
        <w:t>li</w:t>
      </w:r>
      <w:r w:rsidR="00AD5F65" w:rsidRPr="00AD5F65">
        <w:rPr>
          <w:rFonts w:ascii="Garamond" w:eastAsia="MS Mincho" w:hAnsi="Garamond" w:cs="CG Times"/>
          <w:color w:val="000000" w:themeColor="text1"/>
          <w:spacing w:val="6"/>
          <w:sz w:val="24"/>
          <w:lang w:val="sq-AL"/>
        </w:rPr>
        <w:t>dhj</w:t>
      </w:r>
      <w:r w:rsidR="00AD5F65" w:rsidRPr="00AD5F65">
        <w:rPr>
          <w:rFonts w:ascii="Garamond" w:eastAsia="MS Mincho" w:hAnsi="Garamond" w:cs="CG Times"/>
          <w:color w:val="000000" w:themeColor="text1"/>
          <w:spacing w:val="5"/>
          <w:sz w:val="24"/>
          <w:lang w:val="sq-AL"/>
        </w:rPr>
        <w:t>e</w:t>
      </w:r>
      <w:r w:rsidR="00AD5F65" w:rsidRPr="00AD5F65">
        <w:rPr>
          <w:rFonts w:ascii="Garamond" w:eastAsia="MS Mincho" w:hAnsi="Garamond" w:cs="CG Times"/>
          <w:color w:val="000000" w:themeColor="text1"/>
          <w:spacing w:val="19"/>
          <w:sz w:val="24"/>
          <w:lang w:val="sq-AL"/>
        </w:rPr>
        <w:t xml:space="preserve"> </w:t>
      </w:r>
      <w:r w:rsidR="00AD5F65" w:rsidRPr="00AD5F65">
        <w:rPr>
          <w:rFonts w:ascii="Garamond" w:eastAsia="MS Mincho" w:hAnsi="Garamond" w:cs="CG Times"/>
          <w:color w:val="000000" w:themeColor="text1"/>
          <w:spacing w:val="4"/>
          <w:sz w:val="24"/>
          <w:lang w:val="sq-AL"/>
        </w:rPr>
        <w:t>apo</w:t>
      </w:r>
      <w:r w:rsidR="00AD5F65" w:rsidRPr="00AD5F65">
        <w:rPr>
          <w:rFonts w:ascii="Garamond" w:eastAsia="MS Mincho" w:hAnsi="Garamond" w:cs="CG Times"/>
          <w:color w:val="000000" w:themeColor="text1"/>
          <w:spacing w:val="24"/>
          <w:sz w:val="24"/>
          <w:lang w:val="sq-AL"/>
        </w:rPr>
        <w:t xml:space="preserve"> </w:t>
      </w:r>
      <w:r w:rsidR="00AD5F65" w:rsidRPr="00AD5F65">
        <w:rPr>
          <w:rFonts w:ascii="Garamond" w:eastAsia="MS Mincho" w:hAnsi="Garamond" w:cs="CG Times"/>
          <w:color w:val="000000" w:themeColor="text1"/>
          <w:spacing w:val="5"/>
          <w:sz w:val="24"/>
          <w:lang w:val="sq-AL"/>
        </w:rPr>
        <w:t>del</w:t>
      </w:r>
      <w:r w:rsidR="00AD5F65" w:rsidRPr="00AD5F65">
        <w:rPr>
          <w:rFonts w:ascii="Garamond" w:eastAsia="MS Mincho" w:hAnsi="Garamond" w:cs="CG Times"/>
          <w:color w:val="000000" w:themeColor="text1"/>
          <w:spacing w:val="23"/>
          <w:sz w:val="24"/>
          <w:lang w:val="sq-AL"/>
        </w:rPr>
        <w:t xml:space="preserve"> </w:t>
      </w:r>
      <w:r w:rsidR="00AD5F65" w:rsidRPr="00AD5F65">
        <w:rPr>
          <w:rFonts w:ascii="Garamond" w:eastAsia="MS Mincho" w:hAnsi="Garamond" w:cs="CG Times"/>
          <w:color w:val="000000" w:themeColor="text1"/>
          <w:sz w:val="24"/>
          <w:lang w:val="sq-AL"/>
        </w:rPr>
        <w:t>nga</w:t>
      </w:r>
      <w:r w:rsidR="00AD5F65" w:rsidRPr="00AD5F65">
        <w:rPr>
          <w:rFonts w:ascii="Garamond" w:eastAsia="MS Mincho" w:hAnsi="Garamond" w:cs="CG Times"/>
          <w:color w:val="000000" w:themeColor="text1"/>
          <w:spacing w:val="26"/>
          <w:sz w:val="24"/>
          <w:lang w:val="sq-AL"/>
        </w:rPr>
        <w:t xml:space="preserve"> </w:t>
      </w:r>
      <w:r w:rsidR="00AD5F65" w:rsidRPr="00AD5F65">
        <w:rPr>
          <w:rFonts w:ascii="Garamond" w:eastAsia="MS Mincho" w:hAnsi="Garamond" w:cs="CG Times"/>
          <w:color w:val="000000" w:themeColor="text1"/>
          <w:sz w:val="24"/>
          <w:lang w:val="sq-AL"/>
        </w:rPr>
        <w:t>rrethanat</w:t>
      </w:r>
      <w:r w:rsidR="00AD5F65" w:rsidRPr="00AD5F65">
        <w:rPr>
          <w:rFonts w:ascii="Garamond" w:eastAsia="MS Mincho" w:hAnsi="Garamond" w:cs="CG Times"/>
          <w:color w:val="000000" w:themeColor="text1"/>
          <w:spacing w:val="40"/>
          <w:sz w:val="24"/>
          <w:lang w:val="sq-AL"/>
        </w:rPr>
        <w:t xml:space="preserve"> </w:t>
      </w:r>
      <w:r w:rsidR="00AD5F65" w:rsidRPr="00AD5F65">
        <w:rPr>
          <w:rFonts w:ascii="Garamond" w:eastAsia="MS Mincho" w:hAnsi="Garamond" w:cs="CG Times"/>
          <w:color w:val="000000" w:themeColor="text1"/>
          <w:sz w:val="24"/>
          <w:lang w:val="sq-AL"/>
        </w:rPr>
        <w:t>e</w:t>
      </w:r>
      <w:r w:rsidR="00AD5F65" w:rsidRPr="00AD5F65">
        <w:rPr>
          <w:rFonts w:ascii="Garamond" w:eastAsia="MS Mincho" w:hAnsi="Garamond" w:cs="CG Times"/>
          <w:color w:val="000000" w:themeColor="text1"/>
          <w:spacing w:val="19"/>
          <w:sz w:val="24"/>
          <w:lang w:val="sq-AL"/>
        </w:rPr>
        <w:t xml:space="preserve"> </w:t>
      </w:r>
      <w:r w:rsidR="00AD5F65" w:rsidRPr="00AD5F65">
        <w:rPr>
          <w:rFonts w:ascii="Garamond" w:eastAsia="MS Mincho" w:hAnsi="Garamond" w:cs="CG Times"/>
          <w:color w:val="000000" w:themeColor="text1"/>
          <w:sz w:val="24"/>
          <w:lang w:val="sq-AL"/>
        </w:rPr>
        <w:t>gjykimit</w:t>
      </w:r>
      <w:r w:rsidR="00AD5F65" w:rsidRPr="00AD5F65">
        <w:rPr>
          <w:rFonts w:ascii="Garamond" w:eastAsia="MS Mincho" w:hAnsi="Garamond" w:cs="CG Times"/>
          <w:color w:val="000000" w:themeColor="text1"/>
          <w:spacing w:val="40"/>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22"/>
          <w:sz w:val="24"/>
          <w:lang w:val="sq-AL"/>
        </w:rPr>
        <w:t xml:space="preserve"> </w:t>
      </w:r>
      <w:r w:rsidR="00AD5F65" w:rsidRPr="00AD5F65">
        <w:rPr>
          <w:rFonts w:ascii="Garamond" w:eastAsia="MS Mincho" w:hAnsi="Garamond" w:cs="CG Times"/>
          <w:color w:val="000000" w:themeColor="text1"/>
          <w:sz w:val="24"/>
          <w:lang w:val="sq-AL"/>
        </w:rPr>
        <w:t>kësaj</w:t>
      </w:r>
      <w:r w:rsidR="00AD5F65" w:rsidRPr="00AD5F65">
        <w:rPr>
          <w:rFonts w:ascii="Garamond" w:eastAsia="MS Mincho" w:hAnsi="Garamond" w:cs="CG Times"/>
          <w:color w:val="000000" w:themeColor="text1"/>
          <w:spacing w:val="41"/>
          <w:sz w:val="24"/>
          <w:lang w:val="sq-AL"/>
        </w:rPr>
        <w:t xml:space="preserve"> </w:t>
      </w:r>
      <w:r w:rsidR="00AD5F65" w:rsidRPr="00AD5F65">
        <w:rPr>
          <w:rFonts w:ascii="Garamond" w:eastAsia="MS Mincho" w:hAnsi="Garamond" w:cs="CG Times"/>
          <w:color w:val="000000" w:themeColor="text1"/>
          <w:spacing w:val="1"/>
          <w:sz w:val="24"/>
          <w:lang w:val="sq-AL"/>
        </w:rPr>
        <w:t>çështjeje</w:t>
      </w:r>
      <w:r w:rsidR="00AD5F65" w:rsidRPr="00AD5F65">
        <w:rPr>
          <w:rFonts w:ascii="Garamond" w:eastAsia="MS Mincho" w:hAnsi="Garamond" w:cs="CG Times"/>
          <w:color w:val="000000" w:themeColor="text1"/>
          <w:sz w:val="24"/>
          <w:lang w:val="sq-AL"/>
        </w:rPr>
        <w:t>,</w:t>
      </w:r>
      <w:r w:rsidR="00AD5F65" w:rsidRPr="00AD5F65">
        <w:rPr>
          <w:rFonts w:ascii="Garamond" w:eastAsia="MS Mincho" w:hAnsi="Garamond" w:cs="CG Times"/>
          <w:color w:val="000000" w:themeColor="text1"/>
          <w:spacing w:val="17"/>
          <w:sz w:val="24"/>
          <w:lang w:val="sq-AL"/>
        </w:rPr>
        <w:t xml:space="preserve"> </w:t>
      </w:r>
      <w:r w:rsidR="00AD5F65" w:rsidRPr="00AD5F65">
        <w:rPr>
          <w:rFonts w:ascii="Garamond" w:eastAsia="MS Mincho" w:hAnsi="Garamond" w:cs="CG Times"/>
          <w:color w:val="000000" w:themeColor="text1"/>
          <w:sz w:val="24"/>
          <w:lang w:val="sq-AL"/>
        </w:rPr>
        <w:t>si</w:t>
      </w:r>
      <w:r w:rsidR="00AD5F65" w:rsidRPr="00AD5F65">
        <w:rPr>
          <w:rFonts w:ascii="Garamond" w:eastAsia="MS Mincho" w:hAnsi="Garamond" w:cs="CG Times"/>
          <w:color w:val="000000" w:themeColor="text1"/>
          <w:spacing w:val="26"/>
          <w:w w:val="95"/>
          <w:sz w:val="24"/>
          <w:lang w:val="sq-AL"/>
        </w:rPr>
        <w:t xml:space="preserve"> </w:t>
      </w:r>
      <w:r w:rsidR="00AD5F65" w:rsidRPr="00AD5F65">
        <w:rPr>
          <w:rFonts w:ascii="Garamond" w:eastAsia="MS Mincho" w:hAnsi="Garamond" w:cs="CG Times"/>
          <w:color w:val="000000" w:themeColor="text1"/>
          <w:sz w:val="24"/>
          <w:lang w:val="sq-AL"/>
        </w:rPr>
        <w:t>dhe</w:t>
      </w:r>
      <w:r w:rsidR="008B5CBF">
        <w:rPr>
          <w:rFonts w:ascii="Garamond" w:eastAsia="MS Mincho" w:hAnsi="Garamond" w:cs="CG Times"/>
          <w:color w:val="000000" w:themeColor="text1"/>
          <w:spacing w:val="31"/>
          <w:sz w:val="24"/>
          <w:lang w:val="sq-AL"/>
        </w:rPr>
        <w:t xml:space="preserve"> t’i </w:t>
      </w:r>
      <w:r w:rsidR="00AD5F65" w:rsidRPr="00AD5F65">
        <w:rPr>
          <w:rFonts w:ascii="Garamond" w:eastAsia="MS Mincho" w:hAnsi="Garamond" w:cs="CG Times"/>
          <w:color w:val="000000" w:themeColor="text1"/>
          <w:sz w:val="24"/>
          <w:lang w:val="sq-AL"/>
        </w:rPr>
        <w:t>nënshkruajnë</w:t>
      </w:r>
      <w:r w:rsidR="00AD5F65" w:rsidRPr="00AD5F65">
        <w:rPr>
          <w:rFonts w:ascii="Garamond" w:eastAsia="MS Mincho" w:hAnsi="Garamond" w:cs="CG Times"/>
          <w:color w:val="000000" w:themeColor="text1"/>
          <w:spacing w:val="57"/>
          <w:sz w:val="24"/>
          <w:lang w:val="sq-AL"/>
        </w:rPr>
        <w:t xml:space="preserve"> </w:t>
      </w:r>
      <w:r w:rsidR="00AD5F65" w:rsidRPr="00AD5F65">
        <w:rPr>
          <w:rFonts w:ascii="Garamond" w:eastAsia="MS Mincho" w:hAnsi="Garamond" w:cs="CG Times"/>
          <w:color w:val="000000" w:themeColor="text1"/>
          <w:sz w:val="24"/>
          <w:lang w:val="sq-AL"/>
        </w:rPr>
        <w:t>ato.</w:t>
      </w:r>
      <w:r w:rsidR="00AD5F65" w:rsidRPr="00AD5F65">
        <w:rPr>
          <w:rFonts w:ascii="Garamond" w:eastAsia="MS Mincho" w:hAnsi="Garamond" w:cs="CG Times"/>
          <w:color w:val="000000" w:themeColor="text1"/>
          <w:spacing w:val="33"/>
          <w:sz w:val="24"/>
          <w:lang w:val="sq-AL"/>
        </w:rPr>
        <w:t xml:space="preserve"> </w:t>
      </w:r>
      <w:r w:rsidR="00AD5F65" w:rsidRPr="00AD5F65">
        <w:rPr>
          <w:rFonts w:ascii="Garamond" w:eastAsia="MS Mincho" w:hAnsi="Garamond" w:cs="CG Times"/>
          <w:color w:val="000000" w:themeColor="text1"/>
          <w:spacing w:val="3"/>
          <w:sz w:val="24"/>
          <w:lang w:val="sq-AL"/>
        </w:rPr>
        <w:t>Për</w:t>
      </w:r>
      <w:r w:rsidR="00AD5F65" w:rsidRPr="00AD5F65">
        <w:rPr>
          <w:rFonts w:ascii="Garamond" w:eastAsia="MS Mincho" w:hAnsi="Garamond" w:cs="CG Times"/>
          <w:color w:val="000000" w:themeColor="text1"/>
          <w:spacing w:val="2"/>
          <w:sz w:val="24"/>
          <w:lang w:val="sq-AL"/>
        </w:rPr>
        <w:t>faqës</w:t>
      </w:r>
      <w:r w:rsidR="00AD5F65" w:rsidRPr="00AD5F65">
        <w:rPr>
          <w:rFonts w:ascii="Garamond" w:eastAsia="MS Mincho" w:hAnsi="Garamond" w:cs="CG Times"/>
          <w:color w:val="000000" w:themeColor="text1"/>
          <w:spacing w:val="3"/>
          <w:sz w:val="24"/>
          <w:lang w:val="sq-AL"/>
        </w:rPr>
        <w:t>u</w:t>
      </w:r>
      <w:r w:rsidR="00AD5F65" w:rsidRPr="00AD5F65">
        <w:rPr>
          <w:rFonts w:ascii="Garamond" w:eastAsia="MS Mincho" w:hAnsi="Garamond" w:cs="CG Times"/>
          <w:color w:val="000000" w:themeColor="text1"/>
          <w:spacing w:val="2"/>
          <w:sz w:val="24"/>
          <w:lang w:val="sq-AL"/>
        </w:rPr>
        <w:t>es</w:t>
      </w:r>
      <w:r w:rsidR="00AD5F65" w:rsidRPr="00AD5F65">
        <w:rPr>
          <w:rFonts w:ascii="Garamond" w:eastAsia="MS Mincho" w:hAnsi="Garamond" w:cs="CG Times"/>
          <w:color w:val="000000" w:themeColor="text1"/>
          <w:spacing w:val="3"/>
          <w:sz w:val="24"/>
          <w:lang w:val="sq-AL"/>
        </w:rPr>
        <w:t>i</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44"/>
          <w:sz w:val="24"/>
          <w:lang w:val="sq-AL"/>
        </w:rPr>
        <w:t xml:space="preserve"> </w:t>
      </w:r>
      <w:r w:rsidR="00AD5F65" w:rsidRPr="00AD5F65">
        <w:rPr>
          <w:rFonts w:ascii="Garamond" w:eastAsia="MS Mincho" w:hAnsi="Garamond" w:cs="CG Times"/>
          <w:color w:val="000000" w:themeColor="text1"/>
          <w:sz w:val="24"/>
          <w:lang w:val="sq-AL"/>
        </w:rPr>
        <w:t>autorizuar</w:t>
      </w:r>
      <w:r w:rsidR="00AD5F65" w:rsidRPr="00AD5F65">
        <w:rPr>
          <w:rFonts w:ascii="Garamond" w:eastAsia="MS Mincho" w:hAnsi="Garamond" w:cs="CG Times"/>
          <w:color w:val="000000" w:themeColor="text1"/>
          <w:spacing w:val="55"/>
          <w:sz w:val="24"/>
          <w:lang w:val="sq-AL"/>
        </w:rPr>
        <w:t xml:space="preserve"> </w:t>
      </w:r>
      <w:r w:rsidR="00AD5F65" w:rsidRPr="00AD5F65">
        <w:rPr>
          <w:rFonts w:ascii="Garamond" w:eastAsia="MS Mincho" w:hAnsi="Garamond" w:cs="CG Times"/>
          <w:color w:val="000000" w:themeColor="text1"/>
          <w:sz w:val="24"/>
          <w:lang w:val="sq-AL"/>
        </w:rPr>
        <w:t>nga</w:t>
      </w:r>
      <w:r w:rsidR="00AD5F65" w:rsidRPr="00AD5F65">
        <w:rPr>
          <w:rFonts w:ascii="Garamond" w:eastAsia="MS Mincho" w:hAnsi="Garamond" w:cs="CG Times"/>
          <w:color w:val="000000" w:themeColor="text1"/>
          <w:spacing w:val="50"/>
          <w:sz w:val="24"/>
          <w:lang w:val="sq-AL"/>
        </w:rPr>
        <w:t xml:space="preserve"> </w:t>
      </w:r>
      <w:r w:rsidR="00AD5F65" w:rsidRPr="00AD5F65">
        <w:rPr>
          <w:rFonts w:ascii="Garamond" w:eastAsia="MS Mincho" w:hAnsi="Garamond" w:cs="CG Times"/>
          <w:color w:val="000000" w:themeColor="text1"/>
          <w:sz w:val="24"/>
          <w:lang w:val="sq-AL"/>
        </w:rPr>
        <w:t>Sekretari</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Përgjithshëm,</w:t>
      </w:r>
      <w:r w:rsidR="00AD5F65" w:rsidRPr="00AD5F65">
        <w:rPr>
          <w:rFonts w:ascii="Garamond" w:eastAsia="MS Mincho" w:hAnsi="Garamond" w:cs="CG Times"/>
          <w:color w:val="000000" w:themeColor="text1"/>
          <w:spacing w:val="31"/>
          <w:sz w:val="24"/>
          <w:lang w:val="sq-AL"/>
        </w:rPr>
        <w:t xml:space="preserve"> </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25"/>
          <w:w w:val="90"/>
          <w:sz w:val="24"/>
          <w:lang w:val="sq-AL"/>
        </w:rPr>
        <w:t xml:space="preserve"> </w:t>
      </w:r>
      <w:r w:rsidR="00AD5F65" w:rsidRPr="00AD5F65">
        <w:rPr>
          <w:rFonts w:ascii="Garamond" w:eastAsia="MS Mincho" w:hAnsi="Garamond" w:cs="CG Times"/>
          <w:color w:val="000000" w:themeColor="text1"/>
          <w:sz w:val="24"/>
          <w:lang w:val="sq-AL"/>
        </w:rPr>
        <w:t>përcaktuar</w:t>
      </w:r>
      <w:r w:rsidR="00AD5F65" w:rsidRPr="00AD5F65">
        <w:rPr>
          <w:rFonts w:ascii="Garamond" w:eastAsia="MS Mincho" w:hAnsi="Garamond" w:cs="CG Times"/>
          <w:color w:val="000000" w:themeColor="text1"/>
          <w:spacing w:val="40"/>
          <w:sz w:val="24"/>
          <w:lang w:val="sq-AL"/>
        </w:rPr>
        <w:t xml:space="preserve"> </w:t>
      </w:r>
      <w:r w:rsidR="00AD5F65" w:rsidRPr="00AD5F65">
        <w:rPr>
          <w:rFonts w:ascii="Garamond" w:eastAsia="MS Mincho" w:hAnsi="Garamond" w:cs="CG Times"/>
          <w:color w:val="000000" w:themeColor="text1"/>
          <w:sz w:val="24"/>
          <w:lang w:val="sq-AL"/>
        </w:rPr>
        <w:t>sipas</w:t>
      </w:r>
      <w:r w:rsidR="00AD5F65" w:rsidRPr="00AD5F65">
        <w:rPr>
          <w:rFonts w:ascii="Garamond" w:eastAsia="MS Mincho" w:hAnsi="Garamond" w:cs="CG Times"/>
          <w:color w:val="000000" w:themeColor="text1"/>
          <w:spacing w:val="8"/>
          <w:sz w:val="24"/>
          <w:lang w:val="sq-AL"/>
        </w:rPr>
        <w:t xml:space="preserve"> </w:t>
      </w:r>
      <w:r w:rsidR="00AD5F65" w:rsidRPr="00AD5F65">
        <w:rPr>
          <w:rFonts w:ascii="Garamond" w:eastAsia="MS Mincho" w:hAnsi="Garamond" w:cs="CG Times"/>
          <w:color w:val="000000" w:themeColor="text1"/>
          <w:sz w:val="24"/>
          <w:lang w:val="sq-AL"/>
        </w:rPr>
        <w:t>kësaj</w:t>
      </w:r>
      <w:r w:rsidR="00AD5F65" w:rsidRPr="00AD5F65">
        <w:rPr>
          <w:rFonts w:ascii="Garamond" w:eastAsia="MS Mincho" w:hAnsi="Garamond" w:cs="CG Times"/>
          <w:color w:val="000000" w:themeColor="text1"/>
          <w:spacing w:val="25"/>
          <w:sz w:val="24"/>
          <w:lang w:val="sq-AL"/>
        </w:rPr>
        <w:t xml:space="preserve"> </w:t>
      </w:r>
      <w:r w:rsidR="00AD5F65" w:rsidRPr="00AD5F65">
        <w:rPr>
          <w:rFonts w:ascii="Garamond" w:eastAsia="MS Mincho" w:hAnsi="Garamond" w:cs="CG Times"/>
          <w:color w:val="000000" w:themeColor="text1"/>
          <w:spacing w:val="4"/>
          <w:sz w:val="24"/>
          <w:lang w:val="sq-AL"/>
        </w:rPr>
        <w:t>pike</w:t>
      </w:r>
      <w:r w:rsidR="00AD5F65" w:rsidRPr="00AD5F65">
        <w:rPr>
          <w:rFonts w:ascii="Garamond" w:eastAsia="MS Mincho" w:hAnsi="Garamond" w:cs="CG Times"/>
          <w:color w:val="000000" w:themeColor="text1"/>
          <w:spacing w:val="3"/>
          <w:sz w:val="24"/>
          <w:lang w:val="sq-AL"/>
        </w:rPr>
        <w:t>,</w:t>
      </w:r>
      <w:r w:rsidR="00AD5F65" w:rsidRPr="00AD5F65">
        <w:rPr>
          <w:rFonts w:ascii="Garamond" w:eastAsia="MS Mincho" w:hAnsi="Garamond" w:cs="CG Times"/>
          <w:color w:val="000000" w:themeColor="text1"/>
          <w:spacing w:val="4"/>
          <w:sz w:val="24"/>
          <w:lang w:val="sq-AL"/>
        </w:rPr>
        <w:t xml:space="preserve"> </w:t>
      </w:r>
      <w:r w:rsidR="00AD5F65" w:rsidRPr="00AD5F65">
        <w:rPr>
          <w:rFonts w:ascii="Garamond" w:eastAsia="MS Mincho" w:hAnsi="Garamond" w:cs="CG Times"/>
          <w:color w:val="000000" w:themeColor="text1"/>
          <w:sz w:val="24"/>
          <w:lang w:val="sq-AL"/>
        </w:rPr>
        <w:t>ka</w:t>
      </w:r>
      <w:r w:rsidR="00AD5F65" w:rsidRPr="00AD5F65">
        <w:rPr>
          <w:rFonts w:ascii="Garamond" w:eastAsia="MS Mincho" w:hAnsi="Garamond" w:cs="CG Times"/>
          <w:color w:val="000000" w:themeColor="text1"/>
          <w:spacing w:val="12"/>
          <w:sz w:val="24"/>
          <w:lang w:val="sq-AL"/>
        </w:rPr>
        <w:t xml:space="preserve"> </w:t>
      </w:r>
      <w:r w:rsidR="00AD5F65" w:rsidRPr="00AD5F65">
        <w:rPr>
          <w:rFonts w:ascii="Garamond" w:eastAsia="MS Mincho" w:hAnsi="Garamond" w:cs="CG Times"/>
          <w:color w:val="000000" w:themeColor="text1"/>
          <w:spacing w:val="7"/>
          <w:sz w:val="24"/>
          <w:lang w:val="sq-AL"/>
        </w:rPr>
        <w:t>t</w:t>
      </w:r>
      <w:r w:rsidR="00AD5F65" w:rsidRPr="00AD5F65">
        <w:rPr>
          <w:rFonts w:ascii="Garamond" w:eastAsia="MS Mincho" w:hAnsi="Garamond" w:cs="CG Times"/>
          <w:color w:val="000000" w:themeColor="text1"/>
          <w:spacing w:val="6"/>
          <w:sz w:val="24"/>
          <w:lang w:val="sq-AL"/>
        </w:rPr>
        <w:t>ë</w:t>
      </w:r>
      <w:r w:rsidR="00AD5F65" w:rsidRPr="00AD5F65">
        <w:rPr>
          <w:rFonts w:ascii="Garamond" w:eastAsia="MS Mincho" w:hAnsi="Garamond" w:cs="CG Times"/>
          <w:color w:val="000000" w:themeColor="text1"/>
          <w:spacing w:val="12"/>
          <w:sz w:val="24"/>
          <w:lang w:val="sq-AL"/>
        </w:rPr>
        <w:t xml:space="preserve"> </w:t>
      </w:r>
      <w:r w:rsidR="00AD5F65" w:rsidRPr="00AD5F65">
        <w:rPr>
          <w:rFonts w:ascii="Garamond" w:eastAsia="MS Mincho" w:hAnsi="Garamond" w:cs="CG Times"/>
          <w:color w:val="000000" w:themeColor="text1"/>
          <w:spacing w:val="-3"/>
          <w:sz w:val="24"/>
          <w:lang w:val="sq-AL"/>
        </w:rPr>
        <w:t>drej</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15"/>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21"/>
          <w:sz w:val="24"/>
          <w:lang w:val="sq-AL"/>
        </w:rPr>
        <w:t xml:space="preserve"> </w:t>
      </w:r>
      <w:r w:rsidR="00AD5F65" w:rsidRPr="00AD5F65">
        <w:rPr>
          <w:rFonts w:ascii="Garamond" w:eastAsia="MS Mincho" w:hAnsi="Garamond" w:cs="CG Times"/>
          <w:color w:val="000000" w:themeColor="text1"/>
          <w:spacing w:val="2"/>
          <w:sz w:val="24"/>
          <w:lang w:val="sq-AL"/>
        </w:rPr>
        <w:t>kry</w:t>
      </w:r>
      <w:r w:rsidR="00AD5F65" w:rsidRPr="00AD5F65">
        <w:rPr>
          <w:rFonts w:ascii="Garamond" w:eastAsia="MS Mincho" w:hAnsi="Garamond" w:cs="CG Times"/>
          <w:color w:val="000000" w:themeColor="text1"/>
          <w:spacing w:val="1"/>
          <w:sz w:val="24"/>
          <w:lang w:val="sq-AL"/>
        </w:rPr>
        <w:t>ejë</w:t>
      </w:r>
      <w:r w:rsidR="00AD5F65" w:rsidRPr="00AD5F65">
        <w:rPr>
          <w:rFonts w:ascii="Garamond" w:eastAsia="MS Mincho" w:hAnsi="Garamond" w:cs="CG Times"/>
          <w:color w:val="000000" w:themeColor="text1"/>
          <w:spacing w:val="11"/>
          <w:sz w:val="24"/>
          <w:lang w:val="sq-AL"/>
        </w:rPr>
        <w:t xml:space="preserve"> </w:t>
      </w:r>
      <w:r w:rsidR="00AD5F65" w:rsidRPr="00AD5F65">
        <w:rPr>
          <w:rFonts w:ascii="Garamond" w:eastAsia="MS Mincho" w:hAnsi="Garamond" w:cs="CG Times"/>
          <w:color w:val="000000" w:themeColor="text1"/>
          <w:sz w:val="24"/>
          <w:lang w:val="sq-AL"/>
        </w:rPr>
        <w:t>çdo</w:t>
      </w:r>
      <w:r w:rsidR="00AD5F65" w:rsidRPr="00AD5F65">
        <w:rPr>
          <w:rFonts w:ascii="Garamond" w:eastAsia="MS Mincho" w:hAnsi="Garamond" w:cs="CG Times"/>
          <w:color w:val="000000" w:themeColor="text1"/>
          <w:spacing w:val="17"/>
          <w:sz w:val="24"/>
          <w:lang w:val="sq-AL"/>
        </w:rPr>
        <w:t xml:space="preserve"> </w:t>
      </w:r>
      <w:r w:rsidR="00AD5F65" w:rsidRPr="00AD5F65">
        <w:rPr>
          <w:rFonts w:ascii="Garamond" w:eastAsia="MS Mincho" w:hAnsi="Garamond" w:cs="CG Times"/>
          <w:color w:val="000000" w:themeColor="text1"/>
          <w:sz w:val="24"/>
          <w:lang w:val="sq-AL"/>
        </w:rPr>
        <w:t>veprim</w:t>
      </w:r>
      <w:r w:rsidR="00AD5F65" w:rsidRPr="00AD5F65">
        <w:rPr>
          <w:rFonts w:ascii="Garamond" w:eastAsia="MS Mincho" w:hAnsi="Garamond" w:cs="CG Times"/>
          <w:color w:val="000000" w:themeColor="text1"/>
          <w:spacing w:val="19"/>
          <w:sz w:val="24"/>
          <w:lang w:val="sq-AL"/>
        </w:rPr>
        <w:t xml:space="preserve"> </w:t>
      </w:r>
      <w:r w:rsidR="00AD5F65" w:rsidRPr="00AD5F65">
        <w:rPr>
          <w:rFonts w:ascii="Garamond" w:eastAsia="MS Mincho" w:hAnsi="Garamond" w:cs="CG Times"/>
          <w:color w:val="000000" w:themeColor="text1"/>
          <w:sz w:val="24"/>
          <w:lang w:val="sq-AL"/>
        </w:rPr>
        <w:t>procedural</w:t>
      </w:r>
      <w:r w:rsidR="00AD5F65" w:rsidRPr="00AD5F65">
        <w:rPr>
          <w:rFonts w:ascii="Garamond" w:eastAsia="MS Mincho" w:hAnsi="Garamond" w:cs="CG Times"/>
          <w:color w:val="000000" w:themeColor="text1"/>
          <w:spacing w:val="38"/>
          <w:sz w:val="24"/>
          <w:lang w:val="sq-AL"/>
        </w:rPr>
        <w:t xml:space="preserve"> </w:t>
      </w:r>
      <w:r w:rsidR="00AD5F65" w:rsidRPr="00AD5F65">
        <w:rPr>
          <w:rFonts w:ascii="Garamond" w:eastAsia="MS Mincho" w:hAnsi="Garamond" w:cs="CG Times"/>
          <w:color w:val="000000" w:themeColor="text1"/>
          <w:sz w:val="24"/>
          <w:lang w:val="sq-AL"/>
        </w:rPr>
        <w:t>përpara</w:t>
      </w:r>
      <w:r w:rsidR="00AD5F65" w:rsidRPr="00AD5F65">
        <w:rPr>
          <w:rFonts w:ascii="Garamond" w:eastAsia="MS Mincho" w:hAnsi="Garamond" w:cs="CG Times"/>
          <w:color w:val="000000" w:themeColor="text1"/>
          <w:spacing w:val="34"/>
          <w:sz w:val="24"/>
          <w:lang w:val="sq-AL"/>
        </w:rPr>
        <w:t xml:space="preserve"> </w:t>
      </w:r>
      <w:r w:rsidR="00AD5F65" w:rsidRPr="00AD5F65">
        <w:rPr>
          <w:rFonts w:ascii="Garamond" w:eastAsia="MS Mincho" w:hAnsi="Garamond" w:cs="CG Times"/>
          <w:color w:val="000000" w:themeColor="text1"/>
          <w:spacing w:val="1"/>
          <w:sz w:val="24"/>
          <w:lang w:val="sq-AL"/>
        </w:rPr>
        <w:t>gjykatës</w:t>
      </w:r>
      <w:r w:rsidR="00AD5F65" w:rsidRPr="00AD5F65">
        <w:rPr>
          <w:rFonts w:ascii="Garamond" w:eastAsia="MS Mincho" w:hAnsi="Garamond" w:cs="CG Times"/>
          <w:color w:val="000000" w:themeColor="text1"/>
          <w:spacing w:val="2"/>
          <w:sz w:val="24"/>
          <w:lang w:val="sq-AL"/>
        </w:rPr>
        <w:t>,</w:t>
      </w:r>
      <w:r w:rsidR="00AD5F65" w:rsidRPr="00AD5F65">
        <w:rPr>
          <w:rFonts w:ascii="Garamond" w:eastAsia="MS Mincho" w:hAnsi="Garamond" w:cs="CG Times"/>
          <w:color w:val="000000" w:themeColor="text1"/>
          <w:spacing w:val="30"/>
          <w:w w:val="98"/>
          <w:sz w:val="24"/>
          <w:lang w:val="sq-AL"/>
        </w:rPr>
        <w:t xml:space="preserve"> </w:t>
      </w:r>
      <w:r w:rsidR="00AD5F65" w:rsidRPr="00AD5F65">
        <w:rPr>
          <w:rFonts w:ascii="Garamond" w:eastAsia="MS Mincho" w:hAnsi="Garamond" w:cs="CG Times"/>
          <w:color w:val="000000" w:themeColor="text1"/>
          <w:sz w:val="24"/>
          <w:lang w:val="sq-AL"/>
        </w:rPr>
        <w:t>konform</w:t>
      </w:r>
      <w:r w:rsidR="00AD5F65" w:rsidRPr="00AD5F65">
        <w:rPr>
          <w:rFonts w:ascii="Garamond" w:eastAsia="MS Mincho" w:hAnsi="Garamond" w:cs="CG Times"/>
          <w:color w:val="000000" w:themeColor="text1"/>
          <w:spacing w:val="37"/>
          <w:sz w:val="24"/>
          <w:lang w:val="sq-AL"/>
        </w:rPr>
        <w:t xml:space="preserve"> </w:t>
      </w:r>
      <w:r w:rsidR="00AD5F65" w:rsidRPr="00AD5F65">
        <w:rPr>
          <w:rFonts w:ascii="Garamond" w:eastAsia="MS Mincho" w:hAnsi="Garamond" w:cs="CG Times"/>
          <w:color w:val="000000" w:themeColor="text1"/>
          <w:sz w:val="24"/>
          <w:lang w:val="sq-AL"/>
        </w:rPr>
        <w:t>parashikimeve</w:t>
      </w:r>
      <w:r w:rsidR="00AD5F65" w:rsidRPr="00AD5F65">
        <w:rPr>
          <w:rFonts w:ascii="Garamond" w:eastAsia="MS Mincho" w:hAnsi="Garamond" w:cs="CG Times"/>
          <w:color w:val="000000" w:themeColor="text1"/>
          <w:spacing w:val="46"/>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19"/>
          <w:sz w:val="24"/>
          <w:lang w:val="sq-AL"/>
        </w:rPr>
        <w:t xml:space="preserve"> </w:t>
      </w:r>
      <w:r w:rsidR="00AD5F65" w:rsidRPr="00AD5F65">
        <w:rPr>
          <w:rFonts w:ascii="Garamond" w:eastAsia="MS Mincho" w:hAnsi="Garamond" w:cs="CG Times"/>
          <w:color w:val="000000" w:themeColor="text1"/>
          <w:spacing w:val="3"/>
          <w:sz w:val="24"/>
          <w:lang w:val="sq-AL"/>
        </w:rPr>
        <w:t>ligjit</w:t>
      </w:r>
      <w:r w:rsidR="00AD5F65" w:rsidRPr="00AD5F65">
        <w:rPr>
          <w:rFonts w:ascii="Garamond" w:eastAsia="MS Mincho" w:hAnsi="Garamond" w:cs="CG Times"/>
          <w:color w:val="000000" w:themeColor="text1"/>
          <w:spacing w:val="21"/>
          <w:sz w:val="24"/>
          <w:lang w:val="sq-AL"/>
        </w:rPr>
        <w:t xml:space="preserve"> </w:t>
      </w:r>
      <w:r w:rsidR="00AD5F65" w:rsidRPr="00AD5F65">
        <w:rPr>
          <w:rFonts w:ascii="Garamond" w:eastAsia="MS Mincho" w:hAnsi="Garamond" w:cs="CG Times"/>
          <w:color w:val="000000" w:themeColor="text1"/>
          <w:sz w:val="24"/>
          <w:lang w:val="sq-AL"/>
        </w:rPr>
        <w:t>nr.</w:t>
      </w:r>
      <w:r w:rsidR="00AD5F65" w:rsidRPr="00AD5F65">
        <w:rPr>
          <w:rFonts w:ascii="Garamond" w:eastAsia="MS Mincho" w:hAnsi="Garamond" w:cs="CG Times"/>
          <w:color w:val="000000" w:themeColor="text1"/>
          <w:spacing w:val="26"/>
          <w:sz w:val="24"/>
          <w:lang w:val="sq-AL"/>
        </w:rPr>
        <w:t xml:space="preserve"> </w:t>
      </w:r>
      <w:r w:rsidR="00AD5F65" w:rsidRPr="00AD5F65">
        <w:rPr>
          <w:rFonts w:ascii="Garamond" w:eastAsia="MS Mincho" w:hAnsi="Garamond" w:cs="CG Times"/>
          <w:color w:val="000000" w:themeColor="text1"/>
          <w:spacing w:val="5"/>
          <w:sz w:val="24"/>
          <w:lang w:val="sq-AL"/>
        </w:rPr>
        <w:t>44/2</w:t>
      </w:r>
      <w:r w:rsidR="00AD5F65" w:rsidRPr="00AD5F65">
        <w:rPr>
          <w:rFonts w:ascii="Garamond" w:eastAsia="MS Mincho" w:hAnsi="Garamond" w:cs="CG Times"/>
          <w:color w:val="000000" w:themeColor="text1"/>
          <w:spacing w:val="4"/>
          <w:sz w:val="24"/>
          <w:lang w:val="sq-AL"/>
        </w:rPr>
        <w:t>015,</w:t>
      </w:r>
      <w:r w:rsidR="00AD5F65" w:rsidRPr="00AD5F65">
        <w:rPr>
          <w:rFonts w:ascii="Garamond" w:eastAsia="MS Mincho" w:hAnsi="Garamond" w:cs="CG Times"/>
          <w:color w:val="000000" w:themeColor="text1"/>
          <w:spacing w:val="3"/>
          <w:sz w:val="24"/>
          <w:lang w:val="sq-AL"/>
        </w:rPr>
        <w:t xml:space="preserve"> </w:t>
      </w:r>
      <w:r w:rsidR="00AD5F65" w:rsidRPr="00AD5F65">
        <w:rPr>
          <w:rFonts w:ascii="Garamond" w:eastAsia="MS Mincho" w:hAnsi="Garamond" w:cs="CG Times"/>
          <w:color w:val="000000" w:themeColor="text1"/>
          <w:spacing w:val="-3"/>
          <w:sz w:val="24"/>
          <w:lang w:val="sq-AL"/>
        </w:rPr>
        <w:t>“</w:t>
      </w:r>
      <w:r w:rsidR="00AD5F65" w:rsidRPr="00AD5F65">
        <w:rPr>
          <w:rFonts w:ascii="Garamond" w:eastAsia="MS Mincho" w:hAnsi="Garamond" w:cs="CG Times"/>
          <w:color w:val="000000" w:themeColor="text1"/>
          <w:spacing w:val="-5"/>
          <w:sz w:val="24"/>
          <w:lang w:val="sq-AL"/>
        </w:rPr>
        <w:t>Kodi</w:t>
      </w:r>
      <w:r w:rsidR="00AD5F65" w:rsidRPr="00AD5F65">
        <w:rPr>
          <w:rFonts w:ascii="Garamond" w:eastAsia="MS Mincho" w:hAnsi="Garamond" w:cs="CG Times"/>
          <w:color w:val="000000" w:themeColor="text1"/>
          <w:spacing w:val="42"/>
          <w:sz w:val="24"/>
          <w:lang w:val="sq-AL"/>
        </w:rPr>
        <w:t xml:space="preserve"> </w:t>
      </w:r>
      <w:r w:rsidR="00AD5F65" w:rsidRPr="00AD5F65">
        <w:rPr>
          <w:rFonts w:ascii="Garamond" w:eastAsia="MS Mincho" w:hAnsi="Garamond" w:cs="CG Times"/>
          <w:color w:val="000000" w:themeColor="text1"/>
          <w:sz w:val="24"/>
          <w:lang w:val="sq-AL"/>
        </w:rPr>
        <w:t>i</w:t>
      </w:r>
      <w:r w:rsidR="00AD5F65" w:rsidRPr="00AD5F65">
        <w:rPr>
          <w:rFonts w:ascii="Garamond" w:eastAsia="MS Mincho" w:hAnsi="Garamond" w:cs="CG Times"/>
          <w:color w:val="000000" w:themeColor="text1"/>
          <w:spacing w:val="14"/>
          <w:sz w:val="24"/>
          <w:lang w:val="sq-AL"/>
        </w:rPr>
        <w:t xml:space="preserve"> </w:t>
      </w:r>
      <w:r w:rsidR="00AD5F65" w:rsidRPr="00AD5F65">
        <w:rPr>
          <w:rFonts w:ascii="Garamond" w:eastAsia="MS Mincho" w:hAnsi="Garamond" w:cs="CG Times"/>
          <w:color w:val="000000" w:themeColor="text1"/>
          <w:sz w:val="24"/>
          <w:lang w:val="sq-AL"/>
        </w:rPr>
        <w:t>Procedurave</w:t>
      </w:r>
      <w:r w:rsidR="00AD5F65" w:rsidRPr="00AD5F65">
        <w:rPr>
          <w:rFonts w:ascii="Garamond" w:eastAsia="MS Mincho" w:hAnsi="Garamond" w:cs="CG Times"/>
          <w:color w:val="000000" w:themeColor="text1"/>
          <w:spacing w:val="33"/>
          <w:sz w:val="24"/>
          <w:lang w:val="sq-AL"/>
        </w:rPr>
        <w:t xml:space="preserve"> </w:t>
      </w:r>
      <w:r w:rsidR="00AD5F65" w:rsidRPr="00AD5F65">
        <w:rPr>
          <w:rFonts w:ascii="Garamond" w:eastAsia="MS Mincho" w:hAnsi="Garamond" w:cs="CG Times"/>
          <w:color w:val="000000" w:themeColor="text1"/>
          <w:sz w:val="24"/>
          <w:lang w:val="sq-AL"/>
        </w:rPr>
        <w:t>Administrative</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të</w:t>
      </w:r>
      <w:r w:rsidR="00AD5F65" w:rsidRPr="00AD5F65">
        <w:rPr>
          <w:rFonts w:ascii="Garamond" w:eastAsia="MS Mincho" w:hAnsi="Garamond" w:cs="CG Times"/>
          <w:color w:val="000000" w:themeColor="text1"/>
          <w:spacing w:val="26"/>
          <w:w w:val="104"/>
          <w:sz w:val="24"/>
          <w:lang w:val="sq-AL"/>
        </w:rPr>
        <w:t xml:space="preserve"> </w:t>
      </w:r>
      <w:r w:rsidR="00AD5F65" w:rsidRPr="00AD5F65">
        <w:rPr>
          <w:rFonts w:ascii="Garamond" w:eastAsia="MS Mincho" w:hAnsi="Garamond" w:cs="CG Times"/>
          <w:color w:val="000000" w:themeColor="text1"/>
          <w:sz w:val="24"/>
          <w:lang w:val="sq-AL"/>
        </w:rPr>
        <w:t>Republikës</w:t>
      </w:r>
      <w:r w:rsidR="00AD5F65" w:rsidRPr="00AD5F65">
        <w:rPr>
          <w:rFonts w:ascii="Garamond" w:eastAsia="MS Mincho" w:hAnsi="Garamond" w:cs="CG Times"/>
          <w:color w:val="000000" w:themeColor="text1"/>
          <w:spacing w:val="7"/>
          <w:sz w:val="24"/>
          <w:lang w:val="sq-AL"/>
        </w:rPr>
        <w:t xml:space="preserve"> </w:t>
      </w:r>
      <w:r w:rsidR="00AD5F65" w:rsidRPr="00AD5F65">
        <w:rPr>
          <w:rFonts w:ascii="Garamond" w:eastAsia="MS Mincho" w:hAnsi="Garamond" w:cs="CG Times"/>
          <w:color w:val="000000" w:themeColor="text1"/>
          <w:sz w:val="24"/>
          <w:lang w:val="sq-AL"/>
        </w:rPr>
        <w:t>së</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Shqipërisë”,</w:t>
      </w:r>
      <w:r w:rsidR="00AD5F65" w:rsidRPr="00AD5F65">
        <w:rPr>
          <w:rFonts w:ascii="Garamond" w:eastAsia="MS Mincho" w:hAnsi="Garamond" w:cs="CG Times"/>
          <w:color w:val="000000" w:themeColor="text1"/>
          <w:spacing w:val="22"/>
          <w:sz w:val="24"/>
          <w:lang w:val="sq-AL"/>
        </w:rPr>
        <w:t xml:space="preserve"> </w:t>
      </w:r>
      <w:r w:rsidR="00AD5F65" w:rsidRPr="00AD5F65">
        <w:rPr>
          <w:rFonts w:ascii="Garamond" w:eastAsia="MS Mincho" w:hAnsi="Garamond" w:cs="CG Times"/>
          <w:color w:val="000000" w:themeColor="text1"/>
          <w:spacing w:val="1"/>
          <w:sz w:val="24"/>
          <w:lang w:val="sq-AL"/>
        </w:rPr>
        <w:t xml:space="preserve">përveç </w:t>
      </w:r>
      <w:r w:rsidR="00AD5F65" w:rsidRPr="00AD5F65">
        <w:rPr>
          <w:rFonts w:ascii="Garamond" w:eastAsia="MS Mincho" w:hAnsi="Garamond" w:cs="CG Times"/>
          <w:color w:val="000000" w:themeColor="text1"/>
          <w:spacing w:val="3"/>
          <w:sz w:val="24"/>
          <w:lang w:val="sq-AL"/>
        </w:rPr>
        <w:t>rastev</w:t>
      </w:r>
      <w:r w:rsidR="00AD5F65" w:rsidRPr="00AD5F65">
        <w:rPr>
          <w:rFonts w:ascii="Garamond" w:eastAsia="MS Mincho" w:hAnsi="Garamond" w:cs="CG Times"/>
          <w:color w:val="000000" w:themeColor="text1"/>
          <w:spacing w:val="2"/>
          <w:sz w:val="24"/>
          <w:lang w:val="sq-AL"/>
        </w:rPr>
        <w:t>e</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kur</w:t>
      </w:r>
      <w:r w:rsidR="00AD5F65" w:rsidRPr="00AD5F65">
        <w:rPr>
          <w:rFonts w:ascii="Garamond" w:eastAsia="MS Mincho" w:hAnsi="Garamond" w:cs="CG Times"/>
          <w:color w:val="000000" w:themeColor="text1"/>
          <w:spacing w:val="48"/>
          <w:sz w:val="24"/>
          <w:lang w:val="sq-AL"/>
        </w:rPr>
        <w:t xml:space="preserve"> </w:t>
      </w:r>
      <w:r w:rsidR="00AD5F65" w:rsidRPr="00AD5F65">
        <w:rPr>
          <w:rFonts w:ascii="Garamond" w:eastAsia="MS Mincho" w:hAnsi="Garamond" w:cs="CG Times"/>
          <w:color w:val="000000" w:themeColor="text1"/>
          <w:sz w:val="24"/>
          <w:lang w:val="sq-AL"/>
        </w:rPr>
        <w:t>kjo</w:t>
      </w:r>
      <w:r w:rsidR="00AD5F65" w:rsidRPr="00AD5F65">
        <w:rPr>
          <w:rFonts w:ascii="Garamond" w:eastAsia="MS Mincho" w:hAnsi="Garamond" w:cs="CG Times"/>
          <w:color w:val="000000" w:themeColor="text1"/>
          <w:spacing w:val="52"/>
          <w:sz w:val="24"/>
          <w:lang w:val="sq-AL"/>
        </w:rPr>
        <w:t xml:space="preserve"> </w:t>
      </w:r>
      <w:r w:rsidR="00AD5F65" w:rsidRPr="00AD5F65">
        <w:rPr>
          <w:rFonts w:ascii="Garamond" w:eastAsia="MS Mincho" w:hAnsi="Garamond" w:cs="CG Times"/>
          <w:color w:val="000000" w:themeColor="text1"/>
          <w:sz w:val="24"/>
          <w:lang w:val="sq-AL"/>
        </w:rPr>
        <w:t>e</w:t>
      </w:r>
      <w:r w:rsidR="00AD5F65" w:rsidRPr="00AD5F65">
        <w:rPr>
          <w:rFonts w:ascii="Garamond" w:eastAsia="MS Mincho" w:hAnsi="Garamond" w:cs="CG Times"/>
          <w:color w:val="000000" w:themeColor="text1"/>
          <w:spacing w:val="36"/>
          <w:sz w:val="24"/>
          <w:lang w:val="sq-AL"/>
        </w:rPr>
        <w:t xml:space="preserve"> </w:t>
      </w:r>
      <w:r w:rsidR="00AD5F65" w:rsidRPr="00AD5F65">
        <w:rPr>
          <w:rFonts w:ascii="Garamond" w:eastAsia="MS Mincho" w:hAnsi="Garamond" w:cs="CG Times"/>
          <w:color w:val="000000" w:themeColor="text1"/>
          <w:sz w:val="24"/>
          <w:lang w:val="sq-AL"/>
        </w:rPr>
        <w:t>drejtë</w:t>
      </w:r>
      <w:r w:rsidR="00AD5F65" w:rsidRPr="00AD5F65">
        <w:rPr>
          <w:rFonts w:ascii="Garamond" w:eastAsia="MS Mincho" w:hAnsi="Garamond" w:cs="CG Times"/>
          <w:color w:val="000000" w:themeColor="text1"/>
          <w:spacing w:val="45"/>
          <w:sz w:val="24"/>
          <w:lang w:val="sq-AL"/>
        </w:rPr>
        <w:t xml:space="preserve"> </w:t>
      </w:r>
      <w:r w:rsidR="00AD5F65" w:rsidRPr="00AD5F65">
        <w:rPr>
          <w:rFonts w:ascii="Garamond" w:eastAsia="MS Mincho" w:hAnsi="Garamond" w:cs="CG Times"/>
          <w:color w:val="000000" w:themeColor="text1"/>
          <w:sz w:val="24"/>
          <w:lang w:val="sq-AL"/>
        </w:rPr>
        <w:t>kufizohet</w:t>
      </w:r>
      <w:r w:rsidR="00AD5F65" w:rsidRPr="00AD5F65">
        <w:rPr>
          <w:rFonts w:ascii="Garamond" w:eastAsia="MS Mincho" w:hAnsi="Garamond" w:cs="CG Times"/>
          <w:color w:val="000000" w:themeColor="text1"/>
          <w:spacing w:val="4"/>
          <w:sz w:val="24"/>
          <w:lang w:val="sq-AL"/>
        </w:rPr>
        <w:t xml:space="preserve"> </w:t>
      </w:r>
      <w:r w:rsidR="00AD5F65" w:rsidRPr="00AD5F65">
        <w:rPr>
          <w:rFonts w:ascii="Garamond" w:eastAsia="MS Mincho" w:hAnsi="Garamond" w:cs="CG Times"/>
          <w:color w:val="000000" w:themeColor="text1"/>
          <w:sz w:val="24"/>
          <w:lang w:val="sq-AL"/>
        </w:rPr>
        <w:t>në</w:t>
      </w:r>
      <w:r w:rsidR="00AD5F65" w:rsidRPr="00AD5F65">
        <w:rPr>
          <w:rFonts w:ascii="Garamond" w:eastAsia="MS Mincho" w:hAnsi="Garamond" w:cs="CG Times"/>
          <w:color w:val="000000" w:themeColor="text1"/>
          <w:spacing w:val="46"/>
          <w:sz w:val="24"/>
          <w:lang w:val="sq-AL"/>
        </w:rPr>
        <w:t xml:space="preserve"> </w:t>
      </w:r>
      <w:r w:rsidR="00AD5F65" w:rsidRPr="00AD5F65">
        <w:rPr>
          <w:rFonts w:ascii="Garamond" w:eastAsia="MS Mincho" w:hAnsi="Garamond" w:cs="CG Times"/>
          <w:color w:val="000000" w:themeColor="text1"/>
          <w:sz w:val="24"/>
          <w:lang w:val="sq-AL"/>
        </w:rPr>
        <w:t>aktin</w:t>
      </w:r>
      <w:r w:rsidR="00AD5F65" w:rsidRPr="00AD5F65">
        <w:rPr>
          <w:rFonts w:ascii="Garamond" w:eastAsia="MS Mincho" w:hAnsi="Garamond" w:cs="CG Times"/>
          <w:color w:val="000000" w:themeColor="text1"/>
          <w:spacing w:val="43"/>
          <w:sz w:val="24"/>
          <w:lang w:val="sq-AL"/>
        </w:rPr>
        <w:t xml:space="preserve"> </w:t>
      </w:r>
      <w:r w:rsidR="00AD5F65" w:rsidRPr="00AD5F65">
        <w:rPr>
          <w:rFonts w:ascii="Garamond" w:eastAsia="MS Mincho" w:hAnsi="Garamond" w:cs="CG Times"/>
          <w:color w:val="000000" w:themeColor="text1"/>
          <w:sz w:val="24"/>
          <w:lang w:val="sq-AL"/>
        </w:rPr>
        <w:t>e</w:t>
      </w:r>
      <w:r w:rsidR="00AD5F65" w:rsidRPr="00AD5F65">
        <w:rPr>
          <w:rFonts w:ascii="Garamond" w:eastAsia="MS Mincho" w:hAnsi="Garamond" w:cs="CG Times"/>
          <w:color w:val="000000" w:themeColor="text1"/>
          <w:spacing w:val="28"/>
          <w:w w:val="102"/>
          <w:sz w:val="24"/>
          <w:lang w:val="sq-AL"/>
        </w:rPr>
        <w:t xml:space="preserve"> </w:t>
      </w:r>
      <w:r w:rsidR="00AD5F65" w:rsidRPr="00AD5F65">
        <w:rPr>
          <w:rFonts w:ascii="Garamond" w:eastAsia="MS Mincho" w:hAnsi="Garamond" w:cs="CG Times"/>
          <w:color w:val="000000" w:themeColor="text1"/>
          <w:sz w:val="24"/>
          <w:lang w:val="sq-AL"/>
        </w:rPr>
        <w:t>autorizimit.</w:t>
      </w:r>
    </w:p>
    <w:p w:rsidR="00AD5F65" w:rsidRPr="00AD5F65" w:rsidRDefault="00AD5F65" w:rsidP="00AD5F65">
      <w:pPr>
        <w:widowControl w:val="0"/>
        <w:spacing w:after="0" w:line="240" w:lineRule="auto"/>
        <w:rPr>
          <w:rFonts w:ascii="Garamond" w:eastAsia="MS Mincho" w:hAnsi="Garamond" w:cs="CG Times"/>
          <w:color w:val="000000" w:themeColor="text1"/>
          <w:sz w:val="24"/>
          <w:lang w:val="sq-AL"/>
        </w:rPr>
      </w:pPr>
      <w:r w:rsidRPr="00AD5F65">
        <w:rPr>
          <w:rFonts w:ascii="Garamond" w:eastAsia="MS Mincho" w:hAnsi="Garamond" w:cs="CG Times"/>
          <w:color w:val="000000" w:themeColor="text1"/>
          <w:sz w:val="24"/>
          <w:lang w:val="sq-AL"/>
        </w:rPr>
        <w:t>2. Delegimin</w:t>
      </w:r>
      <w:r w:rsidRPr="00AD5F65">
        <w:rPr>
          <w:rFonts w:ascii="Garamond" w:eastAsia="MS Mincho" w:hAnsi="Garamond" w:cs="CG Times"/>
          <w:color w:val="000000" w:themeColor="text1"/>
          <w:spacing w:val="25"/>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3"/>
          <w:sz w:val="24"/>
          <w:lang w:val="sq-AL"/>
        </w:rPr>
        <w:t xml:space="preserve"> </w:t>
      </w:r>
      <w:r w:rsidRPr="00AD5F65">
        <w:rPr>
          <w:rFonts w:ascii="Garamond" w:eastAsia="MS Mincho" w:hAnsi="Garamond" w:cs="CG Times"/>
          <w:color w:val="000000" w:themeColor="text1"/>
          <w:sz w:val="24"/>
          <w:lang w:val="sq-AL"/>
        </w:rPr>
        <w:t>kompetenca</w:t>
      </w:r>
      <w:r w:rsidRPr="00AD5F65">
        <w:rPr>
          <w:rFonts w:ascii="Garamond" w:eastAsia="MS Mincho" w:hAnsi="Garamond" w:cs="CG Times"/>
          <w:color w:val="000000" w:themeColor="text1"/>
          <w:spacing w:val="6"/>
          <w:sz w:val="24"/>
          <w:lang w:val="sq-AL"/>
        </w:rPr>
        <w:t>v</w:t>
      </w:r>
      <w:r w:rsidRPr="00AD5F65">
        <w:rPr>
          <w:rFonts w:ascii="Garamond" w:eastAsia="MS Mincho" w:hAnsi="Garamond" w:cs="CG Times"/>
          <w:color w:val="000000" w:themeColor="text1"/>
          <w:spacing w:val="5"/>
          <w:sz w:val="24"/>
          <w:lang w:val="sq-AL"/>
        </w:rPr>
        <w:t>e</w:t>
      </w:r>
      <w:r w:rsidRPr="00AD5F65">
        <w:rPr>
          <w:rFonts w:ascii="Garamond" w:eastAsia="MS Mincho" w:hAnsi="Garamond" w:cs="CG Times"/>
          <w:color w:val="000000" w:themeColor="text1"/>
          <w:spacing w:val="2"/>
          <w:sz w:val="24"/>
          <w:lang w:val="sq-AL"/>
        </w:rPr>
        <w:t xml:space="preserve"> </w:t>
      </w:r>
      <w:r w:rsidRPr="00AD5F65">
        <w:rPr>
          <w:rFonts w:ascii="Garamond" w:eastAsia="MS Mincho" w:hAnsi="Garamond" w:cs="CG Times"/>
          <w:color w:val="000000" w:themeColor="text1"/>
          <w:spacing w:val="7"/>
          <w:sz w:val="24"/>
          <w:lang w:val="sq-AL"/>
        </w:rPr>
        <w:t>të</w:t>
      </w:r>
      <w:r w:rsidRPr="00AD5F65">
        <w:rPr>
          <w:rFonts w:ascii="Garamond" w:eastAsia="MS Mincho" w:hAnsi="Garamond" w:cs="CG Times"/>
          <w:color w:val="000000" w:themeColor="text1"/>
          <w:spacing w:val="8"/>
          <w:sz w:val="24"/>
          <w:lang w:val="sq-AL"/>
        </w:rPr>
        <w:t xml:space="preserve"> </w:t>
      </w:r>
      <w:r w:rsidRPr="00AD5F65">
        <w:rPr>
          <w:rFonts w:ascii="Garamond" w:eastAsia="MS Mincho" w:hAnsi="Garamond" w:cs="CG Times"/>
          <w:color w:val="000000" w:themeColor="text1"/>
          <w:spacing w:val="2"/>
          <w:sz w:val="24"/>
          <w:lang w:val="sq-AL"/>
        </w:rPr>
        <w:t>titull</w:t>
      </w:r>
      <w:r w:rsidRPr="00AD5F65">
        <w:rPr>
          <w:rFonts w:ascii="Garamond" w:eastAsia="MS Mincho" w:hAnsi="Garamond" w:cs="CG Times"/>
          <w:color w:val="000000" w:themeColor="text1"/>
          <w:spacing w:val="1"/>
          <w:sz w:val="24"/>
          <w:lang w:val="sq-AL"/>
        </w:rPr>
        <w:t>arit</w:t>
      </w:r>
      <w:r w:rsidRPr="00AD5F65">
        <w:rPr>
          <w:rFonts w:ascii="Garamond" w:eastAsia="MS Mincho" w:hAnsi="Garamond" w:cs="CG Times"/>
          <w:color w:val="000000" w:themeColor="text1"/>
          <w:spacing w:val="8"/>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10"/>
          <w:sz w:val="24"/>
          <w:lang w:val="sq-AL"/>
        </w:rPr>
        <w:t xml:space="preserve"> </w:t>
      </w:r>
      <w:r w:rsidRPr="00AD5F65">
        <w:rPr>
          <w:rFonts w:ascii="Garamond" w:eastAsia="MS Mincho" w:hAnsi="Garamond" w:cs="CG Times"/>
          <w:color w:val="000000" w:themeColor="text1"/>
          <w:sz w:val="24"/>
          <w:lang w:val="sq-AL"/>
        </w:rPr>
        <w:t>autoritetit</w:t>
      </w:r>
      <w:r w:rsidRPr="00AD5F65">
        <w:rPr>
          <w:rFonts w:ascii="Garamond" w:eastAsia="MS Mincho" w:hAnsi="Garamond" w:cs="CG Times"/>
          <w:color w:val="000000" w:themeColor="text1"/>
          <w:spacing w:val="21"/>
          <w:sz w:val="24"/>
          <w:lang w:val="sq-AL"/>
        </w:rPr>
        <w:t xml:space="preserve"> </w:t>
      </w:r>
      <w:r w:rsidRPr="00AD5F65">
        <w:rPr>
          <w:rFonts w:ascii="Garamond" w:eastAsia="MS Mincho" w:hAnsi="Garamond" w:cs="CG Times"/>
          <w:color w:val="000000" w:themeColor="text1"/>
          <w:sz w:val="24"/>
          <w:lang w:val="sq-AL"/>
        </w:rPr>
        <w:t>kontraktor,</w:t>
      </w:r>
      <w:r w:rsidRPr="00AD5F65">
        <w:rPr>
          <w:rFonts w:ascii="Garamond" w:eastAsia="MS Mincho" w:hAnsi="Garamond" w:cs="CG Times"/>
          <w:color w:val="000000" w:themeColor="text1"/>
          <w:spacing w:val="-10"/>
          <w:sz w:val="24"/>
          <w:lang w:val="sq-AL"/>
        </w:rPr>
        <w:t xml:space="preserve"> </w:t>
      </w:r>
      <w:r w:rsidRPr="00AD5F65">
        <w:rPr>
          <w:rFonts w:ascii="Garamond" w:eastAsia="MS Mincho" w:hAnsi="Garamond" w:cs="CG Times"/>
          <w:color w:val="000000" w:themeColor="text1"/>
          <w:sz w:val="24"/>
          <w:lang w:val="sq-AL"/>
        </w:rPr>
        <w:t>për</w:t>
      </w:r>
      <w:r w:rsidRPr="00AD5F65">
        <w:rPr>
          <w:rFonts w:ascii="Garamond" w:eastAsia="MS Mincho" w:hAnsi="Garamond" w:cs="CG Times"/>
          <w:color w:val="000000" w:themeColor="text1"/>
          <w:spacing w:val="15"/>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20"/>
          <w:sz w:val="24"/>
          <w:lang w:val="sq-AL"/>
        </w:rPr>
        <w:t xml:space="preserve"> </w:t>
      </w:r>
      <w:r w:rsidRPr="00AD5F65">
        <w:rPr>
          <w:rFonts w:ascii="Garamond" w:eastAsia="MS Mincho" w:hAnsi="Garamond" w:cs="CG Times"/>
          <w:color w:val="000000" w:themeColor="text1"/>
          <w:sz w:val="24"/>
          <w:lang w:val="sq-AL"/>
        </w:rPr>
        <w:t>gjitha</w:t>
      </w:r>
      <w:r w:rsidRPr="00AD5F65">
        <w:rPr>
          <w:rFonts w:ascii="Garamond" w:eastAsia="MS Mincho" w:hAnsi="Garamond" w:cs="CG Times"/>
          <w:color w:val="000000" w:themeColor="text1"/>
          <w:spacing w:val="6"/>
          <w:sz w:val="24"/>
          <w:lang w:val="sq-AL"/>
        </w:rPr>
        <w:t xml:space="preserve"> </w:t>
      </w:r>
      <w:r w:rsidRPr="00AD5F65">
        <w:rPr>
          <w:rFonts w:ascii="Garamond" w:eastAsia="MS Mincho" w:hAnsi="Garamond" w:cs="CG Times"/>
          <w:color w:val="000000" w:themeColor="text1"/>
          <w:sz w:val="24"/>
          <w:lang w:val="sq-AL"/>
        </w:rPr>
        <w:t>procedurat</w:t>
      </w:r>
      <w:r w:rsidRPr="00AD5F65">
        <w:rPr>
          <w:rFonts w:ascii="Garamond" w:eastAsia="MS Mincho" w:hAnsi="Garamond" w:cs="CG Times"/>
          <w:color w:val="000000" w:themeColor="text1"/>
          <w:spacing w:val="38"/>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30"/>
          <w:w w:val="102"/>
          <w:sz w:val="24"/>
          <w:lang w:val="sq-AL"/>
        </w:rPr>
        <w:t xml:space="preserve"> </w:t>
      </w:r>
      <w:r w:rsidRPr="00AD5F65">
        <w:rPr>
          <w:rFonts w:ascii="Garamond" w:eastAsia="MS Mincho" w:hAnsi="Garamond" w:cs="CG Times"/>
          <w:color w:val="000000" w:themeColor="text1"/>
          <w:sz w:val="24"/>
          <w:lang w:val="sq-AL"/>
        </w:rPr>
        <w:t>prokurimeve</w:t>
      </w:r>
      <w:r w:rsidRPr="00AD5F65">
        <w:rPr>
          <w:rFonts w:ascii="Garamond" w:eastAsia="MS Mincho" w:hAnsi="Garamond" w:cs="CG Times"/>
          <w:color w:val="000000" w:themeColor="text1"/>
          <w:spacing w:val="13"/>
          <w:sz w:val="24"/>
          <w:lang w:val="sq-AL"/>
        </w:rPr>
        <w:t xml:space="preserve"> </w:t>
      </w:r>
      <w:r w:rsidRPr="00AD5F65">
        <w:rPr>
          <w:rFonts w:ascii="Garamond" w:eastAsia="MS Mincho" w:hAnsi="Garamond" w:cs="CG Times"/>
          <w:color w:val="000000" w:themeColor="text1"/>
          <w:sz w:val="24"/>
          <w:lang w:val="sq-AL"/>
        </w:rPr>
        <w:t>publike</w:t>
      </w:r>
      <w:r w:rsidRPr="00AD5F65">
        <w:rPr>
          <w:rFonts w:ascii="Garamond" w:eastAsia="MS Mincho" w:hAnsi="Garamond" w:cs="CG Times"/>
          <w:color w:val="000000" w:themeColor="text1"/>
          <w:spacing w:val="4"/>
          <w:sz w:val="24"/>
          <w:lang w:val="sq-AL"/>
        </w:rPr>
        <w:t xml:space="preserve"> </w:t>
      </w:r>
      <w:r w:rsidRPr="00AD5F65">
        <w:rPr>
          <w:rFonts w:ascii="Garamond" w:eastAsia="MS Mincho" w:hAnsi="Garamond" w:cs="CG Times"/>
          <w:color w:val="000000" w:themeColor="text1"/>
          <w:sz w:val="24"/>
          <w:lang w:val="sq-AL"/>
        </w:rPr>
        <w:t>me</w:t>
      </w:r>
      <w:r w:rsidRPr="00AD5F65">
        <w:rPr>
          <w:rFonts w:ascii="Garamond" w:eastAsia="MS Mincho" w:hAnsi="Garamond" w:cs="CG Times"/>
          <w:color w:val="000000" w:themeColor="text1"/>
          <w:spacing w:val="55"/>
          <w:sz w:val="24"/>
          <w:lang w:val="sq-AL"/>
        </w:rPr>
        <w:t xml:space="preserve"> </w:t>
      </w:r>
      <w:r w:rsidRPr="00AD5F65">
        <w:rPr>
          <w:rFonts w:ascii="Garamond" w:eastAsia="MS Mincho" w:hAnsi="Garamond" w:cs="CG Times"/>
          <w:color w:val="000000" w:themeColor="text1"/>
          <w:spacing w:val="4"/>
          <w:sz w:val="24"/>
          <w:lang w:val="sq-AL"/>
        </w:rPr>
        <w:t>fonde</w:t>
      </w:r>
      <w:r w:rsidRPr="00AD5F65">
        <w:rPr>
          <w:rFonts w:ascii="Garamond" w:eastAsia="MS Mincho" w:hAnsi="Garamond" w:cs="CG Times"/>
          <w:color w:val="000000" w:themeColor="text1"/>
          <w:spacing w:val="45"/>
          <w:sz w:val="24"/>
          <w:lang w:val="sq-AL"/>
        </w:rPr>
        <w:t xml:space="preserve"> </w:t>
      </w:r>
      <w:r w:rsidRPr="00AD5F65">
        <w:rPr>
          <w:rFonts w:ascii="Garamond" w:eastAsia="MS Mincho" w:hAnsi="Garamond" w:cs="CG Times"/>
          <w:color w:val="000000" w:themeColor="text1"/>
          <w:spacing w:val="5"/>
          <w:sz w:val="24"/>
          <w:lang w:val="sq-AL"/>
        </w:rPr>
        <w:t>buxhetore</w:t>
      </w:r>
      <w:r w:rsidRPr="00AD5F65">
        <w:rPr>
          <w:rFonts w:ascii="Garamond" w:eastAsia="MS Mincho" w:hAnsi="Garamond" w:cs="CG Times"/>
          <w:color w:val="000000" w:themeColor="text1"/>
          <w:spacing w:val="45"/>
          <w:sz w:val="24"/>
          <w:lang w:val="sq-AL"/>
        </w:rPr>
        <w:t xml:space="preserve"> </w:t>
      </w:r>
      <w:r w:rsidRPr="00AD5F65">
        <w:rPr>
          <w:rFonts w:ascii="Garamond" w:eastAsia="MS Mincho" w:hAnsi="Garamond" w:cs="CG Times"/>
          <w:color w:val="000000" w:themeColor="text1"/>
          <w:sz w:val="24"/>
          <w:lang w:val="sq-AL"/>
        </w:rPr>
        <w:t>për</w:t>
      </w:r>
      <w:r w:rsidRPr="00AD5F65">
        <w:rPr>
          <w:rFonts w:ascii="Garamond" w:eastAsia="MS Mincho" w:hAnsi="Garamond" w:cs="CG Times"/>
          <w:color w:val="000000" w:themeColor="text1"/>
          <w:spacing w:val="57"/>
          <w:sz w:val="24"/>
          <w:lang w:val="sq-AL"/>
        </w:rPr>
        <w:t xml:space="preserve"> </w:t>
      </w:r>
      <w:r w:rsidRPr="00AD5F65">
        <w:rPr>
          <w:rFonts w:ascii="Garamond" w:eastAsia="MS Mincho" w:hAnsi="Garamond" w:cs="CG Times"/>
          <w:color w:val="000000" w:themeColor="text1"/>
          <w:sz w:val="24"/>
          <w:lang w:val="sq-AL"/>
        </w:rPr>
        <w:t>Ministrinë</w:t>
      </w:r>
      <w:r w:rsidRPr="00AD5F65">
        <w:rPr>
          <w:rFonts w:ascii="Garamond" w:eastAsia="MS Mincho" w:hAnsi="Garamond" w:cs="CG Times"/>
          <w:color w:val="000000" w:themeColor="text1"/>
          <w:spacing w:val="10"/>
          <w:sz w:val="24"/>
          <w:lang w:val="sq-AL"/>
        </w:rPr>
        <w:t xml:space="preserve"> </w:t>
      </w:r>
      <w:r w:rsidRPr="00AD5F65">
        <w:rPr>
          <w:rFonts w:ascii="Garamond" w:eastAsia="MS Mincho" w:hAnsi="Garamond" w:cs="CG Times"/>
          <w:color w:val="000000" w:themeColor="text1"/>
          <w:sz w:val="24"/>
          <w:lang w:val="sq-AL"/>
        </w:rPr>
        <w:t>e</w:t>
      </w:r>
      <w:r w:rsidRPr="00AD5F65">
        <w:rPr>
          <w:rFonts w:ascii="Garamond" w:eastAsia="MS Mincho" w:hAnsi="Garamond" w:cs="CG Times"/>
          <w:color w:val="000000" w:themeColor="text1"/>
          <w:spacing w:val="54"/>
          <w:sz w:val="24"/>
          <w:lang w:val="sq-AL"/>
        </w:rPr>
        <w:t xml:space="preserve"> </w:t>
      </w:r>
      <w:r w:rsidRPr="00AD5F65">
        <w:rPr>
          <w:rFonts w:ascii="Garamond" w:eastAsia="MS Mincho" w:hAnsi="Garamond" w:cs="CG Times"/>
          <w:color w:val="000000" w:themeColor="text1"/>
          <w:sz w:val="24"/>
          <w:lang w:val="sq-AL"/>
        </w:rPr>
        <w:t>Shëndetësisë</w:t>
      </w:r>
      <w:r w:rsidRPr="00AD5F65">
        <w:rPr>
          <w:rFonts w:ascii="Garamond" w:eastAsia="MS Mincho" w:hAnsi="Garamond" w:cs="CG Times"/>
          <w:color w:val="000000" w:themeColor="text1"/>
          <w:spacing w:val="56"/>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43"/>
          <w:sz w:val="24"/>
          <w:lang w:val="sq-AL"/>
        </w:rPr>
        <w:t xml:space="preserve"> </w:t>
      </w:r>
      <w:r w:rsidRPr="00AD5F65">
        <w:rPr>
          <w:rFonts w:ascii="Garamond" w:eastAsia="MS Mincho" w:hAnsi="Garamond" w:cs="CG Times"/>
          <w:color w:val="000000" w:themeColor="text1"/>
          <w:sz w:val="24"/>
          <w:lang w:val="sq-AL"/>
        </w:rPr>
        <w:t>Mbrojtjes</w:t>
      </w:r>
      <w:r w:rsidRPr="00AD5F65">
        <w:rPr>
          <w:rFonts w:ascii="Garamond" w:eastAsia="MS Mincho" w:hAnsi="Garamond" w:cs="CG Times"/>
          <w:color w:val="000000" w:themeColor="text1"/>
          <w:spacing w:val="27"/>
          <w:w w:val="101"/>
          <w:sz w:val="24"/>
          <w:lang w:val="sq-AL"/>
        </w:rPr>
        <w:t xml:space="preserve"> </w:t>
      </w:r>
      <w:r w:rsidRPr="00AD5F65">
        <w:rPr>
          <w:rFonts w:ascii="Garamond" w:eastAsia="MS Mincho" w:hAnsi="Garamond" w:cs="CG Times"/>
          <w:color w:val="000000" w:themeColor="text1"/>
          <w:sz w:val="24"/>
          <w:lang w:val="sq-AL"/>
        </w:rPr>
        <w:t>Sociale</w:t>
      </w:r>
      <w:r w:rsidRPr="00AD5F65">
        <w:rPr>
          <w:rFonts w:ascii="Garamond" w:eastAsia="MS Mincho" w:hAnsi="Garamond" w:cs="CG Times"/>
          <w:color w:val="000000" w:themeColor="text1"/>
          <w:spacing w:val="1"/>
          <w:sz w:val="24"/>
          <w:lang w:val="sq-AL"/>
        </w:rPr>
        <w:t>.</w:t>
      </w:r>
    </w:p>
    <w:p w:rsidR="00AD5F65" w:rsidRPr="00AD5F65" w:rsidRDefault="00AD5F65" w:rsidP="00AD5F65">
      <w:pPr>
        <w:widowControl w:val="0"/>
        <w:spacing w:after="0" w:line="240" w:lineRule="auto"/>
        <w:rPr>
          <w:rFonts w:ascii="Garamond" w:eastAsia="MS Mincho" w:hAnsi="Garamond" w:cs="CG Times"/>
          <w:color w:val="000000" w:themeColor="text1"/>
          <w:sz w:val="24"/>
          <w:lang w:val="sq-AL"/>
        </w:rPr>
      </w:pPr>
      <w:r w:rsidRPr="00AD5F65">
        <w:rPr>
          <w:rFonts w:ascii="Garamond" w:eastAsia="MS Mincho" w:hAnsi="Garamond" w:cs="CG Times"/>
          <w:color w:val="000000" w:themeColor="text1"/>
          <w:sz w:val="24"/>
          <w:lang w:val="sq-AL"/>
        </w:rPr>
        <w:t>3. Autorizimet</w:t>
      </w:r>
      <w:r w:rsidRPr="00AD5F65">
        <w:rPr>
          <w:rFonts w:ascii="Garamond" w:eastAsia="MS Mincho" w:hAnsi="Garamond" w:cs="CG Times"/>
          <w:color w:val="000000" w:themeColor="text1"/>
          <w:spacing w:val="29"/>
          <w:sz w:val="24"/>
          <w:lang w:val="sq-AL"/>
        </w:rPr>
        <w:t xml:space="preserve"> </w:t>
      </w:r>
      <w:r w:rsidRPr="00AD5F65">
        <w:rPr>
          <w:rFonts w:ascii="Garamond" w:eastAsia="MS Mincho" w:hAnsi="Garamond" w:cs="CG Times"/>
          <w:color w:val="000000" w:themeColor="text1"/>
          <w:sz w:val="24"/>
          <w:lang w:val="sq-AL"/>
        </w:rPr>
        <w:t>për</w:t>
      </w:r>
      <w:r w:rsidRPr="00AD5F65">
        <w:rPr>
          <w:rFonts w:ascii="Garamond" w:eastAsia="MS Mincho" w:hAnsi="Garamond" w:cs="CG Times"/>
          <w:color w:val="000000" w:themeColor="text1"/>
          <w:spacing w:val="22"/>
          <w:sz w:val="24"/>
          <w:lang w:val="sq-AL"/>
        </w:rPr>
        <w:t xml:space="preserve"> </w:t>
      </w:r>
      <w:r w:rsidRPr="00AD5F65">
        <w:rPr>
          <w:rFonts w:ascii="Garamond" w:eastAsia="MS Mincho" w:hAnsi="Garamond" w:cs="CG Times"/>
          <w:color w:val="000000" w:themeColor="text1"/>
          <w:sz w:val="24"/>
          <w:lang w:val="sq-AL"/>
        </w:rPr>
        <w:t>dërgimin</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z w:val="24"/>
          <w:lang w:val="sq-AL"/>
        </w:rPr>
        <w:t>me</w:t>
      </w:r>
      <w:r w:rsidRPr="00AD5F65">
        <w:rPr>
          <w:rFonts w:ascii="Garamond" w:eastAsia="MS Mincho" w:hAnsi="Garamond" w:cs="CG Times"/>
          <w:color w:val="000000" w:themeColor="text1"/>
          <w:spacing w:val="22"/>
          <w:sz w:val="24"/>
          <w:lang w:val="sq-AL"/>
        </w:rPr>
        <w:t xml:space="preserve"> </w:t>
      </w:r>
      <w:r w:rsidRPr="00AD5F65">
        <w:rPr>
          <w:rFonts w:ascii="Garamond" w:eastAsia="MS Mincho" w:hAnsi="Garamond" w:cs="CG Times"/>
          <w:color w:val="000000" w:themeColor="text1"/>
          <w:sz w:val="24"/>
          <w:lang w:val="sq-AL"/>
        </w:rPr>
        <w:t>shë</w:t>
      </w:r>
      <w:r w:rsidRPr="00AD5F65">
        <w:rPr>
          <w:rFonts w:ascii="Garamond" w:eastAsia="MS Mincho" w:hAnsi="Garamond" w:cs="CG Times"/>
          <w:color w:val="000000" w:themeColor="text1"/>
          <w:spacing w:val="1"/>
          <w:sz w:val="24"/>
          <w:lang w:val="sq-AL"/>
        </w:rPr>
        <w:t>rbim</w:t>
      </w:r>
      <w:r w:rsidRPr="00AD5F65">
        <w:rPr>
          <w:rFonts w:ascii="Garamond" w:eastAsia="MS Mincho" w:hAnsi="Garamond" w:cs="CG Times"/>
          <w:color w:val="000000" w:themeColor="text1"/>
          <w:spacing w:val="30"/>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2"/>
          <w:sz w:val="24"/>
          <w:lang w:val="sq-AL"/>
        </w:rPr>
        <w:t xml:space="preserve"> </w:t>
      </w:r>
      <w:r w:rsidRPr="00AD5F65">
        <w:rPr>
          <w:rFonts w:ascii="Garamond" w:eastAsia="MS Mincho" w:hAnsi="Garamond" w:cs="CG Times"/>
          <w:color w:val="000000" w:themeColor="text1"/>
          <w:spacing w:val="4"/>
          <w:sz w:val="24"/>
          <w:lang w:val="sq-AL"/>
        </w:rPr>
        <w:t>punonjë</w:t>
      </w:r>
      <w:r w:rsidRPr="00AD5F65">
        <w:rPr>
          <w:rFonts w:ascii="Garamond" w:eastAsia="MS Mincho" w:hAnsi="Garamond" w:cs="CG Times"/>
          <w:color w:val="000000" w:themeColor="text1"/>
          <w:spacing w:val="3"/>
          <w:sz w:val="24"/>
          <w:lang w:val="sq-AL"/>
        </w:rPr>
        <w:t>sv</w:t>
      </w:r>
      <w:r w:rsidRPr="00AD5F65">
        <w:rPr>
          <w:rFonts w:ascii="Garamond" w:eastAsia="MS Mincho" w:hAnsi="Garamond" w:cs="CG Times"/>
          <w:color w:val="000000" w:themeColor="text1"/>
          <w:spacing w:val="4"/>
          <w:sz w:val="24"/>
          <w:lang w:val="sq-AL"/>
        </w:rPr>
        <w:t>e</w:t>
      </w:r>
      <w:r w:rsidRPr="00AD5F65">
        <w:rPr>
          <w:rFonts w:ascii="Garamond" w:eastAsia="MS Mincho" w:hAnsi="Garamond" w:cs="CG Times"/>
          <w:color w:val="000000" w:themeColor="text1"/>
          <w:spacing w:val="6"/>
          <w:sz w:val="24"/>
          <w:lang w:val="sq-AL"/>
        </w:rPr>
        <w:t xml:space="preserve"> </w:t>
      </w:r>
      <w:r w:rsidRPr="00AD5F65">
        <w:rPr>
          <w:rFonts w:ascii="Garamond" w:eastAsia="MS Mincho" w:hAnsi="Garamond" w:cs="CG Times"/>
          <w:color w:val="000000" w:themeColor="text1"/>
          <w:sz w:val="24"/>
          <w:lang w:val="sq-AL"/>
        </w:rPr>
        <w:t>të</w:t>
      </w:r>
      <w:r w:rsidRPr="00AD5F65">
        <w:rPr>
          <w:rFonts w:ascii="Garamond" w:eastAsia="MS Mincho" w:hAnsi="Garamond" w:cs="CG Times"/>
          <w:color w:val="000000" w:themeColor="text1"/>
          <w:spacing w:val="7"/>
          <w:sz w:val="24"/>
          <w:lang w:val="sq-AL"/>
        </w:rPr>
        <w:t xml:space="preserve"> </w:t>
      </w:r>
      <w:r w:rsidRPr="00AD5F65">
        <w:rPr>
          <w:rFonts w:ascii="Garamond" w:eastAsia="MS Mincho" w:hAnsi="Garamond" w:cs="CG Times"/>
          <w:color w:val="000000" w:themeColor="text1"/>
          <w:sz w:val="24"/>
          <w:lang w:val="sq-AL"/>
        </w:rPr>
        <w:t>Min</w:t>
      </w:r>
      <w:r w:rsidRPr="00AD5F65">
        <w:rPr>
          <w:rFonts w:ascii="Garamond" w:eastAsia="MS Mincho" w:hAnsi="Garamond" w:cs="CG Times"/>
          <w:color w:val="000000" w:themeColor="text1"/>
          <w:spacing w:val="23"/>
          <w:sz w:val="24"/>
          <w:lang w:val="sq-AL"/>
        </w:rPr>
        <w:t>i</w:t>
      </w:r>
      <w:r w:rsidRPr="00AD5F65">
        <w:rPr>
          <w:rFonts w:ascii="Garamond" w:eastAsia="MS Mincho" w:hAnsi="Garamond" w:cs="CG Times"/>
          <w:color w:val="000000" w:themeColor="text1"/>
          <w:spacing w:val="-5"/>
          <w:sz w:val="24"/>
          <w:lang w:val="sq-AL"/>
        </w:rPr>
        <w:t>s</w:t>
      </w:r>
      <w:r w:rsidRPr="00AD5F65">
        <w:rPr>
          <w:rFonts w:ascii="Garamond" w:eastAsia="MS Mincho" w:hAnsi="Garamond" w:cs="CG Times"/>
          <w:color w:val="000000" w:themeColor="text1"/>
          <w:sz w:val="24"/>
          <w:lang w:val="sq-AL"/>
        </w:rPr>
        <w:t>trisë</w:t>
      </w:r>
      <w:r w:rsidRPr="00AD5F65">
        <w:rPr>
          <w:rFonts w:ascii="Garamond" w:eastAsia="MS Mincho" w:hAnsi="Garamond" w:cs="CG Times"/>
          <w:color w:val="000000" w:themeColor="text1"/>
          <w:spacing w:val="22"/>
          <w:sz w:val="24"/>
          <w:lang w:val="sq-AL"/>
        </w:rPr>
        <w:t xml:space="preserve"> </w:t>
      </w:r>
      <w:r w:rsidRPr="00AD5F65">
        <w:rPr>
          <w:rFonts w:ascii="Garamond" w:eastAsia="MS Mincho" w:hAnsi="Garamond" w:cs="CG Times"/>
          <w:color w:val="000000" w:themeColor="text1"/>
          <w:sz w:val="24"/>
          <w:lang w:val="sq-AL"/>
        </w:rPr>
        <w:t>së</w:t>
      </w:r>
      <w:r w:rsidRPr="00AD5F65">
        <w:rPr>
          <w:rFonts w:ascii="Garamond" w:eastAsia="MS Mincho" w:hAnsi="Garamond" w:cs="CG Times"/>
          <w:color w:val="000000" w:themeColor="text1"/>
          <w:spacing w:val="13"/>
          <w:sz w:val="24"/>
          <w:lang w:val="sq-AL"/>
        </w:rPr>
        <w:t xml:space="preserve"> </w:t>
      </w:r>
      <w:r w:rsidRPr="00AD5F65">
        <w:rPr>
          <w:rFonts w:ascii="Garamond" w:eastAsia="MS Mincho" w:hAnsi="Garamond" w:cs="CG Times"/>
          <w:color w:val="000000" w:themeColor="text1"/>
          <w:sz w:val="24"/>
          <w:lang w:val="sq-AL"/>
        </w:rPr>
        <w:t>Shëndetësisë</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46"/>
          <w:w w:val="101"/>
          <w:sz w:val="24"/>
          <w:lang w:val="sq-AL"/>
        </w:rPr>
        <w:t xml:space="preserve"> </w:t>
      </w:r>
      <w:r w:rsidRPr="00AD5F65">
        <w:rPr>
          <w:rFonts w:ascii="Garamond" w:eastAsia="MS Mincho" w:hAnsi="Garamond" w:cs="CG Times"/>
          <w:color w:val="000000" w:themeColor="text1"/>
          <w:sz w:val="24"/>
          <w:lang w:val="sq-AL"/>
        </w:rPr>
        <w:t>Mbrojtjes Sociale</w:t>
      </w:r>
      <w:r w:rsidRPr="00AD5F65">
        <w:rPr>
          <w:rFonts w:ascii="Garamond" w:eastAsia="MS Mincho" w:hAnsi="Garamond" w:cs="CG Times"/>
          <w:color w:val="000000" w:themeColor="text1"/>
          <w:spacing w:val="24"/>
          <w:sz w:val="24"/>
          <w:lang w:val="sq-AL"/>
        </w:rPr>
        <w:t xml:space="preserve"> </w:t>
      </w:r>
      <w:r w:rsidRPr="00AD5F65">
        <w:rPr>
          <w:rFonts w:ascii="Garamond" w:eastAsia="MS Mincho" w:hAnsi="Garamond" w:cs="CG Times"/>
          <w:color w:val="000000" w:themeColor="text1"/>
          <w:sz w:val="24"/>
          <w:lang w:val="sq-AL"/>
        </w:rPr>
        <w:t>jashtë</w:t>
      </w:r>
      <w:r w:rsidRPr="00AD5F65">
        <w:rPr>
          <w:rFonts w:ascii="Garamond" w:eastAsia="MS Mincho" w:hAnsi="Garamond" w:cs="CG Times"/>
          <w:color w:val="000000" w:themeColor="text1"/>
          <w:spacing w:val="27"/>
          <w:sz w:val="24"/>
          <w:lang w:val="sq-AL"/>
        </w:rPr>
        <w:t xml:space="preserve"> </w:t>
      </w:r>
      <w:r w:rsidRPr="00AD5F65">
        <w:rPr>
          <w:rFonts w:ascii="Garamond" w:eastAsia="MS Mincho" w:hAnsi="Garamond" w:cs="CG Times"/>
          <w:color w:val="000000" w:themeColor="text1"/>
          <w:spacing w:val="4"/>
          <w:sz w:val="24"/>
          <w:lang w:val="sq-AL"/>
        </w:rPr>
        <w:t>qe</w:t>
      </w:r>
      <w:r w:rsidRPr="00AD5F65">
        <w:rPr>
          <w:rFonts w:ascii="Garamond" w:eastAsia="MS Mincho" w:hAnsi="Garamond" w:cs="CG Times"/>
          <w:color w:val="000000" w:themeColor="text1"/>
          <w:spacing w:val="5"/>
          <w:sz w:val="24"/>
          <w:lang w:val="sq-AL"/>
        </w:rPr>
        <w:t>ndrës</w:t>
      </w:r>
      <w:r w:rsidRPr="00AD5F65">
        <w:rPr>
          <w:rFonts w:ascii="Garamond" w:eastAsia="MS Mincho" w:hAnsi="Garamond" w:cs="CG Times"/>
          <w:color w:val="000000" w:themeColor="text1"/>
          <w:sz w:val="24"/>
          <w:lang w:val="sq-AL"/>
        </w:rPr>
        <w:t xml:space="preserve"> së</w:t>
      </w:r>
      <w:r w:rsidRPr="00AD5F65">
        <w:rPr>
          <w:rFonts w:ascii="Garamond" w:eastAsia="MS Mincho" w:hAnsi="Garamond" w:cs="CG Times"/>
          <w:color w:val="000000" w:themeColor="text1"/>
          <w:spacing w:val="39"/>
          <w:sz w:val="24"/>
          <w:lang w:val="sq-AL"/>
        </w:rPr>
        <w:t xml:space="preserve"> </w:t>
      </w:r>
      <w:r w:rsidRPr="00AD5F65">
        <w:rPr>
          <w:rFonts w:ascii="Garamond" w:eastAsia="MS Mincho" w:hAnsi="Garamond" w:cs="CG Times"/>
          <w:color w:val="000000" w:themeColor="text1"/>
          <w:spacing w:val="5"/>
          <w:sz w:val="24"/>
          <w:lang w:val="sq-AL"/>
        </w:rPr>
        <w:t>pu</w:t>
      </w:r>
      <w:r w:rsidRPr="00AD5F65">
        <w:rPr>
          <w:rFonts w:ascii="Garamond" w:eastAsia="MS Mincho" w:hAnsi="Garamond" w:cs="CG Times"/>
          <w:color w:val="000000" w:themeColor="text1"/>
          <w:spacing w:val="7"/>
          <w:sz w:val="24"/>
          <w:lang w:val="sq-AL"/>
        </w:rPr>
        <w:t>n</w:t>
      </w:r>
      <w:r w:rsidRPr="00AD5F65">
        <w:rPr>
          <w:rFonts w:ascii="Garamond" w:eastAsia="MS Mincho" w:hAnsi="Garamond" w:cs="CG Times"/>
          <w:color w:val="000000" w:themeColor="text1"/>
          <w:spacing w:val="5"/>
          <w:sz w:val="24"/>
          <w:lang w:val="sq-AL"/>
        </w:rPr>
        <w:t>ës,</w:t>
      </w:r>
      <w:r w:rsidRPr="00AD5F65">
        <w:rPr>
          <w:rFonts w:ascii="Garamond" w:eastAsia="MS Mincho" w:hAnsi="Garamond" w:cs="CG Times"/>
          <w:color w:val="000000" w:themeColor="text1"/>
          <w:spacing w:val="47"/>
          <w:sz w:val="24"/>
          <w:lang w:val="sq-AL"/>
        </w:rPr>
        <w:t xml:space="preserve"> </w:t>
      </w:r>
      <w:r w:rsidRPr="00AD5F65">
        <w:rPr>
          <w:rFonts w:ascii="Garamond" w:eastAsia="MS Mincho" w:hAnsi="Garamond" w:cs="CG Times"/>
          <w:color w:val="000000" w:themeColor="text1"/>
          <w:sz w:val="24"/>
          <w:lang w:val="sq-AL"/>
        </w:rPr>
        <w:t xml:space="preserve">brenda </w:t>
      </w:r>
      <w:r w:rsidRPr="00AD5F65">
        <w:rPr>
          <w:rFonts w:ascii="Garamond" w:eastAsia="MS Mincho" w:hAnsi="Garamond" w:cs="CG Times"/>
          <w:color w:val="000000" w:themeColor="text1"/>
          <w:spacing w:val="4"/>
          <w:sz w:val="24"/>
          <w:lang w:val="sq-AL"/>
        </w:rPr>
        <w:t>v</w:t>
      </w:r>
      <w:r w:rsidRPr="00AD5F65">
        <w:rPr>
          <w:rFonts w:ascii="Garamond" w:eastAsia="MS Mincho" w:hAnsi="Garamond" w:cs="CG Times"/>
          <w:color w:val="000000" w:themeColor="text1"/>
          <w:spacing w:val="3"/>
          <w:sz w:val="24"/>
          <w:lang w:val="sq-AL"/>
        </w:rPr>
        <w:t>endit</w:t>
      </w:r>
      <w:r w:rsidRPr="00AD5F65">
        <w:rPr>
          <w:rFonts w:ascii="Garamond" w:eastAsia="MS Mincho" w:hAnsi="Garamond" w:cs="CG Times"/>
          <w:color w:val="000000" w:themeColor="text1"/>
          <w:spacing w:val="4"/>
          <w:sz w:val="24"/>
          <w:lang w:val="sq-AL"/>
        </w:rPr>
        <w:t>,</w:t>
      </w:r>
      <w:r w:rsidRPr="00AD5F65">
        <w:rPr>
          <w:rFonts w:ascii="Garamond" w:eastAsia="MS Mincho" w:hAnsi="Garamond" w:cs="CG Times"/>
          <w:color w:val="000000" w:themeColor="text1"/>
          <w:spacing w:val="36"/>
          <w:sz w:val="24"/>
          <w:lang w:val="sq-AL"/>
        </w:rPr>
        <w:t xml:space="preserve"> </w:t>
      </w:r>
      <w:r w:rsidRPr="00AD5F65">
        <w:rPr>
          <w:rFonts w:ascii="Garamond" w:eastAsia="MS Mincho" w:hAnsi="Garamond" w:cs="CG Times"/>
          <w:color w:val="000000" w:themeColor="text1"/>
          <w:sz w:val="24"/>
          <w:lang w:val="sq-AL"/>
        </w:rPr>
        <w:t>në largësi mbi 100</w:t>
      </w:r>
      <w:r w:rsidRPr="00AD5F65">
        <w:rPr>
          <w:rFonts w:ascii="Garamond" w:eastAsia="MS Mincho" w:hAnsi="Garamond" w:cs="CG Times"/>
          <w:color w:val="000000" w:themeColor="text1"/>
          <w:spacing w:val="28"/>
          <w:sz w:val="24"/>
          <w:lang w:val="sq-AL"/>
        </w:rPr>
        <w:t xml:space="preserve"> </w:t>
      </w:r>
      <w:r w:rsidRPr="00AD5F65">
        <w:rPr>
          <w:rFonts w:ascii="Garamond" w:eastAsia="MS Mincho" w:hAnsi="Garamond" w:cs="CG Times"/>
          <w:color w:val="000000" w:themeColor="text1"/>
          <w:sz w:val="24"/>
          <w:lang w:val="sq-AL"/>
        </w:rPr>
        <w:t>km</w:t>
      </w:r>
      <w:r w:rsidRPr="00AD5F65">
        <w:rPr>
          <w:rFonts w:ascii="Garamond" w:eastAsia="MS Mincho" w:hAnsi="Garamond" w:cs="CG Times"/>
          <w:color w:val="000000" w:themeColor="text1"/>
          <w:spacing w:val="25"/>
          <w:sz w:val="24"/>
          <w:lang w:val="sq-AL"/>
        </w:rPr>
        <w:t xml:space="preserve"> </w:t>
      </w:r>
      <w:r w:rsidRPr="00AD5F65">
        <w:rPr>
          <w:rFonts w:ascii="Garamond" w:eastAsia="MS Mincho" w:hAnsi="Garamond" w:cs="CG Times"/>
          <w:color w:val="000000" w:themeColor="text1"/>
          <w:sz w:val="24"/>
          <w:lang w:val="sq-AL"/>
        </w:rPr>
        <w:t>dhe</w:t>
      </w:r>
      <w:r w:rsidRPr="00AD5F65">
        <w:rPr>
          <w:rFonts w:ascii="Garamond" w:eastAsia="MS Mincho" w:hAnsi="Garamond" w:cs="CG Times"/>
          <w:color w:val="000000" w:themeColor="text1"/>
          <w:spacing w:val="25"/>
          <w:w w:val="103"/>
          <w:sz w:val="24"/>
          <w:lang w:val="sq-AL"/>
        </w:rPr>
        <w:t xml:space="preserve"> </w:t>
      </w:r>
      <w:r w:rsidRPr="00AD5F65">
        <w:rPr>
          <w:rFonts w:ascii="Garamond" w:eastAsia="MS Mincho" w:hAnsi="Garamond" w:cs="CG Times"/>
          <w:color w:val="000000" w:themeColor="text1"/>
          <w:sz w:val="24"/>
          <w:lang w:val="sq-AL"/>
        </w:rPr>
        <w:t>jashtë</w:t>
      </w:r>
      <w:r w:rsidRPr="00AD5F65">
        <w:rPr>
          <w:rFonts w:ascii="Garamond" w:eastAsia="MS Mincho" w:hAnsi="Garamond" w:cs="CG Times"/>
          <w:color w:val="000000" w:themeColor="text1"/>
          <w:spacing w:val="50"/>
          <w:sz w:val="24"/>
          <w:lang w:val="sq-AL"/>
        </w:rPr>
        <w:t xml:space="preserve"> </w:t>
      </w:r>
      <w:r w:rsidRPr="00AD5F65">
        <w:rPr>
          <w:rFonts w:ascii="Garamond" w:eastAsia="MS Mincho" w:hAnsi="Garamond" w:cs="CG Times"/>
          <w:color w:val="000000" w:themeColor="text1"/>
          <w:sz w:val="24"/>
          <w:lang w:val="sq-AL"/>
        </w:rPr>
        <w:t>vendit.</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lastRenderedPageBreak/>
        <w:t>4. Të nënshkruajë komunikimet e Ministrisë së Shëndetësisë dhe Mbrojtjes Sociale me</w:t>
      </w:r>
      <w:r w:rsidRPr="00AD5F65">
        <w:rPr>
          <w:rFonts w:ascii="Garamond" w:eastAsia="MS Mincho" w:hAnsi="Garamond" w:cs="CG Times"/>
          <w:color w:val="000000" w:themeColor="text1"/>
          <w:spacing w:val="-4"/>
          <w:w w:val="99"/>
          <w:sz w:val="24"/>
          <w:lang w:val="sq-AL"/>
        </w:rPr>
        <w:t xml:space="preserve"> </w:t>
      </w:r>
      <w:r w:rsidRPr="00AD5F65">
        <w:rPr>
          <w:rFonts w:ascii="Garamond" w:eastAsia="MS Mincho" w:hAnsi="Garamond" w:cs="CG Times"/>
          <w:color w:val="000000" w:themeColor="text1"/>
          <w:spacing w:val="-4"/>
          <w:sz w:val="24"/>
          <w:lang w:val="sq-AL"/>
        </w:rPr>
        <w:t>institucionet e administratës publike dhe palët e treta, me përjashtim të atyre</w:t>
      </w:r>
      <w:r w:rsidRPr="00AD5F65">
        <w:rPr>
          <w:rFonts w:ascii="Garamond" w:eastAsia="MS Mincho" w:hAnsi="Garamond" w:cs="CG Times"/>
          <w:color w:val="000000" w:themeColor="text1"/>
          <w:spacing w:val="-4"/>
          <w:w w:val="102"/>
          <w:sz w:val="24"/>
          <w:lang w:val="sq-AL"/>
        </w:rPr>
        <w:t xml:space="preserve"> </w:t>
      </w:r>
      <w:r w:rsidRPr="00AD5F65">
        <w:rPr>
          <w:rFonts w:ascii="Garamond" w:eastAsia="MS Mincho" w:hAnsi="Garamond" w:cs="CG Times"/>
          <w:color w:val="000000" w:themeColor="text1"/>
          <w:spacing w:val="-4"/>
          <w:sz w:val="24"/>
          <w:lang w:val="sq-AL"/>
        </w:rPr>
        <w:t>komunikimeve dhe akteve që ligji ia atribuon shprehimisht ministrit.</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5. Të kryejë çdo veprimtari tjetër të ngarkuar me urdhër nga ministri.</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II. Këto kompetenca do të ushtrohen nga Sekretari i</w:t>
      </w:r>
      <w:r w:rsidRPr="00AD5F65">
        <w:rPr>
          <w:rFonts w:ascii="Garamond" w:eastAsia="MS Mincho" w:hAnsi="Garamond" w:cs="CG Times"/>
          <w:color w:val="000000" w:themeColor="text1"/>
          <w:spacing w:val="-4"/>
          <w:lang w:val="sq-AL"/>
        </w:rPr>
        <w:t xml:space="preserve"> </w:t>
      </w:r>
      <w:r w:rsidRPr="00AD5F65">
        <w:rPr>
          <w:rFonts w:ascii="Garamond" w:eastAsia="MS Mincho" w:hAnsi="Garamond" w:cs="CG Times"/>
          <w:color w:val="000000" w:themeColor="text1"/>
          <w:spacing w:val="-4"/>
          <w:sz w:val="24"/>
          <w:lang w:val="sq-AL"/>
        </w:rPr>
        <w:t>Përgjithshëm menjëherë me hyrjen në fuqi të</w:t>
      </w:r>
      <w:r w:rsidRPr="00AD5F65">
        <w:rPr>
          <w:rFonts w:ascii="Garamond" w:eastAsia="MS Mincho" w:hAnsi="Garamond" w:cs="CG Times"/>
          <w:color w:val="000000" w:themeColor="text1"/>
          <w:spacing w:val="-4"/>
          <w:w w:val="104"/>
          <w:sz w:val="24"/>
          <w:lang w:val="sq-AL"/>
        </w:rPr>
        <w:t xml:space="preserve"> </w:t>
      </w:r>
      <w:r w:rsidRPr="00AD5F65">
        <w:rPr>
          <w:rFonts w:ascii="Garamond" w:eastAsia="MS Mincho" w:hAnsi="Garamond" w:cs="CG Times"/>
          <w:color w:val="000000" w:themeColor="text1"/>
          <w:spacing w:val="-4"/>
          <w:sz w:val="24"/>
          <w:lang w:val="sq-AL"/>
        </w:rPr>
        <w:t>këtij urdhri.</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III. Delegimi i</w:t>
      </w:r>
      <w:r w:rsidRPr="00AD5F65">
        <w:rPr>
          <w:rFonts w:ascii="Garamond" w:eastAsia="MS Mincho" w:hAnsi="Garamond" w:cs="CG Times"/>
          <w:color w:val="000000" w:themeColor="text1"/>
          <w:spacing w:val="-4"/>
          <w:w w:val="205"/>
          <w:sz w:val="24"/>
          <w:lang w:val="sq-AL"/>
        </w:rPr>
        <w:t xml:space="preserve"> </w:t>
      </w:r>
      <w:r w:rsidRPr="00AD5F65">
        <w:rPr>
          <w:rFonts w:ascii="Garamond" w:eastAsia="MS Mincho" w:hAnsi="Garamond" w:cs="CG Times"/>
          <w:color w:val="000000" w:themeColor="text1"/>
          <w:spacing w:val="-4"/>
          <w:sz w:val="24"/>
          <w:lang w:val="sq-AL"/>
        </w:rPr>
        <w:t>kompetencave mbaron me revokimin e aktit të delegimit, si dhe pushimin e</w:t>
      </w:r>
      <w:r w:rsidRPr="00AD5F65">
        <w:rPr>
          <w:rFonts w:ascii="Garamond" w:eastAsia="MS Mincho" w:hAnsi="Garamond" w:cs="CG Times"/>
          <w:color w:val="000000" w:themeColor="text1"/>
          <w:spacing w:val="-4"/>
          <w:w w:val="107"/>
          <w:sz w:val="24"/>
          <w:lang w:val="sq-AL"/>
        </w:rPr>
        <w:t xml:space="preserve"> </w:t>
      </w:r>
      <w:r w:rsidRPr="00AD5F65">
        <w:rPr>
          <w:rFonts w:ascii="Garamond" w:eastAsia="MS Mincho" w:hAnsi="Garamond" w:cs="CG Times"/>
          <w:color w:val="000000" w:themeColor="text1"/>
          <w:spacing w:val="-4"/>
          <w:sz w:val="24"/>
          <w:lang w:val="sq-AL"/>
        </w:rPr>
        <w:t>ekzistencës së organit delegues apo të deleguar.</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IV. Ngarkohet z. Arian Kraja dhe të gjithë nëpunësit e Ministrisë së Shëndetësisë dhe Mbrojtjes</w:t>
      </w:r>
      <w:r w:rsidRPr="00AD5F65">
        <w:rPr>
          <w:rFonts w:ascii="Garamond" w:eastAsia="MS Mincho" w:hAnsi="Garamond" w:cs="CG Times"/>
          <w:color w:val="000000" w:themeColor="text1"/>
          <w:spacing w:val="-4"/>
          <w:w w:val="101"/>
          <w:sz w:val="24"/>
          <w:lang w:val="sq-AL"/>
        </w:rPr>
        <w:t xml:space="preserve"> </w:t>
      </w:r>
      <w:r w:rsidRPr="00AD5F65">
        <w:rPr>
          <w:rFonts w:ascii="Garamond" w:eastAsia="MS Mincho" w:hAnsi="Garamond" w:cs="CG Times"/>
          <w:color w:val="000000" w:themeColor="text1"/>
          <w:spacing w:val="-4"/>
          <w:sz w:val="24"/>
          <w:lang w:val="sq-AL"/>
        </w:rPr>
        <w:t>Sociale për zbatimin e këtij urdhri.</w:t>
      </w:r>
    </w:p>
    <w:p w:rsidR="00AD5F65" w:rsidRPr="00AD5F65" w:rsidRDefault="00AD5F65" w:rsidP="00AD5F65">
      <w:pPr>
        <w:widowControl w:val="0"/>
        <w:spacing w:after="0" w:line="240" w:lineRule="auto"/>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Ky urdhër hyn në fuqi menjëherë dhe botohet në Fletoren Zyrtare.</w:t>
      </w:r>
    </w:p>
    <w:p w:rsidR="00AD5F65" w:rsidRPr="00AD5F65" w:rsidRDefault="00AD5F65" w:rsidP="00AD5F65">
      <w:pPr>
        <w:widowControl w:val="0"/>
        <w:spacing w:after="0" w:line="240" w:lineRule="auto"/>
        <w:rPr>
          <w:rFonts w:ascii="Garamond" w:eastAsia="MS Mincho" w:hAnsi="Garamond" w:cs="CG Times"/>
          <w:color w:val="000000" w:themeColor="text1"/>
          <w:spacing w:val="-4"/>
          <w:sz w:val="14"/>
          <w:lang w:val="sq-AL"/>
        </w:rPr>
      </w:pPr>
    </w:p>
    <w:p w:rsidR="00AD5F65" w:rsidRPr="00AD5F65" w:rsidRDefault="00AD5F65" w:rsidP="00AD5F65">
      <w:pPr>
        <w:widowControl w:val="0"/>
        <w:spacing w:after="0" w:line="240" w:lineRule="auto"/>
        <w:jc w:val="right"/>
        <w:rPr>
          <w:rFonts w:ascii="Garamond" w:eastAsia="MS Mincho" w:hAnsi="Garamond" w:cs="CG Times"/>
          <w:color w:val="000000" w:themeColor="text1"/>
          <w:spacing w:val="-4"/>
          <w:sz w:val="24"/>
          <w:lang w:val="sq-AL"/>
        </w:rPr>
      </w:pPr>
      <w:r w:rsidRPr="00AD5F65">
        <w:rPr>
          <w:rFonts w:ascii="Garamond" w:eastAsia="MS Mincho" w:hAnsi="Garamond" w:cs="CG Times"/>
          <w:color w:val="000000" w:themeColor="text1"/>
          <w:spacing w:val="-4"/>
          <w:sz w:val="24"/>
          <w:lang w:val="sq-AL"/>
        </w:rPr>
        <w:t>MINISTRI I SHËNDETËSISË</w:t>
      </w:r>
    </w:p>
    <w:p w:rsidR="00AD5F65" w:rsidRPr="00023DA2" w:rsidRDefault="00C664C1" w:rsidP="00AD5F65">
      <w:pPr>
        <w:pStyle w:val="NeniTitull"/>
        <w:keepNext w:val="0"/>
        <w:rPr>
          <w:spacing w:val="-4"/>
          <w:szCs w:val="24"/>
          <w:lang w:val="sq-AL"/>
        </w:rPr>
      </w:pPr>
      <w:r w:rsidRPr="00023DA2">
        <w:rPr>
          <w:rFonts w:eastAsia="Calibri" w:cs="Times New Roman"/>
          <w:b w:val="0"/>
          <w:bCs w:val="0"/>
          <w:color w:val="000000" w:themeColor="text1"/>
          <w:spacing w:val="-4"/>
          <w:szCs w:val="24"/>
          <w:lang w:val="sq-AL"/>
        </w:rPr>
        <w:t xml:space="preserve">                            </w:t>
      </w:r>
      <w:r w:rsidR="00AD5F65" w:rsidRPr="00023DA2">
        <w:rPr>
          <w:rFonts w:eastAsia="Calibri" w:cs="Times New Roman"/>
          <w:b w:val="0"/>
          <w:bCs w:val="0"/>
          <w:color w:val="000000" w:themeColor="text1"/>
          <w:spacing w:val="-4"/>
          <w:szCs w:val="24"/>
          <w:lang w:val="sq-AL"/>
        </w:rPr>
        <w:t>DHE MBROJTJES SOCIALE</w:t>
      </w:r>
    </w:p>
    <w:p w:rsidR="00C664C1" w:rsidRPr="00023DA2" w:rsidRDefault="00C664C1" w:rsidP="00011CD6">
      <w:pPr>
        <w:pStyle w:val="NeniTitull"/>
        <w:keepNext w:val="0"/>
        <w:rPr>
          <w:spacing w:val="-4"/>
          <w:lang w:val="sq-AL"/>
        </w:rPr>
      </w:pPr>
      <w:r w:rsidRPr="00023DA2">
        <w:rPr>
          <w:spacing w:val="-4"/>
          <w:lang w:val="sq-AL"/>
        </w:rPr>
        <w:t xml:space="preserve">                                            Ogerta Manastirliu</w:t>
      </w:r>
    </w:p>
    <w:p w:rsidR="00C664C1" w:rsidRPr="00023DA2" w:rsidRDefault="00C664C1" w:rsidP="00011CD6">
      <w:pPr>
        <w:pStyle w:val="NeniTitull"/>
        <w:keepNext w:val="0"/>
        <w:rPr>
          <w:spacing w:val="-4"/>
          <w:lang w:val="sq-AL"/>
        </w:rPr>
      </w:pPr>
    </w:p>
    <w:p w:rsidR="00BA0C9C" w:rsidRPr="00ED4A84" w:rsidRDefault="00BA0C9C" w:rsidP="00011CD6">
      <w:pPr>
        <w:pStyle w:val="NeniTitull"/>
        <w:keepNext w:val="0"/>
        <w:rPr>
          <w:lang w:val="sq-AL"/>
        </w:rPr>
      </w:pPr>
      <w:r w:rsidRPr="00ED4A84">
        <w:rPr>
          <w:lang w:val="sq-AL"/>
        </w:rPr>
        <w:t>VENDIM</w:t>
      </w:r>
    </w:p>
    <w:p w:rsidR="00BA0C9C" w:rsidRPr="00ED4A84" w:rsidRDefault="008062F0" w:rsidP="00011CD6">
      <w:pPr>
        <w:pStyle w:val="NeniTitull"/>
        <w:keepNext w:val="0"/>
        <w:rPr>
          <w:lang w:val="sq-AL"/>
        </w:rPr>
      </w:pPr>
      <w:r w:rsidRPr="00ED4A84">
        <w:rPr>
          <w:lang w:val="sq-AL"/>
        </w:rPr>
        <w:t xml:space="preserve">Nr. </w:t>
      </w:r>
      <w:r w:rsidR="00BA0C9C" w:rsidRPr="00ED4A84">
        <w:rPr>
          <w:lang w:val="sq-AL"/>
        </w:rPr>
        <w:t xml:space="preserve">82, datë 21.12.2017 </w:t>
      </w:r>
    </w:p>
    <w:p w:rsidR="00BA0C9C" w:rsidRPr="007C7BD9" w:rsidRDefault="00BA0C9C" w:rsidP="00011CD6">
      <w:pPr>
        <w:pStyle w:val="NeniTitull"/>
        <w:keepNext w:val="0"/>
        <w:rPr>
          <w:sz w:val="14"/>
          <w:lang w:val="sq-AL"/>
        </w:rPr>
      </w:pPr>
    </w:p>
    <w:p w:rsidR="00BA0C9C" w:rsidRPr="00ED4A84" w:rsidRDefault="00BA0C9C" w:rsidP="00011CD6">
      <w:pPr>
        <w:pStyle w:val="NeniTitull"/>
        <w:keepNext w:val="0"/>
        <w:rPr>
          <w:lang w:val="sq-AL"/>
        </w:rPr>
      </w:pPr>
      <w:r w:rsidRPr="00ED4A84">
        <w:rPr>
          <w:lang w:val="sq-AL"/>
        </w:rPr>
        <w:t>NË EMËR TË REPUBLIKËS SË SHQIPËRISË</w:t>
      </w:r>
    </w:p>
    <w:p w:rsidR="00BA0C9C" w:rsidRPr="00ED4A84" w:rsidRDefault="00BA0C9C" w:rsidP="00533BA4">
      <w:pPr>
        <w:pStyle w:val="Hapesira7"/>
        <w:rPr>
          <w:lang w:val="sq-AL"/>
        </w:rPr>
      </w:pPr>
    </w:p>
    <w:p w:rsidR="00BA0C9C" w:rsidRPr="00533BA4" w:rsidRDefault="00BA0C9C" w:rsidP="00011CD6">
      <w:pPr>
        <w:pStyle w:val="Paragrafi"/>
        <w:rPr>
          <w:spacing w:val="-4"/>
          <w:lang w:val="sq-AL"/>
        </w:rPr>
      </w:pPr>
      <w:r w:rsidRPr="00533BA4">
        <w:rPr>
          <w:spacing w:val="-4"/>
          <w:lang w:val="sq-AL"/>
        </w:rPr>
        <w:t>Gjykata Kushtetuese e Republikës së Shqipërisë, e përbërë nga:</w:t>
      </w:r>
    </w:p>
    <w:p w:rsidR="00BA0C9C" w:rsidRPr="00533BA4" w:rsidRDefault="00BA0C9C" w:rsidP="00A753AE">
      <w:pPr>
        <w:pStyle w:val="Paragrafi"/>
        <w:ind w:firstLine="0"/>
        <w:rPr>
          <w:spacing w:val="-4"/>
          <w:lang w:val="sq-AL"/>
        </w:rPr>
      </w:pPr>
      <w:r w:rsidRPr="00533BA4">
        <w:rPr>
          <w:spacing w:val="-4"/>
          <w:lang w:val="sq-AL"/>
        </w:rPr>
        <w:t>Bashkim Dedja</w:t>
      </w:r>
      <w:r w:rsidRPr="00533BA4">
        <w:rPr>
          <w:spacing w:val="-4"/>
          <w:lang w:val="sq-AL"/>
        </w:rPr>
        <w:tab/>
      </w:r>
      <w:r w:rsidR="00D72D8E">
        <w:rPr>
          <w:spacing w:val="-4"/>
          <w:lang w:val="sq-AL"/>
        </w:rPr>
        <w:t xml:space="preserve">     </w:t>
      </w:r>
      <w:r w:rsidRPr="00533BA4">
        <w:rPr>
          <w:spacing w:val="-4"/>
          <w:lang w:val="sq-AL"/>
        </w:rPr>
        <w:t>kryetar</w:t>
      </w:r>
      <w:r w:rsidR="008062F0" w:rsidRPr="00533BA4">
        <w:rPr>
          <w:spacing w:val="-4"/>
          <w:lang w:val="sq-AL"/>
        </w:rPr>
        <w:t xml:space="preserve"> </w:t>
      </w:r>
      <w:r w:rsidRPr="00533BA4">
        <w:rPr>
          <w:spacing w:val="-4"/>
          <w:lang w:val="sq-AL"/>
        </w:rPr>
        <w:t>i Gjykatës Kushtetuese</w:t>
      </w:r>
    </w:p>
    <w:p w:rsidR="00BA0C9C" w:rsidRPr="00533BA4" w:rsidRDefault="00BA0C9C" w:rsidP="00A753AE">
      <w:pPr>
        <w:pStyle w:val="Paragrafi"/>
        <w:ind w:firstLine="0"/>
        <w:rPr>
          <w:spacing w:val="-4"/>
          <w:lang w:val="sq-AL"/>
        </w:rPr>
      </w:pPr>
      <w:r w:rsidRPr="00533BA4">
        <w:rPr>
          <w:spacing w:val="-4"/>
          <w:lang w:val="sq-AL"/>
        </w:rPr>
        <w:t>Vitore Tusha</w:t>
      </w:r>
      <w:r w:rsidRPr="00533BA4">
        <w:rPr>
          <w:spacing w:val="-4"/>
          <w:lang w:val="sq-AL"/>
        </w:rPr>
        <w:tab/>
      </w:r>
      <w:r w:rsidRPr="00533BA4">
        <w:rPr>
          <w:spacing w:val="-4"/>
          <w:lang w:val="sq-AL"/>
        </w:rPr>
        <w:tab/>
        <w:t xml:space="preserve">anëtare e </w:t>
      </w:r>
      <w:r w:rsidRPr="00533BA4">
        <w:rPr>
          <w:spacing w:val="-4"/>
          <w:lang w:val="sq-AL"/>
        </w:rPr>
        <w:tab/>
      </w:r>
      <w:r w:rsidR="00533BA4">
        <w:rPr>
          <w:spacing w:val="-4"/>
          <w:lang w:val="sq-AL"/>
        </w:rPr>
        <w:tab/>
      </w:r>
      <w:r w:rsidR="008062F0" w:rsidRPr="00533BA4">
        <w:rPr>
          <w:spacing w:val="-4"/>
          <w:lang w:val="sq-AL"/>
        </w:rPr>
        <w:t>“</w:t>
      </w:r>
      <w:r w:rsidRPr="00533BA4">
        <w:rPr>
          <w:spacing w:val="-4"/>
          <w:lang w:val="sq-AL"/>
        </w:rPr>
        <w:tab/>
      </w:r>
      <w:r w:rsidR="00A753AE" w:rsidRPr="00533BA4">
        <w:rPr>
          <w:spacing w:val="-4"/>
          <w:lang w:val="sq-AL"/>
        </w:rPr>
        <w:tab/>
      </w:r>
      <w:r w:rsidR="008062F0" w:rsidRPr="00533BA4">
        <w:rPr>
          <w:spacing w:val="-4"/>
          <w:lang w:val="sq-AL"/>
        </w:rPr>
        <w:t>“</w:t>
      </w:r>
    </w:p>
    <w:p w:rsidR="00BA0C9C" w:rsidRPr="00533BA4" w:rsidRDefault="00BA0C9C" w:rsidP="00A753AE">
      <w:pPr>
        <w:pStyle w:val="Paragrafi"/>
        <w:ind w:firstLine="0"/>
        <w:rPr>
          <w:spacing w:val="-4"/>
          <w:lang w:val="sq-AL"/>
        </w:rPr>
      </w:pPr>
      <w:r w:rsidRPr="00533BA4">
        <w:rPr>
          <w:spacing w:val="-4"/>
          <w:lang w:val="sq-AL"/>
        </w:rPr>
        <w:t>Fatmir Hoxha</w:t>
      </w:r>
      <w:r w:rsidRPr="00533BA4">
        <w:rPr>
          <w:spacing w:val="-4"/>
          <w:lang w:val="sq-AL"/>
        </w:rPr>
        <w:tab/>
      </w:r>
      <w:r w:rsidRPr="00533BA4">
        <w:rPr>
          <w:spacing w:val="-4"/>
          <w:lang w:val="sq-AL"/>
        </w:rPr>
        <w:tab/>
        <w:t>anëtar</w:t>
      </w:r>
      <w:r w:rsidR="008062F0" w:rsidRPr="00533BA4">
        <w:rPr>
          <w:spacing w:val="-4"/>
          <w:lang w:val="sq-AL"/>
        </w:rPr>
        <w:t xml:space="preserve"> </w:t>
      </w:r>
      <w:r w:rsidRPr="00533BA4">
        <w:rPr>
          <w:spacing w:val="-4"/>
          <w:lang w:val="sq-AL"/>
        </w:rPr>
        <w:t>i</w:t>
      </w:r>
      <w:r w:rsidRPr="00533BA4">
        <w:rPr>
          <w:spacing w:val="-4"/>
          <w:lang w:val="sq-AL"/>
        </w:rPr>
        <w:tab/>
      </w:r>
      <w:r w:rsidR="002718B3" w:rsidRPr="00533BA4">
        <w:rPr>
          <w:spacing w:val="-4"/>
          <w:lang w:val="sq-AL"/>
        </w:rPr>
        <w:tab/>
      </w:r>
      <w:r w:rsidR="008062F0" w:rsidRPr="00533BA4">
        <w:rPr>
          <w:spacing w:val="-4"/>
          <w:lang w:val="sq-AL"/>
        </w:rPr>
        <w:t>“</w:t>
      </w:r>
      <w:r w:rsidRPr="00533BA4">
        <w:rPr>
          <w:spacing w:val="-4"/>
          <w:lang w:val="sq-AL"/>
        </w:rPr>
        <w:tab/>
      </w:r>
      <w:r w:rsidR="00A753AE" w:rsidRPr="00533BA4">
        <w:rPr>
          <w:spacing w:val="-4"/>
          <w:lang w:val="sq-AL"/>
        </w:rPr>
        <w:tab/>
      </w:r>
      <w:r w:rsidR="008062F0" w:rsidRPr="00533BA4">
        <w:rPr>
          <w:spacing w:val="-4"/>
          <w:lang w:val="sq-AL"/>
        </w:rPr>
        <w:t>“</w:t>
      </w:r>
    </w:p>
    <w:p w:rsidR="00BA0C9C" w:rsidRPr="00533BA4" w:rsidRDefault="00BA0C9C" w:rsidP="00A753AE">
      <w:pPr>
        <w:pStyle w:val="Paragrafi"/>
        <w:ind w:firstLine="0"/>
        <w:rPr>
          <w:spacing w:val="-4"/>
          <w:lang w:val="sq-AL"/>
        </w:rPr>
      </w:pPr>
      <w:r w:rsidRPr="00533BA4">
        <w:rPr>
          <w:spacing w:val="-4"/>
          <w:lang w:val="sq-AL"/>
        </w:rPr>
        <w:t xml:space="preserve">Gani Dizdari </w:t>
      </w:r>
      <w:r w:rsidRPr="00533BA4">
        <w:rPr>
          <w:spacing w:val="-4"/>
          <w:lang w:val="sq-AL"/>
        </w:rPr>
        <w:tab/>
      </w:r>
      <w:r w:rsidRPr="00533BA4">
        <w:rPr>
          <w:spacing w:val="-4"/>
          <w:lang w:val="sq-AL"/>
        </w:rPr>
        <w:tab/>
        <w:t>anëtar</w:t>
      </w:r>
      <w:r w:rsidR="008062F0" w:rsidRPr="00533BA4">
        <w:rPr>
          <w:spacing w:val="-4"/>
          <w:lang w:val="sq-AL"/>
        </w:rPr>
        <w:t xml:space="preserve"> </w:t>
      </w:r>
      <w:r w:rsidRPr="00533BA4">
        <w:rPr>
          <w:spacing w:val="-4"/>
          <w:lang w:val="sq-AL"/>
        </w:rPr>
        <w:t xml:space="preserve">i </w:t>
      </w:r>
      <w:r w:rsidRPr="00533BA4">
        <w:rPr>
          <w:spacing w:val="-4"/>
          <w:lang w:val="sq-AL"/>
        </w:rPr>
        <w:tab/>
      </w:r>
      <w:r w:rsidR="002718B3" w:rsidRPr="00533BA4">
        <w:rPr>
          <w:spacing w:val="-4"/>
          <w:lang w:val="sq-AL"/>
        </w:rPr>
        <w:tab/>
      </w:r>
      <w:r w:rsidR="008062F0" w:rsidRPr="00533BA4">
        <w:rPr>
          <w:spacing w:val="-4"/>
          <w:lang w:val="sq-AL"/>
        </w:rPr>
        <w:t>“</w:t>
      </w:r>
      <w:r w:rsidRPr="00533BA4">
        <w:rPr>
          <w:spacing w:val="-4"/>
          <w:lang w:val="sq-AL"/>
        </w:rPr>
        <w:tab/>
      </w:r>
      <w:r w:rsidR="00A753AE" w:rsidRPr="00533BA4">
        <w:rPr>
          <w:spacing w:val="-4"/>
          <w:lang w:val="sq-AL"/>
        </w:rPr>
        <w:tab/>
      </w:r>
      <w:r w:rsidR="008062F0" w:rsidRPr="00533BA4">
        <w:rPr>
          <w:spacing w:val="-4"/>
          <w:lang w:val="sq-AL"/>
        </w:rPr>
        <w:t>“</w:t>
      </w:r>
    </w:p>
    <w:p w:rsidR="00BA0C9C" w:rsidRPr="00533BA4" w:rsidRDefault="00BA0C9C" w:rsidP="00A753AE">
      <w:pPr>
        <w:pStyle w:val="Paragrafi"/>
        <w:ind w:firstLine="0"/>
        <w:rPr>
          <w:spacing w:val="-4"/>
          <w:lang w:val="sq-AL"/>
        </w:rPr>
      </w:pPr>
      <w:r w:rsidRPr="00533BA4">
        <w:rPr>
          <w:spacing w:val="-4"/>
          <w:lang w:val="sq-AL"/>
        </w:rPr>
        <w:t xml:space="preserve">Fatos Lulo </w:t>
      </w:r>
      <w:r w:rsidRPr="00533BA4">
        <w:rPr>
          <w:spacing w:val="-4"/>
          <w:lang w:val="sq-AL"/>
        </w:rPr>
        <w:tab/>
      </w:r>
      <w:r w:rsidRPr="00533BA4">
        <w:rPr>
          <w:spacing w:val="-4"/>
          <w:lang w:val="sq-AL"/>
        </w:rPr>
        <w:tab/>
      </w:r>
      <w:r w:rsidRPr="00533BA4">
        <w:rPr>
          <w:spacing w:val="-4"/>
          <w:lang w:val="sq-AL"/>
        </w:rPr>
        <w:tab/>
        <w:t>anëtar</w:t>
      </w:r>
      <w:r w:rsidR="008062F0" w:rsidRPr="00533BA4">
        <w:rPr>
          <w:spacing w:val="-4"/>
          <w:lang w:val="sq-AL"/>
        </w:rPr>
        <w:t xml:space="preserve"> </w:t>
      </w:r>
      <w:r w:rsidRPr="00533BA4">
        <w:rPr>
          <w:spacing w:val="-4"/>
          <w:lang w:val="sq-AL"/>
        </w:rPr>
        <w:t xml:space="preserve">i </w:t>
      </w:r>
      <w:r w:rsidRPr="00533BA4">
        <w:rPr>
          <w:spacing w:val="-4"/>
          <w:lang w:val="sq-AL"/>
        </w:rPr>
        <w:tab/>
      </w:r>
      <w:r w:rsidR="002718B3" w:rsidRPr="00533BA4">
        <w:rPr>
          <w:spacing w:val="-4"/>
          <w:lang w:val="sq-AL"/>
        </w:rPr>
        <w:tab/>
      </w:r>
      <w:r w:rsidR="008062F0" w:rsidRPr="00533BA4">
        <w:rPr>
          <w:spacing w:val="-4"/>
          <w:lang w:val="sq-AL"/>
        </w:rPr>
        <w:t>“</w:t>
      </w:r>
      <w:r w:rsidRPr="00533BA4">
        <w:rPr>
          <w:spacing w:val="-4"/>
          <w:lang w:val="sq-AL"/>
        </w:rPr>
        <w:tab/>
      </w:r>
      <w:r w:rsidR="00A753AE" w:rsidRPr="00533BA4">
        <w:rPr>
          <w:spacing w:val="-4"/>
          <w:lang w:val="sq-AL"/>
        </w:rPr>
        <w:tab/>
      </w:r>
      <w:r w:rsidR="008062F0" w:rsidRPr="00533BA4">
        <w:rPr>
          <w:spacing w:val="-4"/>
          <w:lang w:val="sq-AL"/>
        </w:rPr>
        <w:t>“</w:t>
      </w:r>
    </w:p>
    <w:p w:rsidR="00BA0C9C" w:rsidRPr="00533BA4" w:rsidRDefault="00BA0C9C" w:rsidP="00A753AE">
      <w:pPr>
        <w:pStyle w:val="Paragrafi"/>
        <w:ind w:firstLine="0"/>
        <w:rPr>
          <w:spacing w:val="-4"/>
          <w:lang w:val="sq-AL"/>
        </w:rPr>
      </w:pPr>
      <w:r w:rsidRPr="00533BA4">
        <w:rPr>
          <w:spacing w:val="-4"/>
          <w:lang w:val="sq-AL"/>
        </w:rPr>
        <w:t>Besnik Imeraj</w:t>
      </w:r>
      <w:r w:rsidRPr="00533BA4">
        <w:rPr>
          <w:spacing w:val="-4"/>
          <w:lang w:val="sq-AL"/>
        </w:rPr>
        <w:tab/>
      </w:r>
      <w:r w:rsidRPr="00533BA4">
        <w:rPr>
          <w:spacing w:val="-4"/>
          <w:lang w:val="sq-AL"/>
        </w:rPr>
        <w:tab/>
        <w:t>anëtar</w:t>
      </w:r>
      <w:r w:rsidR="008062F0" w:rsidRPr="00533BA4">
        <w:rPr>
          <w:spacing w:val="-4"/>
          <w:lang w:val="sq-AL"/>
        </w:rPr>
        <w:t xml:space="preserve"> </w:t>
      </w:r>
      <w:r w:rsidRPr="00533BA4">
        <w:rPr>
          <w:spacing w:val="-4"/>
          <w:lang w:val="sq-AL"/>
        </w:rPr>
        <w:t xml:space="preserve">i </w:t>
      </w:r>
      <w:r w:rsidRPr="00533BA4">
        <w:rPr>
          <w:spacing w:val="-4"/>
          <w:lang w:val="sq-AL"/>
        </w:rPr>
        <w:tab/>
      </w:r>
      <w:r w:rsidR="002718B3" w:rsidRPr="00533BA4">
        <w:rPr>
          <w:spacing w:val="-4"/>
          <w:lang w:val="sq-AL"/>
        </w:rPr>
        <w:tab/>
      </w:r>
      <w:r w:rsidR="008062F0" w:rsidRPr="00533BA4">
        <w:rPr>
          <w:spacing w:val="-4"/>
          <w:lang w:val="sq-AL"/>
        </w:rPr>
        <w:t>“</w:t>
      </w:r>
      <w:r w:rsidRPr="00533BA4">
        <w:rPr>
          <w:spacing w:val="-4"/>
          <w:lang w:val="sq-AL"/>
        </w:rPr>
        <w:tab/>
      </w:r>
      <w:r w:rsidR="00A753AE" w:rsidRPr="00533BA4">
        <w:rPr>
          <w:spacing w:val="-4"/>
          <w:lang w:val="sq-AL"/>
        </w:rPr>
        <w:tab/>
      </w:r>
      <w:r w:rsidR="008062F0" w:rsidRPr="00533BA4">
        <w:rPr>
          <w:spacing w:val="-4"/>
          <w:lang w:val="sq-AL"/>
        </w:rPr>
        <w:t>“</w:t>
      </w:r>
    </w:p>
    <w:p w:rsidR="00BA0C9C" w:rsidRPr="00533BA4" w:rsidRDefault="00BA0C9C" w:rsidP="00011CD6">
      <w:pPr>
        <w:pStyle w:val="Paragrafi"/>
        <w:rPr>
          <w:spacing w:val="-4"/>
          <w:lang w:val="sq-AL"/>
        </w:rPr>
      </w:pPr>
      <w:r w:rsidRPr="00533BA4">
        <w:rPr>
          <w:spacing w:val="-4"/>
          <w:lang w:val="sq-AL"/>
        </w:rPr>
        <w:t>me sekre</w:t>
      </w:r>
      <w:r w:rsidR="00B73952" w:rsidRPr="00533BA4">
        <w:rPr>
          <w:spacing w:val="-4"/>
          <w:lang w:val="sq-AL"/>
        </w:rPr>
        <w:t>tare Belma Lleshi, në datën 21.</w:t>
      </w:r>
      <w:r w:rsidRPr="00533BA4">
        <w:rPr>
          <w:spacing w:val="-4"/>
          <w:lang w:val="sq-AL"/>
        </w:rPr>
        <w:t xml:space="preserve">9.2017, mori në shqyrtim në seancë plenare, mbi bazë dokumentesh, çështjen me </w:t>
      </w:r>
      <w:r w:rsidR="008062F0" w:rsidRPr="00533BA4">
        <w:rPr>
          <w:spacing w:val="-4"/>
          <w:lang w:val="sq-AL"/>
        </w:rPr>
        <w:t xml:space="preserve">nr. </w:t>
      </w:r>
      <w:r w:rsidRPr="00533BA4">
        <w:rPr>
          <w:spacing w:val="-4"/>
          <w:lang w:val="sq-AL"/>
        </w:rPr>
        <w:t>39 Akti, që u përket:</w:t>
      </w:r>
    </w:p>
    <w:p w:rsidR="00BA0C9C" w:rsidRPr="00533BA4" w:rsidRDefault="00BA0C9C" w:rsidP="00011CD6">
      <w:pPr>
        <w:pStyle w:val="Paragrafi"/>
        <w:rPr>
          <w:spacing w:val="-4"/>
          <w:lang w:val="sq-AL"/>
        </w:rPr>
      </w:pPr>
      <w:r w:rsidRPr="00533BA4">
        <w:rPr>
          <w:spacing w:val="-4"/>
          <w:lang w:val="sq-AL"/>
        </w:rPr>
        <w:t>KËRKUES</w:t>
      </w:r>
      <w:r w:rsidR="00CE2852" w:rsidRPr="00533BA4">
        <w:rPr>
          <w:spacing w:val="-4"/>
          <w:lang w:val="sq-AL"/>
        </w:rPr>
        <w:t>I</w:t>
      </w:r>
      <w:r w:rsidRPr="00533BA4">
        <w:rPr>
          <w:spacing w:val="-4"/>
          <w:lang w:val="sq-AL"/>
        </w:rPr>
        <w:t xml:space="preserve">: Aleksandër Plepi </w:t>
      </w:r>
    </w:p>
    <w:p w:rsidR="00BA0C9C" w:rsidRPr="00533BA4" w:rsidRDefault="00BA0C9C" w:rsidP="00011CD6">
      <w:pPr>
        <w:pStyle w:val="Paragrafi"/>
        <w:rPr>
          <w:spacing w:val="-4"/>
          <w:lang w:val="sq-AL"/>
        </w:rPr>
      </w:pPr>
      <w:r w:rsidRPr="00533BA4">
        <w:rPr>
          <w:spacing w:val="-4"/>
          <w:lang w:val="sq-AL"/>
        </w:rPr>
        <w:t>SUBJEKT</w:t>
      </w:r>
      <w:r w:rsidR="00CE2852" w:rsidRPr="00533BA4">
        <w:rPr>
          <w:spacing w:val="-4"/>
          <w:lang w:val="sq-AL"/>
        </w:rPr>
        <w:t>I</w:t>
      </w:r>
      <w:r w:rsidR="000B7FFB" w:rsidRPr="00533BA4">
        <w:rPr>
          <w:spacing w:val="-4"/>
          <w:lang w:val="sq-AL"/>
        </w:rPr>
        <w:t xml:space="preserve"> I INTERESUAR: </w:t>
      </w:r>
      <w:r w:rsidRPr="00533BA4">
        <w:rPr>
          <w:spacing w:val="-4"/>
          <w:lang w:val="sq-AL"/>
        </w:rPr>
        <w:t>Prokuroria e Përgjithshme</w:t>
      </w:r>
    </w:p>
    <w:p w:rsidR="00D37DD5" w:rsidRDefault="00BA0C9C" w:rsidP="00C664C1">
      <w:pPr>
        <w:pStyle w:val="Paragrafi"/>
        <w:rPr>
          <w:spacing w:val="-4"/>
          <w:lang w:val="sq-AL"/>
        </w:rPr>
      </w:pPr>
      <w:r w:rsidRPr="00533BA4">
        <w:rPr>
          <w:spacing w:val="-4"/>
          <w:lang w:val="sq-AL"/>
        </w:rPr>
        <w:t xml:space="preserve">OBJEKTI: </w:t>
      </w:r>
      <w:r w:rsidRPr="00533BA4">
        <w:rPr>
          <w:spacing w:val="-4"/>
          <w:lang w:val="sq-AL"/>
        </w:rPr>
        <w:tab/>
        <w:t xml:space="preserve">Shfuqizimi si të papajtueshme me Kushtetutën e Republikës së Shqipërisë i vendimeve </w:t>
      </w:r>
      <w:r w:rsidR="008062F0" w:rsidRPr="00533BA4">
        <w:rPr>
          <w:spacing w:val="-4"/>
          <w:lang w:val="sq-AL"/>
        </w:rPr>
        <w:t xml:space="preserve">nr. </w:t>
      </w:r>
      <w:r w:rsidRPr="00533BA4">
        <w:rPr>
          <w:spacing w:val="-4"/>
          <w:lang w:val="sq-AL"/>
        </w:rPr>
        <w:t>504, datë 24.10.2013</w:t>
      </w:r>
      <w:r w:rsidR="00CE2852" w:rsidRPr="00533BA4">
        <w:rPr>
          <w:spacing w:val="-4"/>
          <w:lang w:val="sq-AL"/>
        </w:rPr>
        <w:t>,</w:t>
      </w:r>
      <w:r w:rsidRPr="00533BA4">
        <w:rPr>
          <w:spacing w:val="-4"/>
          <w:lang w:val="sq-AL"/>
        </w:rPr>
        <w:t xml:space="preserve"> të Gjykatës së Rrethit Gjyqësor Durrës; </w:t>
      </w:r>
      <w:r w:rsidR="008062F0" w:rsidRPr="00533BA4">
        <w:rPr>
          <w:spacing w:val="-4"/>
          <w:lang w:val="sq-AL"/>
        </w:rPr>
        <w:t xml:space="preserve">nr. </w:t>
      </w:r>
      <w:r w:rsidR="00B73952" w:rsidRPr="00533BA4">
        <w:rPr>
          <w:spacing w:val="-4"/>
          <w:lang w:val="sq-AL"/>
        </w:rPr>
        <w:t>10-2015-613/234, datë 16.</w:t>
      </w:r>
      <w:r w:rsidRPr="00533BA4">
        <w:rPr>
          <w:spacing w:val="-4"/>
          <w:lang w:val="sq-AL"/>
        </w:rPr>
        <w:t>3.2015</w:t>
      </w:r>
      <w:r w:rsidR="00CE2852" w:rsidRPr="00533BA4">
        <w:rPr>
          <w:spacing w:val="-4"/>
          <w:lang w:val="sq-AL"/>
        </w:rPr>
        <w:t>,</w:t>
      </w:r>
      <w:r w:rsidRPr="00533BA4">
        <w:rPr>
          <w:spacing w:val="-4"/>
          <w:lang w:val="sq-AL"/>
        </w:rPr>
        <w:t xml:space="preserve"> të Gjykatës së Apelit Durrës; </w:t>
      </w:r>
      <w:r w:rsidR="008062F0" w:rsidRPr="00533BA4">
        <w:rPr>
          <w:spacing w:val="-4"/>
          <w:lang w:val="sq-AL"/>
        </w:rPr>
        <w:t xml:space="preserve">nr. </w:t>
      </w:r>
      <w:r w:rsidRPr="00533BA4">
        <w:rPr>
          <w:spacing w:val="-4"/>
          <w:lang w:val="sq-AL"/>
        </w:rPr>
        <w:t>00-2016-1901, datë 10.11.2016</w:t>
      </w:r>
      <w:r w:rsidR="00CE2852" w:rsidRPr="00533BA4">
        <w:rPr>
          <w:spacing w:val="-4"/>
          <w:lang w:val="sq-AL"/>
        </w:rPr>
        <w:t>,</w:t>
      </w:r>
      <w:r w:rsidRPr="00533BA4">
        <w:rPr>
          <w:spacing w:val="-4"/>
          <w:lang w:val="sq-AL"/>
        </w:rPr>
        <w:t xml:space="preserve"> të Kolegjit Penal të Gjykatës së Lartë. </w:t>
      </w:r>
    </w:p>
    <w:p w:rsidR="00023DA2" w:rsidRDefault="00023DA2" w:rsidP="00011CD6">
      <w:pPr>
        <w:pStyle w:val="Paragrafi"/>
        <w:rPr>
          <w:spacing w:val="-4"/>
          <w:lang w:val="sq-AL"/>
        </w:rPr>
      </w:pPr>
    </w:p>
    <w:p w:rsidR="00BA0C9C" w:rsidRPr="00533BA4" w:rsidRDefault="00BA0C9C" w:rsidP="00011CD6">
      <w:pPr>
        <w:pStyle w:val="Paragrafi"/>
        <w:rPr>
          <w:spacing w:val="-4"/>
          <w:lang w:val="sq-AL"/>
        </w:rPr>
      </w:pPr>
      <w:r w:rsidRPr="00533BA4">
        <w:rPr>
          <w:spacing w:val="-4"/>
          <w:lang w:val="sq-AL"/>
        </w:rPr>
        <w:lastRenderedPageBreak/>
        <w:t xml:space="preserve">BAZA LIGJORE: </w:t>
      </w:r>
      <w:r w:rsidRPr="00533BA4">
        <w:rPr>
          <w:spacing w:val="-4"/>
          <w:lang w:val="sq-AL"/>
        </w:rPr>
        <w:tab/>
        <w:t>Nenet 42, 43, 131/1/f dhe 134/1/i</w:t>
      </w:r>
      <w:r w:rsidR="008062F0" w:rsidRPr="00533BA4">
        <w:rPr>
          <w:spacing w:val="-4"/>
          <w:lang w:val="sq-AL"/>
        </w:rPr>
        <w:t xml:space="preserve"> </w:t>
      </w:r>
      <w:r w:rsidRPr="00533BA4">
        <w:rPr>
          <w:spacing w:val="-4"/>
          <w:lang w:val="sq-AL"/>
        </w:rPr>
        <w:t xml:space="preserve">të Kushtetutës së Republikës së Shqipërisë; neni 6 i Konventës </w:t>
      </w:r>
      <w:r w:rsidR="002718B3" w:rsidRPr="00533BA4">
        <w:rPr>
          <w:spacing w:val="-4"/>
          <w:lang w:val="sq-AL"/>
        </w:rPr>
        <w:t>Evropiane</w:t>
      </w:r>
      <w:r w:rsidRPr="00533BA4">
        <w:rPr>
          <w:spacing w:val="-4"/>
          <w:lang w:val="sq-AL"/>
        </w:rPr>
        <w:t xml:space="preserve"> për të Drejtat e Njeriut; neni 1 i Protokollit </w:t>
      </w:r>
      <w:r w:rsidR="008062F0" w:rsidRPr="00533BA4">
        <w:rPr>
          <w:spacing w:val="-4"/>
          <w:lang w:val="sq-AL"/>
        </w:rPr>
        <w:t xml:space="preserve">nr. </w:t>
      </w:r>
      <w:r w:rsidRPr="00533BA4">
        <w:rPr>
          <w:spacing w:val="-4"/>
          <w:lang w:val="sq-AL"/>
        </w:rPr>
        <w:t xml:space="preserve">1 të Konventës; nenet 27, 28, 71 dhe 71/a të ligjit </w:t>
      </w:r>
      <w:r w:rsidR="008062F0" w:rsidRPr="00533BA4">
        <w:rPr>
          <w:spacing w:val="-4"/>
          <w:lang w:val="sq-AL"/>
        </w:rPr>
        <w:t xml:space="preserve">nr. </w:t>
      </w:r>
      <w:r w:rsidR="00B73952" w:rsidRPr="00533BA4">
        <w:rPr>
          <w:spacing w:val="-4"/>
          <w:lang w:val="sq-AL"/>
        </w:rPr>
        <w:t>8577, datë 10.</w:t>
      </w:r>
      <w:r w:rsidRPr="00533BA4">
        <w:rPr>
          <w:spacing w:val="-4"/>
          <w:lang w:val="sq-AL"/>
        </w:rPr>
        <w:t>2.2000</w:t>
      </w:r>
      <w:r w:rsidR="002718B3" w:rsidRPr="00533BA4">
        <w:rPr>
          <w:spacing w:val="-4"/>
          <w:lang w:val="sq-AL"/>
        </w:rPr>
        <w:t>,</w:t>
      </w:r>
      <w:r w:rsidRPr="00533BA4">
        <w:rPr>
          <w:spacing w:val="-4"/>
          <w:lang w:val="sq-AL"/>
        </w:rPr>
        <w:t xml:space="preserve"> </w:t>
      </w:r>
      <w:r w:rsidR="008062F0" w:rsidRPr="00533BA4">
        <w:rPr>
          <w:spacing w:val="-4"/>
          <w:lang w:val="sq-AL"/>
        </w:rPr>
        <w:t>“</w:t>
      </w:r>
      <w:r w:rsidRPr="00533BA4">
        <w:rPr>
          <w:spacing w:val="-4"/>
          <w:lang w:val="sq-AL"/>
        </w:rPr>
        <w:t>Për organizimin dhe funksionimin e Gjykatës Kushtetuese të Republikës së Shqipërisë</w:t>
      </w:r>
      <w:r w:rsidR="008062F0" w:rsidRPr="00533BA4">
        <w:rPr>
          <w:spacing w:val="-4"/>
          <w:lang w:val="sq-AL"/>
        </w:rPr>
        <w:t>”</w:t>
      </w:r>
      <w:r w:rsidRPr="00533BA4">
        <w:rPr>
          <w:spacing w:val="-4"/>
          <w:lang w:val="sq-AL"/>
        </w:rPr>
        <w:t xml:space="preserve">, i ndryshuar. </w:t>
      </w:r>
    </w:p>
    <w:p w:rsidR="00BA0C9C" w:rsidRPr="00533BA4" w:rsidRDefault="00BA0C9C" w:rsidP="00533BA4">
      <w:pPr>
        <w:pStyle w:val="Hapesira7"/>
        <w:rPr>
          <w:spacing w:val="-4"/>
          <w:lang w:val="sq-AL"/>
        </w:rPr>
      </w:pPr>
    </w:p>
    <w:p w:rsidR="00BA0C9C" w:rsidRPr="00533BA4" w:rsidRDefault="00BA0C9C" w:rsidP="00011CD6">
      <w:pPr>
        <w:pStyle w:val="NeniNr"/>
        <w:keepNext w:val="0"/>
        <w:rPr>
          <w:spacing w:val="-4"/>
          <w:lang w:val="sq-AL"/>
        </w:rPr>
      </w:pPr>
      <w:r w:rsidRPr="00533BA4">
        <w:rPr>
          <w:spacing w:val="-4"/>
          <w:lang w:val="sq-AL"/>
        </w:rPr>
        <w:t>GJYKATA KUSHTETUESE,</w:t>
      </w:r>
    </w:p>
    <w:p w:rsidR="00BA0C9C" w:rsidRPr="00533BA4" w:rsidRDefault="00BA0C9C" w:rsidP="00533BA4">
      <w:pPr>
        <w:pStyle w:val="Hapesira7"/>
        <w:rPr>
          <w:spacing w:val="-4"/>
          <w:lang w:val="sq-AL"/>
        </w:rPr>
      </w:pPr>
    </w:p>
    <w:p w:rsidR="007C7BD9" w:rsidRPr="00533BA4" w:rsidRDefault="00BA0C9C" w:rsidP="00533BA4">
      <w:pPr>
        <w:pStyle w:val="Paragrafi"/>
        <w:rPr>
          <w:spacing w:val="-4"/>
          <w:lang w:val="sq-AL"/>
        </w:rPr>
      </w:pPr>
      <w:r w:rsidRPr="00533BA4">
        <w:rPr>
          <w:spacing w:val="-4"/>
          <w:lang w:val="sq-AL"/>
        </w:rPr>
        <w:t>pasi dëgjoi relatorin e çështjes Besnik Imeraj, mori në shqyrtim pretendimet me shkrim të kërkuesit, që ka kërkuar pranimin e kërkesës, parashtrimet me shkrim të Prokurorisë së Përgjithshme, e cila ka kërkuar rrëzimin e kërkesës, si dhe diskutoi çështjen në tërësi,</w:t>
      </w:r>
    </w:p>
    <w:p w:rsidR="00533BA4" w:rsidRPr="00533BA4" w:rsidRDefault="00533BA4" w:rsidP="00533BA4">
      <w:pPr>
        <w:pStyle w:val="Hapesira7"/>
        <w:rPr>
          <w:spacing w:val="-4"/>
          <w:sz w:val="12"/>
          <w:lang w:val="sq-AL"/>
        </w:rPr>
      </w:pPr>
    </w:p>
    <w:p w:rsidR="00BA0C9C" w:rsidRPr="00533BA4" w:rsidRDefault="00BA0C9C" w:rsidP="00011CD6">
      <w:pPr>
        <w:pStyle w:val="NeniNr"/>
        <w:keepNext w:val="0"/>
        <w:rPr>
          <w:spacing w:val="-4"/>
          <w:lang w:val="sq-AL"/>
        </w:rPr>
      </w:pPr>
      <w:r w:rsidRPr="00533BA4">
        <w:rPr>
          <w:spacing w:val="-4"/>
          <w:lang w:val="sq-AL"/>
        </w:rPr>
        <w:t>VËREN:</w:t>
      </w:r>
    </w:p>
    <w:p w:rsidR="00BA0C9C" w:rsidRPr="00533BA4" w:rsidRDefault="00BA0C9C" w:rsidP="00011CD6">
      <w:pPr>
        <w:pStyle w:val="NeniNr"/>
        <w:keepNext w:val="0"/>
        <w:rPr>
          <w:b/>
          <w:spacing w:val="-4"/>
          <w:lang w:val="sq-AL"/>
        </w:rPr>
      </w:pPr>
      <w:r w:rsidRPr="00533BA4">
        <w:rPr>
          <w:b/>
          <w:spacing w:val="-4"/>
          <w:lang w:val="sq-AL"/>
        </w:rPr>
        <w:t>I</w:t>
      </w:r>
    </w:p>
    <w:p w:rsidR="00BA0C9C" w:rsidRPr="00533BA4" w:rsidRDefault="00BA0C9C" w:rsidP="00011CD6">
      <w:pPr>
        <w:pStyle w:val="Paragrafi"/>
        <w:rPr>
          <w:spacing w:val="-4"/>
          <w:sz w:val="12"/>
          <w:lang w:val="sq-AL"/>
        </w:rPr>
      </w:pPr>
    </w:p>
    <w:p w:rsidR="00BA0C9C" w:rsidRPr="00533BA4" w:rsidRDefault="00BA0C9C" w:rsidP="00011CD6">
      <w:pPr>
        <w:pStyle w:val="Paragrafi"/>
        <w:rPr>
          <w:spacing w:val="-4"/>
          <w:lang w:val="sq-AL"/>
        </w:rPr>
      </w:pPr>
      <w:r w:rsidRPr="00533BA4">
        <w:rPr>
          <w:spacing w:val="-4"/>
          <w:lang w:val="sq-AL"/>
        </w:rPr>
        <w:t xml:space="preserve">1. Me vendimin </w:t>
      </w:r>
      <w:r w:rsidR="008062F0" w:rsidRPr="00533BA4">
        <w:rPr>
          <w:spacing w:val="-4"/>
          <w:lang w:val="sq-AL"/>
        </w:rPr>
        <w:t xml:space="preserve">nr. </w:t>
      </w:r>
      <w:r w:rsidRPr="00533BA4">
        <w:rPr>
          <w:spacing w:val="-4"/>
          <w:lang w:val="sq-AL"/>
        </w:rPr>
        <w:t xml:space="preserve">504, datë 24.10.2013, Gjykata e Rrethit Gjyqësor Durrës ka vendosur: </w:t>
      </w:r>
      <w:r w:rsidR="008062F0" w:rsidRPr="00533BA4">
        <w:rPr>
          <w:spacing w:val="-4"/>
          <w:lang w:val="sq-AL"/>
        </w:rPr>
        <w:t>“</w:t>
      </w:r>
      <w:r w:rsidRPr="00533BA4">
        <w:rPr>
          <w:i/>
          <w:spacing w:val="-4"/>
          <w:lang w:val="sq-AL"/>
        </w:rPr>
        <w:t xml:space="preserve">Të deklarojë fajtor të pandehurin Aleksandër Plepi për veprën penale </w:t>
      </w:r>
      <w:r w:rsidR="008062F0" w:rsidRPr="00533BA4">
        <w:rPr>
          <w:i/>
          <w:spacing w:val="-4"/>
          <w:lang w:val="sq-AL"/>
        </w:rPr>
        <w:t>“</w:t>
      </w:r>
      <w:r w:rsidRPr="00533BA4">
        <w:rPr>
          <w:i/>
          <w:spacing w:val="-4"/>
          <w:lang w:val="sq-AL"/>
        </w:rPr>
        <w:t>Ushtrimi i ndikimit të paligjshëm ndaj personave që ushtrojnë funksione publike</w:t>
      </w:r>
      <w:r w:rsidR="008062F0" w:rsidRPr="00533BA4">
        <w:rPr>
          <w:i/>
          <w:spacing w:val="-4"/>
          <w:lang w:val="sq-AL"/>
        </w:rPr>
        <w:t>”</w:t>
      </w:r>
      <w:r w:rsidRPr="00533BA4">
        <w:rPr>
          <w:i/>
          <w:spacing w:val="-4"/>
          <w:lang w:val="sq-AL"/>
        </w:rPr>
        <w:t xml:space="preserve"> dhe në bazë të nenit 245/1, paragrafi i 2-të dhe 25 të Kodit Penal e dënon me 1 vit burgim. Të pezullojë vuajtjen e dënimit me burgim për pjesën e pavuajtur, në bazë të nenit 59 të Kodit Penal, me kushtin që i pandehuri të mos kryejë vepër tjetër penale për një periudhë kohe prej 18 muajsh. </w:t>
      </w:r>
      <w:r w:rsidR="008062F0" w:rsidRPr="00533BA4">
        <w:rPr>
          <w:spacing w:val="-4"/>
          <w:lang w:val="sq-AL"/>
        </w:rPr>
        <w:t>“</w:t>
      </w:r>
      <w:r w:rsidRPr="00533BA4">
        <w:rPr>
          <w:spacing w:val="-4"/>
          <w:lang w:val="sq-AL"/>
        </w:rPr>
        <w:t xml:space="preserve">. </w:t>
      </w:r>
    </w:p>
    <w:p w:rsidR="00BA0C9C" w:rsidRPr="00ED4A84" w:rsidRDefault="00BA0C9C" w:rsidP="00011CD6">
      <w:pPr>
        <w:pStyle w:val="Paragrafi"/>
        <w:rPr>
          <w:lang w:val="sq-AL"/>
        </w:rPr>
      </w:pPr>
      <w:r w:rsidRPr="00ED4A84">
        <w:rPr>
          <w:lang w:val="sq-AL"/>
        </w:rPr>
        <w:t xml:space="preserve">2. Me vendimin </w:t>
      </w:r>
      <w:r w:rsidR="008062F0" w:rsidRPr="00ED4A84">
        <w:rPr>
          <w:lang w:val="sq-AL"/>
        </w:rPr>
        <w:t xml:space="preserve">nr. </w:t>
      </w:r>
      <w:r w:rsidR="00B73952">
        <w:rPr>
          <w:lang w:val="sq-AL"/>
        </w:rPr>
        <w:t>10-2015-613/234, datë 16.</w:t>
      </w:r>
      <w:r w:rsidRPr="00ED4A84">
        <w:rPr>
          <w:lang w:val="sq-AL"/>
        </w:rPr>
        <w:t xml:space="preserve">3.2015, Gjykata e Apelit Durrës ka vendosur lënien në fuqi të vendimit të mësipërm të gjykatës së shkallës së parë. Kundër këtij vendimi kanë paraqitur rekurs prokurori dhe kërkuesi Aleksandër Plepi. </w:t>
      </w:r>
    </w:p>
    <w:p w:rsidR="00BA0C9C" w:rsidRPr="001567F2" w:rsidRDefault="00BA0C9C" w:rsidP="001567F2">
      <w:pPr>
        <w:pStyle w:val="Paragrafi"/>
        <w:rPr>
          <w:lang w:val="sq-AL"/>
        </w:rPr>
      </w:pPr>
      <w:r w:rsidRPr="00ED4A84">
        <w:rPr>
          <w:lang w:val="sq-AL"/>
        </w:rPr>
        <w:t xml:space="preserve">3. Me vendimin </w:t>
      </w:r>
      <w:r w:rsidR="008062F0" w:rsidRPr="00ED4A84">
        <w:rPr>
          <w:lang w:val="sq-AL"/>
        </w:rPr>
        <w:t xml:space="preserve">nr. </w:t>
      </w:r>
      <w:r w:rsidRPr="00ED4A84">
        <w:rPr>
          <w:lang w:val="sq-AL"/>
        </w:rPr>
        <w:t>00-2016-1901, datë 10.11.2016, Kolegji Penal i Gjykatës së Lartë ka vendosur mospranimin e rekurseve të paraqitura, me arsyetimin se nuk përmbajnë shkaqe nga ato që parashikon neni 432 i Kodit të Procedurës Penale (</w:t>
      </w:r>
      <w:r w:rsidRPr="00ED4A84">
        <w:rPr>
          <w:i/>
          <w:lang w:val="sq-AL"/>
        </w:rPr>
        <w:t>KPP</w:t>
      </w:r>
      <w:r w:rsidRPr="00ED4A84">
        <w:rPr>
          <w:lang w:val="sq-AL"/>
        </w:rPr>
        <w:t xml:space="preserve">). </w:t>
      </w:r>
    </w:p>
    <w:p w:rsidR="00BA0C9C" w:rsidRPr="00ED4A84" w:rsidRDefault="00BA0C9C" w:rsidP="00011CD6">
      <w:pPr>
        <w:pStyle w:val="NeniNr"/>
        <w:keepNext w:val="0"/>
        <w:rPr>
          <w:lang w:val="sq-AL"/>
        </w:rPr>
      </w:pPr>
      <w:r w:rsidRPr="00ED4A84">
        <w:rPr>
          <w:lang w:val="sq-AL"/>
        </w:rPr>
        <w:t>II</w:t>
      </w:r>
    </w:p>
    <w:p w:rsidR="006A54DF" w:rsidRPr="007C7BD9" w:rsidRDefault="006A54DF" w:rsidP="00011CD6">
      <w:pPr>
        <w:pStyle w:val="Paragrafi"/>
        <w:rPr>
          <w:sz w:val="14"/>
          <w:lang w:val="sq-AL" w:eastAsia="fr-FR"/>
        </w:rPr>
      </w:pPr>
    </w:p>
    <w:p w:rsidR="00BA0C9C" w:rsidRPr="00ED4A84" w:rsidRDefault="00BA0C9C" w:rsidP="00011CD6">
      <w:pPr>
        <w:pStyle w:val="Paragrafi"/>
        <w:rPr>
          <w:bCs/>
          <w:lang w:val="sq-AL"/>
        </w:rPr>
      </w:pPr>
      <w:r w:rsidRPr="00ED4A84">
        <w:rPr>
          <w:lang w:val="sq-AL" w:eastAsia="fr-FR"/>
        </w:rPr>
        <w:t xml:space="preserve">4. </w:t>
      </w:r>
      <w:r w:rsidRPr="00ED4A84">
        <w:rPr>
          <w:b/>
          <w:i/>
          <w:lang w:val="sq-AL" w:eastAsia="fr-FR"/>
        </w:rPr>
        <w:t>Kërkuesi Aleksandër Plepi</w:t>
      </w:r>
      <w:r w:rsidRPr="00ED4A84">
        <w:rPr>
          <w:i/>
          <w:lang w:val="sq-AL" w:eastAsia="fr-FR"/>
        </w:rPr>
        <w:t xml:space="preserve"> </w:t>
      </w:r>
      <w:r w:rsidRPr="00ED4A84">
        <w:rPr>
          <w:lang w:val="sq-AL" w:eastAsia="fr-FR"/>
        </w:rPr>
        <w:t>i është drejtuar me kërkesë Gjykatës Kushtetuese (</w:t>
      </w:r>
      <w:r w:rsidRPr="00ED4A84">
        <w:rPr>
          <w:i/>
          <w:lang w:val="sq-AL" w:eastAsia="fr-FR"/>
        </w:rPr>
        <w:t>Gjykata</w:t>
      </w:r>
      <w:r w:rsidRPr="00ED4A84">
        <w:rPr>
          <w:lang w:val="sq-AL" w:eastAsia="fr-FR"/>
        </w:rPr>
        <w:t xml:space="preserve">) </w:t>
      </w:r>
      <w:r w:rsidRPr="00ED4A84">
        <w:rPr>
          <w:bCs/>
          <w:lang w:val="sq-AL"/>
        </w:rPr>
        <w:t>sipas objektit, duke paraqitur këto shkaqe në mënyrë të përmbledhur:</w:t>
      </w:r>
    </w:p>
    <w:p w:rsidR="00BA0C9C" w:rsidRPr="00ED4A84" w:rsidRDefault="00BA0C9C" w:rsidP="00011CD6">
      <w:pPr>
        <w:pStyle w:val="Paragrafi"/>
        <w:rPr>
          <w:bCs/>
          <w:lang w:val="sq-AL"/>
        </w:rPr>
      </w:pPr>
      <w:r w:rsidRPr="00ED4A84">
        <w:rPr>
          <w:bCs/>
          <w:lang w:val="sq-AL"/>
        </w:rPr>
        <w:t>4.1.</w:t>
      </w:r>
      <w:r w:rsidR="008062F0" w:rsidRPr="00ED4A84">
        <w:rPr>
          <w:bCs/>
          <w:lang w:val="sq-AL"/>
        </w:rPr>
        <w:t xml:space="preserve"> </w:t>
      </w:r>
      <w:r w:rsidRPr="00ED4A84">
        <w:rPr>
          <w:bCs/>
          <w:i/>
          <w:lang w:val="sq-AL"/>
        </w:rPr>
        <w:t xml:space="preserve">Është cenuar parimi i barazisë së armëve dhe kontradiktoritetit. </w:t>
      </w:r>
      <w:r w:rsidRPr="00ED4A84">
        <w:rPr>
          <w:bCs/>
          <w:lang w:val="sq-AL"/>
        </w:rPr>
        <w:t xml:space="preserve">Në procesin e zhvilluar në gjykatat e faktit janë marrë në shqyrtim vetëm </w:t>
      </w:r>
      <w:r w:rsidRPr="00ED4A84">
        <w:rPr>
          <w:bCs/>
          <w:lang w:val="sq-AL"/>
        </w:rPr>
        <w:lastRenderedPageBreak/>
        <w:t xml:space="preserve">provat e paraqitura nga akuza. Vendimet e ndërmjetme të marra gjatë gjykimit nga gjykatat e faktit dhe arsyetimi i vendimit përfundimtar tregojnë se gjykata nuk është investuar fare për versionin e ngritur nga mbrojtja, duke referuar pa arsyetim dhe shkak ligjor provat që shfajësonin të akuzuarit. </w:t>
      </w:r>
    </w:p>
    <w:p w:rsidR="00BA0C9C" w:rsidRPr="00ED4A84" w:rsidRDefault="00BA0C9C" w:rsidP="00011CD6">
      <w:pPr>
        <w:pStyle w:val="Paragrafi"/>
        <w:rPr>
          <w:bCs/>
          <w:lang w:val="sq-AL"/>
        </w:rPr>
      </w:pPr>
      <w:r w:rsidRPr="00ED4A84">
        <w:rPr>
          <w:bCs/>
          <w:lang w:val="sq-AL"/>
        </w:rPr>
        <w:t xml:space="preserve">4.2. </w:t>
      </w:r>
      <w:r w:rsidR="00E61685">
        <w:rPr>
          <w:bCs/>
          <w:i/>
          <w:lang w:val="sq-AL"/>
        </w:rPr>
        <w:t>Është cenuar e drejta për t’</w:t>
      </w:r>
      <w:r w:rsidRPr="00ED4A84">
        <w:rPr>
          <w:bCs/>
          <w:i/>
          <w:lang w:val="sq-AL"/>
        </w:rPr>
        <w:t xml:space="preserve">u gjykuar nga një gjykatë e paanshme. </w:t>
      </w:r>
      <w:r w:rsidRPr="00ED4A84">
        <w:rPr>
          <w:bCs/>
          <w:lang w:val="sq-AL"/>
        </w:rPr>
        <w:t xml:space="preserve">Gjykatat e faktit kanë demonstruar mjaftueshëm sjellje që i bëjnë të kenë vepruar në mënyrë të njëanshme. Ato kanë ndihmuar interesat e njërës palë (akuzës), duke mënjanuar nga gjykimi kategori provash të kërkuara nga mbrojtja që do të përmbysnin akuzën e ngritur. </w:t>
      </w:r>
    </w:p>
    <w:p w:rsidR="00BA0C9C" w:rsidRPr="00ED4A84" w:rsidRDefault="00BA0C9C" w:rsidP="00011CD6">
      <w:pPr>
        <w:pStyle w:val="Paragrafi"/>
        <w:rPr>
          <w:bCs/>
          <w:lang w:val="sq-AL"/>
        </w:rPr>
      </w:pPr>
      <w:r w:rsidRPr="00ED4A84">
        <w:rPr>
          <w:bCs/>
          <w:lang w:val="sq-AL"/>
        </w:rPr>
        <w:t xml:space="preserve">4.3. </w:t>
      </w:r>
      <w:r w:rsidRPr="00ED4A84">
        <w:rPr>
          <w:bCs/>
          <w:i/>
          <w:lang w:val="sq-AL"/>
        </w:rPr>
        <w:t xml:space="preserve">Është cenuar parimi i prezumimit të pafajësisë. </w:t>
      </w:r>
      <w:r w:rsidRPr="00ED4A84">
        <w:rPr>
          <w:bCs/>
          <w:lang w:val="sq-AL"/>
        </w:rPr>
        <w:t xml:space="preserve">Mosdëgjimi, mosshqyrtimi dhe mosmarrja nga gjykatat e këtyre provave të rëndësishme, ka paragjykuar fajësinë e kërkuesit, pasi ato e kanë filluar procesin me bindjen se ai është fajtor. Gjykatat e kanë zhveshur kërkuesin nga armët për t’u mbrojtur në proces, duke e konsideruar fajtor para dhënies së një vendimi përfundimtar. </w:t>
      </w:r>
    </w:p>
    <w:p w:rsidR="005B09A6" w:rsidRDefault="005B09A6" w:rsidP="00011CD6">
      <w:pPr>
        <w:pStyle w:val="Paragrafi"/>
        <w:rPr>
          <w:bCs/>
          <w:lang w:val="sq-AL"/>
        </w:rPr>
      </w:pPr>
    </w:p>
    <w:p w:rsidR="00BA0C9C" w:rsidRPr="00ED4A84" w:rsidRDefault="00BA0C9C" w:rsidP="00011CD6">
      <w:pPr>
        <w:pStyle w:val="Paragrafi"/>
        <w:rPr>
          <w:bCs/>
          <w:lang w:val="sq-AL"/>
        </w:rPr>
      </w:pPr>
      <w:r w:rsidRPr="00ED4A84">
        <w:rPr>
          <w:bCs/>
          <w:lang w:val="sq-AL"/>
        </w:rPr>
        <w:t xml:space="preserve">4.4. </w:t>
      </w:r>
      <w:r w:rsidRPr="00ED4A84">
        <w:rPr>
          <w:bCs/>
          <w:i/>
          <w:lang w:val="sq-AL"/>
        </w:rPr>
        <w:t xml:space="preserve">Është cenuar e drejta e aksesit në gjykatë. </w:t>
      </w:r>
      <w:r w:rsidRPr="00ED4A84">
        <w:rPr>
          <w:bCs/>
          <w:lang w:val="sq-AL"/>
        </w:rPr>
        <w:t>Gjykatat e faktit duke mos i pranuar efektivisht për shqyrtim pretendimet e mbrojtjes, pra duke mos marrë në konsideratë trajtimin ligjor të pretendimeve të mbrojtjes për provokim të aktit kriminal, duke i refuzuar provat e mbrojtjes në lidhje me to, kanë mohuar të drejtën e aksesit. Kjo e drejtë është mohuar edhe nga Kolegji Penal i Gjykatës së Lartë, i cili nuk ka pranuar shkaqet e ngritura në rekurs, pa dhënë asnjë lloj argumentimi ose arsyetimi se përse nuk plotësoheshin kërkesat e nenit 432 të KPP-së.</w:t>
      </w:r>
    </w:p>
    <w:p w:rsidR="00BA0C9C" w:rsidRPr="00ED4A84" w:rsidRDefault="00BA0C9C" w:rsidP="00011CD6">
      <w:pPr>
        <w:pStyle w:val="Paragrafi"/>
        <w:rPr>
          <w:bCs/>
          <w:lang w:val="sq-AL"/>
        </w:rPr>
      </w:pPr>
      <w:r w:rsidRPr="00ED4A84">
        <w:rPr>
          <w:bCs/>
          <w:lang w:val="sq-AL"/>
        </w:rPr>
        <w:t>4.5.</w:t>
      </w:r>
      <w:r w:rsidRPr="00ED4A84">
        <w:rPr>
          <w:bCs/>
          <w:i/>
          <w:lang w:val="sq-AL"/>
        </w:rPr>
        <w:t xml:space="preserve"> Procesi gjyqësor është bazuar mbi të dhëna të mbledhura në mënyrë të paligjshme. </w:t>
      </w:r>
      <w:r w:rsidRPr="00ED4A84">
        <w:rPr>
          <w:bCs/>
          <w:lang w:val="sq-AL"/>
        </w:rPr>
        <w:t xml:space="preserve">Bisedat e përgjuara nuk janë biseda të lira të personave, por të nxitura, të provokuara, të dirigjuara dhe të kontrolluara nga policia. Mbi këto transkriptime jokorrekte bisedash të përgjuara dhe në sajë të refuzimit të të gjitha provave shkresore që shërbenin për identifikimin e bashkëpunëtorëve të policisë të aktivizuar në ngjarje, gjykatat e faktit dhanë vendim dënimi për kërkuesin, duke u bazuar në esencë vetëm në provat e prokurorisë, në interpretime fjalësh e bisedash telefonike, edhe pse kishte prova të pakontestueshme që vërtetonin se fakti kriminal </w:t>
      </w:r>
      <w:r w:rsidRPr="00ED4A84">
        <w:rPr>
          <w:bCs/>
          <w:lang w:val="sq-AL"/>
        </w:rPr>
        <w:lastRenderedPageBreak/>
        <w:t>ishte provokuar prej bashkëpunëtorëve të policisë të aktivizuar në ngjarje dhe e vërteta ishte krejt tjetër, që shpinte në rënien e akuzës së ngritur nga prokuroria. Gjykatat e faktit u gjendën përballë një morie provash që vërtetonin ekzistencën, rolin dhe lidhjet e bashkëpunëtorëve të policisë me ngjarjen, e mjaftueshme për të konstatuar se provat e akuzës ishin siguruar në rrugë të pandershme dhe antiligjore dhe se i gjithë procesi penal ishte një proces i montuar prej Policisë së Shtetit dhe i mbështetur nga prokuroria.</w:t>
      </w:r>
      <w:r w:rsidR="008062F0" w:rsidRPr="00ED4A84">
        <w:rPr>
          <w:bCs/>
          <w:lang w:val="sq-AL"/>
        </w:rPr>
        <w:t xml:space="preserve"> </w:t>
      </w:r>
    </w:p>
    <w:p w:rsidR="00696456" w:rsidRPr="00696456" w:rsidRDefault="00BA0C9C" w:rsidP="001567F2">
      <w:pPr>
        <w:pStyle w:val="Paragrafi"/>
        <w:rPr>
          <w:bCs/>
          <w:lang w:val="sq-AL"/>
        </w:rPr>
      </w:pPr>
      <w:r w:rsidRPr="00ED4A84">
        <w:rPr>
          <w:bCs/>
          <w:lang w:val="sq-AL"/>
        </w:rPr>
        <w:t>4.6.</w:t>
      </w:r>
      <w:r w:rsidR="008062F0" w:rsidRPr="00ED4A84">
        <w:rPr>
          <w:bCs/>
          <w:lang w:val="sq-AL"/>
        </w:rPr>
        <w:t xml:space="preserve"> </w:t>
      </w:r>
      <w:r w:rsidRPr="00ED4A84">
        <w:rPr>
          <w:bCs/>
          <w:i/>
          <w:lang w:val="sq-AL"/>
        </w:rPr>
        <w:t xml:space="preserve">Është cenuar parimi i gjykimit nga një gjykatë e caktuar me ligj. </w:t>
      </w:r>
      <w:r w:rsidRPr="00ED4A84">
        <w:rPr>
          <w:bCs/>
          <w:lang w:val="sq-AL"/>
        </w:rPr>
        <w:t xml:space="preserve">Gjykata e Lartë nuk ka përmbushur funksionin e saj si gjykatë ligji dhe jo fakti kur ka vërejtur mohim </w:t>
      </w:r>
      <w:r w:rsidRPr="00ED4A84">
        <w:rPr>
          <w:bCs/>
          <w:i/>
          <w:lang w:val="sq-AL"/>
        </w:rPr>
        <w:t xml:space="preserve">on block </w:t>
      </w:r>
      <w:r w:rsidRPr="00ED4A84">
        <w:rPr>
          <w:bCs/>
          <w:lang w:val="sq-AL"/>
        </w:rPr>
        <w:t>në procesin e zhvilluar në shkallët e ulëta të gjykimit të të gjitha provave të mbrojtjes që përmbysnin akuzën e ngritur për kërkuesin, çështje kjo që i përket ligjit dhe jo faktit. Ajo duhej ta kthente çështjen për rishqyrtim për plotësimin e të metave të vendimeve gjyqësore, pasi nuk mund ta zgjidhte vetë në themel çështjen.</w:t>
      </w:r>
      <w:r w:rsidR="008062F0" w:rsidRPr="00ED4A84">
        <w:rPr>
          <w:bCs/>
          <w:lang w:val="sq-AL"/>
        </w:rPr>
        <w:t xml:space="preserve"> </w:t>
      </w:r>
    </w:p>
    <w:p w:rsidR="00BA0C9C" w:rsidRPr="00ED4A84" w:rsidRDefault="00BA0C9C" w:rsidP="00011CD6">
      <w:pPr>
        <w:pStyle w:val="Paragrafi"/>
        <w:rPr>
          <w:bCs/>
          <w:lang w:val="sq-AL"/>
        </w:rPr>
      </w:pPr>
      <w:r w:rsidRPr="00ED4A84">
        <w:rPr>
          <w:lang w:val="sq-AL"/>
        </w:rPr>
        <w:t>5.</w:t>
      </w:r>
      <w:r w:rsidRPr="00ED4A84">
        <w:rPr>
          <w:lang w:val="sq-AL"/>
        </w:rPr>
        <w:tab/>
      </w:r>
      <w:r w:rsidRPr="00ED4A84">
        <w:rPr>
          <w:i/>
          <w:lang w:val="sq-AL"/>
        </w:rPr>
        <w:t>Subjekti i interesuar</w:t>
      </w:r>
      <w:r w:rsidRPr="00ED4A84">
        <w:rPr>
          <w:lang w:val="sq-AL"/>
        </w:rPr>
        <w:t>, Prokuroria e Përgjithshme,</w:t>
      </w:r>
      <w:r w:rsidRPr="00ED4A84">
        <w:rPr>
          <w:lang w:val="sq-AL" w:eastAsia="fr-FR"/>
        </w:rPr>
        <w:t xml:space="preserve"> ka parashtruar para Gjykatës Kushtetuese (</w:t>
      </w:r>
      <w:r w:rsidRPr="00ED4A84">
        <w:rPr>
          <w:i/>
          <w:lang w:val="sq-AL" w:eastAsia="fr-FR"/>
        </w:rPr>
        <w:t>Gjykata</w:t>
      </w:r>
      <w:r w:rsidRPr="00ED4A84">
        <w:rPr>
          <w:lang w:val="sq-AL" w:eastAsia="fr-FR"/>
        </w:rPr>
        <w:t>)</w:t>
      </w:r>
      <w:r w:rsidRPr="00ED4A84">
        <w:rPr>
          <w:bCs/>
          <w:lang w:val="sq-AL"/>
        </w:rPr>
        <w:t xml:space="preserve"> këto shkaqe në mënyrë të përmbledhur:</w:t>
      </w:r>
    </w:p>
    <w:p w:rsidR="00BA0C9C" w:rsidRPr="00ED4A84" w:rsidRDefault="006A54DF" w:rsidP="00011CD6">
      <w:pPr>
        <w:pStyle w:val="Paragrafi"/>
        <w:rPr>
          <w:bCs/>
          <w:lang w:val="sq-AL"/>
        </w:rPr>
      </w:pPr>
      <w:r w:rsidRPr="00ED4A84">
        <w:rPr>
          <w:bCs/>
          <w:lang w:val="sq-AL"/>
        </w:rPr>
        <w:t xml:space="preserve">5.1. </w:t>
      </w:r>
      <w:r w:rsidR="00BA0C9C" w:rsidRPr="00ED4A84">
        <w:rPr>
          <w:bCs/>
          <w:lang w:val="sq-AL"/>
        </w:rPr>
        <w:t>Pretendimi për cenimin e parimit të deklarimit fajtor mbi bazën e mbledhjes së provave në mënyrë të paligjshme është i pabazuar. Deklarimet e kërkuesit janë vlerësuar nga gjykata si provë së bashku me. Në rastin në shqyrtim gjykatat i kanë mbështetur vendimet e tyre jo vetëm në provat e kundërshtuara si të pavlefshme nga kërkuesi, por edhe në një sërë provash të tjera të administruara gjatë gjykimit.</w:t>
      </w:r>
    </w:p>
    <w:p w:rsidR="00BA0C9C" w:rsidRPr="00ED4A84" w:rsidRDefault="006A54DF" w:rsidP="00011CD6">
      <w:pPr>
        <w:pStyle w:val="Paragrafi"/>
        <w:rPr>
          <w:bCs/>
          <w:lang w:val="sq-AL"/>
        </w:rPr>
      </w:pPr>
      <w:r w:rsidRPr="00ED4A84">
        <w:rPr>
          <w:bCs/>
          <w:lang w:val="sq-AL"/>
        </w:rPr>
        <w:t xml:space="preserve">5.2. </w:t>
      </w:r>
      <w:r w:rsidR="00BA0C9C" w:rsidRPr="00ED4A84">
        <w:rPr>
          <w:bCs/>
          <w:lang w:val="sq-AL"/>
        </w:rPr>
        <w:t>Pretendimi për cenimin</w:t>
      </w:r>
      <w:r w:rsidR="008062F0" w:rsidRPr="00ED4A84">
        <w:rPr>
          <w:bCs/>
          <w:lang w:val="sq-AL"/>
        </w:rPr>
        <w:t xml:space="preserve"> </w:t>
      </w:r>
      <w:r w:rsidR="00BA0C9C" w:rsidRPr="00ED4A84">
        <w:rPr>
          <w:bCs/>
          <w:lang w:val="sq-AL"/>
        </w:rPr>
        <w:t>e parimit të barazisë së armëve nuk është i bazuar. Kërkuesit i është dhënë mundësia për t’u njohur me të gjitha provat e akuzës, si dhe për të paraqitur argumentet dhe provat në lidhje me çështjen në të gjitha shkallët e gjykimit.</w:t>
      </w:r>
    </w:p>
    <w:p w:rsidR="00BA0C9C" w:rsidRPr="00ED4A84" w:rsidRDefault="00BA0C9C" w:rsidP="00011CD6">
      <w:pPr>
        <w:pStyle w:val="Paragrafi"/>
        <w:rPr>
          <w:bCs/>
          <w:lang w:val="sq-AL"/>
        </w:rPr>
      </w:pPr>
      <w:r w:rsidRPr="00ED4A84">
        <w:rPr>
          <w:bCs/>
          <w:lang w:val="sq-AL"/>
        </w:rPr>
        <w:t>5.3. Vetë Gjykata ka pranuar në mënyrë të vazhdueshme se mënyra e vlerësimit të provave është atribut i gjykatave të zakonshme që zgjidhin çështjen konkrete dhe nuk i nënshtrohet kontrollit të saj kushtetuese.</w:t>
      </w:r>
    </w:p>
    <w:p w:rsidR="00BA0C9C" w:rsidRPr="00ED4A84" w:rsidRDefault="006A54DF" w:rsidP="00011CD6">
      <w:pPr>
        <w:pStyle w:val="Paragrafi"/>
        <w:rPr>
          <w:bCs/>
          <w:lang w:val="sq-AL"/>
        </w:rPr>
      </w:pPr>
      <w:r w:rsidRPr="00ED4A84">
        <w:rPr>
          <w:bCs/>
          <w:lang w:val="sq-AL"/>
        </w:rPr>
        <w:t xml:space="preserve">5.4. </w:t>
      </w:r>
      <w:r w:rsidR="00BA0C9C" w:rsidRPr="00ED4A84">
        <w:rPr>
          <w:bCs/>
          <w:lang w:val="sq-AL"/>
        </w:rPr>
        <w:t>Edhe pretendimi për cenimin e parimit të prezumimit të pafajësisë nuk është i bazuar. Nga vlerësimi në tërësi i materialeve të paraqitura në kërkesë, nuk rezulton ndonjë e dhënë që të tregojë se gjykatat e zakonshme e kanë filluar procesin me paragjykimin se kërkuesi e ka kryer veprën penale për të cilën akuzohet. Në rastin në shqyrtim rezulton se gjykatat vendimet e tyre i kanë bazuar në një sërë provash, që i janë nënshtruar shqyrtimit gjyqësor, duke u vlerësuar në unitet me njëra-tjetrën.</w:t>
      </w:r>
    </w:p>
    <w:p w:rsidR="00BA0C9C" w:rsidRPr="00ED4A84" w:rsidRDefault="006A54DF" w:rsidP="00011CD6">
      <w:pPr>
        <w:pStyle w:val="Paragrafi"/>
        <w:rPr>
          <w:bCs/>
          <w:lang w:val="sq-AL"/>
        </w:rPr>
      </w:pPr>
      <w:r w:rsidRPr="00ED4A84">
        <w:rPr>
          <w:bCs/>
          <w:lang w:val="sq-AL"/>
        </w:rPr>
        <w:t xml:space="preserve">5.5. </w:t>
      </w:r>
      <w:r w:rsidR="00BA0C9C" w:rsidRPr="00ED4A84">
        <w:rPr>
          <w:bCs/>
          <w:lang w:val="sq-AL"/>
        </w:rPr>
        <w:t>Pretendimi për paanshmëri në gjykim i referohet mënyrës së vlerësimit të provave nga ana e gjykatave të zakonshme dhe si rrjedhojë kërkuesi nuk ka arritur t’i ngrejë këto pretendime në nivel kushtetues.</w:t>
      </w:r>
    </w:p>
    <w:p w:rsidR="00BA0C9C" w:rsidRPr="00ED4A84" w:rsidRDefault="006A54DF" w:rsidP="00011CD6">
      <w:pPr>
        <w:pStyle w:val="Paragrafi"/>
        <w:rPr>
          <w:lang w:val="sq-AL"/>
        </w:rPr>
      </w:pPr>
      <w:r w:rsidRPr="00ED4A84">
        <w:rPr>
          <w:bCs/>
          <w:lang w:val="sq-AL"/>
        </w:rPr>
        <w:t xml:space="preserve">5.6. </w:t>
      </w:r>
      <w:r w:rsidR="00BA0C9C" w:rsidRPr="00ED4A84">
        <w:rPr>
          <w:bCs/>
          <w:lang w:val="sq-AL"/>
        </w:rPr>
        <w:t>I pabazuar është dhe pretendimi se është cenuar e drejta e aksesit në gjykatë. Kolegji Penal i Gjykatës së Lartë në pjesën arsyetuese të vendimit ka bërë vlerësim për ekzistencën e shkaqeve të parashtruara në rekurs, duke arritur në përfundimin se shkaqet e pretenduara nuk plotësojnë kërkesat e parashikuara nga neni 432 i KPP-së, duke mos i cenuar në thelb kërkuesit të drejtën e aksesit në Gjykatën e Lartë.</w:t>
      </w:r>
    </w:p>
    <w:p w:rsidR="00BA0C9C" w:rsidRPr="00ED4A84" w:rsidRDefault="00BA0C9C" w:rsidP="007C7BD9">
      <w:pPr>
        <w:pStyle w:val="Hapesira7"/>
        <w:rPr>
          <w:lang w:val="sq-AL"/>
        </w:rPr>
      </w:pPr>
    </w:p>
    <w:p w:rsidR="00BA0C9C" w:rsidRPr="00ED4A84" w:rsidRDefault="00BA0C9C" w:rsidP="00011CD6">
      <w:pPr>
        <w:pStyle w:val="NeniNr"/>
        <w:keepNext w:val="0"/>
        <w:rPr>
          <w:b/>
          <w:lang w:val="sq-AL"/>
        </w:rPr>
      </w:pPr>
      <w:r w:rsidRPr="00ED4A84">
        <w:rPr>
          <w:b/>
          <w:lang w:val="sq-AL"/>
        </w:rPr>
        <w:t>III</w:t>
      </w:r>
    </w:p>
    <w:p w:rsidR="00BA0C9C" w:rsidRPr="00ED4A84" w:rsidRDefault="00BA0C9C" w:rsidP="00011CD6">
      <w:pPr>
        <w:pStyle w:val="NeniNr"/>
        <w:keepNext w:val="0"/>
        <w:rPr>
          <w:b/>
          <w:bCs/>
          <w:iCs/>
          <w:lang w:val="sq-AL"/>
        </w:rPr>
      </w:pPr>
      <w:r w:rsidRPr="00ED4A84">
        <w:rPr>
          <w:b/>
          <w:bCs/>
          <w:iCs/>
          <w:lang w:val="sq-AL"/>
        </w:rPr>
        <w:t>Vlerësimi i Gjykatës Kushtetuese</w:t>
      </w:r>
    </w:p>
    <w:p w:rsidR="006A54DF" w:rsidRPr="00ED4A84" w:rsidRDefault="006A54DF" w:rsidP="007C7BD9">
      <w:pPr>
        <w:pStyle w:val="Hapesira7"/>
        <w:rPr>
          <w:lang w:val="sq-AL" w:eastAsia="fr-FR"/>
        </w:rPr>
      </w:pPr>
    </w:p>
    <w:p w:rsidR="00BA0C9C" w:rsidRPr="00ED4A84" w:rsidRDefault="00BA0C9C" w:rsidP="00011CD6">
      <w:pPr>
        <w:pStyle w:val="Paragrafi"/>
        <w:rPr>
          <w:i/>
          <w:lang w:val="sq-AL" w:eastAsia="fr-FR"/>
        </w:rPr>
      </w:pPr>
      <w:r w:rsidRPr="00ED4A84">
        <w:rPr>
          <w:i/>
          <w:lang w:val="sq-AL" w:eastAsia="fr-FR"/>
        </w:rPr>
        <w:t>A.</w:t>
      </w:r>
      <w:r w:rsidRPr="00ED4A84">
        <w:rPr>
          <w:i/>
          <w:lang w:val="sq-AL" w:eastAsia="fr-FR"/>
        </w:rPr>
        <w:tab/>
        <w:t>Për legjitimimin e kërkuesit</w:t>
      </w:r>
    </w:p>
    <w:p w:rsidR="00BA0C9C" w:rsidRPr="00ED4A84" w:rsidRDefault="00BA0C9C" w:rsidP="00011CD6">
      <w:pPr>
        <w:pStyle w:val="Paragrafi"/>
        <w:rPr>
          <w:rFonts w:eastAsia="Times New Roman"/>
          <w:lang w:val="sq-AL"/>
        </w:rPr>
      </w:pPr>
      <w:r w:rsidRPr="00ED4A84">
        <w:rPr>
          <w:lang w:val="sq-AL"/>
        </w:rPr>
        <w:t>6.</w:t>
      </w:r>
      <w:r w:rsidRPr="00ED4A84">
        <w:rPr>
          <w:lang w:val="sq-AL"/>
        </w:rPr>
        <w:tab/>
        <w:t xml:space="preserve">Kërkuesi legjitimohet </w:t>
      </w:r>
      <w:r w:rsidRPr="00ED4A84">
        <w:rPr>
          <w:i/>
          <w:lang w:val="sq-AL"/>
        </w:rPr>
        <w:t>ratione personae</w:t>
      </w:r>
      <w:r w:rsidRPr="00ED4A84">
        <w:rPr>
          <w:lang w:val="sq-AL"/>
        </w:rPr>
        <w:t xml:space="preserve">, në kuptim të neneve 131/1/f dhe 134/1/i të Kushtetutës dhe </w:t>
      </w:r>
      <w:r w:rsidRPr="00ED4A84">
        <w:rPr>
          <w:i/>
          <w:lang w:val="sq-AL"/>
        </w:rPr>
        <w:t>ratione temporis,</w:t>
      </w:r>
      <w:r w:rsidRPr="00ED4A84">
        <w:rPr>
          <w:lang w:val="sq-AL"/>
        </w:rPr>
        <w:t xml:space="preserve"> pasi </w:t>
      </w:r>
      <w:r w:rsidRPr="00ED4A84">
        <w:rPr>
          <w:rFonts w:eastAsia="Times New Roman"/>
          <w:lang w:val="sq-AL"/>
        </w:rPr>
        <w:t xml:space="preserve">pretendimet e tij janë paraqitur brenda afatit ligjor 4-mujor të parashikuar </w:t>
      </w:r>
      <w:r w:rsidRPr="00ED4A84">
        <w:rPr>
          <w:lang w:val="sq-AL"/>
        </w:rPr>
        <w:t xml:space="preserve">nga neni 71/a i ligjit </w:t>
      </w:r>
      <w:r w:rsidR="008062F0" w:rsidRPr="00ED4A84">
        <w:rPr>
          <w:lang w:val="sq-AL"/>
        </w:rPr>
        <w:t xml:space="preserve">nr. </w:t>
      </w:r>
      <w:r w:rsidR="00B73952">
        <w:rPr>
          <w:lang w:val="sq-AL"/>
        </w:rPr>
        <w:t>8577, datë 10.</w:t>
      </w:r>
      <w:r w:rsidRPr="00ED4A84">
        <w:rPr>
          <w:lang w:val="sq-AL"/>
        </w:rPr>
        <w:t>2.2000</w:t>
      </w:r>
      <w:r w:rsidR="002718B3">
        <w:rPr>
          <w:lang w:val="sq-AL"/>
        </w:rPr>
        <w:t>,</w:t>
      </w:r>
      <w:r w:rsidRPr="00ED4A84">
        <w:rPr>
          <w:lang w:val="sq-AL"/>
        </w:rPr>
        <w:t xml:space="preserve"> </w:t>
      </w:r>
      <w:r w:rsidR="008062F0" w:rsidRPr="00ED4A84">
        <w:rPr>
          <w:lang w:val="sq-AL"/>
        </w:rPr>
        <w:t>“</w:t>
      </w:r>
      <w:r w:rsidRPr="00ED4A84">
        <w:rPr>
          <w:lang w:val="sq-AL"/>
        </w:rPr>
        <w:t>Për organizimin dhe funksionimin e Gjykatës Kushtetuese të Republikës së Shqipërisë</w:t>
      </w:r>
      <w:r w:rsidR="008062F0" w:rsidRPr="00ED4A84">
        <w:rPr>
          <w:lang w:val="sq-AL"/>
        </w:rPr>
        <w:t>”</w:t>
      </w:r>
      <w:r w:rsidRPr="00ED4A84">
        <w:rPr>
          <w:lang w:val="sq-AL"/>
        </w:rPr>
        <w:t xml:space="preserve">, të ndryshuar. </w:t>
      </w:r>
      <w:r w:rsidRPr="00ED4A84">
        <w:rPr>
          <w:rFonts w:eastAsia="Times New Roman"/>
          <w:lang w:val="sq-AL"/>
        </w:rPr>
        <w:t xml:space="preserve">Në lidhje me legjitimimin </w:t>
      </w:r>
      <w:r w:rsidRPr="00ED4A84">
        <w:rPr>
          <w:i/>
          <w:lang w:val="sq-AL"/>
        </w:rPr>
        <w:t>ratione materiae</w:t>
      </w:r>
      <w:r w:rsidRPr="00ED4A84">
        <w:rPr>
          <w:lang w:val="sq-AL"/>
        </w:rPr>
        <w:t xml:space="preserve">, </w:t>
      </w:r>
      <w:r w:rsidRPr="00ED4A84">
        <w:rPr>
          <w:rFonts w:eastAsia="Times New Roman"/>
          <w:lang w:val="sq-AL"/>
        </w:rPr>
        <w:t>Gjykata vlerëson se pretendimet e kërkuesit janë të natyrës kushtetuese,</w:t>
      </w:r>
      <w:r w:rsidR="0037736E">
        <w:rPr>
          <w:rFonts w:eastAsia="Times New Roman"/>
          <w:lang w:val="sq-AL"/>
        </w:rPr>
        <w:t xml:space="preserve"> </w:t>
      </w:r>
      <w:r w:rsidRPr="00ED4A84">
        <w:rPr>
          <w:rFonts w:eastAsia="Times New Roman"/>
          <w:lang w:val="sq-AL"/>
        </w:rPr>
        <w:t xml:space="preserve">rrjedhimisht ai legjitimohet edhe </w:t>
      </w:r>
      <w:r w:rsidRPr="00ED4A84">
        <w:rPr>
          <w:rFonts w:eastAsia="Times New Roman"/>
          <w:i/>
          <w:lang w:val="sq-AL"/>
        </w:rPr>
        <w:t xml:space="preserve">ratione materiae, </w:t>
      </w:r>
      <w:r w:rsidRPr="00ED4A84">
        <w:rPr>
          <w:rFonts w:eastAsia="Times New Roman"/>
          <w:lang w:val="sq-AL"/>
        </w:rPr>
        <w:t>pasi nuk ka mjet tjetër efektiv për të vënë në vend të drejtën e pretenduar si të</w:t>
      </w:r>
      <w:r w:rsidR="006A54DF" w:rsidRPr="00ED4A84">
        <w:rPr>
          <w:rFonts w:eastAsia="Times New Roman"/>
          <w:lang w:val="sq-AL"/>
        </w:rPr>
        <w:t xml:space="preserve"> cenuar nga vendimet gjyqësore.</w:t>
      </w:r>
    </w:p>
    <w:p w:rsidR="00BA0C9C" w:rsidRPr="00ED4A84" w:rsidRDefault="00BA0C9C" w:rsidP="00011CD6">
      <w:pPr>
        <w:pStyle w:val="Paragrafi"/>
        <w:rPr>
          <w:i/>
          <w:lang w:val="sq-AL"/>
        </w:rPr>
      </w:pPr>
      <w:r w:rsidRPr="00ED4A84">
        <w:rPr>
          <w:i/>
          <w:lang w:val="sq-AL"/>
        </w:rPr>
        <w:t>B.</w:t>
      </w:r>
      <w:r w:rsidRPr="00ED4A84">
        <w:rPr>
          <w:i/>
          <w:lang w:val="sq-AL"/>
        </w:rPr>
        <w:tab/>
        <w:t>Për cenimin e parimit të barazisë së armëve</w:t>
      </w:r>
      <w:r w:rsidRPr="00ED4A84">
        <w:rPr>
          <w:bCs/>
          <w:i/>
          <w:lang w:val="sq-AL"/>
        </w:rPr>
        <w:t xml:space="preserve"> dhe kontradiktoritetit në gjykim</w:t>
      </w:r>
    </w:p>
    <w:p w:rsidR="00BA0C9C" w:rsidRPr="00ED4A84" w:rsidRDefault="00BA0C9C" w:rsidP="00011CD6">
      <w:pPr>
        <w:pStyle w:val="Paragrafi"/>
        <w:rPr>
          <w:bCs/>
          <w:lang w:val="sq-AL"/>
        </w:rPr>
      </w:pPr>
      <w:r w:rsidRPr="00ED4A84">
        <w:rPr>
          <w:rFonts w:eastAsia="Calibri"/>
          <w:lang w:val="sq-AL"/>
        </w:rPr>
        <w:t xml:space="preserve">7. </w:t>
      </w:r>
      <w:r w:rsidRPr="00ED4A84">
        <w:rPr>
          <w:bCs/>
          <w:lang w:val="sq-AL"/>
        </w:rPr>
        <w:t>Kërkuesi pretendon se është cenuar parimi i barazisë së armëve dhe kontradiktoritetit, pasi në procesin gjyqësor janë marrë në shqyrtim vetëm provat e paraqitura nga akuza dhe gjykatat nuk kanë marrë në shqyrtim, megjithëse ka pasur kërkesë nga mbrojtja, prova të përcaktuara, vendimtare për çështje, duke i hequr mundësinë mbrojtjes të debatonte mbi ato prova. Sipas kërkuesit, gjykatat e zakonshme, duke mos i pranuar efektivisht për shqyrtim pretendimet e mbrojtjes, pra duke mos marrë në konsideratë trajtimin ligjor të pretendimeve të mbrojtjes për provokim të aktit kriminal, duke i refuzuar provat e saj në lidhje me to, kanë cenuar edhe të drejtën e aksesit.</w:t>
      </w:r>
    </w:p>
    <w:p w:rsidR="00BA0C9C" w:rsidRPr="001567F2" w:rsidRDefault="00BA0C9C" w:rsidP="00011CD6">
      <w:pPr>
        <w:pStyle w:val="Paragrafi"/>
        <w:rPr>
          <w:bCs/>
          <w:spacing w:val="-4"/>
          <w:lang w:val="sq-AL"/>
        </w:rPr>
      </w:pPr>
      <w:r w:rsidRPr="001567F2">
        <w:rPr>
          <w:bCs/>
          <w:spacing w:val="-4"/>
          <w:lang w:val="sq-AL"/>
        </w:rPr>
        <w:t>8. Subjekti i interesuar, Prokuroria e Përgjithshme, ka prapësuar duke argumentuar se kërkuesit</w:t>
      </w:r>
      <w:r w:rsidR="008062F0" w:rsidRPr="001567F2">
        <w:rPr>
          <w:bCs/>
          <w:spacing w:val="-4"/>
          <w:lang w:val="sq-AL"/>
        </w:rPr>
        <w:t xml:space="preserve"> </w:t>
      </w:r>
      <w:r w:rsidRPr="001567F2">
        <w:rPr>
          <w:bCs/>
          <w:spacing w:val="-4"/>
          <w:lang w:val="sq-AL"/>
        </w:rPr>
        <w:t>i është dhënë mundësia për t’u njohur me gjitha provat e akuzës, si dhe për të paraqitur argumentet dhe provat e tij në lidhje me çështjen në të gjitha shkallët e gjykimit.</w:t>
      </w:r>
    </w:p>
    <w:p w:rsidR="00BA0C9C" w:rsidRPr="001567F2" w:rsidRDefault="00BA0C9C" w:rsidP="00011CD6">
      <w:pPr>
        <w:pStyle w:val="Paragrafi"/>
        <w:rPr>
          <w:bCs/>
          <w:spacing w:val="-4"/>
          <w:lang w:val="sq-AL"/>
        </w:rPr>
      </w:pPr>
      <w:r w:rsidRPr="001567F2">
        <w:rPr>
          <w:bCs/>
          <w:spacing w:val="-4"/>
          <w:lang w:val="sq-AL"/>
        </w:rPr>
        <w:t xml:space="preserve">9. </w:t>
      </w:r>
      <w:r w:rsidRPr="001567F2">
        <w:rPr>
          <w:spacing w:val="-4"/>
          <w:lang w:val="sq-AL"/>
        </w:rPr>
        <w:t>Gjykata ka theksuar se p</w:t>
      </w:r>
      <w:r w:rsidRPr="001567F2">
        <w:rPr>
          <w:bCs/>
          <w:spacing w:val="-4"/>
          <w:lang w:val="sq-AL"/>
        </w:rPr>
        <w:t xml:space="preserve">arimi i barazisë së armëve nënkupton se çdokush që është palë në proces duhet të ketë mundësi të barabarta të paraqesë çështjen e tij dhe se asnjë palë nuk duhet të gëzojë avantazh ndaj palës tjetër, por duhet të përcaktohet një ekuilibër i drejtë mes tyre. </w:t>
      </w:r>
      <w:r w:rsidRPr="001567F2">
        <w:rPr>
          <w:spacing w:val="-4"/>
          <w:lang w:val="sq-AL"/>
        </w:rPr>
        <w:t xml:space="preserve">E drejta për të marrë pjesë në gjykim nuk duhet konsideruar si një e drejtë formale, ku palëve t’u garantohet thjesht prania fizike gjatë procesit civil, por, përkundrazi, duhet që legjislacioni procedural më parë dhe më pas gjyqtari gjatë gjykimit t’u japin mundësi të barabarta palëve për të paraqitur argumente dhe prova në mbrojtje të interesave të tyre </w:t>
      </w:r>
      <w:r w:rsidRPr="001567F2">
        <w:rPr>
          <w:bCs/>
          <w:spacing w:val="-4"/>
          <w:lang w:val="sq-AL"/>
        </w:rPr>
        <w:t>(</w:t>
      </w:r>
      <w:r w:rsidRPr="001567F2">
        <w:rPr>
          <w:bCs/>
          <w:i/>
          <w:spacing w:val="-4"/>
          <w:lang w:val="sq-AL"/>
        </w:rPr>
        <w:t xml:space="preserve">shih vendimin </w:t>
      </w:r>
      <w:r w:rsidR="008062F0" w:rsidRPr="001567F2">
        <w:rPr>
          <w:bCs/>
          <w:i/>
          <w:spacing w:val="-4"/>
          <w:lang w:val="sq-AL"/>
        </w:rPr>
        <w:t xml:space="preserve">nr. </w:t>
      </w:r>
      <w:r w:rsidR="00B73952" w:rsidRPr="001567F2">
        <w:rPr>
          <w:bCs/>
          <w:i/>
          <w:spacing w:val="-4"/>
          <w:lang w:val="sq-AL"/>
        </w:rPr>
        <w:t>28, datë 22.</w:t>
      </w:r>
      <w:r w:rsidRPr="001567F2">
        <w:rPr>
          <w:bCs/>
          <w:i/>
          <w:spacing w:val="-4"/>
          <w:lang w:val="sq-AL"/>
        </w:rPr>
        <w:t>5.2015 të Gjykatës Kushtetuese</w:t>
      </w:r>
      <w:r w:rsidRPr="001567F2">
        <w:rPr>
          <w:bCs/>
          <w:spacing w:val="-4"/>
          <w:lang w:val="sq-AL"/>
        </w:rPr>
        <w:t xml:space="preserve">). </w:t>
      </w:r>
      <w:r w:rsidRPr="001567F2">
        <w:rPr>
          <w:spacing w:val="-4"/>
          <w:lang w:val="sq-AL"/>
        </w:rPr>
        <w:t xml:space="preserve">10. Po ashtu, Gjykata ka theksuar se </w:t>
      </w:r>
      <w:r w:rsidRPr="001567F2">
        <w:rPr>
          <w:rFonts w:eastAsia="Times New Roman"/>
          <w:color w:val="000000"/>
          <w:spacing w:val="-4"/>
          <w:lang w:val="sq-AL"/>
        </w:rPr>
        <w:t>marrja e provave, paraqitja dhe vlerësimi i tyre, është në juridiksion të gjykimit të zakonshëm dhe jo atij kushtetues. Është vetë gjykata që vlerëson nëse provat duhet të merren dhe mënyra e vlerësimit e konkluzionet lidhur me to janë po ashtu në kompetencë të saj (</w:t>
      </w:r>
      <w:r w:rsidRPr="001567F2">
        <w:rPr>
          <w:rFonts w:eastAsia="Times New Roman"/>
          <w:i/>
          <w:color w:val="000000"/>
          <w:spacing w:val="-4"/>
          <w:lang w:val="sq-AL"/>
        </w:rPr>
        <w:t xml:space="preserve">shih </w:t>
      </w:r>
      <w:r w:rsidRPr="001567F2">
        <w:rPr>
          <w:rFonts w:eastAsia="Times New Roman"/>
          <w:i/>
          <w:iCs/>
          <w:color w:val="000000"/>
          <w:spacing w:val="-4"/>
          <w:lang w:val="sq-AL"/>
        </w:rPr>
        <w:t xml:space="preserve">vendimin </w:t>
      </w:r>
      <w:r w:rsidR="008062F0" w:rsidRPr="001567F2">
        <w:rPr>
          <w:rFonts w:eastAsia="Times New Roman"/>
          <w:i/>
          <w:iCs/>
          <w:color w:val="000000"/>
          <w:spacing w:val="-4"/>
          <w:lang w:val="sq-AL"/>
        </w:rPr>
        <w:t xml:space="preserve">nr. </w:t>
      </w:r>
      <w:r w:rsidR="00B73952" w:rsidRPr="001567F2">
        <w:rPr>
          <w:rFonts w:eastAsia="Times New Roman"/>
          <w:i/>
          <w:iCs/>
          <w:color w:val="000000"/>
          <w:spacing w:val="-4"/>
          <w:lang w:val="sq-AL"/>
        </w:rPr>
        <w:t>2, datë 19.</w:t>
      </w:r>
      <w:r w:rsidRPr="001567F2">
        <w:rPr>
          <w:rFonts w:eastAsia="Times New Roman"/>
          <w:i/>
          <w:iCs/>
          <w:color w:val="000000"/>
          <w:spacing w:val="-4"/>
          <w:lang w:val="sq-AL"/>
        </w:rPr>
        <w:t>3.2015 të Gjykatës Kushtetuese</w:t>
      </w:r>
      <w:r w:rsidRPr="001567F2">
        <w:rPr>
          <w:rFonts w:eastAsia="Times New Roman"/>
          <w:iCs/>
          <w:color w:val="000000"/>
          <w:spacing w:val="-4"/>
          <w:lang w:val="sq-AL"/>
        </w:rPr>
        <w:t>)</w:t>
      </w:r>
      <w:r w:rsidRPr="001567F2">
        <w:rPr>
          <w:rFonts w:eastAsia="Times New Roman"/>
          <w:color w:val="000000"/>
          <w:spacing w:val="-4"/>
          <w:lang w:val="sq-AL"/>
        </w:rPr>
        <w:t>. Kur kryen detyrën e saj të vlerësimit të lirë të provave, gjykata mund të bindet mbi bazën e disa provave, duke përjashtuar një ose disa prova të tjera, që ajo i konsideron të parëndësishme për çështjen (</w:t>
      </w:r>
      <w:r w:rsidRPr="001567F2">
        <w:rPr>
          <w:rFonts w:eastAsia="Times New Roman"/>
          <w:i/>
          <w:color w:val="000000"/>
          <w:spacing w:val="-4"/>
          <w:lang w:val="sq-AL"/>
        </w:rPr>
        <w:t xml:space="preserve">shih vendimin </w:t>
      </w:r>
      <w:r w:rsidR="008062F0" w:rsidRPr="001567F2">
        <w:rPr>
          <w:rFonts w:eastAsia="Times New Roman"/>
          <w:i/>
          <w:color w:val="000000"/>
          <w:spacing w:val="-4"/>
          <w:lang w:val="sq-AL"/>
        </w:rPr>
        <w:t xml:space="preserve">nr. </w:t>
      </w:r>
      <w:r w:rsidRPr="001567F2">
        <w:rPr>
          <w:rFonts w:eastAsia="Times New Roman"/>
          <w:i/>
          <w:color w:val="000000"/>
          <w:spacing w:val="-4"/>
          <w:lang w:val="sq-AL"/>
        </w:rPr>
        <w:t>19</w:t>
      </w:r>
      <w:r w:rsidR="00B73952" w:rsidRPr="001567F2">
        <w:rPr>
          <w:rFonts w:eastAsia="Times New Roman"/>
          <w:i/>
          <w:color w:val="000000"/>
          <w:spacing w:val="-4"/>
          <w:lang w:val="sq-AL"/>
        </w:rPr>
        <w:t>, datë 19.</w:t>
      </w:r>
      <w:r w:rsidRPr="001567F2">
        <w:rPr>
          <w:rFonts w:eastAsia="Times New Roman"/>
          <w:i/>
          <w:color w:val="000000"/>
          <w:spacing w:val="-4"/>
          <w:lang w:val="sq-AL"/>
        </w:rPr>
        <w:t>7.2005</w:t>
      </w:r>
      <w:r w:rsidRPr="001567F2">
        <w:rPr>
          <w:rFonts w:eastAsia="Times New Roman"/>
          <w:i/>
          <w:iCs/>
          <w:color w:val="000000"/>
          <w:spacing w:val="-4"/>
          <w:lang w:val="sq-AL"/>
        </w:rPr>
        <w:t xml:space="preserve"> të Gjykatës Kushtetuese</w:t>
      </w:r>
      <w:r w:rsidRPr="001567F2">
        <w:rPr>
          <w:rFonts w:eastAsia="Times New Roman"/>
          <w:color w:val="000000"/>
          <w:spacing w:val="-4"/>
          <w:lang w:val="sq-AL"/>
        </w:rPr>
        <w:t>).</w:t>
      </w:r>
    </w:p>
    <w:p w:rsidR="00BA0C9C" w:rsidRPr="005B09A6" w:rsidRDefault="00BA0C9C" w:rsidP="00011CD6">
      <w:pPr>
        <w:pStyle w:val="Paragrafi"/>
        <w:rPr>
          <w:rFonts w:eastAsia="Times New Roman"/>
          <w:color w:val="000000"/>
          <w:spacing w:val="-4"/>
          <w:lang w:val="sq-AL"/>
        </w:rPr>
      </w:pPr>
      <w:r w:rsidRPr="005B09A6">
        <w:rPr>
          <w:rFonts w:eastAsia="Times New Roman"/>
          <w:color w:val="000000"/>
          <w:spacing w:val="-4"/>
          <w:lang w:val="sq-AL"/>
        </w:rPr>
        <w:t xml:space="preserve">10. Bazuar në këto standarde Gjykata vlerëson se pretendimet e kërkuesit për cenimin e parimit të barazisë së armëve dhe kondradiktoritetit në gjykim është i pabazuar. Kërkuesi është njoftuar për procesin gjyqësor në ngarkim të tij, i është dhënë mundësia të marrë pjesë në gjykim, të kundërshtojë provat e akuzës, të paraqesë provat në mbështetje të mbrojtjes së tij, si dhe është dëgjuar nga gjykata në lidhje me pretendimet e tij. </w:t>
      </w:r>
    </w:p>
    <w:p w:rsidR="001567F2" w:rsidRDefault="001567F2" w:rsidP="00011CD6">
      <w:pPr>
        <w:pStyle w:val="Paragrafi"/>
        <w:rPr>
          <w:rFonts w:eastAsia="Times New Roman"/>
          <w:color w:val="000000"/>
          <w:spacing w:val="-4"/>
          <w:lang w:val="sq-AL"/>
        </w:rPr>
      </w:pPr>
    </w:p>
    <w:p w:rsidR="00BA0C9C" w:rsidRPr="005B09A6" w:rsidRDefault="00BA0C9C" w:rsidP="00011CD6">
      <w:pPr>
        <w:pStyle w:val="Paragrafi"/>
        <w:rPr>
          <w:rFonts w:eastAsia="Times New Roman"/>
          <w:color w:val="000000"/>
          <w:spacing w:val="-4"/>
          <w:lang w:val="sq-AL"/>
        </w:rPr>
      </w:pPr>
      <w:r w:rsidRPr="005B09A6">
        <w:rPr>
          <w:rFonts w:eastAsia="Times New Roman"/>
          <w:color w:val="000000"/>
          <w:spacing w:val="-4"/>
          <w:lang w:val="sq-AL"/>
        </w:rPr>
        <w:t>11. Gjykata vlerëson</w:t>
      </w:r>
      <w:r w:rsidR="008062F0" w:rsidRPr="005B09A6">
        <w:rPr>
          <w:rFonts w:eastAsia="Times New Roman"/>
          <w:color w:val="000000"/>
          <w:spacing w:val="-4"/>
          <w:lang w:val="sq-AL"/>
        </w:rPr>
        <w:t xml:space="preserve"> </w:t>
      </w:r>
      <w:r w:rsidRPr="005B09A6">
        <w:rPr>
          <w:rFonts w:eastAsia="Times New Roman"/>
          <w:color w:val="000000"/>
          <w:spacing w:val="-4"/>
          <w:lang w:val="sq-AL"/>
        </w:rPr>
        <w:t>se gjykatat i kanë bazuar vendimet e tyre në provat e administruara në gjykim, duke dhënë argumente ligjore për të mbështetur qëndrimin e tyre të shprehur në dispozitiv dhe përgjigje përfundimtare pretendimeve të kërkuesit në procesin gjyqësor. Për këto arsye, ky pretendim nuk ës</w:t>
      </w:r>
      <w:r w:rsidR="006A54DF" w:rsidRPr="005B09A6">
        <w:rPr>
          <w:rFonts w:eastAsia="Times New Roman"/>
          <w:color w:val="000000"/>
          <w:spacing w:val="-4"/>
          <w:lang w:val="sq-AL"/>
        </w:rPr>
        <w:t>htë i bazuar dhe duhet rrëzuar.</w:t>
      </w:r>
    </w:p>
    <w:p w:rsidR="00BA0C9C" w:rsidRPr="005B09A6" w:rsidRDefault="00BA0C9C" w:rsidP="00011CD6">
      <w:pPr>
        <w:pStyle w:val="Paragrafi"/>
        <w:rPr>
          <w:spacing w:val="-4"/>
          <w:lang w:val="sq-AL"/>
        </w:rPr>
      </w:pPr>
      <w:r w:rsidRPr="005B09A6">
        <w:rPr>
          <w:i/>
          <w:spacing w:val="-4"/>
          <w:lang w:val="sq-AL"/>
        </w:rPr>
        <w:t>C.</w:t>
      </w:r>
      <w:r w:rsidRPr="005B09A6">
        <w:rPr>
          <w:i/>
          <w:spacing w:val="-4"/>
          <w:lang w:val="sq-AL"/>
        </w:rPr>
        <w:tab/>
        <w:t>Për pretendimin e cenimit të parimit të aksesit në gjykim dhe të gjykatës së caktuar me ligj</w:t>
      </w:r>
    </w:p>
    <w:p w:rsidR="00BA0C9C" w:rsidRPr="00ED4A84" w:rsidRDefault="00BA0C9C" w:rsidP="00011CD6">
      <w:pPr>
        <w:pStyle w:val="Paragrafi"/>
        <w:rPr>
          <w:bCs/>
          <w:lang w:val="sq-AL"/>
        </w:rPr>
      </w:pPr>
      <w:r w:rsidRPr="005B09A6">
        <w:rPr>
          <w:rFonts w:eastAsia="Times New Roman"/>
          <w:color w:val="000000"/>
          <w:spacing w:val="-4"/>
          <w:lang w:val="sq-AL"/>
        </w:rPr>
        <w:t xml:space="preserve">12. Kërkuesi ka pretenduar gjithashtu se Kolegji Penal i Gjykatës së Lartë duke mos pranuar </w:t>
      </w:r>
      <w:r w:rsidRPr="005B09A6">
        <w:rPr>
          <w:bCs/>
          <w:spacing w:val="-4"/>
          <w:lang w:val="sq-AL"/>
        </w:rPr>
        <w:t xml:space="preserve">shkaqet e ngritura në rekurs, pa dhënë argumentim ose arsyetim, ka cenuar të drejtën e aksesit në gjykatë dhe të drejtën për t’u gjykuar nga një gjykatë e caktuar me ligj. Në këtë mënyrë, Gjykata e Lartë nuk ka përmbushur funksionin e saj si gjykatë ligji dhe jo fakti. Ajo duhej ta kthente çështjen për rishqyrtim për plotësimin e të metave të vendimeve gjyqësore, pasi nuk </w:t>
      </w:r>
      <w:r w:rsidRPr="00ED4A84">
        <w:rPr>
          <w:bCs/>
          <w:lang w:val="sq-AL"/>
        </w:rPr>
        <w:t>mund ta zgjidhte vetë në themel atë.</w:t>
      </w:r>
    </w:p>
    <w:p w:rsidR="00BA0C9C" w:rsidRPr="00ED4A84" w:rsidRDefault="00BA0C9C" w:rsidP="00011CD6">
      <w:pPr>
        <w:pStyle w:val="Paragrafi"/>
        <w:rPr>
          <w:lang w:val="sq-AL"/>
        </w:rPr>
      </w:pPr>
      <w:r w:rsidRPr="00ED4A84">
        <w:rPr>
          <w:bCs/>
          <w:lang w:val="sq-AL"/>
        </w:rPr>
        <w:t>13.</w:t>
      </w:r>
      <w:r w:rsidRPr="00ED4A84">
        <w:rPr>
          <w:bCs/>
          <w:lang w:val="sq-AL"/>
        </w:rPr>
        <w:tab/>
        <w:t>Në lidhje me të drejtën e aksesit, Gjykata ka vlerësuar se ajo</w:t>
      </w:r>
      <w:r w:rsidRPr="00ED4A84">
        <w:rPr>
          <w:lang w:val="sq-AL"/>
        </w:rPr>
        <w:t xml:space="preserve">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akses në gjykatë, për t’i siguruar atij të gjitha aspektet e një forme gjyqësore të shqyrtimit të çështjes. Aksesi në gjykatë duhet të jetë substantiv dhe jo thjesht formal dhe mohimi i së drejtës për t’iu drejtuar gjykatës e për të marrë një përgjigje përfundimtare prej saj për pretendimet e ngritura, përbën cenim të së drejtës themelore për një proces të rregullt ligjor </w:t>
      </w:r>
      <w:r w:rsidRPr="00ED4A84">
        <w:rPr>
          <w:i/>
          <w:lang w:val="sq-AL"/>
        </w:rPr>
        <w:t xml:space="preserve">(shih vendimin </w:t>
      </w:r>
      <w:r w:rsidR="008062F0" w:rsidRPr="00ED4A84">
        <w:rPr>
          <w:i/>
          <w:lang w:val="sq-AL"/>
        </w:rPr>
        <w:t xml:space="preserve">nr. </w:t>
      </w:r>
      <w:r w:rsidR="00B73952">
        <w:rPr>
          <w:i/>
          <w:lang w:val="sq-AL"/>
        </w:rPr>
        <w:t>18, datë 15.</w:t>
      </w:r>
      <w:r w:rsidRPr="00ED4A84">
        <w:rPr>
          <w:i/>
          <w:lang w:val="sq-AL"/>
        </w:rPr>
        <w:t>3.2016 të Gjykatës Kushtetuese</w:t>
      </w:r>
      <w:r w:rsidRPr="00ED4A84">
        <w:rPr>
          <w:lang w:val="sq-AL"/>
        </w:rPr>
        <w:t>).</w:t>
      </w:r>
    </w:p>
    <w:p w:rsidR="007C7BD9" w:rsidRPr="00ED4A84" w:rsidRDefault="00BA0C9C" w:rsidP="005B09A6">
      <w:pPr>
        <w:pStyle w:val="Paragrafi"/>
        <w:rPr>
          <w:lang w:val="sq-AL"/>
        </w:rPr>
      </w:pPr>
      <w:r w:rsidRPr="00ED4A84">
        <w:rPr>
          <w:bCs/>
          <w:lang w:val="sq-AL"/>
        </w:rPr>
        <w:t>14. N</w:t>
      </w:r>
      <w:r w:rsidRPr="00ED4A84">
        <w:rPr>
          <w:lang w:val="sq-AL"/>
        </w:rPr>
        <w:t>eni 432 i KPP-së ka parashikuar shkaqet për të cilat mund të bëhet rekurs në Gjykatën e Lartë, kurse neni 433 i po këtij Kodi parashikon se rekursi nuk pranohet në qoftë se bëhet për shkaqe të ndryshme nga ato që lejon ligji dhe se mospranimi i rekursit vendoset nga kolegji në dhomën e këshillimit, pa pjesëmarrjen e palëve. Në jurisprudencën e saj konstante, Gjykata ka theksuar se n</w:t>
      </w:r>
      <w:r w:rsidRPr="00ED4A84">
        <w:rPr>
          <w:bCs/>
          <w:lang w:val="sq-AL"/>
        </w:rPr>
        <w:t>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r w:rsidRPr="00ED4A84">
        <w:rPr>
          <w:lang w:val="sq-AL"/>
        </w:rPr>
        <w:t xml:space="preserv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w:t>
      </w:r>
      <w:r w:rsidR="008062F0" w:rsidRPr="00ED4A84">
        <w:rPr>
          <w:lang w:val="sq-AL"/>
        </w:rPr>
        <w:t xml:space="preserve"> </w:t>
      </w:r>
      <w:r w:rsidRPr="00ED4A84">
        <w:rPr>
          <w:lang w:val="sq-AL"/>
        </w:rPr>
        <w:t>haptazi të pambështetura në ligj (</w:t>
      </w:r>
      <w:r w:rsidRPr="00ED4A84">
        <w:rPr>
          <w:i/>
          <w:lang w:val="sq-AL"/>
        </w:rPr>
        <w:t xml:space="preserve">shih vendimin </w:t>
      </w:r>
      <w:r w:rsidR="008062F0" w:rsidRPr="00ED4A84">
        <w:rPr>
          <w:i/>
          <w:lang w:val="sq-AL"/>
        </w:rPr>
        <w:t xml:space="preserve">nr. </w:t>
      </w:r>
      <w:r w:rsidR="00B73952">
        <w:rPr>
          <w:i/>
          <w:lang w:val="sq-AL"/>
        </w:rPr>
        <w:t>25, datë 10.</w:t>
      </w:r>
      <w:r w:rsidRPr="00ED4A84">
        <w:rPr>
          <w:i/>
          <w:lang w:val="sq-AL"/>
        </w:rPr>
        <w:t>6.2011 të Gjykatës Kushtetuese</w:t>
      </w:r>
      <w:r w:rsidRPr="00ED4A84">
        <w:rPr>
          <w:lang w:val="sq-AL"/>
        </w:rPr>
        <w:t xml:space="preserve">). </w:t>
      </w:r>
    </w:p>
    <w:p w:rsidR="005B09A6" w:rsidRPr="001567F2" w:rsidRDefault="00BA0C9C" w:rsidP="001567F2">
      <w:pPr>
        <w:pStyle w:val="Paragrafi"/>
        <w:rPr>
          <w:bCs/>
          <w:lang w:val="sq-AL"/>
        </w:rPr>
      </w:pPr>
      <w:r w:rsidRPr="00ED4A84">
        <w:rPr>
          <w:lang w:val="sq-AL"/>
        </w:rPr>
        <w:t xml:space="preserve">15. Duke iu kthyer çështjes konkrete, Gjykata vlerëson se </w:t>
      </w:r>
      <w:r w:rsidRPr="00ED4A84">
        <w:rPr>
          <w:bCs/>
          <w:lang w:val="sq-AL"/>
        </w:rPr>
        <w:t xml:space="preserve">kërkuesi e ka ushtruar lirisht të drejtën e aksesit nëpërmjet paraqitjes së rekursit në Gjykatën e Lartë, por kjo e drejtë nuk presupozon që gjykata duhet ta kalojë çështjen në seancë ose të pranojë </w:t>
      </w:r>
      <w:r w:rsidR="006A54DF" w:rsidRPr="00ED4A84">
        <w:rPr>
          <w:bCs/>
          <w:lang w:val="sq-AL"/>
        </w:rPr>
        <w:t xml:space="preserve">kërkimet e palëve në çdo rast. </w:t>
      </w:r>
    </w:p>
    <w:p w:rsidR="00BA0C9C" w:rsidRPr="00ED4A84" w:rsidRDefault="00BA0C9C" w:rsidP="00011CD6">
      <w:pPr>
        <w:pStyle w:val="Paragrafi"/>
        <w:rPr>
          <w:bCs/>
          <w:i/>
          <w:lang w:val="sq-AL"/>
        </w:rPr>
      </w:pPr>
      <w:r w:rsidRPr="00ED4A84">
        <w:rPr>
          <w:bCs/>
          <w:i/>
          <w:lang w:val="sq-AL"/>
        </w:rPr>
        <w:t>D. Për pretendimin e cenimit të parimit të prezumimit të pafajësisë dhe gjykimit nga një gjykatë e paanshme</w:t>
      </w:r>
    </w:p>
    <w:p w:rsidR="00BA0C9C" w:rsidRPr="00ED4A84" w:rsidRDefault="00BA0C9C" w:rsidP="00011CD6">
      <w:pPr>
        <w:pStyle w:val="Paragrafi"/>
        <w:rPr>
          <w:bCs/>
          <w:lang w:val="sq-AL"/>
        </w:rPr>
      </w:pPr>
      <w:r w:rsidRPr="00ED4A84">
        <w:rPr>
          <w:lang w:val="sq-AL" w:eastAsia="fr-FR"/>
        </w:rPr>
        <w:t xml:space="preserve">16. Kërkuesi pretendon se </w:t>
      </w:r>
      <w:r w:rsidRPr="00ED4A84">
        <w:rPr>
          <w:bCs/>
          <w:lang w:val="sq-AL"/>
        </w:rPr>
        <w:t>gjykata e shkallës së parë në rigjykimin e çështjes ka cenuar parimin e prezumimit të pafajësisë, sepse e ka filluar procesin me bindjen se kërkuesi e ka kryer krimin për të cilin akuzohet, pa u bazuar në prova. Subjekti i interesuar, Prokuroria e Përgjithshme, ka prapësuar duke argumentuar se n</w:t>
      </w:r>
      <w:r w:rsidRPr="00ED4A84">
        <w:rPr>
          <w:lang w:val="sq-AL"/>
        </w:rPr>
        <w:t xml:space="preserve">uk është cenuar parimi i prezumimit të pafajësisë, pasi nuk rezulton asnjë e dhënë që gjykatat e juridiksionit të zakonshëm e kanë shqyrtuar çështjen me paragjykimin se kërkuesi e ka kryer veprën penale për të cilën akuzohet. </w:t>
      </w:r>
    </w:p>
    <w:p w:rsidR="00BA0C9C" w:rsidRPr="005B09A6" w:rsidRDefault="00BA0C9C" w:rsidP="00011CD6">
      <w:pPr>
        <w:pStyle w:val="Paragrafi"/>
        <w:rPr>
          <w:spacing w:val="-4"/>
          <w:lang w:val="sq-AL"/>
        </w:rPr>
      </w:pPr>
      <w:r w:rsidRPr="005B09A6">
        <w:rPr>
          <w:spacing w:val="-4"/>
          <w:lang w:val="sq-AL"/>
        </w:rPr>
        <w:t xml:space="preserve">17. Gjykata ka theksuar se parimi i prezumimit të pafajësisë përbëhet nga disa aspekte, njëri prej të cilëve është </w:t>
      </w:r>
      <w:r w:rsidRPr="005B09A6">
        <w:rPr>
          <w:i/>
          <w:iCs/>
          <w:spacing w:val="-4"/>
          <w:lang w:val="sq-AL"/>
        </w:rPr>
        <w:t>in</w:t>
      </w:r>
      <w:r w:rsidRPr="005B09A6">
        <w:rPr>
          <w:spacing w:val="-4"/>
          <w:lang w:val="sq-AL"/>
        </w:rPr>
        <w:t xml:space="preserve"> </w:t>
      </w:r>
      <w:r w:rsidRPr="005B09A6">
        <w:rPr>
          <w:i/>
          <w:iCs/>
          <w:spacing w:val="-4"/>
          <w:lang w:val="sq-AL"/>
        </w:rPr>
        <w:t xml:space="preserve">dubio pro reo, </w:t>
      </w:r>
      <w:r w:rsidRPr="005B09A6">
        <w:rPr>
          <w:spacing w:val="-4"/>
          <w:lang w:val="sq-AL"/>
        </w:rPr>
        <w:t>pra</w:t>
      </w:r>
      <w:r w:rsidRPr="005B09A6">
        <w:rPr>
          <w:i/>
          <w:iCs/>
          <w:spacing w:val="-4"/>
          <w:lang w:val="sq-AL"/>
        </w:rPr>
        <w:t xml:space="preserve"> </w:t>
      </w:r>
      <w:r w:rsidRPr="005B09A6">
        <w:rPr>
          <w:spacing w:val="-4"/>
          <w:lang w:val="sq-AL"/>
        </w:rPr>
        <w:t xml:space="preserve">çdo dyshim shkon në favor të të pandehurit dhe barra e provës bie kryesisht mbi organin e akuzës. Gjykata e ka interpretuar prezumimin e pafajësisë në kuptimin që gjykatat e zakonshme nuk duhet ta fillojnë procesin me bindjen se i pandehuri e ka kryer krimin për të cilin akuzohet, se barra e provës i takon palës akuzuese, se çdo dyshim duhet të shkojë në favor të të pandehurit dhe se gjykata duhet ta mbështesë vendimin në prova të drejtpërdrejta dhe të tërthorta që duhet të provohen nga akuza </w:t>
      </w:r>
      <w:r w:rsidRPr="005B09A6">
        <w:rPr>
          <w:iCs/>
          <w:spacing w:val="-4"/>
          <w:lang w:val="sq-AL"/>
        </w:rPr>
        <w:t>(</w:t>
      </w:r>
      <w:r w:rsidRPr="005B09A6">
        <w:rPr>
          <w:i/>
          <w:iCs/>
          <w:spacing w:val="-4"/>
          <w:lang w:val="sq-AL"/>
        </w:rPr>
        <w:t xml:space="preserve">shih vendimin </w:t>
      </w:r>
      <w:r w:rsidR="008062F0" w:rsidRPr="005B09A6">
        <w:rPr>
          <w:i/>
          <w:iCs/>
          <w:spacing w:val="-4"/>
          <w:lang w:val="sq-AL"/>
        </w:rPr>
        <w:t xml:space="preserve">nr. </w:t>
      </w:r>
      <w:r w:rsidR="00B73952" w:rsidRPr="005B09A6">
        <w:rPr>
          <w:i/>
          <w:iCs/>
          <w:spacing w:val="-4"/>
          <w:lang w:val="sq-AL"/>
        </w:rPr>
        <w:t>8, datë 26.</w:t>
      </w:r>
      <w:r w:rsidRPr="005B09A6">
        <w:rPr>
          <w:i/>
          <w:iCs/>
          <w:spacing w:val="-4"/>
          <w:lang w:val="sq-AL"/>
        </w:rPr>
        <w:t>2.2015 të Gjykatës Kushtetuese</w:t>
      </w:r>
      <w:r w:rsidRPr="005B09A6">
        <w:rPr>
          <w:iCs/>
          <w:spacing w:val="-4"/>
          <w:lang w:val="sq-AL"/>
        </w:rPr>
        <w:t>)</w:t>
      </w:r>
      <w:r w:rsidRPr="005B09A6">
        <w:rPr>
          <w:spacing w:val="-4"/>
          <w:lang w:val="sq-AL"/>
        </w:rPr>
        <w:t>.</w:t>
      </w:r>
    </w:p>
    <w:p w:rsidR="001567F2" w:rsidRDefault="001567F2" w:rsidP="00011CD6">
      <w:pPr>
        <w:pStyle w:val="Paragrafi"/>
        <w:rPr>
          <w:spacing w:val="-4"/>
          <w:lang w:val="sq-AL"/>
        </w:rPr>
      </w:pPr>
    </w:p>
    <w:p w:rsidR="00BA0C9C" w:rsidRPr="005B09A6" w:rsidRDefault="00BA0C9C" w:rsidP="00011CD6">
      <w:pPr>
        <w:pStyle w:val="Paragrafi"/>
        <w:rPr>
          <w:spacing w:val="-4"/>
          <w:lang w:val="sq-AL"/>
        </w:rPr>
      </w:pPr>
      <w:r w:rsidRPr="005B09A6">
        <w:rPr>
          <w:spacing w:val="-4"/>
          <w:lang w:val="sq-AL"/>
        </w:rPr>
        <w:t xml:space="preserve">18. Gjykata </w:t>
      </w:r>
      <w:r w:rsidR="0037736E" w:rsidRPr="005B09A6">
        <w:rPr>
          <w:spacing w:val="-4"/>
          <w:lang w:val="sq-AL"/>
        </w:rPr>
        <w:t>Evropiane</w:t>
      </w:r>
      <w:r w:rsidRPr="005B09A6">
        <w:rPr>
          <w:spacing w:val="-4"/>
          <w:lang w:val="sq-AL"/>
        </w:rPr>
        <w:t xml:space="preserve"> për të Drejtat e Njeriut (GJEDNJ) ka theksuar se parimi i prezumimit të pafajësisë është një nga elementet e një gjykimi të drejtë, i kërkuar nga neni 6/1 i Konventës. Ky parim ndalon shprehjen e parakohshme nga vetë gjykata të vlerësimit se personi </w:t>
      </w:r>
      <w:r w:rsidR="008062F0" w:rsidRPr="005B09A6">
        <w:rPr>
          <w:spacing w:val="-4"/>
          <w:lang w:val="sq-AL"/>
        </w:rPr>
        <w:t>“</w:t>
      </w:r>
      <w:r w:rsidRPr="005B09A6">
        <w:rPr>
          <w:spacing w:val="-4"/>
          <w:lang w:val="sq-AL"/>
        </w:rPr>
        <w:t>i akuzuar për një vepër penale</w:t>
      </w:r>
      <w:r w:rsidR="008062F0" w:rsidRPr="005B09A6">
        <w:rPr>
          <w:spacing w:val="-4"/>
          <w:lang w:val="sq-AL"/>
        </w:rPr>
        <w:t>”</w:t>
      </w:r>
      <w:r w:rsidRPr="005B09A6">
        <w:rPr>
          <w:spacing w:val="-4"/>
          <w:lang w:val="sq-AL"/>
        </w:rPr>
        <w:t xml:space="preserve"> është fajtor përpara se kjo të provohet në përputhje me ligjin (</w:t>
      </w:r>
      <w:r w:rsidRPr="005B09A6">
        <w:rPr>
          <w:i/>
          <w:spacing w:val="-4"/>
          <w:lang w:val="sq-AL"/>
        </w:rPr>
        <w:t>shih vendimet e GJEDNJ-së në çështjet Allen kundër Mbretërisë së Bashkuar, datë 12 korrik 2013; Karaman kundër Gjermanisë, datë 27 shkurt 2014</w:t>
      </w:r>
      <w:r w:rsidRPr="005B09A6">
        <w:rPr>
          <w:spacing w:val="-4"/>
          <w:lang w:val="sq-AL"/>
        </w:rPr>
        <w:t xml:space="preserve">). Në çështjen </w:t>
      </w:r>
      <w:r w:rsidRPr="005B09A6">
        <w:rPr>
          <w:i/>
          <w:spacing w:val="-4"/>
          <w:lang w:val="sq-AL"/>
        </w:rPr>
        <w:t>Karaman kundër Gjermanisë</w:t>
      </w:r>
      <w:r w:rsidRPr="005B09A6">
        <w:rPr>
          <w:spacing w:val="-4"/>
          <w:lang w:val="sq-AL"/>
        </w:rPr>
        <w:t xml:space="preserve">, GJEDNJ-ja ka vlerësuar se gjykatat penale janë të detyruara të përcaktojnë faktet e çështjes, të rëndësishme për vlerësimin e përgjegjësisë ligjore të të akuzuarit, sa më qartë dhe saktë të jetë e mundur dhe nuk mund t`i paraqesin ato thjesht si aludime apo dyshime. </w:t>
      </w:r>
    </w:p>
    <w:p w:rsidR="00BA0C9C" w:rsidRPr="00ED4A84" w:rsidRDefault="00BA0C9C" w:rsidP="00011CD6">
      <w:pPr>
        <w:pStyle w:val="Paragrafi"/>
        <w:rPr>
          <w:lang w:val="sq-AL"/>
        </w:rPr>
      </w:pPr>
      <w:r w:rsidRPr="00ED4A84">
        <w:rPr>
          <w:lang w:val="sq-AL"/>
        </w:rPr>
        <w:t xml:space="preserve">19. Në rastin në shqyrtim, Gjykata vëren se gjykatat e juridiksionit të zakonshëm vendimet e tyre i kanë bazuar në një sërë provash, të tilla si akte shkresore, thënie të dëshmitarëve etj., dhe se gjatë shqyrtimit të çështjes penale në ngarkim të kërkuesit ato nuk kanë arritur në asnjë konkluzion </w:t>
      </w:r>
      <w:r w:rsidRPr="00ED4A84">
        <w:rPr>
          <w:i/>
          <w:lang w:val="sq-AL"/>
        </w:rPr>
        <w:t>apriori</w:t>
      </w:r>
      <w:r w:rsidRPr="00ED4A84">
        <w:rPr>
          <w:lang w:val="sq-AL"/>
        </w:rPr>
        <w:t xml:space="preserve"> për fajësinë e tij. Për pasojë, Gjykata, nisur edhe nga ecuria e procesit në tërësinë e tij, vlerëson se nuk rezulton që gjykata ta ketë nisur procesin me bindjen se kërkuesi është fajtor për veprën penale për të cilën akuzohet. </w:t>
      </w:r>
    </w:p>
    <w:p w:rsidR="00BA0C9C" w:rsidRPr="005B09A6" w:rsidRDefault="00BA0C9C" w:rsidP="00011CD6">
      <w:pPr>
        <w:pStyle w:val="Paragrafi"/>
        <w:rPr>
          <w:bCs/>
          <w:spacing w:val="-4"/>
          <w:lang w:val="sq-AL"/>
        </w:rPr>
      </w:pPr>
      <w:r w:rsidRPr="005B09A6">
        <w:rPr>
          <w:spacing w:val="-4"/>
          <w:lang w:val="sq-AL"/>
        </w:rPr>
        <w:t xml:space="preserve">20. Ndërsa në lidhje me paraqitjen dhe administrimin e provave në gjykim, në kuptim të parimit të barazisë së armëve dhe paanshmërisë, Gjykata ka mbajtur qëndrimin se provat paraqiten dhe marrin vlerën e tyre në debatin gjyqësor, ku secila palë ka mundësi për të paraqitur argumentet e veta në një pozitë jo më pak të favorshme se pala tjetër </w:t>
      </w:r>
      <w:r w:rsidRPr="005B09A6">
        <w:rPr>
          <w:i/>
          <w:iCs/>
          <w:spacing w:val="-4"/>
          <w:lang w:val="sq-AL"/>
        </w:rPr>
        <w:t xml:space="preserve">(shih vendimet </w:t>
      </w:r>
      <w:r w:rsidR="008062F0" w:rsidRPr="005B09A6">
        <w:rPr>
          <w:i/>
          <w:iCs/>
          <w:spacing w:val="-4"/>
          <w:lang w:val="sq-AL"/>
        </w:rPr>
        <w:t xml:space="preserve">nr. </w:t>
      </w:r>
      <w:r w:rsidR="00B73952" w:rsidRPr="005B09A6">
        <w:rPr>
          <w:i/>
          <w:iCs/>
          <w:spacing w:val="-4"/>
          <w:lang w:val="sq-AL"/>
        </w:rPr>
        <w:t>7, datë 27.</w:t>
      </w:r>
      <w:r w:rsidRPr="005B09A6">
        <w:rPr>
          <w:i/>
          <w:iCs/>
          <w:spacing w:val="-4"/>
          <w:lang w:val="sq-AL"/>
        </w:rPr>
        <w:t xml:space="preserve">4.2005; </w:t>
      </w:r>
      <w:r w:rsidR="008062F0" w:rsidRPr="005B09A6">
        <w:rPr>
          <w:i/>
          <w:iCs/>
          <w:spacing w:val="-4"/>
          <w:lang w:val="sq-AL"/>
        </w:rPr>
        <w:t xml:space="preserve">nr. </w:t>
      </w:r>
      <w:r w:rsidR="00B73952" w:rsidRPr="005B09A6">
        <w:rPr>
          <w:i/>
          <w:iCs/>
          <w:spacing w:val="-4"/>
          <w:lang w:val="sq-AL"/>
        </w:rPr>
        <w:t>16, datë 27.</w:t>
      </w:r>
      <w:r w:rsidRPr="005B09A6">
        <w:rPr>
          <w:i/>
          <w:iCs/>
          <w:spacing w:val="-4"/>
          <w:lang w:val="sq-AL"/>
        </w:rPr>
        <w:t>3.2012 të Gjykatës Kushtetuese)</w:t>
      </w:r>
      <w:r w:rsidRPr="005B09A6">
        <w:rPr>
          <w:spacing w:val="-4"/>
          <w:lang w:val="sq-AL"/>
        </w:rPr>
        <w:t xml:space="preserve">. Gjykata ka theksuar, gjithashtu, se marrja dhe vlerësimi i fakteve dhe i rrethanave, interpretimi i ligjit material dhe procedural, si dhe aplikimi i tij në çështjet konkrete janë çështje që ndajnë juridiksionin e gjykatave të zakonshme nga juridiksioni kushtetues. Për sa i përket mënyrës se si janë interpretuar dhe vlerësuar provat nga gjykatat e zakonshme, kjo çështje nuk përbën objekt kontrolli për këtë Gjykatë, sepse ajo mund dhe duhet të investohet kur ndaj një procesi gjyqësor ka pretendime për mënyrën e marrjes së provave, por jo për mënyrën e vlerësimit të tyre. Gjykata ndërhyn vetëm në ato raste kur, përmes veprimeve të tyre, gjykatat e zakonshme cenojnë të drejtën për një proces të rregullt ligjor. Për rrjedhojë, </w:t>
      </w:r>
      <w:r w:rsidRPr="005B09A6">
        <w:rPr>
          <w:bCs/>
          <w:spacing w:val="-4"/>
          <w:lang w:val="sq-AL"/>
        </w:rPr>
        <w:t>Gjykata vlerëson se pretendimi për paanshmërinë dhe barazinë e armëve në gjykim i referohet mënyrës së vlerësimit të provave nga ana e gjykatave të zakonshme, si rrjedhojë edhe ky pretendim është haptazi i pabazuar dhe duhet të rrëzohet.</w:t>
      </w:r>
    </w:p>
    <w:p w:rsidR="00BA0C9C" w:rsidRPr="005B09A6" w:rsidRDefault="00BA0C9C" w:rsidP="00011CD6">
      <w:pPr>
        <w:pStyle w:val="Paragrafi"/>
        <w:rPr>
          <w:bCs/>
          <w:i/>
          <w:spacing w:val="-4"/>
          <w:lang w:val="sq-AL"/>
        </w:rPr>
      </w:pPr>
      <w:r w:rsidRPr="005B09A6">
        <w:rPr>
          <w:bCs/>
          <w:i/>
          <w:spacing w:val="-4"/>
          <w:lang w:val="sq-AL"/>
        </w:rPr>
        <w:t>E. Për pretendimin e cenimit të parimit të mosdeklarimit fajtor mbi bazën e provave të mbledhura në mënyrë të paligjshme</w:t>
      </w:r>
    </w:p>
    <w:p w:rsidR="00BA0C9C" w:rsidRPr="00ED4A84" w:rsidRDefault="00BA0C9C" w:rsidP="00011CD6">
      <w:pPr>
        <w:pStyle w:val="Paragrafi"/>
        <w:rPr>
          <w:lang w:val="sq-AL"/>
        </w:rPr>
      </w:pPr>
      <w:r w:rsidRPr="00ED4A84">
        <w:rPr>
          <w:lang w:val="sq-AL"/>
        </w:rPr>
        <w:t>21. Kërkuesi pretendon se i është cenuar e drejta për një proces të rregullt ligjor, pasi gjykatat e faktit i kanë bazuar vendimet në prova të mbledhura në rrugë të paligjshme.</w:t>
      </w:r>
    </w:p>
    <w:p w:rsidR="00BA0C9C" w:rsidRPr="00ED4A84" w:rsidRDefault="00BA0C9C" w:rsidP="00011CD6">
      <w:pPr>
        <w:pStyle w:val="Paragrafi"/>
        <w:rPr>
          <w:lang w:val="sq-AL" w:eastAsia="ja-JP"/>
        </w:rPr>
      </w:pPr>
      <w:r w:rsidRPr="00ED4A84">
        <w:rPr>
          <w:lang w:val="sq-AL"/>
        </w:rPr>
        <w:t xml:space="preserve">22. Subjekti i interesuar, Prokuroria e Përgjithshme, ka prapësuar duke parashtruar se </w:t>
      </w:r>
      <w:r w:rsidRPr="00ED4A84">
        <w:rPr>
          <w:rFonts w:eastAsia="Calibri"/>
          <w:lang w:val="sq-AL" w:eastAsia="ja-JP"/>
        </w:rPr>
        <w:t>çdo provë në proces i është nënshtruar shqyrtimit e nuk ka pasur vlerë të paracaktuar si dhe gjykata i ka vlerësuar ato sipas bindjes së formuar pas shqyrtimit të tyre në tërësi.</w:t>
      </w:r>
    </w:p>
    <w:p w:rsidR="00BA0C9C" w:rsidRPr="00ED4A84" w:rsidRDefault="00BA0C9C" w:rsidP="00011CD6">
      <w:pPr>
        <w:pStyle w:val="Paragrafi"/>
        <w:rPr>
          <w:bCs/>
          <w:lang w:val="sq-AL"/>
        </w:rPr>
      </w:pPr>
      <w:r w:rsidRPr="00ED4A84">
        <w:rPr>
          <w:lang w:val="sq-AL"/>
        </w:rPr>
        <w:t>23. Sipas jurisprudencës kushtetuese, tashmë të konsoliduar, marrja e provave në mënyrë të ligjshme përbën një aspekt të rëndësishëm të respektimit të së drejtës për një proces të rregullt ligjor, parashikuar nga neni 42 i Kushtetutës dhe nga neni 6 i KEDNJ-së. Në këtë drejtim, detyra e Gjykatës është të vlerësojë nëse procesi si i tërë, duke përfshirë edhe mënyrën e marrjes së provave, ka qenë i drejtë (</w:t>
      </w:r>
      <w:r w:rsidRPr="00ED4A84">
        <w:rPr>
          <w:i/>
          <w:iCs/>
          <w:lang w:val="sq-AL"/>
        </w:rPr>
        <w:t xml:space="preserve">shih vendimet </w:t>
      </w:r>
      <w:r w:rsidR="008062F0" w:rsidRPr="00ED4A84">
        <w:rPr>
          <w:i/>
          <w:iCs/>
          <w:lang w:val="sq-AL"/>
        </w:rPr>
        <w:t xml:space="preserve">nr. </w:t>
      </w:r>
      <w:r w:rsidRPr="00ED4A84">
        <w:rPr>
          <w:i/>
          <w:iCs/>
          <w:lang w:val="sq-AL"/>
        </w:rPr>
        <w:t xml:space="preserve">57, datë 21.12.2012; </w:t>
      </w:r>
      <w:r w:rsidR="008062F0" w:rsidRPr="00ED4A84">
        <w:rPr>
          <w:i/>
          <w:iCs/>
          <w:lang w:val="sq-AL"/>
        </w:rPr>
        <w:t xml:space="preserve">nr. </w:t>
      </w:r>
      <w:r w:rsidR="00CF120D">
        <w:rPr>
          <w:i/>
          <w:iCs/>
          <w:lang w:val="sq-AL"/>
        </w:rPr>
        <w:t xml:space="preserve">47, datë </w:t>
      </w:r>
      <w:r w:rsidRPr="00ED4A84">
        <w:rPr>
          <w:i/>
          <w:iCs/>
          <w:lang w:val="sq-AL"/>
        </w:rPr>
        <w:t xml:space="preserve">7.11.2011; </w:t>
      </w:r>
      <w:r w:rsidR="008062F0" w:rsidRPr="00ED4A84">
        <w:rPr>
          <w:i/>
          <w:iCs/>
          <w:lang w:val="sq-AL"/>
        </w:rPr>
        <w:t xml:space="preserve">nr. </w:t>
      </w:r>
      <w:r w:rsidRPr="00ED4A84">
        <w:rPr>
          <w:i/>
          <w:iCs/>
          <w:lang w:val="sq-AL"/>
        </w:rPr>
        <w:t xml:space="preserve">23, datë 23.7.2009; </w:t>
      </w:r>
      <w:r w:rsidR="008062F0" w:rsidRPr="00ED4A84">
        <w:rPr>
          <w:i/>
          <w:iCs/>
          <w:lang w:val="sq-AL"/>
        </w:rPr>
        <w:t xml:space="preserve">nr. </w:t>
      </w:r>
      <w:r w:rsidRPr="00ED4A84">
        <w:rPr>
          <w:i/>
          <w:iCs/>
          <w:lang w:val="sq-AL"/>
        </w:rPr>
        <w:t xml:space="preserve">19, datë 18.9.2008 të Gjykatës Kushtetuese). </w:t>
      </w:r>
      <w:r w:rsidRPr="00ED4A84">
        <w:rPr>
          <w:lang w:val="sq-AL"/>
        </w:rPr>
        <w:t xml:space="preserve">Parimi bazë kushtetues që lidh provat me procesin e rregullt ligjor është i sanksionuar në nenin 32/2 të Kushtetutës, sipas të cilit askush nuk mund të deklarohet fajtor mbi bazën e të dhënave të mbledhura në mënyrë të paligjshme. Ky parim i rëndësishëm trajtohet edhe nga jurisprudenca e GJEDNJ-së, në drejtim të respektimit të së drejtës për t’u mbrojtur. Në çështjen </w:t>
      </w:r>
      <w:r w:rsidRPr="00ED4A84">
        <w:rPr>
          <w:i/>
          <w:lang w:val="sq-AL"/>
        </w:rPr>
        <w:t>Bykov kundër Rusisë</w:t>
      </w:r>
      <w:r w:rsidRPr="00ED4A84">
        <w:rPr>
          <w:lang w:val="sq-AL"/>
        </w:rPr>
        <w:t>, datë 10 mars 2009, § 90, GJEDNJ-ja ka theksuar se për të përcaktuar nëse procesi ka qenë i rregullt, duhet kontrolluar nëse e drejta e mbrojtjes është respektuar dhe duhet verifikuar në veçanti nëse kërkuesit i është dhënë mundësia për të vënë në dyshim autenticitetin e provave dhe kundërshtuar përdorimin e tyre.</w:t>
      </w:r>
      <w:r w:rsidRPr="00ED4A84">
        <w:rPr>
          <w:bCs/>
          <w:lang w:val="sq-AL"/>
        </w:rPr>
        <w:t xml:space="preserve"> </w:t>
      </w:r>
    </w:p>
    <w:p w:rsidR="00BA0C9C" w:rsidRPr="00ED4A84" w:rsidRDefault="00BA0C9C" w:rsidP="00011CD6">
      <w:pPr>
        <w:pStyle w:val="Paragrafi"/>
        <w:rPr>
          <w:bCs/>
          <w:lang w:val="sq-AL"/>
        </w:rPr>
      </w:pPr>
      <w:r w:rsidRPr="00ED4A84">
        <w:rPr>
          <w:rFonts w:eastAsia="Times New Roman"/>
          <w:lang w:val="sq-AL"/>
        </w:rPr>
        <w:t xml:space="preserve">24. 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Pr="00ED4A84">
        <w:rPr>
          <w:rFonts w:eastAsia="Times New Roman"/>
          <w:i/>
          <w:lang w:val="sq-AL"/>
        </w:rPr>
        <w:t xml:space="preserve">(shih vendimet </w:t>
      </w:r>
      <w:r w:rsidR="008062F0" w:rsidRPr="00ED4A84">
        <w:rPr>
          <w:rFonts w:eastAsia="Times New Roman"/>
          <w:i/>
          <w:lang w:val="sq-AL"/>
        </w:rPr>
        <w:t xml:space="preserve">nr. </w:t>
      </w:r>
      <w:r w:rsidR="00B73952">
        <w:rPr>
          <w:rFonts w:eastAsia="Times New Roman"/>
          <w:i/>
          <w:lang w:val="sq-AL"/>
        </w:rPr>
        <w:t>23, datë 17.</w:t>
      </w:r>
      <w:r w:rsidRPr="00ED4A84">
        <w:rPr>
          <w:rFonts w:eastAsia="Times New Roman"/>
          <w:i/>
          <w:lang w:val="sq-AL"/>
        </w:rPr>
        <w:t xml:space="preserve">5.2011; </w:t>
      </w:r>
      <w:r w:rsidR="008062F0" w:rsidRPr="00ED4A84">
        <w:rPr>
          <w:rFonts w:eastAsia="Times New Roman"/>
          <w:i/>
          <w:lang w:val="sq-AL"/>
        </w:rPr>
        <w:t xml:space="preserve">nr. </w:t>
      </w:r>
      <w:r w:rsidR="00B73952">
        <w:rPr>
          <w:rFonts w:eastAsia="Times New Roman"/>
          <w:i/>
          <w:lang w:val="sq-AL"/>
        </w:rPr>
        <w:t>1, datë 20.</w:t>
      </w:r>
      <w:r w:rsidRPr="00ED4A84">
        <w:rPr>
          <w:rFonts w:eastAsia="Times New Roman"/>
          <w:i/>
          <w:lang w:val="sq-AL"/>
        </w:rPr>
        <w:t xml:space="preserve">1.2012; </w:t>
      </w:r>
      <w:r w:rsidR="008062F0" w:rsidRPr="00ED4A84">
        <w:rPr>
          <w:rFonts w:eastAsia="Times New Roman"/>
          <w:i/>
          <w:lang w:val="sq-AL"/>
        </w:rPr>
        <w:t xml:space="preserve">nr. </w:t>
      </w:r>
      <w:r w:rsidR="00CF120D">
        <w:rPr>
          <w:rFonts w:eastAsia="Times New Roman"/>
          <w:i/>
          <w:iCs/>
          <w:lang w:val="sq-AL"/>
        </w:rPr>
        <w:t xml:space="preserve">4, datë </w:t>
      </w:r>
      <w:r w:rsidR="00B73952">
        <w:rPr>
          <w:rFonts w:eastAsia="Times New Roman"/>
          <w:i/>
          <w:iCs/>
          <w:lang w:val="sq-AL"/>
        </w:rPr>
        <w:t>5.</w:t>
      </w:r>
      <w:r w:rsidRPr="00ED4A84">
        <w:rPr>
          <w:rFonts w:eastAsia="Times New Roman"/>
          <w:i/>
          <w:iCs/>
          <w:lang w:val="sq-AL"/>
        </w:rPr>
        <w:t>2.2014 të Gjykatës Kushtetuese)</w:t>
      </w:r>
      <w:r w:rsidRPr="00ED4A84">
        <w:rPr>
          <w:rFonts w:eastAsia="Times New Roman"/>
          <w:i/>
          <w:lang w:val="sq-AL"/>
        </w:rPr>
        <w:t>.</w:t>
      </w:r>
    </w:p>
    <w:p w:rsidR="00BA0C9C" w:rsidRPr="00ED4A84" w:rsidRDefault="00BA0C9C" w:rsidP="00011CD6">
      <w:pPr>
        <w:pStyle w:val="Paragrafi"/>
        <w:rPr>
          <w:lang w:val="sq-AL"/>
        </w:rPr>
      </w:pPr>
      <w:r w:rsidRPr="00ED4A84">
        <w:rPr>
          <w:bCs/>
          <w:lang w:val="sq-AL"/>
        </w:rPr>
        <w:t xml:space="preserve">25. </w:t>
      </w:r>
      <w:r w:rsidRPr="00ED4A84">
        <w:rPr>
          <w:lang w:val="sq-AL"/>
        </w:rPr>
        <w:t>Në vlerësimin e Gjykatës kërkuesi i ka ngritur pretendimet në lidhje me mënyrën e marrjes së provave përpara gjykatave të zakonshme, dhe atij i është dhënë mundësia për të vënë në dukje mangësitë e provave nga ana formale, si dhe për të kundërshtuar autenticitetin dhe ligjshmërinë e tyre. Për rrjedhojë, Gjykata vlerëson se pretendimi i kërkuesit për cenimin e parimit</w:t>
      </w:r>
      <w:r w:rsidR="008062F0" w:rsidRPr="00ED4A84">
        <w:rPr>
          <w:lang w:val="sq-AL"/>
        </w:rPr>
        <w:t xml:space="preserve"> </w:t>
      </w:r>
      <w:r w:rsidRPr="00ED4A84">
        <w:rPr>
          <w:lang w:val="sq-AL"/>
        </w:rPr>
        <w:t>të mosdeklarimit fajtor mbi bazën e provave të mbledhura në mënyrë të paligjshme është i pabazuar.</w:t>
      </w:r>
    </w:p>
    <w:p w:rsidR="00BA0C9C" w:rsidRPr="00ED4A84" w:rsidRDefault="00BA0C9C" w:rsidP="007C7BD9">
      <w:pPr>
        <w:pStyle w:val="Hapesira7"/>
        <w:rPr>
          <w:lang w:val="sq-AL"/>
        </w:rPr>
      </w:pPr>
    </w:p>
    <w:p w:rsidR="00BA0C9C" w:rsidRPr="00E23B14" w:rsidRDefault="00BA0C9C" w:rsidP="00011CD6">
      <w:pPr>
        <w:pStyle w:val="NeniNr"/>
        <w:keepNext w:val="0"/>
        <w:rPr>
          <w:spacing w:val="-4"/>
          <w:lang w:val="sq-AL"/>
        </w:rPr>
      </w:pPr>
      <w:r w:rsidRPr="00E23B14">
        <w:rPr>
          <w:spacing w:val="-4"/>
          <w:lang w:val="sq-AL"/>
        </w:rPr>
        <w:t>PËR KËTO ARSYE,</w:t>
      </w:r>
    </w:p>
    <w:p w:rsidR="006A54DF" w:rsidRPr="00E23B14" w:rsidRDefault="006A54DF" w:rsidP="007C7BD9">
      <w:pPr>
        <w:pStyle w:val="Hapesira7"/>
        <w:rPr>
          <w:spacing w:val="-4"/>
          <w:lang w:val="sq-AL"/>
        </w:rPr>
      </w:pPr>
    </w:p>
    <w:p w:rsidR="00BA0C9C" w:rsidRPr="00E23B14" w:rsidRDefault="00BA0C9C" w:rsidP="00011CD6">
      <w:pPr>
        <w:pStyle w:val="Paragrafi"/>
        <w:rPr>
          <w:color w:val="000000"/>
          <w:spacing w:val="-4"/>
          <w:lang w:val="sq-AL"/>
        </w:rPr>
      </w:pPr>
      <w:r w:rsidRPr="00E23B14">
        <w:rPr>
          <w:spacing w:val="-4"/>
          <w:lang w:val="sq-AL"/>
        </w:rPr>
        <w:t>Gjykata Kushtetuese e Republikës së Shqipërisë, në mbështetje të neneve 131/1/f dhe 134/1/i të Kushtetutës, si dhe të neneve 71, 72 e vijues</w:t>
      </w:r>
      <w:r w:rsidR="008062F0" w:rsidRPr="00E23B14">
        <w:rPr>
          <w:spacing w:val="-4"/>
          <w:lang w:val="sq-AL"/>
        </w:rPr>
        <w:t>e,</w:t>
      </w:r>
      <w:r w:rsidRPr="00E23B14">
        <w:rPr>
          <w:spacing w:val="-4"/>
          <w:lang w:val="sq-AL"/>
        </w:rPr>
        <w:t xml:space="preserve"> të ligjit </w:t>
      </w:r>
      <w:r w:rsidR="008062F0" w:rsidRPr="00E23B14">
        <w:rPr>
          <w:spacing w:val="-4"/>
          <w:lang w:val="sq-AL"/>
        </w:rPr>
        <w:t xml:space="preserve">nr. </w:t>
      </w:r>
      <w:r w:rsidR="00B73952" w:rsidRPr="00E23B14">
        <w:rPr>
          <w:spacing w:val="-4"/>
          <w:lang w:val="sq-AL"/>
        </w:rPr>
        <w:t>8577, datë 10.</w:t>
      </w:r>
      <w:r w:rsidRPr="00E23B14">
        <w:rPr>
          <w:spacing w:val="-4"/>
          <w:lang w:val="sq-AL"/>
        </w:rPr>
        <w:t>2.2000</w:t>
      </w:r>
      <w:r w:rsidR="00B73952" w:rsidRPr="00E23B14">
        <w:rPr>
          <w:spacing w:val="-4"/>
          <w:lang w:val="sq-AL"/>
        </w:rPr>
        <w:t>,</w:t>
      </w:r>
      <w:r w:rsidRPr="00E23B14">
        <w:rPr>
          <w:spacing w:val="-4"/>
          <w:lang w:val="sq-AL"/>
        </w:rPr>
        <w:t xml:space="preserve"> </w:t>
      </w:r>
      <w:r w:rsidR="008062F0" w:rsidRPr="00E23B14">
        <w:rPr>
          <w:spacing w:val="-4"/>
          <w:lang w:val="sq-AL"/>
        </w:rPr>
        <w:t>“</w:t>
      </w:r>
      <w:r w:rsidRPr="00E23B14">
        <w:rPr>
          <w:spacing w:val="-4"/>
          <w:lang w:val="sq-AL"/>
        </w:rPr>
        <w:t>Për organizimin dhe funksionimin e Gjykatës Kushtetuese të Republikës së Shqipërisë</w:t>
      </w:r>
      <w:r w:rsidR="008062F0" w:rsidRPr="00E23B14">
        <w:rPr>
          <w:spacing w:val="-4"/>
          <w:lang w:val="sq-AL"/>
        </w:rPr>
        <w:t>”</w:t>
      </w:r>
      <w:r w:rsidRPr="00E23B14">
        <w:rPr>
          <w:spacing w:val="-4"/>
          <w:lang w:val="sq-AL"/>
        </w:rPr>
        <w:t xml:space="preserve">, të ndryshuar, </w:t>
      </w:r>
    </w:p>
    <w:p w:rsidR="00BA0C9C" w:rsidRPr="00E23B14" w:rsidRDefault="00BA0C9C" w:rsidP="007C7BD9">
      <w:pPr>
        <w:pStyle w:val="Hapesira7"/>
        <w:rPr>
          <w:spacing w:val="-4"/>
          <w:lang w:val="sq-AL"/>
        </w:rPr>
      </w:pPr>
    </w:p>
    <w:p w:rsidR="00BA0C9C" w:rsidRPr="00E23B14" w:rsidRDefault="006A54DF" w:rsidP="00011CD6">
      <w:pPr>
        <w:pStyle w:val="NeniNr"/>
        <w:keepNext w:val="0"/>
        <w:rPr>
          <w:spacing w:val="-4"/>
          <w:lang w:val="sq-AL"/>
        </w:rPr>
      </w:pPr>
      <w:r w:rsidRPr="00E23B14">
        <w:rPr>
          <w:spacing w:val="-4"/>
          <w:lang w:val="sq-AL"/>
        </w:rPr>
        <w:t>VENDOS</w:t>
      </w:r>
      <w:r w:rsidR="00BA0C9C" w:rsidRPr="00E23B14">
        <w:rPr>
          <w:spacing w:val="-4"/>
          <w:lang w:val="sq-AL"/>
        </w:rPr>
        <w:t>I:</w:t>
      </w:r>
    </w:p>
    <w:p w:rsidR="006A54DF" w:rsidRPr="00E23B14" w:rsidRDefault="006A54DF" w:rsidP="007C7BD9">
      <w:pPr>
        <w:pStyle w:val="Hapesira7"/>
        <w:rPr>
          <w:spacing w:val="-4"/>
          <w:lang w:val="sq-AL"/>
        </w:rPr>
      </w:pPr>
    </w:p>
    <w:p w:rsidR="00BA0C9C" w:rsidRPr="00E23B14" w:rsidRDefault="00BA0C9C" w:rsidP="00011CD6">
      <w:pPr>
        <w:pStyle w:val="Paragrafi"/>
        <w:rPr>
          <w:color w:val="000000"/>
          <w:spacing w:val="-4"/>
          <w:lang w:val="sq-AL"/>
        </w:rPr>
      </w:pPr>
      <w:r w:rsidRPr="00E23B14">
        <w:rPr>
          <w:color w:val="000000"/>
          <w:spacing w:val="-4"/>
          <w:lang w:val="sq-AL"/>
        </w:rPr>
        <w:t>- Rrëzimin kërkesës.</w:t>
      </w:r>
    </w:p>
    <w:p w:rsidR="00BA0C9C" w:rsidRPr="00E23B14" w:rsidRDefault="00BA0C9C" w:rsidP="00011CD6">
      <w:pPr>
        <w:pStyle w:val="Paragrafi"/>
        <w:rPr>
          <w:color w:val="000000"/>
          <w:spacing w:val="-4"/>
          <w:lang w:val="sq-AL"/>
        </w:rPr>
      </w:pPr>
      <w:r w:rsidRPr="00E23B14">
        <w:rPr>
          <w:color w:val="000000"/>
          <w:spacing w:val="-4"/>
          <w:lang w:val="sq-AL"/>
        </w:rPr>
        <w:t>Ky vendim është përfundimtar, i formës së prerë dhe hyn në fuqi ditën e botimit në Fletoren Zyrtare.</w:t>
      </w:r>
      <w:r w:rsidRPr="00E23B14">
        <w:rPr>
          <w:bCs/>
          <w:color w:val="000000"/>
          <w:spacing w:val="-4"/>
          <w:lang w:val="sq-AL"/>
        </w:rPr>
        <w:t xml:space="preserve"> </w:t>
      </w:r>
    </w:p>
    <w:p w:rsidR="008062F0" w:rsidRPr="00E23B14" w:rsidRDefault="008062F0" w:rsidP="007C7BD9">
      <w:pPr>
        <w:pStyle w:val="Hapesira7"/>
        <w:rPr>
          <w:spacing w:val="-4"/>
          <w:lang w:val="sq-AL"/>
        </w:rPr>
      </w:pPr>
    </w:p>
    <w:p w:rsidR="00A81E35" w:rsidRPr="00E23B14" w:rsidRDefault="006A54DF" w:rsidP="005B09A6">
      <w:pPr>
        <w:pStyle w:val="Paragrafi"/>
        <w:rPr>
          <w:spacing w:val="-4"/>
          <w:lang w:val="sq-AL"/>
        </w:rPr>
      </w:pPr>
      <w:r w:rsidRPr="00E23B14">
        <w:rPr>
          <w:bCs/>
          <w:spacing w:val="-4"/>
          <w:lang w:val="sq-AL"/>
        </w:rPr>
        <w:t>Anëtarë:</w:t>
      </w:r>
      <w:r w:rsidR="008062F0" w:rsidRPr="00E23B14">
        <w:rPr>
          <w:bCs/>
          <w:spacing w:val="-4"/>
          <w:lang w:val="sq-AL"/>
        </w:rPr>
        <w:t xml:space="preserve"> </w:t>
      </w:r>
      <w:r w:rsidRPr="00E23B14">
        <w:rPr>
          <w:bCs/>
          <w:spacing w:val="-4"/>
          <w:lang w:val="sq-AL"/>
        </w:rPr>
        <w:t xml:space="preserve">Bashkim Dedja (kryetar), Fatmir Hoxha, </w:t>
      </w:r>
      <w:r w:rsidR="00BA0C9C" w:rsidRPr="00E23B14">
        <w:rPr>
          <w:bCs/>
          <w:spacing w:val="-4"/>
          <w:lang w:val="sq-AL"/>
        </w:rPr>
        <w:tab/>
      </w:r>
      <w:r w:rsidRPr="00E23B14">
        <w:rPr>
          <w:bCs/>
          <w:spacing w:val="-4"/>
          <w:lang w:val="sq-AL"/>
        </w:rPr>
        <w:t>Vitore Tusha, Besnik Imeraj, Fatos Lulo,</w:t>
      </w:r>
      <w:r w:rsidR="008062F0" w:rsidRPr="00E23B14">
        <w:rPr>
          <w:bCs/>
          <w:spacing w:val="-4"/>
          <w:lang w:val="sq-AL"/>
        </w:rPr>
        <w:t xml:space="preserve"> </w:t>
      </w:r>
      <w:r w:rsidRPr="00E23B14">
        <w:rPr>
          <w:bCs/>
          <w:spacing w:val="-4"/>
          <w:lang w:val="sq-AL"/>
        </w:rPr>
        <w:t>Gani Dizdari</w:t>
      </w:r>
      <w:r w:rsidR="005B09A6" w:rsidRPr="00E23B14">
        <w:rPr>
          <w:bCs/>
          <w:spacing w:val="-4"/>
          <w:lang w:val="sq-AL"/>
        </w:rPr>
        <w:t xml:space="preserve"> </w:t>
      </w:r>
    </w:p>
    <w:p w:rsidR="007C7BD9" w:rsidRDefault="007C7BD9" w:rsidP="00011CD6">
      <w:pPr>
        <w:pStyle w:val="NeniTitull"/>
        <w:keepNext w:val="0"/>
        <w:rPr>
          <w:spacing w:val="-4"/>
          <w:lang w:val="sq-AL"/>
        </w:rPr>
      </w:pPr>
    </w:p>
    <w:p w:rsidR="001567F2" w:rsidRPr="001567F2" w:rsidRDefault="001567F2" w:rsidP="001567F2">
      <w:pPr>
        <w:rPr>
          <w:lang w:val="sq-AL"/>
        </w:rPr>
      </w:pPr>
    </w:p>
    <w:p w:rsidR="00260AF3" w:rsidRPr="00E23B14" w:rsidRDefault="006A54DF" w:rsidP="00011CD6">
      <w:pPr>
        <w:pStyle w:val="NeniTitull"/>
        <w:keepNext w:val="0"/>
        <w:rPr>
          <w:spacing w:val="-4"/>
          <w:lang w:val="sq-AL"/>
        </w:rPr>
      </w:pPr>
      <w:r w:rsidRPr="00E23B14">
        <w:rPr>
          <w:spacing w:val="-4"/>
          <w:lang w:val="sq-AL"/>
        </w:rPr>
        <w:t>VENDI</w:t>
      </w:r>
      <w:r w:rsidR="00260AF3" w:rsidRPr="00E23B14">
        <w:rPr>
          <w:spacing w:val="-4"/>
          <w:lang w:val="sq-AL"/>
        </w:rPr>
        <w:t>M</w:t>
      </w:r>
    </w:p>
    <w:p w:rsidR="00260AF3" w:rsidRPr="00E23B14" w:rsidRDefault="008062F0" w:rsidP="00011CD6">
      <w:pPr>
        <w:pStyle w:val="NeniTitull"/>
        <w:keepNext w:val="0"/>
        <w:rPr>
          <w:spacing w:val="-4"/>
          <w:lang w:val="sq-AL"/>
        </w:rPr>
      </w:pPr>
      <w:r w:rsidRPr="00E23B14">
        <w:rPr>
          <w:spacing w:val="-4"/>
          <w:lang w:val="sq-AL"/>
        </w:rPr>
        <w:t xml:space="preserve">Nr. </w:t>
      </w:r>
      <w:r w:rsidR="00260AF3" w:rsidRPr="00E23B14">
        <w:rPr>
          <w:spacing w:val="-4"/>
          <w:lang w:val="sq-AL"/>
        </w:rPr>
        <w:t>83, datë</w:t>
      </w:r>
      <w:r w:rsidR="00ED4A84" w:rsidRPr="00E23B14">
        <w:rPr>
          <w:spacing w:val="-4"/>
          <w:lang w:val="sq-AL"/>
        </w:rPr>
        <w:t xml:space="preserve"> </w:t>
      </w:r>
      <w:r w:rsidR="00260AF3" w:rsidRPr="00E23B14">
        <w:rPr>
          <w:spacing w:val="-4"/>
          <w:lang w:val="sq-AL"/>
        </w:rPr>
        <w:t>26.12.2017</w:t>
      </w:r>
    </w:p>
    <w:p w:rsidR="006A54DF" w:rsidRPr="00E23B14" w:rsidRDefault="006A54DF" w:rsidP="007C7BD9">
      <w:pPr>
        <w:pStyle w:val="Hapesira7"/>
        <w:rPr>
          <w:spacing w:val="-4"/>
          <w:lang w:val="sq-AL"/>
        </w:rPr>
      </w:pPr>
    </w:p>
    <w:p w:rsidR="00260AF3" w:rsidRPr="00E23B14" w:rsidRDefault="00260AF3" w:rsidP="00011CD6">
      <w:pPr>
        <w:pStyle w:val="NeniTitull"/>
        <w:keepNext w:val="0"/>
        <w:rPr>
          <w:spacing w:val="-4"/>
          <w:lang w:val="sq-AL"/>
        </w:rPr>
      </w:pPr>
      <w:r w:rsidRPr="00E23B14">
        <w:rPr>
          <w:spacing w:val="-4"/>
          <w:lang w:val="sq-AL"/>
        </w:rPr>
        <w:t>NË E</w:t>
      </w:r>
      <w:r w:rsidR="006A54DF" w:rsidRPr="00E23B14">
        <w:rPr>
          <w:spacing w:val="-4"/>
          <w:lang w:val="sq-AL"/>
        </w:rPr>
        <w:t>MËR TË REPUBLIKËS SË SHQIPËRISË</w:t>
      </w:r>
    </w:p>
    <w:p w:rsidR="00260AF3" w:rsidRPr="00E23B14" w:rsidRDefault="00260AF3" w:rsidP="007C7BD9">
      <w:pPr>
        <w:pStyle w:val="Hapesira7"/>
        <w:rPr>
          <w:spacing w:val="-4"/>
          <w:lang w:val="sq-AL"/>
        </w:rPr>
      </w:pPr>
    </w:p>
    <w:p w:rsidR="00260AF3" w:rsidRPr="00E23B14" w:rsidRDefault="00260AF3" w:rsidP="00011CD6">
      <w:pPr>
        <w:pStyle w:val="Paragrafi"/>
        <w:rPr>
          <w:spacing w:val="-4"/>
          <w:lang w:val="sq-AL"/>
        </w:rPr>
      </w:pPr>
      <w:r w:rsidRPr="00E23B14">
        <w:rPr>
          <w:spacing w:val="-4"/>
          <w:lang w:val="sq-AL"/>
        </w:rPr>
        <w:t>Gjykata Kushtetuese e Republikë</w:t>
      </w:r>
      <w:r w:rsidR="006A54DF" w:rsidRPr="00E23B14">
        <w:rPr>
          <w:spacing w:val="-4"/>
          <w:lang w:val="sq-AL"/>
        </w:rPr>
        <w:t>s së Shqipërisë, e përbërë nga:</w:t>
      </w:r>
    </w:p>
    <w:p w:rsidR="00260AF3" w:rsidRPr="00E23B14" w:rsidRDefault="006A54DF" w:rsidP="005B09A6">
      <w:pPr>
        <w:pStyle w:val="Paragrafi"/>
        <w:ind w:firstLine="0"/>
        <w:rPr>
          <w:spacing w:val="-4"/>
          <w:lang w:val="sq-AL"/>
        </w:rPr>
      </w:pPr>
      <w:r w:rsidRPr="00E23B14">
        <w:rPr>
          <w:spacing w:val="-4"/>
          <w:lang w:val="sq-AL"/>
        </w:rPr>
        <w:t>Bashkim Dedja</w:t>
      </w:r>
      <w:r w:rsidR="00260AF3" w:rsidRPr="00E23B14">
        <w:rPr>
          <w:spacing w:val="-4"/>
          <w:lang w:val="sq-AL"/>
        </w:rPr>
        <w:tab/>
      </w:r>
      <w:r w:rsidR="006B3C3F">
        <w:rPr>
          <w:spacing w:val="-4"/>
          <w:lang w:val="sq-AL"/>
        </w:rPr>
        <w:t xml:space="preserve">        </w:t>
      </w:r>
      <w:r w:rsidRPr="00E23B14">
        <w:rPr>
          <w:spacing w:val="-4"/>
          <w:lang w:val="sq-AL"/>
        </w:rPr>
        <w:t>k</w:t>
      </w:r>
      <w:r w:rsidR="00260AF3" w:rsidRPr="00E23B14">
        <w:rPr>
          <w:spacing w:val="-4"/>
          <w:lang w:val="sq-AL"/>
        </w:rPr>
        <w:t>ryetar</w:t>
      </w:r>
      <w:r w:rsidR="008062F0" w:rsidRPr="00E23B14">
        <w:rPr>
          <w:spacing w:val="-4"/>
          <w:lang w:val="sq-AL"/>
        </w:rPr>
        <w:t xml:space="preserve"> </w:t>
      </w:r>
      <w:r w:rsidR="00260AF3" w:rsidRPr="00E23B14">
        <w:rPr>
          <w:spacing w:val="-4"/>
          <w:lang w:val="sq-AL"/>
        </w:rPr>
        <w:t>i Gjykatës Kushtetuese</w:t>
      </w:r>
    </w:p>
    <w:p w:rsidR="00260AF3" w:rsidRPr="00E23B14" w:rsidRDefault="006A54DF" w:rsidP="005B09A6">
      <w:pPr>
        <w:pStyle w:val="Paragrafi"/>
        <w:ind w:firstLine="0"/>
        <w:rPr>
          <w:spacing w:val="-4"/>
          <w:lang w:val="sq-AL"/>
        </w:rPr>
      </w:pPr>
      <w:r w:rsidRPr="00E23B14">
        <w:rPr>
          <w:spacing w:val="-4"/>
          <w:lang w:val="sq-AL"/>
        </w:rPr>
        <w:t>Vitore Tusha</w:t>
      </w:r>
      <w:r w:rsidR="00260AF3" w:rsidRPr="00E23B14">
        <w:rPr>
          <w:spacing w:val="-4"/>
          <w:lang w:val="sq-AL"/>
        </w:rPr>
        <w:tab/>
      </w:r>
      <w:r w:rsidR="00260AF3" w:rsidRPr="00E23B14">
        <w:rPr>
          <w:spacing w:val="-4"/>
          <w:lang w:val="sq-AL"/>
        </w:rPr>
        <w:tab/>
      </w:r>
      <w:r w:rsidR="006B3C3F">
        <w:rPr>
          <w:spacing w:val="-4"/>
          <w:lang w:val="sq-AL"/>
        </w:rPr>
        <w:tab/>
      </w:r>
      <w:r w:rsidRPr="00E23B14">
        <w:rPr>
          <w:spacing w:val="-4"/>
          <w:lang w:val="sq-AL"/>
        </w:rPr>
        <w:t>a</w:t>
      </w:r>
      <w:r w:rsidR="00E23B14">
        <w:rPr>
          <w:spacing w:val="-4"/>
          <w:lang w:val="sq-AL"/>
        </w:rPr>
        <w:t>nëtare e</w:t>
      </w:r>
      <w:r w:rsidR="00E23B14">
        <w:rPr>
          <w:spacing w:val="-4"/>
          <w:lang w:val="sq-AL"/>
        </w:rPr>
        <w:tab/>
      </w:r>
      <w:r w:rsidR="00260AF3" w:rsidRPr="00E23B14">
        <w:rPr>
          <w:spacing w:val="-4"/>
          <w:lang w:val="sq-AL"/>
        </w:rPr>
        <w:tab/>
      </w:r>
      <w:r w:rsidR="008062F0" w:rsidRPr="00E23B14">
        <w:rPr>
          <w:spacing w:val="-4"/>
          <w:lang w:val="sq-AL"/>
        </w:rPr>
        <w:t>“</w:t>
      </w:r>
      <w:r w:rsidR="00260AF3" w:rsidRPr="00E23B14">
        <w:rPr>
          <w:spacing w:val="-4"/>
          <w:lang w:val="sq-AL"/>
        </w:rPr>
        <w:tab/>
      </w:r>
      <w:r w:rsidR="005B09A6" w:rsidRPr="00E23B14">
        <w:rPr>
          <w:spacing w:val="-4"/>
          <w:lang w:val="sq-AL"/>
        </w:rPr>
        <w:tab/>
      </w:r>
      <w:r w:rsidR="008062F0" w:rsidRPr="00E23B14">
        <w:rPr>
          <w:spacing w:val="-4"/>
          <w:lang w:val="sq-AL"/>
        </w:rPr>
        <w:t>“</w:t>
      </w:r>
    </w:p>
    <w:p w:rsidR="00260AF3" w:rsidRPr="00E23B14" w:rsidRDefault="006A54DF" w:rsidP="005B09A6">
      <w:pPr>
        <w:pStyle w:val="Paragrafi"/>
        <w:ind w:firstLine="0"/>
        <w:rPr>
          <w:spacing w:val="-4"/>
          <w:lang w:val="sq-AL"/>
        </w:rPr>
      </w:pPr>
      <w:r w:rsidRPr="00E23B14">
        <w:rPr>
          <w:spacing w:val="-4"/>
          <w:lang w:val="sq-AL"/>
        </w:rPr>
        <w:t>Fatmir Hoxha</w:t>
      </w:r>
      <w:r w:rsidR="00260AF3" w:rsidRPr="00E23B14">
        <w:rPr>
          <w:spacing w:val="-4"/>
          <w:lang w:val="sq-AL"/>
        </w:rPr>
        <w:tab/>
      </w:r>
      <w:r w:rsidR="00260AF3" w:rsidRPr="00E23B14">
        <w:rPr>
          <w:spacing w:val="-4"/>
          <w:lang w:val="sq-AL"/>
        </w:rPr>
        <w:tab/>
      </w:r>
      <w:r w:rsidR="006B3C3F">
        <w:rPr>
          <w:spacing w:val="-4"/>
          <w:lang w:val="sq-AL"/>
        </w:rPr>
        <w:tab/>
      </w:r>
      <w:r w:rsidRPr="00E23B14">
        <w:rPr>
          <w:spacing w:val="-4"/>
          <w:lang w:val="sq-AL"/>
        </w:rPr>
        <w:t>a</w:t>
      </w:r>
      <w:r w:rsidR="00260AF3" w:rsidRPr="00E23B14">
        <w:rPr>
          <w:spacing w:val="-4"/>
          <w:lang w:val="sq-AL"/>
        </w:rPr>
        <w:t>nëtar</w:t>
      </w:r>
      <w:r w:rsidR="008062F0" w:rsidRPr="00E23B14">
        <w:rPr>
          <w:spacing w:val="-4"/>
          <w:lang w:val="sq-AL"/>
        </w:rPr>
        <w:t xml:space="preserve"> </w:t>
      </w:r>
      <w:r w:rsidR="00260AF3" w:rsidRPr="00E23B14">
        <w:rPr>
          <w:spacing w:val="-4"/>
          <w:lang w:val="sq-AL"/>
        </w:rPr>
        <w:t>i</w:t>
      </w:r>
      <w:r w:rsidR="00260AF3" w:rsidRPr="00E23B14">
        <w:rPr>
          <w:spacing w:val="-4"/>
          <w:lang w:val="sq-AL"/>
        </w:rPr>
        <w:tab/>
      </w:r>
      <w:r w:rsidRPr="00E23B14">
        <w:rPr>
          <w:spacing w:val="-4"/>
          <w:lang w:val="sq-AL"/>
        </w:rPr>
        <w:tab/>
      </w:r>
      <w:r w:rsidR="008062F0" w:rsidRPr="00E23B14">
        <w:rPr>
          <w:spacing w:val="-4"/>
          <w:lang w:val="sq-AL"/>
        </w:rPr>
        <w:t>“</w:t>
      </w:r>
      <w:r w:rsidR="00260AF3" w:rsidRPr="00E23B14">
        <w:rPr>
          <w:spacing w:val="-4"/>
          <w:lang w:val="sq-AL"/>
        </w:rPr>
        <w:tab/>
      </w:r>
      <w:r w:rsidR="005B09A6" w:rsidRPr="00E23B14">
        <w:rPr>
          <w:spacing w:val="-4"/>
          <w:lang w:val="sq-AL"/>
        </w:rPr>
        <w:tab/>
      </w:r>
      <w:r w:rsidR="008062F0" w:rsidRPr="00E23B14">
        <w:rPr>
          <w:spacing w:val="-4"/>
          <w:lang w:val="sq-AL"/>
        </w:rPr>
        <w:t>“</w:t>
      </w:r>
    </w:p>
    <w:p w:rsidR="00260AF3" w:rsidRPr="00E23B14" w:rsidRDefault="006A54DF" w:rsidP="005B09A6">
      <w:pPr>
        <w:pStyle w:val="Paragrafi"/>
        <w:ind w:firstLine="0"/>
        <w:rPr>
          <w:spacing w:val="-4"/>
          <w:lang w:val="sq-AL"/>
        </w:rPr>
      </w:pPr>
      <w:r w:rsidRPr="00E23B14">
        <w:rPr>
          <w:spacing w:val="-4"/>
          <w:lang w:val="sq-AL"/>
        </w:rPr>
        <w:t>Gani Dizdari</w:t>
      </w:r>
      <w:r w:rsidR="00260AF3" w:rsidRPr="00E23B14">
        <w:rPr>
          <w:spacing w:val="-4"/>
          <w:lang w:val="sq-AL"/>
        </w:rPr>
        <w:t xml:space="preserve"> </w:t>
      </w:r>
      <w:r w:rsidR="00260AF3" w:rsidRPr="00E23B14">
        <w:rPr>
          <w:spacing w:val="-4"/>
          <w:lang w:val="sq-AL"/>
        </w:rPr>
        <w:tab/>
      </w:r>
      <w:r w:rsidR="00260AF3" w:rsidRPr="00E23B14">
        <w:rPr>
          <w:spacing w:val="-4"/>
          <w:lang w:val="sq-AL"/>
        </w:rPr>
        <w:tab/>
      </w:r>
      <w:r w:rsidR="006B3C3F">
        <w:rPr>
          <w:spacing w:val="-4"/>
          <w:lang w:val="sq-AL"/>
        </w:rPr>
        <w:tab/>
      </w:r>
      <w:r w:rsidRPr="00E23B14">
        <w:rPr>
          <w:spacing w:val="-4"/>
          <w:lang w:val="sq-AL"/>
        </w:rPr>
        <w:t>a</w:t>
      </w:r>
      <w:r w:rsidR="00260AF3" w:rsidRPr="00E23B14">
        <w:rPr>
          <w:spacing w:val="-4"/>
          <w:lang w:val="sq-AL"/>
        </w:rPr>
        <w:t>nëtar</w:t>
      </w:r>
      <w:r w:rsidR="008062F0" w:rsidRPr="00E23B14">
        <w:rPr>
          <w:spacing w:val="-4"/>
          <w:lang w:val="sq-AL"/>
        </w:rPr>
        <w:t xml:space="preserve"> </w:t>
      </w:r>
      <w:r w:rsidR="00260AF3" w:rsidRPr="00E23B14">
        <w:rPr>
          <w:spacing w:val="-4"/>
          <w:lang w:val="sq-AL"/>
        </w:rPr>
        <w:t xml:space="preserve">i </w:t>
      </w:r>
      <w:r w:rsidR="00260AF3" w:rsidRPr="00E23B14">
        <w:rPr>
          <w:spacing w:val="-4"/>
          <w:lang w:val="sq-AL"/>
        </w:rPr>
        <w:tab/>
      </w:r>
      <w:r w:rsidR="0037736E" w:rsidRPr="00E23B14">
        <w:rPr>
          <w:spacing w:val="-4"/>
          <w:lang w:val="sq-AL"/>
        </w:rPr>
        <w:tab/>
      </w:r>
      <w:r w:rsidR="008062F0" w:rsidRPr="00E23B14">
        <w:rPr>
          <w:spacing w:val="-4"/>
          <w:lang w:val="sq-AL"/>
        </w:rPr>
        <w:t>“</w:t>
      </w:r>
      <w:r w:rsidR="00260AF3" w:rsidRPr="00E23B14">
        <w:rPr>
          <w:spacing w:val="-4"/>
          <w:lang w:val="sq-AL"/>
        </w:rPr>
        <w:tab/>
      </w:r>
      <w:r w:rsidR="005B09A6" w:rsidRPr="00E23B14">
        <w:rPr>
          <w:spacing w:val="-4"/>
          <w:lang w:val="sq-AL"/>
        </w:rPr>
        <w:tab/>
      </w:r>
      <w:r w:rsidR="008062F0" w:rsidRPr="00E23B14">
        <w:rPr>
          <w:spacing w:val="-4"/>
          <w:lang w:val="sq-AL"/>
        </w:rPr>
        <w:t>“</w:t>
      </w:r>
    </w:p>
    <w:p w:rsidR="00260AF3" w:rsidRPr="00E23B14" w:rsidRDefault="006A54DF" w:rsidP="005B09A6">
      <w:pPr>
        <w:pStyle w:val="Paragrafi"/>
        <w:ind w:firstLine="0"/>
        <w:rPr>
          <w:spacing w:val="-4"/>
          <w:lang w:val="sq-AL"/>
        </w:rPr>
      </w:pPr>
      <w:r w:rsidRPr="00E23B14">
        <w:rPr>
          <w:spacing w:val="-4"/>
          <w:lang w:val="sq-AL"/>
        </w:rPr>
        <w:t>Fatos Lulo</w:t>
      </w:r>
      <w:r w:rsidR="00260AF3" w:rsidRPr="00E23B14">
        <w:rPr>
          <w:spacing w:val="-4"/>
          <w:lang w:val="sq-AL"/>
        </w:rPr>
        <w:t xml:space="preserve"> </w:t>
      </w:r>
      <w:r w:rsidR="00260AF3" w:rsidRPr="00E23B14">
        <w:rPr>
          <w:spacing w:val="-4"/>
          <w:lang w:val="sq-AL"/>
        </w:rPr>
        <w:tab/>
      </w:r>
      <w:r w:rsidR="00260AF3" w:rsidRPr="00E23B14">
        <w:rPr>
          <w:spacing w:val="-4"/>
          <w:lang w:val="sq-AL"/>
        </w:rPr>
        <w:tab/>
      </w:r>
      <w:r w:rsidRPr="00E23B14">
        <w:rPr>
          <w:spacing w:val="-4"/>
          <w:lang w:val="sq-AL"/>
        </w:rPr>
        <w:tab/>
      </w:r>
      <w:r w:rsidR="006B3C3F">
        <w:rPr>
          <w:spacing w:val="-4"/>
          <w:lang w:val="sq-AL"/>
        </w:rPr>
        <w:tab/>
      </w:r>
      <w:r w:rsidRPr="00E23B14">
        <w:rPr>
          <w:spacing w:val="-4"/>
          <w:lang w:val="sq-AL"/>
        </w:rPr>
        <w:t>a</w:t>
      </w:r>
      <w:r w:rsidR="00260AF3" w:rsidRPr="00E23B14">
        <w:rPr>
          <w:spacing w:val="-4"/>
          <w:lang w:val="sq-AL"/>
        </w:rPr>
        <w:t>nëtar</w:t>
      </w:r>
      <w:r w:rsidR="008062F0" w:rsidRPr="00E23B14">
        <w:rPr>
          <w:spacing w:val="-4"/>
          <w:lang w:val="sq-AL"/>
        </w:rPr>
        <w:t xml:space="preserve"> </w:t>
      </w:r>
      <w:r w:rsidR="00260AF3" w:rsidRPr="00E23B14">
        <w:rPr>
          <w:spacing w:val="-4"/>
          <w:lang w:val="sq-AL"/>
        </w:rPr>
        <w:t xml:space="preserve">i </w:t>
      </w:r>
      <w:r w:rsidR="00260AF3" w:rsidRPr="00E23B14">
        <w:rPr>
          <w:spacing w:val="-4"/>
          <w:lang w:val="sq-AL"/>
        </w:rPr>
        <w:tab/>
      </w:r>
      <w:r w:rsidR="0037736E" w:rsidRPr="00E23B14">
        <w:rPr>
          <w:spacing w:val="-4"/>
          <w:lang w:val="sq-AL"/>
        </w:rPr>
        <w:tab/>
      </w:r>
      <w:r w:rsidR="008062F0" w:rsidRPr="00E23B14">
        <w:rPr>
          <w:spacing w:val="-4"/>
          <w:lang w:val="sq-AL"/>
        </w:rPr>
        <w:t>“</w:t>
      </w:r>
      <w:r w:rsidR="00260AF3" w:rsidRPr="00E23B14">
        <w:rPr>
          <w:spacing w:val="-4"/>
          <w:lang w:val="sq-AL"/>
        </w:rPr>
        <w:tab/>
      </w:r>
      <w:r w:rsidR="005B09A6" w:rsidRPr="00E23B14">
        <w:rPr>
          <w:spacing w:val="-4"/>
          <w:lang w:val="sq-AL"/>
        </w:rPr>
        <w:tab/>
      </w:r>
      <w:r w:rsidR="008062F0" w:rsidRPr="00E23B14">
        <w:rPr>
          <w:spacing w:val="-4"/>
          <w:lang w:val="sq-AL"/>
        </w:rPr>
        <w:t>“</w:t>
      </w:r>
    </w:p>
    <w:p w:rsidR="00260AF3" w:rsidRPr="00E23B14" w:rsidRDefault="006A54DF" w:rsidP="005B09A6">
      <w:pPr>
        <w:pStyle w:val="Paragrafi"/>
        <w:ind w:firstLine="0"/>
        <w:rPr>
          <w:spacing w:val="-4"/>
          <w:lang w:val="sq-AL"/>
        </w:rPr>
      </w:pPr>
      <w:r w:rsidRPr="00E23B14">
        <w:rPr>
          <w:spacing w:val="-4"/>
          <w:lang w:val="sq-AL"/>
        </w:rPr>
        <w:t>Besnik Imeraj</w:t>
      </w:r>
      <w:r w:rsidR="00260AF3" w:rsidRPr="00E23B14">
        <w:rPr>
          <w:spacing w:val="-4"/>
          <w:lang w:val="sq-AL"/>
        </w:rPr>
        <w:tab/>
      </w:r>
      <w:r w:rsidR="00260AF3" w:rsidRPr="00E23B14">
        <w:rPr>
          <w:spacing w:val="-4"/>
          <w:lang w:val="sq-AL"/>
        </w:rPr>
        <w:tab/>
      </w:r>
      <w:r w:rsidR="006B3C3F">
        <w:rPr>
          <w:spacing w:val="-4"/>
          <w:lang w:val="sq-AL"/>
        </w:rPr>
        <w:tab/>
      </w:r>
      <w:r w:rsidRPr="00E23B14">
        <w:rPr>
          <w:spacing w:val="-4"/>
          <w:lang w:val="sq-AL"/>
        </w:rPr>
        <w:t>anëtar</w:t>
      </w:r>
      <w:r w:rsidR="008062F0" w:rsidRPr="00E23B14">
        <w:rPr>
          <w:spacing w:val="-4"/>
          <w:lang w:val="sq-AL"/>
        </w:rPr>
        <w:t xml:space="preserve"> </w:t>
      </w:r>
      <w:r w:rsidRPr="00E23B14">
        <w:rPr>
          <w:spacing w:val="-4"/>
          <w:lang w:val="sq-AL"/>
        </w:rPr>
        <w:t xml:space="preserve">i </w:t>
      </w:r>
      <w:r w:rsidRPr="00E23B14">
        <w:rPr>
          <w:spacing w:val="-4"/>
          <w:lang w:val="sq-AL"/>
        </w:rPr>
        <w:tab/>
      </w:r>
      <w:r w:rsidR="0037736E" w:rsidRPr="00E23B14">
        <w:rPr>
          <w:spacing w:val="-4"/>
          <w:lang w:val="sq-AL"/>
        </w:rPr>
        <w:tab/>
      </w:r>
      <w:r w:rsidR="008062F0" w:rsidRPr="00E23B14">
        <w:rPr>
          <w:spacing w:val="-4"/>
          <w:lang w:val="sq-AL"/>
        </w:rPr>
        <w:t>“</w:t>
      </w:r>
      <w:r w:rsidRPr="00E23B14">
        <w:rPr>
          <w:spacing w:val="-4"/>
          <w:lang w:val="sq-AL"/>
        </w:rPr>
        <w:tab/>
      </w:r>
      <w:r w:rsidR="005B09A6" w:rsidRPr="00E23B14">
        <w:rPr>
          <w:spacing w:val="-4"/>
          <w:lang w:val="sq-AL"/>
        </w:rPr>
        <w:tab/>
      </w:r>
      <w:r w:rsidR="008062F0" w:rsidRPr="00E23B14">
        <w:rPr>
          <w:spacing w:val="-4"/>
          <w:lang w:val="sq-AL"/>
        </w:rPr>
        <w:t>“</w:t>
      </w:r>
    </w:p>
    <w:p w:rsidR="00260AF3" w:rsidRPr="00E23B14" w:rsidRDefault="00260AF3" w:rsidP="00011CD6">
      <w:pPr>
        <w:pStyle w:val="Paragrafi"/>
        <w:rPr>
          <w:spacing w:val="-4"/>
          <w:lang w:val="sq-AL"/>
        </w:rPr>
      </w:pPr>
      <w:r w:rsidRPr="00E23B14">
        <w:rPr>
          <w:spacing w:val="-4"/>
          <w:lang w:val="sq-AL"/>
        </w:rPr>
        <w:t>me sekretare Belma Lleshi, në datën 10.10.2017 mori në shqyrtim në seancë plenare, mbi bazë dokumentesh, çështj</w:t>
      </w:r>
      <w:r w:rsidR="006A54DF" w:rsidRPr="00E23B14">
        <w:rPr>
          <w:spacing w:val="-4"/>
          <w:lang w:val="sq-AL"/>
        </w:rPr>
        <w:t xml:space="preserve">en me </w:t>
      </w:r>
      <w:r w:rsidR="008062F0" w:rsidRPr="00E23B14">
        <w:rPr>
          <w:spacing w:val="-4"/>
          <w:lang w:val="sq-AL"/>
        </w:rPr>
        <w:t xml:space="preserve">nr. </w:t>
      </w:r>
      <w:r w:rsidR="006A54DF" w:rsidRPr="00E23B14">
        <w:rPr>
          <w:spacing w:val="-4"/>
          <w:lang w:val="sq-AL"/>
        </w:rPr>
        <w:t>48 Akti, që u përket:</w:t>
      </w:r>
    </w:p>
    <w:p w:rsidR="00260AF3" w:rsidRPr="00E23B14" w:rsidRDefault="006A54DF" w:rsidP="00011CD6">
      <w:pPr>
        <w:pStyle w:val="Paragrafi"/>
        <w:rPr>
          <w:bCs/>
          <w:spacing w:val="-4"/>
          <w:lang w:val="sq-AL"/>
        </w:rPr>
      </w:pPr>
      <w:r w:rsidRPr="00E23B14">
        <w:rPr>
          <w:bCs/>
          <w:spacing w:val="-4"/>
          <w:lang w:val="sq-AL"/>
        </w:rPr>
        <w:t>KËRKUESE:</w:t>
      </w:r>
      <w:r w:rsidRPr="00E23B14">
        <w:rPr>
          <w:bCs/>
          <w:spacing w:val="-4"/>
          <w:lang w:val="sq-AL"/>
        </w:rPr>
        <w:tab/>
        <w:t>Rovena Kalemi</w:t>
      </w:r>
      <w:r w:rsidR="008062F0" w:rsidRPr="00E23B14">
        <w:rPr>
          <w:bCs/>
          <w:spacing w:val="-4"/>
          <w:lang w:val="sq-AL"/>
        </w:rPr>
        <w:t xml:space="preserve"> </w:t>
      </w:r>
    </w:p>
    <w:p w:rsidR="005B09A6" w:rsidRPr="00E23B14" w:rsidRDefault="00260AF3" w:rsidP="00E23B14">
      <w:pPr>
        <w:pStyle w:val="Paragrafi"/>
        <w:rPr>
          <w:bCs/>
          <w:spacing w:val="-4"/>
          <w:lang w:val="sq-AL"/>
        </w:rPr>
      </w:pPr>
      <w:r w:rsidRPr="00E23B14">
        <w:rPr>
          <w:bCs/>
          <w:spacing w:val="-4"/>
          <w:lang w:val="sq-AL"/>
        </w:rPr>
        <w:t>SUBJEKT</w:t>
      </w:r>
      <w:r w:rsidR="00614652" w:rsidRPr="00E23B14">
        <w:rPr>
          <w:bCs/>
          <w:spacing w:val="-4"/>
          <w:lang w:val="sq-AL"/>
        </w:rPr>
        <w:t>I</w:t>
      </w:r>
      <w:r w:rsidRPr="00E23B14">
        <w:rPr>
          <w:bCs/>
          <w:spacing w:val="-4"/>
          <w:lang w:val="sq-AL"/>
        </w:rPr>
        <w:t xml:space="preserve"> I INTERESUAR: </w:t>
      </w:r>
      <w:r w:rsidR="006A54DF" w:rsidRPr="00E23B14">
        <w:rPr>
          <w:bCs/>
          <w:spacing w:val="-4"/>
          <w:lang w:val="sq-AL"/>
        </w:rPr>
        <w:t>Prokuroria e Përgjithshme</w:t>
      </w:r>
    </w:p>
    <w:p w:rsidR="00260AF3" w:rsidRPr="00ED4A84" w:rsidRDefault="00260AF3" w:rsidP="00011CD6">
      <w:pPr>
        <w:pStyle w:val="Paragrafi"/>
        <w:rPr>
          <w:bCs/>
          <w:lang w:val="sq-AL"/>
        </w:rPr>
      </w:pPr>
      <w:r w:rsidRPr="00ED4A84">
        <w:rPr>
          <w:lang w:val="sq-AL"/>
        </w:rPr>
        <w:t xml:space="preserve">OBJEKTI: </w:t>
      </w:r>
      <w:r w:rsidRPr="00ED4A84">
        <w:rPr>
          <w:lang w:val="sq-AL"/>
        </w:rPr>
        <w:tab/>
        <w:t xml:space="preserve">Shfuqizimi si të papajtueshme me Kushtetutën e Republikës së Shqipërisë i vendimeve </w:t>
      </w:r>
      <w:r w:rsidR="008062F0" w:rsidRPr="00ED4A84">
        <w:rPr>
          <w:lang w:val="sq-AL"/>
        </w:rPr>
        <w:t xml:space="preserve">nr. </w:t>
      </w:r>
      <w:r w:rsidR="001F1C4B">
        <w:rPr>
          <w:lang w:val="sq-AL"/>
        </w:rPr>
        <w:t>04, datë 8.</w:t>
      </w:r>
      <w:r w:rsidRPr="00ED4A84">
        <w:rPr>
          <w:lang w:val="sq-AL"/>
        </w:rPr>
        <w:t>4.2016</w:t>
      </w:r>
      <w:r w:rsidR="00193C85">
        <w:rPr>
          <w:lang w:val="sq-AL"/>
        </w:rPr>
        <w:t>,</w:t>
      </w:r>
      <w:r w:rsidRPr="00ED4A84">
        <w:rPr>
          <w:lang w:val="sq-AL"/>
        </w:rPr>
        <w:t xml:space="preserve"> të Gjykatës së Shkallës së Parë për Krime të Rënda Tiranë; </w:t>
      </w:r>
      <w:r w:rsidR="008062F0" w:rsidRPr="00ED4A84">
        <w:rPr>
          <w:lang w:val="sq-AL"/>
        </w:rPr>
        <w:t xml:space="preserve">nr. </w:t>
      </w:r>
      <w:r w:rsidR="001F1C4B">
        <w:rPr>
          <w:lang w:val="sq-AL"/>
        </w:rPr>
        <w:t>79, datë 6.</w:t>
      </w:r>
      <w:r w:rsidRPr="00ED4A84">
        <w:rPr>
          <w:lang w:val="sq-AL"/>
        </w:rPr>
        <w:t>9.2016</w:t>
      </w:r>
      <w:r w:rsidR="00614652">
        <w:rPr>
          <w:lang w:val="sq-AL"/>
        </w:rPr>
        <w:t>,</w:t>
      </w:r>
      <w:r w:rsidRPr="00ED4A84">
        <w:rPr>
          <w:lang w:val="sq-AL"/>
        </w:rPr>
        <w:t xml:space="preserve"> të Gjykatës së Apelit për Krime të Rënda; </w:t>
      </w:r>
      <w:r w:rsidR="008062F0" w:rsidRPr="00ED4A84">
        <w:rPr>
          <w:lang w:val="sq-AL"/>
        </w:rPr>
        <w:t xml:space="preserve">nr. </w:t>
      </w:r>
      <w:r w:rsidRPr="00ED4A84">
        <w:rPr>
          <w:lang w:val="sq-AL"/>
        </w:rPr>
        <w:t>00-2016-2219, datë 15.12.2016</w:t>
      </w:r>
      <w:r w:rsidR="00614652">
        <w:rPr>
          <w:lang w:val="sq-AL"/>
        </w:rPr>
        <w:t>,</w:t>
      </w:r>
      <w:r w:rsidRPr="00ED4A84">
        <w:rPr>
          <w:lang w:val="sq-AL"/>
        </w:rPr>
        <w:t xml:space="preserve"> të Kolegjit Penal të Gjykatës së Lartë</w:t>
      </w:r>
      <w:r w:rsidRPr="00ED4A84">
        <w:rPr>
          <w:bCs/>
          <w:lang w:val="sq-AL"/>
        </w:rPr>
        <w:t>.</w:t>
      </w:r>
    </w:p>
    <w:p w:rsidR="00260AF3" w:rsidRPr="00ED4A84" w:rsidRDefault="006A54DF" w:rsidP="00011CD6">
      <w:pPr>
        <w:pStyle w:val="Paragrafi"/>
        <w:rPr>
          <w:bCs/>
          <w:lang w:val="sq-AL"/>
        </w:rPr>
      </w:pPr>
      <w:r w:rsidRPr="00ED4A84">
        <w:rPr>
          <w:bCs/>
          <w:lang w:val="sq-AL"/>
        </w:rPr>
        <w:t xml:space="preserve">BAZA LIGJORE: </w:t>
      </w:r>
      <w:r w:rsidR="00260AF3" w:rsidRPr="00ED4A84">
        <w:rPr>
          <w:lang w:val="sq-AL"/>
        </w:rPr>
        <w:t xml:space="preserve">Nenet 41, 42, 131/1/f dhe 134/1/i të Kushtetutës së Republikës së Shqipërisë; neni 6 i Konventës </w:t>
      </w:r>
      <w:r w:rsidR="00B73952" w:rsidRPr="00ED4A84">
        <w:rPr>
          <w:lang w:val="sq-AL"/>
        </w:rPr>
        <w:t>Evropiane</w:t>
      </w:r>
      <w:r w:rsidR="00260AF3" w:rsidRPr="00ED4A84">
        <w:rPr>
          <w:lang w:val="sq-AL"/>
        </w:rPr>
        <w:t xml:space="preserve"> për të Drejtat e Njeriut; nenet 28, 31, 71 e vijues</w:t>
      </w:r>
      <w:r w:rsidR="008062F0" w:rsidRPr="00ED4A84">
        <w:rPr>
          <w:lang w:val="sq-AL"/>
        </w:rPr>
        <w:t>e,</w:t>
      </w:r>
      <w:r w:rsidR="00260AF3" w:rsidRPr="00ED4A84">
        <w:rPr>
          <w:lang w:val="sq-AL"/>
        </w:rPr>
        <w:t xml:space="preserve"> të ligjit </w:t>
      </w:r>
      <w:r w:rsidR="008062F0" w:rsidRPr="00ED4A84">
        <w:rPr>
          <w:lang w:val="sq-AL"/>
        </w:rPr>
        <w:t xml:space="preserve">nr. </w:t>
      </w:r>
      <w:r w:rsidR="00260AF3" w:rsidRPr="00ED4A84">
        <w:rPr>
          <w:lang w:val="sq-AL"/>
        </w:rPr>
        <w:t>85</w:t>
      </w:r>
      <w:r w:rsidR="00B73952">
        <w:rPr>
          <w:lang w:val="sq-AL"/>
        </w:rPr>
        <w:t>77, datë 10.</w:t>
      </w:r>
      <w:r w:rsidR="00260AF3" w:rsidRPr="00ED4A84">
        <w:rPr>
          <w:lang w:val="sq-AL"/>
        </w:rPr>
        <w:t>2.2000</w:t>
      </w:r>
      <w:r w:rsidR="00B73952">
        <w:rPr>
          <w:lang w:val="sq-AL"/>
        </w:rPr>
        <w:t>,</w:t>
      </w:r>
      <w:r w:rsidR="00260AF3" w:rsidRPr="00ED4A84">
        <w:rPr>
          <w:lang w:val="sq-AL"/>
        </w:rPr>
        <w:t xml:space="preserve"> </w:t>
      </w:r>
      <w:r w:rsidR="008062F0" w:rsidRPr="00ED4A84">
        <w:rPr>
          <w:lang w:val="sq-AL"/>
        </w:rPr>
        <w:t>“</w:t>
      </w:r>
      <w:r w:rsidR="00260AF3" w:rsidRPr="00ED4A84">
        <w:rPr>
          <w:lang w:val="sq-AL"/>
        </w:rPr>
        <w:t>Për organizimin dhe funksionimin e Gjykatës Kushtetuese të Republikës së Shqipërisë</w:t>
      </w:r>
      <w:r w:rsidR="008062F0" w:rsidRPr="00ED4A84">
        <w:rPr>
          <w:lang w:val="sq-AL"/>
        </w:rPr>
        <w:t>”</w:t>
      </w:r>
      <w:r w:rsidR="00260AF3" w:rsidRPr="00ED4A84">
        <w:rPr>
          <w:lang w:val="sq-AL"/>
        </w:rPr>
        <w:t>, të ndryshuar.</w:t>
      </w:r>
    </w:p>
    <w:p w:rsidR="00260AF3" w:rsidRPr="00ED4A84" w:rsidRDefault="00260AF3" w:rsidP="007C7BD9">
      <w:pPr>
        <w:pStyle w:val="Hapesira7"/>
        <w:rPr>
          <w:lang w:val="sq-AL"/>
        </w:rPr>
      </w:pPr>
    </w:p>
    <w:p w:rsidR="00260AF3" w:rsidRPr="00ED4A84" w:rsidRDefault="00260AF3" w:rsidP="00011CD6">
      <w:pPr>
        <w:pStyle w:val="NeniNr"/>
        <w:keepNext w:val="0"/>
        <w:rPr>
          <w:lang w:val="sq-AL"/>
        </w:rPr>
      </w:pPr>
      <w:r w:rsidRPr="00ED4A84">
        <w:rPr>
          <w:lang w:val="sq-AL"/>
        </w:rPr>
        <w:t>GJYKATA KUSHTETUESE,</w:t>
      </w:r>
    </w:p>
    <w:p w:rsidR="006A54DF" w:rsidRPr="00ED4A84" w:rsidRDefault="006A54DF" w:rsidP="007C7BD9">
      <w:pPr>
        <w:pStyle w:val="Hapesira7"/>
        <w:rPr>
          <w:lang w:val="sq-AL"/>
        </w:rPr>
      </w:pPr>
    </w:p>
    <w:p w:rsidR="00260AF3" w:rsidRPr="00ED4A84" w:rsidRDefault="00260AF3" w:rsidP="001567F2">
      <w:pPr>
        <w:pStyle w:val="Paragrafi"/>
        <w:rPr>
          <w:lang w:val="sq-AL"/>
        </w:rPr>
      </w:pPr>
      <w:r w:rsidRPr="00ED4A84">
        <w:rPr>
          <w:lang w:val="sq-AL"/>
        </w:rPr>
        <w:t>pasi dëgjoi relatorin e çështjes Besnik Imeraj, mori në shqyrtim pretendimet me shkrim të kërkueses, e cila ka kërkuar pranimin e kërkesës, prapësimet me shkrim të subjektit të interesuar, Prokurorisë së Përgjithshme, që ka kërkuar rrëzimin e kërkesës, dhe diskutoi çështjen në tërësi,</w:t>
      </w:r>
    </w:p>
    <w:p w:rsidR="00260AF3" w:rsidRPr="00ED4A84" w:rsidRDefault="006A54DF" w:rsidP="00011CD6">
      <w:pPr>
        <w:pStyle w:val="NeniNr"/>
        <w:keepNext w:val="0"/>
        <w:rPr>
          <w:lang w:val="sq-AL"/>
        </w:rPr>
      </w:pPr>
      <w:r w:rsidRPr="00ED4A84">
        <w:rPr>
          <w:lang w:val="sq-AL"/>
        </w:rPr>
        <w:t>VËRE</w:t>
      </w:r>
      <w:r w:rsidR="00260AF3" w:rsidRPr="00ED4A84">
        <w:rPr>
          <w:lang w:val="sq-AL"/>
        </w:rPr>
        <w:t>N:</w:t>
      </w:r>
    </w:p>
    <w:p w:rsidR="00260AF3" w:rsidRPr="00ED4A84" w:rsidRDefault="00260AF3" w:rsidP="00011CD6">
      <w:pPr>
        <w:pStyle w:val="NeniNr"/>
        <w:keepNext w:val="0"/>
        <w:rPr>
          <w:b/>
          <w:lang w:val="sq-AL"/>
        </w:rPr>
      </w:pPr>
      <w:r w:rsidRPr="00ED4A84">
        <w:rPr>
          <w:b/>
          <w:lang w:val="sq-AL"/>
        </w:rPr>
        <w:t>I</w:t>
      </w:r>
    </w:p>
    <w:p w:rsidR="006A54DF" w:rsidRPr="00ED4A84" w:rsidRDefault="006A54DF" w:rsidP="007C7BD9">
      <w:pPr>
        <w:pStyle w:val="Hapesira7"/>
        <w:rPr>
          <w:lang w:val="sq-AL"/>
        </w:rPr>
      </w:pPr>
    </w:p>
    <w:p w:rsidR="00260AF3" w:rsidRPr="00ED4A84" w:rsidRDefault="00260AF3" w:rsidP="00011CD6">
      <w:pPr>
        <w:pStyle w:val="Paragrafi"/>
        <w:rPr>
          <w:lang w:val="sq-AL"/>
        </w:rPr>
      </w:pPr>
      <w:r w:rsidRPr="00ED4A84">
        <w:rPr>
          <w:lang w:val="sq-AL"/>
        </w:rPr>
        <w:t xml:space="preserve">1. Prokuroria për Krime të Rënda Tiranë ka filluar procedimin pasuror me </w:t>
      </w:r>
      <w:r w:rsidR="008062F0" w:rsidRPr="00ED4A84">
        <w:rPr>
          <w:lang w:val="sq-AL"/>
        </w:rPr>
        <w:t xml:space="preserve">nr. </w:t>
      </w:r>
      <w:r w:rsidRPr="00ED4A84">
        <w:rPr>
          <w:lang w:val="sq-AL"/>
        </w:rPr>
        <w:t xml:space="preserve">11, datë 10.12.2014 ndaj shtetasve Rovena Kalemi, E.M.N. (bashkëshorti i kërkueses) dhe B.C., për kryerjen e veprës penale </w:t>
      </w:r>
      <w:r w:rsidR="008062F0" w:rsidRPr="00ED4A84">
        <w:rPr>
          <w:lang w:val="sq-AL"/>
        </w:rPr>
        <w:t>“</w:t>
      </w:r>
      <w:r w:rsidRPr="00ED4A84">
        <w:rPr>
          <w:lang w:val="sq-AL"/>
        </w:rPr>
        <w:t>Pastrimi i produkteve të veprës penale</w:t>
      </w:r>
      <w:r w:rsidR="008062F0" w:rsidRPr="00ED4A84">
        <w:rPr>
          <w:lang w:val="sq-AL"/>
        </w:rPr>
        <w:t>”</w:t>
      </w:r>
      <w:r w:rsidRPr="00ED4A84">
        <w:rPr>
          <w:lang w:val="sq-AL"/>
        </w:rPr>
        <w:t>,</w:t>
      </w:r>
      <w:r w:rsidR="008062F0" w:rsidRPr="00ED4A84">
        <w:rPr>
          <w:lang w:val="sq-AL"/>
        </w:rPr>
        <w:t xml:space="preserve"> </w:t>
      </w:r>
      <w:r w:rsidRPr="00ED4A84">
        <w:rPr>
          <w:lang w:val="sq-AL"/>
        </w:rPr>
        <w:t>parashikuar nga neni 287 i Kodit Penal. Në vijim të këtij hetimi pasuror, në datën 20</w:t>
      </w:r>
      <w:r w:rsidR="00B73952">
        <w:rPr>
          <w:lang w:val="sq-AL"/>
        </w:rPr>
        <w:t>.</w:t>
      </w:r>
      <w:r w:rsidRPr="00ED4A84">
        <w:rPr>
          <w:lang w:val="sq-AL"/>
        </w:rPr>
        <w:t>7.2015 prokuroria i është drejtuar gjykatës me kërkesë për konfiskimin e një shume parash që ndodhej në llogarinë e kërkueses Rovena Kalemi.</w:t>
      </w:r>
    </w:p>
    <w:p w:rsidR="00260AF3" w:rsidRPr="00ED4A84" w:rsidRDefault="00260AF3" w:rsidP="00011CD6">
      <w:pPr>
        <w:pStyle w:val="Paragrafi"/>
        <w:rPr>
          <w:lang w:val="sq-AL"/>
        </w:rPr>
      </w:pPr>
      <w:r w:rsidRPr="00ED4A84">
        <w:rPr>
          <w:lang w:val="sq-AL"/>
        </w:rPr>
        <w:t>2. M</w:t>
      </w:r>
      <w:r w:rsidRPr="00ED4A84">
        <w:rPr>
          <w:bCs/>
          <w:lang w:val="sq-AL"/>
        </w:rPr>
        <w:t xml:space="preserve">e vendimin </w:t>
      </w:r>
      <w:r w:rsidR="008062F0" w:rsidRPr="00ED4A84">
        <w:rPr>
          <w:bCs/>
          <w:lang w:val="sq-AL"/>
        </w:rPr>
        <w:t xml:space="preserve">nr. </w:t>
      </w:r>
      <w:r w:rsidR="001F1C4B">
        <w:rPr>
          <w:bCs/>
          <w:lang w:val="sq-AL"/>
        </w:rPr>
        <w:t>04, datë 8.</w:t>
      </w:r>
      <w:r w:rsidRPr="00ED4A84">
        <w:rPr>
          <w:bCs/>
          <w:lang w:val="sq-AL"/>
        </w:rPr>
        <w:t xml:space="preserve">4.2016, Gjykata e Shkallës së Parë për Krime të Rënda Tiranë ka vendosur: </w:t>
      </w:r>
      <w:r w:rsidR="008062F0" w:rsidRPr="00ED4A84">
        <w:rPr>
          <w:bCs/>
          <w:lang w:val="sq-AL"/>
        </w:rPr>
        <w:t>“</w:t>
      </w:r>
      <w:r w:rsidRPr="00ED4A84">
        <w:rPr>
          <w:bCs/>
          <w:i/>
          <w:lang w:val="sq-AL"/>
        </w:rPr>
        <w:t>Pranimin e kërkesës. K</w:t>
      </w:r>
      <w:r w:rsidRPr="00ED4A84">
        <w:rPr>
          <w:i/>
          <w:lang w:val="sq-AL"/>
        </w:rPr>
        <w:t xml:space="preserve">onfiskimin e pasurisë që ndodhet në llogarinë … në Bankën </w:t>
      </w:r>
      <w:r w:rsidR="008062F0" w:rsidRPr="00ED4A84">
        <w:rPr>
          <w:i/>
          <w:lang w:val="sq-AL"/>
        </w:rPr>
        <w:t>“</w:t>
      </w:r>
      <w:r w:rsidRPr="00ED4A84">
        <w:rPr>
          <w:i/>
          <w:lang w:val="sq-AL"/>
        </w:rPr>
        <w:t>Raiffeisen Bank</w:t>
      </w:r>
      <w:r w:rsidR="008062F0" w:rsidRPr="00ED4A84">
        <w:rPr>
          <w:i/>
          <w:lang w:val="sq-AL"/>
        </w:rPr>
        <w:t>”</w:t>
      </w:r>
      <w:r w:rsidRPr="00ED4A84">
        <w:rPr>
          <w:i/>
          <w:lang w:val="sq-AL"/>
        </w:rPr>
        <w:t>, nё emёr tё të paditurës Rovena Kalemi nё gjendje nё valutё nё shumёn … euro</w:t>
      </w:r>
      <w:r w:rsidRPr="00ED4A84">
        <w:rPr>
          <w:lang w:val="sq-AL"/>
        </w:rPr>
        <w:t xml:space="preserve">. </w:t>
      </w:r>
      <w:r w:rsidRPr="00ED4A84">
        <w:rPr>
          <w:i/>
          <w:lang w:val="sq-AL"/>
        </w:rPr>
        <w:t>Për administrimin e pasurisë së sekuestruar ngarkohet z. E.B., i cili është administrator i Agjencisë për Administrimin e Pasurive të Sekuestruara dhe të Konfiskuara pranë Ministrisë së Financave</w:t>
      </w:r>
      <w:r w:rsidR="008062F0" w:rsidRPr="00ED4A84">
        <w:rPr>
          <w:lang w:val="sq-AL"/>
        </w:rPr>
        <w:t>”</w:t>
      </w:r>
      <w:r w:rsidRPr="00ED4A84">
        <w:rPr>
          <w:lang w:val="sq-AL"/>
        </w:rPr>
        <w:t xml:space="preserve">. </w:t>
      </w:r>
    </w:p>
    <w:p w:rsidR="00260AF3" w:rsidRPr="00ED4A84" w:rsidRDefault="00260AF3" w:rsidP="00011CD6">
      <w:pPr>
        <w:pStyle w:val="Paragrafi"/>
        <w:rPr>
          <w:lang w:val="sq-AL"/>
        </w:rPr>
      </w:pPr>
      <w:r w:rsidRPr="00ED4A84">
        <w:rPr>
          <w:lang w:val="sq-AL"/>
        </w:rPr>
        <w:t>3. M</w:t>
      </w:r>
      <w:r w:rsidRPr="00ED4A84">
        <w:rPr>
          <w:bCs/>
          <w:lang w:val="sq-AL"/>
        </w:rPr>
        <w:t xml:space="preserve">e vendimin </w:t>
      </w:r>
      <w:r w:rsidR="008062F0" w:rsidRPr="00ED4A84">
        <w:rPr>
          <w:bCs/>
          <w:lang w:val="sq-AL"/>
        </w:rPr>
        <w:t xml:space="preserve">nr. </w:t>
      </w:r>
      <w:r w:rsidR="001F1C4B">
        <w:rPr>
          <w:bCs/>
          <w:lang w:val="sq-AL"/>
        </w:rPr>
        <w:t>79, datë 6.</w:t>
      </w:r>
      <w:r w:rsidRPr="00ED4A84">
        <w:rPr>
          <w:bCs/>
          <w:lang w:val="sq-AL"/>
        </w:rPr>
        <w:t xml:space="preserve">9.2016, Gjykata e Apelit për Krime të Rënda ka vendosur lënien në fuqi të vendimit </w:t>
      </w:r>
      <w:r w:rsidR="008062F0" w:rsidRPr="00ED4A84">
        <w:rPr>
          <w:bCs/>
          <w:lang w:val="sq-AL"/>
        </w:rPr>
        <w:t xml:space="preserve">nr. </w:t>
      </w:r>
      <w:r w:rsidR="001F1C4B">
        <w:rPr>
          <w:lang w:val="sq-AL"/>
        </w:rPr>
        <w:t>04, datë 8.</w:t>
      </w:r>
      <w:r w:rsidRPr="00ED4A84">
        <w:rPr>
          <w:lang w:val="sq-AL"/>
        </w:rPr>
        <w:t>4.2016 të Gjykatës së Shkallës së Parë për Krime të Rënda Tiranë. Kundër këtij vendimi kërkuesja ka paraqitur rekurs në Gjykatën e Lartë.</w:t>
      </w:r>
    </w:p>
    <w:p w:rsidR="00260AF3" w:rsidRPr="00ED4A84" w:rsidRDefault="00260AF3" w:rsidP="00011CD6">
      <w:pPr>
        <w:pStyle w:val="Paragrafi"/>
        <w:rPr>
          <w:bCs/>
          <w:lang w:val="sq-AL"/>
        </w:rPr>
      </w:pPr>
      <w:r w:rsidRPr="00ED4A84">
        <w:rPr>
          <w:bCs/>
          <w:lang w:val="sq-AL"/>
        </w:rPr>
        <w:t xml:space="preserve">4. Me vendimin </w:t>
      </w:r>
      <w:r w:rsidR="008062F0" w:rsidRPr="00ED4A84">
        <w:rPr>
          <w:lang w:val="sq-AL"/>
        </w:rPr>
        <w:t xml:space="preserve">nr. </w:t>
      </w:r>
      <w:r w:rsidRPr="00ED4A84">
        <w:rPr>
          <w:lang w:val="sq-AL"/>
        </w:rPr>
        <w:t xml:space="preserve">00-2016-2219, datë 15.12.2016, Kolegji Penal i </w:t>
      </w:r>
      <w:r w:rsidRPr="00ED4A84">
        <w:rPr>
          <w:bCs/>
          <w:lang w:val="sq-AL"/>
        </w:rPr>
        <w:t xml:space="preserve">Gjykatës së Lartë ka vendosur mospranimin e </w:t>
      </w:r>
      <w:r w:rsidRPr="00ED4A84">
        <w:rPr>
          <w:lang w:val="sq-AL"/>
        </w:rPr>
        <w:t xml:space="preserve">rekursit, me arsyetimin se nuk përmban shkaqe nga ato që parashikon neni 432 i Kodit të Procedurës Penale (KPP). </w:t>
      </w:r>
    </w:p>
    <w:p w:rsidR="00260AF3" w:rsidRPr="00ED4A84" w:rsidRDefault="00260AF3" w:rsidP="005B5F45">
      <w:pPr>
        <w:pStyle w:val="Hapesira7"/>
        <w:rPr>
          <w:lang w:val="sq-AL"/>
        </w:rPr>
      </w:pPr>
    </w:p>
    <w:p w:rsidR="00260AF3" w:rsidRPr="00ED4A84" w:rsidRDefault="00260AF3" w:rsidP="00011CD6">
      <w:pPr>
        <w:pStyle w:val="NeniNr"/>
        <w:keepNext w:val="0"/>
        <w:rPr>
          <w:b/>
          <w:lang w:val="sq-AL"/>
        </w:rPr>
      </w:pPr>
      <w:r w:rsidRPr="00ED4A84">
        <w:rPr>
          <w:b/>
          <w:lang w:val="sq-AL"/>
        </w:rPr>
        <w:t>II</w:t>
      </w:r>
    </w:p>
    <w:p w:rsidR="006A54DF" w:rsidRPr="00ED4A84" w:rsidRDefault="006A54DF" w:rsidP="005B5F45">
      <w:pPr>
        <w:pStyle w:val="Hapesira7"/>
        <w:rPr>
          <w:lang w:val="sq-AL" w:eastAsia="fr-FR"/>
        </w:rPr>
      </w:pPr>
    </w:p>
    <w:p w:rsidR="00260AF3" w:rsidRPr="00ED4A84" w:rsidRDefault="006A54DF" w:rsidP="00011CD6">
      <w:pPr>
        <w:pStyle w:val="Paragrafi"/>
        <w:rPr>
          <w:lang w:val="sq-AL" w:eastAsia="fr-FR"/>
        </w:rPr>
      </w:pPr>
      <w:r w:rsidRPr="00ED4A84">
        <w:rPr>
          <w:lang w:val="sq-AL" w:eastAsia="fr-FR"/>
        </w:rPr>
        <w:t xml:space="preserve">5. </w:t>
      </w:r>
      <w:r w:rsidR="00260AF3" w:rsidRPr="00ED4A84">
        <w:rPr>
          <w:b/>
          <w:i/>
          <w:lang w:val="sq-AL" w:eastAsia="fr-FR"/>
        </w:rPr>
        <w:t>Kërkuesja Rovena Kalemi</w:t>
      </w:r>
      <w:r w:rsidR="00260AF3" w:rsidRPr="00ED4A84">
        <w:rPr>
          <w:i/>
          <w:lang w:val="sq-AL" w:eastAsia="fr-FR"/>
        </w:rPr>
        <w:t xml:space="preserve"> </w:t>
      </w:r>
      <w:r w:rsidR="00260AF3" w:rsidRPr="00ED4A84">
        <w:rPr>
          <w:lang w:val="sq-AL" w:eastAsia="fr-FR"/>
        </w:rPr>
        <w:t>i është drejtuar Gjykatës Kushtetuese (</w:t>
      </w:r>
      <w:r w:rsidR="00260AF3" w:rsidRPr="00ED4A84">
        <w:rPr>
          <w:i/>
          <w:lang w:val="sq-AL" w:eastAsia="fr-FR"/>
        </w:rPr>
        <w:t>Gjykata</w:t>
      </w:r>
      <w:r w:rsidR="00260AF3" w:rsidRPr="00ED4A84">
        <w:rPr>
          <w:lang w:val="sq-AL" w:eastAsia="fr-FR"/>
        </w:rPr>
        <w:t xml:space="preserve">) për shfuqizimin e vendimeve objekt kërkese, duke parashtruar në mënyrë të përmbledhur këto pretendime për cenimin e së drejtës për një proces të rregullt ligjor: </w:t>
      </w:r>
    </w:p>
    <w:p w:rsidR="00260AF3" w:rsidRPr="00ED4A84" w:rsidRDefault="00260AF3" w:rsidP="00011CD6">
      <w:pPr>
        <w:pStyle w:val="Paragrafi"/>
        <w:rPr>
          <w:lang w:val="sq-AL"/>
        </w:rPr>
      </w:pPr>
      <w:r w:rsidRPr="00ED4A84">
        <w:rPr>
          <w:lang w:val="sq-AL" w:eastAsia="fr-FR"/>
        </w:rPr>
        <w:t>5.1.</w:t>
      </w:r>
      <w:r w:rsidR="006A54DF" w:rsidRPr="00ED4A84">
        <w:rPr>
          <w:lang w:val="sq-AL"/>
        </w:rPr>
        <w:t xml:space="preserve"> </w:t>
      </w:r>
      <w:r w:rsidRPr="00ED4A84">
        <w:rPr>
          <w:lang w:val="sq-AL"/>
        </w:rPr>
        <w:t xml:space="preserve">Është cenuar parimi i barazisë së armëve, pasi gjykatat nuk kanë marrë prova që kanë qenë vendimtare për çështjen. Në çështjen në shqyrtim thelbi i debatit gjyqësor ka qenë nëse shumat e transferuara në favor të kërkueses kanë një burim të ligjshëm krijimi. Edhe pse në gjykim nga ana e bashkëshortit të kërkueses u paraqitën dokumentet përkatëse që provojnë burimin e pasurisë, ato nuk u morën parasysh nga gjykatat. </w:t>
      </w:r>
    </w:p>
    <w:p w:rsidR="00260AF3" w:rsidRPr="00ED4A84" w:rsidRDefault="00260AF3" w:rsidP="00011CD6">
      <w:pPr>
        <w:pStyle w:val="Paragrafi"/>
        <w:rPr>
          <w:lang w:val="sq-AL"/>
        </w:rPr>
      </w:pPr>
      <w:r w:rsidRPr="00ED4A84">
        <w:rPr>
          <w:lang w:val="sq-AL"/>
        </w:rPr>
        <w:t xml:space="preserve">5.2. Është cenuar e drejta e pronës private. Shumat e transferuara në llogarinë e kërkueses janë provuar se janë fituar në mënyrë të ligjshme dhe se i janë dërguar asaj për qëllim të hapjes së një biznesi në Shqipëri. Bashkëshorti i kërkueses ia ka dhuruar me vullnet të lirë, në këtë mënyrë ajo është bërë pronare e tyre me njërën nga mënyrat kushtetuese të fitimit të pronësisë. </w:t>
      </w:r>
    </w:p>
    <w:p w:rsidR="00260AF3" w:rsidRPr="00ED4A84" w:rsidRDefault="00260AF3" w:rsidP="00011CD6">
      <w:pPr>
        <w:pStyle w:val="Paragrafi"/>
        <w:rPr>
          <w:lang w:val="sq-AL"/>
        </w:rPr>
      </w:pPr>
      <w:r w:rsidRPr="00ED4A84">
        <w:rPr>
          <w:lang w:val="sq-AL"/>
        </w:rPr>
        <w:t xml:space="preserve">5.3. Është cenuar parimi i prezumimit të pafajësisë, pasi gjykatat që kanë shqyrtuar çështjen në ngarkim të kërkueses, e kanë filluar procesin me paragjykimin se ajo ka kryer një vepër penale, pa e mbështetur vendimin në prova direkte dhe indirekte. Për rrjedhojë, nga gjykatat është cenuar edhe parimi i paanshmërisë në gjykim. </w:t>
      </w:r>
    </w:p>
    <w:p w:rsidR="00260AF3" w:rsidRPr="00ED4A84" w:rsidRDefault="00260AF3" w:rsidP="00011CD6">
      <w:pPr>
        <w:pStyle w:val="Paragrafi"/>
        <w:rPr>
          <w:lang w:val="sq-AL"/>
        </w:rPr>
      </w:pPr>
      <w:r w:rsidRPr="00ED4A84">
        <w:rPr>
          <w:lang w:val="sq-AL"/>
        </w:rPr>
        <w:t xml:space="preserve">5.4. Është cenuar standardi i arsyetimit të vendimit gjyqësor. Gjykatat nuk kanë arritur të shpjegojnë mjaftueshmërisht arsyet e themelit të dhënies së vendimeve të kundërshtuara, duke iu referuar fakteve për të cilat është zhvilluar procesi, provave të administruara të cilat nuk janë analizuar në harmoni me njëra-tjetrën, ligjeve të zbatueshme dhe kërkesave të ndryshme të palëve në gjykim. </w:t>
      </w:r>
    </w:p>
    <w:p w:rsidR="00260AF3" w:rsidRPr="00ED4A84" w:rsidRDefault="00260AF3" w:rsidP="00011CD6">
      <w:pPr>
        <w:pStyle w:val="Paragrafi"/>
        <w:rPr>
          <w:lang w:val="sq-AL"/>
        </w:rPr>
      </w:pPr>
      <w:r w:rsidRPr="00ED4A84">
        <w:rPr>
          <w:lang w:val="sq-AL"/>
        </w:rPr>
        <w:t xml:space="preserve">5.5. Gjykata e Lartë nuk ka analizuar pretendimet për shkeljet procedurale të gjykatave të shkallëve më të ulëta, por është mjaftuar me përmbledhjen e fakteve të pasqyruara në rekurs, duke u shprehur se rekursi nuk përmban shkaqe ligjore. </w:t>
      </w:r>
    </w:p>
    <w:p w:rsidR="00260AF3" w:rsidRPr="00ED4A84" w:rsidRDefault="00260AF3" w:rsidP="00011CD6">
      <w:pPr>
        <w:pStyle w:val="Paragrafi"/>
        <w:rPr>
          <w:lang w:val="sq-AL" w:eastAsia="fr-FR"/>
        </w:rPr>
      </w:pPr>
      <w:r w:rsidRPr="00ED4A84">
        <w:rPr>
          <w:lang w:val="sq-AL" w:eastAsia="fr-FR"/>
        </w:rPr>
        <w:t>6.</w:t>
      </w:r>
      <w:r w:rsidR="008062F0" w:rsidRPr="00ED4A84">
        <w:rPr>
          <w:lang w:val="sq-AL" w:eastAsia="fr-FR"/>
        </w:rPr>
        <w:t xml:space="preserve"> </w:t>
      </w:r>
      <w:r w:rsidRPr="00ED4A84">
        <w:rPr>
          <w:b/>
          <w:i/>
          <w:lang w:val="sq-AL" w:eastAsia="fr-FR"/>
        </w:rPr>
        <w:t>Subjekti i interesuar, Prokuroria e Përgjithshme</w:t>
      </w:r>
      <w:r w:rsidRPr="00ED4A84">
        <w:rPr>
          <w:i/>
          <w:lang w:val="sq-AL" w:eastAsia="fr-FR"/>
        </w:rPr>
        <w:t>,</w:t>
      </w:r>
      <w:r w:rsidRPr="00ED4A84">
        <w:rPr>
          <w:lang w:val="sq-AL" w:eastAsia="fr-FR"/>
        </w:rPr>
        <w:t xml:space="preserve"> në prapësimet me shkrim ka argumentuar sa vijon:</w:t>
      </w:r>
    </w:p>
    <w:p w:rsidR="00260AF3" w:rsidRPr="00ED4A84" w:rsidRDefault="006A54DF" w:rsidP="00011CD6">
      <w:pPr>
        <w:pStyle w:val="Paragrafi"/>
        <w:rPr>
          <w:lang w:val="sq-AL"/>
        </w:rPr>
      </w:pPr>
      <w:r w:rsidRPr="00ED4A84">
        <w:rPr>
          <w:lang w:val="sq-AL"/>
        </w:rPr>
        <w:t xml:space="preserve">6.1. </w:t>
      </w:r>
      <w:r w:rsidR="00260AF3" w:rsidRPr="00ED4A84">
        <w:rPr>
          <w:lang w:val="sq-AL"/>
        </w:rPr>
        <w:t>Pretendimi për cenimin e së drejtës së barazisë së armëve gjatë procesit penal nuk qëndron. Nga vlerësimi i akteve të administruara në gjykim nuk rezulton që gjykatat e faktit të kenë vënë kërkuesen në pozitë të disfavorshme në krahasim me palën tjetër, për sa kohë që i kanë marrë në shqyrtim pretendimet e paraqitura prej saj nëpërmjet avokatit mbrojtës, duke u dhënë atyre përgjigje të arsyetuar.</w:t>
      </w:r>
    </w:p>
    <w:p w:rsidR="00260AF3" w:rsidRPr="00ED4A84" w:rsidRDefault="006A54DF" w:rsidP="00011CD6">
      <w:pPr>
        <w:pStyle w:val="Paragrafi"/>
        <w:rPr>
          <w:lang w:val="sq-AL"/>
        </w:rPr>
      </w:pPr>
      <w:r w:rsidRPr="00ED4A84">
        <w:rPr>
          <w:lang w:val="sq-AL"/>
        </w:rPr>
        <w:t xml:space="preserve">6.2. </w:t>
      </w:r>
      <w:r w:rsidR="00260AF3" w:rsidRPr="00ED4A84">
        <w:rPr>
          <w:lang w:val="sq-AL"/>
        </w:rPr>
        <w:t>Nuk qëndron pretendimi në lidhje me paanshmërinë e gjykatave, pasi kërkuesja nuk e ka ngritur këtë pretendim në nivel kushtetues.</w:t>
      </w:r>
    </w:p>
    <w:p w:rsidR="00260AF3" w:rsidRPr="00ED4A84" w:rsidRDefault="006A54DF" w:rsidP="00011CD6">
      <w:pPr>
        <w:pStyle w:val="Paragrafi"/>
        <w:rPr>
          <w:lang w:val="sq-AL"/>
        </w:rPr>
      </w:pPr>
      <w:r w:rsidRPr="00ED4A84">
        <w:rPr>
          <w:lang w:val="sq-AL"/>
        </w:rPr>
        <w:t xml:space="preserve">6.3. </w:t>
      </w:r>
      <w:r w:rsidR="00260AF3" w:rsidRPr="00ED4A84">
        <w:rPr>
          <w:lang w:val="sq-AL"/>
        </w:rPr>
        <w:t>Nuk qëndron as pretendimi për cenimin e së drejtës së pronësisë, pasi nuk u provua me dokumente justifikuese ligjore ligjshmëria e shumës së parave të sekuestruara. E njëjta logjikë vlen dhe për pretendimin për cenimin e parimit të prezumimit të pafajësisë.</w:t>
      </w:r>
    </w:p>
    <w:p w:rsidR="00260AF3" w:rsidRPr="00ED4A84" w:rsidRDefault="006A54DF" w:rsidP="00011CD6">
      <w:pPr>
        <w:pStyle w:val="Paragrafi"/>
        <w:rPr>
          <w:lang w:val="sq-AL"/>
        </w:rPr>
      </w:pPr>
      <w:r w:rsidRPr="00ED4A84">
        <w:rPr>
          <w:lang w:val="sq-AL"/>
        </w:rPr>
        <w:t xml:space="preserve">6.4. </w:t>
      </w:r>
      <w:r w:rsidR="00260AF3" w:rsidRPr="00ED4A84">
        <w:rPr>
          <w:lang w:val="sq-AL"/>
        </w:rPr>
        <w:t>Nuk qëndron as pretendimi për cenimin e standardit të arsyetimit të vendimit të Gjykatës së Lartë. Gjykata Kushtetuese ka theksuar se një arsyetim i kufizuar i vendimeve të dhomës së këshillimit nuk cenon të drejtën për proces të rregullt ligjor.</w:t>
      </w:r>
    </w:p>
    <w:p w:rsidR="00260AF3" w:rsidRPr="00ED4A84" w:rsidRDefault="00260AF3" w:rsidP="007C7BD9">
      <w:pPr>
        <w:pStyle w:val="Hapesira7"/>
        <w:rPr>
          <w:lang w:val="sq-AL" w:eastAsia="fr-FR"/>
        </w:rPr>
      </w:pPr>
    </w:p>
    <w:p w:rsidR="00260AF3" w:rsidRPr="00ED4A84" w:rsidRDefault="00260AF3" w:rsidP="00011CD6">
      <w:pPr>
        <w:pStyle w:val="NeniNr"/>
        <w:keepNext w:val="0"/>
        <w:rPr>
          <w:b/>
          <w:lang w:val="sq-AL"/>
        </w:rPr>
      </w:pPr>
      <w:r w:rsidRPr="00ED4A84">
        <w:rPr>
          <w:b/>
          <w:lang w:val="sq-AL"/>
        </w:rPr>
        <w:t>III</w:t>
      </w:r>
    </w:p>
    <w:p w:rsidR="00260AF3" w:rsidRPr="00ED4A84" w:rsidRDefault="00260AF3" w:rsidP="00011CD6">
      <w:pPr>
        <w:pStyle w:val="NeniNr"/>
        <w:keepNext w:val="0"/>
        <w:rPr>
          <w:b/>
          <w:lang w:val="sq-AL"/>
        </w:rPr>
      </w:pPr>
      <w:r w:rsidRPr="00ED4A84">
        <w:rPr>
          <w:b/>
          <w:lang w:val="sq-AL"/>
        </w:rPr>
        <w:t>Vlerësimi i Gjykatës Kushtetuese</w:t>
      </w:r>
    </w:p>
    <w:p w:rsidR="006A54DF" w:rsidRPr="00ED4A84" w:rsidRDefault="006A54DF" w:rsidP="007C7BD9">
      <w:pPr>
        <w:pStyle w:val="Hapesira7"/>
        <w:rPr>
          <w:lang w:val="sq-AL"/>
        </w:rPr>
      </w:pPr>
    </w:p>
    <w:p w:rsidR="00260AF3" w:rsidRPr="00ED4A84" w:rsidRDefault="00260AF3" w:rsidP="00011CD6">
      <w:pPr>
        <w:pStyle w:val="Paragrafi"/>
        <w:rPr>
          <w:lang w:val="sq-AL"/>
        </w:rPr>
      </w:pPr>
      <w:r w:rsidRPr="00ED4A84">
        <w:rPr>
          <w:i/>
          <w:lang w:val="sq-AL"/>
        </w:rPr>
        <w:t>A. Për legjitimimin e kërkueses</w:t>
      </w:r>
      <w:r w:rsidR="008062F0" w:rsidRPr="00ED4A84">
        <w:rPr>
          <w:lang w:val="sq-AL"/>
        </w:rPr>
        <w:t xml:space="preserve"> </w:t>
      </w:r>
    </w:p>
    <w:p w:rsidR="005B5F45" w:rsidRPr="001567F2" w:rsidRDefault="006A54DF" w:rsidP="001567F2">
      <w:pPr>
        <w:pStyle w:val="Paragrafi"/>
        <w:rPr>
          <w:color w:val="000000"/>
          <w:lang w:val="sq-AL"/>
        </w:rPr>
      </w:pPr>
      <w:r w:rsidRPr="00ED4A84">
        <w:rPr>
          <w:lang w:val="sq-AL"/>
        </w:rPr>
        <w:t xml:space="preserve">7. </w:t>
      </w:r>
      <w:r w:rsidR="00260AF3" w:rsidRPr="00ED4A84">
        <w:rPr>
          <w:lang w:val="sq-AL"/>
        </w:rPr>
        <w:t xml:space="preserve">Kërkuesja legjitimohet </w:t>
      </w:r>
      <w:r w:rsidR="00260AF3" w:rsidRPr="00ED4A84">
        <w:rPr>
          <w:i/>
          <w:lang w:val="sq-AL"/>
        </w:rPr>
        <w:t>ratione personae</w:t>
      </w:r>
      <w:r w:rsidR="00260AF3" w:rsidRPr="00ED4A84">
        <w:rPr>
          <w:lang w:val="sq-AL"/>
        </w:rPr>
        <w:t xml:space="preserve">, në kuptim të neneve 131/1/f dhe 134/1/i të Kushtetutës dhe </w:t>
      </w:r>
      <w:r w:rsidR="00260AF3" w:rsidRPr="00ED4A84">
        <w:rPr>
          <w:i/>
          <w:lang w:val="sq-AL"/>
        </w:rPr>
        <w:t>ratione temporis,</w:t>
      </w:r>
      <w:r w:rsidR="00260AF3" w:rsidRPr="00ED4A84">
        <w:rPr>
          <w:lang w:val="sq-AL"/>
        </w:rPr>
        <w:t xml:space="preserve"> pasi pretendimet e saj janë paraqitur brenda afatit ligjor 4-mujor të parashikuar nga neni 71/a i ligjit </w:t>
      </w:r>
      <w:r w:rsidR="008062F0" w:rsidRPr="00ED4A84">
        <w:rPr>
          <w:lang w:val="sq-AL"/>
        </w:rPr>
        <w:t xml:space="preserve">nr. </w:t>
      </w:r>
      <w:r w:rsidR="00B73952">
        <w:rPr>
          <w:lang w:val="sq-AL"/>
        </w:rPr>
        <w:t>8577, datë 10.</w:t>
      </w:r>
      <w:r w:rsidR="00260AF3" w:rsidRPr="00ED4A84">
        <w:rPr>
          <w:lang w:val="sq-AL"/>
        </w:rPr>
        <w:t>2.2000</w:t>
      </w:r>
      <w:r w:rsidR="00B73952">
        <w:rPr>
          <w:lang w:val="sq-AL"/>
        </w:rPr>
        <w:t>,</w:t>
      </w:r>
      <w:r w:rsidR="00260AF3" w:rsidRPr="00ED4A84">
        <w:rPr>
          <w:lang w:val="sq-AL"/>
        </w:rPr>
        <w:t xml:space="preserve"> </w:t>
      </w:r>
      <w:r w:rsidR="008062F0" w:rsidRPr="00ED4A84">
        <w:rPr>
          <w:lang w:val="sq-AL"/>
        </w:rPr>
        <w:t>“</w:t>
      </w:r>
      <w:r w:rsidR="00260AF3" w:rsidRPr="00ED4A84">
        <w:rPr>
          <w:lang w:val="sq-AL"/>
        </w:rPr>
        <w:t>Për organizimin dhe funksionimin e Gjykatës Kushtetuese të Republikës së Shqipërisë</w:t>
      </w:r>
      <w:r w:rsidR="008062F0" w:rsidRPr="00ED4A84">
        <w:rPr>
          <w:lang w:val="sq-AL"/>
        </w:rPr>
        <w:t>”</w:t>
      </w:r>
      <w:r w:rsidR="00260AF3" w:rsidRPr="00ED4A84">
        <w:rPr>
          <w:lang w:val="sq-AL"/>
        </w:rPr>
        <w:t xml:space="preserve">, të ndryshuar. Gjithashtu, ajo legjitimohet edhe </w:t>
      </w:r>
      <w:r w:rsidR="00260AF3" w:rsidRPr="00ED4A84">
        <w:rPr>
          <w:i/>
          <w:lang w:val="sq-AL"/>
        </w:rPr>
        <w:t xml:space="preserve">ratione materiae, </w:t>
      </w:r>
      <w:r w:rsidR="00260AF3" w:rsidRPr="00ED4A84">
        <w:rPr>
          <w:lang w:val="sq-AL"/>
        </w:rPr>
        <w:t>pasi pretendimet e ngritura bëjnë pjesë në rrethin e çështjeve që mund të shqyrtohet nga kjo Gjykatë. K</w:t>
      </w:r>
      <w:r w:rsidR="00260AF3" w:rsidRPr="00ED4A84">
        <w:rPr>
          <w:rFonts w:eastAsia="Calibri"/>
          <w:lang w:val="sq-AL"/>
        </w:rPr>
        <w:t>ërkuesja nuk ka mjet tjetër në dispozicion përveç ankimit para kësaj Gjykate, për rrjedhojë ajo legjitimohet në kërkimet e paraqitura në këtë kërkesë.</w:t>
      </w:r>
    </w:p>
    <w:p w:rsidR="00260AF3" w:rsidRPr="00ED4A84" w:rsidRDefault="00260AF3" w:rsidP="00011CD6">
      <w:pPr>
        <w:pStyle w:val="Paragrafi"/>
        <w:rPr>
          <w:bCs/>
          <w:iCs/>
          <w:lang w:val="sq-AL"/>
        </w:rPr>
      </w:pPr>
      <w:r w:rsidRPr="00ED4A84">
        <w:rPr>
          <w:i/>
          <w:lang w:val="sq-AL"/>
        </w:rPr>
        <w:t>B.</w:t>
      </w:r>
      <w:r w:rsidRPr="00ED4A84">
        <w:rPr>
          <w:i/>
          <w:color w:val="000000"/>
          <w:lang w:val="sq-AL"/>
        </w:rPr>
        <w:t xml:space="preserve"> Për pretendimin e cenimit të </w:t>
      </w:r>
      <w:r w:rsidRPr="00ED4A84">
        <w:rPr>
          <w:bCs/>
          <w:i/>
          <w:lang w:val="sq-AL"/>
        </w:rPr>
        <w:t>procesit të rregullt ligjor nga Kolegji Penal i Gjykatës së Lartë</w:t>
      </w:r>
      <w:r w:rsidRPr="00ED4A84">
        <w:rPr>
          <w:bCs/>
          <w:iCs/>
          <w:lang w:val="sq-AL"/>
        </w:rPr>
        <w:tab/>
      </w:r>
    </w:p>
    <w:p w:rsidR="00260AF3" w:rsidRPr="00ED4A84" w:rsidRDefault="00260AF3" w:rsidP="00011CD6">
      <w:pPr>
        <w:pStyle w:val="Paragrafi"/>
        <w:rPr>
          <w:bCs/>
          <w:lang w:val="sq-AL"/>
        </w:rPr>
      </w:pPr>
      <w:r w:rsidRPr="00ED4A84">
        <w:rPr>
          <w:bCs/>
          <w:iCs/>
          <w:lang w:val="sq-AL"/>
        </w:rPr>
        <w:t xml:space="preserve">8. Kërkuesja ka pretenduar </w:t>
      </w:r>
      <w:r w:rsidRPr="00ED4A84">
        <w:rPr>
          <w:lang w:val="sq-AL"/>
        </w:rPr>
        <w:t>cenimin e parimit të barazisë së armëve në gjykim, pasi edhe pse në gjykim u paraqitën dokumentet përkatëse që provojnë burimin e pasurisë, si edhe dokumente të tjera të institucioneve belge, ato nuk u morën parasysh nga gjykatat. Po ashtu, ajo ka pretenduar cenimin e parimit të njëanshmërisë në gjykimi dhe të prezumimit të pafajësisë. Sipas kërkueses, edhe pse këto pretendime janë ngritur në rekurs, Gjykata e Lartë nuk i ka marrë parasysh, por është mjaftuar me arsyetimin se rekursi nuk përmban shkaqe ligjore, duke cenuar parimin e arsyetimit të vendimit gjyqësor.</w:t>
      </w:r>
      <w:r w:rsidR="008062F0" w:rsidRPr="00ED4A84">
        <w:rPr>
          <w:lang w:val="sq-AL"/>
        </w:rPr>
        <w:t xml:space="preserve"> </w:t>
      </w:r>
    </w:p>
    <w:p w:rsidR="00260AF3" w:rsidRPr="00ED4A84" w:rsidRDefault="00260AF3" w:rsidP="00011CD6">
      <w:pPr>
        <w:pStyle w:val="Paragrafi"/>
        <w:rPr>
          <w:lang w:val="sq-AL"/>
        </w:rPr>
      </w:pPr>
      <w:r w:rsidRPr="00ED4A84">
        <w:rPr>
          <w:bCs/>
          <w:lang w:val="sq-AL"/>
        </w:rPr>
        <w:t xml:space="preserve">9. Në nenin 42/2 të Kushtetutës parashikohet se kushdo, për mbrojtjen e të drejtave, të lirive dhe interesave të tij kushtetues dhe ligjorë ka të drejtën e një gjykimi të drejtë dhe publik brenda një afati të arsyeshëm nga një gjykatë e pavarur dhe e paanshme e caktuar me ligj. Kjo dispozitë sanksionon të drejtën për gjykim, ku e drejta e aksesit, që është e drejta për të vënë në lëvizje gjykatën, përbën një aspekt të saj. E drejta e aksesit u garanton subjekteve të cenuara të drejtën t’i drejtohen një gjykate, e cila do t’i dëgjojë pretendimet e tyre dhe do të shpallë një vendim pas një gjykimi të drejtë dhe publik. Në rast se mohohet kjo e drejtë procesi konsiderohet i parregullt, sepse aksesi në gjykatë është, para së gjithash, një kusht kryesor për të realizuar mbrojtjen e të drejtave të tjera të individit. Shteti i së drejtës nuk mund të konceptohet pa u njohur individëve të drejtën dhe mundësinë për t’iu drejtuar gjykatës </w:t>
      </w:r>
      <w:r w:rsidRPr="00ED4A84">
        <w:rPr>
          <w:bCs/>
          <w:i/>
          <w:lang w:val="sq-AL"/>
        </w:rPr>
        <w:t xml:space="preserve">(shih vendimet </w:t>
      </w:r>
      <w:r w:rsidR="008062F0" w:rsidRPr="00ED4A84">
        <w:rPr>
          <w:bCs/>
          <w:i/>
          <w:lang w:val="sq-AL"/>
        </w:rPr>
        <w:t xml:space="preserve">nr. </w:t>
      </w:r>
      <w:r w:rsidR="00B73952">
        <w:rPr>
          <w:bCs/>
          <w:i/>
          <w:lang w:val="sq-AL"/>
        </w:rPr>
        <w:t>21, datë 20.</w:t>
      </w:r>
      <w:r w:rsidRPr="00ED4A84">
        <w:rPr>
          <w:bCs/>
          <w:i/>
          <w:lang w:val="sq-AL"/>
        </w:rPr>
        <w:t xml:space="preserve">3.2017; </w:t>
      </w:r>
      <w:r w:rsidR="008062F0" w:rsidRPr="00ED4A84">
        <w:rPr>
          <w:bCs/>
          <w:i/>
          <w:lang w:val="sq-AL"/>
        </w:rPr>
        <w:t xml:space="preserve">nr. </w:t>
      </w:r>
      <w:r w:rsidRPr="00ED4A84">
        <w:rPr>
          <w:bCs/>
          <w:i/>
          <w:lang w:val="sq-AL"/>
        </w:rPr>
        <w:t>52, datë 14.11.2014 të Gjykatës Kushtetuese</w:t>
      </w:r>
      <w:r w:rsidRPr="00ED4A84">
        <w:rPr>
          <w:bCs/>
          <w:lang w:val="sq-AL"/>
        </w:rPr>
        <w:t>).</w:t>
      </w:r>
      <w:r w:rsidRPr="00ED4A84">
        <w:rPr>
          <w:lang w:val="sq-AL"/>
        </w:rPr>
        <w:t xml:space="preserve"> </w:t>
      </w:r>
    </w:p>
    <w:p w:rsidR="00260AF3" w:rsidRPr="00ED4A84" w:rsidRDefault="00260AF3" w:rsidP="00011CD6">
      <w:pPr>
        <w:pStyle w:val="Paragrafi"/>
        <w:rPr>
          <w:i/>
          <w:lang w:val="sq-AL"/>
        </w:rPr>
      </w:pPr>
      <w:r w:rsidRPr="00ED4A84">
        <w:rPr>
          <w:lang w:val="sq-AL"/>
        </w:rPr>
        <w:t xml:space="preserve">10. Gjykata është shprehur se është kompetencë e Kolegjit në dhomën e këshillimit që të analizojë dhe vlerësojë nëse shkaqet e ngritura në rekurs janë në përputhje me kërkesat e ligjit. Megjithatë, ky standard nuk duhet kuptuar sikur i mundëson Gjykatës së Lartë ushtrimin e kompetencës së mësipërme në mënyrë diskrecionale. Standardet kushtetuese për një proces të rregullt ligjor duhen respektuar në të gjitha fazat e gjykimit, përfshirë këtu shqyrtimin e rekursit nga Gjykata e Lartë në dhomën e këshillimit. Rekursi është mjeti procedural në dispozicion të kërkuesit, me anë të të cilit ai mund të ketë akses në Gjykatën e Lartë, duke e investuar këtë të fundit me shqyrtimin e pretendimeve të tij </w:t>
      </w:r>
      <w:r w:rsidRPr="00ED4A84">
        <w:rPr>
          <w:i/>
          <w:lang w:val="sq-AL"/>
        </w:rPr>
        <w:t xml:space="preserve">(shih vendimin </w:t>
      </w:r>
      <w:r w:rsidR="008062F0" w:rsidRPr="00ED4A84">
        <w:rPr>
          <w:i/>
          <w:lang w:val="sq-AL"/>
        </w:rPr>
        <w:t xml:space="preserve">nr. </w:t>
      </w:r>
      <w:r w:rsidRPr="00ED4A84">
        <w:rPr>
          <w:i/>
          <w:lang w:val="sq-AL"/>
        </w:rPr>
        <w:t>73, datë 16.12.2016 të Gjykatës Kushtetuese).</w:t>
      </w:r>
    </w:p>
    <w:p w:rsidR="00260AF3" w:rsidRPr="00696456" w:rsidRDefault="00260AF3" w:rsidP="00011CD6">
      <w:pPr>
        <w:pStyle w:val="Paragrafi"/>
        <w:rPr>
          <w:spacing w:val="-4"/>
          <w:lang w:val="sq-AL"/>
        </w:rPr>
      </w:pPr>
      <w:r w:rsidRPr="00696456">
        <w:rPr>
          <w:spacing w:val="-4"/>
          <w:lang w:val="sq-AL"/>
        </w:rPr>
        <w:t xml:space="preserve">11. Referuar jurisprudencës së Gjykatës Kushtetuese, Gjykata e Lartë, për shkak të pozicionit dhe rolit të saj si gjykatë ligji, ka për detyrë të kontrollojë mënyrën e zbatimit të ligjit material dhe procedural nga ana e gjykatave më të ulëta. Po ashtu, Gjykata, referuar natyrës së gjykimit kushtetues të kërkesave individuale, ka tashmë një qëndrim të konsoliduar, sipas të cilit kontrolli i respektimit të standardeve kushtetuese për një proces të rregullt ligjor është funksion edhe i gjykatave të zakonshme, për më tepër i Gjykatës së Lartë. Një linjë e tillë lidhur me raportin ndërmjet juridiksionit kushtetues dhe juridiksionit të gjykatave të zakonshme, kur është rasti i shqyrtimit nga ana e Gjykatës Kushtetuese të kërkesave individuale, në bazë të nenit 131/1/f të Kushtetutës, udhëhiqet nga parimi i subsidiaritetit (komplementaritetit) </w:t>
      </w:r>
      <w:r w:rsidRPr="00696456">
        <w:rPr>
          <w:i/>
          <w:spacing w:val="-4"/>
          <w:lang w:val="sq-AL"/>
        </w:rPr>
        <w:t xml:space="preserve">(shih vendimin </w:t>
      </w:r>
      <w:r w:rsidR="008062F0" w:rsidRPr="00696456">
        <w:rPr>
          <w:i/>
          <w:spacing w:val="-4"/>
          <w:lang w:val="sq-AL"/>
        </w:rPr>
        <w:t xml:space="preserve">nr. </w:t>
      </w:r>
      <w:r w:rsidRPr="00696456">
        <w:rPr>
          <w:i/>
          <w:spacing w:val="-4"/>
          <w:lang w:val="sq-AL"/>
        </w:rPr>
        <w:t>65, datë 16.10.2017 të Gjykatës Kushtetuese)</w:t>
      </w:r>
      <w:r w:rsidRPr="00696456">
        <w:rPr>
          <w:spacing w:val="-4"/>
          <w:lang w:val="sq-AL"/>
        </w:rPr>
        <w:t xml:space="preserve">. </w:t>
      </w:r>
    </w:p>
    <w:p w:rsidR="00260AF3" w:rsidRPr="00696456" w:rsidRDefault="00260AF3" w:rsidP="00011CD6">
      <w:pPr>
        <w:pStyle w:val="Paragrafi"/>
        <w:rPr>
          <w:i/>
          <w:spacing w:val="-4"/>
          <w:lang w:val="sq-AL"/>
        </w:rPr>
      </w:pPr>
      <w:r w:rsidRPr="00696456">
        <w:rPr>
          <w:spacing w:val="-4"/>
          <w:lang w:val="sq-AL"/>
        </w:rPr>
        <w:t xml:space="preserve">12. </w:t>
      </w:r>
      <w:r w:rsidRPr="00696456">
        <w:rPr>
          <w:bCs/>
          <w:spacing w:val="-4"/>
          <w:lang w:val="sq-AL"/>
        </w:rPr>
        <w:t xml:space="preserve">Në këndvështrim të së drejtës së aksesit, Gjykata e Lartë, rast pas rasti, duhet t’u japë përgjigje problemeve ligjore, që në praktikë lidhen me interpretimin e ligjit. Sipas Gjykatës, duke mos marrë përgjigje për pretendimet e tij me natyrë kushtetuese, për shkak të vendimit të mospranimit të rekursit, kërkuesit i cenohet jo vetëm e drejta e aksesit, në kuptim të nenit 42 të Kushtetutës, por edhe e drejta e ankimit në kuptimin substancial, e parashikuar në nenin 43 të Kushtetutës. Në vlerësimin e kësaj Gjykate, </w:t>
      </w:r>
      <w:r w:rsidRPr="00696456">
        <w:rPr>
          <w:spacing w:val="-4"/>
          <w:lang w:val="sq-AL"/>
        </w:rPr>
        <w:t xml:space="preserve">kur janë të pranishme pretendime që kanë të bëjnë me shkeljen e parimeve themelore të procesit gjyqësor, si dhe kur këto pretendime gjejnë pasqyrim në materialet e çështjes, vendimi i Kolegjit për mospranimin e rekursit vë në dyshim të drejtën për një proces të rregullt ligjor </w:t>
      </w:r>
      <w:r w:rsidRPr="00696456">
        <w:rPr>
          <w:bCs/>
          <w:i/>
          <w:spacing w:val="-4"/>
          <w:lang w:val="sq-AL"/>
        </w:rPr>
        <w:t xml:space="preserve">(shih vendimin </w:t>
      </w:r>
      <w:r w:rsidR="008062F0" w:rsidRPr="00696456">
        <w:rPr>
          <w:bCs/>
          <w:i/>
          <w:spacing w:val="-4"/>
          <w:lang w:val="sq-AL"/>
        </w:rPr>
        <w:t xml:space="preserve">nr. </w:t>
      </w:r>
      <w:r w:rsidRPr="00696456">
        <w:rPr>
          <w:bCs/>
          <w:i/>
          <w:spacing w:val="-4"/>
          <w:lang w:val="sq-AL"/>
        </w:rPr>
        <w:t>65, datë 16.10.2017 të Gjykatës Kushtetuese</w:t>
      </w:r>
      <w:r w:rsidRPr="00696456">
        <w:rPr>
          <w:bCs/>
          <w:spacing w:val="-4"/>
          <w:lang w:val="sq-AL"/>
        </w:rPr>
        <w:t>).</w:t>
      </w:r>
    </w:p>
    <w:p w:rsidR="00260AF3" w:rsidRPr="00ED4A84" w:rsidRDefault="00260AF3" w:rsidP="00011CD6">
      <w:pPr>
        <w:pStyle w:val="Paragrafi"/>
        <w:rPr>
          <w:lang w:val="sq-AL"/>
        </w:rPr>
      </w:pPr>
      <w:r w:rsidRPr="00696456">
        <w:rPr>
          <w:spacing w:val="-4"/>
          <w:lang w:val="sq-AL"/>
        </w:rPr>
        <w:t>13. D</w:t>
      </w:r>
      <w:r w:rsidRPr="00696456">
        <w:rPr>
          <w:bCs/>
          <w:spacing w:val="-4"/>
          <w:lang w:val="sq-AL"/>
        </w:rPr>
        <w:t>uke iu rikthyer çështjes konkrete, Gjykata konstaton se kërkuesja në rekursin e paraqitur në Gjykatën e Lartë ka ngritur pretendime të natyrës kushtetuese.</w:t>
      </w:r>
      <w:r w:rsidRPr="00696456">
        <w:rPr>
          <w:spacing w:val="-4"/>
          <w:lang w:val="sq-AL"/>
        </w:rPr>
        <w:t xml:space="preserve"> Me konkretisht, ajo ka pretenduar se gjykatat kanë mbajtur një qëndrim të njëanshëm, haptazi paragjykues dhe refuzues ndaj kërkesave për prova. Hetimet e kryera në shtetin belg për</w:t>
      </w:r>
      <w:r w:rsidRPr="00ED4A84">
        <w:rPr>
          <w:lang w:val="sq-AL"/>
        </w:rPr>
        <w:t xml:space="preserve"> bashkëshortin e kërkueses janë pushuar, pasi fakti i pretenduar nga autoritetet shqiptare nuk qëndron. Gjykatat nuk pranuan si prova dokumentet e lëshuara nga autoritetet belge, me pretendimin se nuk kishin vulë apostile, por u provua me anë të dy letërporosive se ato ishin të vërteta dhe autentike. Sipas saj, gjykatat nuk kanë marrë parasysh faktin se nuk ka pasur një vepër penale të gjykuar, nga e cila të dyshohet se rrjedhin shumat e konfiskuara. Për më tepër, vlerat monetare janë sekuestruar nga Gjykata e Rrethit Gjyqësor Durrës me vendimin </w:t>
      </w:r>
      <w:r w:rsidR="008062F0" w:rsidRPr="00ED4A84">
        <w:rPr>
          <w:lang w:val="sq-AL"/>
        </w:rPr>
        <w:t xml:space="preserve">nr. </w:t>
      </w:r>
      <w:r w:rsidR="00B73952">
        <w:rPr>
          <w:lang w:val="sq-AL"/>
        </w:rPr>
        <w:t>744, datë 22.</w:t>
      </w:r>
      <w:r w:rsidRPr="00ED4A84">
        <w:rPr>
          <w:lang w:val="sq-AL"/>
        </w:rPr>
        <w:t xml:space="preserve">9.2014, i cili është ndryshuar me vendimin </w:t>
      </w:r>
      <w:r w:rsidR="008062F0" w:rsidRPr="00ED4A84">
        <w:rPr>
          <w:lang w:val="sq-AL"/>
        </w:rPr>
        <w:t xml:space="preserve">nr. </w:t>
      </w:r>
      <w:r w:rsidRPr="00ED4A84">
        <w:rPr>
          <w:lang w:val="sq-AL"/>
        </w:rPr>
        <w:t>744/2, datë 21.12.2014 të po asaj gjykate, për mungesë të shkakut të ligjshëm. Në vendimmarrjen e tyre gjykatat e</w:t>
      </w:r>
      <w:r w:rsidR="008062F0" w:rsidRPr="00ED4A84">
        <w:rPr>
          <w:lang w:val="sq-AL"/>
        </w:rPr>
        <w:t xml:space="preserve"> </w:t>
      </w:r>
      <w:r w:rsidRPr="00ED4A84">
        <w:rPr>
          <w:lang w:val="sq-AL"/>
        </w:rPr>
        <w:t xml:space="preserve">zakonshme nuk kanë dhënë asnjë argument në lidhje me plotësimin e kushteve ligjore të parashikuara në nenin 24 të ligjit </w:t>
      </w:r>
      <w:r w:rsidR="008062F0" w:rsidRPr="00ED4A84">
        <w:rPr>
          <w:lang w:val="sq-AL"/>
        </w:rPr>
        <w:t xml:space="preserve">nr. </w:t>
      </w:r>
      <w:r w:rsidR="001F1C4B">
        <w:rPr>
          <w:lang w:val="sq-AL"/>
        </w:rPr>
        <w:t xml:space="preserve">10192, datë </w:t>
      </w:r>
      <w:r w:rsidRPr="00ED4A84">
        <w:rPr>
          <w:lang w:val="sq-AL"/>
        </w:rPr>
        <w:t xml:space="preserve">3.12.2009. Pavarësisht sa më sipër, Gjykata vëren se Kolegji Penal i Gjykatës së Lartë, me vendimin </w:t>
      </w:r>
      <w:r w:rsidR="008062F0" w:rsidRPr="00ED4A84">
        <w:rPr>
          <w:lang w:val="sq-AL"/>
        </w:rPr>
        <w:t xml:space="preserve">nr. </w:t>
      </w:r>
      <w:r w:rsidRPr="00ED4A84">
        <w:rPr>
          <w:lang w:val="sq-AL"/>
        </w:rPr>
        <w:t xml:space="preserve">00-2016-2219, datë 15.12.2016, </w:t>
      </w:r>
      <w:r w:rsidRPr="00ED4A84">
        <w:rPr>
          <w:bCs/>
          <w:lang w:val="sq-AL"/>
        </w:rPr>
        <w:t xml:space="preserve">ka vendosur mospranimin e </w:t>
      </w:r>
      <w:r w:rsidRPr="00ED4A84">
        <w:rPr>
          <w:lang w:val="sq-AL"/>
        </w:rPr>
        <w:t xml:space="preserve">rekursit, me arsyetimin se nuk përmban shkaqe ligjore. </w:t>
      </w:r>
    </w:p>
    <w:p w:rsidR="00260AF3" w:rsidRPr="00ED4A84" w:rsidRDefault="00260AF3" w:rsidP="00011CD6">
      <w:pPr>
        <w:pStyle w:val="Paragrafi"/>
        <w:rPr>
          <w:bCs/>
          <w:lang w:val="sq-AL"/>
        </w:rPr>
      </w:pPr>
      <w:r w:rsidRPr="00ED4A84">
        <w:rPr>
          <w:bCs/>
          <w:lang w:val="sq-AL"/>
        </w:rPr>
        <w:t>14. Duke pasur parasysh natyrën e këtyre pretendimeve, si edhe bazuar në standardet e mësipërme, Gjykata vëren se Kolegji Penal i Gjykatës së Lartë duhej ta kishte vlerësuar bazueshmërinë e tyre dhe të jepte në përfundim një vendim të arsyetuar për të gjitha pretendimet e kërkueses. Vetëm në këtë mënyrë do të garantohej e drejta e kërkueses për akses efektiv në gjykatë, sipas standardeve të vendosura tashmë nga jurisprudenca kushtetuese.</w:t>
      </w:r>
    </w:p>
    <w:p w:rsidR="00260AF3" w:rsidRPr="00ED4A84" w:rsidRDefault="00260AF3" w:rsidP="00011CD6">
      <w:pPr>
        <w:pStyle w:val="Paragrafi"/>
        <w:rPr>
          <w:bCs/>
          <w:lang w:val="sq-AL"/>
        </w:rPr>
      </w:pPr>
      <w:r w:rsidRPr="00ED4A84">
        <w:rPr>
          <w:bCs/>
          <w:lang w:val="sq-AL"/>
        </w:rPr>
        <w:t xml:space="preserve">15. </w:t>
      </w:r>
      <w:r w:rsidRPr="00ED4A84">
        <w:rPr>
          <w:lang w:val="sq-AL"/>
        </w:rPr>
        <w:t xml:space="preserve">Gjykata në jurisprudencën e saj ka përcaktuar disa standarde kushtetuese, të cilat janë të lidhura nga pikëpamja organike dhe funksionale me njëra-tjetrën në mënyrë të tillë që cenimi i njërit standard ndikon në mënyrë të pashmangshme në cenimin e të tjerave </w:t>
      </w:r>
      <w:r w:rsidRPr="00ED4A84">
        <w:rPr>
          <w:bCs/>
          <w:lang w:val="sq-AL"/>
        </w:rPr>
        <w:t>(</w:t>
      </w:r>
      <w:r w:rsidRPr="00ED4A84">
        <w:rPr>
          <w:bCs/>
          <w:i/>
          <w:lang w:val="sq-AL"/>
        </w:rPr>
        <w:t xml:space="preserve">shih vendimin </w:t>
      </w:r>
      <w:r w:rsidR="008062F0" w:rsidRPr="00ED4A84">
        <w:rPr>
          <w:bCs/>
          <w:i/>
          <w:lang w:val="sq-AL"/>
        </w:rPr>
        <w:t xml:space="preserve">nr. </w:t>
      </w:r>
      <w:r w:rsidR="00B73952">
        <w:rPr>
          <w:bCs/>
          <w:i/>
          <w:lang w:val="sq-AL"/>
        </w:rPr>
        <w:t>17, datë 24.</w:t>
      </w:r>
      <w:r w:rsidRPr="00ED4A84">
        <w:rPr>
          <w:bCs/>
          <w:i/>
          <w:lang w:val="sq-AL"/>
        </w:rPr>
        <w:t>3.2014 të Gjykatës Kushtetuese</w:t>
      </w:r>
      <w:r w:rsidRPr="00ED4A84">
        <w:rPr>
          <w:bCs/>
          <w:lang w:val="sq-AL"/>
        </w:rPr>
        <w:t>).</w:t>
      </w:r>
      <w:r w:rsidRPr="00ED4A84">
        <w:rPr>
          <w:lang w:val="sq-AL"/>
        </w:rPr>
        <w:t xml:space="preserve"> Në këtë kuptim, cenimi i së drejtës së aksesit në Gjykatën e Lartë, për shkak të mosdhënies së një përgjigje përfundimtare ndaj pretendimeve me natyrë kushtetuese të ngritura në rekurs, ka cenuar edhe të drejtën e kërkueses për të pasur një vendim </w:t>
      </w:r>
      <w:r w:rsidRPr="00ED4A84">
        <w:rPr>
          <w:bCs/>
          <w:lang w:val="sq-AL"/>
        </w:rPr>
        <w:t>të arsyetuar.</w:t>
      </w:r>
      <w:r w:rsidR="008062F0" w:rsidRPr="00ED4A84">
        <w:rPr>
          <w:bCs/>
          <w:lang w:val="sq-AL"/>
        </w:rPr>
        <w:t xml:space="preserve"> </w:t>
      </w:r>
    </w:p>
    <w:p w:rsidR="00260AF3" w:rsidRPr="00ED4A84" w:rsidRDefault="00260AF3" w:rsidP="00011CD6">
      <w:pPr>
        <w:pStyle w:val="Paragrafi"/>
        <w:rPr>
          <w:lang w:val="sq-AL"/>
        </w:rPr>
      </w:pPr>
      <w:r w:rsidRPr="00ED4A84">
        <w:rPr>
          <w:bCs/>
          <w:lang w:val="sq-AL"/>
        </w:rPr>
        <w:t xml:space="preserve">16. </w:t>
      </w:r>
      <w:r w:rsidRPr="00ED4A84">
        <w:rPr>
          <w:lang w:val="sq-AL"/>
        </w:rPr>
        <w:t>Në përfundim, Gjykata vlerëson se pretendimi i kërkueses për cenimin e së drejtës për një proces të rregullt ligjor nga ana e Kolegjit Penal të Gjykatës së Lartë, në kuptim të nenit 42 të Kushtetutës, ësh</w:t>
      </w:r>
      <w:r w:rsidR="006A54DF" w:rsidRPr="00ED4A84">
        <w:rPr>
          <w:lang w:val="sq-AL"/>
        </w:rPr>
        <w:t xml:space="preserve">të i bazuar dhe duhet pranuar. </w:t>
      </w:r>
    </w:p>
    <w:p w:rsidR="00260AF3" w:rsidRPr="00ED4A84" w:rsidRDefault="00260AF3" w:rsidP="00011CD6">
      <w:pPr>
        <w:pStyle w:val="Paragrafi"/>
        <w:rPr>
          <w:bCs/>
          <w:i/>
          <w:lang w:val="sq-AL" w:eastAsia="fr-FR"/>
        </w:rPr>
      </w:pPr>
      <w:r w:rsidRPr="00ED4A84">
        <w:rPr>
          <w:bCs/>
          <w:i/>
          <w:lang w:val="sq-AL" w:eastAsia="fr-FR"/>
        </w:rPr>
        <w:t xml:space="preserve">C. Për pretendimet e tjera </w:t>
      </w:r>
    </w:p>
    <w:p w:rsidR="00260AF3" w:rsidRPr="00ED4A84" w:rsidRDefault="00260AF3" w:rsidP="00011CD6">
      <w:pPr>
        <w:pStyle w:val="Paragrafi"/>
        <w:rPr>
          <w:bCs/>
          <w:lang w:val="sq-AL" w:eastAsia="fr-FR"/>
        </w:rPr>
      </w:pPr>
      <w:r w:rsidRPr="00ED4A84">
        <w:rPr>
          <w:bCs/>
          <w:lang w:val="sq-AL" w:eastAsia="fr-FR"/>
        </w:rPr>
        <w:t>17. Për sa u takon pretendimeve të tjera të kërkueses, që kanë të bëjnë me cenimin e së drejtës së pronës private, parimit të kontradiktoritetit në gjykim, si edhe atij të prezumimit të pafajësisë, Gjykata vlerëson të mos ndalet në analizimin e tyre, për sa kohë çështja do të merret përsëri në shqyrtim nga Gjykata e Lartë, e cila në funksion të rolit të saj si gjykatë e ligjit dhe si kontrolluese e respektimit të standardeve kushtetuese nga gjykatat më të ulëta duhet t’u japë përgjigje të arsyetuar pretendimeve të mësipërme të ngritura në rekurs.</w:t>
      </w:r>
    </w:p>
    <w:p w:rsidR="00260AF3" w:rsidRPr="00ED4A84" w:rsidRDefault="00260AF3" w:rsidP="007C7BD9">
      <w:pPr>
        <w:pStyle w:val="Hapesira7"/>
        <w:rPr>
          <w:lang w:val="sq-AL"/>
        </w:rPr>
      </w:pPr>
    </w:p>
    <w:p w:rsidR="00260AF3" w:rsidRPr="00ED4A84" w:rsidRDefault="00260AF3" w:rsidP="00011CD6">
      <w:pPr>
        <w:pStyle w:val="NeniNr"/>
        <w:keepNext w:val="0"/>
        <w:rPr>
          <w:lang w:val="sq-AL"/>
        </w:rPr>
      </w:pPr>
      <w:r w:rsidRPr="00ED4A84">
        <w:rPr>
          <w:lang w:val="sq-AL"/>
        </w:rPr>
        <w:t>PËR KËTO ARSYE,</w:t>
      </w:r>
    </w:p>
    <w:p w:rsidR="006A54DF" w:rsidRPr="00ED4A84" w:rsidRDefault="006A54DF" w:rsidP="007C7BD9">
      <w:pPr>
        <w:pStyle w:val="Hapesira7"/>
        <w:rPr>
          <w:lang w:val="sq-AL"/>
        </w:rPr>
      </w:pPr>
    </w:p>
    <w:p w:rsidR="00260AF3" w:rsidRPr="00ED4A84" w:rsidRDefault="00260AF3" w:rsidP="00011CD6">
      <w:pPr>
        <w:pStyle w:val="Paragrafi"/>
        <w:rPr>
          <w:lang w:val="sq-AL"/>
        </w:rPr>
      </w:pPr>
      <w:r w:rsidRPr="00ED4A84">
        <w:rPr>
          <w:lang w:val="sq-AL"/>
        </w:rPr>
        <w:t>Gjykata Kushtetuese e Republikës së Shqipërisë, në mbështetje të neneve 131/1/f dhe 134/1/i të Kushtetutës, si dhe të neneve 71, 72 e vijues</w:t>
      </w:r>
      <w:r w:rsidR="008062F0" w:rsidRPr="00ED4A84">
        <w:rPr>
          <w:lang w:val="sq-AL"/>
        </w:rPr>
        <w:t>e,</w:t>
      </w:r>
      <w:r w:rsidRPr="00ED4A84">
        <w:rPr>
          <w:lang w:val="sq-AL"/>
        </w:rPr>
        <w:t xml:space="preserve"> të ligjit </w:t>
      </w:r>
      <w:r w:rsidR="008062F0" w:rsidRPr="00ED4A84">
        <w:rPr>
          <w:lang w:val="sq-AL"/>
        </w:rPr>
        <w:t xml:space="preserve">nr. </w:t>
      </w:r>
      <w:r w:rsidR="00B73952">
        <w:rPr>
          <w:lang w:val="sq-AL"/>
        </w:rPr>
        <w:t>8577, datë 10.</w:t>
      </w:r>
      <w:r w:rsidRPr="00ED4A84">
        <w:rPr>
          <w:lang w:val="sq-AL"/>
        </w:rPr>
        <w:t>2.2000</w:t>
      </w:r>
      <w:r w:rsidR="00B73952">
        <w:rPr>
          <w:lang w:val="sq-AL"/>
        </w:rPr>
        <w:t>,</w:t>
      </w:r>
      <w:r w:rsidRPr="00ED4A84">
        <w:rPr>
          <w:lang w:val="sq-AL"/>
        </w:rPr>
        <w:t xml:space="preserve"> </w:t>
      </w:r>
      <w:r w:rsidR="008062F0" w:rsidRPr="00ED4A84">
        <w:rPr>
          <w:lang w:val="sq-AL"/>
        </w:rPr>
        <w:t>“</w:t>
      </w:r>
      <w:r w:rsidRPr="00ED4A84">
        <w:rPr>
          <w:lang w:val="sq-AL"/>
        </w:rPr>
        <w:t>Për organizimin dhe funksionimin e Gjykatës Kushtetuese të Republikës së Shqipërisë</w:t>
      </w:r>
      <w:r w:rsidR="008062F0" w:rsidRPr="00ED4A84">
        <w:rPr>
          <w:lang w:val="sq-AL"/>
        </w:rPr>
        <w:t>”</w:t>
      </w:r>
      <w:r w:rsidRPr="00ED4A84">
        <w:rPr>
          <w:lang w:val="sq-AL"/>
        </w:rPr>
        <w:t xml:space="preserve">, të ndryshuar, me shumicë votash, </w:t>
      </w:r>
    </w:p>
    <w:p w:rsidR="00260AF3" w:rsidRPr="00ED4A84" w:rsidRDefault="00260AF3" w:rsidP="007C7BD9">
      <w:pPr>
        <w:pStyle w:val="Hapesira7"/>
        <w:rPr>
          <w:lang w:val="sq-AL"/>
        </w:rPr>
      </w:pPr>
    </w:p>
    <w:p w:rsidR="00260AF3" w:rsidRPr="00ED4A84" w:rsidRDefault="006A54DF" w:rsidP="00011CD6">
      <w:pPr>
        <w:pStyle w:val="NeniNr"/>
        <w:keepNext w:val="0"/>
        <w:rPr>
          <w:lang w:val="sq-AL"/>
        </w:rPr>
      </w:pPr>
      <w:r w:rsidRPr="00ED4A84">
        <w:rPr>
          <w:lang w:val="sq-AL"/>
        </w:rPr>
        <w:t>VENDOS</w:t>
      </w:r>
      <w:r w:rsidR="00260AF3" w:rsidRPr="00ED4A84">
        <w:rPr>
          <w:lang w:val="sq-AL"/>
        </w:rPr>
        <w:t>I:</w:t>
      </w:r>
    </w:p>
    <w:p w:rsidR="006A54DF" w:rsidRPr="00ED4A84" w:rsidRDefault="006A54DF" w:rsidP="007C7BD9">
      <w:pPr>
        <w:pStyle w:val="Hapesira7"/>
        <w:rPr>
          <w:lang w:val="sq-AL"/>
        </w:rPr>
      </w:pPr>
    </w:p>
    <w:p w:rsidR="00260AF3" w:rsidRPr="00ED4A84" w:rsidRDefault="006A54DF" w:rsidP="00011CD6">
      <w:pPr>
        <w:pStyle w:val="Paragrafi"/>
        <w:rPr>
          <w:lang w:val="sq-AL"/>
        </w:rPr>
      </w:pPr>
      <w:r w:rsidRPr="00ED4A84">
        <w:rPr>
          <w:lang w:val="sq-AL"/>
        </w:rPr>
        <w:t xml:space="preserve">- </w:t>
      </w:r>
      <w:r w:rsidR="00260AF3" w:rsidRPr="00ED4A84">
        <w:rPr>
          <w:lang w:val="sq-AL"/>
        </w:rPr>
        <w:t>Pranimin pjesërisht të kërkesës.</w:t>
      </w:r>
    </w:p>
    <w:p w:rsidR="00260AF3" w:rsidRPr="00ED4A84" w:rsidRDefault="006A54DF" w:rsidP="00011CD6">
      <w:pPr>
        <w:pStyle w:val="Paragrafi"/>
        <w:rPr>
          <w:lang w:val="sq-AL"/>
        </w:rPr>
      </w:pPr>
      <w:r w:rsidRPr="00ED4A84">
        <w:rPr>
          <w:lang w:val="sq-AL"/>
        </w:rPr>
        <w:t xml:space="preserve">- </w:t>
      </w:r>
      <w:r w:rsidR="00260AF3" w:rsidRPr="00ED4A84">
        <w:rPr>
          <w:lang w:val="sq-AL"/>
        </w:rPr>
        <w:t xml:space="preserve">Shfuqizimin si të papajtueshëm me Kushtetutën të vendimit </w:t>
      </w:r>
      <w:r w:rsidR="008062F0" w:rsidRPr="00ED4A84">
        <w:rPr>
          <w:lang w:val="sq-AL"/>
        </w:rPr>
        <w:t xml:space="preserve">nr. </w:t>
      </w:r>
      <w:r w:rsidR="00260AF3" w:rsidRPr="00ED4A84">
        <w:rPr>
          <w:lang w:val="sq-AL"/>
        </w:rPr>
        <w:t>00-2016-2219, datë 15.12.2016 të Kolegjit Penal të Gjykatës së Lartë.</w:t>
      </w:r>
      <w:r w:rsidR="008062F0" w:rsidRPr="00ED4A84">
        <w:rPr>
          <w:lang w:val="sq-AL"/>
        </w:rPr>
        <w:t xml:space="preserve"> </w:t>
      </w:r>
    </w:p>
    <w:p w:rsidR="00260AF3" w:rsidRPr="00ED4A84" w:rsidRDefault="00260AF3" w:rsidP="00011CD6">
      <w:pPr>
        <w:pStyle w:val="Paragrafi"/>
        <w:rPr>
          <w:lang w:val="sq-AL"/>
        </w:rPr>
      </w:pPr>
      <w:r w:rsidRPr="00ED4A84">
        <w:rPr>
          <w:lang w:val="sq-AL"/>
        </w:rPr>
        <w:t>Ky vendim është përfundimtar, i formës së prerë dhe hyn në fuqi ditën e botimit në Fletoren Zyrtare.</w:t>
      </w:r>
      <w:r w:rsidRPr="00ED4A84">
        <w:rPr>
          <w:bCs/>
          <w:lang w:val="sq-AL"/>
        </w:rPr>
        <w:t xml:space="preserve"> </w:t>
      </w:r>
    </w:p>
    <w:p w:rsidR="00260AF3" w:rsidRPr="001567F2" w:rsidRDefault="00260AF3" w:rsidP="00011CD6">
      <w:pPr>
        <w:pStyle w:val="Paragrafi"/>
        <w:rPr>
          <w:bCs/>
          <w:sz w:val="14"/>
          <w:lang w:val="sq-AL"/>
        </w:rPr>
      </w:pPr>
    </w:p>
    <w:p w:rsidR="006A54DF" w:rsidRPr="00ED4A84" w:rsidRDefault="006A54DF" w:rsidP="00011CD6">
      <w:pPr>
        <w:pStyle w:val="Paragrafi"/>
        <w:rPr>
          <w:bCs/>
          <w:lang w:val="sq-AL"/>
        </w:rPr>
      </w:pPr>
      <w:r w:rsidRPr="00ED4A84">
        <w:rPr>
          <w:bCs/>
          <w:lang w:val="sq-AL"/>
        </w:rPr>
        <w:t xml:space="preserve">Anëtarë pro: Bashkim Dedja (kryetar), Fatmir Hoxha, </w:t>
      </w:r>
      <w:r w:rsidR="00260AF3" w:rsidRPr="00ED4A84">
        <w:rPr>
          <w:bCs/>
          <w:lang w:val="sq-AL"/>
        </w:rPr>
        <w:tab/>
      </w:r>
      <w:r w:rsidRPr="00ED4A84">
        <w:rPr>
          <w:bCs/>
          <w:lang w:val="sq-AL"/>
        </w:rPr>
        <w:t>Besnik Imeraj, Fatos Lulo, Gani Dizdari</w:t>
      </w:r>
      <w:r w:rsidR="008062F0" w:rsidRPr="00ED4A84">
        <w:rPr>
          <w:bCs/>
          <w:lang w:val="sq-AL"/>
        </w:rPr>
        <w:t xml:space="preserve"> </w:t>
      </w:r>
      <w:r w:rsidR="00260AF3" w:rsidRPr="00ED4A84">
        <w:rPr>
          <w:bCs/>
          <w:lang w:val="sq-AL"/>
        </w:rPr>
        <w:tab/>
      </w:r>
      <w:r w:rsidRPr="00ED4A84">
        <w:rPr>
          <w:bCs/>
          <w:lang w:val="sq-AL"/>
        </w:rPr>
        <w:t>Anëtar</w:t>
      </w:r>
      <w:r w:rsidR="00260AF3" w:rsidRPr="00ED4A84">
        <w:rPr>
          <w:bCs/>
          <w:lang w:val="sq-AL"/>
        </w:rPr>
        <w:t xml:space="preserve"> </w:t>
      </w:r>
      <w:r w:rsidRPr="00ED4A84">
        <w:rPr>
          <w:bCs/>
          <w:lang w:val="sq-AL"/>
        </w:rPr>
        <w:t>kundër: Vitore Tusha</w:t>
      </w:r>
    </w:p>
    <w:p w:rsidR="00260AF3" w:rsidRPr="00ED4A84" w:rsidRDefault="00260AF3" w:rsidP="007C7BD9">
      <w:pPr>
        <w:pStyle w:val="Hapesira7"/>
        <w:rPr>
          <w:lang w:val="sq-AL"/>
        </w:rPr>
      </w:pPr>
    </w:p>
    <w:p w:rsidR="00260AF3" w:rsidRPr="00ED4A84" w:rsidRDefault="00260AF3" w:rsidP="00011CD6">
      <w:pPr>
        <w:pStyle w:val="NeniNr"/>
        <w:keepNext w:val="0"/>
        <w:rPr>
          <w:lang w:val="sq-AL"/>
        </w:rPr>
      </w:pPr>
      <w:r w:rsidRPr="00ED4A84">
        <w:rPr>
          <w:lang w:val="sq-AL"/>
        </w:rPr>
        <w:t>MENDIM PAKICE</w:t>
      </w:r>
    </w:p>
    <w:p w:rsidR="00260AF3" w:rsidRPr="00ED4A84" w:rsidRDefault="00260AF3" w:rsidP="007C7BD9">
      <w:pPr>
        <w:pStyle w:val="Hapesira7"/>
        <w:rPr>
          <w:lang w:val="sq-AL"/>
        </w:rPr>
      </w:pPr>
    </w:p>
    <w:p w:rsidR="00260AF3" w:rsidRPr="00ED4A84" w:rsidRDefault="00260AF3" w:rsidP="00011CD6">
      <w:pPr>
        <w:pStyle w:val="Paragrafi"/>
        <w:rPr>
          <w:lang w:val="sq-AL"/>
        </w:rPr>
      </w:pPr>
      <w:r w:rsidRPr="00ED4A84">
        <w:rPr>
          <w:lang w:val="sq-AL"/>
        </w:rPr>
        <w:t>1. Në çështjen me kërkuese Rovena Kalemi jam kundër qëndrimit të shumicës për pranimin pjesërisht të kërkesës dhe shfuqizimin e v</w:t>
      </w:r>
      <w:r w:rsidRPr="00ED4A84">
        <w:rPr>
          <w:bCs/>
          <w:lang w:val="sq-AL"/>
        </w:rPr>
        <w:t xml:space="preserve">endimit </w:t>
      </w:r>
      <w:r w:rsidR="008062F0" w:rsidRPr="00ED4A84">
        <w:rPr>
          <w:bCs/>
          <w:lang w:val="sq-AL"/>
        </w:rPr>
        <w:t xml:space="preserve">nr. </w:t>
      </w:r>
      <w:r w:rsidRPr="00ED4A84">
        <w:rPr>
          <w:lang w:val="sq-AL"/>
        </w:rPr>
        <w:t xml:space="preserve">00-2016-2219, </w:t>
      </w:r>
      <w:r w:rsidRPr="00ED4A84">
        <w:rPr>
          <w:bCs/>
          <w:lang w:val="sq-AL"/>
        </w:rPr>
        <w:t>datë 15.12.2016 të Kolegjit Penal të Gjykatës së Lartë.</w:t>
      </w:r>
    </w:p>
    <w:p w:rsidR="007C7BD9" w:rsidRPr="00696456" w:rsidRDefault="00260AF3" w:rsidP="00696456">
      <w:pPr>
        <w:pStyle w:val="Paragrafi"/>
        <w:rPr>
          <w:spacing w:val="-4"/>
          <w:lang w:val="sq-AL"/>
        </w:rPr>
      </w:pPr>
      <w:r w:rsidRPr="00ED4A84">
        <w:rPr>
          <w:lang w:val="sq-AL"/>
        </w:rPr>
        <w:t xml:space="preserve">2. Sipas shumicës, në rekursin e paraqitur në </w:t>
      </w:r>
      <w:r w:rsidRPr="00696456">
        <w:rPr>
          <w:spacing w:val="-4"/>
          <w:lang w:val="sq-AL"/>
        </w:rPr>
        <w:t xml:space="preserve">Gjykatën e Lartë kërkuesja ka ngritur pretendime të natyrës kushtetuese, më konkretisht: gjykatat kanë mbajtur një qëndrim të njëanshëm, haptazi paragjykues dhe refuzues ndaj kërkesave për prova; hetimet e kryera në shtetin belg për bashkëshortin e kërkueses janë pushuar; nuk u pranuan si prova dokumente të lëshuara nga autoritetet belge, me pretendimin se nuk kishin vulë apostile; nuk ka pasur një vepër penale të gjykuar, nga e cila të dyshohet se rrjedhin shumat e konfiskuara; nuk janë dhënë argumente në lidhje me plotësimin e kushteve ligjore të parashikuara në nenin 24 të ligjit </w:t>
      </w:r>
      <w:r w:rsidR="008062F0" w:rsidRPr="00696456">
        <w:rPr>
          <w:spacing w:val="-4"/>
          <w:lang w:val="sq-AL"/>
        </w:rPr>
        <w:t xml:space="preserve">nr. </w:t>
      </w:r>
      <w:r w:rsidR="001F1C4B" w:rsidRPr="00696456">
        <w:rPr>
          <w:spacing w:val="-4"/>
          <w:lang w:val="sq-AL"/>
        </w:rPr>
        <w:t xml:space="preserve">10192, datë </w:t>
      </w:r>
      <w:r w:rsidRPr="00696456">
        <w:rPr>
          <w:spacing w:val="-4"/>
          <w:lang w:val="sq-AL"/>
        </w:rPr>
        <w:t xml:space="preserve">3.12.2009 Sipas shumicës, bazuar në natyrën e </w:t>
      </w:r>
      <w:r w:rsidRPr="00696456">
        <w:rPr>
          <w:bCs/>
          <w:spacing w:val="-4"/>
          <w:lang w:val="sq-AL"/>
        </w:rPr>
        <w:t xml:space="preserve">këtyre pretendimeve, Kolegji Penal i Gjykatës së Lartë duhej ta kishte vlerësuar bazueshmërinë e tyre, duke dhënë në përfundim një vendim të arsyetuar për të gjitha pretendimet e kërkuesve, pasi vetëm në këtë mënyrë do të garantohej e drejta për akses efektiv në gjykatë dhe </w:t>
      </w:r>
      <w:r w:rsidRPr="00696456">
        <w:rPr>
          <w:spacing w:val="-4"/>
          <w:lang w:val="sq-AL"/>
        </w:rPr>
        <w:t xml:space="preserve">për të pasur një vendim </w:t>
      </w:r>
      <w:r w:rsidRPr="00696456">
        <w:rPr>
          <w:bCs/>
          <w:spacing w:val="-4"/>
          <w:lang w:val="sq-AL"/>
        </w:rPr>
        <w:t xml:space="preserve">të arsyetuar </w:t>
      </w:r>
      <w:r w:rsidRPr="00696456">
        <w:rPr>
          <w:spacing w:val="-4"/>
          <w:lang w:val="sq-AL"/>
        </w:rPr>
        <w:t>(</w:t>
      </w:r>
      <w:r w:rsidRPr="00696456">
        <w:rPr>
          <w:i/>
          <w:spacing w:val="-4"/>
          <w:lang w:val="sq-AL"/>
        </w:rPr>
        <w:t>shih paragrafët 13-15 të vendimit</w:t>
      </w:r>
      <w:r w:rsidRPr="00696456">
        <w:rPr>
          <w:spacing w:val="-4"/>
          <w:lang w:val="sq-AL"/>
        </w:rPr>
        <w:t xml:space="preserve">). Duke mos qenë dakord me këtë qëndrim të shumicës, në vijim do të paraqes argumentet e mia si gjyqtare në pakicë. </w:t>
      </w:r>
    </w:p>
    <w:p w:rsidR="00260AF3" w:rsidRPr="00696456" w:rsidRDefault="00260AF3" w:rsidP="00011CD6">
      <w:pPr>
        <w:pStyle w:val="Paragrafi"/>
        <w:rPr>
          <w:spacing w:val="-4"/>
          <w:lang w:val="sq-AL"/>
        </w:rPr>
      </w:pPr>
      <w:r w:rsidRPr="00696456">
        <w:rPr>
          <w:spacing w:val="-4"/>
          <w:lang w:val="sq-AL"/>
        </w:rPr>
        <w:t>3. N</w:t>
      </w:r>
      <w:r w:rsidRPr="00696456">
        <w:rPr>
          <w:spacing w:val="-4"/>
          <w:lang w:val="sq-AL" w:eastAsia="sq-AL"/>
        </w:rPr>
        <w:t>ë</w:t>
      </w:r>
      <w:r w:rsidRPr="00696456">
        <w:rPr>
          <w:color w:val="231F20"/>
          <w:spacing w:val="-4"/>
          <w:lang w:val="sq-AL"/>
        </w:rPr>
        <w:t xml:space="preserve"> nenin 432 të KPP-së janë parashikuar shkaqet për të cilat mund të paraqitet rekurs, kurse në nenin 433 të KPP-së parashikohet se rekursi nuk pranohet në qoftë se bëhet për shkaqe të ndryshme nga ato që lejon ligji dhe se mospranimi i tij vendoset nga Kolegji i Gjykatës së Lartë në dhomën e këshillimit, pa pjesëmarrjen e palëve. </w:t>
      </w:r>
      <w:r w:rsidRPr="00696456">
        <w:rPr>
          <w:spacing w:val="-4"/>
          <w:lang w:val="sq-AL"/>
        </w:rPr>
        <w:t>Në jurisprudencë konstante Gjykata ka theksuar se n</w:t>
      </w:r>
      <w:r w:rsidRPr="00696456">
        <w:rPr>
          <w:bCs/>
          <w:spacing w:val="-4"/>
          <w:lang w:val="sq-AL"/>
        </w:rPr>
        <w:t>ë rast se Kolegji në dhomën e këshillimit krijon bindjen se shkaqet e ngritura në rekurs janë haptazi të pabazuara, pasi nuk bëjnë pjesë në ato shkaqe që parashikon dispozita ligjore ose nuk gjejnë mbështetje në aktet e dosjes gjyqësore, atëherë është në funksionin e tij të vendosë, në pajtim me kërkesat ligjore, mospranimin e çështjes për shqyrtim në seancë gjyqësore.</w:t>
      </w:r>
      <w:r w:rsidRPr="00696456">
        <w:rPr>
          <w:spacing w:val="-4"/>
          <w:lang w:val="sq-AL"/>
        </w:rPr>
        <w:t xml:space="preserve"> Veprimtaria seleksionuese e dhomës së këshillimit nuk është një shkelje e së drejtës së palëve për t’iu drejtuar gjykatës, por një veprimtari e domosdoshme në funksion të aksesit në gjykatë vetëm të atyre çështjeve që i parashikon ligji, duke lënë jashtë përzgjedhjes kërkesat e paarsyeshme dhe haptazi të pambështetura në ligj. Ky lloj shqyrtimi paraprak vlerësues është kompetencë vetëm e trupës së gjyqtarëve të Gjykatës së Lartë në dhomë këshillimi dhe nuk mund të bëhet pjesë e kontrollit kushtetues që zhvillon Gjykata (</w:t>
      </w:r>
      <w:r w:rsidRPr="00696456">
        <w:rPr>
          <w:i/>
          <w:spacing w:val="-4"/>
          <w:lang w:val="sq-AL"/>
        </w:rPr>
        <w:t xml:space="preserve">shih vendimin </w:t>
      </w:r>
      <w:r w:rsidR="008062F0" w:rsidRPr="00696456">
        <w:rPr>
          <w:i/>
          <w:spacing w:val="-4"/>
          <w:lang w:val="sq-AL"/>
        </w:rPr>
        <w:t xml:space="preserve">nr. </w:t>
      </w:r>
      <w:r w:rsidR="00B73952" w:rsidRPr="00696456">
        <w:rPr>
          <w:i/>
          <w:spacing w:val="-4"/>
          <w:lang w:val="sq-AL"/>
        </w:rPr>
        <w:t>8, datë 26.</w:t>
      </w:r>
      <w:r w:rsidRPr="00696456">
        <w:rPr>
          <w:i/>
          <w:spacing w:val="-4"/>
          <w:lang w:val="sq-AL"/>
        </w:rPr>
        <w:t>2.2015 të Gjykatës Kushtetuese</w:t>
      </w:r>
      <w:r w:rsidRPr="00696456">
        <w:rPr>
          <w:spacing w:val="-4"/>
          <w:lang w:val="sq-AL"/>
        </w:rPr>
        <w:t>).</w:t>
      </w:r>
    </w:p>
    <w:p w:rsidR="00260AF3" w:rsidRPr="00ED4A84" w:rsidRDefault="00260AF3" w:rsidP="00011CD6">
      <w:pPr>
        <w:pStyle w:val="Paragrafi"/>
        <w:rPr>
          <w:lang w:val="sq-AL"/>
        </w:rPr>
      </w:pPr>
      <w:r w:rsidRPr="00ED4A84">
        <w:rPr>
          <w:lang w:val="sq-AL"/>
        </w:rPr>
        <w:t>4. Sipas jurisprudencës kushtetuese, në</w:t>
      </w:r>
      <w:r w:rsidRPr="00ED4A84">
        <w:rPr>
          <w:bCs/>
          <w:lang w:val="sq-AL"/>
        </w:rPr>
        <w:t xml:space="preserve"> rekurs, të paktën formalisht, palët përpiqen të ngrenë para Gjykatës së Lartë shkaqe nga ato të parashikuara nga dispozitat procedurale përkatëse dhe për këtë arsye shqyrtimi i çështjes nga dhoma e këshillimit e Gjykatës së Lartë nuk është vetëm një konstatim formal i paraqitjes së shkaqeve ligjore në rekurs, por konsiston në vlerësimin e këtyre shkaqeve dhe bazueshmërisë së tyre, duke analizuar materialet e dosjes gjyqësore. Në rastet kur kolegji konstaton se shkaqet, pavarësisht nga mënyra e paraqitjes së tyre, kanë të bëjnë me vlerësimin e provave, bindjen e brendshme të gjykatave të shkallëve më të ulëta apo me shkaqe që objektivisht nuk ekzistojnë në dosjen gjyqësore, ka të drejtë të mos e pranojë rekursin (</w:t>
      </w:r>
      <w:r w:rsidRPr="00ED4A84">
        <w:rPr>
          <w:bCs/>
          <w:i/>
          <w:lang w:val="sq-AL"/>
        </w:rPr>
        <w:t xml:space="preserve">shih vendimin </w:t>
      </w:r>
      <w:r w:rsidR="008062F0" w:rsidRPr="00ED4A84">
        <w:rPr>
          <w:bCs/>
          <w:i/>
          <w:lang w:val="sq-AL"/>
        </w:rPr>
        <w:t xml:space="preserve">nr. </w:t>
      </w:r>
      <w:r w:rsidRPr="00ED4A84">
        <w:rPr>
          <w:bCs/>
          <w:i/>
          <w:lang w:val="sq-AL"/>
        </w:rPr>
        <w:t>52, datë 14.11.2014 të Gjykatës Kushtetuese</w:t>
      </w:r>
      <w:r w:rsidRPr="00ED4A84">
        <w:rPr>
          <w:bCs/>
          <w:lang w:val="sq-AL"/>
        </w:rPr>
        <w:t>). Vetëm</w:t>
      </w:r>
      <w:r w:rsidRPr="00ED4A84">
        <w:rPr>
          <w:lang w:val="sq-AL"/>
        </w:rPr>
        <w:t xml:space="preserve"> </w:t>
      </w:r>
      <w:r w:rsidRPr="00ED4A84">
        <w:rPr>
          <w:bCs/>
          <w:lang w:val="sq-AL"/>
        </w:rPr>
        <w:t>kur janë të pranishme pretendime që kanë të bëjnë me shkeljen e parimeve themelore të procesit gjyqësor, si dhe kur këto pretendime gjejnë pasqyrim në materialet e çështjes, atëherë vendimi i Kolegjit për mospranimin e rekursit vë në dyshim të drejtën për një proces të rregullt ligjor</w:t>
      </w:r>
      <w:r w:rsidRPr="00ED4A84">
        <w:rPr>
          <w:lang w:val="sq-AL"/>
        </w:rPr>
        <w:t>. Kjo sepse</w:t>
      </w:r>
      <w:r w:rsidRPr="00ED4A84">
        <w:rPr>
          <w:bCs/>
          <w:lang w:val="sq-AL"/>
        </w:rPr>
        <w:t>, referuar natyrës së gjykimit kushtetues të kërkesave individuale, kontrolli i respektimit të standardeve kushtetuese për një proces të rregullt ligjor është funksion edhe i gjykatave të zakonshme, për më tepër i Gjykatës së Lartë (</w:t>
      </w:r>
      <w:r w:rsidRPr="00ED4A84">
        <w:rPr>
          <w:bCs/>
          <w:i/>
          <w:iCs/>
          <w:lang w:val="sq-AL"/>
        </w:rPr>
        <w:t xml:space="preserve">shih vendimin </w:t>
      </w:r>
      <w:r w:rsidR="008062F0" w:rsidRPr="00ED4A84">
        <w:rPr>
          <w:bCs/>
          <w:i/>
          <w:iCs/>
          <w:lang w:val="sq-AL"/>
        </w:rPr>
        <w:t xml:space="preserve">nr. </w:t>
      </w:r>
      <w:r w:rsidR="001F1C4B">
        <w:rPr>
          <w:bCs/>
          <w:i/>
          <w:iCs/>
          <w:lang w:val="sq-AL"/>
        </w:rPr>
        <w:t>18, datë 6.</w:t>
      </w:r>
      <w:r w:rsidRPr="00ED4A84">
        <w:rPr>
          <w:bCs/>
          <w:i/>
          <w:iCs/>
          <w:lang w:val="sq-AL"/>
        </w:rPr>
        <w:t>3.2017 të Gjykatës Kushtetuese</w:t>
      </w:r>
      <w:r w:rsidRPr="00ED4A84">
        <w:rPr>
          <w:bCs/>
          <w:lang w:val="sq-AL"/>
        </w:rPr>
        <w:t>).</w:t>
      </w:r>
    </w:p>
    <w:p w:rsidR="00260AF3" w:rsidRPr="00ED4A84" w:rsidRDefault="00260AF3" w:rsidP="00011CD6">
      <w:pPr>
        <w:pStyle w:val="Paragrafi"/>
        <w:rPr>
          <w:lang w:val="sq-AL"/>
        </w:rPr>
      </w:pPr>
      <w:r w:rsidRPr="00ED4A84">
        <w:rPr>
          <w:lang w:val="sq-AL"/>
        </w:rPr>
        <w:t>5. Bazuar në sa më sipër, vlerësoj se në rastin konkret në shqyrtim, shumica duhej të ishte ndalur në verifikimin e pretendimeve të ngritura nga kërkuesja dhe vetëm nëse do të kishte dyshime në lidhje me cenimin e standardeve kushtetuese, atëherë duhej ta pranonte kërkesën dhe ta kthente çështjen për rishqyrtim, në mënyrë që të riparoheshin shkeljet e evidentuara në gjykimin kushtetues. Duke mbajtur një qasje të tillë formale, Gjykata e zhvesh dhomën e këshillimit nga kompetencat që i janë njohur asaj sipas dispozitave procedurale përkatëse, kompetenca që edhe në jurisprudencën kushtetuese është theksuar se janë në përputhje me funksionin e saj si gjykatë e ligjit.</w:t>
      </w:r>
    </w:p>
    <w:p w:rsidR="00260AF3" w:rsidRPr="00ED4A84" w:rsidRDefault="00260AF3" w:rsidP="00011CD6">
      <w:pPr>
        <w:pStyle w:val="Paragrafi"/>
        <w:rPr>
          <w:lang w:val="sq-AL"/>
        </w:rPr>
      </w:pPr>
      <w:r w:rsidRPr="00ED4A84">
        <w:rPr>
          <w:lang w:val="sq-AL"/>
        </w:rPr>
        <w:t>6. Për sa më sipër, si gjyqtare në pakicë, vlerësoj se kërkesa e paraqitur nga Rovena Kalemi është e pabazuar dhe se Gjykata duhej të vendoste rrëzimin e saj.</w:t>
      </w:r>
    </w:p>
    <w:p w:rsidR="00260AF3" w:rsidRPr="00ED4A84" w:rsidRDefault="00260AF3" w:rsidP="007C7BD9">
      <w:pPr>
        <w:pStyle w:val="Hapesira7"/>
        <w:rPr>
          <w:lang w:val="sq-AL"/>
        </w:rPr>
      </w:pPr>
    </w:p>
    <w:p w:rsidR="00260AF3" w:rsidRPr="00ED4A84" w:rsidRDefault="0016730F" w:rsidP="00011CD6">
      <w:pPr>
        <w:pStyle w:val="Paragrafi"/>
        <w:rPr>
          <w:lang w:val="sq-AL"/>
        </w:rPr>
      </w:pPr>
      <w:r>
        <w:rPr>
          <w:lang w:val="sq-AL"/>
        </w:rPr>
        <w:t>Anëtar</w:t>
      </w:r>
      <w:r w:rsidR="002E5491" w:rsidRPr="00ED4A84">
        <w:rPr>
          <w:lang w:val="sq-AL"/>
        </w:rPr>
        <w:t>: Vitore Tusha</w:t>
      </w:r>
    </w:p>
    <w:p w:rsidR="00260AF3" w:rsidRPr="001567F2" w:rsidRDefault="00260AF3" w:rsidP="007C7BD9">
      <w:pPr>
        <w:pStyle w:val="Hapesira7"/>
        <w:rPr>
          <w:sz w:val="24"/>
          <w:lang w:val="sq-AL"/>
        </w:rPr>
      </w:pPr>
    </w:p>
    <w:p w:rsidR="006102DA" w:rsidRPr="00ED4A84" w:rsidRDefault="002E5491" w:rsidP="00011CD6">
      <w:pPr>
        <w:pStyle w:val="NeniTitull"/>
        <w:keepNext w:val="0"/>
        <w:rPr>
          <w:lang w:val="sq-AL"/>
        </w:rPr>
      </w:pPr>
      <w:r w:rsidRPr="00ED4A84">
        <w:rPr>
          <w:lang w:val="sq-AL"/>
        </w:rPr>
        <w:t>VENDI</w:t>
      </w:r>
      <w:r w:rsidR="006102DA" w:rsidRPr="00ED4A84">
        <w:rPr>
          <w:lang w:val="sq-AL"/>
        </w:rPr>
        <w:t>M</w:t>
      </w:r>
    </w:p>
    <w:p w:rsidR="006102DA" w:rsidRPr="00ED4A84" w:rsidRDefault="008062F0" w:rsidP="00011CD6">
      <w:pPr>
        <w:pStyle w:val="NeniTitull"/>
        <w:keepNext w:val="0"/>
        <w:rPr>
          <w:lang w:val="sq-AL"/>
        </w:rPr>
      </w:pPr>
      <w:r w:rsidRPr="00ED4A84">
        <w:rPr>
          <w:lang w:val="sq-AL"/>
        </w:rPr>
        <w:t xml:space="preserve">Nr. </w:t>
      </w:r>
      <w:r w:rsidR="006102DA" w:rsidRPr="00ED4A84">
        <w:rPr>
          <w:lang w:val="sq-AL"/>
        </w:rPr>
        <w:t>84, datë 26.12.2017</w:t>
      </w:r>
    </w:p>
    <w:p w:rsidR="002E5491" w:rsidRPr="00ED4A84" w:rsidRDefault="002E5491" w:rsidP="007C7BD9">
      <w:pPr>
        <w:pStyle w:val="Hapesira7"/>
        <w:rPr>
          <w:lang w:val="sq-AL"/>
        </w:rPr>
      </w:pPr>
    </w:p>
    <w:p w:rsidR="006102DA" w:rsidRPr="00ED4A84" w:rsidRDefault="006102DA" w:rsidP="00011CD6">
      <w:pPr>
        <w:pStyle w:val="NeniTitull"/>
        <w:keepNext w:val="0"/>
        <w:rPr>
          <w:lang w:val="sq-AL"/>
        </w:rPr>
      </w:pPr>
      <w:r w:rsidRPr="00ED4A84">
        <w:rPr>
          <w:lang w:val="sq-AL"/>
        </w:rPr>
        <w:t>NË E</w:t>
      </w:r>
      <w:r w:rsidR="002E5491" w:rsidRPr="00ED4A84">
        <w:rPr>
          <w:lang w:val="sq-AL"/>
        </w:rPr>
        <w:t>MËR TË REPUBLIKËS SË SHQIPËRISË</w:t>
      </w:r>
    </w:p>
    <w:p w:rsidR="006102DA" w:rsidRPr="00ED4A84" w:rsidRDefault="006102DA" w:rsidP="007C7BD9">
      <w:pPr>
        <w:pStyle w:val="Hapesira7"/>
        <w:rPr>
          <w:lang w:val="sq-AL"/>
        </w:rPr>
      </w:pPr>
    </w:p>
    <w:p w:rsidR="006102DA" w:rsidRPr="00E62697" w:rsidRDefault="006102DA" w:rsidP="00011CD6">
      <w:pPr>
        <w:pStyle w:val="Paragrafi"/>
        <w:rPr>
          <w:spacing w:val="-4"/>
          <w:lang w:val="sq-AL"/>
        </w:rPr>
      </w:pPr>
      <w:r w:rsidRPr="00E62697">
        <w:rPr>
          <w:spacing w:val="-4"/>
          <w:lang w:val="sq-AL"/>
        </w:rPr>
        <w:t>Gjykata Kushtetuese e Republikës së Shqipërisë, e përbërë nga:</w:t>
      </w:r>
    </w:p>
    <w:p w:rsidR="006102DA" w:rsidRPr="00E62697" w:rsidRDefault="002E5491" w:rsidP="00696456">
      <w:pPr>
        <w:pStyle w:val="Paragrafi"/>
        <w:ind w:firstLine="0"/>
        <w:rPr>
          <w:spacing w:val="-4"/>
          <w:lang w:val="sq-AL"/>
        </w:rPr>
      </w:pPr>
      <w:r w:rsidRPr="00E62697">
        <w:rPr>
          <w:spacing w:val="-4"/>
          <w:lang w:val="sq-AL"/>
        </w:rPr>
        <w:t>Bashkim Dedja</w:t>
      </w:r>
      <w:r w:rsidR="006102DA" w:rsidRPr="00E62697">
        <w:rPr>
          <w:spacing w:val="-4"/>
          <w:lang w:val="sq-AL"/>
        </w:rPr>
        <w:tab/>
      </w:r>
      <w:r w:rsidRPr="00E62697">
        <w:rPr>
          <w:spacing w:val="-4"/>
          <w:lang w:val="sq-AL"/>
        </w:rPr>
        <w:t>k</w:t>
      </w:r>
      <w:r w:rsidR="006102DA" w:rsidRPr="00E62697">
        <w:rPr>
          <w:spacing w:val="-4"/>
          <w:lang w:val="sq-AL"/>
        </w:rPr>
        <w:t>ryetar</w:t>
      </w:r>
      <w:r w:rsidR="008062F0" w:rsidRPr="00E62697">
        <w:rPr>
          <w:spacing w:val="-4"/>
          <w:lang w:val="sq-AL"/>
        </w:rPr>
        <w:t xml:space="preserve"> </w:t>
      </w:r>
      <w:r w:rsidR="006102DA" w:rsidRPr="00E62697">
        <w:rPr>
          <w:spacing w:val="-4"/>
          <w:lang w:val="sq-AL"/>
        </w:rPr>
        <w:t>i Gjykatës Kushtetuese</w:t>
      </w:r>
    </w:p>
    <w:p w:rsidR="006102DA" w:rsidRPr="00E62697" w:rsidRDefault="002E5491" w:rsidP="00696456">
      <w:pPr>
        <w:pStyle w:val="Paragrafi"/>
        <w:ind w:firstLine="0"/>
        <w:rPr>
          <w:spacing w:val="-4"/>
          <w:lang w:val="sq-AL"/>
        </w:rPr>
      </w:pPr>
      <w:r w:rsidRPr="00E62697">
        <w:rPr>
          <w:spacing w:val="-4"/>
          <w:lang w:val="sq-AL"/>
        </w:rPr>
        <w:t>Vitore Tusha</w:t>
      </w:r>
      <w:r w:rsidR="006102DA" w:rsidRPr="00E62697">
        <w:rPr>
          <w:spacing w:val="-4"/>
          <w:lang w:val="sq-AL"/>
        </w:rPr>
        <w:tab/>
      </w:r>
      <w:r w:rsidR="006102DA" w:rsidRPr="00E62697">
        <w:rPr>
          <w:spacing w:val="-4"/>
          <w:lang w:val="sq-AL"/>
        </w:rPr>
        <w:tab/>
      </w:r>
      <w:r w:rsidRPr="00E62697">
        <w:rPr>
          <w:spacing w:val="-4"/>
          <w:lang w:val="sq-AL"/>
        </w:rPr>
        <w:tab/>
        <w:t>a</w:t>
      </w:r>
      <w:r w:rsidR="00696456" w:rsidRPr="00E62697">
        <w:rPr>
          <w:spacing w:val="-4"/>
          <w:lang w:val="sq-AL"/>
        </w:rPr>
        <w:t>nëtare e</w:t>
      </w:r>
      <w:r w:rsidR="00696456" w:rsidRPr="00E62697">
        <w:rPr>
          <w:spacing w:val="-4"/>
          <w:lang w:val="sq-AL"/>
        </w:rPr>
        <w:tab/>
      </w:r>
      <w:r w:rsidR="006102DA" w:rsidRPr="00E62697">
        <w:rPr>
          <w:spacing w:val="-4"/>
          <w:lang w:val="sq-AL"/>
        </w:rPr>
        <w:tab/>
      </w:r>
      <w:r w:rsidR="008062F0" w:rsidRPr="00E62697">
        <w:rPr>
          <w:spacing w:val="-4"/>
          <w:lang w:val="sq-AL"/>
        </w:rPr>
        <w:t>“</w:t>
      </w:r>
      <w:r w:rsidR="006102DA" w:rsidRPr="00E62697">
        <w:rPr>
          <w:spacing w:val="-4"/>
          <w:lang w:val="sq-AL"/>
        </w:rPr>
        <w:tab/>
      </w:r>
      <w:r w:rsidR="00696456" w:rsidRPr="00E62697">
        <w:rPr>
          <w:spacing w:val="-4"/>
          <w:lang w:val="sq-AL"/>
        </w:rPr>
        <w:tab/>
      </w:r>
      <w:r w:rsidR="008062F0" w:rsidRPr="00E62697">
        <w:rPr>
          <w:spacing w:val="-4"/>
          <w:lang w:val="sq-AL"/>
        </w:rPr>
        <w:t>“</w:t>
      </w:r>
    </w:p>
    <w:p w:rsidR="006102DA" w:rsidRPr="00E62697" w:rsidRDefault="002E5491" w:rsidP="00696456">
      <w:pPr>
        <w:pStyle w:val="Paragrafi"/>
        <w:ind w:firstLine="0"/>
        <w:rPr>
          <w:spacing w:val="-4"/>
          <w:lang w:val="sq-AL"/>
        </w:rPr>
      </w:pPr>
      <w:r w:rsidRPr="00E62697">
        <w:rPr>
          <w:spacing w:val="-4"/>
          <w:lang w:val="sq-AL"/>
        </w:rPr>
        <w:t xml:space="preserve">Fatmir Hoxha </w:t>
      </w:r>
      <w:r w:rsidRPr="00E62697">
        <w:rPr>
          <w:spacing w:val="-4"/>
          <w:lang w:val="sq-AL"/>
        </w:rPr>
        <w:tab/>
      </w:r>
      <w:r w:rsidR="006102DA" w:rsidRPr="00E62697">
        <w:rPr>
          <w:spacing w:val="-4"/>
          <w:lang w:val="sq-AL"/>
        </w:rPr>
        <w:tab/>
      </w:r>
      <w:r w:rsidRPr="00E62697">
        <w:rPr>
          <w:spacing w:val="-4"/>
          <w:lang w:val="sq-AL"/>
        </w:rPr>
        <w:tab/>
        <w:t>a</w:t>
      </w:r>
      <w:r w:rsidR="006102DA" w:rsidRPr="00E62697">
        <w:rPr>
          <w:spacing w:val="-4"/>
          <w:lang w:val="sq-AL"/>
        </w:rPr>
        <w:t>nëtar</w:t>
      </w:r>
      <w:r w:rsidR="008062F0" w:rsidRPr="00E62697">
        <w:rPr>
          <w:spacing w:val="-4"/>
          <w:lang w:val="sq-AL"/>
        </w:rPr>
        <w:t xml:space="preserve"> </w:t>
      </w:r>
      <w:r w:rsidR="006102DA" w:rsidRPr="00E62697">
        <w:rPr>
          <w:spacing w:val="-4"/>
          <w:lang w:val="sq-AL"/>
        </w:rPr>
        <w:t>i</w:t>
      </w:r>
      <w:r w:rsidR="006102DA" w:rsidRPr="00E62697">
        <w:rPr>
          <w:spacing w:val="-4"/>
          <w:lang w:val="sq-AL"/>
        </w:rPr>
        <w:tab/>
      </w:r>
      <w:r w:rsidR="0016730F" w:rsidRPr="00E62697">
        <w:rPr>
          <w:spacing w:val="-4"/>
          <w:lang w:val="sq-AL"/>
        </w:rPr>
        <w:tab/>
      </w:r>
      <w:r w:rsidR="008062F0" w:rsidRPr="00E62697">
        <w:rPr>
          <w:spacing w:val="-4"/>
          <w:lang w:val="sq-AL"/>
        </w:rPr>
        <w:t>“</w:t>
      </w:r>
      <w:r w:rsidR="006102DA" w:rsidRPr="00E62697">
        <w:rPr>
          <w:spacing w:val="-4"/>
          <w:lang w:val="sq-AL"/>
        </w:rPr>
        <w:tab/>
      </w:r>
      <w:r w:rsidR="00696456" w:rsidRPr="00E62697">
        <w:rPr>
          <w:spacing w:val="-4"/>
          <w:lang w:val="sq-AL"/>
        </w:rPr>
        <w:tab/>
      </w:r>
      <w:r w:rsidR="008062F0" w:rsidRPr="00E62697">
        <w:rPr>
          <w:spacing w:val="-4"/>
          <w:lang w:val="sq-AL"/>
        </w:rPr>
        <w:t>“</w:t>
      </w:r>
    </w:p>
    <w:p w:rsidR="006102DA" w:rsidRPr="00E62697" w:rsidRDefault="002E5491" w:rsidP="00696456">
      <w:pPr>
        <w:pStyle w:val="Paragrafi"/>
        <w:ind w:firstLine="0"/>
        <w:rPr>
          <w:spacing w:val="-4"/>
          <w:lang w:val="sq-AL"/>
        </w:rPr>
      </w:pPr>
      <w:r w:rsidRPr="00E62697">
        <w:rPr>
          <w:spacing w:val="-4"/>
          <w:lang w:val="sq-AL"/>
        </w:rPr>
        <w:t>Gani Dizdari</w:t>
      </w:r>
      <w:r w:rsidR="006102DA" w:rsidRPr="00E62697">
        <w:rPr>
          <w:spacing w:val="-4"/>
          <w:lang w:val="sq-AL"/>
        </w:rPr>
        <w:t xml:space="preserve"> </w:t>
      </w:r>
      <w:r w:rsidR="006102DA" w:rsidRPr="00E62697">
        <w:rPr>
          <w:spacing w:val="-4"/>
          <w:lang w:val="sq-AL"/>
        </w:rPr>
        <w:tab/>
      </w:r>
      <w:r w:rsidR="006102DA" w:rsidRPr="00E62697">
        <w:rPr>
          <w:spacing w:val="-4"/>
          <w:lang w:val="sq-AL"/>
        </w:rPr>
        <w:tab/>
      </w:r>
      <w:r w:rsidRPr="00E62697">
        <w:rPr>
          <w:spacing w:val="-4"/>
          <w:lang w:val="sq-AL"/>
        </w:rPr>
        <w:tab/>
        <w:t>a</w:t>
      </w:r>
      <w:r w:rsidR="006102DA" w:rsidRPr="00E62697">
        <w:rPr>
          <w:spacing w:val="-4"/>
          <w:lang w:val="sq-AL"/>
        </w:rPr>
        <w:t>nëtar</w:t>
      </w:r>
      <w:r w:rsidR="008062F0" w:rsidRPr="00E62697">
        <w:rPr>
          <w:spacing w:val="-4"/>
          <w:lang w:val="sq-AL"/>
        </w:rPr>
        <w:t xml:space="preserve"> </w:t>
      </w:r>
      <w:r w:rsidR="006102DA" w:rsidRPr="00E62697">
        <w:rPr>
          <w:spacing w:val="-4"/>
          <w:lang w:val="sq-AL"/>
        </w:rPr>
        <w:t xml:space="preserve">i </w:t>
      </w:r>
      <w:r w:rsidR="006102DA" w:rsidRPr="00E62697">
        <w:rPr>
          <w:spacing w:val="-4"/>
          <w:lang w:val="sq-AL"/>
        </w:rPr>
        <w:tab/>
      </w:r>
      <w:r w:rsidR="0016730F" w:rsidRPr="00E62697">
        <w:rPr>
          <w:spacing w:val="-4"/>
          <w:lang w:val="sq-AL"/>
        </w:rPr>
        <w:tab/>
      </w:r>
      <w:r w:rsidR="008062F0" w:rsidRPr="00E62697">
        <w:rPr>
          <w:spacing w:val="-4"/>
          <w:lang w:val="sq-AL"/>
        </w:rPr>
        <w:t>“</w:t>
      </w:r>
      <w:r w:rsidR="006102DA" w:rsidRPr="00E62697">
        <w:rPr>
          <w:spacing w:val="-4"/>
          <w:lang w:val="sq-AL"/>
        </w:rPr>
        <w:tab/>
      </w:r>
      <w:r w:rsidR="00696456" w:rsidRPr="00E62697">
        <w:rPr>
          <w:spacing w:val="-4"/>
          <w:lang w:val="sq-AL"/>
        </w:rPr>
        <w:tab/>
      </w:r>
      <w:r w:rsidR="008062F0" w:rsidRPr="00E62697">
        <w:rPr>
          <w:spacing w:val="-4"/>
          <w:lang w:val="sq-AL"/>
        </w:rPr>
        <w:t>“</w:t>
      </w:r>
    </w:p>
    <w:p w:rsidR="006102DA" w:rsidRPr="00E62697" w:rsidRDefault="002E5491" w:rsidP="00696456">
      <w:pPr>
        <w:pStyle w:val="Paragrafi"/>
        <w:ind w:firstLine="0"/>
        <w:rPr>
          <w:spacing w:val="-4"/>
          <w:lang w:val="sq-AL"/>
        </w:rPr>
      </w:pPr>
      <w:r w:rsidRPr="00E62697">
        <w:rPr>
          <w:spacing w:val="-4"/>
          <w:lang w:val="sq-AL"/>
        </w:rPr>
        <w:t>Fatos Lulo</w:t>
      </w:r>
      <w:r w:rsidR="006102DA" w:rsidRPr="00E62697">
        <w:rPr>
          <w:spacing w:val="-4"/>
          <w:lang w:val="sq-AL"/>
        </w:rPr>
        <w:t xml:space="preserve"> </w:t>
      </w:r>
      <w:r w:rsidR="006102DA" w:rsidRPr="00E62697">
        <w:rPr>
          <w:spacing w:val="-4"/>
          <w:lang w:val="sq-AL"/>
        </w:rPr>
        <w:tab/>
      </w:r>
      <w:r w:rsidR="006102DA" w:rsidRPr="00E62697">
        <w:rPr>
          <w:spacing w:val="-4"/>
          <w:lang w:val="sq-AL"/>
        </w:rPr>
        <w:tab/>
      </w:r>
      <w:r w:rsidRPr="00E62697">
        <w:rPr>
          <w:spacing w:val="-4"/>
          <w:lang w:val="sq-AL"/>
        </w:rPr>
        <w:tab/>
      </w:r>
      <w:r w:rsidRPr="00E62697">
        <w:rPr>
          <w:spacing w:val="-4"/>
          <w:lang w:val="sq-AL"/>
        </w:rPr>
        <w:tab/>
        <w:t>a</w:t>
      </w:r>
      <w:r w:rsidR="006102DA" w:rsidRPr="00E62697">
        <w:rPr>
          <w:spacing w:val="-4"/>
          <w:lang w:val="sq-AL"/>
        </w:rPr>
        <w:t>nëtar</w:t>
      </w:r>
      <w:r w:rsidR="008062F0" w:rsidRPr="00E62697">
        <w:rPr>
          <w:spacing w:val="-4"/>
          <w:lang w:val="sq-AL"/>
        </w:rPr>
        <w:t xml:space="preserve"> </w:t>
      </w:r>
      <w:r w:rsidR="006102DA" w:rsidRPr="00E62697">
        <w:rPr>
          <w:spacing w:val="-4"/>
          <w:lang w:val="sq-AL"/>
        </w:rPr>
        <w:t xml:space="preserve">i </w:t>
      </w:r>
      <w:r w:rsidR="006102DA" w:rsidRPr="00E62697">
        <w:rPr>
          <w:spacing w:val="-4"/>
          <w:lang w:val="sq-AL"/>
        </w:rPr>
        <w:tab/>
      </w:r>
      <w:r w:rsidR="0016730F" w:rsidRPr="00E62697">
        <w:rPr>
          <w:spacing w:val="-4"/>
          <w:lang w:val="sq-AL"/>
        </w:rPr>
        <w:tab/>
      </w:r>
      <w:r w:rsidR="008062F0" w:rsidRPr="00E62697">
        <w:rPr>
          <w:spacing w:val="-4"/>
          <w:lang w:val="sq-AL"/>
        </w:rPr>
        <w:t>“</w:t>
      </w:r>
      <w:r w:rsidR="006102DA" w:rsidRPr="00E62697">
        <w:rPr>
          <w:spacing w:val="-4"/>
          <w:lang w:val="sq-AL"/>
        </w:rPr>
        <w:tab/>
      </w:r>
      <w:r w:rsidR="00696456" w:rsidRPr="00E62697">
        <w:rPr>
          <w:spacing w:val="-4"/>
          <w:lang w:val="sq-AL"/>
        </w:rPr>
        <w:tab/>
      </w:r>
      <w:r w:rsidR="008062F0" w:rsidRPr="00E62697">
        <w:rPr>
          <w:spacing w:val="-4"/>
          <w:lang w:val="sq-AL"/>
        </w:rPr>
        <w:t>“</w:t>
      </w:r>
    </w:p>
    <w:p w:rsidR="006102DA" w:rsidRPr="00E62697" w:rsidRDefault="002E5491" w:rsidP="00696456">
      <w:pPr>
        <w:pStyle w:val="Paragrafi"/>
        <w:ind w:firstLine="0"/>
        <w:rPr>
          <w:spacing w:val="-4"/>
          <w:lang w:val="sq-AL"/>
        </w:rPr>
      </w:pPr>
      <w:r w:rsidRPr="00E62697">
        <w:rPr>
          <w:spacing w:val="-4"/>
          <w:lang w:val="sq-AL"/>
        </w:rPr>
        <w:t>Besnik Imeraj</w:t>
      </w:r>
      <w:r w:rsidR="006102DA" w:rsidRPr="00E62697">
        <w:rPr>
          <w:spacing w:val="-4"/>
          <w:lang w:val="sq-AL"/>
        </w:rPr>
        <w:tab/>
      </w:r>
      <w:r w:rsidR="006102DA" w:rsidRPr="00E62697">
        <w:rPr>
          <w:spacing w:val="-4"/>
          <w:lang w:val="sq-AL"/>
        </w:rPr>
        <w:tab/>
      </w:r>
      <w:r w:rsidRPr="00E62697">
        <w:rPr>
          <w:spacing w:val="-4"/>
          <w:lang w:val="sq-AL"/>
        </w:rPr>
        <w:tab/>
        <w:t>a</w:t>
      </w:r>
      <w:r w:rsidR="006102DA" w:rsidRPr="00E62697">
        <w:rPr>
          <w:spacing w:val="-4"/>
          <w:lang w:val="sq-AL"/>
        </w:rPr>
        <w:t>nëtar</w:t>
      </w:r>
      <w:r w:rsidR="008062F0" w:rsidRPr="00E62697">
        <w:rPr>
          <w:spacing w:val="-4"/>
          <w:lang w:val="sq-AL"/>
        </w:rPr>
        <w:t xml:space="preserve"> </w:t>
      </w:r>
      <w:r w:rsidR="006102DA" w:rsidRPr="00E62697">
        <w:rPr>
          <w:spacing w:val="-4"/>
          <w:lang w:val="sq-AL"/>
        </w:rPr>
        <w:t xml:space="preserve">i </w:t>
      </w:r>
      <w:r w:rsidR="006102DA" w:rsidRPr="00E62697">
        <w:rPr>
          <w:spacing w:val="-4"/>
          <w:lang w:val="sq-AL"/>
        </w:rPr>
        <w:tab/>
      </w:r>
      <w:r w:rsidR="0016730F" w:rsidRPr="00E62697">
        <w:rPr>
          <w:spacing w:val="-4"/>
          <w:lang w:val="sq-AL"/>
        </w:rPr>
        <w:tab/>
      </w:r>
      <w:r w:rsidR="008062F0" w:rsidRPr="00E62697">
        <w:rPr>
          <w:spacing w:val="-4"/>
          <w:lang w:val="sq-AL"/>
        </w:rPr>
        <w:t>“</w:t>
      </w:r>
      <w:r w:rsidR="006102DA" w:rsidRPr="00E62697">
        <w:rPr>
          <w:spacing w:val="-4"/>
          <w:lang w:val="sq-AL"/>
        </w:rPr>
        <w:tab/>
      </w:r>
      <w:r w:rsidR="00696456" w:rsidRPr="00E62697">
        <w:rPr>
          <w:spacing w:val="-4"/>
          <w:lang w:val="sq-AL"/>
        </w:rPr>
        <w:tab/>
      </w:r>
      <w:r w:rsidR="008062F0" w:rsidRPr="00E62697">
        <w:rPr>
          <w:spacing w:val="-4"/>
          <w:lang w:val="sq-AL"/>
        </w:rPr>
        <w:t>“</w:t>
      </w:r>
    </w:p>
    <w:p w:rsidR="006102DA" w:rsidRPr="00E62697" w:rsidRDefault="006102DA" w:rsidP="00011CD6">
      <w:pPr>
        <w:pStyle w:val="Paragrafi"/>
        <w:rPr>
          <w:spacing w:val="-4"/>
          <w:lang w:val="sq-AL"/>
        </w:rPr>
      </w:pPr>
      <w:r w:rsidRPr="00E62697">
        <w:rPr>
          <w:spacing w:val="-4"/>
          <w:lang w:val="sq-AL"/>
        </w:rPr>
        <w:t xml:space="preserve">me sekretare Belma Lleshi, në datën 10.10.2017 mori në shqyrtim në seancë plenare, mbi bazë dokumentesh, çështjen me </w:t>
      </w:r>
      <w:r w:rsidR="008062F0" w:rsidRPr="00E62697">
        <w:rPr>
          <w:spacing w:val="-4"/>
          <w:lang w:val="sq-AL"/>
        </w:rPr>
        <w:t xml:space="preserve">nr. </w:t>
      </w:r>
      <w:r w:rsidRPr="00E62697">
        <w:rPr>
          <w:spacing w:val="-4"/>
          <w:lang w:val="sq-AL"/>
        </w:rPr>
        <w:t>49 Akti, që u përket:</w:t>
      </w:r>
    </w:p>
    <w:p w:rsidR="006102DA" w:rsidRPr="00E62697" w:rsidRDefault="002E5491" w:rsidP="00011CD6">
      <w:pPr>
        <w:pStyle w:val="Paragrafi"/>
        <w:rPr>
          <w:spacing w:val="-4"/>
          <w:lang w:val="sq-AL"/>
        </w:rPr>
      </w:pPr>
      <w:r w:rsidRPr="00E62697">
        <w:rPr>
          <w:spacing w:val="-4"/>
          <w:lang w:val="sq-AL"/>
        </w:rPr>
        <w:t>KËRKUES</w:t>
      </w:r>
      <w:r w:rsidR="00614652" w:rsidRPr="00E62697">
        <w:rPr>
          <w:spacing w:val="-4"/>
          <w:lang w:val="sq-AL"/>
        </w:rPr>
        <w:t>I</w:t>
      </w:r>
      <w:r w:rsidRPr="00E62697">
        <w:rPr>
          <w:spacing w:val="-4"/>
          <w:lang w:val="sq-AL"/>
        </w:rPr>
        <w:t>: Ylli Çelhaka</w:t>
      </w:r>
    </w:p>
    <w:p w:rsidR="006102DA" w:rsidRPr="00E62697" w:rsidRDefault="006102DA" w:rsidP="00011CD6">
      <w:pPr>
        <w:pStyle w:val="Paragrafi"/>
        <w:rPr>
          <w:spacing w:val="-4"/>
          <w:lang w:val="sq-AL"/>
        </w:rPr>
      </w:pPr>
      <w:r w:rsidRPr="00E62697">
        <w:rPr>
          <w:bCs/>
          <w:spacing w:val="-4"/>
          <w:lang w:val="sq-AL"/>
        </w:rPr>
        <w:t>SUBJEKTE I INTERESUAR</w:t>
      </w:r>
      <w:r w:rsidR="002E5491" w:rsidRPr="00E62697">
        <w:rPr>
          <w:spacing w:val="-4"/>
          <w:lang w:val="sq-AL"/>
        </w:rPr>
        <w:t xml:space="preserve">: </w:t>
      </w:r>
      <w:r w:rsidR="002E5491" w:rsidRPr="00E62697">
        <w:rPr>
          <w:color w:val="000000"/>
          <w:spacing w:val="-4"/>
          <w:lang w:val="sq-AL"/>
        </w:rPr>
        <w:t>Prokuroria e Përgjithshme</w:t>
      </w:r>
    </w:p>
    <w:p w:rsidR="006102DA" w:rsidRPr="00E62697" w:rsidRDefault="006102DA" w:rsidP="00011CD6">
      <w:pPr>
        <w:pStyle w:val="Paragrafi"/>
        <w:rPr>
          <w:spacing w:val="-4"/>
          <w:lang w:val="sq-AL"/>
        </w:rPr>
      </w:pPr>
      <w:r w:rsidRPr="00E62697">
        <w:rPr>
          <w:spacing w:val="-4"/>
          <w:lang w:val="sq-AL"/>
        </w:rPr>
        <w:t>OBJEKTI:</w:t>
      </w:r>
      <w:r w:rsidRPr="00E62697">
        <w:rPr>
          <w:spacing w:val="-4"/>
          <w:lang w:val="sq-AL"/>
        </w:rPr>
        <w:tab/>
        <w:t xml:space="preserve">Shfuqizimi si të papajtueshme me Kushtetutën e Republikës së Shqipërisë i vendimeve </w:t>
      </w:r>
      <w:r w:rsidR="008062F0" w:rsidRPr="00E62697">
        <w:rPr>
          <w:spacing w:val="-4"/>
          <w:lang w:val="sq-AL"/>
        </w:rPr>
        <w:t xml:space="preserve">nr. </w:t>
      </w:r>
      <w:r w:rsidR="001F1C4B" w:rsidRPr="00E62697">
        <w:rPr>
          <w:spacing w:val="-4"/>
          <w:lang w:val="sq-AL"/>
        </w:rPr>
        <w:t>1, datë 9.</w:t>
      </w:r>
      <w:r w:rsidRPr="00E62697">
        <w:rPr>
          <w:spacing w:val="-4"/>
          <w:lang w:val="sq-AL"/>
        </w:rPr>
        <w:t>4.2013</w:t>
      </w:r>
      <w:r w:rsidR="00AF178F" w:rsidRPr="00E62697">
        <w:rPr>
          <w:spacing w:val="-4"/>
          <w:lang w:val="sq-AL"/>
        </w:rPr>
        <w:t>,</w:t>
      </w:r>
      <w:r w:rsidRPr="00E62697">
        <w:rPr>
          <w:spacing w:val="-4"/>
          <w:lang w:val="sq-AL"/>
        </w:rPr>
        <w:t xml:space="preserve"> të Gjykatës së Rrethit Gjyqësor Kavajë; </w:t>
      </w:r>
      <w:r w:rsidR="008062F0" w:rsidRPr="00E62697">
        <w:rPr>
          <w:spacing w:val="-4"/>
          <w:lang w:val="sq-AL"/>
        </w:rPr>
        <w:t xml:space="preserve">nr. </w:t>
      </w:r>
      <w:r w:rsidR="001F1C4B" w:rsidRPr="00E62697">
        <w:rPr>
          <w:spacing w:val="-4"/>
          <w:lang w:val="sq-AL"/>
        </w:rPr>
        <w:t>1148 (107), datë 6.</w:t>
      </w:r>
      <w:r w:rsidRPr="00E62697">
        <w:rPr>
          <w:spacing w:val="-4"/>
          <w:lang w:val="sq-AL"/>
        </w:rPr>
        <w:t>3.2014</w:t>
      </w:r>
      <w:r w:rsidR="00AF178F" w:rsidRPr="00E62697">
        <w:rPr>
          <w:spacing w:val="-4"/>
          <w:lang w:val="sq-AL"/>
        </w:rPr>
        <w:t>,</w:t>
      </w:r>
      <w:r w:rsidRPr="00E62697">
        <w:rPr>
          <w:spacing w:val="-4"/>
          <w:lang w:val="sq-AL"/>
        </w:rPr>
        <w:t xml:space="preserve"> të Gjykatës së Apelit Durrës; </w:t>
      </w:r>
      <w:r w:rsidR="008062F0" w:rsidRPr="00E62697">
        <w:rPr>
          <w:spacing w:val="-4"/>
          <w:lang w:val="sq-AL"/>
        </w:rPr>
        <w:t xml:space="preserve">nr. </w:t>
      </w:r>
      <w:r w:rsidRPr="00E62697">
        <w:rPr>
          <w:spacing w:val="-4"/>
          <w:lang w:val="sq-AL"/>
        </w:rPr>
        <w:t>00-2015-2924, datë 26.11.2015</w:t>
      </w:r>
      <w:r w:rsidR="00AF178F" w:rsidRPr="00E62697">
        <w:rPr>
          <w:spacing w:val="-4"/>
          <w:lang w:val="sq-AL"/>
        </w:rPr>
        <w:t>,</w:t>
      </w:r>
      <w:r w:rsidRPr="00E62697">
        <w:rPr>
          <w:spacing w:val="-4"/>
          <w:lang w:val="sq-AL"/>
        </w:rPr>
        <w:t xml:space="preserve"> të Kolegjit Penal të Gjykatës së Lartë. </w:t>
      </w:r>
    </w:p>
    <w:p w:rsidR="006102DA" w:rsidRPr="00E62697" w:rsidRDefault="006102DA" w:rsidP="00011CD6">
      <w:pPr>
        <w:pStyle w:val="Paragrafi"/>
        <w:rPr>
          <w:spacing w:val="-4"/>
          <w:lang w:val="sq-AL"/>
        </w:rPr>
      </w:pPr>
      <w:r w:rsidRPr="00E62697">
        <w:rPr>
          <w:spacing w:val="-4"/>
          <w:lang w:val="sq-AL"/>
        </w:rPr>
        <w:t xml:space="preserve">BAZA LIGJORE: Nenet 42, 131/1/f dhe 134/1/i të Kushtetutës së Republikës së Shqipërisë; neni 6 i Konventës </w:t>
      </w:r>
      <w:r w:rsidR="0016730F" w:rsidRPr="00E62697">
        <w:rPr>
          <w:spacing w:val="-4"/>
          <w:lang w:val="sq-AL"/>
        </w:rPr>
        <w:t>Evropiane</w:t>
      </w:r>
      <w:r w:rsidRPr="00E62697">
        <w:rPr>
          <w:spacing w:val="-4"/>
          <w:lang w:val="sq-AL"/>
        </w:rPr>
        <w:t xml:space="preserve"> për të Drejtat e Njeriut; nenet 27 e vijues</w:t>
      </w:r>
      <w:r w:rsidR="008062F0" w:rsidRPr="00E62697">
        <w:rPr>
          <w:spacing w:val="-4"/>
          <w:lang w:val="sq-AL"/>
        </w:rPr>
        <w:t>e,</w:t>
      </w:r>
      <w:r w:rsidRPr="00E62697">
        <w:rPr>
          <w:spacing w:val="-4"/>
          <w:lang w:val="sq-AL"/>
        </w:rPr>
        <w:t xml:space="preserve"> të ligjit </w:t>
      </w:r>
      <w:r w:rsidR="008062F0" w:rsidRPr="00E62697">
        <w:rPr>
          <w:spacing w:val="-4"/>
          <w:lang w:val="sq-AL"/>
        </w:rPr>
        <w:t xml:space="preserve">nr. </w:t>
      </w:r>
      <w:r w:rsidR="001F1C4B" w:rsidRPr="00E62697">
        <w:rPr>
          <w:spacing w:val="-4"/>
          <w:lang w:val="sq-AL"/>
        </w:rPr>
        <w:t>8577, datë 10.</w:t>
      </w:r>
      <w:r w:rsidRPr="00E62697">
        <w:rPr>
          <w:spacing w:val="-4"/>
          <w:lang w:val="sq-AL"/>
        </w:rPr>
        <w:t>2.2000</w:t>
      </w:r>
      <w:r w:rsidR="00B02488" w:rsidRPr="00E62697">
        <w:rPr>
          <w:spacing w:val="-4"/>
          <w:lang w:val="sq-AL"/>
        </w:rPr>
        <w:t>,</w:t>
      </w:r>
      <w:r w:rsidRPr="00E62697">
        <w:rPr>
          <w:spacing w:val="-4"/>
          <w:lang w:val="sq-AL"/>
        </w:rPr>
        <w:t xml:space="preserve"> </w:t>
      </w:r>
      <w:r w:rsidR="008062F0" w:rsidRPr="00E62697">
        <w:rPr>
          <w:spacing w:val="-4"/>
          <w:lang w:val="sq-AL"/>
        </w:rPr>
        <w:t>“</w:t>
      </w:r>
      <w:r w:rsidRPr="00E62697">
        <w:rPr>
          <w:spacing w:val="-4"/>
          <w:lang w:val="sq-AL"/>
        </w:rPr>
        <w:t>Për organizimin dhe funksionimin e Gjykatës Kushtetuese të Republikës së Shqipërisë</w:t>
      </w:r>
      <w:r w:rsidR="008062F0" w:rsidRPr="00E62697">
        <w:rPr>
          <w:spacing w:val="-4"/>
          <w:lang w:val="sq-AL"/>
        </w:rPr>
        <w:t>”</w:t>
      </w:r>
      <w:r w:rsidRPr="00E62697">
        <w:rPr>
          <w:spacing w:val="-4"/>
          <w:lang w:val="sq-AL"/>
        </w:rPr>
        <w:t>.</w:t>
      </w:r>
    </w:p>
    <w:p w:rsidR="006102DA" w:rsidRPr="00E62697" w:rsidRDefault="006102DA" w:rsidP="007C7BD9">
      <w:pPr>
        <w:pStyle w:val="Hapesira7"/>
        <w:rPr>
          <w:spacing w:val="-4"/>
          <w:lang w:val="sq-AL"/>
        </w:rPr>
      </w:pPr>
    </w:p>
    <w:p w:rsidR="006102DA" w:rsidRPr="00E62697" w:rsidRDefault="006102DA" w:rsidP="00011CD6">
      <w:pPr>
        <w:pStyle w:val="NeniNr"/>
        <w:keepNext w:val="0"/>
        <w:rPr>
          <w:spacing w:val="-4"/>
          <w:lang w:val="sq-AL"/>
        </w:rPr>
      </w:pPr>
      <w:r w:rsidRPr="00E62697">
        <w:rPr>
          <w:spacing w:val="-4"/>
          <w:lang w:val="sq-AL"/>
        </w:rPr>
        <w:t>GJYKATA KUSHTETUESE,</w:t>
      </w:r>
    </w:p>
    <w:p w:rsidR="002E5491" w:rsidRPr="00E62697" w:rsidRDefault="002E5491" w:rsidP="007C7BD9">
      <w:pPr>
        <w:pStyle w:val="Hapesira7"/>
        <w:rPr>
          <w:spacing w:val="-4"/>
          <w:lang w:val="sq-AL"/>
        </w:rPr>
      </w:pPr>
    </w:p>
    <w:p w:rsidR="006102DA" w:rsidRPr="00E62697" w:rsidRDefault="006102DA" w:rsidP="00E62697">
      <w:pPr>
        <w:pStyle w:val="Paragrafi"/>
        <w:rPr>
          <w:spacing w:val="-4"/>
          <w:lang w:val="sq-AL"/>
        </w:rPr>
      </w:pPr>
      <w:r w:rsidRPr="00E62697">
        <w:rPr>
          <w:spacing w:val="-4"/>
          <w:lang w:val="sq-AL"/>
        </w:rPr>
        <w:t>pasi dëgjoi relatorin e çështjes Besnik Imeraj, mori në shqyrtim pretendimet me shkrim të kërkuesit, i cili ka kërkuar pranimin e kërkesës, prapësimet me shkrim të subjektit të interesuar, Prokurorisë së Përgjithshme, që ka kërkuar rrëzimin e kërkesës, dhe diskutoi çështjen në tërësi,</w:t>
      </w:r>
    </w:p>
    <w:p w:rsidR="00E62697" w:rsidRDefault="00E62697" w:rsidP="00E62697">
      <w:pPr>
        <w:pStyle w:val="Hapesira7"/>
        <w:rPr>
          <w:lang w:val="sq-AL"/>
        </w:rPr>
      </w:pPr>
    </w:p>
    <w:p w:rsidR="006102DA" w:rsidRPr="00E62697" w:rsidRDefault="002E5491" w:rsidP="00011CD6">
      <w:pPr>
        <w:pStyle w:val="NeniNr"/>
        <w:keepNext w:val="0"/>
        <w:rPr>
          <w:spacing w:val="-4"/>
          <w:lang w:val="sq-AL"/>
        </w:rPr>
      </w:pPr>
      <w:r w:rsidRPr="00E62697">
        <w:rPr>
          <w:spacing w:val="-4"/>
          <w:lang w:val="sq-AL"/>
        </w:rPr>
        <w:t>VËRE</w:t>
      </w:r>
      <w:r w:rsidR="006102DA" w:rsidRPr="00E62697">
        <w:rPr>
          <w:spacing w:val="-4"/>
          <w:lang w:val="sq-AL"/>
        </w:rPr>
        <w:t>N:</w:t>
      </w:r>
    </w:p>
    <w:p w:rsidR="006102DA" w:rsidRPr="00E62697" w:rsidRDefault="006102DA" w:rsidP="00011CD6">
      <w:pPr>
        <w:pStyle w:val="NeniNr"/>
        <w:keepNext w:val="0"/>
        <w:rPr>
          <w:b/>
          <w:spacing w:val="-4"/>
          <w:lang w:val="sq-AL"/>
        </w:rPr>
      </w:pPr>
      <w:r w:rsidRPr="00E62697">
        <w:rPr>
          <w:b/>
          <w:spacing w:val="-4"/>
          <w:lang w:val="sq-AL"/>
        </w:rPr>
        <w:t>I</w:t>
      </w:r>
    </w:p>
    <w:p w:rsidR="002E5491" w:rsidRPr="00ED4A84" w:rsidRDefault="002E5491" w:rsidP="007C7BD9">
      <w:pPr>
        <w:pStyle w:val="Hapesira7"/>
        <w:rPr>
          <w:lang w:val="sq-AL"/>
        </w:rPr>
      </w:pPr>
    </w:p>
    <w:p w:rsidR="006102DA" w:rsidRPr="00ED4A84" w:rsidRDefault="006102DA" w:rsidP="00011CD6">
      <w:pPr>
        <w:pStyle w:val="Paragrafi"/>
        <w:rPr>
          <w:lang w:val="sq-AL"/>
        </w:rPr>
      </w:pPr>
      <w:r w:rsidRPr="00ED4A84">
        <w:rPr>
          <w:lang w:val="sq-AL"/>
        </w:rPr>
        <w:t xml:space="preserve">1. Me vendimin </w:t>
      </w:r>
      <w:r w:rsidR="008062F0" w:rsidRPr="00ED4A84">
        <w:rPr>
          <w:lang w:val="sq-AL"/>
        </w:rPr>
        <w:t xml:space="preserve">nr. </w:t>
      </w:r>
      <w:r w:rsidR="00B73952">
        <w:rPr>
          <w:lang w:val="sq-AL"/>
        </w:rPr>
        <w:t>19 datë 24.</w:t>
      </w:r>
      <w:r w:rsidRPr="00ED4A84">
        <w:rPr>
          <w:lang w:val="sq-AL"/>
        </w:rPr>
        <w:t xml:space="preserve">3.2000, Gjykata e Rrethit Gjyqësor Kavajë ka vendosur të deklarojë fajtor kërkuesin Ylli Çelhaka për kryerjen e veprave penale </w:t>
      </w:r>
      <w:r w:rsidR="008062F0" w:rsidRPr="00ED4A84">
        <w:rPr>
          <w:lang w:val="sq-AL"/>
        </w:rPr>
        <w:t>“</w:t>
      </w:r>
      <w:r w:rsidRPr="00ED4A84">
        <w:rPr>
          <w:lang w:val="sq-AL"/>
        </w:rPr>
        <w:t>Vrasje me paramendim</w:t>
      </w:r>
      <w:r w:rsidR="008062F0" w:rsidRPr="00ED4A84">
        <w:rPr>
          <w:lang w:val="sq-AL"/>
        </w:rPr>
        <w:t>”</w:t>
      </w:r>
      <w:r w:rsidRPr="00ED4A84">
        <w:rPr>
          <w:lang w:val="sq-AL"/>
        </w:rPr>
        <w:t xml:space="preserve">, parashikuar nga neni 78/1 i Kodit Penal (KP), dhe </w:t>
      </w:r>
      <w:r w:rsidR="008062F0" w:rsidRPr="00ED4A84">
        <w:rPr>
          <w:lang w:val="sq-AL"/>
        </w:rPr>
        <w:t>“</w:t>
      </w:r>
      <w:r w:rsidRPr="00ED4A84">
        <w:rPr>
          <w:lang w:val="sq-AL"/>
        </w:rPr>
        <w:t>Prodhimi dhe mbajtja pa leje e armëve luftarake dhe municionit</w:t>
      </w:r>
      <w:r w:rsidR="008062F0" w:rsidRPr="00ED4A84">
        <w:rPr>
          <w:lang w:val="sq-AL"/>
        </w:rPr>
        <w:t>”</w:t>
      </w:r>
      <w:r w:rsidRPr="00ED4A84">
        <w:rPr>
          <w:lang w:val="sq-AL"/>
        </w:rPr>
        <w:t>, parashikuar nga neni 278/2 i KP-së. Përfundimisht, kjo gjykatë e ka</w:t>
      </w:r>
      <w:r w:rsidR="000049DD">
        <w:rPr>
          <w:lang w:val="sq-AL"/>
        </w:rPr>
        <w:t xml:space="preserve"> dënuar kërkuesin me 20 (njëzet</w:t>
      </w:r>
      <w:r w:rsidRPr="00ED4A84">
        <w:rPr>
          <w:lang w:val="sq-AL"/>
        </w:rPr>
        <w:t>) vjet burgim.</w:t>
      </w:r>
    </w:p>
    <w:p w:rsidR="006102DA" w:rsidRPr="00ED4A84" w:rsidRDefault="006102DA" w:rsidP="00011CD6">
      <w:pPr>
        <w:pStyle w:val="Paragrafi"/>
        <w:rPr>
          <w:lang w:val="sq-AL"/>
        </w:rPr>
      </w:pPr>
      <w:r w:rsidRPr="00ED4A84">
        <w:rPr>
          <w:lang w:val="sq-AL"/>
        </w:rPr>
        <w:t xml:space="preserve">2. Me vendimin </w:t>
      </w:r>
      <w:r w:rsidR="008062F0" w:rsidRPr="00ED4A84">
        <w:rPr>
          <w:lang w:val="sq-AL"/>
        </w:rPr>
        <w:t xml:space="preserve">nr. </w:t>
      </w:r>
      <w:r w:rsidR="00B73952">
        <w:rPr>
          <w:lang w:val="sq-AL"/>
        </w:rPr>
        <w:t>141, datë 29.</w:t>
      </w:r>
      <w:r w:rsidRPr="00ED4A84">
        <w:rPr>
          <w:lang w:val="sq-AL"/>
        </w:rPr>
        <w:t xml:space="preserve">6.2000, Gjykata e Apelit Durrës ka vendosur lënien në fuqi të vendimit të mësipërm të gjykatës së shkallës së parë. </w:t>
      </w:r>
    </w:p>
    <w:p w:rsidR="006102DA" w:rsidRPr="00ED4A84" w:rsidRDefault="006102DA" w:rsidP="00011CD6">
      <w:pPr>
        <w:pStyle w:val="Paragrafi"/>
        <w:rPr>
          <w:lang w:val="sq-AL"/>
        </w:rPr>
      </w:pPr>
      <w:r w:rsidRPr="00ED4A84">
        <w:rPr>
          <w:lang w:val="sq-AL"/>
        </w:rPr>
        <w:t xml:space="preserve">3. Me vendimin </w:t>
      </w:r>
      <w:r w:rsidR="008062F0" w:rsidRPr="00ED4A84">
        <w:rPr>
          <w:lang w:val="sq-AL"/>
        </w:rPr>
        <w:t xml:space="preserve">nr. </w:t>
      </w:r>
      <w:r w:rsidRPr="00ED4A84">
        <w:rPr>
          <w:lang w:val="sq-AL"/>
        </w:rPr>
        <w:t>471, datë 12.12.2000, Kolegji Penal i Gjykatës së Lartë ka vendosur</w:t>
      </w:r>
      <w:r w:rsidR="008062F0" w:rsidRPr="00ED4A84">
        <w:rPr>
          <w:lang w:val="sq-AL"/>
        </w:rPr>
        <w:t xml:space="preserve"> </w:t>
      </w:r>
      <w:r w:rsidRPr="00ED4A84">
        <w:rPr>
          <w:lang w:val="sq-AL"/>
        </w:rPr>
        <w:t xml:space="preserve">mospranimin e rekurseve të paraqitura si të pabazuara në ligj. </w:t>
      </w:r>
    </w:p>
    <w:p w:rsidR="006102DA" w:rsidRPr="00ED4A84" w:rsidRDefault="006102DA" w:rsidP="00011CD6">
      <w:pPr>
        <w:pStyle w:val="Paragrafi"/>
        <w:rPr>
          <w:lang w:val="sq-AL"/>
        </w:rPr>
      </w:pPr>
      <w:r w:rsidRPr="00ED4A84">
        <w:rPr>
          <w:lang w:val="sq-AL"/>
        </w:rPr>
        <w:t xml:space="preserve">4. Bazuar në nenin 450/c të Kodit të Procedurës Penale (KPP), kërkuesi Ylli Çelhaka ka paraqitur kërkesë për rishikim në Gjykatën e Lartë. Kjo e fundit, me vendimin </w:t>
      </w:r>
      <w:r w:rsidR="008062F0" w:rsidRPr="00ED4A84">
        <w:rPr>
          <w:lang w:val="sq-AL"/>
        </w:rPr>
        <w:t xml:space="preserve">nr. </w:t>
      </w:r>
      <w:r w:rsidRPr="00ED4A84">
        <w:rPr>
          <w:lang w:val="sq-AL"/>
        </w:rPr>
        <w:t>00-2010-1084</w:t>
      </w:r>
      <w:r w:rsidR="008062F0" w:rsidRPr="00ED4A84">
        <w:rPr>
          <w:lang w:val="sq-AL"/>
        </w:rPr>
        <w:t xml:space="preserve"> </w:t>
      </w:r>
      <w:r w:rsidR="001F1C4B">
        <w:rPr>
          <w:lang w:val="sq-AL"/>
        </w:rPr>
        <w:t>(558), datë 2.</w:t>
      </w:r>
      <w:r w:rsidRPr="00ED4A84">
        <w:rPr>
          <w:lang w:val="sq-AL"/>
        </w:rPr>
        <w:t xml:space="preserve">6.2010, ka vendosur: </w:t>
      </w:r>
      <w:r w:rsidR="008062F0" w:rsidRPr="00ED4A84">
        <w:rPr>
          <w:lang w:val="sq-AL"/>
        </w:rPr>
        <w:t>“</w:t>
      </w:r>
      <w:r w:rsidRPr="00ED4A84">
        <w:rPr>
          <w:lang w:val="sq-AL"/>
        </w:rPr>
        <w:t xml:space="preserve">Prishjen e vendimeve </w:t>
      </w:r>
      <w:r w:rsidR="008062F0" w:rsidRPr="00ED4A84">
        <w:rPr>
          <w:lang w:val="sq-AL"/>
        </w:rPr>
        <w:t xml:space="preserve">nr. </w:t>
      </w:r>
      <w:r w:rsidRPr="00ED4A84">
        <w:rPr>
          <w:lang w:val="sq-AL"/>
        </w:rPr>
        <w:t xml:space="preserve">471, datë 12.12.2000 të Kolegjit Penal të Gjykatës së Lartë, </w:t>
      </w:r>
      <w:r w:rsidR="008062F0" w:rsidRPr="00ED4A84">
        <w:rPr>
          <w:lang w:val="sq-AL"/>
        </w:rPr>
        <w:t xml:space="preserve">nr. </w:t>
      </w:r>
      <w:r w:rsidR="00B73952">
        <w:rPr>
          <w:lang w:val="sq-AL"/>
        </w:rPr>
        <w:t>141 datë 29.</w:t>
      </w:r>
      <w:r w:rsidRPr="00ED4A84">
        <w:rPr>
          <w:lang w:val="sq-AL"/>
        </w:rPr>
        <w:t xml:space="preserve">6.2000 të Gjykatës së Apelit Durrës, </w:t>
      </w:r>
      <w:r w:rsidR="008062F0" w:rsidRPr="00ED4A84">
        <w:rPr>
          <w:lang w:val="sq-AL"/>
        </w:rPr>
        <w:t xml:space="preserve">nr. </w:t>
      </w:r>
      <w:r w:rsidRPr="00ED4A84">
        <w:rPr>
          <w:lang w:val="sq-AL"/>
        </w:rPr>
        <w:t>19 datë</w:t>
      </w:r>
      <w:r w:rsidR="008062F0" w:rsidRPr="00ED4A84">
        <w:rPr>
          <w:lang w:val="sq-AL"/>
        </w:rPr>
        <w:t xml:space="preserve"> </w:t>
      </w:r>
      <w:r w:rsidR="00B73952">
        <w:rPr>
          <w:lang w:val="sq-AL"/>
        </w:rPr>
        <w:t>24.</w:t>
      </w:r>
      <w:r w:rsidRPr="00ED4A84">
        <w:rPr>
          <w:lang w:val="sq-AL"/>
        </w:rPr>
        <w:t>3.2000 të Gjykatës së Rrethit Gjyqësor Kavajë dhe kthimin e çështjes për rigjykim në Gjykatën e Rrethit Gjyqësor</w:t>
      </w:r>
      <w:r w:rsidR="008062F0" w:rsidRPr="00ED4A84">
        <w:rPr>
          <w:lang w:val="sq-AL"/>
        </w:rPr>
        <w:t xml:space="preserve"> </w:t>
      </w:r>
      <w:r w:rsidRPr="00ED4A84">
        <w:rPr>
          <w:lang w:val="sq-AL"/>
        </w:rPr>
        <w:t>Kavajë, me një tjetër trup gjykues.</w:t>
      </w:r>
      <w:r w:rsidR="008062F0" w:rsidRPr="00ED4A84">
        <w:rPr>
          <w:lang w:val="sq-AL"/>
        </w:rPr>
        <w:t>”</w:t>
      </w:r>
      <w:r w:rsidRPr="00ED4A84">
        <w:rPr>
          <w:lang w:val="sq-AL"/>
        </w:rPr>
        <w:t xml:space="preserve">. </w:t>
      </w:r>
    </w:p>
    <w:p w:rsidR="006102DA" w:rsidRPr="00ED4A84" w:rsidRDefault="006102DA" w:rsidP="00011CD6">
      <w:pPr>
        <w:pStyle w:val="Paragrafi"/>
        <w:rPr>
          <w:lang w:val="sq-AL"/>
        </w:rPr>
      </w:pPr>
      <w:r w:rsidRPr="00ED4A84">
        <w:rPr>
          <w:lang w:val="sq-AL"/>
        </w:rPr>
        <w:t xml:space="preserve">5. Me vendimin </w:t>
      </w:r>
      <w:r w:rsidR="008062F0" w:rsidRPr="00ED4A84">
        <w:rPr>
          <w:lang w:val="sq-AL"/>
        </w:rPr>
        <w:t xml:space="preserve">nr. </w:t>
      </w:r>
      <w:r w:rsidR="001F1C4B">
        <w:rPr>
          <w:lang w:val="sq-AL"/>
        </w:rPr>
        <w:t>1 datë 9.</w:t>
      </w:r>
      <w:r w:rsidRPr="00ED4A84">
        <w:rPr>
          <w:lang w:val="sq-AL"/>
        </w:rPr>
        <w:t xml:space="preserve">4.2013, Gjykata e Rrethit Gjyqësor Kavajë ka vendosur: </w:t>
      </w:r>
      <w:r w:rsidR="008062F0" w:rsidRPr="00ED4A84">
        <w:rPr>
          <w:lang w:val="sq-AL"/>
        </w:rPr>
        <w:t>“</w:t>
      </w:r>
      <w:r w:rsidRPr="00ED4A84">
        <w:rPr>
          <w:lang w:val="sq-AL"/>
        </w:rPr>
        <w:t xml:space="preserve">Deklarimin fajtor të të pandehurit Ylli Çelhaka për kryerjen e veprës penale </w:t>
      </w:r>
      <w:r w:rsidR="008062F0" w:rsidRPr="00ED4A84">
        <w:rPr>
          <w:lang w:val="sq-AL"/>
        </w:rPr>
        <w:t>“</w:t>
      </w:r>
      <w:r w:rsidRPr="00ED4A84">
        <w:rPr>
          <w:lang w:val="sq-AL"/>
        </w:rPr>
        <w:t>Vrasje me paramendim</w:t>
      </w:r>
      <w:r w:rsidR="008062F0" w:rsidRPr="00ED4A84">
        <w:rPr>
          <w:lang w:val="sq-AL"/>
        </w:rPr>
        <w:t>”</w:t>
      </w:r>
      <w:r w:rsidRPr="00ED4A84">
        <w:rPr>
          <w:lang w:val="sq-AL"/>
        </w:rPr>
        <w:t xml:space="preserve">, parashikuar nga neni 78/1 i KP-së dhe dënimin e tij me 20 vjet burgim. Deklarimin fajtor të të pandehurit Ylli Çelhaka për kryerjen e veprës penale </w:t>
      </w:r>
      <w:r w:rsidR="008062F0" w:rsidRPr="00ED4A84">
        <w:rPr>
          <w:lang w:val="sq-AL"/>
        </w:rPr>
        <w:t>“</w:t>
      </w:r>
      <w:r w:rsidRPr="00ED4A84">
        <w:rPr>
          <w:lang w:val="sq-AL"/>
        </w:rPr>
        <w:t>Prodhimi dhe mbajtja pa leje e armëve dhe municionit</w:t>
      </w:r>
      <w:r w:rsidR="008062F0" w:rsidRPr="00ED4A84">
        <w:rPr>
          <w:lang w:val="sq-AL"/>
        </w:rPr>
        <w:t>”</w:t>
      </w:r>
      <w:r w:rsidRPr="00ED4A84">
        <w:rPr>
          <w:lang w:val="sq-AL"/>
        </w:rPr>
        <w:t>, parashikuar nga neni 278/2 i KP-së dhe dënimin e tij</w:t>
      </w:r>
      <w:r w:rsidR="008062F0" w:rsidRPr="00ED4A84">
        <w:rPr>
          <w:lang w:val="sq-AL"/>
        </w:rPr>
        <w:t xml:space="preserve"> </w:t>
      </w:r>
      <w:r w:rsidRPr="00ED4A84">
        <w:rPr>
          <w:lang w:val="sq-AL"/>
        </w:rPr>
        <w:t>me 2 vjet burgim. Në zbatim të nenit 55 të KP-së gjykata e dënon të pandehurin Ylli Çelhaka me 20 vjet burgim.</w:t>
      </w:r>
      <w:r w:rsidR="008062F0" w:rsidRPr="00ED4A84">
        <w:rPr>
          <w:lang w:val="sq-AL"/>
        </w:rPr>
        <w:t>”</w:t>
      </w:r>
      <w:r w:rsidRPr="00ED4A84">
        <w:rPr>
          <w:lang w:val="sq-AL"/>
        </w:rPr>
        <w:t>.</w:t>
      </w:r>
    </w:p>
    <w:p w:rsidR="006102DA" w:rsidRPr="00ED4A84" w:rsidRDefault="006102DA" w:rsidP="00011CD6">
      <w:pPr>
        <w:pStyle w:val="Paragrafi"/>
        <w:rPr>
          <w:lang w:val="sq-AL"/>
        </w:rPr>
      </w:pPr>
      <w:r w:rsidRPr="00ED4A84">
        <w:rPr>
          <w:lang w:val="sq-AL"/>
        </w:rPr>
        <w:t xml:space="preserve">6. Me vendimin </w:t>
      </w:r>
      <w:r w:rsidR="008062F0" w:rsidRPr="00ED4A84">
        <w:rPr>
          <w:lang w:val="sq-AL"/>
        </w:rPr>
        <w:t xml:space="preserve">nr. </w:t>
      </w:r>
      <w:r w:rsidR="001F1C4B">
        <w:rPr>
          <w:lang w:val="sq-AL"/>
        </w:rPr>
        <w:t>1148 (107), datë 6.</w:t>
      </w:r>
      <w:r w:rsidRPr="00ED4A84">
        <w:rPr>
          <w:lang w:val="sq-AL"/>
        </w:rPr>
        <w:t xml:space="preserve">3.2014, Gjykata e Apelit Durrës ka vendosur lënien në fuqi të vendimit </w:t>
      </w:r>
      <w:r w:rsidR="008062F0" w:rsidRPr="00ED4A84">
        <w:rPr>
          <w:lang w:val="sq-AL"/>
        </w:rPr>
        <w:t xml:space="preserve">nr. </w:t>
      </w:r>
      <w:r w:rsidRPr="00ED4A84">
        <w:rPr>
          <w:lang w:val="sq-AL"/>
        </w:rPr>
        <w:t>1, datë</w:t>
      </w:r>
      <w:r w:rsidR="008062F0" w:rsidRPr="00ED4A84">
        <w:rPr>
          <w:lang w:val="sq-AL"/>
        </w:rPr>
        <w:t xml:space="preserve"> </w:t>
      </w:r>
      <w:r w:rsidR="001F1C4B">
        <w:rPr>
          <w:lang w:val="sq-AL"/>
        </w:rPr>
        <w:t>9.</w:t>
      </w:r>
      <w:r w:rsidRPr="00ED4A84">
        <w:rPr>
          <w:lang w:val="sq-AL"/>
        </w:rPr>
        <w:t xml:space="preserve">4.2013 të Gjykatës së Rrethit Gjyqësor Kavajë. </w:t>
      </w:r>
    </w:p>
    <w:p w:rsidR="006102DA" w:rsidRPr="00ED4A84" w:rsidRDefault="006102DA" w:rsidP="00011CD6">
      <w:pPr>
        <w:pStyle w:val="Paragrafi"/>
        <w:rPr>
          <w:lang w:val="sq-AL"/>
        </w:rPr>
      </w:pPr>
      <w:r w:rsidRPr="00ED4A84">
        <w:rPr>
          <w:lang w:val="sq-AL"/>
        </w:rPr>
        <w:t xml:space="preserve">7. Me vendimin </w:t>
      </w:r>
      <w:r w:rsidR="008062F0" w:rsidRPr="00ED4A84">
        <w:rPr>
          <w:lang w:val="sq-AL"/>
        </w:rPr>
        <w:t xml:space="preserve">nr. </w:t>
      </w:r>
      <w:r w:rsidRPr="00ED4A84">
        <w:rPr>
          <w:lang w:val="sq-AL"/>
        </w:rPr>
        <w:t>00-2015-2924, datë 26.11.2015, Kolegji Penal i Gjykatës së Lartë ka vendosur mospranimin e rekursit të paraqitur nga kërkuesi, me arsyetimin se ai nuk përmban shkaqe nga ato që parashikon neni 432 i KPP-së.</w:t>
      </w:r>
    </w:p>
    <w:p w:rsidR="006102DA" w:rsidRPr="00ED4A84" w:rsidRDefault="001F1C4B" w:rsidP="00011CD6">
      <w:pPr>
        <w:pStyle w:val="Paragrafi"/>
        <w:rPr>
          <w:lang w:val="sq-AL"/>
        </w:rPr>
      </w:pPr>
      <w:r>
        <w:rPr>
          <w:lang w:val="sq-AL"/>
        </w:rPr>
        <w:t>8. Në datën 4.</w:t>
      </w:r>
      <w:r w:rsidR="006102DA" w:rsidRPr="00ED4A84">
        <w:rPr>
          <w:lang w:val="sq-AL"/>
        </w:rPr>
        <w:t>4.2017, prokuroria pranë gjykatës së shkallës së parë ka mbajtur</w:t>
      </w:r>
      <w:r w:rsidR="008062F0" w:rsidRPr="00ED4A84">
        <w:rPr>
          <w:lang w:val="sq-AL"/>
        </w:rPr>
        <w:t xml:space="preserve"> </w:t>
      </w:r>
      <w:r w:rsidR="006102DA" w:rsidRPr="00ED4A84">
        <w:rPr>
          <w:lang w:val="sq-AL"/>
        </w:rPr>
        <w:t xml:space="preserve">procesverbalin e ekstradimit për kërkuesin Ylli Çelhaka për zbatimin e urdhrit të ekzekutimit </w:t>
      </w:r>
      <w:r w:rsidR="008062F0" w:rsidRPr="00ED4A84">
        <w:rPr>
          <w:lang w:val="sq-AL"/>
        </w:rPr>
        <w:t xml:space="preserve">nr. </w:t>
      </w:r>
      <w:r>
        <w:rPr>
          <w:lang w:val="sq-AL"/>
        </w:rPr>
        <w:t>50, datë 17.</w:t>
      </w:r>
      <w:r w:rsidR="006102DA" w:rsidRPr="00ED4A84">
        <w:rPr>
          <w:lang w:val="sq-AL"/>
        </w:rPr>
        <w:t xml:space="preserve">3.2014, të nxjerrë për efekt të ekzekutimit të vendimit penal </w:t>
      </w:r>
      <w:r w:rsidR="008062F0" w:rsidRPr="00ED4A84">
        <w:rPr>
          <w:lang w:val="sq-AL"/>
        </w:rPr>
        <w:t xml:space="preserve">nr. </w:t>
      </w:r>
      <w:r>
        <w:rPr>
          <w:lang w:val="sq-AL"/>
        </w:rPr>
        <w:t xml:space="preserve">1, datë </w:t>
      </w:r>
      <w:r w:rsidR="00B73952">
        <w:rPr>
          <w:lang w:val="sq-AL"/>
        </w:rPr>
        <w:t>9.</w:t>
      </w:r>
      <w:r w:rsidR="006102DA" w:rsidRPr="00ED4A84">
        <w:rPr>
          <w:lang w:val="sq-AL"/>
        </w:rPr>
        <w:t>4.2013 të</w:t>
      </w:r>
      <w:r w:rsidR="008062F0" w:rsidRPr="00ED4A84">
        <w:rPr>
          <w:lang w:val="sq-AL"/>
        </w:rPr>
        <w:t xml:space="preserve"> </w:t>
      </w:r>
      <w:r w:rsidR="006102DA" w:rsidRPr="00ED4A84">
        <w:rPr>
          <w:lang w:val="sq-AL"/>
        </w:rPr>
        <w:t xml:space="preserve">Gjykatës së Rrethit Gjyqësor Kavajë. </w:t>
      </w:r>
    </w:p>
    <w:p w:rsidR="00C01D6C" w:rsidRDefault="00C01D6C" w:rsidP="00C01D6C">
      <w:pPr>
        <w:pStyle w:val="Hapesira7"/>
        <w:rPr>
          <w:lang w:val="sq-AL"/>
        </w:rPr>
      </w:pPr>
    </w:p>
    <w:p w:rsidR="006102DA" w:rsidRPr="00C01D6C" w:rsidRDefault="006102DA" w:rsidP="00011CD6">
      <w:pPr>
        <w:pStyle w:val="NeniNr"/>
        <w:keepNext w:val="0"/>
        <w:rPr>
          <w:b/>
          <w:spacing w:val="-4"/>
          <w:lang w:val="sq-AL"/>
        </w:rPr>
      </w:pPr>
      <w:r w:rsidRPr="00C01D6C">
        <w:rPr>
          <w:b/>
          <w:spacing w:val="-4"/>
          <w:lang w:val="sq-AL"/>
        </w:rPr>
        <w:t>II</w:t>
      </w:r>
    </w:p>
    <w:p w:rsidR="002E5491" w:rsidRPr="00C01D6C" w:rsidRDefault="002E5491" w:rsidP="00C01D6C">
      <w:pPr>
        <w:pStyle w:val="Hapesira7"/>
        <w:rPr>
          <w:spacing w:val="-4"/>
          <w:lang w:val="sq-AL" w:eastAsia="fr-FR"/>
        </w:rPr>
      </w:pPr>
    </w:p>
    <w:p w:rsidR="006102DA" w:rsidRPr="00C01D6C" w:rsidRDefault="006102DA" w:rsidP="00011CD6">
      <w:pPr>
        <w:pStyle w:val="Paragrafi"/>
        <w:rPr>
          <w:rFonts w:eastAsia="Calibri"/>
          <w:spacing w:val="-4"/>
          <w:lang w:val="sq-AL" w:eastAsia="fr-FR"/>
        </w:rPr>
      </w:pPr>
      <w:r w:rsidRPr="00C01D6C">
        <w:rPr>
          <w:rFonts w:eastAsia="Calibri"/>
          <w:spacing w:val="-4"/>
          <w:lang w:val="sq-AL" w:eastAsia="fr-FR"/>
        </w:rPr>
        <w:t xml:space="preserve">9. </w:t>
      </w:r>
      <w:r w:rsidRPr="00C01D6C">
        <w:rPr>
          <w:rFonts w:eastAsia="Calibri"/>
          <w:b/>
          <w:i/>
          <w:spacing w:val="-4"/>
          <w:lang w:val="sq-AL" w:eastAsia="fr-FR"/>
        </w:rPr>
        <w:t>Kërkuesi Ylli Çelhaka</w:t>
      </w:r>
      <w:r w:rsidRPr="00C01D6C">
        <w:rPr>
          <w:rFonts w:eastAsia="Calibri"/>
          <w:i/>
          <w:spacing w:val="-4"/>
          <w:lang w:val="sq-AL" w:eastAsia="fr-FR"/>
        </w:rPr>
        <w:t xml:space="preserve"> </w:t>
      </w:r>
      <w:r w:rsidRPr="00C01D6C">
        <w:rPr>
          <w:rFonts w:eastAsia="Calibri"/>
          <w:spacing w:val="-4"/>
          <w:lang w:val="sq-AL" w:eastAsia="fr-FR"/>
        </w:rPr>
        <w:t>i është drejtuar Gjykatës Kushtetuese (</w:t>
      </w:r>
      <w:r w:rsidRPr="00C01D6C">
        <w:rPr>
          <w:rFonts w:eastAsia="Calibri"/>
          <w:i/>
          <w:spacing w:val="-4"/>
          <w:lang w:val="sq-AL" w:eastAsia="fr-FR"/>
        </w:rPr>
        <w:t>Gjykata</w:t>
      </w:r>
      <w:r w:rsidRPr="00C01D6C">
        <w:rPr>
          <w:rFonts w:eastAsia="Calibri"/>
          <w:spacing w:val="-4"/>
          <w:lang w:val="sq-AL" w:eastAsia="fr-FR"/>
        </w:rPr>
        <w:t>) për shfuqizimin e vendimeve objekt kërkese, duke parashtruar në mënyrë të përmbledhur këto pretendime për cenimin e së drejtës për një proces të rregullt ligjor:</w:t>
      </w:r>
    </w:p>
    <w:p w:rsidR="006102DA" w:rsidRPr="00C01D6C" w:rsidRDefault="002E5491" w:rsidP="00011CD6">
      <w:pPr>
        <w:pStyle w:val="Paragrafi"/>
        <w:rPr>
          <w:spacing w:val="-4"/>
          <w:lang w:val="sq-AL"/>
        </w:rPr>
      </w:pPr>
      <w:r w:rsidRPr="00C01D6C">
        <w:rPr>
          <w:rFonts w:eastAsia="Calibri"/>
          <w:spacing w:val="-4"/>
          <w:lang w:val="sq-AL" w:eastAsia="fr-FR"/>
        </w:rPr>
        <w:t xml:space="preserve">9.1 </w:t>
      </w:r>
      <w:r w:rsidR="006102DA" w:rsidRPr="00C01D6C">
        <w:rPr>
          <w:color w:val="000000"/>
          <w:spacing w:val="-4"/>
          <w:lang w:val="sq-AL"/>
        </w:rPr>
        <w:t xml:space="preserve">Është cenuar parimi i </w:t>
      </w:r>
      <w:r w:rsidR="006102DA" w:rsidRPr="00C01D6C">
        <w:rPr>
          <w:spacing w:val="-4"/>
          <w:lang w:val="sq-AL"/>
        </w:rPr>
        <w:t>kontradiktoritetit, pasi gjatë gjykimit nuk janë pranuar kërkesat për marrjen e provave dhe vlerësimin e tyre, të cilat paraqisnin rëndësi për çështjen dhe vërtetimin e pafajësisë së kërkuesit. Vendimet gjyqësore mbështeten vetëm mbi</w:t>
      </w:r>
      <w:r w:rsidR="008062F0" w:rsidRPr="00C01D6C">
        <w:rPr>
          <w:spacing w:val="-4"/>
          <w:lang w:val="sq-AL"/>
        </w:rPr>
        <w:t xml:space="preserve"> </w:t>
      </w:r>
      <w:r w:rsidR="006102DA" w:rsidRPr="00C01D6C">
        <w:rPr>
          <w:spacing w:val="-4"/>
          <w:lang w:val="sq-AL"/>
        </w:rPr>
        <w:t xml:space="preserve">dëshmitarët e akuzës dhe gjykatat, gjatë rigjykimit, nuk kanë pranuar thirrjen e dëshmitarëve të mbrojtjes. </w:t>
      </w:r>
    </w:p>
    <w:p w:rsidR="006102DA" w:rsidRPr="00C01D6C" w:rsidRDefault="002E5491" w:rsidP="00011CD6">
      <w:pPr>
        <w:pStyle w:val="Paragrafi"/>
        <w:rPr>
          <w:spacing w:val="-4"/>
          <w:lang w:val="sq-AL"/>
        </w:rPr>
      </w:pPr>
      <w:r w:rsidRPr="00C01D6C">
        <w:rPr>
          <w:spacing w:val="-4"/>
          <w:lang w:val="sq-AL"/>
        </w:rPr>
        <w:t xml:space="preserve">9.2 </w:t>
      </w:r>
      <w:r w:rsidR="006102DA" w:rsidRPr="00C01D6C">
        <w:rPr>
          <w:spacing w:val="-4"/>
          <w:lang w:val="sq-AL"/>
        </w:rPr>
        <w:t xml:space="preserve">Gjykata e Rrethit Gjyqësor Kavajë nuk ka bërë një hetim të gjithanshëm për t`i dhënë mundësi mbrojtjes për të provuar vërtetësinë e fakteve që pasqyron fleta e regjistrit e qendrës spitalore në Capua Caserta, Itali. </w:t>
      </w:r>
    </w:p>
    <w:p w:rsidR="006102DA" w:rsidRPr="00C01D6C" w:rsidRDefault="002E5491" w:rsidP="00011CD6">
      <w:pPr>
        <w:pStyle w:val="Paragrafi"/>
        <w:rPr>
          <w:rFonts w:eastAsia="Calibri"/>
          <w:spacing w:val="-4"/>
          <w:lang w:val="sq-AL" w:eastAsia="fr-FR"/>
        </w:rPr>
      </w:pPr>
      <w:r w:rsidRPr="00C01D6C">
        <w:rPr>
          <w:spacing w:val="-4"/>
          <w:lang w:val="sq-AL" w:eastAsia="fr-FR"/>
        </w:rPr>
        <w:t xml:space="preserve">9.3 </w:t>
      </w:r>
      <w:r w:rsidR="006102DA" w:rsidRPr="00C01D6C">
        <w:rPr>
          <w:spacing w:val="-4"/>
          <w:lang w:val="sq-AL" w:eastAsia="fr-FR"/>
        </w:rPr>
        <w:t>Gjatë rigjykimit të çështjes, pas kthimit të saj nga Gjykata e Lartë, procesi penal në Gjykatën e Apelit është zhvilluar në mungesë të kërkuesit. Ai është përfaqësuar në gjykim nga avokati J.K., për të cilin ishte revokuar përfaqësimi me</w:t>
      </w:r>
      <w:r w:rsidR="001F1C4B" w:rsidRPr="00C01D6C">
        <w:rPr>
          <w:spacing w:val="-4"/>
          <w:lang w:val="sq-AL" w:eastAsia="fr-FR"/>
        </w:rPr>
        <w:t xml:space="preserve"> deklaratën noteriale të datës 2.</w:t>
      </w:r>
      <w:r w:rsidR="006102DA" w:rsidRPr="00C01D6C">
        <w:rPr>
          <w:spacing w:val="-4"/>
          <w:lang w:val="sq-AL" w:eastAsia="fr-FR"/>
        </w:rPr>
        <w:t>7.2013. Në këto kushte kërkuesit nuk i është garantuar e drejta për t’u përfaqësuar nga një mbrojtës i zgjedhur prej tij.</w:t>
      </w:r>
    </w:p>
    <w:p w:rsidR="006102DA" w:rsidRPr="00C01D6C" w:rsidRDefault="002E5491" w:rsidP="00011CD6">
      <w:pPr>
        <w:pStyle w:val="Paragrafi"/>
        <w:rPr>
          <w:spacing w:val="-4"/>
          <w:lang w:val="sq-AL"/>
        </w:rPr>
      </w:pPr>
      <w:r w:rsidRPr="00C01D6C">
        <w:rPr>
          <w:rFonts w:eastAsia="Calibri"/>
          <w:spacing w:val="-4"/>
          <w:lang w:val="sq-AL" w:eastAsia="fr-FR"/>
        </w:rPr>
        <w:t xml:space="preserve">9.4 </w:t>
      </w:r>
      <w:r w:rsidR="006102DA" w:rsidRPr="00C01D6C">
        <w:rPr>
          <w:rFonts w:eastAsia="Calibri"/>
          <w:spacing w:val="-4"/>
          <w:lang w:val="sq-AL" w:eastAsia="fr-FR"/>
        </w:rPr>
        <w:t xml:space="preserve">Vendimi i </w:t>
      </w:r>
      <w:r w:rsidR="006102DA" w:rsidRPr="00C01D6C">
        <w:rPr>
          <w:spacing w:val="-4"/>
          <w:lang w:val="sq-AL"/>
        </w:rPr>
        <w:t>Kolegjit Penal për mospranimin e rekursit i ka cenuar kërkuesit të drejtën</w:t>
      </w:r>
      <w:r w:rsidR="008062F0" w:rsidRPr="00C01D6C">
        <w:rPr>
          <w:spacing w:val="-4"/>
          <w:lang w:val="sq-AL"/>
        </w:rPr>
        <w:t xml:space="preserve"> </w:t>
      </w:r>
      <w:r w:rsidR="006102DA" w:rsidRPr="00C01D6C">
        <w:rPr>
          <w:spacing w:val="-4"/>
          <w:lang w:val="sq-AL"/>
        </w:rPr>
        <w:t>e aksesit në gjykatë. Kolegji Penal ishte i detyruar ta shqyrtonte çështjen në seancë gjyqësore, të shtjellonte dhe t’u jepte përgjigje shkaqeve të rekursit, duke marrë parasysh që në to jo vetëm pasqyrohen qëndrime të kundërta të gjykatave më të ulëta, por janë ngritur edhe pretendime për shkelje të natyrës procedurale dhe kushtetuese.</w:t>
      </w:r>
    </w:p>
    <w:p w:rsidR="006102DA" w:rsidRPr="00C01D6C" w:rsidRDefault="002E5491" w:rsidP="00011CD6">
      <w:pPr>
        <w:pStyle w:val="Paragrafi"/>
        <w:rPr>
          <w:spacing w:val="-4"/>
          <w:lang w:val="sq-AL"/>
        </w:rPr>
      </w:pPr>
      <w:r w:rsidRPr="00C01D6C">
        <w:rPr>
          <w:spacing w:val="-4"/>
          <w:lang w:val="sq-AL"/>
        </w:rPr>
        <w:t xml:space="preserve">9.5 </w:t>
      </w:r>
      <w:r w:rsidR="006102DA" w:rsidRPr="00C01D6C">
        <w:rPr>
          <w:spacing w:val="-4"/>
          <w:lang w:val="sq-AL"/>
        </w:rPr>
        <w:t>Vendimi i Kolegjit Penal të Gjykatës së Lartë nuk plotëson standardin e arsyetimit të vendimit gjyqësor. Moskalimi i rekursit për shqyrtim në seancë gjyqësore dhe mosdhënia përgjigje ndaj pretendimeve të ngritura në të cenojnë të drejtën për një proces të rregullt ligjor.</w:t>
      </w:r>
    </w:p>
    <w:p w:rsidR="006102DA" w:rsidRPr="00ED4A84" w:rsidRDefault="006102DA" w:rsidP="00011CD6">
      <w:pPr>
        <w:pStyle w:val="Paragrafi"/>
        <w:rPr>
          <w:rFonts w:eastAsia="Calibri"/>
          <w:lang w:val="sq-AL" w:eastAsia="fr-FR"/>
        </w:rPr>
      </w:pPr>
      <w:r w:rsidRPr="00ED4A84">
        <w:rPr>
          <w:rFonts w:eastAsia="Calibri"/>
          <w:lang w:val="sq-AL" w:eastAsia="fr-FR"/>
        </w:rPr>
        <w:t>10.</w:t>
      </w:r>
      <w:r w:rsidR="008062F0" w:rsidRPr="00ED4A84">
        <w:rPr>
          <w:rFonts w:eastAsia="Calibri"/>
          <w:lang w:val="sq-AL" w:eastAsia="fr-FR"/>
        </w:rPr>
        <w:t xml:space="preserve"> </w:t>
      </w:r>
      <w:r w:rsidRPr="00ED4A84">
        <w:rPr>
          <w:rFonts w:eastAsia="Calibri"/>
          <w:i/>
          <w:lang w:val="sq-AL" w:eastAsia="fr-FR"/>
        </w:rPr>
        <w:t>Subjekti i interesuar, Prokuroria e Përgjithshme,</w:t>
      </w:r>
      <w:r w:rsidRPr="00ED4A84">
        <w:rPr>
          <w:rFonts w:eastAsia="Calibri"/>
          <w:lang w:val="sq-AL" w:eastAsia="fr-FR"/>
        </w:rPr>
        <w:t xml:space="preserve"> në prapësimet me shkrim ka argumentuar si vijon:</w:t>
      </w:r>
    </w:p>
    <w:p w:rsidR="006102DA" w:rsidRPr="00ED4A84" w:rsidRDefault="002E5491" w:rsidP="00011CD6">
      <w:pPr>
        <w:pStyle w:val="Paragrafi"/>
        <w:rPr>
          <w:lang w:val="sq-AL"/>
        </w:rPr>
      </w:pPr>
      <w:r w:rsidRPr="00ED4A84">
        <w:rPr>
          <w:rFonts w:eastAsia="Calibri"/>
          <w:lang w:val="sq-AL" w:eastAsia="fr-FR"/>
        </w:rPr>
        <w:t>10.1</w:t>
      </w:r>
      <w:r w:rsidR="006102DA" w:rsidRPr="00ED4A84">
        <w:rPr>
          <w:rFonts w:eastAsia="Calibri"/>
          <w:lang w:val="sq-AL" w:eastAsia="fr-FR"/>
        </w:rPr>
        <w:t xml:space="preserve"> P</w:t>
      </w:r>
      <w:r w:rsidR="006102DA" w:rsidRPr="00ED4A84">
        <w:rPr>
          <w:lang w:val="sq-AL"/>
        </w:rPr>
        <w:t>retendimi për cenimin e parimit të barazisë së armëve dhe kontradiktoritetit në gjykim nuk qëndron, pasi gjykatat i kanë dhënë mundësi kërkuesit të paraqesë pretendimet e tij, si edhe prova të reja, të cilat pasi janë administruar dhe i janë nënshtruar ekspertimit, janë vlerësuar për marrjen e vendimit. Për kërkesat e tjera të pabazuara gjykatat janë shprehur në vendim për mospranimin e tyre. Kërkesat për marrje provash jo domosdoshmërish duhet të pranohen nga gjykatat e zakonshme dhe vlerësimi i tyre është kompetencë e këtyre gjykatave. Argumentet mbi të cilat kërkuesi mbështet pretendimin për cenimin e këtij parimi kanë të bëjnë me çmuarjen dhe vlerësimin e provave nga ana e gjykatave.</w:t>
      </w:r>
    </w:p>
    <w:p w:rsidR="006102DA" w:rsidRPr="00ED4A84" w:rsidRDefault="002E5491" w:rsidP="00011CD6">
      <w:pPr>
        <w:pStyle w:val="Paragrafi"/>
        <w:rPr>
          <w:lang w:val="sq-AL"/>
        </w:rPr>
      </w:pPr>
      <w:r w:rsidRPr="00ED4A84">
        <w:rPr>
          <w:lang w:val="sq-AL"/>
        </w:rPr>
        <w:t>10.2</w:t>
      </w:r>
      <w:r w:rsidR="006102DA" w:rsidRPr="00ED4A84">
        <w:rPr>
          <w:lang w:val="sq-AL"/>
        </w:rPr>
        <w:t xml:space="preserve"> I pabazuar është edhe pretendimi për cenimin e së drejtës së aksesit në gjykatë. Kërkuesi e ka ushtruar të drejtën kushtetuese të ankimit dhe Kolegji Penal i Gjykatës së Lartë, pasi ka marrë në shqyrtim shkaqet e rekursit, ka vlerësuar se përfundimet e gjykatave të faktit janë rrjedhojë e një procesi të rregullt ligjor.</w:t>
      </w:r>
    </w:p>
    <w:p w:rsidR="006102DA" w:rsidRPr="00ED4A84" w:rsidRDefault="002E5491" w:rsidP="00011CD6">
      <w:pPr>
        <w:pStyle w:val="Paragrafi"/>
        <w:rPr>
          <w:lang w:val="sq-AL"/>
        </w:rPr>
      </w:pPr>
      <w:r w:rsidRPr="00ED4A84">
        <w:rPr>
          <w:lang w:val="sq-AL"/>
        </w:rPr>
        <w:t>10.3</w:t>
      </w:r>
      <w:r w:rsidR="006102DA" w:rsidRPr="00ED4A84">
        <w:rPr>
          <w:lang w:val="sq-AL"/>
        </w:rPr>
        <w:t xml:space="preserve"> Në lidhje me pretendimin për cenimin e parimit të arsyetimit, rezulton se vendimi i Kolegjit Penal përmban në pjesën hyrëse akuzën, disponimet e gjykatave më të ulëta, si edhe shkaqet e rekursit. Ndërsa në pjesën arsyetuese është vlerësuar se rekursi nuk përmban shkaqe ligjore dhe Kolegji Penal ka bërë një proces vlerësimi nëpërmjet të cilit ka arritur në konkluzionin e shprehur në dispozitiv.</w:t>
      </w:r>
    </w:p>
    <w:p w:rsidR="006102DA" w:rsidRPr="001567F2" w:rsidRDefault="002E5491" w:rsidP="00011CD6">
      <w:pPr>
        <w:pStyle w:val="Paragrafi"/>
        <w:rPr>
          <w:rFonts w:eastAsia="Calibri"/>
          <w:spacing w:val="-4"/>
          <w:lang w:val="sq-AL" w:eastAsia="fr-FR"/>
        </w:rPr>
      </w:pPr>
      <w:r w:rsidRPr="001567F2">
        <w:rPr>
          <w:spacing w:val="-4"/>
          <w:lang w:val="sq-AL"/>
        </w:rPr>
        <w:t>10.4</w:t>
      </w:r>
      <w:r w:rsidR="006102DA" w:rsidRPr="001567F2">
        <w:rPr>
          <w:spacing w:val="-4"/>
          <w:lang w:val="sq-AL"/>
        </w:rPr>
        <w:t xml:space="preserve"> Për sa i takon pretendimit për t</w:t>
      </w:r>
      <w:r w:rsidR="00E61685" w:rsidRPr="001567F2">
        <w:rPr>
          <w:spacing w:val="-4"/>
          <w:lang w:val="sq-AL"/>
        </w:rPr>
        <w:t>’</w:t>
      </w:r>
      <w:r w:rsidR="006102DA" w:rsidRPr="001567F2">
        <w:rPr>
          <w:spacing w:val="-4"/>
          <w:lang w:val="sq-AL"/>
        </w:rPr>
        <w:t>u gjykuar nga një gjykatë e paanshme dhe e pavarur kërkuesi nuk ka ngritur asnjë pretendim për qëndrim të njëanshëm të trupës gjyqësore.</w:t>
      </w:r>
    </w:p>
    <w:p w:rsidR="002E5491" w:rsidRPr="001567F2" w:rsidRDefault="002E5491" w:rsidP="007C7BD9">
      <w:pPr>
        <w:pStyle w:val="Hapesira7"/>
        <w:rPr>
          <w:spacing w:val="-4"/>
          <w:lang w:val="sq-AL"/>
        </w:rPr>
      </w:pPr>
    </w:p>
    <w:p w:rsidR="006102DA" w:rsidRPr="001567F2" w:rsidRDefault="006102DA" w:rsidP="00011CD6">
      <w:pPr>
        <w:pStyle w:val="NeniNr"/>
        <w:keepNext w:val="0"/>
        <w:rPr>
          <w:b/>
          <w:spacing w:val="-4"/>
          <w:lang w:val="sq-AL"/>
        </w:rPr>
      </w:pPr>
      <w:r w:rsidRPr="001567F2">
        <w:rPr>
          <w:b/>
          <w:spacing w:val="-4"/>
          <w:lang w:val="sq-AL"/>
        </w:rPr>
        <w:t>III</w:t>
      </w:r>
    </w:p>
    <w:p w:rsidR="006102DA" w:rsidRPr="001567F2" w:rsidRDefault="006102DA" w:rsidP="00011CD6">
      <w:pPr>
        <w:pStyle w:val="NeniNr"/>
        <w:keepNext w:val="0"/>
        <w:rPr>
          <w:b/>
          <w:spacing w:val="-4"/>
          <w:lang w:val="sq-AL"/>
        </w:rPr>
      </w:pPr>
      <w:r w:rsidRPr="001567F2">
        <w:rPr>
          <w:b/>
          <w:spacing w:val="-4"/>
          <w:lang w:val="sq-AL"/>
        </w:rPr>
        <w:t>Vlerësimi i Gjykatës Kushtetuese</w:t>
      </w:r>
    </w:p>
    <w:p w:rsidR="002E5491" w:rsidRPr="001567F2" w:rsidRDefault="002E5491" w:rsidP="007C7BD9">
      <w:pPr>
        <w:pStyle w:val="Hapesira7"/>
        <w:rPr>
          <w:spacing w:val="-4"/>
          <w:lang w:val="sq-AL"/>
        </w:rPr>
      </w:pPr>
    </w:p>
    <w:p w:rsidR="006102DA" w:rsidRPr="001567F2" w:rsidRDefault="006102DA" w:rsidP="00011CD6">
      <w:pPr>
        <w:pStyle w:val="Paragrafi"/>
        <w:rPr>
          <w:i/>
          <w:spacing w:val="-4"/>
          <w:lang w:val="sq-AL"/>
        </w:rPr>
      </w:pPr>
      <w:r w:rsidRPr="001567F2">
        <w:rPr>
          <w:i/>
          <w:spacing w:val="-4"/>
          <w:lang w:val="sq-AL"/>
        </w:rPr>
        <w:t xml:space="preserve">Për legjitimimin e kërkuesit </w:t>
      </w:r>
    </w:p>
    <w:p w:rsidR="006102DA" w:rsidRPr="001567F2" w:rsidRDefault="006102DA" w:rsidP="00011CD6">
      <w:pPr>
        <w:pStyle w:val="Paragrafi"/>
        <w:rPr>
          <w:spacing w:val="-4"/>
          <w:lang w:val="sq-AL"/>
        </w:rPr>
      </w:pPr>
      <w:r w:rsidRPr="001567F2">
        <w:rPr>
          <w:spacing w:val="-4"/>
          <w:lang w:val="sq-AL"/>
        </w:rPr>
        <w:t xml:space="preserve">11. Gjykata vëren se kërkuesi legjitimohet </w:t>
      </w:r>
      <w:r w:rsidRPr="001567F2">
        <w:rPr>
          <w:i/>
          <w:spacing w:val="-4"/>
          <w:lang w:val="sq-AL"/>
        </w:rPr>
        <w:t>ratione personae</w:t>
      </w:r>
      <w:r w:rsidRPr="001567F2">
        <w:rPr>
          <w:spacing w:val="-4"/>
          <w:lang w:val="sq-AL"/>
        </w:rPr>
        <w:t xml:space="preserve">, në kuptim të përmbajtjes së neneve 131/1/f dhe 134/1/i të Kushtetutës. Në lidhje me legjitimimin </w:t>
      </w:r>
      <w:r w:rsidRPr="001567F2">
        <w:rPr>
          <w:i/>
          <w:spacing w:val="-4"/>
          <w:lang w:val="sq-AL"/>
        </w:rPr>
        <w:t>ratione temporis</w:t>
      </w:r>
      <w:r w:rsidRPr="001567F2">
        <w:rPr>
          <w:spacing w:val="-4"/>
          <w:lang w:val="sq-AL"/>
        </w:rPr>
        <w:t xml:space="preserve">, sipas nenit 71/a, shkronja </w:t>
      </w:r>
      <w:r w:rsidR="008062F0" w:rsidRPr="001567F2">
        <w:rPr>
          <w:spacing w:val="-4"/>
          <w:lang w:val="sq-AL"/>
        </w:rPr>
        <w:t>“</w:t>
      </w:r>
      <w:r w:rsidRPr="001567F2">
        <w:rPr>
          <w:spacing w:val="-4"/>
          <w:lang w:val="sq-AL"/>
        </w:rPr>
        <w:t>b</w:t>
      </w:r>
      <w:r w:rsidR="008062F0" w:rsidRPr="001567F2">
        <w:rPr>
          <w:spacing w:val="-4"/>
          <w:lang w:val="sq-AL"/>
        </w:rPr>
        <w:t>”</w:t>
      </w:r>
      <w:r w:rsidRPr="001567F2">
        <w:rPr>
          <w:spacing w:val="-4"/>
          <w:lang w:val="sq-AL"/>
        </w:rPr>
        <w:t xml:space="preserve">, të ligjit </w:t>
      </w:r>
      <w:r w:rsidR="008062F0" w:rsidRPr="001567F2">
        <w:rPr>
          <w:spacing w:val="-4"/>
          <w:lang w:val="sq-AL"/>
        </w:rPr>
        <w:t xml:space="preserve">nr. </w:t>
      </w:r>
      <w:r w:rsidRPr="001567F2">
        <w:rPr>
          <w:spacing w:val="-4"/>
          <w:lang w:val="sq-AL"/>
        </w:rPr>
        <w:t>8577, datë 1</w:t>
      </w:r>
      <w:r w:rsidR="00B73952" w:rsidRPr="001567F2">
        <w:rPr>
          <w:spacing w:val="-4"/>
          <w:lang w:val="sq-AL"/>
        </w:rPr>
        <w:t>0.</w:t>
      </w:r>
      <w:r w:rsidRPr="001567F2">
        <w:rPr>
          <w:spacing w:val="-4"/>
          <w:lang w:val="sq-AL"/>
        </w:rPr>
        <w:t>2.2000</w:t>
      </w:r>
      <w:r w:rsidR="001F1C4B" w:rsidRPr="001567F2">
        <w:rPr>
          <w:spacing w:val="-4"/>
          <w:lang w:val="sq-AL"/>
        </w:rPr>
        <w:t>,</w:t>
      </w:r>
      <w:r w:rsidRPr="001567F2">
        <w:rPr>
          <w:spacing w:val="-4"/>
          <w:lang w:val="sq-AL"/>
        </w:rPr>
        <w:t xml:space="preserve"> </w:t>
      </w:r>
      <w:r w:rsidR="008062F0" w:rsidRPr="001567F2">
        <w:rPr>
          <w:spacing w:val="-4"/>
          <w:lang w:val="sq-AL"/>
        </w:rPr>
        <w:t>“</w:t>
      </w:r>
      <w:r w:rsidRPr="001567F2">
        <w:rPr>
          <w:spacing w:val="-4"/>
          <w:lang w:val="sq-AL"/>
        </w:rPr>
        <w:t>Për organizimin dhe funksionimin e Gjykatës Kushtetuese të Republikës së Shqipërisë</w:t>
      </w:r>
      <w:r w:rsidR="008062F0" w:rsidRPr="001567F2">
        <w:rPr>
          <w:spacing w:val="-4"/>
          <w:lang w:val="sq-AL"/>
        </w:rPr>
        <w:t>”</w:t>
      </w:r>
      <w:r w:rsidRPr="001567F2">
        <w:rPr>
          <w:spacing w:val="-4"/>
          <w:lang w:val="sq-AL"/>
        </w:rPr>
        <w:t xml:space="preserve">, të ndryshuar, afati për paraqitjen e ankimit kushtetues individual është 4 muaj nga konstatimi i cenimit. Edhe pse ndryshimet ligjore në ligjin organik të Gjykatës janë miratuar me ligjin </w:t>
      </w:r>
      <w:r w:rsidR="008062F0" w:rsidRPr="001567F2">
        <w:rPr>
          <w:spacing w:val="-4"/>
          <w:lang w:val="sq-AL"/>
        </w:rPr>
        <w:t xml:space="preserve">nr. </w:t>
      </w:r>
      <w:r w:rsidR="001F1C4B" w:rsidRPr="001567F2">
        <w:rPr>
          <w:spacing w:val="-4"/>
          <w:lang w:val="sq-AL"/>
        </w:rPr>
        <w:t xml:space="preserve">99/2016, datë </w:t>
      </w:r>
      <w:r w:rsidRPr="001567F2">
        <w:rPr>
          <w:spacing w:val="-4"/>
          <w:lang w:val="sq-AL"/>
        </w:rPr>
        <w:t>6.10.2016, sipas nenit 86 të këtij ligji, zbatimi i afateve të reja ligjore ka filluar në datën 1 mars 2017. Bazuar në aktet bashkëlidhur kërkesës rez</w:t>
      </w:r>
      <w:r w:rsidR="00B73952" w:rsidRPr="001567F2">
        <w:rPr>
          <w:spacing w:val="-4"/>
          <w:lang w:val="sq-AL"/>
        </w:rPr>
        <w:t>ulton se kërkesa mban datën 29.</w:t>
      </w:r>
      <w:r w:rsidRPr="001567F2">
        <w:rPr>
          <w:spacing w:val="-4"/>
          <w:lang w:val="sq-AL"/>
        </w:rPr>
        <w:t xml:space="preserve">5.2017, për rrjedhojë në rastin konkret afati i paraqitjes së saj do të llogaritet sipas rregullimeve të reja ligjore. </w:t>
      </w:r>
    </w:p>
    <w:p w:rsidR="006102DA" w:rsidRPr="001567F2" w:rsidRDefault="006102DA" w:rsidP="00011CD6">
      <w:pPr>
        <w:pStyle w:val="Paragrafi"/>
        <w:rPr>
          <w:rFonts w:eastAsia="Times New Roman"/>
          <w:spacing w:val="-4"/>
          <w:lang w:val="sq-AL"/>
        </w:rPr>
      </w:pPr>
      <w:r w:rsidRPr="001567F2">
        <w:rPr>
          <w:rFonts w:eastAsia="Times New Roman"/>
          <w:spacing w:val="-4"/>
          <w:lang w:val="sq-AL"/>
        </w:rPr>
        <w:t xml:space="preserve">12. Gjykata, bazuar në aktet bashkëlidhur kërkesës, vëren se procesi gjyqësor i zhvilluar pas kthimit të çështjes për rigjykim nga Gjykata e Lartë, që i referohet edhe vendimeve të kundërshtuara në objektin e kësaj kërkese, është bërë në mungesë të kërkuesit, i cili është përfaqësuar nga avokati J.K. Po ashtu, rezulton se </w:t>
      </w:r>
      <w:r w:rsidR="001F1C4B" w:rsidRPr="001567F2">
        <w:rPr>
          <w:spacing w:val="-4"/>
          <w:lang w:val="sq-AL"/>
        </w:rPr>
        <w:t>në datën 4.</w:t>
      </w:r>
      <w:r w:rsidRPr="001567F2">
        <w:rPr>
          <w:spacing w:val="-4"/>
          <w:lang w:val="sq-AL"/>
        </w:rPr>
        <w:t xml:space="preserve">4.2017, prokuroria ka mbajtur procesverbalin e ekstradimit për kërkuesin dhe zbatimin e urdhrit </w:t>
      </w:r>
      <w:r w:rsidR="008062F0" w:rsidRPr="001567F2">
        <w:rPr>
          <w:spacing w:val="-4"/>
          <w:lang w:val="sq-AL"/>
        </w:rPr>
        <w:t xml:space="preserve">nr. </w:t>
      </w:r>
      <w:r w:rsidR="001F1C4B" w:rsidRPr="001567F2">
        <w:rPr>
          <w:spacing w:val="-4"/>
          <w:lang w:val="sq-AL"/>
        </w:rPr>
        <w:t>50, datë 17.</w:t>
      </w:r>
      <w:r w:rsidRPr="001567F2">
        <w:rPr>
          <w:spacing w:val="-4"/>
          <w:lang w:val="sq-AL"/>
        </w:rPr>
        <w:t xml:space="preserve">3.2014 për ekzekutimin e vendimit penal </w:t>
      </w:r>
      <w:r w:rsidR="008062F0" w:rsidRPr="001567F2">
        <w:rPr>
          <w:spacing w:val="-4"/>
          <w:lang w:val="sq-AL"/>
        </w:rPr>
        <w:t xml:space="preserve">nr. </w:t>
      </w:r>
      <w:r w:rsidR="001F1C4B" w:rsidRPr="001567F2">
        <w:rPr>
          <w:spacing w:val="-4"/>
          <w:lang w:val="sq-AL"/>
        </w:rPr>
        <w:t>1, datë 9.</w:t>
      </w:r>
      <w:r w:rsidRPr="001567F2">
        <w:rPr>
          <w:spacing w:val="-4"/>
          <w:lang w:val="sq-AL"/>
        </w:rPr>
        <w:t xml:space="preserve">4.2013 të Gjykatës së Rrethit Gjyqësor Kavajë. Rezulton, gjithashtu, se </w:t>
      </w:r>
      <w:r w:rsidR="001F1C4B" w:rsidRPr="001567F2">
        <w:rPr>
          <w:rFonts w:eastAsia="Times New Roman"/>
          <w:spacing w:val="-4"/>
          <w:lang w:val="sq-AL"/>
        </w:rPr>
        <w:t>në datën 28.</w:t>
      </w:r>
      <w:r w:rsidRPr="001567F2">
        <w:rPr>
          <w:rFonts w:eastAsia="Times New Roman"/>
          <w:spacing w:val="-4"/>
          <w:lang w:val="sq-AL"/>
        </w:rPr>
        <w:t>4.2017 kërkuesi ka kërkuar nga Gjykata e Lartë informacion në lidhje me përfundimin e procesit gjyqësor të zhvilluar pranë kësa</w:t>
      </w:r>
      <w:r w:rsidR="001F1C4B" w:rsidRPr="001567F2">
        <w:rPr>
          <w:rFonts w:eastAsia="Times New Roman"/>
          <w:spacing w:val="-4"/>
          <w:lang w:val="sq-AL"/>
        </w:rPr>
        <w:t>j gjykate. Me shkresën e datës 3.</w:t>
      </w:r>
      <w:r w:rsidRPr="001567F2">
        <w:rPr>
          <w:rFonts w:eastAsia="Times New Roman"/>
          <w:spacing w:val="-4"/>
          <w:lang w:val="sq-AL"/>
        </w:rPr>
        <w:t>5.2017, kancelari i Gjykatës së Lartë ka informuar kërkuesin në lidhje me vendimin e marrë në dhomën e këshillimit, duke i bashkëlidhur edhe</w:t>
      </w:r>
      <w:r w:rsidR="001F1C4B" w:rsidRPr="001567F2">
        <w:rPr>
          <w:rFonts w:eastAsia="Times New Roman"/>
          <w:spacing w:val="-4"/>
          <w:lang w:val="sq-AL"/>
        </w:rPr>
        <w:t xml:space="preserve"> një kopje të tij. Në datën 29.</w:t>
      </w:r>
      <w:r w:rsidRPr="001567F2">
        <w:rPr>
          <w:rFonts w:eastAsia="Times New Roman"/>
          <w:spacing w:val="-4"/>
          <w:lang w:val="sq-AL"/>
        </w:rPr>
        <w:t>5.2017 kërkuesi i është drejtuar Gjykatës Kushtetuese me kërkesën në shqyrtim.</w:t>
      </w:r>
      <w:r w:rsidR="008062F0" w:rsidRPr="001567F2">
        <w:rPr>
          <w:rFonts w:eastAsia="Times New Roman"/>
          <w:spacing w:val="-4"/>
          <w:lang w:val="sq-AL"/>
        </w:rPr>
        <w:t xml:space="preserve"> </w:t>
      </w:r>
    </w:p>
    <w:p w:rsidR="006102DA" w:rsidRPr="00ED4A84" w:rsidRDefault="006102DA" w:rsidP="00011CD6">
      <w:pPr>
        <w:pStyle w:val="Paragrafi"/>
        <w:rPr>
          <w:rFonts w:eastAsia="Times New Roman"/>
          <w:u w:val="single"/>
          <w:lang w:val="sq-AL"/>
        </w:rPr>
      </w:pPr>
      <w:r w:rsidRPr="00ED4A84">
        <w:rPr>
          <w:lang w:val="sq-AL"/>
        </w:rPr>
        <w:t>13. Gjykata ka mbajtur qëndrimin se të informosh dikë për një proces të hapur kundër tij, është një akt gjyqësor i një rëndësie të veçantë, që duhet bërë në përputhje me kërkesat procedurale, të cilat garantojnë ushtrimin efektiv të të drejtave nga ana e të pandehurit. E drejta e një personi të akuzuar për të qenë i pranishëm në seancën dëgjimore të akuzave të ngritura kundër tij është thelbësore për një proces të drejtë. Kjo përfshin jo vetëm praninë fizike, por edhe aftësinë për të dëgjuar dhe ndjekur procedimet, për të kuptuar provat dhe argumentet, për të orientuar përfaqësuesit ligjorë dhe për të dhënë fakte. Shteti ka detyrimin për ta njoftuar të pandehurin në mënyrë efektive dhe të përshtatshme për seancën, si dhe të marrë masa për të siguruar praninë e tij. Po ashtu, një nga kriteret e gjykimit të drejtë është edhe e drejta e çdokujt, të akuzuar për një vepër penale, për t’u mbrojtur efektivisht nga një mbrojtës ligjor, e drejtë e cila nuk humbet edhe pse personi i akuzuar penalisht nuk ndodhet vetë personalisht në gjyq (</w:t>
      </w:r>
      <w:r w:rsidRPr="00ED4A84">
        <w:rPr>
          <w:i/>
          <w:lang w:val="sq-AL"/>
        </w:rPr>
        <w:t xml:space="preserve">shih vendimin </w:t>
      </w:r>
      <w:r w:rsidR="008062F0" w:rsidRPr="00ED4A84">
        <w:rPr>
          <w:i/>
          <w:lang w:val="sq-AL"/>
        </w:rPr>
        <w:t xml:space="preserve">nr. </w:t>
      </w:r>
      <w:r w:rsidR="001F1C4B">
        <w:rPr>
          <w:i/>
          <w:lang w:val="sq-AL"/>
        </w:rPr>
        <w:t>40 datë 6.</w:t>
      </w:r>
      <w:r w:rsidRPr="00ED4A84">
        <w:rPr>
          <w:i/>
          <w:lang w:val="sq-AL"/>
        </w:rPr>
        <w:t>7.2016 të Gjykatës Kushtetuese</w:t>
      </w:r>
      <w:r w:rsidRPr="00ED4A84">
        <w:rPr>
          <w:lang w:val="sq-AL"/>
        </w:rPr>
        <w:t xml:space="preserve">). </w:t>
      </w:r>
    </w:p>
    <w:p w:rsidR="006102DA" w:rsidRPr="00C01D6C" w:rsidRDefault="006102DA" w:rsidP="00011CD6">
      <w:pPr>
        <w:pStyle w:val="Paragrafi"/>
        <w:rPr>
          <w:bCs/>
          <w:spacing w:val="-4"/>
          <w:lang w:val="sq-AL"/>
        </w:rPr>
      </w:pPr>
      <w:r w:rsidRPr="00ED4A84">
        <w:rPr>
          <w:bCs/>
          <w:lang w:val="sq-AL"/>
        </w:rPr>
        <w:t xml:space="preserve">14. Pika 2 e nenit 33 të Kushtetutës përcakton se </w:t>
      </w:r>
      <w:r w:rsidRPr="00C01D6C">
        <w:rPr>
          <w:bCs/>
          <w:spacing w:val="-4"/>
          <w:lang w:val="sq-AL"/>
        </w:rPr>
        <w:t xml:space="preserve">personat që i fshihen drejtësisë humbasin të drejtën për t’u dëgjuar nga gjykata. Në këtë kuptim, Kushtetuta ka bërë një zgjedhje, që ligjëron gjykimin e të pandehurit në mungesë kur plotësohen disa kushte: në radhë të parë është e domosdoshme që i pandehuri të ketë dijeni nëse ndaj tij ka filluar një proces penal dhe, në radhë të dytë, ai duhet të heqë dorë vullnetarisht nga pjesëmarrja në të </w:t>
      </w:r>
      <w:r w:rsidRPr="00C01D6C">
        <w:rPr>
          <w:rFonts w:eastAsia="Arial Unicode MS"/>
          <w:spacing w:val="-4"/>
          <w:lang w:val="sq-AL"/>
        </w:rPr>
        <w:t>(</w:t>
      </w:r>
      <w:r w:rsidRPr="00C01D6C">
        <w:rPr>
          <w:rFonts w:eastAsia="Arial Unicode MS"/>
          <w:i/>
          <w:spacing w:val="-4"/>
          <w:lang w:val="sq-AL"/>
        </w:rPr>
        <w:t>shih</w:t>
      </w:r>
      <w:r w:rsidRPr="00C01D6C">
        <w:rPr>
          <w:bCs/>
          <w:i/>
          <w:spacing w:val="-4"/>
          <w:lang w:val="sq-AL"/>
        </w:rPr>
        <w:t xml:space="preserve"> vendimin </w:t>
      </w:r>
      <w:r w:rsidR="008062F0" w:rsidRPr="00C01D6C">
        <w:rPr>
          <w:bCs/>
          <w:i/>
          <w:spacing w:val="-4"/>
          <w:lang w:val="sq-AL"/>
        </w:rPr>
        <w:t xml:space="preserve">nr. </w:t>
      </w:r>
      <w:r w:rsidR="00B73952" w:rsidRPr="00C01D6C">
        <w:rPr>
          <w:bCs/>
          <w:i/>
          <w:spacing w:val="-4"/>
          <w:lang w:val="sq-AL"/>
        </w:rPr>
        <w:t>30, datë 17.</w:t>
      </w:r>
      <w:r w:rsidRPr="00C01D6C">
        <w:rPr>
          <w:bCs/>
          <w:i/>
          <w:spacing w:val="-4"/>
          <w:lang w:val="sq-AL"/>
        </w:rPr>
        <w:t>6.2010 të Gjykatës Kushtetuese</w:t>
      </w:r>
      <w:r w:rsidRPr="00C01D6C">
        <w:rPr>
          <w:bCs/>
          <w:spacing w:val="-4"/>
          <w:lang w:val="sq-AL"/>
        </w:rPr>
        <w:t xml:space="preserve">). </w:t>
      </w:r>
    </w:p>
    <w:p w:rsidR="006102DA" w:rsidRPr="00C01D6C" w:rsidRDefault="006102DA" w:rsidP="00011CD6">
      <w:pPr>
        <w:pStyle w:val="Paragrafi"/>
        <w:rPr>
          <w:bCs/>
          <w:spacing w:val="-4"/>
          <w:lang w:val="sq-AL"/>
        </w:rPr>
      </w:pPr>
      <w:r w:rsidRPr="00C01D6C">
        <w:rPr>
          <w:spacing w:val="-4"/>
          <w:lang w:val="sq-AL"/>
        </w:rPr>
        <w:t xml:space="preserve">15. Gjykata ka theksuar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kondicionohet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Pr="00C01D6C">
        <w:rPr>
          <w:i/>
          <w:spacing w:val="-4"/>
          <w:lang w:val="sq-AL"/>
        </w:rPr>
        <w:t xml:space="preserve">(shih vendimin </w:t>
      </w:r>
      <w:r w:rsidR="008062F0" w:rsidRPr="00C01D6C">
        <w:rPr>
          <w:i/>
          <w:spacing w:val="-4"/>
          <w:lang w:val="sq-AL"/>
        </w:rPr>
        <w:t xml:space="preserve">nr. </w:t>
      </w:r>
      <w:r w:rsidR="001F1C4B" w:rsidRPr="00C01D6C">
        <w:rPr>
          <w:i/>
          <w:spacing w:val="-4"/>
          <w:lang w:val="sq-AL"/>
        </w:rPr>
        <w:t>5, datë 2.</w:t>
      </w:r>
      <w:r w:rsidRPr="00C01D6C">
        <w:rPr>
          <w:i/>
          <w:spacing w:val="-4"/>
          <w:lang w:val="sq-AL"/>
        </w:rPr>
        <w:t>3.2010 të Gjykatës Kushtetuese)</w:t>
      </w:r>
      <w:r w:rsidRPr="00C01D6C">
        <w:rPr>
          <w:spacing w:val="-4"/>
          <w:lang w:val="sq-AL"/>
        </w:rPr>
        <w:t>. Gjykata ka theksuar se p</w:t>
      </w:r>
      <w:r w:rsidRPr="00C01D6C">
        <w:rPr>
          <w:bCs/>
          <w:spacing w:val="-4"/>
          <w:lang w:val="sq-AL"/>
        </w:rPr>
        <w:t>ër efekt të provueshmërisë së fakteve, të cilat janë përcaktuese për marrjen e një vendimi të drejtë nga ana e saj, mund të bazohet në çdo lloj mjeti të lejuar nga ligji procedural (</w:t>
      </w:r>
      <w:r w:rsidRPr="00C01D6C">
        <w:rPr>
          <w:i/>
          <w:spacing w:val="-4"/>
          <w:lang w:val="sq-AL"/>
        </w:rPr>
        <w:t xml:space="preserve">shih vendimin </w:t>
      </w:r>
      <w:r w:rsidR="008062F0" w:rsidRPr="00C01D6C">
        <w:rPr>
          <w:i/>
          <w:spacing w:val="-4"/>
          <w:lang w:val="sq-AL"/>
        </w:rPr>
        <w:t xml:space="preserve">nr. </w:t>
      </w:r>
      <w:r w:rsidR="001F1C4B" w:rsidRPr="00C01D6C">
        <w:rPr>
          <w:i/>
          <w:spacing w:val="-4"/>
          <w:lang w:val="sq-AL"/>
        </w:rPr>
        <w:t>8, datë 26.</w:t>
      </w:r>
      <w:r w:rsidRPr="00C01D6C">
        <w:rPr>
          <w:i/>
          <w:spacing w:val="-4"/>
          <w:lang w:val="sq-AL"/>
        </w:rPr>
        <w:t>2.</w:t>
      </w:r>
      <w:r w:rsidRPr="00C01D6C">
        <w:rPr>
          <w:bCs/>
          <w:i/>
          <w:spacing w:val="-4"/>
          <w:lang w:val="sq-AL"/>
        </w:rPr>
        <w:t>2016 të Gjykatës Kushtetuese</w:t>
      </w:r>
      <w:r w:rsidRPr="00C01D6C">
        <w:rPr>
          <w:bCs/>
          <w:spacing w:val="-4"/>
          <w:lang w:val="sq-AL"/>
        </w:rPr>
        <w:t>).</w:t>
      </w:r>
    </w:p>
    <w:p w:rsidR="006102DA" w:rsidRPr="00ED4A84" w:rsidRDefault="006102DA" w:rsidP="00011CD6">
      <w:pPr>
        <w:pStyle w:val="Paragrafi"/>
        <w:rPr>
          <w:lang w:val="sq-AL"/>
        </w:rPr>
      </w:pPr>
      <w:r w:rsidRPr="00ED4A84">
        <w:rPr>
          <w:lang w:val="sq-AL"/>
        </w:rPr>
        <w:t xml:space="preserve">16. Në kuptim të sa më sipër dhe referuar akteve të administruara në dosjen gjyqësore, Gjykata </w:t>
      </w:r>
      <w:r w:rsidR="001F1C4B">
        <w:rPr>
          <w:lang w:val="sq-AL"/>
        </w:rPr>
        <w:t>vëren se me deklaratën e datës 2.</w:t>
      </w:r>
      <w:r w:rsidRPr="00ED4A84">
        <w:rPr>
          <w:lang w:val="sq-AL"/>
        </w:rPr>
        <w:t>7.2013 kërkuesi ka revokuar përfaqësimin në gjykatë për avokatin J.K. Kjo deklaratë e lëshuar përpara noterit, i cili konfirmon faktin e paraqitjes personalisht të kërkuesit, është e mjaftueshme për të provuar faktin e pasjes dijeni për proceset gjyqësore të zhvilluara ndaj tij plus faktit që kërkuesit mbi kërkesën e tij për rishikim i është rihapur procesi penal. Për rrjedhojë, kërkesa nuk plotëson kushtet për t’u pranuar për shqyrtim për shkak të tejkalimit të afateve ligjore.</w:t>
      </w:r>
    </w:p>
    <w:p w:rsidR="006102DA" w:rsidRPr="00ED4A84" w:rsidRDefault="006102DA" w:rsidP="00011CD6">
      <w:pPr>
        <w:pStyle w:val="Paragrafi"/>
        <w:rPr>
          <w:rFonts w:cs="Calibri"/>
          <w:color w:val="000000"/>
          <w:lang w:val="sq-AL"/>
        </w:rPr>
      </w:pPr>
      <w:r w:rsidRPr="00ED4A84">
        <w:rPr>
          <w:lang w:val="sq-AL"/>
        </w:rPr>
        <w:t xml:space="preserve"> </w:t>
      </w:r>
      <w:r w:rsidRPr="00ED4A84">
        <w:rPr>
          <w:color w:val="000000"/>
          <w:lang w:val="sq-AL"/>
        </w:rPr>
        <w:t xml:space="preserve">17. Në vështrim të sa më sipër, Gjykata vlerëson se kërkesa në shqyrtim është paraqitur pas kalimit të afatit 4-mujor të parashikuar nga nenet 71/a, paragrafi 1, shkronja </w:t>
      </w:r>
      <w:r w:rsidR="008062F0" w:rsidRPr="00ED4A84">
        <w:rPr>
          <w:color w:val="000000"/>
          <w:lang w:val="sq-AL"/>
        </w:rPr>
        <w:t>“</w:t>
      </w:r>
      <w:r w:rsidRPr="00ED4A84">
        <w:rPr>
          <w:color w:val="000000"/>
          <w:lang w:val="sq-AL"/>
        </w:rPr>
        <w:t>b</w:t>
      </w:r>
      <w:r w:rsidR="008062F0" w:rsidRPr="00ED4A84">
        <w:rPr>
          <w:color w:val="000000"/>
          <w:lang w:val="sq-AL"/>
        </w:rPr>
        <w:t>”</w:t>
      </w:r>
      <w:r w:rsidRPr="00ED4A84">
        <w:rPr>
          <w:color w:val="000000"/>
          <w:lang w:val="sq-AL"/>
        </w:rPr>
        <w:t xml:space="preserve"> dhe 86/3 të ligjit </w:t>
      </w:r>
      <w:r w:rsidR="008062F0" w:rsidRPr="00ED4A84">
        <w:rPr>
          <w:color w:val="000000"/>
          <w:lang w:val="sq-AL"/>
        </w:rPr>
        <w:t xml:space="preserve">nr. </w:t>
      </w:r>
      <w:r w:rsidR="00B73952">
        <w:rPr>
          <w:color w:val="000000"/>
          <w:lang w:val="sq-AL"/>
        </w:rPr>
        <w:t>8577, datë 10.</w:t>
      </w:r>
      <w:r w:rsidRPr="00ED4A84">
        <w:rPr>
          <w:color w:val="000000"/>
          <w:lang w:val="sq-AL"/>
        </w:rPr>
        <w:t>2.2000</w:t>
      </w:r>
      <w:r w:rsidR="00B02488">
        <w:rPr>
          <w:color w:val="000000"/>
          <w:lang w:val="sq-AL"/>
        </w:rPr>
        <w:t>,</w:t>
      </w:r>
      <w:r w:rsidRPr="00ED4A84">
        <w:rPr>
          <w:color w:val="000000"/>
          <w:lang w:val="sq-AL"/>
        </w:rPr>
        <w:t xml:space="preserve"> </w:t>
      </w:r>
      <w:r w:rsidR="008062F0" w:rsidRPr="00ED4A84">
        <w:rPr>
          <w:color w:val="000000"/>
          <w:lang w:val="sq-AL"/>
        </w:rPr>
        <w:t>“</w:t>
      </w:r>
      <w:r w:rsidRPr="00ED4A84">
        <w:rPr>
          <w:color w:val="000000"/>
          <w:lang w:val="sq-AL"/>
        </w:rPr>
        <w:t>Për organizimin dhe funksionimin e Gjykatës Kushtetuese të Republikës së Shqipërisë</w:t>
      </w:r>
      <w:r w:rsidR="008062F0" w:rsidRPr="00ED4A84">
        <w:rPr>
          <w:color w:val="000000"/>
          <w:lang w:val="sq-AL"/>
        </w:rPr>
        <w:t>”</w:t>
      </w:r>
      <w:r w:rsidRPr="00ED4A84">
        <w:rPr>
          <w:color w:val="000000"/>
          <w:lang w:val="sq-AL"/>
        </w:rPr>
        <w:t xml:space="preserve">, të ndryshuar. Për këtë arsye, kërkuesi </w:t>
      </w:r>
      <w:r w:rsidRPr="00ED4A84">
        <w:rPr>
          <w:lang w:val="sq-AL"/>
        </w:rPr>
        <w:t xml:space="preserve">Ylli Çelhaka </w:t>
      </w:r>
      <w:r w:rsidRPr="00ED4A84">
        <w:rPr>
          <w:color w:val="000000"/>
          <w:lang w:val="sq-AL"/>
        </w:rPr>
        <w:t xml:space="preserve">nuk legjitimohet </w:t>
      </w:r>
      <w:r w:rsidRPr="00ED4A84">
        <w:rPr>
          <w:i/>
          <w:color w:val="000000"/>
          <w:lang w:val="sq-AL"/>
        </w:rPr>
        <w:t>ratione temporis</w:t>
      </w:r>
      <w:r w:rsidRPr="00ED4A84">
        <w:rPr>
          <w:color w:val="000000"/>
          <w:lang w:val="sq-AL"/>
        </w:rPr>
        <w:t xml:space="preserve"> për vënien në lëvizje të juridiksionit kushtetues.</w:t>
      </w:r>
      <w:r w:rsidR="008062F0" w:rsidRPr="00ED4A84">
        <w:rPr>
          <w:color w:val="000000"/>
          <w:lang w:val="sq-AL"/>
        </w:rPr>
        <w:t xml:space="preserve"> </w:t>
      </w:r>
    </w:p>
    <w:p w:rsidR="006102DA" w:rsidRPr="00ED4A84" w:rsidRDefault="006102DA" w:rsidP="00C01D6C">
      <w:pPr>
        <w:pStyle w:val="Hapesira7"/>
        <w:rPr>
          <w:lang w:val="sq-AL"/>
        </w:rPr>
      </w:pPr>
    </w:p>
    <w:p w:rsidR="006102DA" w:rsidRPr="00ED4A84" w:rsidRDefault="006102DA" w:rsidP="00011CD6">
      <w:pPr>
        <w:pStyle w:val="NeniNr"/>
        <w:keepNext w:val="0"/>
        <w:rPr>
          <w:lang w:val="sq-AL"/>
        </w:rPr>
      </w:pPr>
      <w:r w:rsidRPr="00ED4A84">
        <w:rPr>
          <w:lang w:val="sq-AL"/>
        </w:rPr>
        <w:t>PËR KËTO ARSYE,</w:t>
      </w:r>
    </w:p>
    <w:p w:rsidR="002E5491" w:rsidRPr="00ED4A84" w:rsidRDefault="002E5491" w:rsidP="00C01D6C">
      <w:pPr>
        <w:pStyle w:val="Hapesira7"/>
        <w:rPr>
          <w:lang w:val="sq-AL"/>
        </w:rPr>
      </w:pPr>
    </w:p>
    <w:p w:rsidR="006102DA" w:rsidRPr="00ED4A84" w:rsidRDefault="006102DA" w:rsidP="00011CD6">
      <w:pPr>
        <w:pStyle w:val="Paragrafi"/>
        <w:rPr>
          <w:lang w:val="sq-AL"/>
        </w:rPr>
      </w:pPr>
      <w:r w:rsidRPr="00ED4A84">
        <w:rPr>
          <w:lang w:val="sq-AL"/>
        </w:rPr>
        <w:t>Gjykata Kushtetuese e Republikës së Shqipërisë, në mbështetje të neneve 131/1/f dhe 134/1/i të Kushtetutës, si dhe të neneve 71, 71/a dhe 72 e vijues</w:t>
      </w:r>
      <w:r w:rsidR="008062F0" w:rsidRPr="00ED4A84">
        <w:rPr>
          <w:lang w:val="sq-AL"/>
        </w:rPr>
        <w:t>e,</w:t>
      </w:r>
      <w:r w:rsidRPr="00ED4A84">
        <w:rPr>
          <w:lang w:val="sq-AL"/>
        </w:rPr>
        <w:t xml:space="preserve"> të ligjit </w:t>
      </w:r>
      <w:r w:rsidR="008062F0" w:rsidRPr="00ED4A84">
        <w:rPr>
          <w:lang w:val="sq-AL"/>
        </w:rPr>
        <w:t xml:space="preserve">nr. </w:t>
      </w:r>
      <w:r w:rsidR="00B73952">
        <w:rPr>
          <w:lang w:val="sq-AL"/>
        </w:rPr>
        <w:t>8577, datë 10.</w:t>
      </w:r>
      <w:r w:rsidRPr="00ED4A84">
        <w:rPr>
          <w:lang w:val="sq-AL"/>
        </w:rPr>
        <w:t>2.2000</w:t>
      </w:r>
      <w:r w:rsidR="00B73952">
        <w:rPr>
          <w:lang w:val="sq-AL"/>
        </w:rPr>
        <w:t>,</w:t>
      </w:r>
      <w:r w:rsidRPr="00ED4A84">
        <w:rPr>
          <w:lang w:val="sq-AL"/>
        </w:rPr>
        <w:t xml:space="preserve"> </w:t>
      </w:r>
      <w:r w:rsidR="008062F0" w:rsidRPr="00ED4A84">
        <w:rPr>
          <w:lang w:val="sq-AL"/>
        </w:rPr>
        <w:t>“</w:t>
      </w:r>
      <w:r w:rsidRPr="00ED4A84">
        <w:rPr>
          <w:lang w:val="sq-AL"/>
        </w:rPr>
        <w:t>Për organizimin dhe funksionimin e Gjykatës Kushtetuese të Republikës së Shqipërisë</w:t>
      </w:r>
      <w:r w:rsidR="008062F0" w:rsidRPr="00ED4A84">
        <w:rPr>
          <w:lang w:val="sq-AL"/>
        </w:rPr>
        <w:t>”</w:t>
      </w:r>
      <w:r w:rsidRPr="00ED4A84">
        <w:rPr>
          <w:lang w:val="sq-AL"/>
        </w:rPr>
        <w:t xml:space="preserve">, të ndryshuar, njëzëri, </w:t>
      </w:r>
    </w:p>
    <w:p w:rsidR="002E5491" w:rsidRPr="00ED4A84" w:rsidRDefault="002E5491" w:rsidP="00C01D6C">
      <w:pPr>
        <w:pStyle w:val="Hapesira7"/>
        <w:rPr>
          <w:lang w:val="sq-AL"/>
        </w:rPr>
      </w:pPr>
    </w:p>
    <w:p w:rsidR="006102DA" w:rsidRPr="00ED4A84" w:rsidRDefault="002E5491" w:rsidP="00011CD6">
      <w:pPr>
        <w:pStyle w:val="NeniNr"/>
        <w:keepNext w:val="0"/>
        <w:rPr>
          <w:lang w:val="sq-AL"/>
        </w:rPr>
      </w:pPr>
      <w:r w:rsidRPr="00ED4A84">
        <w:rPr>
          <w:lang w:val="sq-AL"/>
        </w:rPr>
        <w:t>VENDOS</w:t>
      </w:r>
      <w:r w:rsidR="006102DA" w:rsidRPr="00ED4A84">
        <w:rPr>
          <w:lang w:val="sq-AL"/>
        </w:rPr>
        <w:t>I:</w:t>
      </w:r>
    </w:p>
    <w:p w:rsidR="002E5491" w:rsidRPr="00ED4A84" w:rsidRDefault="002E5491" w:rsidP="00C01D6C">
      <w:pPr>
        <w:pStyle w:val="Hapesira7"/>
        <w:rPr>
          <w:lang w:val="sq-AL"/>
        </w:rPr>
      </w:pPr>
    </w:p>
    <w:p w:rsidR="006102DA" w:rsidRPr="00ED4A84" w:rsidRDefault="002E5491" w:rsidP="00011CD6">
      <w:pPr>
        <w:pStyle w:val="Paragrafi"/>
        <w:rPr>
          <w:lang w:val="sq-AL"/>
        </w:rPr>
      </w:pPr>
      <w:r w:rsidRPr="00ED4A84">
        <w:rPr>
          <w:lang w:val="sq-AL"/>
        </w:rPr>
        <w:t xml:space="preserve">- </w:t>
      </w:r>
      <w:r w:rsidR="006102DA" w:rsidRPr="00ED4A84">
        <w:rPr>
          <w:lang w:val="sq-AL"/>
        </w:rPr>
        <w:t xml:space="preserve">Rrëzimin e kërkesës. </w:t>
      </w:r>
    </w:p>
    <w:p w:rsidR="006102DA" w:rsidRPr="00ED4A84" w:rsidRDefault="006102DA" w:rsidP="00011CD6">
      <w:pPr>
        <w:pStyle w:val="Paragrafi"/>
        <w:rPr>
          <w:lang w:val="sq-AL"/>
        </w:rPr>
      </w:pPr>
      <w:r w:rsidRPr="00ED4A84">
        <w:rPr>
          <w:lang w:val="sq-AL"/>
        </w:rPr>
        <w:t>Ky vendim është përfundimtar, i formës së prerë dhe hyn në fuqi ditën e botimit në Fletoren Zyrtare.</w:t>
      </w:r>
      <w:r w:rsidRPr="00ED4A84">
        <w:rPr>
          <w:bCs/>
          <w:lang w:val="sq-AL"/>
        </w:rPr>
        <w:t xml:space="preserve"> </w:t>
      </w:r>
    </w:p>
    <w:p w:rsidR="006102DA" w:rsidRPr="00ED4A84" w:rsidRDefault="006102DA" w:rsidP="00C01D6C">
      <w:pPr>
        <w:pStyle w:val="Hapesira7"/>
        <w:rPr>
          <w:lang w:val="sq-AL"/>
        </w:rPr>
      </w:pPr>
    </w:p>
    <w:p w:rsidR="002E5491" w:rsidRPr="00ED4A84" w:rsidRDefault="002E5491" w:rsidP="00011CD6">
      <w:pPr>
        <w:pStyle w:val="Paragrafi"/>
        <w:ind w:firstLine="0"/>
        <w:rPr>
          <w:bCs/>
          <w:lang w:val="sq-AL"/>
        </w:rPr>
      </w:pPr>
      <w:r w:rsidRPr="00ED4A84">
        <w:rPr>
          <w:bCs/>
          <w:lang w:val="sq-AL"/>
        </w:rPr>
        <w:t>Anëtarë:</w:t>
      </w:r>
      <w:r w:rsidR="008062F0" w:rsidRPr="00ED4A84">
        <w:rPr>
          <w:bCs/>
          <w:lang w:val="sq-AL"/>
        </w:rPr>
        <w:t xml:space="preserve"> </w:t>
      </w:r>
      <w:r w:rsidRPr="00ED4A84">
        <w:rPr>
          <w:bCs/>
          <w:lang w:val="sq-AL"/>
        </w:rPr>
        <w:t xml:space="preserve">Bashkim Dedja (kryetar), Fatmir Hoxha, </w:t>
      </w:r>
      <w:r w:rsidR="006102DA" w:rsidRPr="00ED4A84">
        <w:rPr>
          <w:bCs/>
          <w:lang w:val="sq-AL"/>
        </w:rPr>
        <w:tab/>
      </w:r>
      <w:r w:rsidRPr="00ED4A84">
        <w:rPr>
          <w:bCs/>
          <w:lang w:val="sq-AL"/>
        </w:rPr>
        <w:t xml:space="preserve">Vitore Tusha, Besnik Imeraj, Fatos Lulo, </w:t>
      </w:r>
      <w:r w:rsidR="006102DA" w:rsidRPr="00ED4A84">
        <w:rPr>
          <w:bCs/>
          <w:lang w:val="sq-AL"/>
        </w:rPr>
        <w:tab/>
      </w:r>
      <w:r w:rsidRPr="00ED4A84">
        <w:rPr>
          <w:bCs/>
          <w:lang w:val="sq-AL"/>
        </w:rPr>
        <w:t>Gani Dizdari</w:t>
      </w:r>
    </w:p>
    <w:p w:rsidR="00C01D6C" w:rsidRDefault="00C01D6C" w:rsidP="00011CD6">
      <w:pPr>
        <w:pStyle w:val="NeniTitull"/>
        <w:keepNext w:val="0"/>
        <w:rPr>
          <w:lang w:val="sq-AL"/>
        </w:rPr>
      </w:pPr>
    </w:p>
    <w:p w:rsidR="001567F2" w:rsidRDefault="001567F2" w:rsidP="001567F2">
      <w:pPr>
        <w:rPr>
          <w:lang w:val="sq-AL"/>
        </w:rPr>
      </w:pPr>
    </w:p>
    <w:p w:rsidR="001567F2" w:rsidRPr="001567F2" w:rsidRDefault="001567F2" w:rsidP="001567F2">
      <w:pPr>
        <w:rPr>
          <w:lang w:val="sq-AL"/>
        </w:rPr>
      </w:pPr>
    </w:p>
    <w:p w:rsidR="004465FB" w:rsidRPr="00AB3308" w:rsidRDefault="002E5491" w:rsidP="00011CD6">
      <w:pPr>
        <w:pStyle w:val="NeniTitull"/>
        <w:keepNext w:val="0"/>
        <w:rPr>
          <w:spacing w:val="-4"/>
          <w:lang w:val="sq-AL"/>
        </w:rPr>
      </w:pPr>
      <w:r w:rsidRPr="00AB3308">
        <w:rPr>
          <w:spacing w:val="-4"/>
          <w:lang w:val="sq-AL"/>
        </w:rPr>
        <w:t>VENDI</w:t>
      </w:r>
      <w:r w:rsidR="004465FB" w:rsidRPr="00AB3308">
        <w:rPr>
          <w:spacing w:val="-4"/>
          <w:lang w:val="sq-AL"/>
        </w:rPr>
        <w:t>M</w:t>
      </w:r>
    </w:p>
    <w:p w:rsidR="004465FB" w:rsidRPr="00AB3308" w:rsidRDefault="008062F0" w:rsidP="00011CD6">
      <w:pPr>
        <w:pStyle w:val="NeniTitull"/>
        <w:keepNext w:val="0"/>
        <w:rPr>
          <w:spacing w:val="-4"/>
          <w:lang w:val="sq-AL"/>
        </w:rPr>
      </w:pPr>
      <w:r w:rsidRPr="00AB3308">
        <w:rPr>
          <w:spacing w:val="-4"/>
          <w:lang w:val="sq-AL"/>
        </w:rPr>
        <w:t xml:space="preserve">Nr. </w:t>
      </w:r>
      <w:r w:rsidR="004465FB" w:rsidRPr="00AB3308">
        <w:rPr>
          <w:spacing w:val="-4"/>
          <w:lang w:val="sq-AL"/>
        </w:rPr>
        <w:t>85, datë 26.12.2017</w:t>
      </w:r>
    </w:p>
    <w:p w:rsidR="002E5491" w:rsidRPr="00AB3308" w:rsidRDefault="002E5491" w:rsidP="007C7BD9">
      <w:pPr>
        <w:pStyle w:val="Hapesira7"/>
        <w:rPr>
          <w:spacing w:val="-4"/>
          <w:lang w:val="sq-AL"/>
        </w:rPr>
      </w:pPr>
    </w:p>
    <w:p w:rsidR="004465FB" w:rsidRPr="00AB3308" w:rsidRDefault="004465FB" w:rsidP="00011CD6">
      <w:pPr>
        <w:pStyle w:val="NeniTitull"/>
        <w:keepNext w:val="0"/>
        <w:rPr>
          <w:spacing w:val="-4"/>
          <w:lang w:val="sq-AL"/>
        </w:rPr>
      </w:pPr>
      <w:r w:rsidRPr="00AB3308">
        <w:rPr>
          <w:spacing w:val="-4"/>
          <w:lang w:val="sq-AL"/>
        </w:rPr>
        <w:t>NË E</w:t>
      </w:r>
      <w:r w:rsidR="002E5491" w:rsidRPr="00AB3308">
        <w:rPr>
          <w:spacing w:val="-4"/>
          <w:lang w:val="sq-AL"/>
        </w:rPr>
        <w:t>MËR TË REPUBLIKËS SË SHQIPËRISË</w:t>
      </w:r>
    </w:p>
    <w:p w:rsidR="004465FB" w:rsidRPr="00AB3308" w:rsidRDefault="004465FB" w:rsidP="007C7BD9">
      <w:pPr>
        <w:pStyle w:val="Hapesira7"/>
        <w:rPr>
          <w:spacing w:val="-4"/>
          <w:lang w:val="sq-AL"/>
        </w:rPr>
      </w:pPr>
    </w:p>
    <w:p w:rsidR="004465FB" w:rsidRPr="00AB3308" w:rsidRDefault="004465FB" w:rsidP="00011CD6">
      <w:pPr>
        <w:pStyle w:val="Paragrafi"/>
        <w:rPr>
          <w:spacing w:val="-4"/>
          <w:lang w:val="sq-AL"/>
        </w:rPr>
      </w:pPr>
      <w:r w:rsidRPr="00AB3308">
        <w:rPr>
          <w:spacing w:val="-4"/>
          <w:lang w:val="sq-AL"/>
        </w:rPr>
        <w:t>Gjykata Kushtetuese e Republikës së Shqipërisë, e përbërë nga:</w:t>
      </w:r>
    </w:p>
    <w:p w:rsidR="004465FB" w:rsidRPr="00AB3308" w:rsidRDefault="004475A6" w:rsidP="00C01D6C">
      <w:pPr>
        <w:pStyle w:val="Paragrafi"/>
        <w:ind w:firstLine="0"/>
        <w:rPr>
          <w:spacing w:val="-4"/>
          <w:lang w:val="sq-AL"/>
        </w:rPr>
      </w:pPr>
      <w:r w:rsidRPr="00AB3308">
        <w:rPr>
          <w:spacing w:val="-4"/>
          <w:lang w:val="sq-AL"/>
        </w:rPr>
        <w:t>Bashkim Dedja</w:t>
      </w:r>
      <w:r w:rsidR="008062F0" w:rsidRPr="00AB3308">
        <w:rPr>
          <w:spacing w:val="-4"/>
          <w:lang w:val="sq-AL"/>
        </w:rPr>
        <w:t xml:space="preserve"> </w:t>
      </w:r>
      <w:r w:rsidR="00C01D6C" w:rsidRPr="00AB3308">
        <w:rPr>
          <w:spacing w:val="-4"/>
          <w:lang w:val="sq-AL"/>
        </w:rPr>
        <w:t xml:space="preserve">    </w:t>
      </w:r>
      <w:r w:rsidRPr="00AB3308">
        <w:rPr>
          <w:spacing w:val="-4"/>
          <w:lang w:val="sq-AL"/>
        </w:rPr>
        <w:t>k</w:t>
      </w:r>
      <w:r w:rsidR="004465FB" w:rsidRPr="00AB3308">
        <w:rPr>
          <w:spacing w:val="-4"/>
          <w:lang w:val="sq-AL"/>
        </w:rPr>
        <w:t>ryetar</w:t>
      </w:r>
      <w:r w:rsidR="008062F0" w:rsidRPr="00AB3308">
        <w:rPr>
          <w:spacing w:val="-4"/>
          <w:lang w:val="sq-AL"/>
        </w:rPr>
        <w:t xml:space="preserve"> </w:t>
      </w:r>
      <w:r w:rsidR="004465FB" w:rsidRPr="00AB3308">
        <w:rPr>
          <w:spacing w:val="-4"/>
          <w:lang w:val="sq-AL"/>
        </w:rPr>
        <w:t>i</w:t>
      </w:r>
      <w:r w:rsidR="008062F0" w:rsidRPr="00AB3308">
        <w:rPr>
          <w:spacing w:val="-4"/>
          <w:lang w:val="sq-AL"/>
        </w:rPr>
        <w:t xml:space="preserve"> </w:t>
      </w:r>
      <w:r w:rsidR="004465FB" w:rsidRPr="00AB3308">
        <w:rPr>
          <w:spacing w:val="-4"/>
          <w:lang w:val="sq-AL"/>
        </w:rPr>
        <w:t xml:space="preserve">Gjykatës Kushtetuese </w:t>
      </w:r>
    </w:p>
    <w:p w:rsidR="004465FB" w:rsidRPr="00AB3308" w:rsidRDefault="004475A6" w:rsidP="00C01D6C">
      <w:pPr>
        <w:pStyle w:val="Paragrafi"/>
        <w:ind w:firstLine="0"/>
        <w:rPr>
          <w:spacing w:val="-4"/>
          <w:lang w:val="sq-AL"/>
        </w:rPr>
      </w:pPr>
      <w:r w:rsidRPr="00AB3308">
        <w:rPr>
          <w:spacing w:val="-4"/>
          <w:lang w:val="sq-AL"/>
        </w:rPr>
        <w:t>Fatmir Hoxha</w:t>
      </w:r>
      <w:r w:rsidR="004465FB" w:rsidRPr="00AB3308">
        <w:rPr>
          <w:spacing w:val="-4"/>
          <w:lang w:val="sq-AL"/>
        </w:rPr>
        <w:t xml:space="preserve"> </w:t>
      </w:r>
      <w:r w:rsidR="004465FB" w:rsidRPr="00AB3308">
        <w:rPr>
          <w:spacing w:val="-4"/>
          <w:lang w:val="sq-AL"/>
        </w:rPr>
        <w:tab/>
      </w:r>
      <w:r w:rsidR="004465FB" w:rsidRPr="00AB3308">
        <w:rPr>
          <w:spacing w:val="-4"/>
          <w:lang w:val="sq-AL"/>
        </w:rPr>
        <w:tab/>
      </w:r>
      <w:r w:rsidRPr="00AB3308">
        <w:rPr>
          <w:spacing w:val="-4"/>
          <w:lang w:val="sq-AL"/>
        </w:rPr>
        <w:tab/>
      </w:r>
      <w:r w:rsidRPr="00AB3308">
        <w:rPr>
          <w:spacing w:val="-4"/>
          <w:lang w:val="sq-AL"/>
        </w:rPr>
        <w:tab/>
        <w:t>a</w:t>
      </w:r>
      <w:r w:rsidR="004465FB" w:rsidRPr="00AB3308">
        <w:rPr>
          <w:spacing w:val="-4"/>
          <w:lang w:val="sq-AL"/>
        </w:rPr>
        <w:t>nëtar</w:t>
      </w:r>
      <w:r w:rsidR="008062F0" w:rsidRPr="00AB3308">
        <w:rPr>
          <w:spacing w:val="-4"/>
          <w:lang w:val="sq-AL"/>
        </w:rPr>
        <w:t xml:space="preserve"> </w:t>
      </w:r>
      <w:r w:rsidR="004465FB" w:rsidRPr="00AB3308">
        <w:rPr>
          <w:spacing w:val="-4"/>
          <w:lang w:val="sq-AL"/>
        </w:rPr>
        <w:t>i</w:t>
      </w:r>
      <w:r w:rsidR="004465FB" w:rsidRPr="00AB3308">
        <w:rPr>
          <w:spacing w:val="-4"/>
          <w:lang w:val="sq-AL"/>
        </w:rPr>
        <w:tab/>
      </w:r>
      <w:r w:rsidR="008062F0" w:rsidRPr="00AB3308">
        <w:rPr>
          <w:spacing w:val="-4"/>
          <w:lang w:val="sq-AL"/>
        </w:rPr>
        <w:t>“</w:t>
      </w:r>
      <w:r w:rsidR="004465FB" w:rsidRPr="00AB3308">
        <w:rPr>
          <w:spacing w:val="-4"/>
          <w:lang w:val="sq-AL"/>
        </w:rPr>
        <w:tab/>
      </w:r>
      <w:r w:rsidR="00C01D6C" w:rsidRPr="00AB3308">
        <w:rPr>
          <w:spacing w:val="-4"/>
          <w:lang w:val="sq-AL"/>
        </w:rPr>
        <w:tab/>
      </w:r>
      <w:r w:rsidR="008062F0" w:rsidRPr="00AB3308">
        <w:rPr>
          <w:spacing w:val="-4"/>
          <w:lang w:val="sq-AL"/>
        </w:rPr>
        <w:t>“</w:t>
      </w:r>
    </w:p>
    <w:p w:rsidR="004465FB" w:rsidRPr="00AB3308" w:rsidRDefault="004475A6" w:rsidP="00C01D6C">
      <w:pPr>
        <w:pStyle w:val="Paragrafi"/>
        <w:ind w:firstLine="0"/>
        <w:rPr>
          <w:spacing w:val="-4"/>
          <w:lang w:val="sq-AL"/>
        </w:rPr>
      </w:pPr>
      <w:r w:rsidRPr="00AB3308">
        <w:rPr>
          <w:spacing w:val="-4"/>
          <w:lang w:val="sq-AL"/>
        </w:rPr>
        <w:t>Gani Dizdari</w:t>
      </w:r>
      <w:r w:rsidR="004465FB" w:rsidRPr="00AB3308">
        <w:rPr>
          <w:spacing w:val="-4"/>
          <w:lang w:val="sq-AL"/>
        </w:rPr>
        <w:tab/>
      </w:r>
      <w:r w:rsidR="004465FB" w:rsidRPr="00AB3308">
        <w:rPr>
          <w:spacing w:val="-4"/>
          <w:lang w:val="sq-AL"/>
        </w:rPr>
        <w:tab/>
      </w:r>
      <w:r w:rsidR="004465FB" w:rsidRPr="00AB3308">
        <w:rPr>
          <w:spacing w:val="-4"/>
          <w:lang w:val="sq-AL"/>
        </w:rPr>
        <w:tab/>
      </w:r>
      <w:r w:rsidRPr="00AB3308">
        <w:rPr>
          <w:spacing w:val="-4"/>
          <w:lang w:val="sq-AL"/>
        </w:rPr>
        <w:tab/>
        <w:t>a</w:t>
      </w:r>
      <w:r w:rsidR="004465FB" w:rsidRPr="00AB3308">
        <w:rPr>
          <w:spacing w:val="-4"/>
          <w:lang w:val="sq-AL"/>
        </w:rPr>
        <w:t>nëtar</w:t>
      </w:r>
      <w:r w:rsidR="008062F0" w:rsidRPr="00AB3308">
        <w:rPr>
          <w:spacing w:val="-4"/>
          <w:lang w:val="sq-AL"/>
        </w:rPr>
        <w:t xml:space="preserve"> </w:t>
      </w:r>
      <w:r w:rsidR="004465FB" w:rsidRPr="00AB3308">
        <w:rPr>
          <w:spacing w:val="-4"/>
          <w:lang w:val="sq-AL"/>
        </w:rPr>
        <w:t>i</w:t>
      </w:r>
      <w:r w:rsidR="004465FB" w:rsidRPr="00AB3308">
        <w:rPr>
          <w:spacing w:val="-4"/>
          <w:lang w:val="sq-AL"/>
        </w:rPr>
        <w:tab/>
      </w:r>
      <w:r w:rsidR="008062F0" w:rsidRPr="00AB3308">
        <w:rPr>
          <w:spacing w:val="-4"/>
          <w:lang w:val="sq-AL"/>
        </w:rPr>
        <w:t>“</w:t>
      </w:r>
      <w:r w:rsidR="004465FB" w:rsidRPr="00AB3308">
        <w:rPr>
          <w:spacing w:val="-4"/>
          <w:lang w:val="sq-AL"/>
        </w:rPr>
        <w:tab/>
      </w:r>
      <w:r w:rsidR="00C01D6C" w:rsidRPr="00AB3308">
        <w:rPr>
          <w:spacing w:val="-4"/>
          <w:lang w:val="sq-AL"/>
        </w:rPr>
        <w:tab/>
      </w:r>
      <w:r w:rsidR="008062F0" w:rsidRPr="00AB3308">
        <w:rPr>
          <w:spacing w:val="-4"/>
          <w:lang w:val="sq-AL"/>
        </w:rPr>
        <w:t>“</w:t>
      </w:r>
    </w:p>
    <w:p w:rsidR="004465FB" w:rsidRPr="00AB3308" w:rsidRDefault="004475A6" w:rsidP="00C01D6C">
      <w:pPr>
        <w:pStyle w:val="Paragrafi"/>
        <w:ind w:firstLine="0"/>
        <w:rPr>
          <w:spacing w:val="-4"/>
          <w:lang w:val="sq-AL"/>
        </w:rPr>
      </w:pPr>
      <w:r w:rsidRPr="00AB3308">
        <w:rPr>
          <w:spacing w:val="-4"/>
          <w:lang w:val="sq-AL"/>
        </w:rPr>
        <w:t>Besnik Imeraj</w:t>
      </w:r>
      <w:r w:rsidR="004465FB" w:rsidRPr="00AB3308">
        <w:rPr>
          <w:spacing w:val="-4"/>
          <w:lang w:val="sq-AL"/>
        </w:rPr>
        <w:tab/>
      </w:r>
      <w:r w:rsidR="004465FB" w:rsidRPr="00AB3308">
        <w:rPr>
          <w:spacing w:val="-4"/>
          <w:lang w:val="sq-AL"/>
        </w:rPr>
        <w:tab/>
      </w:r>
      <w:r w:rsidR="004465FB" w:rsidRPr="00AB3308">
        <w:rPr>
          <w:spacing w:val="-4"/>
          <w:lang w:val="sq-AL"/>
        </w:rPr>
        <w:tab/>
      </w:r>
      <w:r w:rsidRPr="00AB3308">
        <w:rPr>
          <w:spacing w:val="-4"/>
          <w:lang w:val="sq-AL"/>
        </w:rPr>
        <w:tab/>
        <w:t>a</w:t>
      </w:r>
      <w:r w:rsidR="004465FB" w:rsidRPr="00AB3308">
        <w:rPr>
          <w:spacing w:val="-4"/>
          <w:lang w:val="sq-AL"/>
        </w:rPr>
        <w:t>nëtar</w:t>
      </w:r>
      <w:r w:rsidR="008062F0" w:rsidRPr="00AB3308">
        <w:rPr>
          <w:spacing w:val="-4"/>
          <w:lang w:val="sq-AL"/>
        </w:rPr>
        <w:t xml:space="preserve"> </w:t>
      </w:r>
      <w:r w:rsidR="004465FB" w:rsidRPr="00AB3308">
        <w:rPr>
          <w:spacing w:val="-4"/>
          <w:lang w:val="sq-AL"/>
        </w:rPr>
        <w:t>i</w:t>
      </w:r>
      <w:r w:rsidR="004465FB" w:rsidRPr="00AB3308">
        <w:rPr>
          <w:spacing w:val="-4"/>
          <w:lang w:val="sq-AL"/>
        </w:rPr>
        <w:tab/>
      </w:r>
      <w:r w:rsidR="008062F0" w:rsidRPr="00AB3308">
        <w:rPr>
          <w:spacing w:val="-4"/>
          <w:lang w:val="sq-AL"/>
        </w:rPr>
        <w:t>“</w:t>
      </w:r>
      <w:r w:rsidR="004465FB" w:rsidRPr="00AB3308">
        <w:rPr>
          <w:spacing w:val="-4"/>
          <w:lang w:val="sq-AL"/>
        </w:rPr>
        <w:tab/>
      </w:r>
      <w:r w:rsidR="00C01D6C" w:rsidRPr="00AB3308">
        <w:rPr>
          <w:spacing w:val="-4"/>
          <w:lang w:val="sq-AL"/>
        </w:rPr>
        <w:tab/>
      </w:r>
      <w:r w:rsidR="008062F0" w:rsidRPr="00AB3308">
        <w:rPr>
          <w:spacing w:val="-4"/>
          <w:lang w:val="sq-AL"/>
        </w:rPr>
        <w:t>“</w:t>
      </w:r>
    </w:p>
    <w:p w:rsidR="004465FB" w:rsidRPr="00AB3308" w:rsidRDefault="004475A6" w:rsidP="00C01D6C">
      <w:pPr>
        <w:pStyle w:val="Paragrafi"/>
        <w:ind w:firstLine="0"/>
        <w:rPr>
          <w:spacing w:val="-4"/>
          <w:lang w:val="sq-AL"/>
        </w:rPr>
      </w:pPr>
      <w:r w:rsidRPr="00AB3308">
        <w:rPr>
          <w:spacing w:val="-4"/>
          <w:lang w:val="sq-AL"/>
        </w:rPr>
        <w:t>Fatos Lulo</w:t>
      </w:r>
      <w:r w:rsidR="004465FB" w:rsidRPr="00AB3308">
        <w:rPr>
          <w:spacing w:val="-4"/>
          <w:lang w:val="sq-AL"/>
        </w:rPr>
        <w:tab/>
      </w:r>
      <w:r w:rsidR="004465FB" w:rsidRPr="00AB3308">
        <w:rPr>
          <w:spacing w:val="-4"/>
          <w:lang w:val="sq-AL"/>
        </w:rPr>
        <w:tab/>
      </w:r>
      <w:r w:rsidR="004465FB" w:rsidRPr="00AB3308">
        <w:rPr>
          <w:spacing w:val="-4"/>
          <w:lang w:val="sq-AL"/>
        </w:rPr>
        <w:tab/>
      </w:r>
      <w:r w:rsidRPr="00AB3308">
        <w:rPr>
          <w:spacing w:val="-4"/>
          <w:lang w:val="sq-AL"/>
        </w:rPr>
        <w:tab/>
      </w:r>
      <w:r w:rsidRPr="00AB3308">
        <w:rPr>
          <w:spacing w:val="-4"/>
          <w:lang w:val="sq-AL"/>
        </w:rPr>
        <w:tab/>
        <w:t>a</w:t>
      </w:r>
      <w:r w:rsidR="004465FB" w:rsidRPr="00AB3308">
        <w:rPr>
          <w:spacing w:val="-4"/>
          <w:lang w:val="sq-AL"/>
        </w:rPr>
        <w:t>nëtar</w:t>
      </w:r>
      <w:r w:rsidR="008062F0" w:rsidRPr="00AB3308">
        <w:rPr>
          <w:spacing w:val="-4"/>
          <w:lang w:val="sq-AL"/>
        </w:rPr>
        <w:t xml:space="preserve"> </w:t>
      </w:r>
      <w:r w:rsidR="004465FB" w:rsidRPr="00AB3308">
        <w:rPr>
          <w:spacing w:val="-4"/>
          <w:lang w:val="sq-AL"/>
        </w:rPr>
        <w:t>i</w:t>
      </w:r>
      <w:r w:rsidR="004465FB" w:rsidRPr="00AB3308">
        <w:rPr>
          <w:spacing w:val="-4"/>
          <w:lang w:val="sq-AL"/>
        </w:rPr>
        <w:tab/>
      </w:r>
      <w:r w:rsidR="008062F0" w:rsidRPr="00AB3308">
        <w:rPr>
          <w:spacing w:val="-4"/>
          <w:lang w:val="sq-AL"/>
        </w:rPr>
        <w:t>“</w:t>
      </w:r>
      <w:r w:rsidR="004465FB" w:rsidRPr="00AB3308">
        <w:rPr>
          <w:spacing w:val="-4"/>
          <w:lang w:val="sq-AL"/>
        </w:rPr>
        <w:tab/>
      </w:r>
      <w:r w:rsidR="00C01D6C" w:rsidRPr="00AB3308">
        <w:rPr>
          <w:spacing w:val="-4"/>
          <w:lang w:val="sq-AL"/>
        </w:rPr>
        <w:tab/>
      </w:r>
      <w:r w:rsidR="008062F0" w:rsidRPr="00AB3308">
        <w:rPr>
          <w:spacing w:val="-4"/>
          <w:lang w:val="sq-AL"/>
        </w:rPr>
        <w:t>“</w:t>
      </w:r>
    </w:p>
    <w:p w:rsidR="004465FB" w:rsidRPr="00AB3308" w:rsidRDefault="004475A6" w:rsidP="00C01D6C">
      <w:pPr>
        <w:pStyle w:val="Paragrafi"/>
        <w:ind w:firstLine="0"/>
        <w:rPr>
          <w:spacing w:val="-4"/>
          <w:lang w:val="sq-AL"/>
        </w:rPr>
      </w:pPr>
      <w:r w:rsidRPr="00AB3308">
        <w:rPr>
          <w:spacing w:val="-4"/>
          <w:lang w:val="sq-AL"/>
        </w:rPr>
        <w:t>Vitore Tusha</w:t>
      </w:r>
      <w:r w:rsidR="004465FB" w:rsidRPr="00AB3308">
        <w:rPr>
          <w:spacing w:val="-4"/>
          <w:lang w:val="sq-AL"/>
        </w:rPr>
        <w:t xml:space="preserve"> </w:t>
      </w:r>
      <w:r w:rsidR="004465FB" w:rsidRPr="00AB3308">
        <w:rPr>
          <w:spacing w:val="-4"/>
          <w:lang w:val="sq-AL"/>
        </w:rPr>
        <w:tab/>
      </w:r>
      <w:r w:rsidR="004465FB" w:rsidRPr="00AB3308">
        <w:rPr>
          <w:spacing w:val="-4"/>
          <w:lang w:val="sq-AL"/>
        </w:rPr>
        <w:tab/>
      </w:r>
      <w:r w:rsidR="004465FB" w:rsidRPr="00AB3308">
        <w:rPr>
          <w:spacing w:val="-4"/>
          <w:lang w:val="sq-AL"/>
        </w:rPr>
        <w:tab/>
      </w:r>
      <w:r w:rsidRPr="00AB3308">
        <w:rPr>
          <w:spacing w:val="-4"/>
          <w:lang w:val="sq-AL"/>
        </w:rPr>
        <w:tab/>
        <w:t>a</w:t>
      </w:r>
      <w:r w:rsidR="004465FB" w:rsidRPr="00AB3308">
        <w:rPr>
          <w:spacing w:val="-4"/>
          <w:lang w:val="sq-AL"/>
        </w:rPr>
        <w:t>nëtare</w:t>
      </w:r>
      <w:r w:rsidR="008062F0" w:rsidRPr="00AB3308">
        <w:rPr>
          <w:spacing w:val="-4"/>
          <w:lang w:val="sq-AL"/>
        </w:rPr>
        <w:t xml:space="preserve"> </w:t>
      </w:r>
      <w:r w:rsidR="004465FB" w:rsidRPr="00AB3308">
        <w:rPr>
          <w:spacing w:val="-4"/>
          <w:lang w:val="sq-AL"/>
        </w:rPr>
        <w:t>e</w:t>
      </w:r>
      <w:r w:rsidR="004465FB" w:rsidRPr="00AB3308">
        <w:rPr>
          <w:spacing w:val="-4"/>
          <w:lang w:val="sq-AL"/>
        </w:rPr>
        <w:tab/>
      </w:r>
      <w:r w:rsidR="008062F0" w:rsidRPr="00AB3308">
        <w:rPr>
          <w:spacing w:val="-4"/>
          <w:lang w:val="sq-AL"/>
        </w:rPr>
        <w:t>“</w:t>
      </w:r>
      <w:r w:rsidR="004465FB" w:rsidRPr="00AB3308">
        <w:rPr>
          <w:spacing w:val="-4"/>
          <w:lang w:val="sq-AL"/>
        </w:rPr>
        <w:tab/>
      </w:r>
      <w:r w:rsidR="00C01D6C" w:rsidRPr="00AB3308">
        <w:rPr>
          <w:spacing w:val="-4"/>
          <w:lang w:val="sq-AL"/>
        </w:rPr>
        <w:tab/>
      </w:r>
      <w:r w:rsidR="008062F0" w:rsidRPr="00AB3308">
        <w:rPr>
          <w:spacing w:val="-4"/>
          <w:lang w:val="sq-AL"/>
        </w:rPr>
        <w:t>“</w:t>
      </w:r>
    </w:p>
    <w:p w:rsidR="004465FB" w:rsidRPr="00AB3308" w:rsidRDefault="004465FB" w:rsidP="00011CD6">
      <w:pPr>
        <w:pStyle w:val="Paragrafi"/>
        <w:rPr>
          <w:spacing w:val="-4"/>
          <w:lang w:val="sq-AL"/>
        </w:rPr>
      </w:pPr>
      <w:r w:rsidRPr="00AB3308">
        <w:rPr>
          <w:spacing w:val="-4"/>
          <w:lang w:val="sq-AL"/>
        </w:rPr>
        <w:t>në datën 23.11.2017, me sekretare Blerina Çinari, mori në shqyrtim në seancë plenare, me dyer të hapura,</w:t>
      </w:r>
      <w:r w:rsidR="008062F0" w:rsidRPr="00AB3308">
        <w:rPr>
          <w:spacing w:val="-4"/>
          <w:lang w:val="sq-AL"/>
        </w:rPr>
        <w:t xml:space="preserve"> </w:t>
      </w:r>
      <w:r w:rsidRPr="00AB3308">
        <w:rPr>
          <w:spacing w:val="-4"/>
          <w:lang w:val="sq-AL"/>
        </w:rPr>
        <w:t xml:space="preserve">çështjen me </w:t>
      </w:r>
      <w:r w:rsidR="008062F0" w:rsidRPr="00AB3308">
        <w:rPr>
          <w:spacing w:val="-4"/>
          <w:lang w:val="sq-AL"/>
        </w:rPr>
        <w:t xml:space="preserve">nr. </w:t>
      </w:r>
      <w:r w:rsidRPr="00AB3308">
        <w:rPr>
          <w:spacing w:val="-4"/>
          <w:lang w:val="sq-AL"/>
        </w:rPr>
        <w:t>61 Akti, që i përket:</w:t>
      </w:r>
    </w:p>
    <w:p w:rsidR="00C01D6C" w:rsidRPr="00AB3308" w:rsidRDefault="004465FB" w:rsidP="00AB3308">
      <w:pPr>
        <w:pStyle w:val="Paragrafi"/>
        <w:rPr>
          <w:spacing w:val="-4"/>
          <w:lang w:val="sq-AL"/>
        </w:rPr>
      </w:pPr>
      <w:r w:rsidRPr="00AB3308">
        <w:rPr>
          <w:spacing w:val="-4"/>
          <w:lang w:val="sq-AL"/>
        </w:rPr>
        <w:t>KËRKUESE:</w:t>
      </w:r>
      <w:r w:rsidRPr="00AB3308">
        <w:rPr>
          <w:i/>
          <w:spacing w:val="-4"/>
          <w:lang w:val="sq-AL"/>
        </w:rPr>
        <w:t xml:space="preserve"> </w:t>
      </w:r>
      <w:r w:rsidRPr="00AB3308">
        <w:rPr>
          <w:i/>
          <w:spacing w:val="-4"/>
          <w:lang w:val="sq-AL"/>
        </w:rPr>
        <w:tab/>
      </w:r>
      <w:r w:rsidR="004475A6" w:rsidRPr="00AB3308">
        <w:rPr>
          <w:spacing w:val="-4"/>
          <w:lang w:val="sq-AL"/>
        </w:rPr>
        <w:t xml:space="preserve">Shoqata Shqiptare e Energjisë së Rinovueshme </w:t>
      </w:r>
      <w:r w:rsidR="00AB3308">
        <w:rPr>
          <w:spacing w:val="-4"/>
          <w:lang w:val="sq-AL"/>
        </w:rPr>
        <w:t xml:space="preserve">(AREA), në mungesë. </w:t>
      </w:r>
    </w:p>
    <w:p w:rsidR="004465FB" w:rsidRPr="00AB3308" w:rsidRDefault="004465FB" w:rsidP="00011CD6">
      <w:pPr>
        <w:pStyle w:val="Paragrafi"/>
        <w:rPr>
          <w:i/>
          <w:spacing w:val="-4"/>
          <w:lang w:val="sq-AL"/>
        </w:rPr>
      </w:pPr>
      <w:r w:rsidRPr="00AB3308">
        <w:rPr>
          <w:bCs/>
          <w:spacing w:val="-4"/>
          <w:lang w:val="sq-AL"/>
        </w:rPr>
        <w:t>SUBJEKTE TË INTERESUARA:</w:t>
      </w:r>
      <w:r w:rsidRPr="00AB3308">
        <w:rPr>
          <w:i/>
          <w:spacing w:val="-4"/>
          <w:lang w:val="sq-AL"/>
        </w:rPr>
        <w:t xml:space="preserve"> </w:t>
      </w:r>
      <w:r w:rsidRPr="00AB3308">
        <w:rPr>
          <w:i/>
          <w:spacing w:val="-4"/>
          <w:lang w:val="sq-AL"/>
        </w:rPr>
        <w:tab/>
      </w:r>
      <w:r w:rsidR="004475A6" w:rsidRPr="00AB3308">
        <w:rPr>
          <w:spacing w:val="-4"/>
          <w:lang w:val="sq-AL"/>
        </w:rPr>
        <w:t xml:space="preserve">Këshilli i </w:t>
      </w:r>
      <w:r w:rsidR="0016730F" w:rsidRPr="00AB3308">
        <w:rPr>
          <w:spacing w:val="-4"/>
          <w:lang w:val="sq-AL"/>
        </w:rPr>
        <w:t>Ministrave</w:t>
      </w:r>
      <w:r w:rsidRPr="00AB3308">
        <w:rPr>
          <w:spacing w:val="-4"/>
          <w:lang w:val="sq-AL"/>
        </w:rPr>
        <w:t>, përfaqësuar nga znj. Lorana Kasapi dhe z. Eduart Saliaj.</w:t>
      </w:r>
    </w:p>
    <w:p w:rsidR="004465FB" w:rsidRPr="00AB3308" w:rsidRDefault="004475A6" w:rsidP="00011CD6">
      <w:pPr>
        <w:pStyle w:val="Paragrafi"/>
        <w:rPr>
          <w:spacing w:val="-4"/>
          <w:lang w:val="sq-AL"/>
        </w:rPr>
      </w:pPr>
      <w:r w:rsidRPr="00AB3308">
        <w:rPr>
          <w:spacing w:val="-4"/>
          <w:lang w:val="sq-AL"/>
        </w:rPr>
        <w:t>Ministria e Infrastrukturës dhe Energjisë</w:t>
      </w:r>
      <w:r w:rsidR="004465FB" w:rsidRPr="00AB3308">
        <w:rPr>
          <w:spacing w:val="-4"/>
          <w:lang w:val="sq-AL"/>
        </w:rPr>
        <w:t>, përfaqësuar në gjykim nga z. Eduart Saliaj.</w:t>
      </w:r>
    </w:p>
    <w:p w:rsidR="007C7BD9" w:rsidRPr="00AB3308" w:rsidRDefault="004475A6" w:rsidP="00AD1F9D">
      <w:pPr>
        <w:pStyle w:val="Paragrafi"/>
        <w:rPr>
          <w:spacing w:val="-4"/>
          <w:lang w:val="sq-AL"/>
        </w:rPr>
      </w:pPr>
      <w:r w:rsidRPr="00AB3308">
        <w:rPr>
          <w:spacing w:val="-4"/>
          <w:lang w:val="sq-AL"/>
        </w:rPr>
        <w:t>Enti Rregullator i Energjisë</w:t>
      </w:r>
      <w:r w:rsidR="004465FB" w:rsidRPr="00AB3308">
        <w:rPr>
          <w:spacing w:val="-4"/>
          <w:lang w:val="sq-AL"/>
        </w:rPr>
        <w:t>, përfaqësuar në gjykim nga znj. Erjola Sadushi, znj. Raimonda Islamaj dhe znj. Julia Guga.</w:t>
      </w:r>
    </w:p>
    <w:p w:rsidR="004465FB" w:rsidRPr="00AB3308" w:rsidRDefault="004465FB" w:rsidP="00011CD6">
      <w:pPr>
        <w:pStyle w:val="Paragrafi"/>
        <w:rPr>
          <w:spacing w:val="-4"/>
          <w:lang w:val="sq-AL"/>
        </w:rPr>
      </w:pPr>
      <w:r w:rsidRPr="00AB3308">
        <w:rPr>
          <w:spacing w:val="-4"/>
          <w:lang w:val="sq-AL"/>
        </w:rPr>
        <w:t>OBJEKTI:</w:t>
      </w:r>
      <w:r w:rsidRPr="00AB3308">
        <w:rPr>
          <w:i/>
          <w:spacing w:val="-4"/>
          <w:lang w:val="sq-AL"/>
        </w:rPr>
        <w:t xml:space="preserve"> </w:t>
      </w:r>
      <w:r w:rsidRPr="00AB3308">
        <w:rPr>
          <w:i/>
          <w:spacing w:val="-4"/>
          <w:lang w:val="sq-AL"/>
        </w:rPr>
        <w:tab/>
      </w:r>
      <w:r w:rsidRPr="00AB3308">
        <w:rPr>
          <w:spacing w:val="-4"/>
          <w:lang w:val="sq-AL"/>
        </w:rPr>
        <w:t xml:space="preserve">Shfuqizimi si i papajtueshëm me Kushtetutën i vendimit të Këshillit të Ministrave </w:t>
      </w:r>
      <w:r w:rsidR="008062F0" w:rsidRPr="00AB3308">
        <w:rPr>
          <w:spacing w:val="-4"/>
          <w:lang w:val="sq-AL"/>
        </w:rPr>
        <w:t xml:space="preserve">nr. </w:t>
      </w:r>
      <w:r w:rsidRPr="00AB3308">
        <w:rPr>
          <w:spacing w:val="-4"/>
          <w:lang w:val="sq-AL"/>
        </w:rPr>
        <w:t>1033, datë 16.12.2015</w:t>
      </w:r>
      <w:r w:rsidR="00B02488" w:rsidRPr="00AB3308">
        <w:rPr>
          <w:spacing w:val="-4"/>
          <w:lang w:val="sq-AL"/>
        </w:rPr>
        <w:t>,</w:t>
      </w:r>
      <w:r w:rsidRPr="00AB3308">
        <w:rPr>
          <w:spacing w:val="-4"/>
          <w:lang w:val="sq-AL"/>
        </w:rPr>
        <w:t xml:space="preserve"> </w:t>
      </w:r>
      <w:r w:rsidR="008062F0" w:rsidRPr="00AB3308">
        <w:rPr>
          <w:spacing w:val="-4"/>
          <w:lang w:val="sq-AL"/>
        </w:rPr>
        <w:t>“</w:t>
      </w:r>
      <w:r w:rsidRPr="00AB3308">
        <w:rPr>
          <w:spacing w:val="-4"/>
          <w:lang w:val="sq-AL"/>
        </w:rPr>
        <w:t>Për miratimin e metodologjisë së përcaktimit të tarifave fikse të energjisë, që do t’u paguhen prodhuesve të energjisë elektrike nga hidrocentralet</w:t>
      </w:r>
      <w:r w:rsidR="008062F0" w:rsidRPr="00AB3308">
        <w:rPr>
          <w:spacing w:val="-4"/>
          <w:lang w:val="sq-AL"/>
        </w:rPr>
        <w:t>”</w:t>
      </w:r>
      <w:r w:rsidRPr="00AB3308">
        <w:rPr>
          <w:spacing w:val="-4"/>
          <w:lang w:val="sq-AL"/>
        </w:rPr>
        <w:t>.</w:t>
      </w:r>
    </w:p>
    <w:p w:rsidR="001567F2" w:rsidRDefault="004475A6" w:rsidP="00AB3308">
      <w:pPr>
        <w:pStyle w:val="Paragrafi"/>
        <w:rPr>
          <w:lang w:val="sq-AL"/>
        </w:rPr>
      </w:pPr>
      <w:r w:rsidRPr="00AB3308">
        <w:rPr>
          <w:spacing w:val="-4"/>
          <w:lang w:val="sq-AL"/>
        </w:rPr>
        <w:t xml:space="preserve">BAZA LIGJORE: </w:t>
      </w:r>
      <w:r w:rsidR="004465FB" w:rsidRPr="00AB3308">
        <w:rPr>
          <w:spacing w:val="-4"/>
          <w:lang w:val="sq-AL"/>
        </w:rPr>
        <w:t xml:space="preserve">Nenet 4, 11, 17, 18, 131/1, shkronjat </w:t>
      </w:r>
      <w:r w:rsidR="008062F0" w:rsidRPr="00AB3308">
        <w:rPr>
          <w:spacing w:val="-4"/>
          <w:lang w:val="sq-AL"/>
        </w:rPr>
        <w:t>“</w:t>
      </w:r>
      <w:r w:rsidR="004465FB" w:rsidRPr="00AB3308">
        <w:rPr>
          <w:spacing w:val="-4"/>
          <w:lang w:val="sq-AL"/>
        </w:rPr>
        <w:t>a</w:t>
      </w:r>
      <w:r w:rsidR="008062F0" w:rsidRPr="00AB3308">
        <w:rPr>
          <w:spacing w:val="-4"/>
          <w:lang w:val="sq-AL"/>
        </w:rPr>
        <w:t>”</w:t>
      </w:r>
      <w:r w:rsidR="004465FB" w:rsidRPr="00AB3308">
        <w:rPr>
          <w:spacing w:val="-4"/>
          <w:lang w:val="sq-AL"/>
        </w:rPr>
        <w:t xml:space="preserve"> dhe </w:t>
      </w:r>
      <w:r w:rsidR="008062F0" w:rsidRPr="00AB3308">
        <w:rPr>
          <w:spacing w:val="-4"/>
          <w:lang w:val="sq-AL"/>
        </w:rPr>
        <w:t>“</w:t>
      </w:r>
      <w:r w:rsidR="004465FB" w:rsidRPr="00AB3308">
        <w:rPr>
          <w:spacing w:val="-4"/>
          <w:lang w:val="sq-AL"/>
        </w:rPr>
        <w:t>c</w:t>
      </w:r>
      <w:r w:rsidR="008062F0" w:rsidRPr="00AB3308">
        <w:rPr>
          <w:spacing w:val="-4"/>
          <w:lang w:val="sq-AL"/>
        </w:rPr>
        <w:t>”</w:t>
      </w:r>
      <w:r w:rsidR="004465FB" w:rsidRPr="00AB3308">
        <w:rPr>
          <w:spacing w:val="-4"/>
          <w:lang w:val="sq-AL"/>
        </w:rPr>
        <w:t>, si dhe 134, pikat 1/h dhe 2 të Kushtetutës; nenet 27, 45, 49, 50, 51, 51/a, 72 e vijues</w:t>
      </w:r>
      <w:r w:rsidR="008062F0" w:rsidRPr="00AB3308">
        <w:rPr>
          <w:spacing w:val="-4"/>
          <w:lang w:val="sq-AL"/>
        </w:rPr>
        <w:t>e,</w:t>
      </w:r>
      <w:r w:rsidR="004465FB" w:rsidRPr="00AB3308">
        <w:rPr>
          <w:spacing w:val="-4"/>
          <w:lang w:val="sq-AL"/>
        </w:rPr>
        <w:t xml:space="preserve"> të ligjit </w:t>
      </w:r>
      <w:r w:rsidR="008062F0" w:rsidRPr="00AB3308">
        <w:rPr>
          <w:spacing w:val="-4"/>
          <w:lang w:val="sq-AL"/>
        </w:rPr>
        <w:t xml:space="preserve">nr. </w:t>
      </w:r>
      <w:r w:rsidR="00B73952" w:rsidRPr="00AB3308">
        <w:rPr>
          <w:spacing w:val="-4"/>
          <w:lang w:val="sq-AL"/>
        </w:rPr>
        <w:t>8577, datë 10.</w:t>
      </w:r>
      <w:r w:rsidR="004465FB" w:rsidRPr="00AB3308">
        <w:rPr>
          <w:spacing w:val="-4"/>
          <w:lang w:val="sq-AL"/>
        </w:rPr>
        <w:t>2.2000</w:t>
      </w:r>
      <w:r w:rsidR="00B02488" w:rsidRPr="00AB3308">
        <w:rPr>
          <w:spacing w:val="-4"/>
          <w:lang w:val="sq-AL"/>
        </w:rPr>
        <w:t>,</w:t>
      </w:r>
      <w:r w:rsidR="004465FB" w:rsidRPr="00AB3308">
        <w:rPr>
          <w:spacing w:val="-4"/>
          <w:lang w:val="sq-AL"/>
        </w:rPr>
        <w:t xml:space="preserve"> </w:t>
      </w:r>
      <w:r w:rsidR="008062F0" w:rsidRPr="00AB3308">
        <w:rPr>
          <w:spacing w:val="-4"/>
          <w:lang w:val="sq-AL"/>
        </w:rPr>
        <w:t>“</w:t>
      </w:r>
      <w:r w:rsidR="004465FB" w:rsidRPr="00AB3308">
        <w:rPr>
          <w:spacing w:val="-4"/>
          <w:lang w:val="sq-AL"/>
        </w:rPr>
        <w:t>Për organizimin dhe funksionimin e Gjykatës Kushtetuese të Republikës së Shqipërisë</w:t>
      </w:r>
      <w:r w:rsidR="008062F0" w:rsidRPr="00AB3308">
        <w:rPr>
          <w:spacing w:val="-4"/>
          <w:lang w:val="sq-AL"/>
        </w:rPr>
        <w:t>”</w:t>
      </w:r>
      <w:r w:rsidR="004465FB" w:rsidRPr="00AB3308">
        <w:rPr>
          <w:spacing w:val="-4"/>
          <w:lang w:val="sq-AL"/>
        </w:rPr>
        <w:t xml:space="preserve">, të ndryshuar; Traktati për Krijimin e Komunitetit të Energjisë, datë 25 tetor 2005; Direktiva 2009/28/KE e Parlamentit </w:t>
      </w:r>
      <w:r w:rsidR="006D0AED" w:rsidRPr="00AB3308">
        <w:rPr>
          <w:spacing w:val="-4"/>
          <w:lang w:val="sq-AL"/>
        </w:rPr>
        <w:t>Evropian</w:t>
      </w:r>
      <w:r w:rsidR="004465FB" w:rsidRPr="00AB3308">
        <w:rPr>
          <w:spacing w:val="-4"/>
          <w:lang w:val="sq-AL"/>
        </w:rPr>
        <w:t xml:space="preserve"> dhe Këshillit</w:t>
      </w:r>
      <w:r w:rsidR="008062F0" w:rsidRPr="00AB3308">
        <w:rPr>
          <w:spacing w:val="-4"/>
          <w:lang w:val="sq-AL"/>
        </w:rPr>
        <w:t xml:space="preserve"> </w:t>
      </w:r>
      <w:r w:rsidR="004465FB" w:rsidRPr="00AB3308">
        <w:rPr>
          <w:spacing w:val="-4"/>
          <w:lang w:val="sq-AL"/>
        </w:rPr>
        <w:t>e datës 23 prill 2009</w:t>
      </w:r>
      <w:r w:rsidR="00B02488" w:rsidRPr="00AB3308">
        <w:rPr>
          <w:spacing w:val="-4"/>
          <w:lang w:val="sq-AL"/>
        </w:rPr>
        <w:t>,</w:t>
      </w:r>
      <w:r w:rsidR="004465FB" w:rsidRPr="00AB3308">
        <w:rPr>
          <w:spacing w:val="-4"/>
          <w:lang w:val="sq-AL"/>
        </w:rPr>
        <w:t xml:space="preserve"> </w:t>
      </w:r>
      <w:r w:rsidR="008062F0" w:rsidRPr="00AB3308">
        <w:rPr>
          <w:spacing w:val="-4"/>
          <w:lang w:val="sq-AL"/>
        </w:rPr>
        <w:t>“</w:t>
      </w:r>
      <w:r w:rsidR="004465FB" w:rsidRPr="00AB3308">
        <w:rPr>
          <w:spacing w:val="-4"/>
          <w:lang w:val="sq-AL"/>
        </w:rPr>
        <w:t>Për promovimin e përdorimit të energjisë nga burimet e rinovueshme, si dhe ndryshimin dhe shfuqizimin e direktivave 2001/77/KE dhe 2003/30/KE</w:t>
      </w:r>
      <w:r w:rsidR="008062F0" w:rsidRPr="00AB3308">
        <w:rPr>
          <w:spacing w:val="-4"/>
          <w:lang w:val="sq-AL"/>
        </w:rPr>
        <w:t>”</w:t>
      </w:r>
      <w:r w:rsidR="004465FB" w:rsidRPr="00AB3308">
        <w:rPr>
          <w:spacing w:val="-4"/>
          <w:lang w:val="sq-AL"/>
        </w:rPr>
        <w:t>.</w:t>
      </w:r>
      <w:r w:rsidR="004465FB" w:rsidRPr="00AB3308">
        <w:rPr>
          <w:spacing w:val="-4"/>
          <w:lang w:val="sq-AL"/>
        </w:rPr>
        <w:tab/>
      </w:r>
      <w:r w:rsidR="00AB3308">
        <w:rPr>
          <w:lang w:val="sq-AL"/>
        </w:rPr>
        <w:t xml:space="preserve"> </w:t>
      </w:r>
    </w:p>
    <w:p w:rsidR="001567F2" w:rsidRPr="00ED4A84" w:rsidRDefault="001567F2" w:rsidP="007C7BD9">
      <w:pPr>
        <w:pStyle w:val="Hapesira7"/>
        <w:rPr>
          <w:lang w:val="sq-AL"/>
        </w:rPr>
      </w:pPr>
    </w:p>
    <w:p w:rsidR="004465FB" w:rsidRPr="00ED4A84" w:rsidRDefault="004465FB" w:rsidP="00011CD6">
      <w:pPr>
        <w:pStyle w:val="NeniNr"/>
        <w:keepNext w:val="0"/>
        <w:rPr>
          <w:lang w:val="sq-AL"/>
        </w:rPr>
      </w:pPr>
      <w:r w:rsidRPr="00ED4A84">
        <w:rPr>
          <w:lang w:val="sq-AL"/>
        </w:rPr>
        <w:t>GJYKATA KUSHTETUESE</w:t>
      </w:r>
    </w:p>
    <w:p w:rsidR="007E38FF" w:rsidRPr="00ED4A84" w:rsidRDefault="007E38FF" w:rsidP="007C7BD9">
      <w:pPr>
        <w:pStyle w:val="Hapesira7"/>
        <w:rPr>
          <w:lang w:val="sq-AL"/>
        </w:rPr>
      </w:pPr>
    </w:p>
    <w:p w:rsidR="004465FB" w:rsidRPr="00ED4A84" w:rsidRDefault="004465FB" w:rsidP="00011CD6">
      <w:pPr>
        <w:pStyle w:val="Paragrafi"/>
        <w:rPr>
          <w:lang w:val="sq-AL"/>
        </w:rPr>
      </w:pPr>
      <w:r w:rsidRPr="00ED4A84">
        <w:rPr>
          <w:lang w:val="sq-AL"/>
        </w:rPr>
        <w:t>gjatë kërkimeve paraprake, pasi shqyrtoi kërkesën e kërkueses për heqjen dorë nga gjykimi i çështjes dhe vlerësimet e subjekteve të interesuara, të cilat kërkuan pranimin e kërkesës për pushimin e gjykimit të çështjes,</w:t>
      </w:r>
      <w:r w:rsidR="008062F0" w:rsidRPr="00ED4A84">
        <w:rPr>
          <w:lang w:val="sq-AL"/>
        </w:rPr>
        <w:t xml:space="preserve"> </w:t>
      </w:r>
    </w:p>
    <w:p w:rsidR="004465FB" w:rsidRPr="00ED4A84" w:rsidRDefault="004465FB" w:rsidP="007C7BD9">
      <w:pPr>
        <w:pStyle w:val="Hapesira7"/>
        <w:rPr>
          <w:lang w:val="sq-AL"/>
        </w:rPr>
      </w:pPr>
    </w:p>
    <w:p w:rsidR="004465FB" w:rsidRPr="00ED4A84" w:rsidRDefault="007E38FF" w:rsidP="00011CD6">
      <w:pPr>
        <w:pStyle w:val="NeniNr"/>
        <w:keepNext w:val="0"/>
        <w:rPr>
          <w:lang w:val="sq-AL"/>
        </w:rPr>
      </w:pPr>
      <w:r w:rsidRPr="00ED4A84">
        <w:rPr>
          <w:lang w:val="sq-AL"/>
        </w:rPr>
        <w:t>VËRE</w:t>
      </w:r>
      <w:r w:rsidR="004465FB" w:rsidRPr="00ED4A84">
        <w:rPr>
          <w:lang w:val="sq-AL"/>
        </w:rPr>
        <w:t>N:</w:t>
      </w:r>
    </w:p>
    <w:p w:rsidR="007E38FF" w:rsidRPr="00ED4A84" w:rsidRDefault="007E38FF" w:rsidP="007C7BD9">
      <w:pPr>
        <w:pStyle w:val="Hapesira7"/>
        <w:rPr>
          <w:lang w:val="sq-AL"/>
        </w:rPr>
      </w:pPr>
      <w:r w:rsidRPr="00ED4A84">
        <w:rPr>
          <w:lang w:val="sq-AL"/>
        </w:rPr>
        <w:t xml:space="preserve"> </w:t>
      </w:r>
    </w:p>
    <w:p w:rsidR="00AD1F9D" w:rsidRPr="001567F2" w:rsidRDefault="004465FB" w:rsidP="00011CD6">
      <w:pPr>
        <w:pStyle w:val="Paragrafi"/>
        <w:rPr>
          <w:spacing w:val="-4"/>
          <w:lang w:val="sq-AL"/>
        </w:rPr>
      </w:pPr>
      <w:r w:rsidRPr="001567F2">
        <w:rPr>
          <w:spacing w:val="-4"/>
          <w:lang w:val="sq-AL"/>
        </w:rPr>
        <w:t>Me datën 15.11.2017,</w:t>
      </w:r>
      <w:r w:rsidR="008062F0" w:rsidRPr="001567F2">
        <w:rPr>
          <w:spacing w:val="-4"/>
          <w:lang w:val="sq-AL"/>
        </w:rPr>
        <w:t xml:space="preserve"> </w:t>
      </w:r>
      <w:r w:rsidRPr="001567F2">
        <w:rPr>
          <w:spacing w:val="-4"/>
          <w:lang w:val="sq-AL"/>
        </w:rPr>
        <w:t xml:space="preserve">kërkuesja i është drejtuar Gjykatës dhe ka kërkuar heqjen dorë nga shqyrtimi i çështjes para zhvillimit të seancës plenare. Në nenin 31/b të ligjit </w:t>
      </w:r>
      <w:r w:rsidR="008062F0" w:rsidRPr="001567F2">
        <w:rPr>
          <w:spacing w:val="-4"/>
          <w:lang w:val="sq-AL"/>
        </w:rPr>
        <w:t xml:space="preserve">nr. </w:t>
      </w:r>
      <w:r w:rsidR="00B73952" w:rsidRPr="001567F2">
        <w:rPr>
          <w:spacing w:val="-4"/>
          <w:lang w:val="sq-AL"/>
        </w:rPr>
        <w:t>8577, datë 10.</w:t>
      </w:r>
      <w:r w:rsidRPr="001567F2">
        <w:rPr>
          <w:spacing w:val="-4"/>
          <w:lang w:val="sq-AL"/>
        </w:rPr>
        <w:t>2.2000</w:t>
      </w:r>
      <w:r w:rsidR="00B73952" w:rsidRPr="001567F2">
        <w:rPr>
          <w:spacing w:val="-4"/>
          <w:lang w:val="sq-AL"/>
        </w:rPr>
        <w:t>,</w:t>
      </w:r>
      <w:r w:rsidRPr="001567F2">
        <w:rPr>
          <w:spacing w:val="-4"/>
          <w:lang w:val="sq-AL"/>
        </w:rPr>
        <w:t xml:space="preserve"> </w:t>
      </w:r>
      <w:r w:rsidR="008062F0" w:rsidRPr="001567F2">
        <w:rPr>
          <w:spacing w:val="-4"/>
          <w:lang w:val="sq-AL"/>
        </w:rPr>
        <w:t>“</w:t>
      </w:r>
      <w:r w:rsidRPr="001567F2">
        <w:rPr>
          <w:spacing w:val="-4"/>
          <w:lang w:val="sq-AL"/>
        </w:rPr>
        <w:t>Për organizimin dhe funksionimin e Gjykatës Kushtetuese të Republikës së Shqipërisë</w:t>
      </w:r>
      <w:r w:rsidR="008062F0" w:rsidRPr="001567F2">
        <w:rPr>
          <w:spacing w:val="-4"/>
          <w:lang w:val="sq-AL"/>
        </w:rPr>
        <w:t>”</w:t>
      </w:r>
      <w:r w:rsidRPr="001567F2">
        <w:rPr>
          <w:spacing w:val="-4"/>
          <w:lang w:val="sq-AL"/>
        </w:rPr>
        <w:t xml:space="preserve">, të shtuar me ligjin </w:t>
      </w:r>
      <w:r w:rsidR="008062F0" w:rsidRPr="001567F2">
        <w:rPr>
          <w:spacing w:val="-4"/>
          <w:lang w:val="sq-AL"/>
        </w:rPr>
        <w:t xml:space="preserve">nr. </w:t>
      </w:r>
      <w:r w:rsidRPr="001567F2">
        <w:rPr>
          <w:spacing w:val="-4"/>
          <w:lang w:val="sq-AL"/>
        </w:rPr>
        <w:t>99/2016,</w:t>
      </w:r>
      <w:r w:rsidR="008062F0" w:rsidRPr="001567F2">
        <w:rPr>
          <w:spacing w:val="-4"/>
          <w:lang w:val="sq-AL"/>
        </w:rPr>
        <w:t xml:space="preserve"> </w:t>
      </w:r>
      <w:r w:rsidRPr="001567F2">
        <w:rPr>
          <w:spacing w:val="-4"/>
          <w:lang w:val="sq-AL"/>
        </w:rPr>
        <w:t xml:space="preserve">parashikohet: </w:t>
      </w:r>
      <w:r w:rsidR="008062F0" w:rsidRPr="001567F2">
        <w:rPr>
          <w:spacing w:val="-4"/>
          <w:lang w:val="sq-AL"/>
        </w:rPr>
        <w:t>“</w:t>
      </w:r>
      <w:r w:rsidRPr="001567F2">
        <w:rPr>
          <w:spacing w:val="-4"/>
          <w:lang w:val="sq-AL"/>
        </w:rPr>
        <w:t>1. Kërkuesi mund të heqë dorë nga kërkesa përpara fillimit të shqyrtimit të saj nga Gjykata Kushtetuese. Në këtë rast Gjykata Kushtetuese vendos pushimin e gjykimit të çështjes. 2. Gjykata Kushtetuese vendos mospranimin e heqjes dorë nga kërkesa kur vlerëson se shqyrtim</w:t>
      </w:r>
      <w:r w:rsidR="00AD1F9D" w:rsidRPr="001567F2">
        <w:rPr>
          <w:spacing w:val="-4"/>
          <w:lang w:val="sq-AL"/>
        </w:rPr>
        <w:t>i i saj paraqet interes publik.</w:t>
      </w:r>
    </w:p>
    <w:p w:rsidR="004465FB" w:rsidRPr="001567F2" w:rsidRDefault="004465FB" w:rsidP="00011CD6">
      <w:pPr>
        <w:pStyle w:val="Paragrafi"/>
        <w:rPr>
          <w:spacing w:val="-4"/>
          <w:lang w:val="sq-AL"/>
        </w:rPr>
      </w:pPr>
      <w:r w:rsidRPr="001567F2">
        <w:rPr>
          <w:spacing w:val="-4"/>
          <w:lang w:val="sq-AL"/>
        </w:rPr>
        <w:t>Në këtë rast Gjykata Kushtetuese arsyeton vendimin për mospranimin e</w:t>
      </w:r>
      <w:r w:rsidR="008062F0" w:rsidRPr="001567F2">
        <w:rPr>
          <w:spacing w:val="-4"/>
          <w:lang w:val="sq-AL"/>
        </w:rPr>
        <w:t xml:space="preserve"> </w:t>
      </w:r>
      <w:r w:rsidRPr="001567F2">
        <w:rPr>
          <w:spacing w:val="-4"/>
          <w:lang w:val="sq-AL"/>
        </w:rPr>
        <w:t>heqjes dorë</w:t>
      </w:r>
      <w:r w:rsidR="008062F0" w:rsidRPr="001567F2">
        <w:rPr>
          <w:spacing w:val="-4"/>
          <w:lang w:val="sq-AL"/>
        </w:rPr>
        <w:t>”</w:t>
      </w:r>
      <w:r w:rsidRPr="001567F2">
        <w:rPr>
          <w:spacing w:val="-4"/>
          <w:lang w:val="sq-AL"/>
        </w:rPr>
        <w:t xml:space="preserve">. </w:t>
      </w:r>
    </w:p>
    <w:p w:rsidR="004465FB" w:rsidRPr="001567F2" w:rsidRDefault="004465FB" w:rsidP="00011CD6">
      <w:pPr>
        <w:pStyle w:val="Paragrafi"/>
        <w:rPr>
          <w:spacing w:val="-4"/>
          <w:lang w:val="sq-AL"/>
        </w:rPr>
      </w:pPr>
      <w:r w:rsidRPr="001567F2">
        <w:rPr>
          <w:spacing w:val="-4"/>
          <w:lang w:val="sq-AL"/>
        </w:rPr>
        <w:t>Bazuar në sa më lart, Gjykata vlerëson se kërkesa nuk plotëson kushtet e kërkuara të pasjes interes publik, prandaj nuk vazhdon me gjykimin</w:t>
      </w:r>
      <w:r w:rsidR="008062F0" w:rsidRPr="001567F2">
        <w:rPr>
          <w:spacing w:val="-4"/>
          <w:lang w:val="sq-AL"/>
        </w:rPr>
        <w:t xml:space="preserve"> </w:t>
      </w:r>
      <w:r w:rsidRPr="001567F2">
        <w:rPr>
          <w:spacing w:val="-4"/>
          <w:lang w:val="sq-AL"/>
        </w:rPr>
        <w:t xml:space="preserve">e mëtejshëm të saj, dhe për rrjedhojë pushon gjykimin. </w:t>
      </w:r>
    </w:p>
    <w:p w:rsidR="004465FB" w:rsidRPr="001567F2" w:rsidRDefault="004465FB" w:rsidP="007C7BD9">
      <w:pPr>
        <w:pStyle w:val="Hapesira7"/>
        <w:rPr>
          <w:spacing w:val="-4"/>
          <w:highlight w:val="yellow"/>
          <w:lang w:val="sq-AL"/>
        </w:rPr>
      </w:pPr>
    </w:p>
    <w:p w:rsidR="004465FB" w:rsidRPr="001567F2" w:rsidRDefault="004465FB" w:rsidP="00011CD6">
      <w:pPr>
        <w:pStyle w:val="NeniNr"/>
        <w:keepNext w:val="0"/>
        <w:rPr>
          <w:spacing w:val="-4"/>
          <w:lang w:val="sq-AL"/>
        </w:rPr>
      </w:pPr>
      <w:r w:rsidRPr="001567F2">
        <w:rPr>
          <w:spacing w:val="-4"/>
          <w:lang w:val="sq-AL"/>
        </w:rPr>
        <w:t>PËR KËTO ARSYE,</w:t>
      </w:r>
    </w:p>
    <w:p w:rsidR="007E38FF" w:rsidRPr="001567F2" w:rsidRDefault="007E38FF" w:rsidP="007C7BD9">
      <w:pPr>
        <w:pStyle w:val="Hapesira7"/>
        <w:rPr>
          <w:spacing w:val="-4"/>
          <w:lang w:val="sq-AL"/>
        </w:rPr>
      </w:pPr>
    </w:p>
    <w:p w:rsidR="004465FB" w:rsidRPr="001567F2" w:rsidRDefault="004465FB" w:rsidP="001567F2">
      <w:pPr>
        <w:pStyle w:val="Paragrafi"/>
        <w:rPr>
          <w:spacing w:val="-4"/>
          <w:lang w:val="sq-AL"/>
        </w:rPr>
      </w:pPr>
      <w:r w:rsidRPr="001567F2">
        <w:rPr>
          <w:spacing w:val="-4"/>
          <w:lang w:val="sq-AL"/>
        </w:rPr>
        <w:t xml:space="preserve">Gjykata Kushtetuese e Republikës së Shqipërisë, në mbështetje të neneve 131, shkronja </w:t>
      </w:r>
      <w:r w:rsidR="008062F0" w:rsidRPr="001567F2">
        <w:rPr>
          <w:spacing w:val="-4"/>
          <w:lang w:val="sq-AL"/>
        </w:rPr>
        <w:t>“</w:t>
      </w:r>
      <w:r w:rsidRPr="001567F2">
        <w:rPr>
          <w:spacing w:val="-4"/>
          <w:lang w:val="sq-AL"/>
        </w:rPr>
        <w:t>c</w:t>
      </w:r>
      <w:r w:rsidR="008062F0" w:rsidRPr="001567F2">
        <w:rPr>
          <w:spacing w:val="-4"/>
          <w:lang w:val="sq-AL"/>
        </w:rPr>
        <w:t>”</w:t>
      </w:r>
      <w:r w:rsidRPr="001567F2">
        <w:rPr>
          <w:spacing w:val="-4"/>
          <w:lang w:val="sq-AL"/>
        </w:rPr>
        <w:t xml:space="preserve">, dhe 134, pika 1, shkronja </w:t>
      </w:r>
      <w:r w:rsidR="008062F0" w:rsidRPr="001567F2">
        <w:rPr>
          <w:spacing w:val="-4"/>
          <w:lang w:val="sq-AL"/>
        </w:rPr>
        <w:t>“</w:t>
      </w:r>
      <w:r w:rsidRPr="001567F2">
        <w:rPr>
          <w:spacing w:val="-4"/>
          <w:lang w:val="sq-AL"/>
        </w:rPr>
        <w:t>h</w:t>
      </w:r>
      <w:r w:rsidR="008062F0" w:rsidRPr="001567F2">
        <w:rPr>
          <w:spacing w:val="-4"/>
          <w:lang w:val="sq-AL"/>
        </w:rPr>
        <w:t>”</w:t>
      </w:r>
      <w:r w:rsidRPr="001567F2">
        <w:rPr>
          <w:spacing w:val="-4"/>
          <w:lang w:val="sq-AL"/>
        </w:rPr>
        <w:t>, të Kushtetutës, si dhe të neneve 31/b dhe 72 e vijues</w:t>
      </w:r>
      <w:r w:rsidR="008062F0" w:rsidRPr="001567F2">
        <w:rPr>
          <w:spacing w:val="-4"/>
          <w:lang w:val="sq-AL"/>
        </w:rPr>
        <w:t>e,</w:t>
      </w:r>
      <w:r w:rsidRPr="001567F2">
        <w:rPr>
          <w:spacing w:val="-4"/>
          <w:lang w:val="sq-AL"/>
        </w:rPr>
        <w:t xml:space="preserve"> të ligjit </w:t>
      </w:r>
      <w:r w:rsidR="008062F0" w:rsidRPr="001567F2">
        <w:rPr>
          <w:spacing w:val="-4"/>
          <w:lang w:val="sq-AL"/>
        </w:rPr>
        <w:t xml:space="preserve">nr. </w:t>
      </w:r>
      <w:r w:rsidR="0065602B" w:rsidRPr="001567F2">
        <w:rPr>
          <w:spacing w:val="-4"/>
          <w:lang w:val="sq-AL"/>
        </w:rPr>
        <w:t>8577, datë 10.</w:t>
      </w:r>
      <w:r w:rsidRPr="001567F2">
        <w:rPr>
          <w:spacing w:val="-4"/>
          <w:lang w:val="sq-AL"/>
        </w:rPr>
        <w:t>2.2000</w:t>
      </w:r>
      <w:r w:rsidR="0065602B" w:rsidRPr="001567F2">
        <w:rPr>
          <w:spacing w:val="-4"/>
          <w:lang w:val="sq-AL"/>
        </w:rPr>
        <w:t>,</w:t>
      </w:r>
      <w:r w:rsidRPr="001567F2">
        <w:rPr>
          <w:spacing w:val="-4"/>
          <w:lang w:val="sq-AL"/>
        </w:rPr>
        <w:t xml:space="preserve"> </w:t>
      </w:r>
      <w:r w:rsidR="008062F0" w:rsidRPr="001567F2">
        <w:rPr>
          <w:spacing w:val="-4"/>
          <w:lang w:val="sq-AL"/>
        </w:rPr>
        <w:t>“</w:t>
      </w:r>
      <w:r w:rsidRPr="001567F2">
        <w:rPr>
          <w:spacing w:val="-4"/>
          <w:lang w:val="sq-AL"/>
        </w:rPr>
        <w:t>Për organizimin dhe funksionimin e Gjykatës Kushtetuese të Republikës së Shqipërisë</w:t>
      </w:r>
      <w:r w:rsidR="008062F0" w:rsidRPr="001567F2">
        <w:rPr>
          <w:spacing w:val="-4"/>
          <w:lang w:val="sq-AL"/>
        </w:rPr>
        <w:t>”</w:t>
      </w:r>
      <w:r w:rsidRPr="001567F2">
        <w:rPr>
          <w:spacing w:val="-4"/>
          <w:lang w:val="sq-AL"/>
        </w:rPr>
        <w:t>, njëzëri,</w:t>
      </w:r>
    </w:p>
    <w:p w:rsidR="004465FB" w:rsidRPr="00ED4A84" w:rsidRDefault="007E38FF" w:rsidP="00011CD6">
      <w:pPr>
        <w:pStyle w:val="NeniNr"/>
        <w:keepNext w:val="0"/>
        <w:rPr>
          <w:lang w:val="sq-AL"/>
        </w:rPr>
      </w:pPr>
      <w:r w:rsidRPr="00ED4A84">
        <w:rPr>
          <w:lang w:val="sq-AL"/>
        </w:rPr>
        <w:t>VENDOS</w:t>
      </w:r>
      <w:r w:rsidR="004465FB" w:rsidRPr="00ED4A84">
        <w:rPr>
          <w:lang w:val="sq-AL"/>
        </w:rPr>
        <w:t>I:</w:t>
      </w:r>
    </w:p>
    <w:p w:rsidR="007E38FF" w:rsidRPr="00ED4A84" w:rsidRDefault="007E38FF" w:rsidP="007C7BD9">
      <w:pPr>
        <w:pStyle w:val="Hapesira7"/>
        <w:rPr>
          <w:lang w:val="sq-AL"/>
        </w:rPr>
      </w:pPr>
    </w:p>
    <w:p w:rsidR="004465FB" w:rsidRPr="00ED4A84" w:rsidRDefault="004465FB" w:rsidP="00011CD6">
      <w:pPr>
        <w:pStyle w:val="Paragrafi"/>
        <w:rPr>
          <w:lang w:val="sq-AL"/>
        </w:rPr>
      </w:pPr>
      <w:r w:rsidRPr="00ED4A84">
        <w:rPr>
          <w:lang w:val="sq-AL"/>
        </w:rPr>
        <w:t xml:space="preserve">Pushimin e gjykimit të çështjes për kontrollin e pajtueshmërisë me Kushtetutën, të Vendimit të Këshillit të Ministrave </w:t>
      </w:r>
      <w:r w:rsidR="008062F0" w:rsidRPr="00ED4A84">
        <w:rPr>
          <w:lang w:val="sq-AL"/>
        </w:rPr>
        <w:t xml:space="preserve">nr. </w:t>
      </w:r>
      <w:r w:rsidRPr="00ED4A84">
        <w:rPr>
          <w:lang w:val="sq-AL"/>
        </w:rPr>
        <w:t>1033, datë 16.12.2015</w:t>
      </w:r>
      <w:r w:rsidR="00B02488">
        <w:rPr>
          <w:lang w:val="sq-AL"/>
        </w:rPr>
        <w:t>,</w:t>
      </w:r>
      <w:r w:rsidRPr="00ED4A84">
        <w:rPr>
          <w:lang w:val="sq-AL"/>
        </w:rPr>
        <w:t xml:space="preserve"> </w:t>
      </w:r>
      <w:r w:rsidR="008062F0" w:rsidRPr="00ED4A84">
        <w:rPr>
          <w:lang w:val="sq-AL"/>
        </w:rPr>
        <w:t>“</w:t>
      </w:r>
      <w:r w:rsidRPr="00ED4A84">
        <w:rPr>
          <w:lang w:val="sq-AL"/>
        </w:rPr>
        <w:t>Për miratimin e metodologjisë së përcaktimit të tarifave fikse të energjisë, që do t’i paguhen prodhuesve të energjisë elektrike nga hidrocentralet</w:t>
      </w:r>
      <w:r w:rsidR="008062F0" w:rsidRPr="00ED4A84">
        <w:rPr>
          <w:lang w:val="sq-AL"/>
        </w:rPr>
        <w:t>”</w:t>
      </w:r>
      <w:r w:rsidRPr="00ED4A84">
        <w:rPr>
          <w:lang w:val="sq-AL"/>
        </w:rPr>
        <w:t>.</w:t>
      </w:r>
    </w:p>
    <w:p w:rsidR="004465FB" w:rsidRPr="00ED4A84" w:rsidRDefault="004465FB" w:rsidP="00011CD6">
      <w:pPr>
        <w:pStyle w:val="Paragrafi"/>
        <w:rPr>
          <w:lang w:val="sq-AL"/>
        </w:rPr>
      </w:pPr>
      <w:r w:rsidRPr="00ED4A84">
        <w:rPr>
          <w:lang w:val="sq-AL"/>
        </w:rPr>
        <w:t xml:space="preserve">Ky vendim hyn në fuqi ditën e botimit në Fletoren Zyrtare. </w:t>
      </w:r>
    </w:p>
    <w:p w:rsidR="007E38FF" w:rsidRDefault="007E38FF" w:rsidP="007C7BD9">
      <w:pPr>
        <w:pStyle w:val="Hapesira7"/>
        <w:rPr>
          <w:lang w:val="sq-AL"/>
        </w:rPr>
      </w:pPr>
    </w:p>
    <w:p w:rsidR="001567F2" w:rsidRPr="00ED4A84" w:rsidRDefault="001567F2" w:rsidP="007C7BD9">
      <w:pPr>
        <w:pStyle w:val="Hapesira7"/>
        <w:rPr>
          <w:lang w:val="sq-AL"/>
        </w:rPr>
      </w:pPr>
    </w:p>
    <w:p w:rsidR="007E38FF" w:rsidRPr="00ED4A84" w:rsidRDefault="007E38FF" w:rsidP="00011CD6">
      <w:pPr>
        <w:pStyle w:val="Paragrafi"/>
        <w:rPr>
          <w:lang w:val="sq-AL"/>
        </w:rPr>
      </w:pPr>
      <w:r w:rsidRPr="00ED4A84">
        <w:rPr>
          <w:lang w:val="sq-AL"/>
        </w:rPr>
        <w:t>Anëtarë:</w:t>
      </w:r>
      <w:r w:rsidR="008062F0" w:rsidRPr="00ED4A84">
        <w:rPr>
          <w:lang w:val="sq-AL"/>
        </w:rPr>
        <w:t xml:space="preserve"> </w:t>
      </w:r>
      <w:r w:rsidRPr="00ED4A84">
        <w:rPr>
          <w:lang w:val="sq-AL"/>
        </w:rPr>
        <w:t>Bashkim Dedja (kryetar), Gani Dizdari, Fatmir Hoxha, Vitore Tusha, Fatos Lulo, Besnik Imeraj</w:t>
      </w:r>
      <w:r w:rsidR="004465FB" w:rsidRPr="00ED4A84">
        <w:rPr>
          <w:lang w:val="sq-AL"/>
        </w:rPr>
        <w:tab/>
      </w:r>
    </w:p>
    <w:p w:rsidR="007E38FF" w:rsidRDefault="007E38FF" w:rsidP="007C7BD9">
      <w:pPr>
        <w:pStyle w:val="Hapesira7"/>
        <w:rPr>
          <w:lang w:val="sq-AL"/>
        </w:rPr>
      </w:pPr>
    </w:p>
    <w:p w:rsidR="00AB3308" w:rsidRDefault="00AB3308" w:rsidP="007C7BD9">
      <w:pPr>
        <w:pStyle w:val="Hapesira7"/>
        <w:rPr>
          <w:lang w:val="sq-AL"/>
        </w:rPr>
      </w:pPr>
    </w:p>
    <w:p w:rsidR="00AB3308" w:rsidRPr="00ED4A84" w:rsidRDefault="00AB3308" w:rsidP="007C7BD9">
      <w:pPr>
        <w:pStyle w:val="Hapesira7"/>
        <w:rPr>
          <w:lang w:val="sq-AL"/>
        </w:rPr>
      </w:pPr>
    </w:p>
    <w:p w:rsidR="007375CF" w:rsidRPr="00ED4A84" w:rsidRDefault="007E38FF" w:rsidP="00011CD6">
      <w:pPr>
        <w:pStyle w:val="NeniTitull"/>
        <w:keepNext w:val="0"/>
        <w:rPr>
          <w:lang w:val="sq-AL"/>
        </w:rPr>
      </w:pPr>
      <w:r w:rsidRPr="00ED4A84">
        <w:rPr>
          <w:lang w:val="sq-AL"/>
        </w:rPr>
        <w:t>VENDI</w:t>
      </w:r>
      <w:r w:rsidR="007375CF" w:rsidRPr="00ED4A84">
        <w:rPr>
          <w:lang w:val="sq-AL"/>
        </w:rPr>
        <w:t>M</w:t>
      </w:r>
    </w:p>
    <w:p w:rsidR="007375CF" w:rsidRPr="00ED4A84" w:rsidRDefault="008062F0" w:rsidP="00011CD6">
      <w:pPr>
        <w:pStyle w:val="NeniTitull"/>
        <w:keepNext w:val="0"/>
        <w:rPr>
          <w:lang w:val="sq-AL"/>
        </w:rPr>
      </w:pPr>
      <w:r w:rsidRPr="00ED4A84">
        <w:rPr>
          <w:lang w:val="sq-AL"/>
        </w:rPr>
        <w:t xml:space="preserve">Nr. </w:t>
      </w:r>
      <w:r w:rsidR="007375CF" w:rsidRPr="00ED4A84">
        <w:rPr>
          <w:lang w:val="sq-AL"/>
        </w:rPr>
        <w:t>86, datë 26.12.2017</w:t>
      </w:r>
    </w:p>
    <w:p w:rsidR="007E38FF" w:rsidRPr="00ED4A84" w:rsidRDefault="007E38FF" w:rsidP="007C7BD9">
      <w:pPr>
        <w:pStyle w:val="Hapesira7"/>
        <w:rPr>
          <w:lang w:val="sq-AL"/>
        </w:rPr>
      </w:pPr>
    </w:p>
    <w:p w:rsidR="007375CF" w:rsidRPr="00ED4A84" w:rsidRDefault="007375CF" w:rsidP="00011CD6">
      <w:pPr>
        <w:pStyle w:val="NeniTitull"/>
        <w:keepNext w:val="0"/>
        <w:rPr>
          <w:lang w:val="sq-AL"/>
        </w:rPr>
      </w:pPr>
      <w:r w:rsidRPr="00ED4A84">
        <w:rPr>
          <w:lang w:val="sq-AL"/>
        </w:rPr>
        <w:t>NË E</w:t>
      </w:r>
      <w:r w:rsidR="007E38FF" w:rsidRPr="00ED4A84">
        <w:rPr>
          <w:lang w:val="sq-AL"/>
        </w:rPr>
        <w:t>MËR TË REPUBLIKËS SË SHQIPËRISË</w:t>
      </w:r>
    </w:p>
    <w:p w:rsidR="007375CF" w:rsidRPr="00ED4A84" w:rsidRDefault="007375CF" w:rsidP="007C7BD9">
      <w:pPr>
        <w:pStyle w:val="Hapesira7"/>
        <w:rPr>
          <w:lang w:val="sq-AL"/>
        </w:rPr>
      </w:pPr>
    </w:p>
    <w:p w:rsidR="007375CF" w:rsidRPr="00ED4A84" w:rsidRDefault="007375CF" w:rsidP="00011CD6">
      <w:pPr>
        <w:pStyle w:val="Paragrafi"/>
        <w:rPr>
          <w:lang w:val="sq-AL"/>
        </w:rPr>
      </w:pPr>
      <w:r w:rsidRPr="00ED4A84">
        <w:rPr>
          <w:lang w:val="sq-AL"/>
        </w:rPr>
        <w:t>Gjykata Kushtetuese e Republikë</w:t>
      </w:r>
      <w:r w:rsidR="003747E9" w:rsidRPr="00ED4A84">
        <w:rPr>
          <w:lang w:val="sq-AL"/>
        </w:rPr>
        <w:t>s së Shqipërisë, e përbërë nga:</w:t>
      </w:r>
    </w:p>
    <w:p w:rsidR="007375CF" w:rsidRPr="00ED4A84" w:rsidRDefault="003747E9" w:rsidP="00AD1F9D">
      <w:pPr>
        <w:pStyle w:val="Paragrafi"/>
        <w:ind w:firstLine="0"/>
        <w:rPr>
          <w:lang w:val="sq-AL"/>
        </w:rPr>
      </w:pPr>
      <w:r w:rsidRPr="00ED4A84">
        <w:rPr>
          <w:lang w:val="sq-AL"/>
        </w:rPr>
        <w:t>Bashkim Dedja</w:t>
      </w:r>
      <w:r w:rsidR="007375CF" w:rsidRPr="00ED4A84">
        <w:rPr>
          <w:lang w:val="sq-AL"/>
        </w:rPr>
        <w:tab/>
      </w:r>
      <w:r w:rsidRPr="00ED4A84">
        <w:rPr>
          <w:lang w:val="sq-AL"/>
        </w:rPr>
        <w:t>k</w:t>
      </w:r>
      <w:r w:rsidR="007375CF" w:rsidRPr="00ED4A84">
        <w:rPr>
          <w:lang w:val="sq-AL"/>
        </w:rPr>
        <w:t>ryetar</w:t>
      </w:r>
      <w:r w:rsidR="008062F0" w:rsidRPr="00ED4A84">
        <w:rPr>
          <w:lang w:val="sq-AL"/>
        </w:rPr>
        <w:t xml:space="preserve"> </w:t>
      </w:r>
      <w:r w:rsidR="007375CF" w:rsidRPr="00ED4A84">
        <w:rPr>
          <w:lang w:val="sq-AL"/>
        </w:rPr>
        <w:t>i Gjykatës Kushtetuese</w:t>
      </w:r>
    </w:p>
    <w:p w:rsidR="007375CF" w:rsidRPr="00ED4A84" w:rsidRDefault="003747E9" w:rsidP="00AD1F9D">
      <w:pPr>
        <w:pStyle w:val="Paragrafi"/>
        <w:ind w:firstLine="0"/>
        <w:rPr>
          <w:lang w:val="sq-AL"/>
        </w:rPr>
      </w:pPr>
      <w:r w:rsidRPr="00ED4A84">
        <w:rPr>
          <w:lang w:val="sq-AL"/>
        </w:rPr>
        <w:t>Vitore Tusha</w:t>
      </w:r>
      <w:r w:rsidR="007375CF" w:rsidRPr="00ED4A84">
        <w:rPr>
          <w:lang w:val="sq-AL"/>
        </w:rPr>
        <w:tab/>
      </w:r>
      <w:r w:rsidR="007375CF" w:rsidRPr="00ED4A84">
        <w:rPr>
          <w:lang w:val="sq-AL"/>
        </w:rPr>
        <w:tab/>
      </w:r>
      <w:r w:rsidRPr="00ED4A84">
        <w:rPr>
          <w:lang w:val="sq-AL"/>
        </w:rPr>
        <w:tab/>
      </w:r>
      <w:r w:rsidRPr="00ED4A84">
        <w:rPr>
          <w:lang w:val="sq-AL"/>
        </w:rPr>
        <w:tab/>
        <w:t>a</w:t>
      </w:r>
      <w:r w:rsidR="007375CF" w:rsidRPr="00ED4A84">
        <w:rPr>
          <w:lang w:val="sq-AL"/>
        </w:rPr>
        <w:t xml:space="preserve">nëtare e </w:t>
      </w:r>
      <w:r w:rsidR="007375CF" w:rsidRPr="00ED4A84">
        <w:rPr>
          <w:lang w:val="sq-AL"/>
        </w:rPr>
        <w:tab/>
      </w:r>
      <w:r w:rsidR="008062F0" w:rsidRPr="00ED4A84">
        <w:rPr>
          <w:lang w:val="sq-AL"/>
        </w:rPr>
        <w:t>“</w:t>
      </w:r>
      <w:r w:rsidR="007375CF" w:rsidRPr="00ED4A84">
        <w:rPr>
          <w:lang w:val="sq-AL"/>
        </w:rPr>
        <w:tab/>
      </w:r>
      <w:r w:rsidR="00AD1F9D">
        <w:rPr>
          <w:lang w:val="sq-AL"/>
        </w:rPr>
        <w:tab/>
      </w:r>
      <w:r w:rsidR="008062F0" w:rsidRPr="00ED4A84">
        <w:rPr>
          <w:lang w:val="sq-AL"/>
        </w:rPr>
        <w:t>“</w:t>
      </w:r>
    </w:p>
    <w:p w:rsidR="007375CF" w:rsidRPr="00ED4A84" w:rsidRDefault="003747E9" w:rsidP="00AD1F9D">
      <w:pPr>
        <w:pStyle w:val="Paragrafi"/>
        <w:ind w:firstLine="0"/>
        <w:rPr>
          <w:lang w:val="sq-AL"/>
        </w:rPr>
      </w:pPr>
      <w:r w:rsidRPr="00ED4A84">
        <w:rPr>
          <w:lang w:val="sq-AL"/>
        </w:rPr>
        <w:t>Fatmir Hoxha</w:t>
      </w:r>
      <w:r w:rsidR="007375CF" w:rsidRPr="00ED4A84">
        <w:rPr>
          <w:lang w:val="sq-AL"/>
        </w:rPr>
        <w:tab/>
      </w:r>
      <w:r w:rsidR="007375CF" w:rsidRPr="00ED4A84">
        <w:rPr>
          <w:lang w:val="sq-AL"/>
        </w:rPr>
        <w:tab/>
      </w:r>
      <w:r w:rsidRPr="00ED4A84">
        <w:rPr>
          <w:lang w:val="sq-AL"/>
        </w:rPr>
        <w:tab/>
      </w:r>
      <w:r w:rsidRPr="00ED4A84">
        <w:rPr>
          <w:lang w:val="sq-AL"/>
        </w:rPr>
        <w:tab/>
        <w:t>a</w:t>
      </w:r>
      <w:r w:rsidR="007375CF" w:rsidRPr="00ED4A84">
        <w:rPr>
          <w:lang w:val="sq-AL"/>
        </w:rPr>
        <w:t>nëtar</w:t>
      </w:r>
      <w:r w:rsidR="008062F0" w:rsidRPr="00ED4A84">
        <w:rPr>
          <w:lang w:val="sq-AL"/>
        </w:rPr>
        <w:t xml:space="preserve"> </w:t>
      </w:r>
      <w:r w:rsidR="007375CF" w:rsidRPr="00ED4A84">
        <w:rPr>
          <w:lang w:val="sq-AL"/>
        </w:rPr>
        <w:t>i</w:t>
      </w:r>
      <w:r w:rsidR="007375CF" w:rsidRPr="00ED4A84">
        <w:rPr>
          <w:lang w:val="sq-AL"/>
        </w:rPr>
        <w:tab/>
      </w:r>
      <w:r w:rsidR="00774610">
        <w:rPr>
          <w:lang w:val="sq-AL"/>
        </w:rPr>
        <w:tab/>
      </w:r>
      <w:r w:rsidR="008062F0" w:rsidRPr="00ED4A84">
        <w:rPr>
          <w:lang w:val="sq-AL"/>
        </w:rPr>
        <w:t>“</w:t>
      </w:r>
      <w:r w:rsidR="007375CF" w:rsidRPr="00ED4A84">
        <w:rPr>
          <w:lang w:val="sq-AL"/>
        </w:rPr>
        <w:tab/>
      </w:r>
      <w:r w:rsidR="00AD1F9D">
        <w:rPr>
          <w:lang w:val="sq-AL"/>
        </w:rPr>
        <w:tab/>
      </w:r>
      <w:r w:rsidR="008062F0" w:rsidRPr="00ED4A84">
        <w:rPr>
          <w:lang w:val="sq-AL"/>
        </w:rPr>
        <w:t>“</w:t>
      </w:r>
    </w:p>
    <w:p w:rsidR="007375CF" w:rsidRPr="00ED4A84" w:rsidRDefault="003747E9" w:rsidP="00AD1F9D">
      <w:pPr>
        <w:pStyle w:val="Paragrafi"/>
        <w:ind w:firstLine="0"/>
        <w:rPr>
          <w:lang w:val="sq-AL"/>
        </w:rPr>
      </w:pPr>
      <w:r w:rsidRPr="00ED4A84">
        <w:rPr>
          <w:lang w:val="sq-AL"/>
        </w:rPr>
        <w:t>Gani Dizdari</w:t>
      </w:r>
      <w:r w:rsidR="007375CF" w:rsidRPr="00ED4A84">
        <w:rPr>
          <w:lang w:val="sq-AL"/>
        </w:rPr>
        <w:t xml:space="preserve"> </w:t>
      </w:r>
      <w:r w:rsidR="007375CF" w:rsidRPr="00ED4A84">
        <w:rPr>
          <w:lang w:val="sq-AL"/>
        </w:rPr>
        <w:tab/>
      </w:r>
      <w:r w:rsidR="007375CF" w:rsidRPr="00ED4A84">
        <w:rPr>
          <w:lang w:val="sq-AL"/>
        </w:rPr>
        <w:tab/>
      </w:r>
      <w:r w:rsidRPr="00ED4A84">
        <w:rPr>
          <w:lang w:val="sq-AL"/>
        </w:rPr>
        <w:tab/>
      </w:r>
      <w:r w:rsidRPr="00ED4A84">
        <w:rPr>
          <w:lang w:val="sq-AL"/>
        </w:rPr>
        <w:tab/>
        <w:t>a</w:t>
      </w:r>
      <w:r w:rsidR="007375CF" w:rsidRPr="00ED4A84">
        <w:rPr>
          <w:lang w:val="sq-AL"/>
        </w:rPr>
        <w:t>nëtar</w:t>
      </w:r>
      <w:r w:rsidR="008062F0" w:rsidRPr="00ED4A84">
        <w:rPr>
          <w:lang w:val="sq-AL"/>
        </w:rPr>
        <w:t xml:space="preserve"> </w:t>
      </w:r>
      <w:r w:rsidR="007375CF" w:rsidRPr="00ED4A84">
        <w:rPr>
          <w:lang w:val="sq-AL"/>
        </w:rPr>
        <w:t xml:space="preserve">i </w:t>
      </w:r>
      <w:r w:rsidR="007375CF" w:rsidRPr="00ED4A84">
        <w:rPr>
          <w:lang w:val="sq-AL"/>
        </w:rPr>
        <w:tab/>
      </w:r>
      <w:r w:rsidR="00774610">
        <w:rPr>
          <w:lang w:val="sq-AL"/>
        </w:rPr>
        <w:tab/>
      </w:r>
      <w:r w:rsidR="008062F0" w:rsidRPr="00ED4A84">
        <w:rPr>
          <w:lang w:val="sq-AL"/>
        </w:rPr>
        <w:t>“</w:t>
      </w:r>
      <w:r w:rsidR="007375CF" w:rsidRPr="00ED4A84">
        <w:rPr>
          <w:lang w:val="sq-AL"/>
        </w:rPr>
        <w:tab/>
      </w:r>
      <w:r w:rsidR="00AD1F9D">
        <w:rPr>
          <w:lang w:val="sq-AL"/>
        </w:rPr>
        <w:tab/>
      </w:r>
      <w:r w:rsidR="008062F0" w:rsidRPr="00ED4A84">
        <w:rPr>
          <w:lang w:val="sq-AL"/>
        </w:rPr>
        <w:t>“</w:t>
      </w:r>
    </w:p>
    <w:p w:rsidR="007375CF" w:rsidRPr="00ED4A84" w:rsidRDefault="003747E9" w:rsidP="00AD1F9D">
      <w:pPr>
        <w:pStyle w:val="Paragrafi"/>
        <w:ind w:firstLine="0"/>
        <w:rPr>
          <w:lang w:val="sq-AL"/>
        </w:rPr>
      </w:pPr>
      <w:r w:rsidRPr="00ED4A84">
        <w:rPr>
          <w:lang w:val="sq-AL"/>
        </w:rPr>
        <w:t>Fatos Lulo</w:t>
      </w:r>
      <w:r w:rsidR="007375CF" w:rsidRPr="00ED4A84">
        <w:rPr>
          <w:lang w:val="sq-AL"/>
        </w:rPr>
        <w:t xml:space="preserve"> </w:t>
      </w:r>
      <w:r w:rsidR="007375CF" w:rsidRPr="00ED4A84">
        <w:rPr>
          <w:lang w:val="sq-AL"/>
        </w:rPr>
        <w:tab/>
      </w:r>
      <w:r w:rsidR="007375CF" w:rsidRPr="00ED4A84">
        <w:rPr>
          <w:lang w:val="sq-AL"/>
        </w:rPr>
        <w:tab/>
      </w:r>
      <w:r w:rsidRPr="00ED4A84">
        <w:rPr>
          <w:lang w:val="sq-AL"/>
        </w:rPr>
        <w:tab/>
      </w:r>
      <w:r w:rsidRPr="00ED4A84">
        <w:rPr>
          <w:lang w:val="sq-AL"/>
        </w:rPr>
        <w:tab/>
      </w:r>
      <w:r w:rsidRPr="00ED4A84">
        <w:rPr>
          <w:lang w:val="sq-AL"/>
        </w:rPr>
        <w:tab/>
        <w:t>a</w:t>
      </w:r>
      <w:r w:rsidR="007375CF" w:rsidRPr="00ED4A84">
        <w:rPr>
          <w:lang w:val="sq-AL"/>
        </w:rPr>
        <w:t>nëtar</w:t>
      </w:r>
      <w:r w:rsidR="008062F0" w:rsidRPr="00ED4A84">
        <w:rPr>
          <w:lang w:val="sq-AL"/>
        </w:rPr>
        <w:t xml:space="preserve"> </w:t>
      </w:r>
      <w:r w:rsidR="007375CF" w:rsidRPr="00ED4A84">
        <w:rPr>
          <w:lang w:val="sq-AL"/>
        </w:rPr>
        <w:t xml:space="preserve">i </w:t>
      </w:r>
      <w:r w:rsidR="007375CF" w:rsidRPr="00ED4A84">
        <w:rPr>
          <w:lang w:val="sq-AL"/>
        </w:rPr>
        <w:tab/>
      </w:r>
      <w:r w:rsidR="00774610">
        <w:rPr>
          <w:lang w:val="sq-AL"/>
        </w:rPr>
        <w:tab/>
      </w:r>
      <w:r w:rsidR="008062F0" w:rsidRPr="00ED4A84">
        <w:rPr>
          <w:lang w:val="sq-AL"/>
        </w:rPr>
        <w:t>“</w:t>
      </w:r>
      <w:r w:rsidR="007375CF" w:rsidRPr="00ED4A84">
        <w:rPr>
          <w:lang w:val="sq-AL"/>
        </w:rPr>
        <w:tab/>
      </w:r>
      <w:r w:rsidR="00AD1F9D">
        <w:rPr>
          <w:lang w:val="sq-AL"/>
        </w:rPr>
        <w:tab/>
      </w:r>
      <w:r w:rsidR="008062F0" w:rsidRPr="00ED4A84">
        <w:rPr>
          <w:lang w:val="sq-AL"/>
        </w:rPr>
        <w:t>“</w:t>
      </w:r>
    </w:p>
    <w:p w:rsidR="007375CF" w:rsidRPr="00ED4A84" w:rsidRDefault="003747E9" w:rsidP="00AD1F9D">
      <w:pPr>
        <w:pStyle w:val="Paragrafi"/>
        <w:ind w:firstLine="0"/>
        <w:rPr>
          <w:lang w:val="sq-AL"/>
        </w:rPr>
      </w:pPr>
      <w:r w:rsidRPr="00ED4A84">
        <w:rPr>
          <w:lang w:val="sq-AL"/>
        </w:rPr>
        <w:t>Besnik Imeraj</w:t>
      </w:r>
      <w:r w:rsidR="007375CF" w:rsidRPr="00ED4A84">
        <w:rPr>
          <w:lang w:val="sq-AL"/>
        </w:rPr>
        <w:tab/>
      </w:r>
      <w:r w:rsidR="007375CF" w:rsidRPr="00ED4A84">
        <w:rPr>
          <w:lang w:val="sq-AL"/>
        </w:rPr>
        <w:tab/>
      </w:r>
      <w:r w:rsidRPr="00ED4A84">
        <w:rPr>
          <w:lang w:val="sq-AL"/>
        </w:rPr>
        <w:tab/>
      </w:r>
      <w:r w:rsidRPr="00ED4A84">
        <w:rPr>
          <w:lang w:val="sq-AL"/>
        </w:rPr>
        <w:tab/>
        <w:t>a</w:t>
      </w:r>
      <w:r w:rsidR="007375CF" w:rsidRPr="00ED4A84">
        <w:rPr>
          <w:lang w:val="sq-AL"/>
        </w:rPr>
        <w:t>nëtar</w:t>
      </w:r>
      <w:r w:rsidR="008062F0" w:rsidRPr="00ED4A84">
        <w:rPr>
          <w:lang w:val="sq-AL"/>
        </w:rPr>
        <w:t xml:space="preserve"> </w:t>
      </w:r>
      <w:r w:rsidR="007375CF" w:rsidRPr="00ED4A84">
        <w:rPr>
          <w:lang w:val="sq-AL"/>
        </w:rPr>
        <w:t xml:space="preserve">i </w:t>
      </w:r>
      <w:r w:rsidR="007375CF" w:rsidRPr="00ED4A84">
        <w:rPr>
          <w:lang w:val="sq-AL"/>
        </w:rPr>
        <w:tab/>
      </w:r>
      <w:r w:rsidR="00774610">
        <w:rPr>
          <w:lang w:val="sq-AL"/>
        </w:rPr>
        <w:tab/>
      </w:r>
      <w:r w:rsidR="008062F0" w:rsidRPr="00ED4A84">
        <w:rPr>
          <w:lang w:val="sq-AL"/>
        </w:rPr>
        <w:t>“</w:t>
      </w:r>
      <w:r w:rsidR="007375CF" w:rsidRPr="00ED4A84">
        <w:rPr>
          <w:lang w:val="sq-AL"/>
        </w:rPr>
        <w:tab/>
      </w:r>
      <w:r w:rsidR="00AD1F9D">
        <w:rPr>
          <w:lang w:val="sq-AL"/>
        </w:rPr>
        <w:tab/>
      </w:r>
      <w:r w:rsidR="008062F0" w:rsidRPr="00ED4A84">
        <w:rPr>
          <w:lang w:val="sq-AL"/>
        </w:rPr>
        <w:t>“</w:t>
      </w:r>
    </w:p>
    <w:p w:rsidR="007375CF" w:rsidRPr="00ED4A84" w:rsidRDefault="007375CF" w:rsidP="00011CD6">
      <w:pPr>
        <w:pStyle w:val="Paragrafi"/>
        <w:rPr>
          <w:lang w:val="sq-AL"/>
        </w:rPr>
      </w:pPr>
      <w:r w:rsidRPr="00ED4A84">
        <w:rPr>
          <w:lang w:val="sq-AL"/>
        </w:rPr>
        <w:t>me se</w:t>
      </w:r>
      <w:r w:rsidR="001F1C4B">
        <w:rPr>
          <w:lang w:val="sq-AL"/>
        </w:rPr>
        <w:t xml:space="preserve">kretare Belma Lleshi, në datën </w:t>
      </w:r>
      <w:r w:rsidRPr="00ED4A84">
        <w:rPr>
          <w:lang w:val="sq-AL"/>
        </w:rPr>
        <w:t xml:space="preserve">7.11.2017 mori në shqyrtim në seancë plenare, mbi bazë dokumentesh, çështjen me </w:t>
      </w:r>
      <w:r w:rsidR="008062F0" w:rsidRPr="00ED4A84">
        <w:rPr>
          <w:lang w:val="sq-AL"/>
        </w:rPr>
        <w:t xml:space="preserve">nr. </w:t>
      </w:r>
      <w:r w:rsidRPr="00ED4A84">
        <w:rPr>
          <w:lang w:val="sq-AL"/>
        </w:rPr>
        <w:t>50 Akti, që u përket:</w:t>
      </w:r>
    </w:p>
    <w:p w:rsidR="007375CF" w:rsidRPr="00ED4A84" w:rsidRDefault="007231CA" w:rsidP="00011CD6">
      <w:pPr>
        <w:pStyle w:val="Paragrafi"/>
        <w:rPr>
          <w:lang w:val="sq-AL"/>
        </w:rPr>
      </w:pPr>
      <w:r w:rsidRPr="00ED4A84">
        <w:rPr>
          <w:lang w:val="sq-AL"/>
        </w:rPr>
        <w:t xml:space="preserve">KËRKUES: Xhavit Pinari, Nadire Pinari, Qazim Pinari </w:t>
      </w:r>
    </w:p>
    <w:p w:rsidR="00427BDD" w:rsidRDefault="007231CA" w:rsidP="00011CD6">
      <w:pPr>
        <w:pStyle w:val="Paragrafi"/>
        <w:rPr>
          <w:lang w:val="sq-AL"/>
        </w:rPr>
      </w:pPr>
      <w:r w:rsidRPr="00ED4A84">
        <w:rPr>
          <w:lang w:val="sq-AL"/>
        </w:rPr>
        <w:t>SUBJEKTE TË INTERESUARA: Eleni Qordja, Gaqo Prushi, Nuri Prushi,</w:t>
      </w:r>
      <w:r w:rsidR="008062F0" w:rsidRPr="00ED4A84">
        <w:rPr>
          <w:lang w:val="sq-AL"/>
        </w:rPr>
        <w:t xml:space="preserve"> </w:t>
      </w:r>
      <w:r w:rsidRPr="00ED4A84">
        <w:rPr>
          <w:lang w:val="sq-AL"/>
        </w:rPr>
        <w:t xml:space="preserve">Shpresa Tafaj, Lumturi Shehu, Nadire Nunaj, Nazmi Prushi, Bajram Pinari, Qerim Pinari, Vaje Pinari, Hajrije Pinari, Bedrije Koçi (Pinari), Bakushe Isaku (Pinari), Luljeta Tresa (Pinari), Shoqëria </w:t>
      </w:r>
      <w:r w:rsidR="008062F0" w:rsidRPr="00ED4A84">
        <w:rPr>
          <w:lang w:val="sq-AL"/>
        </w:rPr>
        <w:t>“</w:t>
      </w:r>
      <w:r w:rsidRPr="00ED4A84">
        <w:rPr>
          <w:lang w:val="sq-AL"/>
        </w:rPr>
        <w:t>Mateo Konstruksion</w:t>
      </w:r>
      <w:r w:rsidR="008062F0" w:rsidRPr="00ED4A84">
        <w:rPr>
          <w:lang w:val="sq-AL"/>
        </w:rPr>
        <w:t>”</w:t>
      </w:r>
      <w:r w:rsidRPr="00ED4A84">
        <w:rPr>
          <w:lang w:val="sq-AL"/>
        </w:rPr>
        <w:t xml:space="preserve"> </w:t>
      </w:r>
      <w:r w:rsidR="007375CF" w:rsidRPr="00ED4A84">
        <w:rPr>
          <w:lang w:val="sq-AL"/>
        </w:rPr>
        <w:t>SHPK</w:t>
      </w:r>
      <w:r w:rsidR="007375CF" w:rsidRPr="00ED4A84">
        <w:rPr>
          <w:lang w:val="sq-AL"/>
        </w:rPr>
        <w:tab/>
      </w:r>
      <w:r w:rsidR="007375CF" w:rsidRPr="00ED4A84">
        <w:rPr>
          <w:lang w:val="sq-AL"/>
        </w:rPr>
        <w:tab/>
      </w:r>
    </w:p>
    <w:p w:rsidR="007375CF" w:rsidRPr="00ED4A84" w:rsidRDefault="007375CF" w:rsidP="00011CD6">
      <w:pPr>
        <w:pStyle w:val="Paragrafi"/>
        <w:rPr>
          <w:lang w:val="sq-AL"/>
        </w:rPr>
      </w:pPr>
      <w:r w:rsidRPr="00ED4A84">
        <w:rPr>
          <w:lang w:val="sq-AL"/>
        </w:rPr>
        <w:t xml:space="preserve">OBJEKTI: </w:t>
      </w:r>
      <w:r w:rsidRPr="00ED4A84">
        <w:rPr>
          <w:lang w:val="sq-AL"/>
        </w:rPr>
        <w:tab/>
        <w:t xml:space="preserve">Shfuqizimi si të papajtueshme me Kushtetutën e Republikës së Shqipërisë i vendimeve </w:t>
      </w:r>
      <w:r w:rsidR="008062F0" w:rsidRPr="00ED4A84">
        <w:rPr>
          <w:lang w:val="sq-AL"/>
        </w:rPr>
        <w:t xml:space="preserve">nr. </w:t>
      </w:r>
      <w:r w:rsidR="00B73952">
        <w:rPr>
          <w:lang w:val="sq-AL"/>
        </w:rPr>
        <w:t>2857, datë 27.</w:t>
      </w:r>
      <w:r w:rsidRPr="00ED4A84">
        <w:rPr>
          <w:lang w:val="sq-AL"/>
        </w:rPr>
        <w:t>6.2014</w:t>
      </w:r>
      <w:r w:rsidR="00AF178F">
        <w:rPr>
          <w:lang w:val="sq-AL"/>
        </w:rPr>
        <w:t>,</w:t>
      </w:r>
      <w:r w:rsidRPr="00ED4A84">
        <w:rPr>
          <w:lang w:val="sq-AL"/>
        </w:rPr>
        <w:t xml:space="preserve"> të Gjykatës së Apelit Tiranë; </w:t>
      </w:r>
      <w:r w:rsidR="008062F0" w:rsidRPr="00ED4A84">
        <w:rPr>
          <w:lang w:val="sq-AL"/>
        </w:rPr>
        <w:t xml:space="preserve">nr. </w:t>
      </w:r>
      <w:r w:rsidR="00B73952">
        <w:rPr>
          <w:lang w:val="sq-AL"/>
        </w:rPr>
        <w:t xml:space="preserve">00-2017-414, datë </w:t>
      </w:r>
      <w:r w:rsidR="001F1C4B">
        <w:rPr>
          <w:lang w:val="sq-AL"/>
        </w:rPr>
        <w:t>7.</w:t>
      </w:r>
      <w:r w:rsidRPr="00ED4A84">
        <w:rPr>
          <w:lang w:val="sq-AL"/>
        </w:rPr>
        <w:t xml:space="preserve">4.2017 të Kolegjit Civil të Gjykatës së Lartë. </w:t>
      </w:r>
    </w:p>
    <w:p w:rsidR="002B02D7" w:rsidRPr="00ED4A84" w:rsidRDefault="007375CF" w:rsidP="00011CD6">
      <w:pPr>
        <w:pStyle w:val="Paragrafi"/>
        <w:rPr>
          <w:lang w:val="sq-AL"/>
        </w:rPr>
      </w:pPr>
      <w:r w:rsidRPr="00ED4A84">
        <w:rPr>
          <w:lang w:val="sq-AL"/>
        </w:rPr>
        <w:t xml:space="preserve">Pezullimi i ekzekutimit të vendimit </w:t>
      </w:r>
      <w:r w:rsidR="008062F0" w:rsidRPr="00ED4A84">
        <w:rPr>
          <w:lang w:val="sq-AL"/>
        </w:rPr>
        <w:t xml:space="preserve">nr. </w:t>
      </w:r>
      <w:r w:rsidR="001F1C4B">
        <w:rPr>
          <w:lang w:val="sq-AL"/>
        </w:rPr>
        <w:t>2857, datë 27.</w:t>
      </w:r>
      <w:r w:rsidRPr="00ED4A84">
        <w:rPr>
          <w:lang w:val="sq-AL"/>
        </w:rPr>
        <w:t>6.2014 të Gjykatës së Apelit Tiranë</w:t>
      </w:r>
      <w:r w:rsidR="00B22D30">
        <w:rPr>
          <w:lang w:val="sq-AL"/>
        </w:rPr>
        <w:t>,</w:t>
      </w:r>
      <w:r w:rsidRPr="00ED4A84">
        <w:rPr>
          <w:lang w:val="sq-AL"/>
        </w:rPr>
        <w:t xml:space="preserve"> deri në momentin e dhënies së ven</w:t>
      </w:r>
      <w:r w:rsidR="002B02D7" w:rsidRPr="00ED4A84">
        <w:rPr>
          <w:lang w:val="sq-AL"/>
        </w:rPr>
        <w:t xml:space="preserve">dimit nga Gjykata Kushtetuese. </w:t>
      </w:r>
    </w:p>
    <w:p w:rsidR="007375CF" w:rsidRPr="00ED4A84" w:rsidRDefault="002B02D7" w:rsidP="00011CD6">
      <w:pPr>
        <w:pStyle w:val="Paragrafi"/>
        <w:rPr>
          <w:lang w:val="sq-AL"/>
        </w:rPr>
      </w:pPr>
      <w:r w:rsidRPr="00ED4A84">
        <w:rPr>
          <w:lang w:val="sq-AL"/>
        </w:rPr>
        <w:t xml:space="preserve">BAZA LIGJORE: </w:t>
      </w:r>
      <w:r w:rsidR="007375CF" w:rsidRPr="00ED4A84">
        <w:rPr>
          <w:lang w:val="sq-AL"/>
        </w:rPr>
        <w:t xml:space="preserve">Nenet 42, 131/1/f dhe 134/1/i të Kushtetutës së Republikës së Shqipërisë; neni 6 i Konventës </w:t>
      </w:r>
      <w:r w:rsidR="00774610" w:rsidRPr="00ED4A84">
        <w:rPr>
          <w:lang w:val="sq-AL"/>
        </w:rPr>
        <w:t>Evropiane</w:t>
      </w:r>
      <w:r w:rsidR="007375CF" w:rsidRPr="00ED4A84">
        <w:rPr>
          <w:lang w:val="sq-AL"/>
        </w:rPr>
        <w:t xml:space="preserve"> për të Drejtat e Njeriut; nenet 27 e vijues</w:t>
      </w:r>
      <w:r w:rsidR="008062F0" w:rsidRPr="00ED4A84">
        <w:rPr>
          <w:lang w:val="sq-AL"/>
        </w:rPr>
        <w:t>e,</w:t>
      </w:r>
      <w:r w:rsidR="007375CF" w:rsidRPr="00ED4A84">
        <w:rPr>
          <w:lang w:val="sq-AL"/>
        </w:rPr>
        <w:t xml:space="preserve"> të ligjit </w:t>
      </w:r>
      <w:r w:rsidR="008062F0" w:rsidRPr="00ED4A84">
        <w:rPr>
          <w:lang w:val="sq-AL"/>
        </w:rPr>
        <w:t xml:space="preserve">nr. </w:t>
      </w:r>
      <w:r w:rsidR="00B73952">
        <w:rPr>
          <w:lang w:val="sq-AL"/>
        </w:rPr>
        <w:t>8577, datë 10.</w:t>
      </w:r>
      <w:r w:rsidR="007375CF" w:rsidRPr="00ED4A84">
        <w:rPr>
          <w:lang w:val="sq-AL"/>
        </w:rPr>
        <w:t>2.2000</w:t>
      </w:r>
      <w:r w:rsidR="00B02488">
        <w:rPr>
          <w:lang w:val="sq-AL"/>
        </w:rPr>
        <w:t>,</w:t>
      </w:r>
      <w:r w:rsidR="007375CF" w:rsidRPr="00ED4A84">
        <w:rPr>
          <w:lang w:val="sq-AL"/>
        </w:rPr>
        <w:t xml:space="preserve"> </w:t>
      </w:r>
      <w:r w:rsidR="008062F0" w:rsidRPr="00ED4A84">
        <w:rPr>
          <w:lang w:val="sq-AL"/>
        </w:rPr>
        <w:t>“</w:t>
      </w:r>
      <w:r w:rsidR="007375CF" w:rsidRPr="00ED4A84">
        <w:rPr>
          <w:lang w:val="sq-AL"/>
        </w:rPr>
        <w:t>Për organizimin dhe funksionimin e Gjykatës Kushtetuese të Republikës së Shqipërisë</w:t>
      </w:r>
      <w:r w:rsidR="008062F0" w:rsidRPr="00ED4A84">
        <w:rPr>
          <w:lang w:val="sq-AL"/>
        </w:rPr>
        <w:t>”</w:t>
      </w:r>
      <w:r w:rsidR="007375CF" w:rsidRPr="00ED4A84">
        <w:rPr>
          <w:lang w:val="sq-AL"/>
        </w:rPr>
        <w:t xml:space="preserve">, të ndryshuar. </w:t>
      </w:r>
    </w:p>
    <w:p w:rsidR="007375CF" w:rsidRPr="00ED4A84" w:rsidRDefault="007375CF" w:rsidP="007C7BD9">
      <w:pPr>
        <w:pStyle w:val="Hapesira7"/>
        <w:rPr>
          <w:lang w:val="sq-AL"/>
        </w:rPr>
      </w:pPr>
    </w:p>
    <w:p w:rsidR="007375CF" w:rsidRPr="00ED4A84" w:rsidRDefault="007375CF" w:rsidP="00011CD6">
      <w:pPr>
        <w:pStyle w:val="NeniNr"/>
        <w:keepNext w:val="0"/>
        <w:rPr>
          <w:lang w:val="sq-AL"/>
        </w:rPr>
      </w:pPr>
      <w:r w:rsidRPr="00ED4A84">
        <w:rPr>
          <w:lang w:val="sq-AL"/>
        </w:rPr>
        <w:t>GJYKATA KUSHTETUESE,</w:t>
      </w:r>
    </w:p>
    <w:p w:rsidR="002B02D7" w:rsidRPr="00ED4A84" w:rsidRDefault="002B02D7" w:rsidP="007C7BD9">
      <w:pPr>
        <w:pStyle w:val="Hapesira7"/>
        <w:rPr>
          <w:lang w:val="sq-AL"/>
        </w:rPr>
      </w:pPr>
    </w:p>
    <w:p w:rsidR="007375CF" w:rsidRPr="00ED4A84" w:rsidRDefault="007375CF" w:rsidP="00AB3308">
      <w:pPr>
        <w:pStyle w:val="Paragrafi"/>
        <w:rPr>
          <w:lang w:val="sq-AL"/>
        </w:rPr>
      </w:pPr>
      <w:r w:rsidRPr="00ED4A84">
        <w:rPr>
          <w:lang w:val="sq-AL"/>
        </w:rPr>
        <w:t>pasi dëgjoi relatorin e çështjes Besnik Imeraj, mori në shqyrtim pretendimet me shkrim të kërkuesve, të cilët kanë kërkuar pranimin e kërkesës, prapësimet me shkrim të subjekteve të interesuara,</w:t>
      </w:r>
      <w:r w:rsidR="008062F0" w:rsidRPr="00ED4A84">
        <w:rPr>
          <w:lang w:val="sq-AL"/>
        </w:rPr>
        <w:t xml:space="preserve"> </w:t>
      </w:r>
      <w:r w:rsidRPr="00ED4A84">
        <w:rPr>
          <w:lang w:val="sq-AL"/>
        </w:rPr>
        <w:t>që kanë kërkuar rrëzimin e kërkesës, d</w:t>
      </w:r>
      <w:r w:rsidR="00AB3308">
        <w:rPr>
          <w:lang w:val="sq-AL"/>
        </w:rPr>
        <w:t>he diskutoi çështjen në tërësi,</w:t>
      </w:r>
    </w:p>
    <w:p w:rsidR="007375CF" w:rsidRPr="00ED4A84" w:rsidRDefault="002B02D7" w:rsidP="00011CD6">
      <w:pPr>
        <w:pStyle w:val="NeniNr"/>
        <w:keepNext w:val="0"/>
        <w:rPr>
          <w:lang w:val="sq-AL"/>
        </w:rPr>
      </w:pPr>
      <w:r w:rsidRPr="00ED4A84">
        <w:rPr>
          <w:lang w:val="sq-AL"/>
        </w:rPr>
        <w:t>VËR</w:t>
      </w:r>
      <w:r w:rsidR="007375CF" w:rsidRPr="00ED4A84">
        <w:rPr>
          <w:lang w:val="sq-AL"/>
        </w:rPr>
        <w:t>EN:</w:t>
      </w:r>
    </w:p>
    <w:p w:rsidR="007375CF" w:rsidRPr="00ED4A84" w:rsidRDefault="007375CF" w:rsidP="00011CD6">
      <w:pPr>
        <w:pStyle w:val="NeniNr"/>
        <w:keepNext w:val="0"/>
        <w:rPr>
          <w:b/>
          <w:lang w:val="sq-AL"/>
        </w:rPr>
      </w:pPr>
      <w:r w:rsidRPr="00ED4A84">
        <w:rPr>
          <w:b/>
          <w:lang w:val="sq-AL"/>
        </w:rPr>
        <w:t>I</w:t>
      </w:r>
    </w:p>
    <w:p w:rsidR="002B02D7" w:rsidRPr="00ED4A84" w:rsidRDefault="002B02D7" w:rsidP="007C7BD9">
      <w:pPr>
        <w:pStyle w:val="Hapesira7"/>
        <w:rPr>
          <w:lang w:val="sq-AL"/>
        </w:rPr>
      </w:pPr>
    </w:p>
    <w:p w:rsidR="007375CF" w:rsidRPr="00ED4A84" w:rsidRDefault="007375CF" w:rsidP="00011CD6">
      <w:pPr>
        <w:pStyle w:val="Paragrafi"/>
        <w:rPr>
          <w:rFonts w:eastAsia="Times New Roman"/>
          <w:lang w:val="sq-AL"/>
        </w:rPr>
      </w:pPr>
      <w:r w:rsidRPr="00ED4A84">
        <w:rPr>
          <w:rFonts w:eastAsia="Times New Roman"/>
          <w:lang w:val="sq-AL"/>
        </w:rPr>
        <w:t xml:space="preserve">1. Palët ndërgjyqëse në procesin gjyqësor civil janë trashëgimtarë të shtetasit M.P., i cili, në bazë të aktit të marrjes së tokës në pronësi, është trajtuar dhe pajisur nga ana e Komisionit të Tokës së fshatit Selitë me një sipërfaqe toke bujqësore, siç rezulton nga vendimet gjyqësore. Pala paditëse në procesin gjyqësor (subjektet e interesuara), duke pretenduar se është trajtuar me tokë bujqësore dhe se janë anëtarë të tokës bujqësore, ka paraqitur padi në gjykatë, duke pretenduar detyrimin e palës së paditur që t’i njohë bashkëpronarë mbi pasurinë objekt konflikti gjyqësor, regjistrimin e këtyre pasurive në ZVRPP sipas pjesëve takuese dhe zgjidhjen e pasojave juridike të kontratave të pavlefshme të lidhura midis të paditurve Pinari dhe një shoqërie ndërtimore. </w:t>
      </w:r>
    </w:p>
    <w:p w:rsidR="007C7BD9" w:rsidRPr="00ED4A84" w:rsidRDefault="007375CF" w:rsidP="00FC1D14">
      <w:pPr>
        <w:pStyle w:val="Paragrafi"/>
        <w:rPr>
          <w:rFonts w:eastAsia="Times New Roman"/>
          <w:lang w:val="sq-AL"/>
        </w:rPr>
      </w:pPr>
      <w:r w:rsidRPr="00ED4A84">
        <w:rPr>
          <w:rFonts w:eastAsia="Times New Roman"/>
          <w:lang w:val="sq-AL"/>
        </w:rPr>
        <w:t xml:space="preserve">2. Me vendimin </w:t>
      </w:r>
      <w:r w:rsidR="008062F0" w:rsidRPr="00ED4A84">
        <w:rPr>
          <w:rFonts w:eastAsia="Times New Roman"/>
          <w:lang w:val="sq-AL"/>
        </w:rPr>
        <w:t xml:space="preserve">nr. </w:t>
      </w:r>
      <w:r w:rsidR="001F1C4B">
        <w:rPr>
          <w:rFonts w:eastAsia="Times New Roman"/>
          <w:lang w:val="sq-AL"/>
        </w:rPr>
        <w:t>3278, datë 1.</w:t>
      </w:r>
      <w:r w:rsidRPr="00ED4A84">
        <w:rPr>
          <w:rFonts w:eastAsia="Times New Roman"/>
          <w:lang w:val="sq-AL"/>
        </w:rPr>
        <w:t xml:space="preserve">4.2013, Gjykata e Rrethit Gjyqësor Tiranë ka vendosur: </w:t>
      </w:r>
      <w:r w:rsidR="008062F0" w:rsidRPr="00ED4A84">
        <w:rPr>
          <w:rFonts w:eastAsia="Times New Roman"/>
          <w:lang w:val="sq-AL"/>
        </w:rPr>
        <w:t>“</w:t>
      </w:r>
      <w:r w:rsidRPr="00ED4A84">
        <w:rPr>
          <w:rFonts w:eastAsia="Times New Roman"/>
          <w:i/>
          <w:lang w:val="sq-AL"/>
        </w:rPr>
        <w:t>Rrëzimin e kërkesëpadisë</w:t>
      </w:r>
      <w:r w:rsidR="008062F0" w:rsidRPr="00ED4A84">
        <w:rPr>
          <w:rFonts w:eastAsia="Times New Roman"/>
          <w:lang w:val="sq-AL"/>
        </w:rPr>
        <w:t>”</w:t>
      </w:r>
      <w:r w:rsidRPr="00ED4A84">
        <w:rPr>
          <w:rFonts w:eastAsia="Times New Roman"/>
          <w:lang w:val="sq-AL"/>
        </w:rPr>
        <w:t xml:space="preserve">. </w:t>
      </w:r>
    </w:p>
    <w:p w:rsidR="007375CF" w:rsidRPr="00664EAB" w:rsidRDefault="007375CF" w:rsidP="00011CD6">
      <w:pPr>
        <w:pStyle w:val="Paragrafi"/>
        <w:rPr>
          <w:rFonts w:eastAsia="Times New Roman"/>
          <w:spacing w:val="-4"/>
          <w:lang w:val="sq-AL"/>
        </w:rPr>
      </w:pPr>
      <w:r w:rsidRPr="00ED4A84">
        <w:rPr>
          <w:rFonts w:eastAsia="Times New Roman"/>
          <w:lang w:val="sq-AL"/>
        </w:rPr>
        <w:t xml:space="preserve">3. Me vendimin </w:t>
      </w:r>
      <w:r w:rsidR="008062F0" w:rsidRPr="00ED4A84">
        <w:rPr>
          <w:lang w:val="sq-AL"/>
        </w:rPr>
        <w:t xml:space="preserve">nr. </w:t>
      </w:r>
      <w:r w:rsidRPr="00ED4A84">
        <w:rPr>
          <w:lang w:val="sq-AL"/>
        </w:rPr>
        <w:t>2</w:t>
      </w:r>
      <w:r w:rsidR="00B73952">
        <w:rPr>
          <w:lang w:val="sq-AL"/>
        </w:rPr>
        <w:t>857, datë 27.</w:t>
      </w:r>
      <w:r w:rsidRPr="00ED4A84">
        <w:rPr>
          <w:lang w:val="sq-AL"/>
        </w:rPr>
        <w:t xml:space="preserve">6.2014, Gjykata e Apelit Tiranë ka vendosur: </w:t>
      </w:r>
      <w:r w:rsidR="008062F0" w:rsidRPr="00ED4A84">
        <w:rPr>
          <w:lang w:val="sq-AL"/>
        </w:rPr>
        <w:t>“</w:t>
      </w:r>
      <w:r w:rsidRPr="00ED4A84">
        <w:rPr>
          <w:rFonts w:eastAsia="Times New Roman"/>
          <w:i/>
          <w:lang w:val="sq-AL"/>
        </w:rPr>
        <w:t xml:space="preserve">Ndryshimin e vendimit </w:t>
      </w:r>
      <w:r w:rsidR="008062F0" w:rsidRPr="00ED4A84">
        <w:rPr>
          <w:rFonts w:eastAsia="Times New Roman"/>
          <w:i/>
          <w:lang w:val="sq-AL"/>
        </w:rPr>
        <w:t xml:space="preserve">nr. </w:t>
      </w:r>
      <w:r w:rsidR="001F1C4B">
        <w:rPr>
          <w:rFonts w:eastAsia="Times New Roman"/>
          <w:i/>
          <w:lang w:val="sq-AL"/>
        </w:rPr>
        <w:t>3278, datë 1.</w:t>
      </w:r>
      <w:r w:rsidRPr="00ED4A84">
        <w:rPr>
          <w:rFonts w:eastAsia="Times New Roman"/>
          <w:i/>
          <w:lang w:val="sq-AL"/>
        </w:rPr>
        <w:t>4.2013 të Gjykatës së Rrethit Gjyqësor Tiranë dhe pranimin e kërkesëpadisë. Detyrimin e të paditurve trashëgimtarë të R.P. (V.P., H.P., B.K., B.I., L.T., Q.P., XH.P.) të njohin paditësen E.Q. bashkëpronarë për sipërfaqen e tokës prej 11.300 m</w:t>
      </w:r>
      <w:r w:rsidRPr="00ED4A84">
        <w:rPr>
          <w:rFonts w:eastAsia="Times New Roman"/>
          <w:i/>
          <w:vertAlign w:val="superscript"/>
          <w:lang w:val="sq-AL"/>
        </w:rPr>
        <w:t>2</w:t>
      </w:r>
      <w:r w:rsidRPr="00ED4A84">
        <w:rPr>
          <w:rFonts w:eastAsia="Times New Roman"/>
          <w:i/>
          <w:lang w:val="sq-AL"/>
        </w:rPr>
        <w:t xml:space="preserve"> të përfituar me AMT-në </w:t>
      </w:r>
      <w:r w:rsidR="008062F0" w:rsidRPr="00ED4A84">
        <w:rPr>
          <w:rFonts w:eastAsia="Times New Roman"/>
          <w:i/>
          <w:lang w:val="sq-AL"/>
        </w:rPr>
        <w:t xml:space="preserve">nr. </w:t>
      </w:r>
      <w:r w:rsidRPr="00ED4A84">
        <w:rPr>
          <w:rFonts w:eastAsia="Times New Roman"/>
          <w:i/>
          <w:lang w:val="sq-AL"/>
        </w:rPr>
        <w:t>28 akti, për 1/5 pjesë të kësaj sipërfaqe. Detyrimin e të paditurve trashëgimtarë të R.P. (V.P., H.P., B.K., B.I., L.T., Q.P. e XH.P.) të njohin paditësit G.P., N.P., SH.T., L.SH., N.N. dhe N.P. bashkëpronarë mbi sipërfaqen 11.300 m</w:t>
      </w:r>
      <w:r w:rsidRPr="00ED4A84">
        <w:rPr>
          <w:rFonts w:eastAsia="Times New Roman"/>
          <w:i/>
          <w:vertAlign w:val="superscript"/>
          <w:lang w:val="sq-AL"/>
        </w:rPr>
        <w:t>2</w:t>
      </w:r>
      <w:r w:rsidRPr="00ED4A84">
        <w:rPr>
          <w:rFonts w:eastAsia="Times New Roman"/>
          <w:i/>
          <w:lang w:val="sq-AL"/>
        </w:rPr>
        <w:t xml:space="preserve"> tokë bujqësore e fituar me AMT-në </w:t>
      </w:r>
      <w:r w:rsidR="008062F0" w:rsidRPr="00ED4A84">
        <w:rPr>
          <w:rFonts w:eastAsia="Times New Roman"/>
          <w:i/>
          <w:lang w:val="sq-AL"/>
        </w:rPr>
        <w:t xml:space="preserve">nr. </w:t>
      </w:r>
      <w:r w:rsidRPr="00ED4A84">
        <w:rPr>
          <w:rFonts w:eastAsia="Times New Roman"/>
          <w:i/>
          <w:lang w:val="sq-AL"/>
        </w:rPr>
        <w:t>28 akti, bashkërisht për 1/5 pjesë të kësaj sipërfaqe, ose 1/6 e 1/5 secili. Regjistrimin e pjesëve takuese të këtyre sipërfaqeve në favor të paditësve në ZRPP-në Tiranë. Detyrimin e të paditurit B.P. të njohë paditësen E.Q. bashkëpronare për sipërfaqen e tokës prej 10.000 m</w:t>
      </w:r>
      <w:r w:rsidRPr="00ED4A84">
        <w:rPr>
          <w:rFonts w:eastAsia="Times New Roman"/>
          <w:i/>
          <w:vertAlign w:val="superscript"/>
          <w:lang w:val="sq-AL"/>
        </w:rPr>
        <w:t>2</w:t>
      </w:r>
      <w:r w:rsidRPr="00ED4A84">
        <w:rPr>
          <w:rFonts w:eastAsia="Times New Roman"/>
          <w:i/>
          <w:lang w:val="sq-AL"/>
        </w:rPr>
        <w:t xml:space="preserve"> të fituar sipas VKM-së </w:t>
      </w:r>
      <w:r w:rsidR="008062F0" w:rsidRPr="00ED4A84">
        <w:rPr>
          <w:rFonts w:eastAsia="Times New Roman"/>
          <w:i/>
          <w:lang w:val="sq-AL"/>
        </w:rPr>
        <w:t xml:space="preserve">nr. </w:t>
      </w:r>
      <w:r w:rsidR="001F1C4B">
        <w:rPr>
          <w:rFonts w:eastAsia="Times New Roman"/>
          <w:i/>
          <w:lang w:val="sq-AL"/>
        </w:rPr>
        <w:t xml:space="preserve">161, datë </w:t>
      </w:r>
      <w:r w:rsidRPr="00ED4A84">
        <w:rPr>
          <w:rFonts w:eastAsia="Times New Roman"/>
          <w:i/>
          <w:lang w:val="sq-AL"/>
        </w:rPr>
        <w:t>8.4.1993, për 1/5 e saj. Detyrimin e të paditurit B.P. të njohë paditësit G.P., N.P., SH.T., L.SH., N.N. dhe N.P. bashkëpronarë për sipërfaqen 10.000 m² bashkërisht për 1/5 pjesë të saj. Regjistrimin e sipërfaqes prej 10.000 m</w:t>
      </w:r>
      <w:r w:rsidRPr="00ED4A84">
        <w:rPr>
          <w:rFonts w:eastAsia="Times New Roman"/>
          <w:i/>
          <w:vertAlign w:val="superscript"/>
          <w:lang w:val="sq-AL"/>
        </w:rPr>
        <w:t>2</w:t>
      </w:r>
      <w:r w:rsidRPr="00ED4A84">
        <w:rPr>
          <w:rFonts w:eastAsia="Times New Roman"/>
          <w:i/>
          <w:lang w:val="sq-AL"/>
        </w:rPr>
        <w:t xml:space="preserve"> në ZRPP-në Tiranë në emër të paditësve sipas pjesëve takuese përkatëse të mësipërme. Detyrimin e të paditurit Q.P. të njohë paditësen E.Q. bashkëpronare për 1/5 pjesë të sipërfaqes 10.950 m</w:t>
      </w:r>
      <w:r w:rsidRPr="00ED4A84">
        <w:rPr>
          <w:rFonts w:eastAsia="Times New Roman"/>
          <w:i/>
          <w:vertAlign w:val="superscript"/>
          <w:lang w:val="sq-AL"/>
        </w:rPr>
        <w:t>2</w:t>
      </w:r>
      <w:r w:rsidRPr="00ED4A84">
        <w:rPr>
          <w:rFonts w:eastAsia="Times New Roman"/>
          <w:i/>
          <w:lang w:val="sq-AL"/>
        </w:rPr>
        <w:t xml:space="preserve"> tokë bujqësore, të përfituar sipas </w:t>
      </w:r>
      <w:r w:rsidRPr="00664EAB">
        <w:rPr>
          <w:rFonts w:eastAsia="Times New Roman"/>
          <w:i/>
          <w:spacing w:val="-4"/>
          <w:lang w:val="sq-AL"/>
        </w:rPr>
        <w:t xml:space="preserve">ligjit </w:t>
      </w:r>
      <w:r w:rsidR="008062F0" w:rsidRPr="00664EAB">
        <w:rPr>
          <w:rFonts w:eastAsia="Times New Roman"/>
          <w:i/>
          <w:spacing w:val="-4"/>
          <w:lang w:val="sq-AL"/>
        </w:rPr>
        <w:t>“</w:t>
      </w:r>
      <w:r w:rsidRPr="00664EAB">
        <w:rPr>
          <w:rFonts w:eastAsia="Times New Roman"/>
          <w:i/>
          <w:spacing w:val="-4"/>
          <w:lang w:val="sq-AL"/>
        </w:rPr>
        <w:t>Për tokën</w:t>
      </w:r>
      <w:r w:rsidR="008062F0" w:rsidRPr="00664EAB">
        <w:rPr>
          <w:rFonts w:eastAsia="Times New Roman"/>
          <w:i/>
          <w:spacing w:val="-4"/>
          <w:lang w:val="sq-AL"/>
        </w:rPr>
        <w:t>”</w:t>
      </w:r>
      <w:r w:rsidRPr="00664EAB">
        <w:rPr>
          <w:rFonts w:eastAsia="Times New Roman"/>
          <w:i/>
          <w:spacing w:val="-4"/>
          <w:lang w:val="sq-AL"/>
        </w:rPr>
        <w:t xml:space="preserve"> dhe VKM-së </w:t>
      </w:r>
      <w:r w:rsidR="008062F0" w:rsidRPr="00664EAB">
        <w:rPr>
          <w:rFonts w:eastAsia="Times New Roman"/>
          <w:i/>
          <w:spacing w:val="-4"/>
          <w:lang w:val="sq-AL"/>
        </w:rPr>
        <w:t xml:space="preserve">nr. </w:t>
      </w:r>
      <w:r w:rsidR="001F1C4B" w:rsidRPr="00664EAB">
        <w:rPr>
          <w:rFonts w:eastAsia="Times New Roman"/>
          <w:i/>
          <w:spacing w:val="-4"/>
          <w:lang w:val="sq-AL"/>
        </w:rPr>
        <w:t>161, datë 8.</w:t>
      </w:r>
      <w:r w:rsidRPr="00664EAB">
        <w:rPr>
          <w:rFonts w:eastAsia="Times New Roman"/>
          <w:i/>
          <w:spacing w:val="-4"/>
          <w:lang w:val="sq-AL"/>
        </w:rPr>
        <w:t>4.1993. Detyrimin e të paditurit Q.P. të njohë paditësit G.P., N.P., SH.T., L.SH., N.N. dhe N.P. bashkëpronarë bashkërisht për 1/5 pjesë të sipërfaqes së mësipërme prej 10.950 m</w:t>
      </w:r>
      <w:r w:rsidRPr="00664EAB">
        <w:rPr>
          <w:rFonts w:eastAsia="Times New Roman"/>
          <w:i/>
          <w:spacing w:val="-4"/>
          <w:vertAlign w:val="superscript"/>
          <w:lang w:val="sq-AL"/>
        </w:rPr>
        <w:t>2</w:t>
      </w:r>
      <w:r w:rsidRPr="00664EAB">
        <w:rPr>
          <w:rFonts w:eastAsia="Times New Roman"/>
          <w:i/>
          <w:spacing w:val="-4"/>
          <w:lang w:val="sq-AL"/>
        </w:rPr>
        <w:t xml:space="preserve">. Regjistrimin e pjesëve takuese të paditësve mbi këto sipërfaqe në ZRPP-në Tiranë. Ndryshimin e pasojave juridike të rrjedhura nga zbatimi i kontratës së sipërmarrjes </w:t>
      </w:r>
      <w:r w:rsidR="008062F0" w:rsidRPr="00664EAB">
        <w:rPr>
          <w:rFonts w:eastAsia="Times New Roman"/>
          <w:i/>
          <w:spacing w:val="-4"/>
          <w:lang w:val="sq-AL"/>
        </w:rPr>
        <w:t xml:space="preserve">nr. </w:t>
      </w:r>
      <w:r w:rsidRPr="00664EAB">
        <w:rPr>
          <w:rFonts w:eastAsia="Times New Roman"/>
          <w:i/>
          <w:spacing w:val="-4"/>
          <w:lang w:val="sq-AL"/>
        </w:rPr>
        <w:t xml:space="preserve">603 rep., </w:t>
      </w:r>
      <w:r w:rsidR="008062F0" w:rsidRPr="00664EAB">
        <w:rPr>
          <w:rFonts w:eastAsia="Times New Roman"/>
          <w:i/>
          <w:spacing w:val="-4"/>
          <w:lang w:val="sq-AL"/>
        </w:rPr>
        <w:t xml:space="preserve">nr. </w:t>
      </w:r>
      <w:r w:rsidR="0065602B" w:rsidRPr="00664EAB">
        <w:rPr>
          <w:rFonts w:eastAsia="Times New Roman"/>
          <w:i/>
          <w:spacing w:val="-4"/>
          <w:lang w:val="sq-AL"/>
        </w:rPr>
        <w:t>141 kol., datë 27.</w:t>
      </w:r>
      <w:r w:rsidRPr="00664EAB">
        <w:rPr>
          <w:rFonts w:eastAsia="Times New Roman"/>
          <w:i/>
          <w:spacing w:val="-4"/>
          <w:lang w:val="sq-AL"/>
        </w:rPr>
        <w:t xml:space="preserve">1.2008, duke u detyruar të paditurit në këtë gjykim, trashëgimtarët e R.P. dhe B.P., si dhe shoqëria </w:t>
      </w:r>
      <w:r w:rsidR="008062F0" w:rsidRPr="00664EAB">
        <w:rPr>
          <w:rFonts w:eastAsia="Times New Roman"/>
          <w:i/>
          <w:spacing w:val="-4"/>
          <w:lang w:val="sq-AL"/>
        </w:rPr>
        <w:t>“</w:t>
      </w:r>
      <w:r w:rsidRPr="00664EAB">
        <w:rPr>
          <w:rFonts w:eastAsia="Times New Roman"/>
          <w:i/>
          <w:spacing w:val="-4"/>
          <w:lang w:val="sq-AL"/>
        </w:rPr>
        <w:t>Mateo Konstruksion</w:t>
      </w:r>
      <w:r w:rsidR="008062F0" w:rsidRPr="00664EAB">
        <w:rPr>
          <w:rFonts w:eastAsia="Times New Roman"/>
          <w:i/>
          <w:spacing w:val="-4"/>
          <w:lang w:val="sq-AL"/>
        </w:rPr>
        <w:t>”</w:t>
      </w:r>
      <w:r w:rsidRPr="00664EAB">
        <w:rPr>
          <w:rFonts w:eastAsia="Times New Roman"/>
          <w:i/>
          <w:spacing w:val="-4"/>
          <w:lang w:val="sq-AL"/>
        </w:rPr>
        <w:t xml:space="preserve"> sh.p.k., t`i njohë paditëses E.Q. si dhe paditësve G.P., N.P., SH.T., L.SH., N.N. dhe N.P. të drejtën e përfitimit të sipërfaqeve ndërtimore në objektin e ndërtuar në truallin objekt gjykimi – në raport me pjesët e tyre takuese të truallit në bashkëpronësi, të përcaktuara si më lart në këtë dispozitiv të vendimit.</w:t>
      </w:r>
      <w:r w:rsidR="008062F0" w:rsidRPr="00664EAB">
        <w:rPr>
          <w:rFonts w:eastAsia="Times New Roman"/>
          <w:spacing w:val="-4"/>
          <w:lang w:val="sq-AL"/>
        </w:rPr>
        <w:t>”</w:t>
      </w:r>
      <w:r w:rsidRPr="00664EAB">
        <w:rPr>
          <w:rFonts w:eastAsia="Times New Roman"/>
          <w:spacing w:val="-4"/>
          <w:lang w:val="sq-AL"/>
        </w:rPr>
        <w:t>.</w:t>
      </w:r>
      <w:r w:rsidRPr="00664EAB">
        <w:rPr>
          <w:rFonts w:eastAsia="Times New Roman"/>
          <w:i/>
          <w:spacing w:val="-4"/>
          <w:lang w:val="sq-AL"/>
        </w:rPr>
        <w:t xml:space="preserve"> </w:t>
      </w:r>
      <w:r w:rsidRPr="00664EAB">
        <w:rPr>
          <w:rFonts w:eastAsia="Times New Roman"/>
          <w:spacing w:val="-4"/>
          <w:lang w:val="sq-AL"/>
        </w:rPr>
        <w:t>Kundër këtij vendimi pala e paditur në procesin civil ka paraqitur rekurs në Gjykatën e Lartë, si edhe kërkesë për pezullimin e ekzekutimit të vendimit të formës së prerë.</w:t>
      </w:r>
      <w:r w:rsidR="008062F0" w:rsidRPr="00664EAB">
        <w:rPr>
          <w:rFonts w:eastAsia="Times New Roman"/>
          <w:spacing w:val="-4"/>
          <w:lang w:val="sq-AL"/>
        </w:rPr>
        <w:t xml:space="preserve"> </w:t>
      </w:r>
    </w:p>
    <w:p w:rsidR="007375CF" w:rsidRPr="00664EAB" w:rsidRDefault="007375CF" w:rsidP="00011CD6">
      <w:pPr>
        <w:pStyle w:val="Paragrafi"/>
        <w:rPr>
          <w:spacing w:val="-4"/>
          <w:lang w:val="sq-AL"/>
        </w:rPr>
      </w:pPr>
      <w:r w:rsidRPr="00664EAB">
        <w:rPr>
          <w:rFonts w:eastAsia="Times New Roman"/>
          <w:spacing w:val="-4"/>
          <w:lang w:val="sq-AL"/>
        </w:rPr>
        <w:t xml:space="preserve">4. Me vendimin </w:t>
      </w:r>
      <w:r w:rsidR="008062F0" w:rsidRPr="00664EAB">
        <w:rPr>
          <w:rFonts w:eastAsia="Times New Roman"/>
          <w:spacing w:val="-4"/>
          <w:lang w:val="sq-AL"/>
        </w:rPr>
        <w:t xml:space="preserve">nr. </w:t>
      </w:r>
      <w:r w:rsidRPr="00664EAB">
        <w:rPr>
          <w:rFonts w:eastAsia="Times New Roman"/>
          <w:spacing w:val="-4"/>
          <w:lang w:val="sq-AL"/>
        </w:rPr>
        <w:t xml:space="preserve">442, datë 25.11.2014, Kolegji Civil i Gjykatës së Lartë ka vendosur pezullimin e ekzekutimit të vendimit </w:t>
      </w:r>
      <w:r w:rsidR="008062F0" w:rsidRPr="00664EAB">
        <w:rPr>
          <w:spacing w:val="-4"/>
          <w:lang w:val="sq-AL"/>
        </w:rPr>
        <w:t xml:space="preserve">nr. </w:t>
      </w:r>
      <w:r w:rsidR="0065602B" w:rsidRPr="00664EAB">
        <w:rPr>
          <w:spacing w:val="-4"/>
          <w:lang w:val="sq-AL"/>
        </w:rPr>
        <w:t>2857, datë 27.</w:t>
      </w:r>
      <w:r w:rsidRPr="00664EAB">
        <w:rPr>
          <w:spacing w:val="-4"/>
          <w:lang w:val="sq-AL"/>
        </w:rPr>
        <w:t>6.2014 të Gjykatës së Apelit Tiranë, me arsyetimin se përmban shkaqe nga ato që parashikon neni 479 i Kodit të Procedurës Civile (</w:t>
      </w:r>
      <w:r w:rsidRPr="00664EAB">
        <w:rPr>
          <w:i/>
          <w:spacing w:val="-4"/>
          <w:lang w:val="sq-AL"/>
        </w:rPr>
        <w:t>KPC</w:t>
      </w:r>
      <w:r w:rsidRPr="00664EAB">
        <w:rPr>
          <w:spacing w:val="-4"/>
          <w:lang w:val="sq-AL"/>
        </w:rPr>
        <w:t xml:space="preserve">). Në lidhje me rekursin, me vendimin </w:t>
      </w:r>
      <w:r w:rsidR="008062F0" w:rsidRPr="00664EAB">
        <w:rPr>
          <w:spacing w:val="-4"/>
          <w:lang w:val="sq-AL"/>
        </w:rPr>
        <w:t xml:space="preserve">nr. </w:t>
      </w:r>
      <w:r w:rsidR="001F1C4B" w:rsidRPr="00664EAB">
        <w:rPr>
          <w:spacing w:val="-4"/>
          <w:lang w:val="sq-AL"/>
        </w:rPr>
        <w:t>00-2017-414, datë 7.</w:t>
      </w:r>
      <w:r w:rsidRPr="00664EAB">
        <w:rPr>
          <w:spacing w:val="-4"/>
          <w:lang w:val="sq-AL"/>
        </w:rPr>
        <w:t xml:space="preserve">4.2017, Kolegji Civil i Gjykatës së Lartë ka vendosur mospranimin e rekursit të paraqitur, me arsyetimin se nuk përmban shkaqe nga ato që parashikon neni 472 i KPC-së. </w:t>
      </w:r>
    </w:p>
    <w:p w:rsidR="007375CF" w:rsidRPr="00664EAB" w:rsidRDefault="007375CF" w:rsidP="007C7BD9">
      <w:pPr>
        <w:pStyle w:val="Hapesira7"/>
        <w:rPr>
          <w:spacing w:val="-4"/>
          <w:lang w:val="sq-AL"/>
        </w:rPr>
      </w:pPr>
    </w:p>
    <w:p w:rsidR="007375CF" w:rsidRPr="00664EAB" w:rsidRDefault="007375CF" w:rsidP="00011CD6">
      <w:pPr>
        <w:pStyle w:val="NeniNr"/>
        <w:keepNext w:val="0"/>
        <w:rPr>
          <w:b/>
          <w:spacing w:val="-4"/>
          <w:lang w:val="sq-AL"/>
        </w:rPr>
      </w:pPr>
      <w:r w:rsidRPr="00664EAB">
        <w:rPr>
          <w:b/>
          <w:spacing w:val="-4"/>
          <w:lang w:val="sq-AL"/>
        </w:rPr>
        <w:t>II</w:t>
      </w:r>
    </w:p>
    <w:p w:rsidR="002B02D7" w:rsidRPr="00664EAB" w:rsidRDefault="002B02D7" w:rsidP="007C7BD9">
      <w:pPr>
        <w:pStyle w:val="Hapesira7"/>
        <w:rPr>
          <w:spacing w:val="-4"/>
          <w:lang w:val="sq-AL" w:eastAsia="fr-FR"/>
        </w:rPr>
      </w:pPr>
    </w:p>
    <w:p w:rsidR="007375CF" w:rsidRPr="00664EAB" w:rsidRDefault="007375CF" w:rsidP="00011CD6">
      <w:pPr>
        <w:pStyle w:val="Paragrafi"/>
        <w:rPr>
          <w:bCs/>
          <w:spacing w:val="-4"/>
          <w:lang w:val="sq-AL"/>
        </w:rPr>
      </w:pPr>
      <w:r w:rsidRPr="00664EAB">
        <w:rPr>
          <w:spacing w:val="-4"/>
          <w:lang w:val="sq-AL" w:eastAsia="fr-FR"/>
        </w:rPr>
        <w:t xml:space="preserve">5. </w:t>
      </w:r>
      <w:r w:rsidRPr="00664EAB">
        <w:rPr>
          <w:i/>
          <w:spacing w:val="-4"/>
          <w:lang w:val="sq-AL" w:eastAsia="fr-FR"/>
        </w:rPr>
        <w:t xml:space="preserve">Kërkuesit Xhavit Pinari, Nadire Pinari dhe Qazim Pinari </w:t>
      </w:r>
      <w:r w:rsidRPr="00664EAB">
        <w:rPr>
          <w:spacing w:val="-4"/>
          <w:lang w:val="sq-AL" w:eastAsia="fr-FR"/>
        </w:rPr>
        <w:t>i janë drejtuar me kërkesë Gjykatës Kushtetuese (</w:t>
      </w:r>
      <w:r w:rsidRPr="00664EAB">
        <w:rPr>
          <w:i/>
          <w:spacing w:val="-4"/>
          <w:lang w:val="sq-AL" w:eastAsia="fr-FR"/>
        </w:rPr>
        <w:t>Gjykata</w:t>
      </w:r>
      <w:r w:rsidRPr="00664EAB">
        <w:rPr>
          <w:spacing w:val="-4"/>
          <w:lang w:val="sq-AL" w:eastAsia="fr-FR"/>
        </w:rPr>
        <w:t xml:space="preserve">) </w:t>
      </w:r>
      <w:r w:rsidRPr="00664EAB">
        <w:rPr>
          <w:bCs/>
          <w:spacing w:val="-4"/>
          <w:lang w:val="sq-AL"/>
        </w:rPr>
        <w:t>sipas objektit, duke paraqitur këto shkaqe në mënyrë të përmbledhur:</w:t>
      </w:r>
    </w:p>
    <w:p w:rsidR="007375CF" w:rsidRPr="00664EAB" w:rsidRDefault="002B02D7" w:rsidP="00011CD6">
      <w:pPr>
        <w:pStyle w:val="Paragrafi"/>
        <w:rPr>
          <w:bCs/>
          <w:spacing w:val="-4"/>
          <w:lang w:val="sq-AL"/>
        </w:rPr>
      </w:pPr>
      <w:r w:rsidRPr="00664EAB">
        <w:rPr>
          <w:bCs/>
          <w:spacing w:val="-4"/>
          <w:lang w:val="sq-AL"/>
        </w:rPr>
        <w:t>5.1</w:t>
      </w:r>
      <w:r w:rsidR="007375CF" w:rsidRPr="00664EAB">
        <w:rPr>
          <w:bCs/>
          <w:spacing w:val="-4"/>
          <w:lang w:val="sq-AL"/>
        </w:rPr>
        <w:t xml:space="preserve"> </w:t>
      </w:r>
      <w:r w:rsidR="007375CF" w:rsidRPr="00664EAB">
        <w:rPr>
          <w:bCs/>
          <w:i/>
          <w:spacing w:val="-4"/>
          <w:lang w:val="sq-AL"/>
        </w:rPr>
        <w:t>Është cenuar e drejta e aksesit në gjykatë dhe parimi i barazisë së armëve dhe i kontradiktoritetit</w:t>
      </w:r>
      <w:r w:rsidR="007375CF" w:rsidRPr="00664EAB">
        <w:rPr>
          <w:bCs/>
          <w:spacing w:val="-4"/>
          <w:lang w:val="sq-AL"/>
        </w:rPr>
        <w:t xml:space="preserve">. Gjykimi në apel është zhvilluar pa pjesëmarrjen e palës së paditur, sepse nuk ka pasur dijeni për gjykimin dhe nuk i janë komunikuar ankimet e palës paditëse. Nënshkrimet për marrjen dijeni në aktet e komunikimit janë të falsifikuara, shkak për të cilin është bërë edhe kallëzim penal, megjithatë organi i akuzës ka vendosur mosfillimin e çështjes penale me arsyetimin se për këtë pretendim duhet të shprehet gjykata, përderisa çështja është në gjykim. Edhe pse ky pretendim u ngrit në rekurs, ai nuk u mor parasysh. </w:t>
      </w:r>
    </w:p>
    <w:p w:rsidR="00664EAB" w:rsidRDefault="00664EAB" w:rsidP="00011CD6">
      <w:pPr>
        <w:pStyle w:val="Paragrafi"/>
        <w:rPr>
          <w:bCs/>
          <w:spacing w:val="-4"/>
          <w:lang w:val="sq-AL"/>
        </w:rPr>
      </w:pPr>
    </w:p>
    <w:p w:rsidR="007375CF" w:rsidRPr="00664EAB" w:rsidRDefault="002B02D7" w:rsidP="00011CD6">
      <w:pPr>
        <w:pStyle w:val="Paragrafi"/>
        <w:rPr>
          <w:bCs/>
          <w:spacing w:val="-4"/>
          <w:lang w:val="sq-AL"/>
        </w:rPr>
      </w:pPr>
      <w:r w:rsidRPr="00664EAB">
        <w:rPr>
          <w:bCs/>
          <w:spacing w:val="-4"/>
          <w:lang w:val="sq-AL"/>
        </w:rPr>
        <w:t>5.2</w:t>
      </w:r>
      <w:r w:rsidR="007375CF" w:rsidRPr="00664EAB">
        <w:rPr>
          <w:bCs/>
          <w:spacing w:val="-4"/>
          <w:lang w:val="sq-AL"/>
        </w:rPr>
        <w:t xml:space="preserve"> </w:t>
      </w:r>
      <w:r w:rsidR="007375CF" w:rsidRPr="00664EAB">
        <w:rPr>
          <w:bCs/>
          <w:i/>
          <w:spacing w:val="-4"/>
          <w:lang w:val="sq-AL"/>
        </w:rPr>
        <w:t>Është cenuar parimi i sigurisë juridike</w:t>
      </w:r>
      <w:r w:rsidR="007375CF" w:rsidRPr="00664EAB">
        <w:rPr>
          <w:bCs/>
          <w:spacing w:val="-4"/>
          <w:lang w:val="sq-AL"/>
        </w:rPr>
        <w:t xml:space="preserve">. Ky parim vlen jo vetëm për respektimin e vendimeve të formës së prerë të gjykatave, por edhe për respektimin e akteve administrative të nxjerra në bazë dhe për zbatim të ligjit, siç janë AMTP-të, përderisa këto akte janë në fuqi dhe i prodhojnë rregullisht efektet e tyre për sa kohë që nuk janë shfuqizuar ose ndryshuar nga organi administrativ apo me vendime gjyqësore të formës së prerë. </w:t>
      </w:r>
    </w:p>
    <w:p w:rsidR="007C7BD9" w:rsidRPr="00664EAB" w:rsidRDefault="002B02D7" w:rsidP="00FC1D14">
      <w:pPr>
        <w:pStyle w:val="Paragrafi"/>
        <w:rPr>
          <w:rFonts w:eastAsia="Times New Roman"/>
          <w:spacing w:val="-4"/>
          <w:lang w:val="sq-AL"/>
        </w:rPr>
      </w:pPr>
      <w:r w:rsidRPr="00664EAB">
        <w:rPr>
          <w:bCs/>
          <w:spacing w:val="-4"/>
          <w:lang w:val="sq-AL"/>
        </w:rPr>
        <w:t>5.3</w:t>
      </w:r>
      <w:r w:rsidR="007375CF" w:rsidRPr="00664EAB">
        <w:rPr>
          <w:bCs/>
          <w:spacing w:val="-4"/>
          <w:lang w:val="sq-AL"/>
        </w:rPr>
        <w:t xml:space="preserve"> </w:t>
      </w:r>
      <w:r w:rsidR="007375CF" w:rsidRPr="00664EAB">
        <w:rPr>
          <w:rFonts w:eastAsia="Times New Roman"/>
          <w:spacing w:val="-4"/>
          <w:lang w:val="sq-AL"/>
        </w:rPr>
        <w:t>Ndërsa gjykata e shkallës së parë i ka qëndruar praktikës gjyqësore, Gjykata e Apelit, pa argumente faktike e ligjore dhe duke injoruar praktikën gjyqësore të konsoliduar, ka mbajtur një qëndrim diametralisht të kundërt dhe ka dhënë një vendim haptazi të padrejtë. I ndodhur para dy vendimeve të kundërta dhe në kushtet kur kishte vendosur pezullimin e ekzekutimit, Kolegji Civil duhej të vendoste shqyrtimin e çështjes në seancë.</w:t>
      </w:r>
      <w:r w:rsidR="008062F0" w:rsidRPr="00664EAB">
        <w:rPr>
          <w:rFonts w:eastAsia="Times New Roman"/>
          <w:spacing w:val="-4"/>
          <w:lang w:val="sq-AL"/>
        </w:rPr>
        <w:t xml:space="preserve"> </w:t>
      </w:r>
    </w:p>
    <w:p w:rsidR="007375CF" w:rsidRPr="00664EAB" w:rsidRDefault="007375CF" w:rsidP="00011CD6">
      <w:pPr>
        <w:pStyle w:val="Paragrafi"/>
        <w:rPr>
          <w:rFonts w:eastAsia="Times New Roman"/>
          <w:spacing w:val="-4"/>
          <w:lang w:val="sq-AL"/>
        </w:rPr>
      </w:pPr>
      <w:r w:rsidRPr="00664EAB">
        <w:rPr>
          <w:rFonts w:eastAsia="Times New Roman"/>
          <w:spacing w:val="-4"/>
          <w:lang w:val="sq-AL"/>
        </w:rPr>
        <w:t xml:space="preserve">5.4. </w:t>
      </w:r>
      <w:r w:rsidRPr="00664EAB">
        <w:rPr>
          <w:rFonts w:eastAsia="Times New Roman"/>
          <w:i/>
          <w:spacing w:val="-4"/>
          <w:lang w:val="sq-AL"/>
        </w:rPr>
        <w:t xml:space="preserve">Është cenuar parimi i arsyetimit të vendimit gjyqësor. </w:t>
      </w:r>
      <w:r w:rsidRPr="00664EAB">
        <w:rPr>
          <w:rFonts w:eastAsia="Times New Roman"/>
          <w:spacing w:val="-4"/>
          <w:lang w:val="sq-AL"/>
        </w:rPr>
        <w:t>Në vendimin e gjykatës së shkallës së parë është bërë një analizë e saktë dhe e plotë e provave të paraqitura dhe ato janë vlerësuar sipas vlerës provuese, duke u arritur në konkluzione të sakta e të drejta faktike. Në të kundërt, në vendimin e saj Gjykata e Apelit shprehet vetëm se tokat e fshatit Selitë janë përfshirë në ndërmarrjen bujqësore, por nuk ka përcaktuar se kur është krijuar ajo, kur i kanë kaluar tokat në pronësi, cila ishte përbërja e familjes bujqësore të trashëgimlënësit në atë kohë, cilët nga paditësit kanë qenë të punësuar në atë ndërmarrje, periudha e punësimit etj. Ajo nuk ka rrëzuar me kundërargumente arsyetimin e gjykatës së shkallës së parë. Ndaj ky vendim është alogjik dhe nuk është i qartë në formë dhe përmbajtje.</w:t>
      </w:r>
      <w:r w:rsidR="008062F0" w:rsidRPr="00664EAB">
        <w:rPr>
          <w:rFonts w:eastAsia="Times New Roman"/>
          <w:spacing w:val="-4"/>
          <w:lang w:val="sq-AL"/>
        </w:rPr>
        <w:t xml:space="preserve"> </w:t>
      </w:r>
    </w:p>
    <w:p w:rsidR="007375CF" w:rsidRPr="00664EAB" w:rsidRDefault="007375CF" w:rsidP="00011CD6">
      <w:pPr>
        <w:pStyle w:val="Paragrafi"/>
        <w:rPr>
          <w:spacing w:val="-4"/>
          <w:lang w:val="sq-AL"/>
        </w:rPr>
      </w:pPr>
      <w:r w:rsidRPr="00664EAB">
        <w:rPr>
          <w:rFonts w:eastAsia="Times New Roman"/>
          <w:spacing w:val="-4"/>
          <w:lang w:val="sq-AL"/>
        </w:rPr>
        <w:t xml:space="preserve">6. </w:t>
      </w:r>
      <w:r w:rsidRPr="00664EAB">
        <w:rPr>
          <w:rFonts w:eastAsia="Times New Roman"/>
          <w:b/>
          <w:i/>
          <w:spacing w:val="-4"/>
          <w:lang w:val="sq-AL"/>
        </w:rPr>
        <w:t>Subjektet e interesuara,</w:t>
      </w:r>
      <w:r w:rsidRPr="00664EAB">
        <w:rPr>
          <w:b/>
          <w:i/>
          <w:spacing w:val="-4"/>
          <w:lang w:val="sq-AL"/>
        </w:rPr>
        <w:t xml:space="preserve"> Eleni Qordja, Gaqo Prushi, Nuri Prushi, Shpresa Taf</w:t>
      </w:r>
      <w:r w:rsidR="00774610" w:rsidRPr="00664EAB">
        <w:rPr>
          <w:b/>
          <w:i/>
          <w:spacing w:val="-4"/>
          <w:lang w:val="sq-AL"/>
        </w:rPr>
        <w:t>aj, Lumturi Shehu, Nadire Nunaj</w:t>
      </w:r>
      <w:r w:rsidRPr="00664EAB">
        <w:rPr>
          <w:b/>
          <w:i/>
          <w:spacing w:val="-4"/>
          <w:lang w:val="sq-AL"/>
        </w:rPr>
        <w:t xml:space="preserve"> etj</w:t>
      </w:r>
      <w:r w:rsidRPr="00664EAB">
        <w:rPr>
          <w:b/>
          <w:spacing w:val="-4"/>
          <w:lang w:val="sq-AL"/>
        </w:rPr>
        <w:t>.</w:t>
      </w:r>
      <w:r w:rsidRPr="00664EAB">
        <w:rPr>
          <w:spacing w:val="-4"/>
          <w:lang w:val="sq-AL"/>
        </w:rPr>
        <w:t xml:space="preserve"> kanë prapësuar para Gjykatës si më poshtë:</w:t>
      </w:r>
    </w:p>
    <w:p w:rsidR="007375CF" w:rsidRPr="00664EAB" w:rsidRDefault="002B02D7" w:rsidP="00011CD6">
      <w:pPr>
        <w:pStyle w:val="Paragrafi"/>
        <w:rPr>
          <w:spacing w:val="-4"/>
          <w:lang w:val="sq-AL"/>
        </w:rPr>
      </w:pPr>
      <w:r w:rsidRPr="00664EAB">
        <w:rPr>
          <w:spacing w:val="-4"/>
          <w:lang w:val="sq-AL"/>
        </w:rPr>
        <w:t xml:space="preserve">6.1 </w:t>
      </w:r>
      <w:r w:rsidR="007375CF" w:rsidRPr="00664EAB">
        <w:rPr>
          <w:spacing w:val="-4"/>
          <w:lang w:val="sq-AL"/>
        </w:rPr>
        <w:t>Nëpërmjet vendimeve gjyqësore që përbëjnë objektin e kësaj kërkese, kërkuesve nuk i është cenuar asnjë e drejtë që garantohet nga ligji kushtetues.</w:t>
      </w:r>
    </w:p>
    <w:p w:rsidR="007375CF" w:rsidRPr="00664EAB" w:rsidRDefault="002B02D7" w:rsidP="00011CD6">
      <w:pPr>
        <w:pStyle w:val="Paragrafi"/>
        <w:rPr>
          <w:spacing w:val="-4"/>
          <w:lang w:val="sq-AL"/>
        </w:rPr>
      </w:pPr>
      <w:r w:rsidRPr="00664EAB">
        <w:rPr>
          <w:spacing w:val="-4"/>
          <w:lang w:val="sq-AL"/>
        </w:rPr>
        <w:t xml:space="preserve">6.2 </w:t>
      </w:r>
      <w:r w:rsidR="007375CF" w:rsidRPr="00664EAB">
        <w:rPr>
          <w:spacing w:val="-4"/>
          <w:lang w:val="sq-AL"/>
        </w:rPr>
        <w:t xml:space="preserve">Fakti që tre të paditurit nuk janë anëtarë të ndërmarrjes bujqësore </w:t>
      </w:r>
      <w:r w:rsidR="008062F0" w:rsidRPr="00664EAB">
        <w:rPr>
          <w:spacing w:val="-4"/>
          <w:lang w:val="sq-AL"/>
        </w:rPr>
        <w:t>“</w:t>
      </w:r>
      <w:r w:rsidR="007375CF" w:rsidRPr="00664EAB">
        <w:rPr>
          <w:spacing w:val="-4"/>
          <w:lang w:val="sq-AL"/>
        </w:rPr>
        <w:t>Gjergj Dimitrovi</w:t>
      </w:r>
      <w:r w:rsidR="008062F0" w:rsidRPr="00664EAB">
        <w:rPr>
          <w:spacing w:val="-4"/>
          <w:lang w:val="sq-AL"/>
        </w:rPr>
        <w:t>”</w:t>
      </w:r>
      <w:r w:rsidR="007375CF" w:rsidRPr="00664EAB">
        <w:rPr>
          <w:spacing w:val="-4"/>
          <w:lang w:val="sq-AL"/>
        </w:rPr>
        <w:t xml:space="preserve"> është e vërtetuar nga librezat e tyre të punës.</w:t>
      </w:r>
    </w:p>
    <w:p w:rsidR="00AB3308" w:rsidRPr="00664EAB" w:rsidRDefault="002B02D7" w:rsidP="00664EAB">
      <w:pPr>
        <w:pStyle w:val="Paragrafi"/>
        <w:rPr>
          <w:spacing w:val="-4"/>
          <w:lang w:val="sq-AL"/>
        </w:rPr>
      </w:pPr>
      <w:r w:rsidRPr="00664EAB">
        <w:rPr>
          <w:spacing w:val="-4"/>
          <w:lang w:val="sq-AL"/>
        </w:rPr>
        <w:t xml:space="preserve">6.3 </w:t>
      </w:r>
      <w:r w:rsidR="007375CF" w:rsidRPr="00664EAB">
        <w:rPr>
          <w:spacing w:val="-4"/>
          <w:lang w:val="sq-AL"/>
        </w:rPr>
        <w:t xml:space="preserve">Mungesa e këtij statusi juridik në momentin e daljes së ligjit për të tre kërkuesit përcakton se kërkesa e parashtruar prej tyre </w:t>
      </w:r>
      <w:r w:rsidR="00664EAB">
        <w:rPr>
          <w:spacing w:val="-4"/>
          <w:lang w:val="sq-AL"/>
        </w:rPr>
        <w:t>nuk është e nivelit kushtetues.</w:t>
      </w:r>
    </w:p>
    <w:p w:rsidR="00664EAB" w:rsidRDefault="00664EAB" w:rsidP="00011CD6">
      <w:pPr>
        <w:pStyle w:val="Paragrafi"/>
        <w:rPr>
          <w:rFonts w:eastAsia="Times New Roman"/>
          <w:spacing w:val="-4"/>
          <w:lang w:val="sq-AL"/>
        </w:rPr>
      </w:pPr>
    </w:p>
    <w:p w:rsidR="007375CF" w:rsidRPr="00AB3308" w:rsidRDefault="007375CF" w:rsidP="00011CD6">
      <w:pPr>
        <w:pStyle w:val="Paragrafi"/>
        <w:rPr>
          <w:rFonts w:eastAsia="Times New Roman"/>
          <w:spacing w:val="-4"/>
          <w:lang w:val="sq-AL"/>
        </w:rPr>
      </w:pPr>
      <w:r w:rsidRPr="00AB3308">
        <w:rPr>
          <w:rFonts w:eastAsia="Times New Roman"/>
          <w:spacing w:val="-4"/>
          <w:lang w:val="sq-AL"/>
        </w:rPr>
        <w:t>6.4. Pretendimi se është formuar keq ndërgjyqësia është e gabuar.</w:t>
      </w:r>
    </w:p>
    <w:p w:rsidR="00FC1D14" w:rsidRPr="00AB3308" w:rsidRDefault="00FC1D14" w:rsidP="00FC1D14">
      <w:pPr>
        <w:pStyle w:val="Hapesira7"/>
        <w:rPr>
          <w:spacing w:val="-4"/>
          <w:lang w:val="sq-AL"/>
        </w:rPr>
      </w:pPr>
    </w:p>
    <w:p w:rsidR="007375CF" w:rsidRPr="00AB3308" w:rsidRDefault="007375CF" w:rsidP="00011CD6">
      <w:pPr>
        <w:pStyle w:val="NeniNr"/>
        <w:keepNext w:val="0"/>
        <w:rPr>
          <w:b/>
          <w:spacing w:val="-4"/>
          <w:lang w:val="sq-AL"/>
        </w:rPr>
      </w:pPr>
      <w:r w:rsidRPr="00AB3308">
        <w:rPr>
          <w:b/>
          <w:spacing w:val="-4"/>
          <w:lang w:val="sq-AL"/>
        </w:rPr>
        <w:t>III</w:t>
      </w:r>
    </w:p>
    <w:p w:rsidR="007375CF" w:rsidRPr="00AB3308" w:rsidRDefault="007375CF" w:rsidP="00011CD6">
      <w:pPr>
        <w:pStyle w:val="NeniNr"/>
        <w:keepNext w:val="0"/>
        <w:rPr>
          <w:b/>
          <w:spacing w:val="-4"/>
          <w:lang w:val="sq-AL"/>
        </w:rPr>
      </w:pPr>
      <w:r w:rsidRPr="00AB3308">
        <w:rPr>
          <w:b/>
          <w:spacing w:val="-4"/>
          <w:lang w:val="sq-AL"/>
        </w:rPr>
        <w:t>Vlerësimi i Gjykatës Kushtetuese</w:t>
      </w:r>
    </w:p>
    <w:p w:rsidR="002B02D7" w:rsidRPr="00AB3308" w:rsidRDefault="002B02D7" w:rsidP="007C7BD9">
      <w:pPr>
        <w:pStyle w:val="Hapesira7"/>
        <w:rPr>
          <w:spacing w:val="-4"/>
          <w:lang w:val="sq-AL"/>
        </w:rPr>
      </w:pPr>
    </w:p>
    <w:p w:rsidR="007375CF" w:rsidRPr="00AB3308" w:rsidRDefault="007375CF" w:rsidP="00011CD6">
      <w:pPr>
        <w:pStyle w:val="Paragrafi"/>
        <w:rPr>
          <w:i/>
          <w:spacing w:val="-4"/>
          <w:lang w:val="sq-AL"/>
        </w:rPr>
      </w:pPr>
      <w:r w:rsidRPr="00AB3308">
        <w:rPr>
          <w:i/>
          <w:spacing w:val="-4"/>
          <w:lang w:val="sq-AL"/>
        </w:rPr>
        <w:t>A. Për legjitimimin e kërkuesve</w:t>
      </w:r>
      <w:r w:rsidR="008062F0" w:rsidRPr="00AB3308">
        <w:rPr>
          <w:i/>
          <w:spacing w:val="-4"/>
          <w:lang w:val="sq-AL"/>
        </w:rPr>
        <w:t xml:space="preserve"> </w:t>
      </w:r>
    </w:p>
    <w:p w:rsidR="00FC1D14" w:rsidRPr="00AB3308" w:rsidRDefault="007375CF" w:rsidP="00AB3308">
      <w:pPr>
        <w:pStyle w:val="Paragrafi"/>
        <w:rPr>
          <w:rFonts w:cs="Times New Roman"/>
          <w:spacing w:val="-4"/>
          <w:lang w:val="sq-AL"/>
        </w:rPr>
      </w:pPr>
      <w:r w:rsidRPr="00AB3308">
        <w:rPr>
          <w:rFonts w:cs="Times New Roman"/>
          <w:spacing w:val="-4"/>
          <w:lang w:val="sq-AL"/>
        </w:rPr>
        <w:t xml:space="preserve">7. Kërkuesit legjitimohet </w:t>
      </w:r>
      <w:r w:rsidRPr="00AB3308">
        <w:rPr>
          <w:rFonts w:cs="Times New Roman"/>
          <w:i/>
          <w:spacing w:val="-4"/>
          <w:lang w:val="sq-AL"/>
        </w:rPr>
        <w:t>ratione personae</w:t>
      </w:r>
      <w:r w:rsidRPr="00AB3308">
        <w:rPr>
          <w:rFonts w:cs="Times New Roman"/>
          <w:spacing w:val="-4"/>
          <w:lang w:val="sq-AL"/>
        </w:rPr>
        <w:t xml:space="preserve">, në kuptim të neneve 131/1/f dhe 134/1/i të Kushtetutës dhe </w:t>
      </w:r>
      <w:r w:rsidRPr="00AB3308">
        <w:rPr>
          <w:rFonts w:cs="Times New Roman"/>
          <w:i/>
          <w:spacing w:val="-4"/>
          <w:lang w:val="sq-AL"/>
        </w:rPr>
        <w:t>ratione temporis</w:t>
      </w:r>
      <w:r w:rsidRPr="00AB3308">
        <w:rPr>
          <w:rFonts w:cs="Times New Roman"/>
          <w:spacing w:val="-4"/>
          <w:lang w:val="sq-AL"/>
        </w:rPr>
        <w:t xml:space="preserve">, në kuptim të ligjit </w:t>
      </w:r>
      <w:r w:rsidR="008062F0" w:rsidRPr="00AB3308">
        <w:rPr>
          <w:rFonts w:cs="Times New Roman"/>
          <w:spacing w:val="-4"/>
          <w:lang w:val="sq-AL"/>
        </w:rPr>
        <w:t xml:space="preserve">nr. </w:t>
      </w:r>
      <w:r w:rsidR="0065602B" w:rsidRPr="00AB3308">
        <w:rPr>
          <w:rFonts w:cs="Times New Roman"/>
          <w:spacing w:val="-4"/>
          <w:lang w:val="sq-AL"/>
        </w:rPr>
        <w:t>8577, datë 10.</w:t>
      </w:r>
      <w:r w:rsidRPr="00AB3308">
        <w:rPr>
          <w:rFonts w:cs="Times New Roman"/>
          <w:spacing w:val="-4"/>
          <w:lang w:val="sq-AL"/>
        </w:rPr>
        <w:t>2.2000</w:t>
      </w:r>
      <w:r w:rsidR="0065602B" w:rsidRPr="00AB3308">
        <w:rPr>
          <w:rFonts w:cs="Times New Roman"/>
          <w:spacing w:val="-4"/>
          <w:lang w:val="sq-AL"/>
        </w:rPr>
        <w:t>,</w:t>
      </w:r>
      <w:r w:rsidRPr="00AB3308">
        <w:rPr>
          <w:rFonts w:cs="Times New Roman"/>
          <w:spacing w:val="-4"/>
          <w:lang w:val="sq-AL"/>
        </w:rPr>
        <w:t xml:space="preserve"> </w:t>
      </w:r>
      <w:r w:rsidR="008062F0" w:rsidRPr="00AB3308">
        <w:rPr>
          <w:rFonts w:cs="Times New Roman"/>
          <w:spacing w:val="-4"/>
          <w:lang w:val="sq-AL"/>
        </w:rPr>
        <w:t>“</w:t>
      </w:r>
      <w:r w:rsidRPr="00AB3308">
        <w:rPr>
          <w:rFonts w:cs="Times New Roman"/>
          <w:spacing w:val="-4"/>
          <w:lang w:val="sq-AL"/>
        </w:rPr>
        <w:t>Për organizimin dhe funksionimin e Gjykatës Kushtetuese të Republikës së Shqipërisë</w:t>
      </w:r>
      <w:r w:rsidR="008062F0" w:rsidRPr="00AB3308">
        <w:rPr>
          <w:rFonts w:cs="Times New Roman"/>
          <w:spacing w:val="-4"/>
          <w:lang w:val="sq-AL"/>
        </w:rPr>
        <w:t>”</w:t>
      </w:r>
      <w:r w:rsidRPr="00AB3308">
        <w:rPr>
          <w:rFonts w:cs="Times New Roman"/>
          <w:spacing w:val="-4"/>
          <w:lang w:val="sq-AL"/>
        </w:rPr>
        <w:t xml:space="preserve">, pasi kërkesa është paraqitur në Gjykatë brenda afatit ligjor 4-mujor të parashikuar nga neni 71/a i ligjit </w:t>
      </w:r>
      <w:r w:rsidR="008062F0" w:rsidRPr="00AB3308">
        <w:rPr>
          <w:rFonts w:cs="Times New Roman"/>
          <w:spacing w:val="-4"/>
          <w:lang w:val="sq-AL"/>
        </w:rPr>
        <w:t xml:space="preserve">nr. </w:t>
      </w:r>
      <w:r w:rsidR="00AB3308" w:rsidRPr="00AB3308">
        <w:rPr>
          <w:rFonts w:cs="Times New Roman"/>
          <w:spacing w:val="-4"/>
          <w:lang w:val="sq-AL"/>
        </w:rPr>
        <w:t xml:space="preserve">8577/2000. </w:t>
      </w:r>
    </w:p>
    <w:p w:rsidR="007375CF" w:rsidRPr="00AB3308" w:rsidRDefault="007375CF" w:rsidP="00011CD6">
      <w:pPr>
        <w:pStyle w:val="Paragrafi"/>
        <w:rPr>
          <w:bCs/>
          <w:spacing w:val="-4"/>
          <w:lang w:val="sq-AL"/>
        </w:rPr>
      </w:pPr>
      <w:r w:rsidRPr="00AB3308">
        <w:rPr>
          <w:rFonts w:eastAsia="Times New Roman"/>
          <w:spacing w:val="-4"/>
          <w:lang w:val="sq-AL"/>
        </w:rPr>
        <w:t xml:space="preserve">8. Në lidhje me legjitimimin </w:t>
      </w:r>
      <w:r w:rsidRPr="00AB3308">
        <w:rPr>
          <w:i/>
          <w:spacing w:val="-4"/>
          <w:lang w:val="sq-AL"/>
        </w:rPr>
        <w:t>ratione materia</w:t>
      </w:r>
      <w:r w:rsidRPr="00AB3308">
        <w:rPr>
          <w:spacing w:val="-4"/>
          <w:lang w:val="sq-AL"/>
        </w:rPr>
        <w:t xml:space="preserve">, </w:t>
      </w:r>
      <w:r w:rsidRPr="00AB3308">
        <w:rPr>
          <w:spacing w:val="-4"/>
          <w:lang w:val="sq-AL" w:eastAsia="fr-FR"/>
        </w:rPr>
        <w:t>në</w:t>
      </w:r>
      <w:r w:rsidRPr="00AB3308">
        <w:rPr>
          <w:spacing w:val="-4"/>
          <w:lang w:val="sq-AL"/>
        </w:rPr>
        <w:t xml:space="preserve"> jurisprudencë konstante Gjykata ka theksuar se roli i saj nuk është të rivlerësojë faktet, zbatimin e ligjit material apo zgjidhjen e dhënë nga gjykatat e zakonshme. Kontrolli që ajo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Interpretimi i ligjit, duke përcaktuar përmbajtjen e tij, është atribut i organeve që e zbatojnë atë dhe, nisur nga ky parim, sqarimi i kuptimit apo interpretimi i çdo dispozite ligjore të zbatueshme gjatë shqyrtimit të një çështjeje të caktuar është në kompetencë të gjykatave të sistemit të zakonshëm gjyqësor (</w:t>
      </w:r>
      <w:r w:rsidRPr="00AB3308">
        <w:rPr>
          <w:i/>
          <w:spacing w:val="-4"/>
          <w:lang w:val="sq-AL"/>
        </w:rPr>
        <w:t xml:space="preserve">shih vendimet </w:t>
      </w:r>
      <w:r w:rsidR="008062F0" w:rsidRPr="00AB3308">
        <w:rPr>
          <w:i/>
          <w:spacing w:val="-4"/>
          <w:lang w:val="sq-AL"/>
        </w:rPr>
        <w:t xml:space="preserve">nr. </w:t>
      </w:r>
      <w:r w:rsidR="001F1C4B" w:rsidRPr="00AB3308">
        <w:rPr>
          <w:i/>
          <w:spacing w:val="-4"/>
          <w:lang w:val="sq-AL"/>
        </w:rPr>
        <w:t>23, datë 17.</w:t>
      </w:r>
      <w:r w:rsidRPr="00AB3308">
        <w:rPr>
          <w:i/>
          <w:spacing w:val="-4"/>
          <w:lang w:val="sq-AL"/>
        </w:rPr>
        <w:t xml:space="preserve">5.2011; </w:t>
      </w:r>
      <w:r w:rsidR="008062F0" w:rsidRPr="00AB3308">
        <w:rPr>
          <w:i/>
          <w:spacing w:val="-4"/>
          <w:lang w:val="sq-AL"/>
        </w:rPr>
        <w:t xml:space="preserve">nr. </w:t>
      </w:r>
      <w:r w:rsidR="001F1C4B" w:rsidRPr="00AB3308">
        <w:rPr>
          <w:i/>
          <w:spacing w:val="-4"/>
          <w:lang w:val="sq-AL"/>
        </w:rPr>
        <w:t>1, datë 20.</w:t>
      </w:r>
      <w:r w:rsidRPr="00AB3308">
        <w:rPr>
          <w:i/>
          <w:spacing w:val="-4"/>
          <w:lang w:val="sq-AL"/>
        </w:rPr>
        <w:t xml:space="preserve">1.2012; </w:t>
      </w:r>
      <w:r w:rsidR="008062F0" w:rsidRPr="00AB3308">
        <w:rPr>
          <w:i/>
          <w:spacing w:val="-4"/>
          <w:lang w:val="sq-AL"/>
        </w:rPr>
        <w:t xml:space="preserve">nr. </w:t>
      </w:r>
      <w:r w:rsidR="001F1C4B" w:rsidRPr="00AB3308">
        <w:rPr>
          <w:i/>
          <w:iCs/>
          <w:spacing w:val="-4"/>
          <w:lang w:val="sq-AL"/>
        </w:rPr>
        <w:t>4, datë 5.</w:t>
      </w:r>
      <w:r w:rsidRPr="00AB3308">
        <w:rPr>
          <w:i/>
          <w:iCs/>
          <w:spacing w:val="-4"/>
          <w:lang w:val="sq-AL"/>
        </w:rPr>
        <w:t>2.2014 të Gjykatës Kushtetuese</w:t>
      </w:r>
      <w:r w:rsidRPr="00AB3308">
        <w:rPr>
          <w:iCs/>
          <w:spacing w:val="-4"/>
          <w:lang w:val="sq-AL"/>
        </w:rPr>
        <w:t>)</w:t>
      </w:r>
      <w:r w:rsidRPr="00AB3308">
        <w:rPr>
          <w:spacing w:val="-4"/>
          <w:lang w:val="sq-AL"/>
        </w:rPr>
        <w:t xml:space="preserve">. Në këtë kuptim, pretendimet e kërkuesve për cenimin e parimit të arsyetimit të vendimit gjyqësor në thelb i referohen mënyrës së vlerësimit të provave dhe interpretimit të ligjit nga ana e Gjykatës së Apelit. Duke qenë çështje me natyrë </w:t>
      </w:r>
      <w:r w:rsidRPr="00AB3308">
        <w:rPr>
          <w:bCs/>
          <w:spacing w:val="-4"/>
          <w:lang w:val="sq-AL"/>
        </w:rPr>
        <w:t xml:space="preserve">ligjore dhe jo kushtetuese, zgjidhja e tyre nuk përfshihet në juridiksionin kushtetues, por i përket juridiksionit të gjykatave të zakonshme. Për rrjedhojë, kërkuesit nuk legjitimohen </w:t>
      </w:r>
      <w:r w:rsidRPr="00AB3308">
        <w:rPr>
          <w:bCs/>
          <w:i/>
          <w:spacing w:val="-4"/>
          <w:lang w:val="sq-AL"/>
        </w:rPr>
        <w:t xml:space="preserve">ratione materia </w:t>
      </w:r>
      <w:r w:rsidRPr="00AB3308">
        <w:rPr>
          <w:bCs/>
          <w:spacing w:val="-4"/>
          <w:lang w:val="sq-AL"/>
        </w:rPr>
        <w:t>në lidhje me këtë pretendim.</w:t>
      </w:r>
      <w:r w:rsidR="002B02D7" w:rsidRPr="00AB3308">
        <w:rPr>
          <w:bCs/>
          <w:spacing w:val="-4"/>
          <w:lang w:val="sq-AL"/>
        </w:rPr>
        <w:t xml:space="preserve"> </w:t>
      </w:r>
    </w:p>
    <w:p w:rsidR="007375CF" w:rsidRPr="00AB3308" w:rsidRDefault="007375CF" w:rsidP="00011CD6">
      <w:pPr>
        <w:pStyle w:val="Paragrafi"/>
        <w:rPr>
          <w:rFonts w:cs="Times New Roman"/>
          <w:bCs/>
          <w:i/>
          <w:spacing w:val="-4"/>
          <w:lang w:val="sq-AL"/>
        </w:rPr>
      </w:pPr>
      <w:r w:rsidRPr="00AB3308">
        <w:rPr>
          <w:rFonts w:cs="Times New Roman"/>
          <w:bCs/>
          <w:i/>
          <w:spacing w:val="-4"/>
          <w:lang w:val="sq-AL"/>
        </w:rPr>
        <w:t>B. Për pretendimin e cenimit të parimit të kontradiktoritetit dhe barazisë së armëve</w:t>
      </w:r>
    </w:p>
    <w:p w:rsidR="00FC1D14" w:rsidRPr="00AB3308" w:rsidRDefault="007375CF" w:rsidP="00AB3308">
      <w:pPr>
        <w:pStyle w:val="Paragrafi"/>
        <w:rPr>
          <w:spacing w:val="-4"/>
          <w:lang w:val="sq-AL"/>
        </w:rPr>
      </w:pPr>
      <w:r w:rsidRPr="00AB3308">
        <w:rPr>
          <w:bCs/>
          <w:spacing w:val="-4"/>
          <w:lang w:val="sq-AL"/>
        </w:rPr>
        <w:t>9. Sipas kërkuesve, gjykimi në apel është zhvilluar pa pjesëmarrjen e palës së paditur, ku bëjnë pjesë edhe ata vetë, dhe ata nuk kanë pasur dijeni për gjykimin, pasi nuk u janë komunikuar ankimet e palës paditëse. Sipas tyre, nënshkrimet për marrjen dijeni në aktet e komunikimit janë të falsifikuara, shkak për të cilin është bërë edhe kallëzim penal. Edhe pse ky pretendim u ngrit në rekurs, ai nuk u mor parasysh nga Gjykata e Lartë</w:t>
      </w:r>
      <w:r w:rsidRPr="00AB3308">
        <w:rPr>
          <w:spacing w:val="-4"/>
          <w:lang w:val="sq-AL"/>
        </w:rPr>
        <w:t>.</w:t>
      </w:r>
      <w:r w:rsidRPr="00AB3308">
        <w:rPr>
          <w:rFonts w:eastAsia="Times New Roman"/>
          <w:spacing w:val="-4"/>
          <w:lang w:val="sq-AL"/>
        </w:rPr>
        <w:t xml:space="preserve"> Subjektet e interesuara,</w:t>
      </w:r>
      <w:r w:rsidRPr="00AB3308">
        <w:rPr>
          <w:spacing w:val="-4"/>
          <w:lang w:val="sq-AL"/>
        </w:rPr>
        <w:t xml:space="preserve"> Eleni Qordja, Gaqo Prushi, Nuri Prushi, Shpresa Taf</w:t>
      </w:r>
      <w:r w:rsidR="00364E74" w:rsidRPr="00AB3308">
        <w:rPr>
          <w:spacing w:val="-4"/>
          <w:lang w:val="sq-AL"/>
        </w:rPr>
        <w:t>aj, Lumturi Shehu, Nadire Nunaj</w:t>
      </w:r>
      <w:r w:rsidRPr="00AB3308">
        <w:rPr>
          <w:spacing w:val="-4"/>
          <w:lang w:val="sq-AL"/>
        </w:rPr>
        <w:t xml:space="preserve"> etj., kanë prapësuar para Gjykatës se nëpërmjet vendimeve gjyqësore që përbëjnë objektin e kësaj kërkese, kërkuesve nuk i është cenuar asnjë e drejtë që garantohet nga ligj</w:t>
      </w:r>
      <w:r w:rsidR="00AB3308" w:rsidRPr="00AB3308">
        <w:rPr>
          <w:spacing w:val="-4"/>
          <w:lang w:val="sq-AL"/>
        </w:rPr>
        <w:t>i kushtetues.</w:t>
      </w:r>
    </w:p>
    <w:p w:rsidR="007375CF" w:rsidRPr="00AB3308" w:rsidRDefault="007375CF" w:rsidP="00011CD6">
      <w:pPr>
        <w:pStyle w:val="Paragrafi"/>
        <w:rPr>
          <w:spacing w:val="-4"/>
          <w:lang w:val="sq-AL"/>
        </w:rPr>
      </w:pPr>
      <w:r w:rsidRPr="00AB3308">
        <w:rPr>
          <w:spacing w:val="-4"/>
          <w:lang w:val="sq-AL"/>
        </w:rPr>
        <w:t xml:space="preserve">10. Gjykata në jurisprudencën e saj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ligjshëm të individit.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AB3308">
        <w:rPr>
          <w:i/>
          <w:spacing w:val="-4"/>
          <w:lang w:val="sq-AL"/>
        </w:rPr>
        <w:t xml:space="preserve">(shih vendimin </w:t>
      </w:r>
      <w:r w:rsidR="008062F0" w:rsidRPr="00AB3308">
        <w:rPr>
          <w:i/>
          <w:spacing w:val="-4"/>
          <w:lang w:val="sq-AL"/>
        </w:rPr>
        <w:t xml:space="preserve">nr. </w:t>
      </w:r>
      <w:r w:rsidRPr="00AB3308">
        <w:rPr>
          <w:i/>
          <w:spacing w:val="-4"/>
          <w:lang w:val="sq-AL"/>
        </w:rPr>
        <w:t xml:space="preserve">37, datë </w:t>
      </w:r>
      <w:r w:rsidR="0065602B" w:rsidRPr="00AB3308">
        <w:rPr>
          <w:bCs/>
          <w:i/>
          <w:spacing w:val="-4"/>
          <w:lang w:val="sq-AL"/>
        </w:rPr>
        <w:t>30.</w:t>
      </w:r>
      <w:r w:rsidRPr="00AB3308">
        <w:rPr>
          <w:bCs/>
          <w:i/>
          <w:spacing w:val="-4"/>
          <w:lang w:val="sq-AL"/>
        </w:rPr>
        <w:t>6.2016</w:t>
      </w:r>
      <w:r w:rsidRPr="00AB3308">
        <w:rPr>
          <w:i/>
          <w:spacing w:val="-4"/>
          <w:lang w:val="sq-AL"/>
        </w:rPr>
        <w:t xml:space="preserve"> të Gjykatës Kushtetuese)</w:t>
      </w:r>
      <w:r w:rsidRPr="00AB3308">
        <w:rPr>
          <w:spacing w:val="-4"/>
          <w:lang w:val="sq-AL"/>
        </w:rPr>
        <w:t>.</w:t>
      </w:r>
    </w:p>
    <w:p w:rsidR="007375CF" w:rsidRPr="00AB3308" w:rsidRDefault="007375CF" w:rsidP="00011CD6">
      <w:pPr>
        <w:pStyle w:val="Paragrafi"/>
        <w:rPr>
          <w:spacing w:val="-4"/>
          <w:lang w:val="sq-AL"/>
        </w:rPr>
      </w:pPr>
      <w:r w:rsidRPr="00AB3308">
        <w:rPr>
          <w:spacing w:val="-4"/>
          <w:lang w:val="sq-AL"/>
        </w:rPr>
        <w:t>11. P</w:t>
      </w:r>
      <w:r w:rsidRPr="00AB3308">
        <w:rPr>
          <w:bCs/>
          <w:spacing w:val="-4"/>
          <w:lang w:val="sq-AL"/>
        </w:rPr>
        <w:t xml:space="preserve">arimi i barazisë së armëve dhe kontradiktoritetit nënkupton se çdokush që është palë në proces duhet të ketë mundësi të barabarta që të paraqesë çështjen e tij dhe se asnjë palë nuk duhet të gëzojë avantazh të konsiderueshëm ndaj palës tjetër, por duhet të përcaktohet një ekuilibër i drejtë mes palëve. </w:t>
      </w:r>
      <w:r w:rsidRPr="00AB3308">
        <w:rPr>
          <w:spacing w:val="-4"/>
          <w:lang w:val="sq-AL"/>
        </w:rPr>
        <w:t xml:space="preserve">Nëse nuk do të ekzistonte barazia e armëve në gjykim, atëherë argumentet e njërës palë do të mbizotëronin mbi argumentet e palës tjetër, për rrjedhojë e drejta për të marrë pjesë në gjykim do të zhvishej nga funksioni i saj kushtetues për të garantuar një proces të rregullt ligjor. </w:t>
      </w:r>
      <w:r w:rsidRPr="00AB3308">
        <w:rPr>
          <w:bCs/>
          <w:spacing w:val="-4"/>
          <w:lang w:val="sq-AL"/>
        </w:rPr>
        <w:t xml:space="preserve">Bazuar në këto parime, gjykatave të zakonshme u dalin një sërë detyrash, mes të cilave rëndësi të veçantë merr krijimi i mundësive të barabarta për pjesëmarrjen e palëve apo përfaqësuesve të tyre në proces, si dhe mundësia e deklarimit të tyre për faktet, provat dhe vlerësimet ligjore që janë të lidhura ngushtë me çështjen që shqyrtohet në gjykatë </w:t>
      </w:r>
      <w:r w:rsidRPr="00AB3308">
        <w:rPr>
          <w:i/>
          <w:spacing w:val="-4"/>
          <w:lang w:val="sq-AL"/>
        </w:rPr>
        <w:t xml:space="preserve">(shih vendimin </w:t>
      </w:r>
      <w:r w:rsidR="008062F0" w:rsidRPr="00AB3308">
        <w:rPr>
          <w:i/>
          <w:spacing w:val="-4"/>
          <w:lang w:val="sq-AL"/>
        </w:rPr>
        <w:t xml:space="preserve">nr. </w:t>
      </w:r>
      <w:r w:rsidRPr="00AB3308">
        <w:rPr>
          <w:i/>
          <w:spacing w:val="-4"/>
          <w:lang w:val="sq-AL"/>
        </w:rPr>
        <w:t xml:space="preserve">39, datë </w:t>
      </w:r>
      <w:r w:rsidR="001F1C4B" w:rsidRPr="00AB3308">
        <w:rPr>
          <w:bCs/>
          <w:i/>
          <w:spacing w:val="-4"/>
          <w:lang w:val="sq-AL"/>
        </w:rPr>
        <w:t>5.</w:t>
      </w:r>
      <w:r w:rsidRPr="00AB3308">
        <w:rPr>
          <w:bCs/>
          <w:i/>
          <w:spacing w:val="-4"/>
          <w:lang w:val="sq-AL"/>
        </w:rPr>
        <w:t>5.2017</w:t>
      </w:r>
      <w:r w:rsidRPr="00AB3308">
        <w:rPr>
          <w:i/>
          <w:spacing w:val="-4"/>
          <w:lang w:val="sq-AL"/>
        </w:rPr>
        <w:t xml:space="preserve"> të Gjykatës Kushtetuese)</w:t>
      </w:r>
      <w:r w:rsidRPr="00AB3308">
        <w:rPr>
          <w:spacing w:val="-4"/>
          <w:lang w:val="sq-AL"/>
        </w:rPr>
        <w:t>.</w:t>
      </w:r>
    </w:p>
    <w:p w:rsidR="007375CF" w:rsidRPr="00AB3308" w:rsidRDefault="002B02D7" w:rsidP="00011CD6">
      <w:pPr>
        <w:pStyle w:val="Paragrafi"/>
        <w:rPr>
          <w:bCs/>
          <w:spacing w:val="-4"/>
          <w:lang w:val="sq-AL"/>
        </w:rPr>
      </w:pPr>
      <w:r w:rsidRPr="00AB3308">
        <w:rPr>
          <w:bCs/>
          <w:spacing w:val="-4"/>
          <w:lang w:val="sq-AL"/>
        </w:rPr>
        <w:t xml:space="preserve">12. </w:t>
      </w:r>
      <w:r w:rsidR="007375CF" w:rsidRPr="00AB3308">
        <w:rPr>
          <w:spacing w:val="-4"/>
          <w:lang w:val="sq-AL"/>
        </w:rPr>
        <w:t xml:space="preserve">Gjykata ka vlerësuar, gjithashtu, se kontrolli i kushtetutshmërisë së një vendimi gjyqësor vlerësohet në një kontekst të caktuar faktesh që lidhen me të drejtën për proces të rregullt ligjor. Rastet që i paraqiten Gjykatës mbi bazën e ankimit të individëve, duhet të shqyrtohen domosdoshmërish në bazë të provueshmërisë së fakteve të dhëna. Marrja e vendimit për çështje kushtetuese kushtëzohet nga përcaktimi i fakteve kushtetuese, mbi bazën e të cilave vlerësohet respektimi i së drejtës për një proces të rregullt ligjor. Përderisa Gjykata Kushtetuese ka autoritetin për të vendosur përfundimisht për çështje të kushtetutshmërisë së procesit gjyqësor, ajo nuk mund ta ushtrojë këtë kompetencë pa analizuar faktet e natyrës kushtetuese </w:t>
      </w:r>
      <w:r w:rsidR="007375CF" w:rsidRPr="00AB3308">
        <w:rPr>
          <w:i/>
          <w:spacing w:val="-4"/>
          <w:lang w:val="sq-AL"/>
        </w:rPr>
        <w:t xml:space="preserve">(shih vendimin </w:t>
      </w:r>
      <w:r w:rsidR="008062F0" w:rsidRPr="00AB3308">
        <w:rPr>
          <w:i/>
          <w:spacing w:val="-4"/>
          <w:lang w:val="sq-AL"/>
        </w:rPr>
        <w:t xml:space="preserve">nr. </w:t>
      </w:r>
      <w:r w:rsidR="001F1C4B" w:rsidRPr="00AB3308">
        <w:rPr>
          <w:i/>
          <w:spacing w:val="-4"/>
          <w:lang w:val="sq-AL"/>
        </w:rPr>
        <w:t xml:space="preserve">39, datë </w:t>
      </w:r>
      <w:r w:rsidR="007375CF" w:rsidRPr="00AB3308">
        <w:rPr>
          <w:i/>
          <w:spacing w:val="-4"/>
          <w:lang w:val="sq-AL"/>
        </w:rPr>
        <w:t>5.5.2017 të Gjykatës Kushtetuese)</w:t>
      </w:r>
      <w:r w:rsidR="007375CF" w:rsidRPr="00AB3308">
        <w:rPr>
          <w:spacing w:val="-4"/>
          <w:lang w:val="sq-AL"/>
        </w:rPr>
        <w:t xml:space="preserve">. </w:t>
      </w:r>
    </w:p>
    <w:p w:rsidR="007375CF" w:rsidRPr="00AB3308" w:rsidRDefault="007375CF" w:rsidP="00011CD6">
      <w:pPr>
        <w:pStyle w:val="Paragrafi"/>
        <w:rPr>
          <w:spacing w:val="-4"/>
          <w:lang w:val="sq-AL"/>
        </w:rPr>
      </w:pPr>
      <w:r w:rsidRPr="00AB3308">
        <w:rPr>
          <w:spacing w:val="-4"/>
          <w:lang w:val="sq-AL"/>
        </w:rPr>
        <w:t>13. N</w:t>
      </w:r>
      <w:r w:rsidRPr="00AB3308">
        <w:rPr>
          <w:bCs/>
          <w:spacing w:val="-4"/>
          <w:lang w:val="sq-AL"/>
        </w:rPr>
        <w:t xml:space="preserve">ga aktet e dosjes gjyqësore të administruar për efekte të këtij gjykimi rezulton </w:t>
      </w:r>
      <w:r w:rsidRPr="00AB3308">
        <w:rPr>
          <w:spacing w:val="-4"/>
          <w:lang w:val="sq-AL"/>
        </w:rPr>
        <w:t>se pas përfundimit të gjykimit në shkallë të parë pala paditëse në procesin gjyqësor (subjektet e interesuara) kanë paraqitur ankim në Gjykatën e Apelit Tiranë. Sipas dëftes</w:t>
      </w:r>
      <w:r w:rsidR="0065602B" w:rsidRPr="00AB3308">
        <w:rPr>
          <w:spacing w:val="-4"/>
          <w:lang w:val="sq-AL"/>
        </w:rPr>
        <w:t>ave të komunikimit të datës 12.</w:t>
      </w:r>
      <w:r w:rsidRPr="00AB3308">
        <w:rPr>
          <w:spacing w:val="-4"/>
          <w:lang w:val="sq-AL"/>
        </w:rPr>
        <w:t xml:space="preserve">6.2013 rezulton se ankimi i është komunikuar shoqërisë </w:t>
      </w:r>
      <w:r w:rsidR="008062F0" w:rsidRPr="00AB3308">
        <w:rPr>
          <w:spacing w:val="-4"/>
          <w:lang w:val="sq-AL"/>
        </w:rPr>
        <w:t>“</w:t>
      </w:r>
      <w:r w:rsidRPr="00AB3308">
        <w:rPr>
          <w:spacing w:val="-4"/>
          <w:lang w:val="sq-AL"/>
        </w:rPr>
        <w:t>Mateo Konstruksion</w:t>
      </w:r>
      <w:r w:rsidR="008062F0" w:rsidRPr="00AB3308">
        <w:rPr>
          <w:spacing w:val="-4"/>
          <w:lang w:val="sq-AL"/>
        </w:rPr>
        <w:t>”</w:t>
      </w:r>
      <w:r w:rsidRPr="00AB3308">
        <w:rPr>
          <w:spacing w:val="-4"/>
          <w:lang w:val="sq-AL"/>
        </w:rPr>
        <w:t>, Qerim Pinari etj., Bajram Pinari etj. dhe Nadire Pinari etj. Edhe pse këto akte janë nënshkruar, nuk rezulton se nga kush janë nënshkruar, pasi nuk është shënuar emri i personit të cilit i janë komunikuar, për më shumë nënshkrimi është i njëjtë për të tria dëftesat në emër të të paditurve. Sipas akteve të dosjes gjyqësore rez</w:t>
      </w:r>
      <w:r w:rsidR="0065602B" w:rsidRPr="00AB3308">
        <w:rPr>
          <w:spacing w:val="-4"/>
          <w:lang w:val="sq-AL"/>
        </w:rPr>
        <w:t>ulton se në seancën e datës 24.</w:t>
      </w:r>
      <w:r w:rsidRPr="00AB3308">
        <w:rPr>
          <w:spacing w:val="-4"/>
          <w:lang w:val="sq-AL"/>
        </w:rPr>
        <w:t>6.2014 Gjykata e Apelit ka verifikuar pjesëmarrjen e palëve ndërgjyqëse dhe pala e paditur (kërkuesit) ka qenë në mungesë. Gjykata, pasi ka verifikuar shkaqet e mosparaqitjes, ka vlerësuar se palët janë njoftuar rregullisht me shpallje (dhe pse në dosjen gjyqësore nuk rezulton i administruar ky akt) dhe se nuk ka shkaqe të arsyeshme për mosparaqitjen e palës së paditur . Për këtë arsye ajo ka vendosur ta gjykojë çështjen në mungesë së kësaj pale. Edhe në dy seancat gjyqë</w:t>
      </w:r>
      <w:r w:rsidR="0065602B" w:rsidRPr="00AB3308">
        <w:rPr>
          <w:spacing w:val="-4"/>
          <w:lang w:val="sq-AL"/>
        </w:rPr>
        <w:t>sore të zhvilluara në datën 27.</w:t>
      </w:r>
      <w:r w:rsidRPr="00AB3308">
        <w:rPr>
          <w:spacing w:val="-4"/>
          <w:lang w:val="sq-AL"/>
        </w:rPr>
        <w:t>6.2014, gjykimi dhe më pas shpallja e vendimit janë bërë përsëri në mungesë të palës së paditur ose të përfaqësuesit të tyre.</w:t>
      </w:r>
      <w:r w:rsidR="008062F0" w:rsidRPr="00AB3308">
        <w:rPr>
          <w:spacing w:val="-4"/>
          <w:lang w:val="sq-AL"/>
        </w:rPr>
        <w:t xml:space="preserve"> </w:t>
      </w:r>
    </w:p>
    <w:p w:rsidR="007375CF" w:rsidRPr="00AB3308" w:rsidRDefault="007375CF" w:rsidP="00011CD6">
      <w:pPr>
        <w:pStyle w:val="Paragrafi"/>
        <w:rPr>
          <w:spacing w:val="-4"/>
          <w:lang w:val="sq-AL"/>
        </w:rPr>
      </w:pPr>
      <w:r w:rsidRPr="00AB3308">
        <w:rPr>
          <w:bCs/>
          <w:spacing w:val="-4"/>
          <w:lang w:val="sq-AL"/>
        </w:rPr>
        <w:t xml:space="preserve">14. Sipas nenit </w:t>
      </w:r>
      <w:r w:rsidRPr="00AB3308">
        <w:rPr>
          <w:spacing w:val="-4"/>
          <w:lang w:val="sq-AL"/>
        </w:rPr>
        <w:t>447 të KPC-së ankimi u njoftohet palëve sipas rregullave të parashikuara në kreun IV</w:t>
      </w:r>
      <w:r w:rsidR="00B02488" w:rsidRPr="00AB3308">
        <w:rPr>
          <w:spacing w:val="-4"/>
          <w:lang w:val="sq-AL"/>
        </w:rPr>
        <w:t>,</w:t>
      </w:r>
      <w:r w:rsidRPr="00AB3308">
        <w:rPr>
          <w:spacing w:val="-4"/>
          <w:lang w:val="sq-AL"/>
        </w:rPr>
        <w:t xml:space="preserve"> të titullit VI</w:t>
      </w:r>
      <w:r w:rsidR="00B02488" w:rsidRPr="00AB3308">
        <w:rPr>
          <w:spacing w:val="-4"/>
          <w:lang w:val="sq-AL"/>
        </w:rPr>
        <w:t>,</w:t>
      </w:r>
      <w:r w:rsidRPr="00AB3308">
        <w:rPr>
          <w:spacing w:val="-4"/>
          <w:lang w:val="sq-AL"/>
        </w:rPr>
        <w:t xml:space="preserve"> të pjesës I</w:t>
      </w:r>
      <w:r w:rsidR="00B02488" w:rsidRPr="00AB3308">
        <w:rPr>
          <w:spacing w:val="-4"/>
          <w:lang w:val="sq-AL"/>
        </w:rPr>
        <w:t>,</w:t>
      </w:r>
      <w:r w:rsidRPr="00AB3308">
        <w:rPr>
          <w:spacing w:val="-4"/>
          <w:lang w:val="sq-AL"/>
        </w:rPr>
        <w:t xml:space="preserve"> të këtij kodi</w:t>
      </w:r>
      <w:r w:rsidR="00B02488" w:rsidRPr="00AB3308">
        <w:rPr>
          <w:spacing w:val="-4"/>
          <w:lang w:val="sq-AL"/>
        </w:rPr>
        <w:t>,</w:t>
      </w:r>
      <w:r w:rsidRPr="00AB3308">
        <w:rPr>
          <w:spacing w:val="-4"/>
          <w:lang w:val="sq-AL"/>
        </w:rPr>
        <w:t xml:space="preserve"> </w:t>
      </w:r>
      <w:r w:rsidR="008062F0" w:rsidRPr="00AB3308">
        <w:rPr>
          <w:spacing w:val="-4"/>
          <w:lang w:val="sq-AL"/>
        </w:rPr>
        <w:t>“</w:t>
      </w:r>
      <w:r w:rsidRPr="00AB3308">
        <w:rPr>
          <w:spacing w:val="-4"/>
          <w:lang w:val="sq-AL"/>
        </w:rPr>
        <w:t>Për njoftimet e thirrjet në gjykatë</w:t>
      </w:r>
      <w:r w:rsidR="008062F0" w:rsidRPr="00AB3308">
        <w:rPr>
          <w:spacing w:val="-4"/>
          <w:lang w:val="sq-AL"/>
        </w:rPr>
        <w:t>”</w:t>
      </w:r>
      <w:r w:rsidRPr="00AB3308">
        <w:rPr>
          <w:spacing w:val="-4"/>
          <w:lang w:val="sq-AL"/>
        </w:rPr>
        <w:t>. Për rrjedhojë, edhe në rastin e ankimeve zbatohen të njëjtat rregulla procedurale për njoftimin të zbatueshme edhe në shkallën e parë. Megjithatë, në rastin konkret nuk rezulton të jenë zbatuar këto rregulla për njoftimin e rregullt të palëve. Jo vetëm që nuk rezulton që në dosjen gjyqësore të jenë administruar dëftesat e komunikimit për secilën nga palët e paditura, por edhe në ato dëftesa të administruara nuk rezulton se kujt i janë komunikuar ato. Për më tepër, kërkuesit kanë paraqitur edhe kallëzim në prokurori, duke pretenduar se janë falsifikuar aktet e njoftimit, pë</w:t>
      </w:r>
      <w:r w:rsidR="001F1C4B" w:rsidRPr="00AB3308">
        <w:rPr>
          <w:spacing w:val="-4"/>
          <w:lang w:val="sq-AL"/>
        </w:rPr>
        <w:t>r të cilin me vendimin e datës 4.</w:t>
      </w:r>
      <w:r w:rsidRPr="00AB3308">
        <w:rPr>
          <w:spacing w:val="-4"/>
          <w:lang w:val="sq-AL"/>
        </w:rPr>
        <w:t xml:space="preserve">4.2015 të prokurorit është vendosur mosfillimi i procedimit penal. </w:t>
      </w:r>
    </w:p>
    <w:p w:rsidR="007375CF" w:rsidRPr="00AB3308" w:rsidRDefault="007375CF" w:rsidP="00011CD6">
      <w:pPr>
        <w:pStyle w:val="Paragrafi"/>
        <w:rPr>
          <w:spacing w:val="-4"/>
          <w:lang w:val="sq-AL"/>
        </w:rPr>
      </w:pPr>
      <w:r w:rsidRPr="00AB3308">
        <w:rPr>
          <w:bCs/>
          <w:spacing w:val="-4"/>
          <w:lang w:val="sq-AL"/>
        </w:rPr>
        <w:t xml:space="preserve">15. Po ashtu, në lidhje me njoftimin për ditën dhe orën e gjykimit neni 460 i KPC-së ka parashikuar se ai bëhet nga gjykata e apelit me shpallje pranë saj dhe në gjykatat përkatëse të shkallës së parë. Sipas nenit 461 të po këtij kodi, </w:t>
      </w:r>
      <w:r w:rsidRPr="00AB3308">
        <w:rPr>
          <w:spacing w:val="-4"/>
          <w:lang w:val="sq-AL"/>
        </w:rPr>
        <w:t xml:space="preserve">mosparaqitja e palëve, për të cilat njoftimi është bërë me shpallje, nuk pengon shqyrtimin e çështjes, me përjashtim të rastit kur janë njoftuar shkaqe të arsyeshme për mungesën. Po sipas kësaj dispozite, gjykata nuk mund ta shqyrtojë çështjen në mungesë atëherë kur dëgjimi i palëve është një nga detyrat e rigjykimit ose kur njoftimi ka qenë i parregullt. </w:t>
      </w:r>
    </w:p>
    <w:p w:rsidR="007375CF" w:rsidRPr="00AB3308" w:rsidRDefault="007375CF" w:rsidP="00011CD6">
      <w:pPr>
        <w:pStyle w:val="Paragrafi"/>
        <w:rPr>
          <w:bCs/>
          <w:spacing w:val="-4"/>
          <w:lang w:val="sq-AL"/>
        </w:rPr>
      </w:pPr>
      <w:r w:rsidRPr="00AB3308">
        <w:rPr>
          <w:spacing w:val="-4"/>
          <w:lang w:val="sq-AL"/>
        </w:rPr>
        <w:t xml:space="preserve">16. Bazuar në aktet e </w:t>
      </w:r>
      <w:r w:rsidRPr="00AB3308">
        <w:rPr>
          <w:bCs/>
          <w:spacing w:val="-4"/>
          <w:lang w:val="sq-AL"/>
        </w:rPr>
        <w:t xml:space="preserve">dosjes gjyqësore, Gjykata konstaton se nuk është administruar asnjë akt në lidhje me mënyrën dhe datën e njoftimit të kësaj pale për seancën gjyqësore. </w:t>
      </w:r>
    </w:p>
    <w:p w:rsidR="00AB3308" w:rsidRPr="00AB3308" w:rsidRDefault="007375CF" w:rsidP="00664EAB">
      <w:pPr>
        <w:pStyle w:val="Paragrafi"/>
        <w:rPr>
          <w:bCs/>
          <w:spacing w:val="-4"/>
          <w:lang w:val="sq-AL"/>
        </w:rPr>
      </w:pPr>
      <w:r w:rsidRPr="00AB3308">
        <w:rPr>
          <w:bCs/>
          <w:spacing w:val="-4"/>
          <w:lang w:val="sq-AL"/>
        </w:rPr>
        <w:t>17. Për sa më sipër, Gjykata vlerëson se në rastin konkret mospjesëmarrja e kërkuesve në gjykim vë në dyshim respektimin nga ana e gjykatave të detyrimit për njoftimin e rregullt të palëve në procesin gjyqësor, çka bën që ky proces të jetë i parregullt nga pikëpamja kusht</w:t>
      </w:r>
      <w:r w:rsidR="00664EAB">
        <w:rPr>
          <w:bCs/>
          <w:spacing w:val="-4"/>
          <w:lang w:val="sq-AL"/>
        </w:rPr>
        <w:t xml:space="preserve">etuese. </w:t>
      </w:r>
    </w:p>
    <w:p w:rsidR="007375CF" w:rsidRPr="00AB3308" w:rsidRDefault="007375CF" w:rsidP="00011CD6">
      <w:pPr>
        <w:pStyle w:val="Paragrafi"/>
        <w:rPr>
          <w:spacing w:val="-4"/>
          <w:lang w:val="sq-AL"/>
        </w:rPr>
      </w:pPr>
      <w:r w:rsidRPr="00AB3308">
        <w:rPr>
          <w:bCs/>
          <w:spacing w:val="-4"/>
          <w:lang w:val="sq-AL"/>
        </w:rPr>
        <w:t>18. K</w:t>
      </w:r>
      <w:r w:rsidRPr="00AB3308">
        <w:rPr>
          <w:spacing w:val="-4"/>
          <w:lang w:val="sq-AL"/>
        </w:rPr>
        <w:t xml:space="preserve">y pretendim është ngritur edhe në rekursin e paraqitur në Gjykatën e Lartë, megjithatë ai nuk është marrë parasysh nga ajo gjykatë dhe nuk i është dhënë përgjigje. </w:t>
      </w:r>
      <w:r w:rsidRPr="00AB3308">
        <w:rPr>
          <w:bCs/>
          <w:spacing w:val="-4"/>
          <w:lang w:val="sq-AL"/>
        </w:rPr>
        <w:t>Gjykata ka theksuar se kontrolli i respektimit të standardeve kushtetuese për një proces të rregullt ligjor është funksion edhe i gjykatave të zakonshme, për më tepër i Gjykatës së Lartë. Ky raport ndërmjet juridiksionit kushtetues dhe juridiksionit të gjykatave të zakonshme, kur është rasti i shqyrtimit nga ana e Gjykatës Kushtetuese të kërkesave individuale, në bazë të nenit 131/1/f të Kushtetutës, udhëhiqet nga parimi i subsidiaritetit (komplementaritetit)</w:t>
      </w:r>
      <w:r w:rsidRPr="00AB3308">
        <w:rPr>
          <w:bCs/>
          <w:spacing w:val="-4"/>
          <w:lang w:val="sq-AL" w:eastAsia="ja-JP"/>
        </w:rPr>
        <w:t xml:space="preserve"> </w:t>
      </w:r>
      <w:r w:rsidRPr="00AB3308">
        <w:rPr>
          <w:bCs/>
          <w:i/>
          <w:spacing w:val="-4"/>
          <w:lang w:val="sq-AL" w:eastAsia="ja-JP"/>
        </w:rPr>
        <w:t xml:space="preserve">(shih vendimin </w:t>
      </w:r>
      <w:r w:rsidR="008062F0" w:rsidRPr="00AB3308">
        <w:rPr>
          <w:i/>
          <w:spacing w:val="-4"/>
          <w:lang w:val="sq-AL"/>
        </w:rPr>
        <w:t xml:space="preserve">nr. </w:t>
      </w:r>
      <w:r w:rsidR="0065602B" w:rsidRPr="00AB3308">
        <w:rPr>
          <w:i/>
          <w:spacing w:val="-4"/>
          <w:lang w:val="sq-AL"/>
        </w:rPr>
        <w:t>62, datë 23.</w:t>
      </w:r>
      <w:r w:rsidRPr="00AB3308">
        <w:rPr>
          <w:i/>
          <w:spacing w:val="-4"/>
          <w:lang w:val="sq-AL"/>
        </w:rPr>
        <w:t xml:space="preserve">9.2015 </w:t>
      </w:r>
      <w:r w:rsidRPr="00AB3308">
        <w:rPr>
          <w:bCs/>
          <w:i/>
          <w:spacing w:val="-4"/>
          <w:lang w:val="sq-AL" w:eastAsia="ja-JP"/>
        </w:rPr>
        <w:t>të Gjykatës Kushtetuese</w:t>
      </w:r>
      <w:r w:rsidRPr="00AB3308">
        <w:rPr>
          <w:bCs/>
          <w:spacing w:val="-4"/>
          <w:lang w:val="sq-AL" w:eastAsia="ja-JP"/>
        </w:rPr>
        <w:t xml:space="preserve">). </w:t>
      </w:r>
      <w:r w:rsidRPr="00AB3308">
        <w:rPr>
          <w:spacing w:val="-4"/>
          <w:lang w:val="sq-AL"/>
        </w:rPr>
        <w:t>Gjykata e ka vlerësuar si cenim të parimit për një proces të rregullt ligjor kur gjykata e shkallës më të lartë, duke u bazuar në kompetencat që i jep Kodi i Procedurës Civile, nuk plotëson apo nuk korrigjon mangësitë dhe gabimet e gjykatave të shkallëve më të ulëta në plotësimin e standardeve dhe të elementeve të një procesi të rregullt ligjor.</w:t>
      </w:r>
    </w:p>
    <w:p w:rsidR="007375CF" w:rsidRPr="00AB3308" w:rsidRDefault="007375CF" w:rsidP="004F70EA">
      <w:pPr>
        <w:pStyle w:val="Paragrafi"/>
        <w:rPr>
          <w:rFonts w:eastAsia="Times New Roman"/>
          <w:spacing w:val="-4"/>
          <w:lang w:val="sq-AL"/>
        </w:rPr>
      </w:pPr>
      <w:r w:rsidRPr="00AB3308">
        <w:rPr>
          <w:spacing w:val="-4"/>
          <w:lang w:val="sq-AL"/>
        </w:rPr>
        <w:t>19. Po ashtu, n</w:t>
      </w:r>
      <w:r w:rsidRPr="00AB3308">
        <w:rPr>
          <w:bCs/>
          <w:spacing w:val="-4"/>
          <w:lang w:val="sq-AL"/>
        </w:rPr>
        <w:t xml:space="preserve">ë jurisprudencën kushtetuese çështja e pranisë së dy vendimeve diametralisht të kundërta është vlerësuar nga Gjykata nën dritën e </w:t>
      </w:r>
      <w:r w:rsidRPr="00AB3308">
        <w:rPr>
          <w:spacing w:val="-4"/>
          <w:lang w:val="sq-AL" w:eastAsia="fr-FR"/>
        </w:rPr>
        <w:t xml:space="preserve">së drejtës së aksesit dhe asaj të ankimit në kuptimin substancial, si edhe të </w:t>
      </w:r>
      <w:r w:rsidRPr="00AB3308">
        <w:rPr>
          <w:bCs/>
          <w:spacing w:val="-4"/>
          <w:lang w:val="sq-AL"/>
        </w:rPr>
        <w:t>standardit të arsyetimit të vendimit gjyqësor</w:t>
      </w:r>
      <w:r w:rsidR="008062F0" w:rsidRPr="00AB3308">
        <w:rPr>
          <w:spacing w:val="-4"/>
          <w:lang w:val="sq-AL" w:eastAsia="fr-FR"/>
        </w:rPr>
        <w:t xml:space="preserve"> </w:t>
      </w:r>
      <w:r w:rsidRPr="00AB3308">
        <w:rPr>
          <w:spacing w:val="-4"/>
          <w:lang w:val="sq-AL"/>
        </w:rPr>
        <w:t>(</w:t>
      </w:r>
      <w:r w:rsidRPr="00AB3308">
        <w:rPr>
          <w:i/>
          <w:spacing w:val="-4"/>
          <w:lang w:val="sq-AL"/>
        </w:rPr>
        <w:t xml:space="preserve">shih vendimin </w:t>
      </w:r>
      <w:r w:rsidR="008062F0" w:rsidRPr="00AB3308">
        <w:rPr>
          <w:i/>
          <w:spacing w:val="-4"/>
          <w:lang w:val="sq-AL"/>
        </w:rPr>
        <w:t xml:space="preserve">nr. </w:t>
      </w:r>
      <w:r w:rsidRPr="00AB3308">
        <w:rPr>
          <w:i/>
          <w:spacing w:val="-4"/>
          <w:lang w:val="sq-AL"/>
        </w:rPr>
        <w:t>73, datë 16.12.2016 të Gjykatës Kushtetuese</w:t>
      </w:r>
      <w:r w:rsidRPr="00AB3308">
        <w:rPr>
          <w:spacing w:val="-4"/>
          <w:lang w:val="sq-AL"/>
        </w:rPr>
        <w:t>).</w:t>
      </w:r>
      <w:r w:rsidRPr="00AB3308">
        <w:rPr>
          <w:rFonts w:eastAsia="Times New Roman"/>
          <w:spacing w:val="-4"/>
          <w:lang w:val="sq-AL" w:eastAsia="ja-JP"/>
        </w:rPr>
        <w:t xml:space="preserve"> Në kuptim të parimit të subsidiaritetit, Gjykata ka theksuar se </w:t>
      </w:r>
      <w:r w:rsidRPr="00AB3308">
        <w:rPr>
          <w:spacing w:val="-4"/>
          <w:lang w:val="sq-AL"/>
        </w:rPr>
        <w:t>roli i Gjykatës së Lartë, si gjykatë e ligjit, është i një natyre të pazëvendësueshme. Ajo i ka të gjitha mjetet dhe kompetencat për ta bërë vetë këtë rol aktiv, që shkon përtej ligjit dhe synon të drejtën, duke ndikuar efektivisht edhe në vendimmarrjen e gjykatave të shkallëve më të ulëta, veçanërisht në rastet kur dy gjykata i kanë dhënë përgjigje diametralisht të kundërta pretendimeve të ngritura (</w:t>
      </w:r>
      <w:r w:rsidRPr="00AB3308">
        <w:rPr>
          <w:i/>
          <w:spacing w:val="-4"/>
          <w:lang w:val="sq-AL"/>
        </w:rPr>
        <w:t xml:space="preserve">shih vendimet </w:t>
      </w:r>
      <w:r w:rsidR="008062F0" w:rsidRPr="00AB3308">
        <w:rPr>
          <w:i/>
          <w:spacing w:val="-4"/>
          <w:lang w:val="sq-AL"/>
        </w:rPr>
        <w:t xml:space="preserve">nr. </w:t>
      </w:r>
      <w:r w:rsidRPr="00AB3308">
        <w:rPr>
          <w:i/>
          <w:spacing w:val="-4"/>
          <w:lang w:val="sq-AL"/>
        </w:rPr>
        <w:t>4, dat</w:t>
      </w:r>
      <w:r w:rsidR="001F1C4B" w:rsidRPr="00AB3308">
        <w:rPr>
          <w:bCs/>
          <w:i/>
          <w:spacing w:val="-4"/>
          <w:lang w:val="sq-AL"/>
        </w:rPr>
        <w:t>ë 5.</w:t>
      </w:r>
      <w:r w:rsidRPr="00AB3308">
        <w:rPr>
          <w:bCs/>
          <w:i/>
          <w:spacing w:val="-4"/>
          <w:lang w:val="sq-AL"/>
        </w:rPr>
        <w:t>2.2014;</w:t>
      </w:r>
      <w:r w:rsidRPr="00AB3308">
        <w:rPr>
          <w:i/>
          <w:spacing w:val="-4"/>
          <w:lang w:val="sq-AL"/>
        </w:rPr>
        <w:t xml:space="preserve"> </w:t>
      </w:r>
      <w:r w:rsidR="008062F0" w:rsidRPr="00AB3308">
        <w:rPr>
          <w:i/>
          <w:spacing w:val="-4"/>
          <w:lang w:val="sq-AL"/>
        </w:rPr>
        <w:t xml:space="preserve">nr. </w:t>
      </w:r>
      <w:r w:rsidRPr="00AB3308">
        <w:rPr>
          <w:i/>
          <w:spacing w:val="-4"/>
          <w:lang w:val="sq-AL"/>
        </w:rPr>
        <w:t>42,</w:t>
      </w:r>
      <w:r w:rsidR="008062F0" w:rsidRPr="00AB3308">
        <w:rPr>
          <w:i/>
          <w:spacing w:val="-4"/>
          <w:lang w:val="sq-AL"/>
        </w:rPr>
        <w:t xml:space="preserve"> </w:t>
      </w:r>
      <w:r w:rsidR="001F1C4B" w:rsidRPr="00AB3308">
        <w:rPr>
          <w:i/>
          <w:spacing w:val="-4"/>
          <w:lang w:val="sq-AL"/>
        </w:rPr>
        <w:t>datë 7.</w:t>
      </w:r>
      <w:r w:rsidRPr="00AB3308">
        <w:rPr>
          <w:i/>
          <w:spacing w:val="-4"/>
          <w:lang w:val="sq-AL"/>
        </w:rPr>
        <w:t>7.2014</w:t>
      </w:r>
      <w:r w:rsidRPr="00AB3308">
        <w:rPr>
          <w:bCs/>
          <w:i/>
          <w:spacing w:val="-4"/>
          <w:lang w:val="sq-AL"/>
        </w:rPr>
        <w:t xml:space="preserve"> të Gjykatës Kushtetuese</w:t>
      </w:r>
      <w:r w:rsidRPr="00AB3308">
        <w:rPr>
          <w:bCs/>
          <w:spacing w:val="-4"/>
          <w:lang w:val="sq-AL"/>
        </w:rPr>
        <w:t xml:space="preserve">). Bazuar edhe në vendimet gjyqësore të kundërshtuara, si dhe në pretendimet e kërkuesve vërehet se në rastin konkret gjykatat e faktit i kanë </w:t>
      </w:r>
      <w:r w:rsidRPr="00AB3308">
        <w:rPr>
          <w:spacing w:val="-4"/>
          <w:lang w:val="sq-AL"/>
        </w:rPr>
        <w:t xml:space="preserve">dhënë zgjidhje të ndryshme konfliktit gjyqësor në fjalë. </w:t>
      </w:r>
      <w:r w:rsidRPr="00AB3308">
        <w:rPr>
          <w:rFonts w:eastAsia="Times New Roman"/>
          <w:spacing w:val="-4"/>
          <w:lang w:val="sq-AL"/>
        </w:rPr>
        <w:t xml:space="preserve">Për rrjedhojë, nisur nga natyra e pretendimeve të ngritura në rekurs, të cilat janë brenda juridiksionit të Gjykatës së Lartë, si edhe bazuar në faktin se gjykatat më të ulëta i kanë dhënë zgjidhje të ndryshme mosmarrëveshjes civile në fjalë dhe se gjykimi në Gjykatën e Apelit është bërë në mungesë të palëve ndërgjyqëse, </w:t>
      </w:r>
      <w:r w:rsidRPr="00AB3308">
        <w:rPr>
          <w:bCs/>
          <w:spacing w:val="-4"/>
          <w:lang w:val="sq-AL"/>
        </w:rPr>
        <w:t xml:space="preserve">Gjykata e Lartë, </w:t>
      </w:r>
      <w:r w:rsidRPr="00AB3308">
        <w:rPr>
          <w:bCs/>
          <w:iCs/>
          <w:spacing w:val="-4"/>
          <w:lang w:val="sq-AL"/>
        </w:rPr>
        <w:t xml:space="preserve">në funksion të rolit të saj si gjykatë e ligjit, si dhe në atë të </w:t>
      </w:r>
      <w:r w:rsidRPr="00AB3308">
        <w:rPr>
          <w:iCs/>
          <w:spacing w:val="-4"/>
          <w:lang w:val="sq-AL"/>
        </w:rPr>
        <w:t xml:space="preserve">kontrollit të respektimit të standardeve kushtetuese nga gjykatat më të ulëta, duhej </w:t>
      </w:r>
      <w:r w:rsidRPr="00AB3308">
        <w:rPr>
          <w:rFonts w:eastAsia="Times New Roman"/>
          <w:spacing w:val="-4"/>
          <w:lang w:val="sq-AL"/>
        </w:rPr>
        <w:t>t</w:t>
      </w:r>
      <w:r w:rsidR="00E61685" w:rsidRPr="00AB3308">
        <w:rPr>
          <w:rFonts w:eastAsia="Times New Roman"/>
          <w:spacing w:val="-4"/>
          <w:lang w:val="sq-AL"/>
        </w:rPr>
        <w:t>’</w:t>
      </w:r>
      <w:r w:rsidRPr="00AB3308">
        <w:rPr>
          <w:rFonts w:eastAsia="Times New Roman"/>
          <w:spacing w:val="-4"/>
          <w:lang w:val="sq-AL"/>
        </w:rPr>
        <w:t>u jepte përgjigje këtyre pretendime</w:t>
      </w:r>
      <w:r w:rsidR="004F70EA" w:rsidRPr="00AB3308">
        <w:rPr>
          <w:rFonts w:eastAsia="Times New Roman"/>
          <w:spacing w:val="-4"/>
          <w:lang w:val="sq-AL"/>
        </w:rPr>
        <w:t xml:space="preserve">ve. </w:t>
      </w:r>
      <w:r w:rsidRPr="00AB3308">
        <w:rPr>
          <w:rFonts w:eastAsia="Times New Roman"/>
          <w:spacing w:val="-4"/>
          <w:lang w:val="sq-AL"/>
        </w:rPr>
        <w:t xml:space="preserve">Gjykata vlerëson se Gjykata e Lartë duke vendosur mospranimin e rekursit të paraqitur nga kërkuesi, pa u dhënë përgjigje përfundimtare pretendimeve të ngritura prej tij, ka cenuar të drejtën e aksesit në kuptimin substancial, si element i së drejtës për një proces të rregullt ligjor, i garantuar nga neni 42 i Kushtetutës. </w:t>
      </w:r>
    </w:p>
    <w:p w:rsidR="007375CF" w:rsidRPr="00664EAB" w:rsidRDefault="002B02D7" w:rsidP="00011CD6">
      <w:pPr>
        <w:pStyle w:val="Paragrafi"/>
        <w:rPr>
          <w:i/>
          <w:lang w:val="sq-AL"/>
        </w:rPr>
      </w:pPr>
      <w:r w:rsidRPr="00664EAB">
        <w:rPr>
          <w:i/>
          <w:lang w:val="sq-AL"/>
        </w:rPr>
        <w:t xml:space="preserve">C. </w:t>
      </w:r>
      <w:r w:rsidR="007375CF" w:rsidRPr="00664EAB">
        <w:rPr>
          <w:i/>
          <w:lang w:val="sq-AL"/>
        </w:rPr>
        <w:t>Për pretendimin e cenimit të parimit të sigurisë juridike</w:t>
      </w:r>
    </w:p>
    <w:p w:rsidR="007375CF" w:rsidRPr="00664EAB" w:rsidRDefault="007375CF" w:rsidP="00011CD6">
      <w:pPr>
        <w:pStyle w:val="Paragrafi"/>
        <w:rPr>
          <w:bCs/>
          <w:lang w:val="sq-AL"/>
        </w:rPr>
      </w:pPr>
      <w:r w:rsidRPr="00664EAB">
        <w:rPr>
          <w:lang w:val="sq-AL"/>
        </w:rPr>
        <w:t xml:space="preserve">20. Sipas kërkuesve, parimi i </w:t>
      </w:r>
      <w:r w:rsidRPr="00664EAB">
        <w:rPr>
          <w:bCs/>
          <w:lang w:val="sq-AL"/>
        </w:rPr>
        <w:t xml:space="preserve">sigurisë juridike vlen jo vetëm për respektimin e vendimeve të formës së prerë të gjykatave, por edhe për respektimin e akteve administrative të nxjerra në bazë dhe për zbatim të ligjit, siç janë AMTP-të, përderisa këto akte janë në fuqi dhe i prodhojnë rregullisht efektet e tyre për sa kohë që nuk janë shfuqizuar ose ndryshuar nga organi administrativ apo me vendime gjyqësore të formës së prerë. </w:t>
      </w:r>
    </w:p>
    <w:p w:rsidR="007375CF" w:rsidRPr="00664EAB" w:rsidRDefault="007375CF" w:rsidP="00011CD6">
      <w:pPr>
        <w:pStyle w:val="Paragrafi"/>
        <w:rPr>
          <w:lang w:val="sq-AL"/>
        </w:rPr>
      </w:pPr>
      <w:r w:rsidRPr="00664EAB">
        <w:rPr>
          <w:lang w:val="sq-AL"/>
        </w:rPr>
        <w:t>21. Në jurisprudencën e saj Gjykata ka theksuar se në rastin e vendimeve gjyqësore të formës së prerë, siguria juridike nënkupton që, në rastet kur gjykata ka vendosur përfundimisht për një çështje, vendimi i saj nuk duhet të vihet në dyshim. Pra, kur vendimi ka marrë formë të prerë ai është i detyrueshëm për palët, trashëgimtarët e tyre, për personat që tërheqin të drejta nga palët, për gjykatën që ka dhënë vendimin dhe për të gjitha gjykatat dhe institucionet e tjera. Asnjë gjykatë nuk mundet të gjykojë sërish të njëjtën padi kundrejt të njëjtave palë (</w:t>
      </w:r>
      <w:r w:rsidRPr="00664EAB">
        <w:rPr>
          <w:i/>
          <w:iCs/>
          <w:lang w:val="sq-AL"/>
        </w:rPr>
        <w:t xml:space="preserve">shih vendimin </w:t>
      </w:r>
      <w:r w:rsidR="008062F0" w:rsidRPr="00664EAB">
        <w:rPr>
          <w:i/>
          <w:iCs/>
          <w:lang w:val="sq-AL"/>
        </w:rPr>
        <w:t xml:space="preserve">nr. </w:t>
      </w:r>
      <w:r w:rsidR="0065602B" w:rsidRPr="00664EAB">
        <w:rPr>
          <w:i/>
          <w:iCs/>
          <w:lang w:val="sq-AL"/>
        </w:rPr>
        <w:t>28, datë 15.</w:t>
      </w:r>
      <w:r w:rsidRPr="00664EAB">
        <w:rPr>
          <w:i/>
          <w:iCs/>
          <w:lang w:val="sq-AL"/>
        </w:rPr>
        <w:t>5.2014 të Gjykatës Kushtetuese</w:t>
      </w:r>
      <w:r w:rsidRPr="00664EAB">
        <w:rPr>
          <w:lang w:val="sq-AL"/>
        </w:rPr>
        <w:t>). Gjykata ka theksuar edhe se parimi i shtetit të së drejtës kërkon, gjithashtu, që veprimtaria e organeve të administratës publike të rregullohet jo vetëm me ligj, por edhe që kjo veprimtari, në raport me të drejtat e shtetasve, t’i nënshtrohet kontrollit gjyqësor. Prandaj, sipas nenit</w:t>
      </w:r>
      <w:r w:rsidRPr="00664EAB">
        <w:rPr>
          <w:bCs/>
          <w:lang w:val="sq-AL"/>
        </w:rPr>
        <w:t xml:space="preserve"> 42 t</w:t>
      </w:r>
      <w:r w:rsidRPr="00664EAB">
        <w:rPr>
          <w:lang w:val="sq-AL"/>
        </w:rPr>
        <w:t>ë</w:t>
      </w:r>
      <w:r w:rsidRPr="00664EAB">
        <w:rPr>
          <w:bCs/>
          <w:lang w:val="sq-AL"/>
        </w:rPr>
        <w:t xml:space="preserve"> Kushtetutës, individi ka t</w:t>
      </w:r>
      <w:r w:rsidRPr="00664EAB">
        <w:rPr>
          <w:lang w:val="sq-AL"/>
        </w:rPr>
        <w:t>ë</w:t>
      </w:r>
      <w:r w:rsidRPr="00664EAB">
        <w:rPr>
          <w:bCs/>
          <w:lang w:val="sq-AL"/>
        </w:rPr>
        <w:t xml:space="preserve"> drejt</w:t>
      </w:r>
      <w:r w:rsidRPr="00664EAB">
        <w:rPr>
          <w:lang w:val="sq-AL"/>
        </w:rPr>
        <w:t>ë</w:t>
      </w:r>
      <w:r w:rsidRPr="00664EAB">
        <w:rPr>
          <w:bCs/>
          <w:lang w:val="sq-AL"/>
        </w:rPr>
        <w:t xml:space="preserve"> t’i drejtohet gjykat</w:t>
      </w:r>
      <w:r w:rsidRPr="00664EAB">
        <w:rPr>
          <w:lang w:val="sq-AL"/>
        </w:rPr>
        <w:t>ë</w:t>
      </w:r>
      <w:r w:rsidRPr="00664EAB">
        <w:rPr>
          <w:bCs/>
          <w:lang w:val="sq-AL"/>
        </w:rPr>
        <w:t xml:space="preserve">s </w:t>
      </w:r>
      <w:r w:rsidRPr="00664EAB">
        <w:rPr>
          <w:lang w:val="sq-AL"/>
        </w:rPr>
        <w:t xml:space="preserve">edhe kur cenimi i të drejtave, i lirive dhe i interesave kushtetues e ligjorë të tij ka ardhur nga akti apo veprimtaria e organeve të administratës publike. Prandaj, Gjykata ka vlerësuar se kur shqyrtohet një mosmarrëveshje e tillë, gjykata ka juridiksion dhe kompetencë jo vetëm që të anulojë pjesërisht ose plotësisht vendimet e organit administrativ, por njëkohësisht edhe të njohë e të kthejë pjesërisht ose plotësisht pronën në favor të tyre. </w:t>
      </w:r>
      <w:r w:rsidRPr="00664EAB">
        <w:rPr>
          <w:bCs/>
          <w:lang w:val="sq-AL"/>
        </w:rPr>
        <w:t>Në këtë kuptim, Gjykata ka vlerësuar se kthimi i drejtp</w:t>
      </w:r>
      <w:r w:rsidRPr="00664EAB">
        <w:rPr>
          <w:lang w:val="sq-AL"/>
        </w:rPr>
        <w:t>ë</w:t>
      </w:r>
      <w:r w:rsidRPr="00664EAB">
        <w:rPr>
          <w:bCs/>
          <w:lang w:val="sq-AL"/>
        </w:rPr>
        <w:t>rdrejt</w:t>
      </w:r>
      <w:r w:rsidRPr="00664EAB">
        <w:rPr>
          <w:lang w:val="sq-AL"/>
        </w:rPr>
        <w:t>ë</w:t>
      </w:r>
      <w:r w:rsidRPr="00664EAB">
        <w:rPr>
          <w:bCs/>
          <w:lang w:val="sq-AL"/>
        </w:rPr>
        <w:t xml:space="preserve"> i pron</w:t>
      </w:r>
      <w:r w:rsidRPr="00664EAB">
        <w:rPr>
          <w:lang w:val="sq-AL"/>
        </w:rPr>
        <w:t>ë</w:t>
      </w:r>
      <w:r w:rsidRPr="00664EAB">
        <w:rPr>
          <w:bCs/>
          <w:lang w:val="sq-AL"/>
        </w:rPr>
        <w:t>s nga gjykatat e juridiksionit të zakonshëm, n</w:t>
      </w:r>
      <w:r w:rsidRPr="00664EAB">
        <w:rPr>
          <w:lang w:val="sq-AL"/>
        </w:rPr>
        <w:t>ë</w:t>
      </w:r>
      <w:r w:rsidRPr="00664EAB">
        <w:rPr>
          <w:bCs/>
          <w:lang w:val="sq-AL"/>
        </w:rPr>
        <w:t xml:space="preserve"> rastet kur ajo shqyrton ankesat ndaj vendimeve të organeve administrative, nuk p</w:t>
      </w:r>
      <w:r w:rsidRPr="00664EAB">
        <w:rPr>
          <w:lang w:val="sq-AL"/>
        </w:rPr>
        <w:t>ë</w:t>
      </w:r>
      <w:r w:rsidRPr="00664EAB">
        <w:rPr>
          <w:bCs/>
          <w:lang w:val="sq-AL"/>
        </w:rPr>
        <w:t>rb</w:t>
      </w:r>
      <w:r w:rsidRPr="00664EAB">
        <w:rPr>
          <w:lang w:val="sq-AL"/>
        </w:rPr>
        <w:t>ë</w:t>
      </w:r>
      <w:r w:rsidRPr="00664EAB">
        <w:rPr>
          <w:bCs/>
          <w:lang w:val="sq-AL"/>
        </w:rPr>
        <w:t>n tejkalim t</w:t>
      </w:r>
      <w:r w:rsidRPr="00664EAB">
        <w:rPr>
          <w:lang w:val="sq-AL"/>
        </w:rPr>
        <w:t>ë</w:t>
      </w:r>
      <w:r w:rsidRPr="00664EAB">
        <w:rPr>
          <w:bCs/>
          <w:lang w:val="sq-AL"/>
        </w:rPr>
        <w:t xml:space="preserve"> juridiksionit gjyq</w:t>
      </w:r>
      <w:r w:rsidRPr="00664EAB">
        <w:rPr>
          <w:lang w:val="sq-AL"/>
        </w:rPr>
        <w:t>ë</w:t>
      </w:r>
      <w:r w:rsidRPr="00664EAB">
        <w:rPr>
          <w:bCs/>
          <w:lang w:val="sq-AL"/>
        </w:rPr>
        <w:t>sor</w:t>
      </w:r>
      <w:r w:rsidRPr="00664EAB">
        <w:rPr>
          <w:lang w:val="sq-AL"/>
        </w:rPr>
        <w:t xml:space="preserve"> (</w:t>
      </w:r>
      <w:r w:rsidRPr="00664EAB">
        <w:rPr>
          <w:i/>
          <w:lang w:val="sq-AL"/>
        </w:rPr>
        <w:t xml:space="preserve">shih vendimin </w:t>
      </w:r>
      <w:r w:rsidR="008062F0" w:rsidRPr="00664EAB">
        <w:rPr>
          <w:i/>
          <w:lang w:val="sq-AL"/>
        </w:rPr>
        <w:t xml:space="preserve">nr. </w:t>
      </w:r>
      <w:r w:rsidR="0065602B" w:rsidRPr="00664EAB">
        <w:rPr>
          <w:i/>
          <w:lang w:val="sq-AL"/>
        </w:rPr>
        <w:t>28, datë 15.</w:t>
      </w:r>
      <w:r w:rsidRPr="00664EAB">
        <w:rPr>
          <w:i/>
          <w:lang w:val="sq-AL"/>
        </w:rPr>
        <w:t>5.2014 të Gjykatës Kushtetuese</w:t>
      </w:r>
      <w:r w:rsidRPr="00664EAB">
        <w:rPr>
          <w:lang w:val="sq-AL"/>
        </w:rPr>
        <w:t xml:space="preserve">). </w:t>
      </w:r>
    </w:p>
    <w:p w:rsidR="00664EAB" w:rsidRDefault="00664EAB" w:rsidP="00011CD6">
      <w:pPr>
        <w:pStyle w:val="Paragrafi"/>
        <w:rPr>
          <w:lang w:val="sq-AL"/>
        </w:rPr>
      </w:pPr>
    </w:p>
    <w:p w:rsidR="007375CF" w:rsidRPr="00AB3308" w:rsidRDefault="007375CF" w:rsidP="00011CD6">
      <w:pPr>
        <w:pStyle w:val="Paragrafi"/>
        <w:rPr>
          <w:spacing w:val="-4"/>
          <w:lang w:val="sq-AL"/>
        </w:rPr>
      </w:pPr>
      <w:r w:rsidRPr="00664EAB">
        <w:rPr>
          <w:lang w:val="sq-AL"/>
        </w:rPr>
        <w:t>22. Për sa më sipër, në rastin konkret, vlerësimi i ligjshmërisë së vendimeve të AMTP-së nga ana e gjykatës nuk përbën cenim të parimit të sigurisë juridike, për pasojë ky pretendim i kërkuesve është i</w:t>
      </w:r>
      <w:r w:rsidRPr="00AB3308">
        <w:rPr>
          <w:spacing w:val="-4"/>
          <w:lang w:val="sq-AL"/>
        </w:rPr>
        <w:t xml:space="preserve"> pabazuar. </w:t>
      </w:r>
    </w:p>
    <w:p w:rsidR="007375CF" w:rsidRPr="00664EAB" w:rsidRDefault="007375CF" w:rsidP="00011CD6">
      <w:pPr>
        <w:pStyle w:val="Paragrafi"/>
        <w:rPr>
          <w:spacing w:val="-4"/>
          <w:sz w:val="14"/>
          <w:lang w:val="sq-AL"/>
        </w:rPr>
      </w:pPr>
    </w:p>
    <w:p w:rsidR="007375CF" w:rsidRPr="00AB3308" w:rsidRDefault="007375CF" w:rsidP="00011CD6">
      <w:pPr>
        <w:pStyle w:val="NeniNr"/>
        <w:keepNext w:val="0"/>
        <w:rPr>
          <w:spacing w:val="-4"/>
          <w:lang w:val="sq-AL"/>
        </w:rPr>
      </w:pPr>
      <w:r w:rsidRPr="00AB3308">
        <w:rPr>
          <w:spacing w:val="-4"/>
          <w:lang w:val="sq-AL"/>
        </w:rPr>
        <w:t>PËR KËTO ARSYE,</w:t>
      </w:r>
    </w:p>
    <w:p w:rsidR="002B02D7" w:rsidRPr="00AB3308" w:rsidRDefault="002B02D7" w:rsidP="007C7BD9">
      <w:pPr>
        <w:pStyle w:val="Hapesira7"/>
        <w:rPr>
          <w:spacing w:val="-4"/>
          <w:lang w:val="sq-AL"/>
        </w:rPr>
      </w:pPr>
    </w:p>
    <w:p w:rsidR="007375CF" w:rsidRPr="00AB3308" w:rsidRDefault="007375CF" w:rsidP="00011CD6">
      <w:pPr>
        <w:pStyle w:val="Paragrafi"/>
        <w:rPr>
          <w:spacing w:val="-4"/>
          <w:lang w:val="sq-AL"/>
        </w:rPr>
      </w:pPr>
      <w:r w:rsidRPr="00AB3308">
        <w:rPr>
          <w:spacing w:val="-4"/>
          <w:lang w:val="sq-AL"/>
        </w:rPr>
        <w:t>Gjykata Kushtetuese e Republikës së Shqipërisë, në mbështetje të neneve 131/1/f dhe 134/1/i të Kushtetutës, si dhe të neneve 71, 71/a dhe 72 e vijues</w:t>
      </w:r>
      <w:r w:rsidR="008062F0" w:rsidRPr="00AB3308">
        <w:rPr>
          <w:spacing w:val="-4"/>
          <w:lang w:val="sq-AL"/>
        </w:rPr>
        <w:t>e,</w:t>
      </w:r>
      <w:r w:rsidRPr="00AB3308">
        <w:rPr>
          <w:spacing w:val="-4"/>
          <w:lang w:val="sq-AL"/>
        </w:rPr>
        <w:t xml:space="preserve"> të ligjit </w:t>
      </w:r>
      <w:r w:rsidR="008062F0" w:rsidRPr="00AB3308">
        <w:rPr>
          <w:spacing w:val="-4"/>
          <w:lang w:val="sq-AL"/>
        </w:rPr>
        <w:t xml:space="preserve">nr. </w:t>
      </w:r>
      <w:r w:rsidR="0065602B" w:rsidRPr="00AB3308">
        <w:rPr>
          <w:spacing w:val="-4"/>
          <w:lang w:val="sq-AL"/>
        </w:rPr>
        <w:t>8577, datë 10.</w:t>
      </w:r>
      <w:r w:rsidRPr="00AB3308">
        <w:rPr>
          <w:spacing w:val="-4"/>
          <w:lang w:val="sq-AL"/>
        </w:rPr>
        <w:t>2.2000</w:t>
      </w:r>
      <w:r w:rsidR="0065602B" w:rsidRPr="00AB3308">
        <w:rPr>
          <w:spacing w:val="-4"/>
          <w:lang w:val="sq-AL"/>
        </w:rPr>
        <w:t>,</w:t>
      </w:r>
      <w:r w:rsidRPr="00AB3308">
        <w:rPr>
          <w:spacing w:val="-4"/>
          <w:lang w:val="sq-AL"/>
        </w:rPr>
        <w:t xml:space="preserve"> </w:t>
      </w:r>
      <w:r w:rsidR="008062F0" w:rsidRPr="00AB3308">
        <w:rPr>
          <w:spacing w:val="-4"/>
          <w:lang w:val="sq-AL"/>
        </w:rPr>
        <w:t>“</w:t>
      </w:r>
      <w:r w:rsidRPr="00AB3308">
        <w:rPr>
          <w:spacing w:val="-4"/>
          <w:lang w:val="sq-AL"/>
        </w:rPr>
        <w:t>Për organizimin dhe funksionimin e Gjykatës Kushtetuese të Republikës së Shqipërisë</w:t>
      </w:r>
      <w:r w:rsidR="008062F0" w:rsidRPr="00AB3308">
        <w:rPr>
          <w:spacing w:val="-4"/>
          <w:lang w:val="sq-AL"/>
        </w:rPr>
        <w:t>”</w:t>
      </w:r>
      <w:r w:rsidRPr="00AB3308">
        <w:rPr>
          <w:spacing w:val="-4"/>
          <w:lang w:val="sq-AL"/>
        </w:rPr>
        <w:t xml:space="preserve">, të ndryshuar, njëzëri, </w:t>
      </w:r>
    </w:p>
    <w:p w:rsidR="007375CF" w:rsidRPr="00AB3308" w:rsidRDefault="007375CF" w:rsidP="007C7BD9">
      <w:pPr>
        <w:pStyle w:val="Hapesira7"/>
        <w:rPr>
          <w:spacing w:val="-4"/>
          <w:lang w:val="sq-AL"/>
        </w:rPr>
      </w:pPr>
    </w:p>
    <w:p w:rsidR="007375CF" w:rsidRPr="00AB3308" w:rsidRDefault="002B02D7" w:rsidP="00011CD6">
      <w:pPr>
        <w:pStyle w:val="NeniNr"/>
        <w:keepNext w:val="0"/>
        <w:rPr>
          <w:spacing w:val="-4"/>
          <w:lang w:val="sq-AL"/>
        </w:rPr>
      </w:pPr>
      <w:r w:rsidRPr="00AB3308">
        <w:rPr>
          <w:spacing w:val="-4"/>
          <w:lang w:val="sq-AL"/>
        </w:rPr>
        <w:t>VENDOS</w:t>
      </w:r>
      <w:r w:rsidR="007375CF" w:rsidRPr="00AB3308">
        <w:rPr>
          <w:spacing w:val="-4"/>
          <w:lang w:val="sq-AL"/>
        </w:rPr>
        <w:t>I:</w:t>
      </w:r>
    </w:p>
    <w:p w:rsidR="002B02D7" w:rsidRPr="00AB3308" w:rsidRDefault="002B02D7" w:rsidP="007C7BD9">
      <w:pPr>
        <w:pStyle w:val="Hapesira7"/>
        <w:rPr>
          <w:spacing w:val="-4"/>
          <w:lang w:val="sq-AL"/>
        </w:rPr>
      </w:pPr>
    </w:p>
    <w:p w:rsidR="007375CF" w:rsidRPr="00AB3308" w:rsidRDefault="002B02D7" w:rsidP="00011CD6">
      <w:pPr>
        <w:pStyle w:val="Paragrafi"/>
        <w:rPr>
          <w:spacing w:val="-4"/>
          <w:lang w:val="sq-AL"/>
        </w:rPr>
      </w:pPr>
      <w:r w:rsidRPr="00AB3308">
        <w:rPr>
          <w:spacing w:val="-4"/>
          <w:lang w:val="sq-AL"/>
        </w:rPr>
        <w:t xml:space="preserve">- </w:t>
      </w:r>
      <w:r w:rsidR="007375CF" w:rsidRPr="00AB3308">
        <w:rPr>
          <w:spacing w:val="-4"/>
          <w:lang w:val="sq-AL"/>
        </w:rPr>
        <w:t>Pranimin pjesërisht të kërkesës.</w:t>
      </w:r>
    </w:p>
    <w:p w:rsidR="007375CF" w:rsidRPr="00AB3308" w:rsidRDefault="002B02D7" w:rsidP="00011CD6">
      <w:pPr>
        <w:pStyle w:val="Paragrafi"/>
        <w:rPr>
          <w:spacing w:val="-4"/>
          <w:lang w:val="sq-AL"/>
        </w:rPr>
      </w:pPr>
      <w:r w:rsidRPr="00AB3308">
        <w:rPr>
          <w:spacing w:val="-4"/>
          <w:lang w:val="sq-AL"/>
        </w:rPr>
        <w:t xml:space="preserve">- </w:t>
      </w:r>
      <w:r w:rsidR="007375CF" w:rsidRPr="00AB3308">
        <w:rPr>
          <w:spacing w:val="-4"/>
          <w:lang w:val="sq-AL"/>
        </w:rPr>
        <w:t xml:space="preserve">Shfuqizimin si të papajtueshëm me Kushtetutën të vendimit </w:t>
      </w:r>
      <w:r w:rsidR="008062F0" w:rsidRPr="00AB3308">
        <w:rPr>
          <w:spacing w:val="-4"/>
          <w:lang w:val="sq-AL"/>
        </w:rPr>
        <w:t xml:space="preserve">nr. </w:t>
      </w:r>
      <w:r w:rsidR="001F1C4B" w:rsidRPr="00AB3308">
        <w:rPr>
          <w:spacing w:val="-4"/>
          <w:lang w:val="sq-AL"/>
        </w:rPr>
        <w:t>00-2017-414, datë 7.</w:t>
      </w:r>
      <w:r w:rsidR="007375CF" w:rsidRPr="00AB3308">
        <w:rPr>
          <w:spacing w:val="-4"/>
          <w:lang w:val="sq-AL"/>
        </w:rPr>
        <w:t>4.2017</w:t>
      </w:r>
      <w:r w:rsidR="008062F0" w:rsidRPr="00AB3308">
        <w:rPr>
          <w:spacing w:val="-4"/>
          <w:lang w:val="sq-AL"/>
        </w:rPr>
        <w:t xml:space="preserve"> </w:t>
      </w:r>
      <w:r w:rsidR="007375CF" w:rsidRPr="00AB3308">
        <w:rPr>
          <w:spacing w:val="-4"/>
          <w:lang w:val="sq-AL"/>
        </w:rPr>
        <w:t>të Kolegjit Civil të Gjykatës së Lartë.</w:t>
      </w:r>
      <w:r w:rsidR="008062F0" w:rsidRPr="00AB3308">
        <w:rPr>
          <w:spacing w:val="-4"/>
          <w:lang w:val="sq-AL"/>
        </w:rPr>
        <w:t xml:space="preserve"> </w:t>
      </w:r>
    </w:p>
    <w:p w:rsidR="007375CF" w:rsidRPr="00AB3308" w:rsidRDefault="002B02D7" w:rsidP="00011CD6">
      <w:pPr>
        <w:pStyle w:val="Paragrafi"/>
        <w:rPr>
          <w:spacing w:val="-4"/>
          <w:lang w:val="sq-AL"/>
        </w:rPr>
      </w:pPr>
      <w:r w:rsidRPr="00AB3308">
        <w:rPr>
          <w:spacing w:val="-4"/>
          <w:lang w:val="sq-AL"/>
        </w:rPr>
        <w:t xml:space="preserve">- </w:t>
      </w:r>
      <w:r w:rsidR="007375CF" w:rsidRPr="00AB3308">
        <w:rPr>
          <w:spacing w:val="-4"/>
          <w:lang w:val="sq-AL"/>
        </w:rPr>
        <w:t>Dërgimin e çështjes për rishqyrtim në Gjykatën e Lartë.</w:t>
      </w:r>
      <w:r w:rsidR="008062F0" w:rsidRPr="00AB3308">
        <w:rPr>
          <w:spacing w:val="-4"/>
          <w:lang w:val="sq-AL"/>
        </w:rPr>
        <w:t xml:space="preserve"> </w:t>
      </w:r>
    </w:p>
    <w:p w:rsidR="007375CF" w:rsidRPr="00AB3308" w:rsidRDefault="007375CF" w:rsidP="00011CD6">
      <w:pPr>
        <w:pStyle w:val="Paragrafi"/>
        <w:rPr>
          <w:spacing w:val="-4"/>
          <w:lang w:val="sq-AL"/>
        </w:rPr>
      </w:pPr>
      <w:r w:rsidRPr="00AB3308">
        <w:rPr>
          <w:spacing w:val="-4"/>
          <w:lang w:val="sq-AL"/>
        </w:rPr>
        <w:t>Ky vendim është përfundimtar, i formës së prerë dhe hyn në fuqi ditën e botimit në Fletoren Zyrtare.</w:t>
      </w:r>
      <w:r w:rsidRPr="00AB3308">
        <w:rPr>
          <w:bCs/>
          <w:spacing w:val="-4"/>
          <w:lang w:val="sq-AL"/>
        </w:rPr>
        <w:t xml:space="preserve"> </w:t>
      </w:r>
    </w:p>
    <w:p w:rsidR="007375CF" w:rsidRPr="00AB3308" w:rsidRDefault="007375CF" w:rsidP="007C7BD9">
      <w:pPr>
        <w:pStyle w:val="Hapesira7"/>
        <w:rPr>
          <w:spacing w:val="-4"/>
          <w:lang w:val="sq-AL"/>
        </w:rPr>
      </w:pPr>
    </w:p>
    <w:p w:rsidR="002B02D7" w:rsidRPr="00AB3308" w:rsidRDefault="002B02D7" w:rsidP="00011CD6">
      <w:pPr>
        <w:pStyle w:val="Paragrafi"/>
        <w:rPr>
          <w:bCs/>
          <w:spacing w:val="-4"/>
          <w:lang w:val="sq-AL"/>
        </w:rPr>
      </w:pPr>
      <w:r w:rsidRPr="00AB3308">
        <w:rPr>
          <w:bCs/>
          <w:spacing w:val="-4"/>
          <w:lang w:val="sq-AL"/>
        </w:rPr>
        <w:t>Anëtarë:</w:t>
      </w:r>
      <w:r w:rsidR="008062F0" w:rsidRPr="00AB3308">
        <w:rPr>
          <w:bCs/>
          <w:spacing w:val="-4"/>
          <w:lang w:val="sq-AL"/>
        </w:rPr>
        <w:t xml:space="preserve"> </w:t>
      </w:r>
      <w:r w:rsidRPr="00AB3308">
        <w:rPr>
          <w:bCs/>
          <w:spacing w:val="-4"/>
          <w:lang w:val="sq-AL"/>
        </w:rPr>
        <w:t xml:space="preserve">Bashkim Dedja (kryetar), Fatmir Hoxha, Vitore Tusha, </w:t>
      </w:r>
      <w:r w:rsidR="007375CF" w:rsidRPr="00AB3308">
        <w:rPr>
          <w:bCs/>
          <w:spacing w:val="-4"/>
          <w:lang w:val="sq-AL"/>
        </w:rPr>
        <w:tab/>
      </w:r>
      <w:r w:rsidRPr="00AB3308">
        <w:rPr>
          <w:bCs/>
          <w:spacing w:val="-4"/>
          <w:lang w:val="sq-AL"/>
        </w:rPr>
        <w:t>Besnik Imeraj, Fatos Lulo. Gani Dizdari,</w:t>
      </w:r>
      <w:r w:rsidR="008062F0" w:rsidRPr="00AB3308">
        <w:rPr>
          <w:bCs/>
          <w:spacing w:val="-4"/>
          <w:lang w:val="sq-AL"/>
        </w:rPr>
        <w:t xml:space="preserve"> </w:t>
      </w:r>
    </w:p>
    <w:p w:rsidR="004465FB" w:rsidRPr="007A2322" w:rsidRDefault="004465FB" w:rsidP="007C7BD9">
      <w:pPr>
        <w:pStyle w:val="Hapesira7"/>
        <w:rPr>
          <w:sz w:val="24"/>
          <w:lang w:val="sq-AL"/>
        </w:rPr>
      </w:pPr>
    </w:p>
    <w:p w:rsidR="007E45ED" w:rsidRPr="001F1C4B" w:rsidRDefault="002B02D7" w:rsidP="00011CD6">
      <w:pPr>
        <w:pStyle w:val="Paragrafi"/>
        <w:ind w:firstLine="0"/>
        <w:jc w:val="center"/>
        <w:rPr>
          <w:b/>
          <w:lang w:val="sq-AL"/>
        </w:rPr>
      </w:pPr>
      <w:r w:rsidRPr="001F1C4B">
        <w:rPr>
          <w:b/>
          <w:lang w:val="sq-AL"/>
        </w:rPr>
        <w:t>VENDI</w:t>
      </w:r>
      <w:r w:rsidR="007E45ED" w:rsidRPr="001F1C4B">
        <w:rPr>
          <w:b/>
          <w:lang w:val="sq-AL"/>
        </w:rPr>
        <w:t>M</w:t>
      </w:r>
    </w:p>
    <w:p w:rsidR="007E45ED" w:rsidRPr="001F1C4B" w:rsidRDefault="008062F0" w:rsidP="00011CD6">
      <w:pPr>
        <w:pStyle w:val="Paragrafi"/>
        <w:ind w:firstLine="0"/>
        <w:jc w:val="center"/>
        <w:rPr>
          <w:b/>
          <w:lang w:val="sq-AL"/>
        </w:rPr>
      </w:pPr>
      <w:r w:rsidRPr="001F1C4B">
        <w:rPr>
          <w:b/>
          <w:lang w:val="sq-AL"/>
        </w:rPr>
        <w:t xml:space="preserve">Nr. </w:t>
      </w:r>
      <w:r w:rsidR="007E45ED" w:rsidRPr="001F1C4B">
        <w:rPr>
          <w:b/>
          <w:lang w:val="sq-AL"/>
        </w:rPr>
        <w:t>87, datë 26.12.2017</w:t>
      </w:r>
    </w:p>
    <w:p w:rsidR="002B02D7" w:rsidRPr="001F1C4B" w:rsidRDefault="002B02D7" w:rsidP="007C7BD9">
      <w:pPr>
        <w:pStyle w:val="Hapesira7"/>
        <w:rPr>
          <w:lang w:val="sq-AL"/>
        </w:rPr>
      </w:pPr>
    </w:p>
    <w:p w:rsidR="007E45ED" w:rsidRPr="001F1C4B" w:rsidRDefault="007E45ED" w:rsidP="00011CD6">
      <w:pPr>
        <w:pStyle w:val="Paragrafi"/>
        <w:ind w:firstLine="0"/>
        <w:jc w:val="center"/>
        <w:rPr>
          <w:b/>
          <w:lang w:val="sq-AL"/>
        </w:rPr>
      </w:pPr>
      <w:r w:rsidRPr="001F1C4B">
        <w:rPr>
          <w:b/>
          <w:lang w:val="sq-AL"/>
        </w:rPr>
        <w:t>NË E</w:t>
      </w:r>
      <w:r w:rsidR="002B02D7" w:rsidRPr="001F1C4B">
        <w:rPr>
          <w:b/>
          <w:lang w:val="sq-AL"/>
        </w:rPr>
        <w:t>MËR TË REPUBLIKËS SË SHQIPËRISË</w:t>
      </w:r>
    </w:p>
    <w:p w:rsidR="007E45ED" w:rsidRPr="00ED4A84" w:rsidRDefault="007E45ED" w:rsidP="007C7BD9">
      <w:pPr>
        <w:pStyle w:val="Hapesira7"/>
        <w:rPr>
          <w:lang w:val="sq-AL"/>
        </w:rPr>
      </w:pPr>
    </w:p>
    <w:p w:rsidR="007E45ED" w:rsidRPr="00ED4A84" w:rsidRDefault="007E45ED" w:rsidP="00011CD6">
      <w:pPr>
        <w:pStyle w:val="Paragrafi"/>
        <w:rPr>
          <w:lang w:val="sq-AL"/>
        </w:rPr>
      </w:pPr>
      <w:r w:rsidRPr="00ED4A84">
        <w:rPr>
          <w:lang w:val="sq-AL"/>
        </w:rPr>
        <w:t>Gjykata Kushtetuese e Republikës së Shqipërisë, e përbërë nga:</w:t>
      </w:r>
    </w:p>
    <w:p w:rsidR="007E45ED" w:rsidRPr="00ED4A84" w:rsidRDefault="002B02D7" w:rsidP="007A2322">
      <w:pPr>
        <w:pStyle w:val="Paragrafi"/>
        <w:ind w:firstLine="0"/>
        <w:rPr>
          <w:lang w:val="sq-AL"/>
        </w:rPr>
      </w:pPr>
      <w:r w:rsidRPr="00ED4A84">
        <w:rPr>
          <w:lang w:val="sq-AL"/>
        </w:rPr>
        <w:t>Bashkim Dedja</w:t>
      </w:r>
      <w:r w:rsidR="007A2322">
        <w:rPr>
          <w:lang w:val="sq-AL"/>
        </w:rPr>
        <w:tab/>
      </w:r>
      <w:r w:rsidRPr="00ED4A84">
        <w:rPr>
          <w:lang w:val="sq-AL"/>
        </w:rPr>
        <w:t>k</w:t>
      </w:r>
      <w:r w:rsidR="007E45ED" w:rsidRPr="00ED4A84">
        <w:rPr>
          <w:lang w:val="sq-AL"/>
        </w:rPr>
        <w:t>ryetar</w:t>
      </w:r>
      <w:r w:rsidR="008062F0" w:rsidRPr="00ED4A84">
        <w:rPr>
          <w:lang w:val="sq-AL"/>
        </w:rPr>
        <w:t xml:space="preserve"> </w:t>
      </w:r>
      <w:r w:rsidR="007E45ED" w:rsidRPr="00ED4A84">
        <w:rPr>
          <w:lang w:val="sq-AL"/>
        </w:rPr>
        <w:t>i Gjykatës Kushtetuese</w:t>
      </w:r>
    </w:p>
    <w:p w:rsidR="007E45ED" w:rsidRPr="00ED4A84" w:rsidRDefault="002B02D7" w:rsidP="007A2322">
      <w:pPr>
        <w:pStyle w:val="Paragrafi"/>
        <w:ind w:firstLine="0"/>
        <w:rPr>
          <w:lang w:val="sq-AL"/>
        </w:rPr>
      </w:pPr>
      <w:r w:rsidRPr="00ED4A84">
        <w:rPr>
          <w:lang w:val="sq-AL"/>
        </w:rPr>
        <w:t>Vitore Tusha</w:t>
      </w:r>
      <w:r w:rsidR="007E45ED" w:rsidRPr="00ED4A84">
        <w:rPr>
          <w:lang w:val="sq-AL"/>
        </w:rPr>
        <w:tab/>
      </w:r>
      <w:r w:rsidR="007E45ED" w:rsidRPr="00ED4A84">
        <w:rPr>
          <w:lang w:val="sq-AL"/>
        </w:rPr>
        <w:tab/>
      </w:r>
      <w:r w:rsidR="007E45ED" w:rsidRPr="00ED4A84">
        <w:rPr>
          <w:lang w:val="sq-AL"/>
        </w:rPr>
        <w:tab/>
      </w:r>
      <w:r w:rsidRPr="00ED4A84">
        <w:rPr>
          <w:lang w:val="sq-AL"/>
        </w:rPr>
        <w:t>a</w:t>
      </w:r>
      <w:r w:rsidR="007E45ED" w:rsidRPr="00ED4A84">
        <w:rPr>
          <w:lang w:val="sq-AL"/>
        </w:rPr>
        <w:t xml:space="preserve">nëtare e </w:t>
      </w:r>
      <w:r w:rsidR="007E45ED" w:rsidRPr="00ED4A84">
        <w:rPr>
          <w:lang w:val="sq-AL"/>
        </w:rPr>
        <w:tab/>
      </w:r>
      <w:r w:rsidR="008062F0" w:rsidRPr="00ED4A84">
        <w:rPr>
          <w:lang w:val="sq-AL"/>
        </w:rPr>
        <w:t>“</w:t>
      </w:r>
      <w:r w:rsidR="007E45ED" w:rsidRPr="00ED4A84">
        <w:rPr>
          <w:lang w:val="sq-AL"/>
        </w:rPr>
        <w:tab/>
      </w:r>
      <w:r w:rsidR="007A2322">
        <w:rPr>
          <w:lang w:val="sq-AL"/>
        </w:rPr>
        <w:tab/>
      </w:r>
      <w:r w:rsidR="008062F0" w:rsidRPr="00ED4A84">
        <w:rPr>
          <w:lang w:val="sq-AL"/>
        </w:rPr>
        <w:t>“</w:t>
      </w:r>
    </w:p>
    <w:p w:rsidR="007E45ED" w:rsidRPr="00ED4A84" w:rsidRDefault="002B02D7" w:rsidP="007A2322">
      <w:pPr>
        <w:pStyle w:val="Paragrafi"/>
        <w:ind w:firstLine="0"/>
        <w:rPr>
          <w:lang w:val="sq-AL"/>
        </w:rPr>
      </w:pPr>
      <w:r w:rsidRPr="00ED4A84">
        <w:rPr>
          <w:lang w:val="sq-AL"/>
        </w:rPr>
        <w:t>Altina Xhoxhaj</w:t>
      </w:r>
      <w:r w:rsidR="007E45ED" w:rsidRPr="00ED4A84">
        <w:rPr>
          <w:lang w:val="sq-AL"/>
        </w:rPr>
        <w:tab/>
      </w:r>
      <w:r w:rsidR="007E45ED" w:rsidRPr="00ED4A84">
        <w:rPr>
          <w:lang w:val="sq-AL"/>
        </w:rPr>
        <w:tab/>
      </w:r>
      <w:r w:rsidRPr="00ED4A84">
        <w:rPr>
          <w:lang w:val="sq-AL"/>
        </w:rPr>
        <w:tab/>
        <w:t>a</w:t>
      </w:r>
      <w:r w:rsidR="007E45ED" w:rsidRPr="00ED4A84">
        <w:rPr>
          <w:lang w:val="sq-AL"/>
        </w:rPr>
        <w:t xml:space="preserve">nëtare e </w:t>
      </w:r>
      <w:r w:rsidR="007E45ED" w:rsidRPr="00ED4A84">
        <w:rPr>
          <w:lang w:val="sq-AL"/>
        </w:rPr>
        <w:tab/>
      </w:r>
      <w:r w:rsidR="008062F0" w:rsidRPr="00ED4A84">
        <w:rPr>
          <w:lang w:val="sq-AL"/>
        </w:rPr>
        <w:t>“</w:t>
      </w:r>
      <w:r w:rsidR="007E45ED" w:rsidRPr="00ED4A84">
        <w:rPr>
          <w:lang w:val="sq-AL"/>
        </w:rPr>
        <w:tab/>
      </w:r>
      <w:r w:rsidR="007A2322">
        <w:rPr>
          <w:lang w:val="sq-AL"/>
        </w:rPr>
        <w:tab/>
      </w:r>
      <w:r w:rsidR="008062F0" w:rsidRPr="00ED4A84">
        <w:rPr>
          <w:lang w:val="sq-AL"/>
        </w:rPr>
        <w:t>“</w:t>
      </w:r>
    </w:p>
    <w:p w:rsidR="007E45ED" w:rsidRPr="00ED4A84" w:rsidRDefault="002B02D7" w:rsidP="007A2322">
      <w:pPr>
        <w:pStyle w:val="Paragrafi"/>
        <w:ind w:firstLine="0"/>
        <w:rPr>
          <w:lang w:val="sq-AL"/>
        </w:rPr>
      </w:pPr>
      <w:r w:rsidRPr="00ED4A84">
        <w:rPr>
          <w:lang w:val="sq-AL"/>
        </w:rPr>
        <w:t>Gani Dizdari</w:t>
      </w:r>
      <w:r w:rsidR="007E45ED" w:rsidRPr="00ED4A84">
        <w:rPr>
          <w:lang w:val="sq-AL"/>
        </w:rPr>
        <w:tab/>
      </w:r>
      <w:r w:rsidR="007E45ED" w:rsidRPr="00ED4A84">
        <w:rPr>
          <w:lang w:val="sq-AL"/>
        </w:rPr>
        <w:tab/>
      </w:r>
      <w:r w:rsidR="007E45ED" w:rsidRPr="00ED4A84">
        <w:rPr>
          <w:lang w:val="sq-AL"/>
        </w:rPr>
        <w:tab/>
      </w:r>
      <w:r w:rsidRPr="00ED4A84">
        <w:rPr>
          <w:lang w:val="sq-AL"/>
        </w:rPr>
        <w:t>a</w:t>
      </w:r>
      <w:r w:rsidR="007E45ED" w:rsidRPr="00ED4A84">
        <w:rPr>
          <w:lang w:val="sq-AL"/>
        </w:rPr>
        <w:t>nëtar</w:t>
      </w:r>
      <w:r w:rsidR="008062F0" w:rsidRPr="00ED4A84">
        <w:rPr>
          <w:lang w:val="sq-AL"/>
        </w:rPr>
        <w:t xml:space="preserve"> </w:t>
      </w:r>
      <w:r w:rsidR="007E45ED" w:rsidRPr="00ED4A84">
        <w:rPr>
          <w:lang w:val="sq-AL"/>
        </w:rPr>
        <w:t>i</w:t>
      </w:r>
      <w:r w:rsidR="007E45ED" w:rsidRPr="00ED4A84">
        <w:rPr>
          <w:lang w:val="sq-AL"/>
        </w:rPr>
        <w:tab/>
      </w:r>
      <w:r w:rsidR="00774610">
        <w:rPr>
          <w:lang w:val="sq-AL"/>
        </w:rPr>
        <w:tab/>
      </w:r>
      <w:r w:rsidR="008062F0" w:rsidRPr="00ED4A84">
        <w:rPr>
          <w:lang w:val="sq-AL"/>
        </w:rPr>
        <w:t>“</w:t>
      </w:r>
      <w:r w:rsidR="007E45ED" w:rsidRPr="00ED4A84">
        <w:rPr>
          <w:lang w:val="sq-AL"/>
        </w:rPr>
        <w:tab/>
      </w:r>
      <w:r w:rsidR="007A2322">
        <w:rPr>
          <w:lang w:val="sq-AL"/>
        </w:rPr>
        <w:tab/>
      </w:r>
      <w:r w:rsidR="008062F0" w:rsidRPr="00ED4A84">
        <w:rPr>
          <w:lang w:val="sq-AL"/>
        </w:rPr>
        <w:t>“</w:t>
      </w:r>
    </w:p>
    <w:p w:rsidR="007E45ED" w:rsidRPr="00ED4A84" w:rsidRDefault="002B02D7" w:rsidP="007A2322">
      <w:pPr>
        <w:pStyle w:val="Paragrafi"/>
        <w:ind w:firstLine="0"/>
        <w:rPr>
          <w:lang w:val="sq-AL"/>
        </w:rPr>
      </w:pPr>
      <w:r w:rsidRPr="00ED4A84">
        <w:rPr>
          <w:lang w:val="sq-AL"/>
        </w:rPr>
        <w:t>Besnik Imeraj</w:t>
      </w:r>
      <w:r w:rsidR="007E45ED" w:rsidRPr="00ED4A84">
        <w:rPr>
          <w:lang w:val="sq-AL"/>
        </w:rPr>
        <w:tab/>
      </w:r>
      <w:r w:rsidR="007E45ED" w:rsidRPr="00ED4A84">
        <w:rPr>
          <w:lang w:val="sq-AL"/>
        </w:rPr>
        <w:tab/>
      </w:r>
      <w:r w:rsidR="007E45ED" w:rsidRPr="00ED4A84">
        <w:rPr>
          <w:lang w:val="sq-AL"/>
        </w:rPr>
        <w:tab/>
      </w:r>
      <w:r w:rsidRPr="00ED4A84">
        <w:rPr>
          <w:lang w:val="sq-AL"/>
        </w:rPr>
        <w:t>a</w:t>
      </w:r>
      <w:r w:rsidR="007E45ED" w:rsidRPr="00ED4A84">
        <w:rPr>
          <w:lang w:val="sq-AL"/>
        </w:rPr>
        <w:t>nëtar</w:t>
      </w:r>
      <w:r w:rsidR="008062F0" w:rsidRPr="00ED4A84">
        <w:rPr>
          <w:lang w:val="sq-AL"/>
        </w:rPr>
        <w:t xml:space="preserve"> </w:t>
      </w:r>
      <w:r w:rsidR="007E45ED" w:rsidRPr="00ED4A84">
        <w:rPr>
          <w:lang w:val="sq-AL"/>
        </w:rPr>
        <w:t>i</w:t>
      </w:r>
      <w:r w:rsidR="008062F0" w:rsidRPr="00ED4A84">
        <w:rPr>
          <w:lang w:val="sq-AL"/>
        </w:rPr>
        <w:t xml:space="preserve"> </w:t>
      </w:r>
      <w:r w:rsidR="00774610">
        <w:rPr>
          <w:lang w:val="sq-AL"/>
        </w:rPr>
        <w:tab/>
      </w:r>
      <w:r w:rsidR="00774610">
        <w:rPr>
          <w:lang w:val="sq-AL"/>
        </w:rPr>
        <w:tab/>
      </w:r>
      <w:r w:rsidR="008062F0" w:rsidRPr="00ED4A84">
        <w:rPr>
          <w:lang w:val="sq-AL"/>
        </w:rPr>
        <w:t xml:space="preserve">“ </w:t>
      </w:r>
      <w:r w:rsidR="00774610">
        <w:rPr>
          <w:lang w:val="sq-AL"/>
        </w:rPr>
        <w:tab/>
      </w:r>
      <w:r w:rsidR="007A2322">
        <w:rPr>
          <w:lang w:val="sq-AL"/>
        </w:rPr>
        <w:tab/>
      </w:r>
      <w:r w:rsidR="008062F0" w:rsidRPr="00ED4A84">
        <w:rPr>
          <w:lang w:val="sq-AL"/>
        </w:rPr>
        <w:t>“</w:t>
      </w:r>
    </w:p>
    <w:p w:rsidR="007E45ED" w:rsidRPr="00ED4A84" w:rsidRDefault="002B02D7" w:rsidP="007A2322">
      <w:pPr>
        <w:pStyle w:val="Paragrafi"/>
        <w:ind w:firstLine="0"/>
        <w:rPr>
          <w:lang w:val="sq-AL"/>
        </w:rPr>
      </w:pPr>
      <w:r w:rsidRPr="00ED4A84">
        <w:rPr>
          <w:lang w:val="sq-AL"/>
        </w:rPr>
        <w:t>Fatos Lulo</w:t>
      </w:r>
      <w:r w:rsidR="007E45ED" w:rsidRPr="00ED4A84">
        <w:rPr>
          <w:lang w:val="sq-AL"/>
        </w:rPr>
        <w:tab/>
      </w:r>
      <w:r w:rsidR="007E45ED" w:rsidRPr="00ED4A84">
        <w:rPr>
          <w:lang w:val="sq-AL"/>
        </w:rPr>
        <w:tab/>
      </w:r>
      <w:r w:rsidR="007E45ED" w:rsidRPr="00ED4A84">
        <w:rPr>
          <w:lang w:val="sq-AL"/>
        </w:rPr>
        <w:tab/>
      </w:r>
      <w:r w:rsidRPr="00ED4A84">
        <w:rPr>
          <w:lang w:val="sq-AL"/>
        </w:rPr>
        <w:tab/>
        <w:t>a</w:t>
      </w:r>
      <w:r w:rsidR="007E45ED" w:rsidRPr="00ED4A84">
        <w:rPr>
          <w:lang w:val="sq-AL"/>
        </w:rPr>
        <w:t>nëtar</w:t>
      </w:r>
      <w:r w:rsidR="008062F0" w:rsidRPr="00ED4A84">
        <w:rPr>
          <w:lang w:val="sq-AL"/>
        </w:rPr>
        <w:t xml:space="preserve"> </w:t>
      </w:r>
      <w:r w:rsidR="007E45ED" w:rsidRPr="00ED4A84">
        <w:rPr>
          <w:lang w:val="sq-AL"/>
        </w:rPr>
        <w:t>i</w:t>
      </w:r>
      <w:r w:rsidR="008062F0" w:rsidRPr="00ED4A84">
        <w:rPr>
          <w:lang w:val="sq-AL"/>
        </w:rPr>
        <w:t xml:space="preserve"> </w:t>
      </w:r>
      <w:r w:rsidR="00774610">
        <w:rPr>
          <w:lang w:val="sq-AL"/>
        </w:rPr>
        <w:tab/>
      </w:r>
      <w:r w:rsidR="00774610">
        <w:rPr>
          <w:lang w:val="sq-AL"/>
        </w:rPr>
        <w:tab/>
      </w:r>
      <w:r w:rsidR="008062F0" w:rsidRPr="00ED4A84">
        <w:rPr>
          <w:lang w:val="sq-AL"/>
        </w:rPr>
        <w:t xml:space="preserve">“ </w:t>
      </w:r>
      <w:r w:rsidR="00774610">
        <w:rPr>
          <w:lang w:val="sq-AL"/>
        </w:rPr>
        <w:tab/>
      </w:r>
      <w:r w:rsidR="007A2322">
        <w:rPr>
          <w:lang w:val="sq-AL"/>
        </w:rPr>
        <w:tab/>
      </w:r>
      <w:r w:rsidR="008062F0" w:rsidRPr="00ED4A84">
        <w:rPr>
          <w:lang w:val="sq-AL"/>
        </w:rPr>
        <w:t>“</w:t>
      </w:r>
    </w:p>
    <w:p w:rsidR="007E45ED" w:rsidRPr="00ED4A84" w:rsidRDefault="002B02D7" w:rsidP="007A2322">
      <w:pPr>
        <w:pStyle w:val="Paragrafi"/>
        <w:ind w:firstLine="0"/>
        <w:rPr>
          <w:lang w:val="sq-AL"/>
        </w:rPr>
      </w:pPr>
      <w:r w:rsidRPr="00ED4A84">
        <w:rPr>
          <w:lang w:val="sq-AL"/>
        </w:rPr>
        <w:t>Fatmir Hoxha,</w:t>
      </w:r>
      <w:r w:rsidR="007E45ED" w:rsidRPr="00ED4A84">
        <w:rPr>
          <w:lang w:val="sq-AL"/>
        </w:rPr>
        <w:tab/>
      </w:r>
      <w:r w:rsidR="007E45ED" w:rsidRPr="00ED4A84">
        <w:rPr>
          <w:lang w:val="sq-AL"/>
        </w:rPr>
        <w:tab/>
      </w:r>
      <w:r w:rsidRPr="00ED4A84">
        <w:rPr>
          <w:lang w:val="sq-AL"/>
        </w:rPr>
        <w:tab/>
        <w:t>a</w:t>
      </w:r>
      <w:r w:rsidR="007E45ED" w:rsidRPr="00ED4A84">
        <w:rPr>
          <w:lang w:val="sq-AL"/>
        </w:rPr>
        <w:t>nëtar</w:t>
      </w:r>
      <w:r w:rsidR="008062F0" w:rsidRPr="00ED4A84">
        <w:rPr>
          <w:lang w:val="sq-AL"/>
        </w:rPr>
        <w:t xml:space="preserve"> </w:t>
      </w:r>
      <w:r w:rsidR="007E45ED" w:rsidRPr="00ED4A84">
        <w:rPr>
          <w:lang w:val="sq-AL"/>
        </w:rPr>
        <w:t>i</w:t>
      </w:r>
      <w:r w:rsidR="007E45ED" w:rsidRPr="00ED4A84">
        <w:rPr>
          <w:lang w:val="sq-AL"/>
        </w:rPr>
        <w:tab/>
      </w:r>
      <w:r w:rsidR="00774610">
        <w:rPr>
          <w:lang w:val="sq-AL"/>
        </w:rPr>
        <w:tab/>
      </w:r>
      <w:r w:rsidR="008062F0" w:rsidRPr="00ED4A84">
        <w:rPr>
          <w:lang w:val="sq-AL"/>
        </w:rPr>
        <w:t>“</w:t>
      </w:r>
      <w:r w:rsidR="007E45ED" w:rsidRPr="00ED4A84">
        <w:rPr>
          <w:lang w:val="sq-AL"/>
        </w:rPr>
        <w:tab/>
      </w:r>
      <w:r w:rsidR="007A2322">
        <w:rPr>
          <w:lang w:val="sq-AL"/>
        </w:rPr>
        <w:tab/>
      </w:r>
      <w:r w:rsidR="008062F0" w:rsidRPr="00ED4A84">
        <w:rPr>
          <w:lang w:val="sq-AL"/>
        </w:rPr>
        <w:t>“</w:t>
      </w:r>
    </w:p>
    <w:p w:rsidR="007E45ED" w:rsidRPr="00ED4A84" w:rsidRDefault="007E45ED" w:rsidP="00011CD6">
      <w:pPr>
        <w:pStyle w:val="Paragrafi"/>
        <w:rPr>
          <w:lang w:val="sq-AL"/>
        </w:rPr>
      </w:pPr>
      <w:r w:rsidRPr="00ED4A84">
        <w:rPr>
          <w:lang w:val="sq-AL"/>
        </w:rPr>
        <w:t>me se</w:t>
      </w:r>
      <w:r w:rsidR="00B73952">
        <w:rPr>
          <w:lang w:val="sq-AL"/>
        </w:rPr>
        <w:t xml:space="preserve">kretare Belma Lleshi, në datën </w:t>
      </w:r>
      <w:r w:rsidRPr="00ED4A84">
        <w:rPr>
          <w:lang w:val="sq-AL"/>
        </w:rPr>
        <w:t xml:space="preserve">5.10.2017 mori në shqyrtim në seancë plenare, mbi bazë dokumentesh, çështjen me </w:t>
      </w:r>
      <w:r w:rsidR="008062F0" w:rsidRPr="00ED4A84">
        <w:rPr>
          <w:lang w:val="sq-AL"/>
        </w:rPr>
        <w:t xml:space="preserve">nr. </w:t>
      </w:r>
      <w:r w:rsidRPr="00ED4A84">
        <w:rPr>
          <w:lang w:val="sq-AL"/>
        </w:rPr>
        <w:t>46 Akti, që u përket palëve:</w:t>
      </w:r>
    </w:p>
    <w:p w:rsidR="007E45ED" w:rsidRPr="00ED4A84" w:rsidRDefault="007E45ED" w:rsidP="00011CD6">
      <w:pPr>
        <w:pStyle w:val="Paragrafi"/>
        <w:rPr>
          <w:caps/>
          <w:lang w:val="sq-AL"/>
        </w:rPr>
      </w:pPr>
      <w:r w:rsidRPr="00ED4A84">
        <w:rPr>
          <w:lang w:val="sq-AL"/>
        </w:rPr>
        <w:t>KËRKUES</w:t>
      </w:r>
      <w:r w:rsidR="00AF178F">
        <w:rPr>
          <w:lang w:val="sq-AL"/>
        </w:rPr>
        <w:t>I</w:t>
      </w:r>
      <w:r w:rsidRPr="00ED4A84">
        <w:rPr>
          <w:lang w:val="sq-AL"/>
        </w:rPr>
        <w:t xml:space="preserve">: </w:t>
      </w:r>
      <w:r w:rsidR="002B02D7" w:rsidRPr="00ED4A84">
        <w:rPr>
          <w:lang w:val="sq-AL"/>
        </w:rPr>
        <w:t>Bardhyl Ibra</w:t>
      </w:r>
    </w:p>
    <w:p w:rsidR="00664EAB" w:rsidRDefault="00664EAB" w:rsidP="00011CD6">
      <w:pPr>
        <w:pStyle w:val="Paragrafi"/>
        <w:rPr>
          <w:lang w:val="sq-AL"/>
        </w:rPr>
      </w:pPr>
    </w:p>
    <w:p w:rsidR="007C7BD9" w:rsidRPr="00ED4A84" w:rsidRDefault="007E45ED" w:rsidP="0036547F">
      <w:pPr>
        <w:pStyle w:val="Paragrafi"/>
        <w:rPr>
          <w:lang w:val="sq-AL"/>
        </w:rPr>
      </w:pPr>
      <w:r w:rsidRPr="00ED4A84">
        <w:rPr>
          <w:lang w:val="sq-AL"/>
        </w:rPr>
        <w:t>OBJEKTI:</w:t>
      </w:r>
      <w:r w:rsidRPr="00ED4A84">
        <w:rPr>
          <w:lang w:val="sq-AL"/>
        </w:rPr>
        <w:tab/>
        <w:t>Konstatimi i cenimit të së drejtës për një proces të rregullt ligjor</w:t>
      </w:r>
      <w:r w:rsidR="00B22D30">
        <w:rPr>
          <w:lang w:val="sq-AL"/>
        </w:rPr>
        <w:t>,</w:t>
      </w:r>
      <w:r w:rsidRPr="00ED4A84">
        <w:rPr>
          <w:lang w:val="sq-AL"/>
        </w:rPr>
        <w:t xml:space="preserve"> si pasojë e mosgjykimit të çështjes brenda një afati të arsyeshëm ligjor nga Kol</w:t>
      </w:r>
      <w:r w:rsidR="002B02D7" w:rsidRPr="00ED4A84">
        <w:rPr>
          <w:lang w:val="sq-AL"/>
        </w:rPr>
        <w:t>egji Penal i Gjykatës së Lartë.</w:t>
      </w:r>
    </w:p>
    <w:p w:rsidR="007E45ED" w:rsidRPr="00ED4A84" w:rsidRDefault="002B02D7" w:rsidP="00011CD6">
      <w:pPr>
        <w:pStyle w:val="Paragrafi"/>
        <w:rPr>
          <w:lang w:val="sq-AL"/>
        </w:rPr>
      </w:pPr>
      <w:r w:rsidRPr="00ED4A84">
        <w:rPr>
          <w:lang w:val="sq-AL"/>
        </w:rPr>
        <w:t xml:space="preserve">BAZA LIGJORE: </w:t>
      </w:r>
      <w:r w:rsidR="007E45ED" w:rsidRPr="00ED4A84">
        <w:rPr>
          <w:lang w:val="sq-AL"/>
        </w:rPr>
        <w:t xml:space="preserve">Nenet 42, 131/1/f dhe 134/1/i të Kushtetutës së Republikës së Shqipërisë; neni 6 i Konventës </w:t>
      </w:r>
      <w:r w:rsidR="00AF178F" w:rsidRPr="00ED4A84">
        <w:rPr>
          <w:lang w:val="sq-AL"/>
        </w:rPr>
        <w:t>Evropiane</w:t>
      </w:r>
      <w:r w:rsidR="007E45ED" w:rsidRPr="00ED4A84">
        <w:rPr>
          <w:lang w:val="sq-AL"/>
        </w:rPr>
        <w:t xml:space="preserve"> për të Drejtat e Njeriut; nenet 71 e vijues</w:t>
      </w:r>
      <w:r w:rsidR="008062F0" w:rsidRPr="00ED4A84">
        <w:rPr>
          <w:lang w:val="sq-AL"/>
        </w:rPr>
        <w:t>e,</w:t>
      </w:r>
      <w:r w:rsidR="007E45ED" w:rsidRPr="00ED4A84">
        <w:rPr>
          <w:lang w:val="sq-AL"/>
        </w:rPr>
        <w:t xml:space="preserve"> të ligjit </w:t>
      </w:r>
      <w:r w:rsidR="008062F0" w:rsidRPr="00ED4A84">
        <w:rPr>
          <w:lang w:val="sq-AL"/>
        </w:rPr>
        <w:t xml:space="preserve">nr. </w:t>
      </w:r>
      <w:r w:rsidR="0065602B">
        <w:rPr>
          <w:lang w:val="sq-AL"/>
        </w:rPr>
        <w:t>8577, datë 10.</w:t>
      </w:r>
      <w:r w:rsidR="007E45ED" w:rsidRPr="00ED4A84">
        <w:rPr>
          <w:lang w:val="sq-AL"/>
        </w:rPr>
        <w:t>2.2000</w:t>
      </w:r>
      <w:r w:rsidR="00B02488">
        <w:rPr>
          <w:lang w:val="sq-AL"/>
        </w:rPr>
        <w:t>,</w:t>
      </w:r>
      <w:r w:rsidR="007E45ED" w:rsidRPr="00ED4A84">
        <w:rPr>
          <w:lang w:val="sq-AL"/>
        </w:rPr>
        <w:t xml:space="preserve"> </w:t>
      </w:r>
      <w:r w:rsidR="008062F0" w:rsidRPr="00ED4A84">
        <w:rPr>
          <w:lang w:val="sq-AL"/>
        </w:rPr>
        <w:t>“</w:t>
      </w:r>
      <w:r w:rsidR="007E45ED" w:rsidRPr="00ED4A84">
        <w:rPr>
          <w:lang w:val="sq-AL"/>
        </w:rPr>
        <w:t>Për organizimin dhe funksionimin e Gjykatës Kushtetuese të Republikës së Shqipërisë</w:t>
      </w:r>
      <w:r w:rsidR="008062F0" w:rsidRPr="00ED4A84">
        <w:rPr>
          <w:lang w:val="sq-AL"/>
        </w:rPr>
        <w:t>”</w:t>
      </w:r>
      <w:r w:rsidR="007E45ED" w:rsidRPr="00ED4A84">
        <w:rPr>
          <w:lang w:val="sq-AL"/>
        </w:rPr>
        <w:t>, të ndryshuar.</w:t>
      </w:r>
    </w:p>
    <w:p w:rsidR="007E45ED" w:rsidRPr="00ED4A84" w:rsidRDefault="007E45ED" w:rsidP="007C7BD9">
      <w:pPr>
        <w:pStyle w:val="Hapesira7"/>
        <w:rPr>
          <w:lang w:val="sq-AL"/>
        </w:rPr>
      </w:pPr>
    </w:p>
    <w:p w:rsidR="007E45ED" w:rsidRPr="00ED4A84" w:rsidRDefault="007E45ED" w:rsidP="00011CD6">
      <w:pPr>
        <w:pStyle w:val="NeniNr"/>
        <w:keepNext w:val="0"/>
        <w:rPr>
          <w:lang w:val="sq-AL"/>
        </w:rPr>
      </w:pPr>
      <w:r w:rsidRPr="00ED4A84">
        <w:rPr>
          <w:lang w:val="sq-AL"/>
        </w:rPr>
        <w:t>GJYKATA KUSHTETUESE,</w:t>
      </w:r>
    </w:p>
    <w:p w:rsidR="002B02D7" w:rsidRPr="00ED4A84" w:rsidRDefault="002B02D7" w:rsidP="007C7BD9">
      <w:pPr>
        <w:pStyle w:val="Hapesira7"/>
        <w:rPr>
          <w:lang w:val="sq-AL"/>
        </w:rPr>
      </w:pPr>
    </w:p>
    <w:p w:rsidR="007E45ED" w:rsidRPr="00ED4A84" w:rsidRDefault="007E45ED" w:rsidP="004F5547">
      <w:pPr>
        <w:pStyle w:val="Paragrafi"/>
        <w:rPr>
          <w:lang w:val="sq-AL"/>
        </w:rPr>
      </w:pPr>
      <w:r w:rsidRPr="00ED4A84">
        <w:rPr>
          <w:lang w:val="sq-AL"/>
        </w:rPr>
        <w:t>pasi dëgjoi relatorin e çështjes Fatmir Hoxha, shqyrtoi pretendimet e kërkuesit, që kërkoi pranimin e kërkesës, si d</w:t>
      </w:r>
      <w:r w:rsidR="004F5547">
        <w:rPr>
          <w:lang w:val="sq-AL"/>
        </w:rPr>
        <w:t>he diskutoi çështjen në tërësi,</w:t>
      </w:r>
    </w:p>
    <w:p w:rsidR="007E45ED" w:rsidRPr="00ED4A84" w:rsidRDefault="002B02D7" w:rsidP="00011CD6">
      <w:pPr>
        <w:pStyle w:val="NeniNr"/>
        <w:keepNext w:val="0"/>
        <w:rPr>
          <w:lang w:val="sq-AL"/>
        </w:rPr>
      </w:pPr>
      <w:r w:rsidRPr="00ED4A84">
        <w:rPr>
          <w:lang w:val="sq-AL"/>
        </w:rPr>
        <w:t>VËRE</w:t>
      </w:r>
      <w:r w:rsidR="007E45ED" w:rsidRPr="00ED4A84">
        <w:rPr>
          <w:lang w:val="sq-AL"/>
        </w:rPr>
        <w:t>N:</w:t>
      </w:r>
    </w:p>
    <w:p w:rsidR="007E45ED" w:rsidRPr="00ED4A84" w:rsidRDefault="007E45ED" w:rsidP="00011CD6">
      <w:pPr>
        <w:pStyle w:val="NeniNr"/>
        <w:keepNext w:val="0"/>
        <w:rPr>
          <w:b/>
          <w:lang w:val="sq-AL"/>
        </w:rPr>
      </w:pPr>
      <w:r w:rsidRPr="00ED4A84">
        <w:rPr>
          <w:b/>
          <w:lang w:val="sq-AL"/>
        </w:rPr>
        <w:t>I</w:t>
      </w:r>
    </w:p>
    <w:p w:rsidR="002B02D7" w:rsidRPr="00ED4A84" w:rsidRDefault="002B02D7" w:rsidP="007C7BD9">
      <w:pPr>
        <w:pStyle w:val="Hapesira7"/>
        <w:rPr>
          <w:lang w:val="sq-AL"/>
        </w:rPr>
      </w:pPr>
    </w:p>
    <w:p w:rsidR="007E45ED" w:rsidRPr="00ED4A84" w:rsidRDefault="002B02D7" w:rsidP="00011CD6">
      <w:pPr>
        <w:pStyle w:val="Paragrafi"/>
        <w:rPr>
          <w:lang w:val="sq-AL"/>
        </w:rPr>
      </w:pPr>
      <w:r w:rsidRPr="00ED4A84">
        <w:rPr>
          <w:lang w:val="sq-AL"/>
        </w:rPr>
        <w:t xml:space="preserve">1. </w:t>
      </w:r>
      <w:r w:rsidR="007E45ED" w:rsidRPr="00ED4A84">
        <w:rPr>
          <w:lang w:val="sq-AL"/>
        </w:rPr>
        <w:t xml:space="preserve">Kërkuesi Bardhyl Ibra </w:t>
      </w:r>
      <w:r w:rsidR="007E45ED" w:rsidRPr="00ED4A84">
        <w:rPr>
          <w:bCs/>
          <w:kern w:val="28"/>
          <w:lang w:val="sq-AL"/>
        </w:rPr>
        <w:t xml:space="preserve">i është drejtuar më parë Gjykatës Kushtetuese me kërkesë me objekt </w:t>
      </w:r>
      <w:r w:rsidR="007E45ED" w:rsidRPr="00ED4A84">
        <w:rPr>
          <w:lang w:val="sq-AL"/>
        </w:rPr>
        <w:t xml:space="preserve">shfuqizimin si të papajtueshëm me Kushtetutën të vendimit </w:t>
      </w:r>
      <w:r w:rsidR="008062F0" w:rsidRPr="00ED4A84">
        <w:rPr>
          <w:lang w:val="sq-AL"/>
        </w:rPr>
        <w:t xml:space="preserve">nr. </w:t>
      </w:r>
      <w:r w:rsidR="00B73952">
        <w:rPr>
          <w:lang w:val="sq-AL"/>
        </w:rPr>
        <w:t>00-2010-938, datë 2.</w:t>
      </w:r>
      <w:r w:rsidR="007E45ED" w:rsidRPr="00ED4A84">
        <w:rPr>
          <w:lang w:val="sq-AL"/>
        </w:rPr>
        <w:t xml:space="preserve">7.2010 të Kolegjit Penal Gjykatës së Lartë për mospranimin e rekursit; </w:t>
      </w:r>
      <w:r w:rsidR="008062F0" w:rsidRPr="00ED4A84">
        <w:rPr>
          <w:lang w:val="sq-AL"/>
        </w:rPr>
        <w:t xml:space="preserve">nr. </w:t>
      </w:r>
      <w:r w:rsidR="0065602B">
        <w:rPr>
          <w:lang w:val="sq-AL"/>
        </w:rPr>
        <w:t>513, datë 24.</w:t>
      </w:r>
      <w:r w:rsidR="007E45ED" w:rsidRPr="00ED4A84">
        <w:rPr>
          <w:lang w:val="sq-AL"/>
        </w:rPr>
        <w:t xml:space="preserve">5.2010 të Gjykatës së Rrethit Gjyqësor Elbasan, për shpalljen e moskompetencës për gjykimin e çështjes administrative penale ndaj kërkuesit. Gjithashtu, kërkuesi ka pretenduar shfuqizimin e shprehjes </w:t>
      </w:r>
      <w:r w:rsidR="008062F0" w:rsidRPr="00ED4A84">
        <w:rPr>
          <w:lang w:val="sq-AL"/>
        </w:rPr>
        <w:t>“</w:t>
      </w:r>
      <w:r w:rsidR="007E45ED" w:rsidRPr="00ED4A84">
        <w:rPr>
          <w:lang w:val="sq-AL"/>
        </w:rPr>
        <w:t>akti i rekursit dhe memoriet duhet të nënshkruhen nga mbrojtësit, me pasojë mospranimi</w:t>
      </w:r>
      <w:r w:rsidR="008062F0" w:rsidRPr="00ED4A84">
        <w:rPr>
          <w:lang w:val="sq-AL"/>
        </w:rPr>
        <w:t>”</w:t>
      </w:r>
      <w:r w:rsidR="007E45ED" w:rsidRPr="00ED4A84">
        <w:rPr>
          <w:lang w:val="sq-AL"/>
        </w:rPr>
        <w:t xml:space="preserve">, parashikuar në nenin 435/2 të Kodit të Procedurës Penale (KPP); të shprehjes </w:t>
      </w:r>
      <w:r w:rsidR="008062F0" w:rsidRPr="00ED4A84">
        <w:rPr>
          <w:lang w:val="sq-AL"/>
        </w:rPr>
        <w:t>“</w:t>
      </w:r>
      <w:r w:rsidR="007E45ED" w:rsidRPr="00ED4A84">
        <w:rPr>
          <w:lang w:val="sq-AL"/>
        </w:rPr>
        <w:t>rekursi penal të nënshkruhet nga mbrojtësi, në të kundërt ai nuk pranohet për shqyrtim në Gjykatën e Lartë</w:t>
      </w:r>
      <w:r w:rsidR="008062F0" w:rsidRPr="00ED4A84">
        <w:rPr>
          <w:lang w:val="sq-AL"/>
        </w:rPr>
        <w:t>”</w:t>
      </w:r>
      <w:r w:rsidR="007E45ED" w:rsidRPr="00ED4A84">
        <w:rPr>
          <w:lang w:val="sq-AL"/>
        </w:rPr>
        <w:t xml:space="preserve">, parashikuar në vendimin unifikues </w:t>
      </w:r>
      <w:r w:rsidR="008062F0" w:rsidRPr="00ED4A84">
        <w:rPr>
          <w:lang w:val="sq-AL"/>
        </w:rPr>
        <w:t xml:space="preserve">nr. </w:t>
      </w:r>
      <w:r w:rsidR="0065602B">
        <w:rPr>
          <w:lang w:val="sq-AL"/>
        </w:rPr>
        <w:t>5, datë 15.</w:t>
      </w:r>
      <w:r w:rsidR="007E45ED" w:rsidRPr="00ED4A84">
        <w:rPr>
          <w:lang w:val="sq-AL"/>
        </w:rPr>
        <w:t xml:space="preserve">9.2009 të Kolegjeve të Bashkuara; të shprehjes </w:t>
      </w:r>
      <w:r w:rsidR="008062F0" w:rsidRPr="00ED4A84">
        <w:rPr>
          <w:lang w:val="sq-AL"/>
        </w:rPr>
        <w:t>“</w:t>
      </w:r>
      <w:r w:rsidR="007E45ED" w:rsidRPr="00ED4A84">
        <w:rPr>
          <w:lang w:val="sq-AL"/>
        </w:rPr>
        <w:t>i pandehuri dhe palët private përfaqësohen nga mbrojtësit</w:t>
      </w:r>
      <w:r w:rsidR="008062F0" w:rsidRPr="00ED4A84">
        <w:rPr>
          <w:lang w:val="sq-AL"/>
        </w:rPr>
        <w:t>”</w:t>
      </w:r>
      <w:r w:rsidR="007E45ED" w:rsidRPr="00ED4A84">
        <w:rPr>
          <w:lang w:val="sq-AL"/>
        </w:rPr>
        <w:t>, parashikuar në nenin 437/3 të KPP-së; të nenin 417 të Kodit të Procedurës Penale për të përcaktuar saktësisht kompetencën lëndore dhe tokësore.</w:t>
      </w:r>
    </w:p>
    <w:p w:rsidR="007E45ED" w:rsidRPr="00664EAB" w:rsidRDefault="002B02D7" w:rsidP="00011CD6">
      <w:pPr>
        <w:pStyle w:val="Paragrafi"/>
        <w:rPr>
          <w:spacing w:val="-4"/>
          <w:lang w:val="sq-AL"/>
        </w:rPr>
      </w:pPr>
      <w:r w:rsidRPr="00ED4A84">
        <w:rPr>
          <w:lang w:val="sq-AL"/>
        </w:rPr>
        <w:t xml:space="preserve">2. </w:t>
      </w:r>
      <w:r w:rsidR="007E45ED" w:rsidRPr="00ED4A84">
        <w:rPr>
          <w:lang w:val="sq-AL"/>
        </w:rPr>
        <w:t xml:space="preserve">Në përfundim të shqyrtimit gjyqësor lidhur me këto pretendime, Gjykata Kushtetuese, me vendimin </w:t>
      </w:r>
      <w:r w:rsidR="008062F0" w:rsidRPr="00ED4A84">
        <w:rPr>
          <w:lang w:val="sq-AL"/>
        </w:rPr>
        <w:t xml:space="preserve">nr. </w:t>
      </w:r>
      <w:r w:rsidR="007E45ED" w:rsidRPr="00ED4A84">
        <w:rPr>
          <w:lang w:val="sq-AL"/>
        </w:rPr>
        <w:t>51, datë 2</w:t>
      </w:r>
      <w:r w:rsidR="0065602B">
        <w:rPr>
          <w:lang w:val="sq-AL"/>
        </w:rPr>
        <w:t>8.</w:t>
      </w:r>
      <w:r w:rsidR="007E45ED" w:rsidRPr="00ED4A84">
        <w:rPr>
          <w:lang w:val="sq-AL"/>
        </w:rPr>
        <w:t xml:space="preserve">6.2011, ka vendosur shfuqizimin si të papajtueshëm me Kushtetutën e Republikës së Shqipërisë të vendimit </w:t>
      </w:r>
      <w:r w:rsidR="008062F0" w:rsidRPr="00ED4A84">
        <w:rPr>
          <w:lang w:val="sq-AL"/>
        </w:rPr>
        <w:t xml:space="preserve">nr. </w:t>
      </w:r>
      <w:r w:rsidR="00B73952">
        <w:rPr>
          <w:lang w:val="sq-AL"/>
        </w:rPr>
        <w:t>00-2010-938, datë 2.</w:t>
      </w:r>
      <w:r w:rsidR="007E45ED" w:rsidRPr="00ED4A84">
        <w:rPr>
          <w:lang w:val="sq-AL"/>
        </w:rPr>
        <w:t xml:space="preserve">7.2010 të Kolegji Penal të </w:t>
      </w:r>
      <w:r w:rsidR="007E45ED" w:rsidRPr="00664EAB">
        <w:rPr>
          <w:spacing w:val="-4"/>
          <w:lang w:val="sq-AL"/>
        </w:rPr>
        <w:t>Gjykatës së Lartë për mospranimin e rekursit dhe dërgimin e çështjes për rishqyrtim në Kolegjin Penal të Gjykatës së Lartë.</w:t>
      </w:r>
    </w:p>
    <w:p w:rsidR="004F5547" w:rsidRPr="00664EAB" w:rsidRDefault="004F5547" w:rsidP="00664EAB">
      <w:pPr>
        <w:pStyle w:val="Hapesira7"/>
        <w:ind w:firstLine="0"/>
        <w:rPr>
          <w:spacing w:val="-4"/>
          <w:lang w:val="sq-AL"/>
        </w:rPr>
      </w:pPr>
    </w:p>
    <w:p w:rsidR="002B02D7" w:rsidRPr="00664EAB" w:rsidRDefault="004F5547" w:rsidP="004F5547">
      <w:pPr>
        <w:pStyle w:val="NeniNr"/>
        <w:keepNext w:val="0"/>
        <w:rPr>
          <w:b/>
          <w:spacing w:val="-4"/>
          <w:lang w:val="sq-AL"/>
        </w:rPr>
      </w:pPr>
      <w:r w:rsidRPr="00664EAB">
        <w:rPr>
          <w:b/>
          <w:spacing w:val="-4"/>
          <w:lang w:val="sq-AL"/>
        </w:rPr>
        <w:t>II</w:t>
      </w:r>
    </w:p>
    <w:p w:rsidR="0005445D" w:rsidRPr="00664EAB" w:rsidRDefault="0005445D" w:rsidP="0005445D">
      <w:pPr>
        <w:pStyle w:val="Hapesira7"/>
        <w:rPr>
          <w:spacing w:val="-4"/>
          <w:lang w:val="sq-AL"/>
        </w:rPr>
      </w:pPr>
    </w:p>
    <w:p w:rsidR="007E45ED" w:rsidRPr="00664EAB" w:rsidRDefault="002B02D7" w:rsidP="00664EAB">
      <w:pPr>
        <w:pStyle w:val="Paragrafi"/>
        <w:rPr>
          <w:spacing w:val="-4"/>
          <w:lang w:val="sq-AL"/>
        </w:rPr>
      </w:pPr>
      <w:r w:rsidRPr="00664EAB">
        <w:rPr>
          <w:spacing w:val="-4"/>
          <w:lang w:val="sq-AL"/>
        </w:rPr>
        <w:t xml:space="preserve">3. </w:t>
      </w:r>
      <w:r w:rsidR="00B73952" w:rsidRPr="00664EAB">
        <w:rPr>
          <w:spacing w:val="-4"/>
          <w:lang w:val="sq-AL"/>
        </w:rPr>
        <w:t>Kërkuesi Bardhyl Ibra në datën 9.</w:t>
      </w:r>
      <w:r w:rsidR="007E45ED" w:rsidRPr="00664EAB">
        <w:rPr>
          <w:spacing w:val="-4"/>
          <w:lang w:val="sq-AL"/>
        </w:rPr>
        <w:t>6.2017 i është drejtuar me kërkesë Gjykatës Kushtetuese, duke pretenduar konstatimin e cenimit të së drejtës për një proces të rregullt ligjor si pasojë e mosgjykimit të çështjes brenda një afati të arsyeshëm ligjor nga Kol</w:t>
      </w:r>
      <w:r w:rsidR="00664EAB" w:rsidRPr="00664EAB">
        <w:rPr>
          <w:spacing w:val="-4"/>
          <w:lang w:val="sq-AL"/>
        </w:rPr>
        <w:t>egji Penal i Gjykatës së Lartë.</w:t>
      </w:r>
    </w:p>
    <w:p w:rsidR="007E45ED" w:rsidRPr="00664EAB" w:rsidRDefault="007E45ED" w:rsidP="00011CD6">
      <w:pPr>
        <w:pStyle w:val="NeniNr"/>
        <w:keepNext w:val="0"/>
        <w:rPr>
          <w:b/>
          <w:spacing w:val="-4"/>
          <w:lang w:val="sq-AL"/>
        </w:rPr>
      </w:pPr>
      <w:r w:rsidRPr="00664EAB">
        <w:rPr>
          <w:b/>
          <w:spacing w:val="-4"/>
          <w:lang w:val="sq-AL"/>
        </w:rPr>
        <w:t>III</w:t>
      </w:r>
    </w:p>
    <w:p w:rsidR="007E45ED" w:rsidRPr="00664EAB" w:rsidRDefault="007E45ED" w:rsidP="00011CD6">
      <w:pPr>
        <w:pStyle w:val="NeniNr"/>
        <w:keepNext w:val="0"/>
        <w:rPr>
          <w:b/>
          <w:iCs/>
          <w:spacing w:val="-4"/>
          <w:lang w:val="sq-AL"/>
        </w:rPr>
      </w:pPr>
      <w:r w:rsidRPr="00664EAB">
        <w:rPr>
          <w:b/>
          <w:iCs/>
          <w:spacing w:val="-4"/>
          <w:lang w:val="sq-AL"/>
        </w:rPr>
        <w:t>Vlerësimi i Gjykatës Kushtetuese</w:t>
      </w:r>
    </w:p>
    <w:p w:rsidR="002B02D7" w:rsidRPr="00664EAB" w:rsidRDefault="002B02D7" w:rsidP="007C7BD9">
      <w:pPr>
        <w:pStyle w:val="Hapesira7"/>
        <w:rPr>
          <w:spacing w:val="-4"/>
          <w:lang w:val="sq-AL"/>
        </w:rPr>
      </w:pPr>
    </w:p>
    <w:p w:rsidR="007E45ED" w:rsidRPr="00664EAB" w:rsidRDefault="002B02D7" w:rsidP="00011CD6">
      <w:pPr>
        <w:pStyle w:val="Paragrafi"/>
        <w:rPr>
          <w:i/>
          <w:spacing w:val="-4"/>
          <w:lang w:val="sq-AL"/>
        </w:rPr>
      </w:pPr>
      <w:r w:rsidRPr="00664EAB">
        <w:rPr>
          <w:i/>
          <w:spacing w:val="-4"/>
          <w:lang w:val="sq-AL"/>
        </w:rPr>
        <w:t xml:space="preserve">A. </w:t>
      </w:r>
      <w:r w:rsidR="007E45ED" w:rsidRPr="00664EAB">
        <w:rPr>
          <w:i/>
          <w:spacing w:val="-4"/>
          <w:lang w:val="sq-AL"/>
        </w:rPr>
        <w:t>Për legjitimimin e kërkuesit</w:t>
      </w:r>
    </w:p>
    <w:p w:rsidR="007E45ED" w:rsidRPr="00664EAB" w:rsidRDefault="002B02D7" w:rsidP="00011CD6">
      <w:pPr>
        <w:pStyle w:val="Paragrafi"/>
        <w:rPr>
          <w:spacing w:val="-4"/>
          <w:lang w:val="sq-AL"/>
        </w:rPr>
      </w:pPr>
      <w:r w:rsidRPr="00664EAB">
        <w:rPr>
          <w:spacing w:val="-4"/>
          <w:lang w:val="sq-AL"/>
        </w:rPr>
        <w:t xml:space="preserve">4. </w:t>
      </w:r>
      <w:r w:rsidR="007E45ED" w:rsidRPr="00664EAB">
        <w:rPr>
          <w:spacing w:val="-4"/>
          <w:lang w:val="sq-AL"/>
        </w:rPr>
        <w:t xml:space="preserve">Gjykata vlerëson se kërkuesi legjitimohet </w:t>
      </w:r>
      <w:r w:rsidR="007E45ED" w:rsidRPr="00664EAB">
        <w:rPr>
          <w:i/>
          <w:spacing w:val="-4"/>
          <w:lang w:val="sq-AL"/>
        </w:rPr>
        <w:t>ratione personae</w:t>
      </w:r>
      <w:r w:rsidR="007E45ED" w:rsidRPr="00664EAB">
        <w:rPr>
          <w:spacing w:val="-4"/>
          <w:lang w:val="sq-AL"/>
        </w:rPr>
        <w:t xml:space="preserve">, pasi parashikohet si subjekt nga nenet 131/1/f dhe 134/1/i të Kushtetutës së Republikës së Shqipërisë. Për legjitimimin </w:t>
      </w:r>
      <w:r w:rsidR="007E45ED" w:rsidRPr="00664EAB">
        <w:rPr>
          <w:i/>
          <w:spacing w:val="-4"/>
          <w:lang w:val="sq-AL"/>
        </w:rPr>
        <w:t>ratione materiae</w:t>
      </w:r>
      <w:r w:rsidR="007E45ED" w:rsidRPr="00664EAB">
        <w:rPr>
          <w:spacing w:val="-4"/>
          <w:lang w:val="sq-AL"/>
        </w:rPr>
        <w:t xml:space="preserve"> kërkuesi ka pretenduar konstatimin e cenimit të së drejtës për një proces të rregullt ligjor, si pasojë e mosgjykimit të çështjes brenda një afati të arsyeshëm ligjor nga Kolegji Penal i Gjykatës së Lartë, pretendim i cili hyn në juridiksionin e Gjykatës Kushtetuese.</w:t>
      </w:r>
    </w:p>
    <w:p w:rsidR="007E45ED" w:rsidRPr="00ED4A84" w:rsidRDefault="002B02D7" w:rsidP="00011CD6">
      <w:pPr>
        <w:pStyle w:val="Paragrafi"/>
        <w:rPr>
          <w:lang w:val="sq-AL"/>
        </w:rPr>
      </w:pPr>
      <w:r w:rsidRPr="00664EAB">
        <w:rPr>
          <w:spacing w:val="-4"/>
          <w:lang w:val="sq-AL"/>
        </w:rPr>
        <w:t xml:space="preserve">5. </w:t>
      </w:r>
      <w:r w:rsidR="007E45ED" w:rsidRPr="00664EAB">
        <w:rPr>
          <w:spacing w:val="-4"/>
          <w:lang w:val="sq-AL"/>
        </w:rPr>
        <w:t>Gjykata Kushtetuese gjatë praktikës së saj, ka mbajtur qëndrimin se, në bazë të neneve 131/1/f dhe 134/1/i të Kushtetutës, individi legjitimohet për të vënë në lëvizje Gjykatën Kushtetuese, duke pretenduar cenimin e së drejtës për t’u gjykuar brenda një afati të arsyeshëm gjatë zhvillimit të procesit të gjykimit nga gjykata e zakonshme, për shkak se legjislacioni nuk parashikon, mjete të tjera juridike efektive për mbrojtjen e kësaj të drejte kushtetuese (</w:t>
      </w:r>
      <w:r w:rsidR="007E45ED" w:rsidRPr="00664EAB">
        <w:rPr>
          <w:i/>
          <w:spacing w:val="-4"/>
          <w:lang w:val="sq-AL"/>
        </w:rPr>
        <w:t xml:space="preserve">shih vendimin </w:t>
      </w:r>
      <w:r w:rsidR="008062F0" w:rsidRPr="00664EAB">
        <w:rPr>
          <w:i/>
          <w:spacing w:val="-4"/>
          <w:lang w:val="sq-AL"/>
        </w:rPr>
        <w:t xml:space="preserve">nr. </w:t>
      </w:r>
      <w:r w:rsidR="00B73952" w:rsidRPr="00664EAB">
        <w:rPr>
          <w:i/>
          <w:spacing w:val="-4"/>
          <w:lang w:val="sq-AL"/>
        </w:rPr>
        <w:t>12, datë 5.</w:t>
      </w:r>
      <w:r w:rsidR="007E45ED" w:rsidRPr="00664EAB">
        <w:rPr>
          <w:i/>
          <w:spacing w:val="-4"/>
          <w:lang w:val="sq-AL"/>
        </w:rPr>
        <w:t>3.2012 të Gjykatës Kushtetuese</w:t>
      </w:r>
      <w:r w:rsidR="007E45ED" w:rsidRPr="00664EAB">
        <w:rPr>
          <w:spacing w:val="-4"/>
          <w:lang w:val="sq-AL"/>
        </w:rPr>
        <w:t>). Një gjë e tillë është konstatuar edhe nga GJEDNJ-ja</w:t>
      </w:r>
      <w:r w:rsidR="007E45ED" w:rsidRPr="00664EAB">
        <w:rPr>
          <w:i/>
          <w:spacing w:val="-4"/>
          <w:lang w:val="sq-AL"/>
        </w:rPr>
        <w:t xml:space="preserve"> </w:t>
      </w:r>
      <w:r w:rsidR="007E45ED" w:rsidRPr="00664EAB">
        <w:rPr>
          <w:spacing w:val="-4"/>
          <w:lang w:val="sq-AL"/>
        </w:rPr>
        <w:t xml:space="preserve">në vendimin e datës 23.10.2007 </w:t>
      </w:r>
      <w:r w:rsidR="007E45ED" w:rsidRPr="00664EAB">
        <w:rPr>
          <w:i/>
          <w:spacing w:val="-4"/>
          <w:lang w:val="sq-AL"/>
        </w:rPr>
        <w:t>Gjonboçari kundër Shqipërisë,</w:t>
      </w:r>
      <w:r w:rsidR="007E45ED" w:rsidRPr="00664EAB">
        <w:rPr>
          <w:spacing w:val="-4"/>
          <w:lang w:val="sq-AL"/>
        </w:rPr>
        <w:t xml:space="preserve"> §.77, në të cilin është shprehur se sistemi juridik shqiptar nuk parashikonte një mjet të veçantë juridik të cilin kërkuesi mund ta kishte përdorur për riparimin e zgjatjes së tepruar të procesit. Të njëjtën gjë GJEDNJ-ja e ka konstatuar edhe në vendimin </w:t>
      </w:r>
      <w:r w:rsidR="007E45ED" w:rsidRPr="00664EAB">
        <w:rPr>
          <w:i/>
          <w:spacing w:val="-4"/>
          <w:lang w:val="sq-AL"/>
        </w:rPr>
        <w:t xml:space="preserve">Marini kundër Shqipërisë </w:t>
      </w:r>
      <w:r w:rsidR="007E45ED" w:rsidRPr="00664EAB">
        <w:rPr>
          <w:spacing w:val="-4"/>
          <w:lang w:val="sq-AL"/>
        </w:rPr>
        <w:t>të datës 7.7.2008, §.154,</w:t>
      </w:r>
      <w:r w:rsidR="007E45ED" w:rsidRPr="00664EAB">
        <w:rPr>
          <w:i/>
          <w:spacing w:val="-4"/>
          <w:lang w:val="sq-AL"/>
        </w:rPr>
        <w:t xml:space="preserve"> </w:t>
      </w:r>
      <w:r w:rsidR="007E45ED" w:rsidRPr="00664EAB">
        <w:rPr>
          <w:spacing w:val="-4"/>
          <w:lang w:val="sq-AL"/>
        </w:rPr>
        <w:t>si dhe në</w:t>
      </w:r>
      <w:r w:rsidR="007E45ED" w:rsidRPr="00664EAB">
        <w:rPr>
          <w:i/>
          <w:spacing w:val="-4"/>
          <w:lang w:val="sq-AL"/>
        </w:rPr>
        <w:t xml:space="preserve"> </w:t>
      </w:r>
      <w:r w:rsidR="007E45ED" w:rsidRPr="00664EAB">
        <w:rPr>
          <w:spacing w:val="-4"/>
          <w:lang w:val="sq-AL"/>
        </w:rPr>
        <w:t>vendimin</w:t>
      </w:r>
      <w:r w:rsidR="007E45ED" w:rsidRPr="00664EAB">
        <w:rPr>
          <w:i/>
          <w:spacing w:val="-4"/>
          <w:lang w:val="sq-AL"/>
        </w:rPr>
        <w:t xml:space="preserve"> Hamzaraj kundër Shqipërisë</w:t>
      </w:r>
      <w:r w:rsidR="00B73952" w:rsidRPr="00664EAB">
        <w:rPr>
          <w:spacing w:val="-4"/>
          <w:lang w:val="sq-AL"/>
        </w:rPr>
        <w:t xml:space="preserve"> të datës 3.</w:t>
      </w:r>
      <w:r w:rsidR="007E45ED" w:rsidRPr="00664EAB">
        <w:rPr>
          <w:spacing w:val="-4"/>
          <w:lang w:val="sq-AL"/>
        </w:rPr>
        <w:t>2.2009, §.30. Në këtë</w:t>
      </w:r>
      <w:r w:rsidR="007E45ED" w:rsidRPr="00ED4A84">
        <w:rPr>
          <w:lang w:val="sq-AL"/>
        </w:rPr>
        <w:t xml:space="preserve"> kuptim, kërkuesi Bardhyl Ibra legjitimohet </w:t>
      </w:r>
      <w:r w:rsidRPr="00ED4A84">
        <w:rPr>
          <w:lang w:val="sq-AL"/>
        </w:rPr>
        <w:t>për paraqitjen e kësaj kërkese.</w:t>
      </w:r>
    </w:p>
    <w:p w:rsidR="0036547F" w:rsidRDefault="0036547F" w:rsidP="00497800">
      <w:pPr>
        <w:pStyle w:val="Paragrafi"/>
        <w:rPr>
          <w:i/>
          <w:lang w:val="sq-AL"/>
        </w:rPr>
      </w:pPr>
    </w:p>
    <w:p w:rsidR="004F5547" w:rsidRPr="00497800" w:rsidRDefault="007E45ED" w:rsidP="00497800">
      <w:pPr>
        <w:pStyle w:val="Paragrafi"/>
        <w:rPr>
          <w:i/>
          <w:lang w:val="sq-AL"/>
        </w:rPr>
      </w:pPr>
      <w:r w:rsidRPr="00ED4A84">
        <w:rPr>
          <w:i/>
          <w:lang w:val="sq-AL"/>
        </w:rPr>
        <w:t>B.</w:t>
      </w:r>
      <w:r w:rsidRPr="00ED4A84">
        <w:rPr>
          <w:i/>
          <w:lang w:val="sq-AL"/>
        </w:rPr>
        <w:tab/>
        <w:t>Për pretendimin e</w:t>
      </w:r>
      <w:r w:rsidR="008062F0" w:rsidRPr="00ED4A84">
        <w:rPr>
          <w:i/>
          <w:lang w:val="sq-AL"/>
        </w:rPr>
        <w:t xml:space="preserve"> </w:t>
      </w:r>
      <w:r w:rsidRPr="00ED4A84">
        <w:rPr>
          <w:i/>
          <w:lang w:val="sq-AL"/>
        </w:rPr>
        <w:t>cenimit të së drejtës për një proces të rregullt ligjor për t’u gjykuar brenda një afati të arsyeshëm</w:t>
      </w:r>
    </w:p>
    <w:p w:rsidR="007E45ED" w:rsidRPr="00ED4A84" w:rsidRDefault="007E45ED" w:rsidP="00011CD6">
      <w:pPr>
        <w:pStyle w:val="Paragrafi"/>
        <w:rPr>
          <w:lang w:val="sq-AL"/>
        </w:rPr>
      </w:pPr>
      <w:r w:rsidRPr="00ED4A84">
        <w:rPr>
          <w:lang w:val="sq-AL"/>
        </w:rPr>
        <w:t>6.</w:t>
      </w:r>
      <w:r w:rsidRPr="00ED4A84">
        <w:rPr>
          <w:lang w:val="sq-AL"/>
        </w:rPr>
        <w:tab/>
        <w:t>Kërkuesi ka pretenduar se i është cenuar e drejta për një proces të rregullt ligjor për shkak të mosgjykimit të çështjes gjyqësore brenda afateve ligjore nga Kolegji Penal i Gjykatës së Lartë.</w:t>
      </w:r>
    </w:p>
    <w:p w:rsidR="007E45ED" w:rsidRPr="00664EAB" w:rsidRDefault="007E45ED" w:rsidP="00011CD6">
      <w:pPr>
        <w:pStyle w:val="Paragrafi"/>
        <w:rPr>
          <w:spacing w:val="-4"/>
          <w:lang w:val="sq-AL"/>
        </w:rPr>
      </w:pPr>
      <w:r w:rsidRPr="00664EAB">
        <w:rPr>
          <w:spacing w:val="-4"/>
          <w:lang w:val="sq-AL"/>
        </w:rPr>
        <w:t>7.</w:t>
      </w:r>
      <w:r w:rsidRPr="00664EAB">
        <w:rPr>
          <w:spacing w:val="-4"/>
          <w:lang w:val="sq-AL"/>
        </w:rPr>
        <w:tab/>
        <w:t>Bazuar në nenin 42 të Kushtetutës kushdo, për mbrojtjen e të drejtave, lirive dhe interesave të tij kushtetues dhe ligjor ose në rastin e akuzave të ngritura kundër tij, ka të drejtën e një gjykimi të drejtë dhe publik brenda një afati të arsyeshëm nga një gjykatë e pavarur dhe e paanshme e caktuar me ligj. Kjo dispozitë vendos detyrimin për organizimin e sistemit ligjor në mënyrë të tillë që gjykatat të plotësojnë kërkesat e standardeve për një proces të rregull ligjor, përfshirë këtu edhe atë të gjykimit brenda afatit të arsyeshëm. Në këtë drejtim, gjykatat kanë për detyrë të sigurojnë që të gjitha subjektet që marrin pjesë në proces të sillen në mënyrë të tillë që të evitojnë çdo vonesë të panevojshme (</w:t>
      </w:r>
      <w:r w:rsidRPr="00664EAB">
        <w:rPr>
          <w:bCs/>
          <w:i/>
          <w:spacing w:val="-4"/>
          <w:lang w:val="sq-AL"/>
        </w:rPr>
        <w:t xml:space="preserve">shih vendimin </w:t>
      </w:r>
      <w:r w:rsidR="008062F0" w:rsidRPr="00664EAB">
        <w:rPr>
          <w:bCs/>
          <w:i/>
          <w:spacing w:val="-4"/>
          <w:lang w:val="sq-AL"/>
        </w:rPr>
        <w:t xml:space="preserve">nr. </w:t>
      </w:r>
      <w:r w:rsidRPr="00664EAB">
        <w:rPr>
          <w:bCs/>
          <w:i/>
          <w:spacing w:val="-4"/>
          <w:lang w:val="sq-AL"/>
        </w:rPr>
        <w:t>12, datë</w:t>
      </w:r>
      <w:r w:rsidR="00B73952" w:rsidRPr="00664EAB">
        <w:rPr>
          <w:i/>
          <w:spacing w:val="-4"/>
          <w:lang w:val="sq-AL"/>
        </w:rPr>
        <w:t xml:space="preserve"> 5.</w:t>
      </w:r>
      <w:r w:rsidRPr="00664EAB">
        <w:rPr>
          <w:i/>
          <w:spacing w:val="-4"/>
          <w:lang w:val="sq-AL"/>
        </w:rPr>
        <w:t>3.2012 të Gjykatës Kushtetuese</w:t>
      </w:r>
      <w:r w:rsidRPr="00664EAB">
        <w:rPr>
          <w:spacing w:val="-4"/>
          <w:lang w:val="sq-AL"/>
        </w:rPr>
        <w:t>).</w:t>
      </w:r>
    </w:p>
    <w:p w:rsidR="007E45ED" w:rsidRPr="00664EAB" w:rsidRDefault="007E45ED" w:rsidP="00011CD6">
      <w:pPr>
        <w:pStyle w:val="Paragrafi"/>
        <w:rPr>
          <w:spacing w:val="-4"/>
          <w:lang w:val="sq-AL"/>
        </w:rPr>
      </w:pPr>
      <w:r w:rsidRPr="00664EAB">
        <w:rPr>
          <w:spacing w:val="-4"/>
          <w:lang w:val="sq-AL"/>
        </w:rPr>
        <w:t>8.</w:t>
      </w:r>
      <w:r w:rsidRPr="00664EAB">
        <w:rPr>
          <w:spacing w:val="-4"/>
          <w:lang w:val="sq-AL"/>
        </w:rPr>
        <w:tab/>
        <w:t xml:space="preserve">Gjykata pretendimet e kërkuesit lidhur me tejzgjatjen e gjykimit i shqyrton nën dritën e </w:t>
      </w:r>
      <w:r w:rsidRPr="00664EAB">
        <w:rPr>
          <w:bCs/>
          <w:spacing w:val="-4"/>
          <w:lang w:val="sq-AL"/>
        </w:rPr>
        <w:t>kritereve të përcaktuara në jurisprudencën e GJEDNJ-së, të reflektuara edhe në praktikën e saj, pra referuar rrethanave të veçanta të çështjes, duke pasur parasysh sidomos kompleksitetin e saj, sjelljen e kërkuesit, sjelljen e autoriteteve, si dhe rrezikun që passjell për kërkuesin kjo tejzgjatje.</w:t>
      </w:r>
      <w:r w:rsidRPr="00664EAB">
        <w:rPr>
          <w:spacing w:val="-4"/>
          <w:lang w:val="sq-AL"/>
        </w:rPr>
        <w:t xml:space="preserve"> </w:t>
      </w:r>
    </w:p>
    <w:p w:rsidR="007E45ED" w:rsidRPr="00664EAB" w:rsidRDefault="002B02D7" w:rsidP="00011CD6">
      <w:pPr>
        <w:pStyle w:val="Paragrafi"/>
        <w:rPr>
          <w:i/>
          <w:spacing w:val="-4"/>
          <w:lang w:val="sq-AL"/>
        </w:rPr>
      </w:pPr>
      <w:r w:rsidRPr="00664EAB">
        <w:rPr>
          <w:i/>
          <w:spacing w:val="-4"/>
          <w:lang w:val="sq-AL"/>
        </w:rPr>
        <w:t xml:space="preserve">i) </w:t>
      </w:r>
      <w:r w:rsidR="007E45ED" w:rsidRPr="00664EAB">
        <w:rPr>
          <w:i/>
          <w:spacing w:val="-4"/>
          <w:lang w:val="sq-AL"/>
        </w:rPr>
        <w:t xml:space="preserve">Periudha </w:t>
      </w:r>
      <w:r w:rsidR="007E45ED" w:rsidRPr="00664EAB">
        <w:rPr>
          <w:spacing w:val="-4"/>
          <w:lang w:val="sq-AL"/>
        </w:rPr>
        <w:t xml:space="preserve">e </w:t>
      </w:r>
      <w:r w:rsidR="007E45ED" w:rsidRPr="00664EAB">
        <w:rPr>
          <w:i/>
          <w:spacing w:val="-4"/>
          <w:lang w:val="sq-AL"/>
        </w:rPr>
        <w:t>kohës që duhet marrë në konsideratë</w:t>
      </w:r>
    </w:p>
    <w:p w:rsidR="007E45ED" w:rsidRPr="00ED4A84" w:rsidRDefault="002B02D7" w:rsidP="00011CD6">
      <w:pPr>
        <w:pStyle w:val="Paragrafi"/>
        <w:rPr>
          <w:lang w:val="sq-AL"/>
        </w:rPr>
      </w:pPr>
      <w:r w:rsidRPr="00ED4A84">
        <w:rPr>
          <w:lang w:val="sq-AL"/>
        </w:rPr>
        <w:t xml:space="preserve">9. </w:t>
      </w:r>
      <w:r w:rsidR="007E45ED" w:rsidRPr="00ED4A84">
        <w:rPr>
          <w:lang w:val="sq-AL"/>
        </w:rPr>
        <w:t xml:space="preserve">Gjykata Kushtetuese i është drejtuar me kërkesë Gjykatës së Lartë për të marrë informacion për fazën e gjykimit në të cilën ndodhet çështja, për të cilën me shkresën përcjellëse </w:t>
      </w:r>
      <w:r w:rsidR="008062F0" w:rsidRPr="00ED4A84">
        <w:rPr>
          <w:lang w:val="sq-AL"/>
        </w:rPr>
        <w:t xml:space="preserve">nr. </w:t>
      </w:r>
      <w:r w:rsidR="007E45ED" w:rsidRPr="00ED4A84">
        <w:rPr>
          <w:lang w:val="sq-AL"/>
        </w:rPr>
        <w:t xml:space="preserve">25 akti, datë 30.11.2011 është dërguar vendimi </w:t>
      </w:r>
      <w:r w:rsidR="008062F0" w:rsidRPr="00ED4A84">
        <w:rPr>
          <w:lang w:val="sq-AL"/>
        </w:rPr>
        <w:t xml:space="preserve">nr. </w:t>
      </w:r>
      <w:r w:rsidR="007E45ED" w:rsidRPr="00ED4A84">
        <w:rPr>
          <w:lang w:val="sq-AL"/>
        </w:rPr>
        <w:t xml:space="preserve">51, datë 30.11.2011 i Gjykatës Kushtetuese, duke i bashkëlidhur dhe kopjen e librit të dorëzimit të Postës Shqiptare. Gjykata e Lartë, me shkresën </w:t>
      </w:r>
      <w:r w:rsidR="008062F0" w:rsidRPr="00ED4A84">
        <w:rPr>
          <w:lang w:val="sq-AL"/>
        </w:rPr>
        <w:t xml:space="preserve">nr. </w:t>
      </w:r>
      <w:r w:rsidR="0065602B">
        <w:rPr>
          <w:lang w:val="sq-AL"/>
        </w:rPr>
        <w:t>2533 prot., datë 21.</w:t>
      </w:r>
      <w:r w:rsidR="007E45ED" w:rsidRPr="00ED4A84">
        <w:rPr>
          <w:lang w:val="sq-AL"/>
        </w:rPr>
        <w:t xml:space="preserve">6.2017, ka informuar se në librat e protokollit nuk gjendet asnjë informacion për hyrjen e vendimit </w:t>
      </w:r>
      <w:r w:rsidR="008062F0" w:rsidRPr="00ED4A84">
        <w:rPr>
          <w:lang w:val="sq-AL"/>
        </w:rPr>
        <w:t xml:space="preserve">nr. </w:t>
      </w:r>
      <w:r w:rsidR="007E45ED" w:rsidRPr="00ED4A84">
        <w:rPr>
          <w:lang w:val="sq-AL"/>
        </w:rPr>
        <w:t>51, datë 30.11.2011 të Gjykatës Kushtetuese.</w:t>
      </w:r>
    </w:p>
    <w:p w:rsidR="007E45ED" w:rsidRPr="00ED4A84" w:rsidRDefault="002B02D7" w:rsidP="00011CD6">
      <w:pPr>
        <w:pStyle w:val="Paragrafi"/>
        <w:rPr>
          <w:lang w:val="sq-AL"/>
        </w:rPr>
      </w:pPr>
      <w:r w:rsidRPr="00ED4A84">
        <w:rPr>
          <w:lang w:val="sq-AL"/>
        </w:rPr>
        <w:t xml:space="preserve">10. </w:t>
      </w:r>
      <w:r w:rsidR="007E45ED" w:rsidRPr="00ED4A84">
        <w:rPr>
          <w:lang w:val="sq-AL"/>
        </w:rPr>
        <w:t xml:space="preserve">Gjykata Kushtetuese, me shkresën </w:t>
      </w:r>
      <w:r w:rsidR="008062F0" w:rsidRPr="00ED4A84">
        <w:rPr>
          <w:lang w:val="sq-AL"/>
        </w:rPr>
        <w:t xml:space="preserve">nr. </w:t>
      </w:r>
      <w:r w:rsidR="0065602B">
        <w:rPr>
          <w:lang w:val="sq-AL"/>
        </w:rPr>
        <w:t>B-18 Akti, datë 22.</w:t>
      </w:r>
      <w:r w:rsidR="007E45ED" w:rsidRPr="00ED4A84">
        <w:rPr>
          <w:lang w:val="sq-AL"/>
        </w:rPr>
        <w:t xml:space="preserve">6.2017, i është drejtuar Postës Shqiptare për të marrë informacion lidhur me dorëzimin e zarfit </w:t>
      </w:r>
      <w:r w:rsidR="008062F0" w:rsidRPr="00ED4A84">
        <w:rPr>
          <w:lang w:val="sq-AL"/>
        </w:rPr>
        <w:t xml:space="preserve">nr. </w:t>
      </w:r>
      <w:r w:rsidR="007E45ED" w:rsidRPr="00ED4A84">
        <w:rPr>
          <w:lang w:val="sq-AL"/>
        </w:rPr>
        <w:t>25 Akti të Gjykatës Kushtetuese drejtuar Gjykatës së Lartë.</w:t>
      </w:r>
    </w:p>
    <w:p w:rsidR="007E45ED" w:rsidRPr="00664EAB" w:rsidRDefault="002B02D7" w:rsidP="00011CD6">
      <w:pPr>
        <w:pStyle w:val="Paragrafi"/>
        <w:rPr>
          <w:spacing w:val="-4"/>
          <w:lang w:val="sq-AL"/>
        </w:rPr>
      </w:pPr>
      <w:r w:rsidRPr="00664EAB">
        <w:rPr>
          <w:spacing w:val="-4"/>
          <w:lang w:val="sq-AL"/>
        </w:rPr>
        <w:t xml:space="preserve">11. </w:t>
      </w:r>
      <w:r w:rsidR="007E45ED" w:rsidRPr="00664EAB">
        <w:rPr>
          <w:spacing w:val="-4"/>
          <w:lang w:val="sq-AL"/>
        </w:rPr>
        <w:t xml:space="preserve">Posta Shqiptare, me shkresën </w:t>
      </w:r>
      <w:r w:rsidR="008062F0" w:rsidRPr="00664EAB">
        <w:rPr>
          <w:spacing w:val="-4"/>
          <w:lang w:val="sq-AL"/>
        </w:rPr>
        <w:t xml:space="preserve">nr. </w:t>
      </w:r>
      <w:r w:rsidR="00B73952" w:rsidRPr="00664EAB">
        <w:rPr>
          <w:spacing w:val="-4"/>
          <w:lang w:val="sq-AL"/>
        </w:rPr>
        <w:t>1856/1 prot., datë 4.</w:t>
      </w:r>
      <w:r w:rsidR="007E45ED" w:rsidRPr="00664EAB">
        <w:rPr>
          <w:spacing w:val="-4"/>
          <w:lang w:val="sq-AL"/>
        </w:rPr>
        <w:t xml:space="preserve">7.2017, ka sqaruar se afati për ruajtjen e dokumenteve për dorëzimin e objekteve është 2 vjet. Në këto kushte është i pamundur konfirmimi i dorëzimit të zarfit </w:t>
      </w:r>
      <w:r w:rsidR="008062F0" w:rsidRPr="00664EAB">
        <w:rPr>
          <w:spacing w:val="-4"/>
          <w:lang w:val="sq-AL"/>
        </w:rPr>
        <w:t xml:space="preserve">nr. </w:t>
      </w:r>
      <w:r w:rsidR="007E45ED" w:rsidRPr="00664EAB">
        <w:rPr>
          <w:spacing w:val="-4"/>
          <w:lang w:val="sq-AL"/>
        </w:rPr>
        <w:t>25 Akti i vitit 2011 të Gjykatës Kushtetuese.</w:t>
      </w:r>
    </w:p>
    <w:p w:rsidR="007E45ED" w:rsidRPr="00664EAB" w:rsidRDefault="002B02D7" w:rsidP="00011CD6">
      <w:pPr>
        <w:pStyle w:val="Paragrafi"/>
        <w:rPr>
          <w:spacing w:val="-4"/>
          <w:lang w:val="sq-AL"/>
        </w:rPr>
      </w:pPr>
      <w:r w:rsidRPr="00664EAB">
        <w:rPr>
          <w:spacing w:val="-4"/>
          <w:lang w:val="sq-AL"/>
        </w:rPr>
        <w:t xml:space="preserve">12. </w:t>
      </w:r>
      <w:r w:rsidR="007E45ED" w:rsidRPr="00664EAB">
        <w:rPr>
          <w:spacing w:val="-4"/>
          <w:lang w:val="sq-AL"/>
        </w:rPr>
        <w:t>Për sa më sipër, Gjykata vlerëson se në çështjen konkrete në konsideratë do të merret data 17.12.2011 kur vendimi i Gjykatës Kushtetuese është botuar në Fletoren Zyrtare.</w:t>
      </w:r>
    </w:p>
    <w:p w:rsidR="007E45ED" w:rsidRPr="00664EAB" w:rsidRDefault="007E45ED" w:rsidP="00011CD6">
      <w:pPr>
        <w:pStyle w:val="Paragrafi"/>
        <w:rPr>
          <w:i/>
          <w:spacing w:val="-4"/>
          <w:lang w:val="sq-AL"/>
        </w:rPr>
      </w:pPr>
      <w:r w:rsidRPr="00664EAB">
        <w:rPr>
          <w:i/>
          <w:spacing w:val="-4"/>
          <w:lang w:val="sq-AL"/>
        </w:rPr>
        <w:t>ii</w:t>
      </w:r>
      <w:r w:rsidR="006130A3" w:rsidRPr="00664EAB">
        <w:rPr>
          <w:i/>
          <w:spacing w:val="-4"/>
          <w:lang w:val="sq-AL"/>
        </w:rPr>
        <w:t>)</w:t>
      </w:r>
      <w:r w:rsidRPr="00664EAB">
        <w:rPr>
          <w:i/>
          <w:spacing w:val="-4"/>
          <w:lang w:val="sq-AL"/>
        </w:rPr>
        <w:tab/>
        <w:t>Kompleksiteti i çështjes</w:t>
      </w:r>
    </w:p>
    <w:p w:rsidR="007E45ED" w:rsidRPr="00664EAB" w:rsidRDefault="002B02D7" w:rsidP="00011CD6">
      <w:pPr>
        <w:pStyle w:val="Paragrafi"/>
        <w:rPr>
          <w:spacing w:val="-4"/>
          <w:lang w:val="sq-AL"/>
        </w:rPr>
      </w:pPr>
      <w:r w:rsidRPr="00664EAB">
        <w:rPr>
          <w:spacing w:val="-4"/>
          <w:lang w:val="sq-AL"/>
        </w:rPr>
        <w:t xml:space="preserve">13. </w:t>
      </w:r>
      <w:r w:rsidR="007E45ED" w:rsidRPr="00664EAB">
        <w:rPr>
          <w:spacing w:val="-4"/>
          <w:lang w:val="sq-AL"/>
        </w:rPr>
        <w:t xml:space="preserve">Nga materialet e çështjes konkrete rezulton se Gjykata e Rrethit Gjyqësor Elbasan, me vendimin </w:t>
      </w:r>
      <w:r w:rsidR="008062F0" w:rsidRPr="00664EAB">
        <w:rPr>
          <w:spacing w:val="-4"/>
          <w:lang w:val="sq-AL"/>
        </w:rPr>
        <w:t xml:space="preserve">nr. </w:t>
      </w:r>
      <w:r w:rsidR="0065602B" w:rsidRPr="00664EAB">
        <w:rPr>
          <w:spacing w:val="-4"/>
          <w:lang w:val="sq-AL"/>
        </w:rPr>
        <w:t>266, datë 13.</w:t>
      </w:r>
      <w:r w:rsidR="007E45ED" w:rsidRPr="00664EAB">
        <w:rPr>
          <w:spacing w:val="-4"/>
          <w:lang w:val="sq-AL"/>
        </w:rPr>
        <w:t xml:space="preserve">6.2008, ka vendosur deklarimin fajtor të kërkuesit për kryerjen e veprës penale </w:t>
      </w:r>
      <w:r w:rsidR="008062F0" w:rsidRPr="00664EAB">
        <w:rPr>
          <w:spacing w:val="-4"/>
          <w:lang w:val="sq-AL"/>
        </w:rPr>
        <w:t>“</w:t>
      </w:r>
      <w:r w:rsidR="007E45ED" w:rsidRPr="00664EAB">
        <w:rPr>
          <w:spacing w:val="-4"/>
          <w:lang w:val="sq-AL"/>
        </w:rPr>
        <w:t>Përvetësimi i titullit apo detyrës shtetërore</w:t>
      </w:r>
      <w:r w:rsidR="008062F0" w:rsidRPr="00664EAB">
        <w:rPr>
          <w:spacing w:val="-4"/>
          <w:lang w:val="sq-AL"/>
        </w:rPr>
        <w:t>”</w:t>
      </w:r>
      <w:r w:rsidR="007E45ED" w:rsidRPr="00664EAB">
        <w:rPr>
          <w:spacing w:val="-4"/>
          <w:lang w:val="sq-AL"/>
        </w:rPr>
        <w:t xml:space="preserve">, parashikuar nga neni 246/2 i K.P-së dhe dënimin e tij me 1 vit burgim. Në aplikim të nenit 59 të Kodit Penal ekzekutimi i vendimit me burgim është pezulluar për një afat prej 3 vjetësh, si dhe për një afat për 3 vjetësh i është hequr e drejta për të ushtruar veprimtari që kanë të bëjnë me profesionin e ndërmjetësit. Kundër këtij vendimi kërkuesi ka paraqitur ankim dhe Gjykata e Apelit Durrës, me vendimin </w:t>
      </w:r>
      <w:r w:rsidR="008062F0" w:rsidRPr="00664EAB">
        <w:rPr>
          <w:spacing w:val="-4"/>
          <w:lang w:val="sq-AL"/>
        </w:rPr>
        <w:t xml:space="preserve">nr. </w:t>
      </w:r>
      <w:r w:rsidR="0065602B" w:rsidRPr="00664EAB">
        <w:rPr>
          <w:spacing w:val="-4"/>
          <w:lang w:val="sq-AL"/>
        </w:rPr>
        <w:t>10-2010-129 (47), datë 16.</w:t>
      </w:r>
      <w:r w:rsidR="007E45ED" w:rsidRPr="00664EAB">
        <w:rPr>
          <w:spacing w:val="-4"/>
          <w:lang w:val="sq-AL"/>
        </w:rPr>
        <w:t>2.2010, ka vendosur mospranimin e ankimit, pasi ishte paraqitur jashtë afatit ligjor. Në dosjen gjy</w:t>
      </w:r>
      <w:r w:rsidR="0065602B" w:rsidRPr="00664EAB">
        <w:rPr>
          <w:spacing w:val="-4"/>
          <w:lang w:val="sq-AL"/>
        </w:rPr>
        <w:t>qësore rezulton se në datën 12.</w:t>
      </w:r>
      <w:r w:rsidR="007E45ED" w:rsidRPr="00664EAB">
        <w:rPr>
          <w:spacing w:val="-4"/>
          <w:lang w:val="sq-AL"/>
        </w:rPr>
        <w:t xml:space="preserve">3.2010 kërkuesi ka depozituar në Gjykatën e Rrethit Gjyqësor Elbasan rekursin kundër vendimit </w:t>
      </w:r>
      <w:r w:rsidR="008062F0" w:rsidRPr="00664EAB">
        <w:rPr>
          <w:spacing w:val="-4"/>
          <w:lang w:val="sq-AL"/>
        </w:rPr>
        <w:t xml:space="preserve">nr. </w:t>
      </w:r>
      <w:r w:rsidR="0065602B" w:rsidRPr="00664EAB">
        <w:rPr>
          <w:spacing w:val="-4"/>
          <w:lang w:val="sq-AL"/>
        </w:rPr>
        <w:t>10-2010-129 (47), datë 16.</w:t>
      </w:r>
      <w:r w:rsidR="007E45ED" w:rsidRPr="00664EAB">
        <w:rPr>
          <w:spacing w:val="-4"/>
          <w:lang w:val="sq-AL"/>
        </w:rPr>
        <w:t>2.2010 lidhur me themelin e çështjes, por nuk rezulton asnjë vendim i Gjykatës së Lartë për shqyrtimin e rekursit.</w:t>
      </w:r>
    </w:p>
    <w:p w:rsidR="00664EAB" w:rsidRDefault="002B02D7" w:rsidP="00664EAB">
      <w:pPr>
        <w:pStyle w:val="Paragrafi"/>
        <w:rPr>
          <w:spacing w:val="-4"/>
          <w:lang w:val="sq-AL"/>
        </w:rPr>
      </w:pPr>
      <w:r w:rsidRPr="00664EAB">
        <w:rPr>
          <w:spacing w:val="-4"/>
          <w:lang w:val="sq-AL"/>
        </w:rPr>
        <w:t xml:space="preserve">14. </w:t>
      </w:r>
      <w:r w:rsidR="007E45ED" w:rsidRPr="00664EAB">
        <w:rPr>
          <w:spacing w:val="-4"/>
          <w:lang w:val="sq-AL"/>
        </w:rPr>
        <w:t xml:space="preserve">Kërkuesi ka paraqitur kërkesë në Gjykatën e Rrethit Gjyqësor Elbasan me objekt pezullimin e ekzekutimit të vendimit gjyqësor. Gjykata e Rrethit Gjyqësor Elbasan me vendimin </w:t>
      </w:r>
      <w:r w:rsidR="008062F0" w:rsidRPr="00664EAB">
        <w:rPr>
          <w:spacing w:val="-4"/>
          <w:lang w:val="sq-AL"/>
        </w:rPr>
        <w:t xml:space="preserve">nr. </w:t>
      </w:r>
      <w:r w:rsidR="0065602B" w:rsidRPr="00664EAB">
        <w:rPr>
          <w:spacing w:val="-4"/>
          <w:lang w:val="sq-AL"/>
        </w:rPr>
        <w:t>513, datë 24.</w:t>
      </w:r>
      <w:r w:rsidR="007E45ED" w:rsidRPr="00664EAB">
        <w:rPr>
          <w:spacing w:val="-4"/>
          <w:lang w:val="sq-AL"/>
        </w:rPr>
        <w:t xml:space="preserve">5.2010, ka vendosur shpalljen e moskompetencës dhe dërgimin e çështjes Gjykatës së Lartë. Kolegji Penal i Gjykatës së Lartë, me vendimin </w:t>
      </w:r>
      <w:r w:rsidR="008062F0" w:rsidRPr="00664EAB">
        <w:rPr>
          <w:spacing w:val="-4"/>
          <w:lang w:val="sq-AL"/>
        </w:rPr>
        <w:t xml:space="preserve">nr. </w:t>
      </w:r>
      <w:r w:rsidR="00B73952" w:rsidRPr="00664EAB">
        <w:rPr>
          <w:spacing w:val="-4"/>
          <w:lang w:val="sq-AL"/>
        </w:rPr>
        <w:t>00-2010-938, datë 2.</w:t>
      </w:r>
      <w:r w:rsidR="007E45ED" w:rsidRPr="00664EAB">
        <w:rPr>
          <w:spacing w:val="-4"/>
          <w:lang w:val="sq-AL"/>
        </w:rPr>
        <w:t xml:space="preserve">7.2010, ka vendosur mospranimin e rekursit. Ndaj këtij vendimi kërkuesi ka paraqitur kërkesë në Gjykatën Kushtetuese, e cila, me vendimin </w:t>
      </w:r>
      <w:r w:rsidR="008062F0" w:rsidRPr="00664EAB">
        <w:rPr>
          <w:spacing w:val="-4"/>
          <w:lang w:val="sq-AL"/>
        </w:rPr>
        <w:t xml:space="preserve">nr. </w:t>
      </w:r>
      <w:r w:rsidR="007E45ED" w:rsidRPr="00664EAB">
        <w:rPr>
          <w:spacing w:val="-4"/>
          <w:lang w:val="sq-AL"/>
        </w:rPr>
        <w:t xml:space="preserve">51, datë 30.11.2011, ka vendosur shpalljen si të papajtueshëm me Kushtetutën të vendimit </w:t>
      </w:r>
      <w:r w:rsidR="008062F0" w:rsidRPr="00664EAB">
        <w:rPr>
          <w:spacing w:val="-4"/>
          <w:lang w:val="sq-AL"/>
        </w:rPr>
        <w:t xml:space="preserve">nr. </w:t>
      </w:r>
      <w:r w:rsidR="00B73952" w:rsidRPr="00664EAB">
        <w:rPr>
          <w:spacing w:val="-4"/>
          <w:lang w:val="sq-AL"/>
        </w:rPr>
        <w:t>00-2010-938, datë 2.</w:t>
      </w:r>
      <w:r w:rsidR="007E45ED" w:rsidRPr="00664EAB">
        <w:rPr>
          <w:spacing w:val="-4"/>
          <w:lang w:val="sq-AL"/>
        </w:rPr>
        <w:t xml:space="preserve">7.2010 të Kolegjit Penal të Gjykatës së Lartë dhe kthimin e çështjes për </w:t>
      </w:r>
      <w:r w:rsidR="00664EAB">
        <w:rPr>
          <w:spacing w:val="-4"/>
          <w:lang w:val="sq-AL"/>
        </w:rPr>
        <w:t>rishqyrtim në Gjykatën e Lartë.</w:t>
      </w:r>
    </w:p>
    <w:p w:rsidR="00664EAB" w:rsidRPr="00664EAB" w:rsidRDefault="00664EAB" w:rsidP="00664EAB">
      <w:pPr>
        <w:pStyle w:val="Paragrafi"/>
        <w:rPr>
          <w:spacing w:val="-4"/>
          <w:lang w:val="sq-AL"/>
        </w:rPr>
      </w:pPr>
    </w:p>
    <w:p w:rsidR="007E45ED" w:rsidRPr="00664EAB" w:rsidRDefault="002B02D7" w:rsidP="00011CD6">
      <w:pPr>
        <w:pStyle w:val="Paragrafi"/>
        <w:rPr>
          <w:spacing w:val="-4"/>
          <w:lang w:val="sq-AL"/>
        </w:rPr>
      </w:pPr>
      <w:r w:rsidRPr="00664EAB">
        <w:rPr>
          <w:spacing w:val="-4"/>
          <w:lang w:val="sq-AL"/>
        </w:rPr>
        <w:t xml:space="preserve">15. </w:t>
      </w:r>
      <w:r w:rsidR="007E45ED" w:rsidRPr="00664EAB">
        <w:rPr>
          <w:spacing w:val="-4"/>
          <w:lang w:val="sq-AL"/>
        </w:rPr>
        <w:t>Gjykata vlerëson se rrethanat e çështjes janë krejtësisht të qarta dhe nuk i japin rastit natyrë komplekse. Zgjatja në kohë e kësaj çështjeje ka ardhur si rezultat mosfunksionimit të administratës gjyqësore, duke mos u justifikuar mosregjistrimi i çështjes dhe zgjatja e procesit për</w:t>
      </w:r>
      <w:r w:rsidRPr="00664EAB">
        <w:rPr>
          <w:spacing w:val="-4"/>
          <w:lang w:val="sq-AL"/>
        </w:rPr>
        <w:t xml:space="preserve"> një periudhë kohore 6-vjeçare.</w:t>
      </w:r>
    </w:p>
    <w:p w:rsidR="007E45ED" w:rsidRPr="00664EAB" w:rsidRDefault="007E45ED" w:rsidP="00011CD6">
      <w:pPr>
        <w:pStyle w:val="Paragrafi"/>
        <w:rPr>
          <w:i/>
          <w:lang w:val="sq-AL"/>
        </w:rPr>
      </w:pPr>
      <w:r w:rsidRPr="00664EAB">
        <w:rPr>
          <w:i/>
          <w:lang w:val="sq-AL"/>
        </w:rPr>
        <w:t>iii</w:t>
      </w:r>
      <w:r w:rsidR="00E61685" w:rsidRPr="00664EAB">
        <w:rPr>
          <w:i/>
          <w:lang w:val="sq-AL"/>
        </w:rPr>
        <w:t>)</w:t>
      </w:r>
      <w:r w:rsidRPr="00664EAB">
        <w:rPr>
          <w:i/>
          <w:lang w:val="sq-AL"/>
        </w:rPr>
        <w:t xml:space="preserve"> Për sa i përket sjelljes së kërkuesit</w:t>
      </w:r>
    </w:p>
    <w:p w:rsidR="007E45ED" w:rsidRPr="00664EAB" w:rsidRDefault="002B02D7" w:rsidP="00011CD6">
      <w:pPr>
        <w:pStyle w:val="Paragrafi"/>
        <w:rPr>
          <w:lang w:val="sq-AL"/>
        </w:rPr>
      </w:pPr>
      <w:r w:rsidRPr="00664EAB">
        <w:rPr>
          <w:lang w:val="sq-AL"/>
        </w:rPr>
        <w:t xml:space="preserve">16. </w:t>
      </w:r>
      <w:r w:rsidR="007E45ED" w:rsidRPr="00664EAB">
        <w:rPr>
          <w:lang w:val="sq-AL"/>
        </w:rPr>
        <w:t>Gjykata vëren se referuar kronologjisë së seancave, kërkuesi ka shfaqur interes të vazhdueshëm pranë Gjykatës së Lartë për fazën në të cilën ndodhej shqyrtimi i çështjes.</w:t>
      </w:r>
    </w:p>
    <w:p w:rsidR="007E45ED" w:rsidRPr="00664EAB" w:rsidRDefault="007E45ED" w:rsidP="00011CD6">
      <w:pPr>
        <w:pStyle w:val="Paragrafi"/>
        <w:rPr>
          <w:lang w:val="sq-AL"/>
        </w:rPr>
      </w:pPr>
      <w:r w:rsidRPr="00664EAB">
        <w:rPr>
          <w:i/>
          <w:lang w:val="sq-AL"/>
        </w:rPr>
        <w:t>iv</w:t>
      </w:r>
      <w:r w:rsidR="00E61685" w:rsidRPr="00664EAB">
        <w:rPr>
          <w:i/>
          <w:lang w:val="sq-AL"/>
        </w:rPr>
        <w:t>)</w:t>
      </w:r>
      <w:r w:rsidRPr="00664EAB">
        <w:rPr>
          <w:i/>
          <w:lang w:val="sq-AL"/>
        </w:rPr>
        <w:tab/>
        <w:t xml:space="preserve">Për sa </w:t>
      </w:r>
      <w:r w:rsidR="00E61685" w:rsidRPr="00664EAB">
        <w:rPr>
          <w:i/>
          <w:lang w:val="sq-AL"/>
        </w:rPr>
        <w:t>u</w:t>
      </w:r>
      <w:r w:rsidRPr="00664EAB">
        <w:rPr>
          <w:i/>
          <w:lang w:val="sq-AL"/>
        </w:rPr>
        <w:t xml:space="preserve"> përket sjelljes së autoriteteve publike</w:t>
      </w:r>
    </w:p>
    <w:p w:rsidR="007E45ED" w:rsidRPr="00664EAB" w:rsidRDefault="002B02D7" w:rsidP="00011CD6">
      <w:pPr>
        <w:pStyle w:val="Paragrafi"/>
        <w:rPr>
          <w:lang w:val="sq-AL"/>
        </w:rPr>
      </w:pPr>
      <w:r w:rsidRPr="00664EAB">
        <w:rPr>
          <w:lang w:val="sq-AL"/>
        </w:rPr>
        <w:t xml:space="preserve">17. </w:t>
      </w:r>
      <w:r w:rsidR="007E45ED" w:rsidRPr="00664EAB">
        <w:rPr>
          <w:lang w:val="sq-AL"/>
        </w:rPr>
        <w:t xml:space="preserve">Nga materialet e ndodhura në dosje dhe komunikimi i vazhdueshëm me Gjykatën e Lartë rezulton se vendimi i Gjykatës Kushtetuese për rishqyrtimin e çështjes nuk është regjistruar, për këtë arsye çështja nuk është marrë në shqyrtim. </w:t>
      </w:r>
    </w:p>
    <w:p w:rsidR="007E45ED" w:rsidRPr="00664EAB" w:rsidRDefault="002B02D7" w:rsidP="00011CD6">
      <w:pPr>
        <w:pStyle w:val="Paragrafi"/>
        <w:rPr>
          <w:lang w:val="sq-AL"/>
        </w:rPr>
      </w:pPr>
      <w:r w:rsidRPr="00664EAB">
        <w:rPr>
          <w:lang w:val="sq-AL"/>
        </w:rPr>
        <w:t xml:space="preserve">18. </w:t>
      </w:r>
      <w:r w:rsidR="007E45ED" w:rsidRPr="00664EAB">
        <w:rPr>
          <w:lang w:val="sq-AL"/>
        </w:rPr>
        <w:t>Konkretisht, nga dosja gjyqësore rezulton se në datën 21</w:t>
      </w:r>
      <w:r w:rsidR="0065602B" w:rsidRPr="00664EAB">
        <w:rPr>
          <w:lang w:val="sq-AL"/>
        </w:rPr>
        <w:t>.</w:t>
      </w:r>
      <w:r w:rsidR="007E45ED" w:rsidRPr="00664EAB">
        <w:rPr>
          <w:lang w:val="sq-AL"/>
        </w:rPr>
        <w:t xml:space="preserve">9.2010 Gjykata e Rrethit Gjyqësor Elbasan i ka dërguar Prokurorisë së Rrethit Gjyqësor Elbasan vendimin penal </w:t>
      </w:r>
      <w:r w:rsidR="008062F0" w:rsidRPr="00664EAB">
        <w:rPr>
          <w:lang w:val="sq-AL"/>
        </w:rPr>
        <w:t xml:space="preserve">nr. </w:t>
      </w:r>
      <w:r w:rsidR="0065602B" w:rsidRPr="00664EAB">
        <w:rPr>
          <w:lang w:val="sq-AL"/>
        </w:rPr>
        <w:t>513, datë 24.5.2010. Me shkresën e datës 29.</w:t>
      </w:r>
      <w:r w:rsidR="007E45ED" w:rsidRPr="00664EAB">
        <w:rPr>
          <w:lang w:val="sq-AL"/>
        </w:rPr>
        <w:t>9.2010, Gjykata e Rrethit Gjyqësor Elbasan i ka dërguar Gjykatës së Lartë dosjen penale me objekt pezullimin e ekzekutimit të vendimit gjyqësor. Me shkresën e datës 25.10.2010 Gjykata e Lartë i ka kthyer dosjen Gjykatës së Rrethit Gjyqësor Elbasan. Kjo</w:t>
      </w:r>
      <w:r w:rsidR="00B73952" w:rsidRPr="00664EAB">
        <w:rPr>
          <w:lang w:val="sq-AL"/>
        </w:rPr>
        <w:t xml:space="preserve"> e fundit, me shkresën e datës </w:t>
      </w:r>
      <w:r w:rsidR="007E45ED" w:rsidRPr="00664EAB">
        <w:rPr>
          <w:lang w:val="sq-AL"/>
        </w:rPr>
        <w:t xml:space="preserve">3.11.2010, ia ka dërguar dosjen penale përsëri Gjykatës së Lartë, pasi sipas saj kërkuesi ka bërë rekurs, por në dispozitivin e vendimit të Gjykatës së Rrethit Gjyqësor Elbasan është vendosur dërgimi i akteve Gjykatës së Lartë. Për nevoja të shqyrtimit të çështjes është kërkuar nga Gjykata Kushtetuese dosja gjyqësore, e cila, me shkresën </w:t>
      </w:r>
      <w:r w:rsidR="008062F0" w:rsidRPr="00664EAB">
        <w:rPr>
          <w:lang w:val="sq-AL"/>
        </w:rPr>
        <w:t xml:space="preserve">nr. </w:t>
      </w:r>
      <w:r w:rsidR="0065602B" w:rsidRPr="00664EAB">
        <w:rPr>
          <w:lang w:val="sq-AL"/>
        </w:rPr>
        <w:t>326/1 prot</w:t>
      </w:r>
      <w:r w:rsidR="006130A3" w:rsidRPr="00664EAB">
        <w:rPr>
          <w:lang w:val="sq-AL"/>
        </w:rPr>
        <w:t>.</w:t>
      </w:r>
      <w:r w:rsidR="0065602B" w:rsidRPr="00664EAB">
        <w:rPr>
          <w:lang w:val="sq-AL"/>
        </w:rPr>
        <w:t>, datë 13.</w:t>
      </w:r>
      <w:r w:rsidR="007E45ED" w:rsidRPr="00664EAB">
        <w:rPr>
          <w:lang w:val="sq-AL"/>
        </w:rPr>
        <w:t xml:space="preserve">7.2017, është vënë në dispozicion nga Gjykata e Rrethit Gjyqësor Elbasan. </w:t>
      </w:r>
    </w:p>
    <w:p w:rsidR="007E45ED" w:rsidRPr="00664EAB" w:rsidRDefault="00B40099" w:rsidP="00011CD6">
      <w:pPr>
        <w:pStyle w:val="Paragrafi"/>
        <w:rPr>
          <w:lang w:val="sq-AL"/>
        </w:rPr>
      </w:pPr>
      <w:r w:rsidRPr="00664EAB">
        <w:rPr>
          <w:lang w:val="sq-AL"/>
        </w:rPr>
        <w:t xml:space="preserve">19. </w:t>
      </w:r>
      <w:r w:rsidR="007E45ED" w:rsidRPr="00664EAB">
        <w:rPr>
          <w:lang w:val="sq-AL"/>
        </w:rPr>
        <w:t xml:space="preserve">Gjykata Kushtetuese, me shkresën </w:t>
      </w:r>
      <w:r w:rsidR="008062F0" w:rsidRPr="00664EAB">
        <w:rPr>
          <w:lang w:val="sq-AL"/>
        </w:rPr>
        <w:t xml:space="preserve">nr. </w:t>
      </w:r>
      <w:r w:rsidR="0065602B" w:rsidRPr="00664EAB">
        <w:rPr>
          <w:lang w:val="sq-AL"/>
        </w:rPr>
        <w:t>B-18 akti, datë 13.</w:t>
      </w:r>
      <w:r w:rsidR="007E45ED" w:rsidRPr="00664EAB">
        <w:rPr>
          <w:lang w:val="sq-AL"/>
        </w:rPr>
        <w:t xml:space="preserve">6.2017, ka informuar Gjykatën e Lartë se vendimi </w:t>
      </w:r>
      <w:r w:rsidR="008062F0" w:rsidRPr="00664EAB">
        <w:rPr>
          <w:lang w:val="sq-AL"/>
        </w:rPr>
        <w:t xml:space="preserve">nr. </w:t>
      </w:r>
      <w:r w:rsidR="007E45ED" w:rsidRPr="00664EAB">
        <w:rPr>
          <w:lang w:val="sq-AL"/>
        </w:rPr>
        <w:t xml:space="preserve">51, datë 30.11.2011 i është dërguar me shkresën përcjellëse </w:t>
      </w:r>
      <w:r w:rsidR="008062F0" w:rsidRPr="00664EAB">
        <w:rPr>
          <w:lang w:val="sq-AL"/>
        </w:rPr>
        <w:t xml:space="preserve">nr. </w:t>
      </w:r>
      <w:r w:rsidR="007E45ED" w:rsidRPr="00664EAB">
        <w:rPr>
          <w:lang w:val="sq-AL"/>
        </w:rPr>
        <w:t xml:space="preserve">25 akti, datë 30.11.2011, duke i bashkëlidhur kopjen e librit të dorëzimit të Postës Shqiptare. Me shkresën </w:t>
      </w:r>
      <w:r w:rsidR="008062F0" w:rsidRPr="00664EAB">
        <w:rPr>
          <w:lang w:val="sq-AL"/>
        </w:rPr>
        <w:t xml:space="preserve">nr. </w:t>
      </w:r>
      <w:r w:rsidR="0065602B" w:rsidRPr="00664EAB">
        <w:rPr>
          <w:lang w:val="sq-AL"/>
        </w:rPr>
        <w:t>2533/1 prot., datë 21.</w:t>
      </w:r>
      <w:r w:rsidR="007E45ED" w:rsidRPr="00664EAB">
        <w:rPr>
          <w:lang w:val="sq-AL"/>
        </w:rPr>
        <w:t xml:space="preserve">6.2017, Gjykata e Lartë ka informuar se lidhur me vendimin e Gjykatës Kushtetuese nuk është gjendur asnjë informacion në librat përkatës të protokollit të Gjykatës së Lartë. Ndërsa me shkresën </w:t>
      </w:r>
      <w:r w:rsidR="008062F0" w:rsidRPr="00664EAB">
        <w:rPr>
          <w:lang w:val="sq-AL"/>
        </w:rPr>
        <w:t xml:space="preserve">nr. </w:t>
      </w:r>
      <w:r w:rsidR="0065602B" w:rsidRPr="00664EAB">
        <w:rPr>
          <w:lang w:val="sq-AL"/>
        </w:rPr>
        <w:t>12.</w:t>
      </w:r>
      <w:r w:rsidR="007E45ED" w:rsidRPr="00664EAB">
        <w:rPr>
          <w:lang w:val="sq-AL"/>
        </w:rPr>
        <w:t xml:space="preserve">9.2017 ka kërkuar vënien në dispozicion të vendimit </w:t>
      </w:r>
      <w:r w:rsidR="008062F0" w:rsidRPr="00664EAB">
        <w:rPr>
          <w:lang w:val="sq-AL"/>
        </w:rPr>
        <w:t xml:space="preserve">nr. </w:t>
      </w:r>
      <w:r w:rsidR="007E45ED" w:rsidRPr="00664EAB">
        <w:rPr>
          <w:lang w:val="sq-AL"/>
        </w:rPr>
        <w:t xml:space="preserve">51, datë 30.11.2011 të Gjykatës Kushtetuese, në mënyrë që të procedohet me regjistrimin e çështjes. </w:t>
      </w:r>
    </w:p>
    <w:p w:rsidR="007E45ED" w:rsidRPr="00664EAB" w:rsidRDefault="00B40099" w:rsidP="00011CD6">
      <w:pPr>
        <w:pStyle w:val="Paragrafi"/>
        <w:rPr>
          <w:lang w:val="sq-AL"/>
        </w:rPr>
      </w:pPr>
      <w:r w:rsidRPr="00664EAB">
        <w:rPr>
          <w:lang w:val="sq-AL"/>
        </w:rPr>
        <w:t xml:space="preserve">20. </w:t>
      </w:r>
      <w:r w:rsidR="007E45ED" w:rsidRPr="00664EAB">
        <w:rPr>
          <w:lang w:val="sq-AL"/>
        </w:rPr>
        <w:t xml:space="preserve">Gjykata thekson se bazuar në nenin 132 të Kushtetutës së Republikës së Shqipërisë dhe nenin 72 të ligjit </w:t>
      </w:r>
      <w:r w:rsidR="008062F0" w:rsidRPr="00664EAB">
        <w:rPr>
          <w:lang w:val="sq-AL"/>
        </w:rPr>
        <w:t xml:space="preserve">nr. </w:t>
      </w:r>
      <w:r w:rsidR="0065602B" w:rsidRPr="00664EAB">
        <w:rPr>
          <w:lang w:val="sq-AL"/>
        </w:rPr>
        <w:t>8577, datë 10.</w:t>
      </w:r>
      <w:r w:rsidR="007E45ED" w:rsidRPr="00664EAB">
        <w:rPr>
          <w:lang w:val="sq-AL"/>
        </w:rPr>
        <w:t>2.2000</w:t>
      </w:r>
      <w:r w:rsidR="00B02488" w:rsidRPr="00664EAB">
        <w:rPr>
          <w:lang w:val="sq-AL"/>
        </w:rPr>
        <w:t>,</w:t>
      </w:r>
      <w:r w:rsidR="007E45ED" w:rsidRPr="00664EAB">
        <w:rPr>
          <w:lang w:val="sq-AL"/>
        </w:rPr>
        <w:t xml:space="preserve"> </w:t>
      </w:r>
      <w:r w:rsidR="008062F0" w:rsidRPr="00664EAB">
        <w:rPr>
          <w:lang w:val="sq-AL"/>
        </w:rPr>
        <w:t>“</w:t>
      </w:r>
      <w:r w:rsidR="007E45ED" w:rsidRPr="00664EAB">
        <w:rPr>
          <w:lang w:val="sq-AL"/>
        </w:rPr>
        <w:t>Për organizimin dhe funksionimin e Gjykatës Kushtetuese të Republikës së Shqipërisë</w:t>
      </w:r>
      <w:r w:rsidR="008062F0" w:rsidRPr="00664EAB">
        <w:rPr>
          <w:lang w:val="sq-AL"/>
        </w:rPr>
        <w:t>”</w:t>
      </w:r>
      <w:r w:rsidR="007E45ED" w:rsidRPr="00664EAB">
        <w:rPr>
          <w:lang w:val="sq-AL"/>
        </w:rPr>
        <w:t>, të ndryshuar vendimet e Gjykatës Kushtetuese janë përfundimtare dhe kanë fuqi detyruese të përgjithshme. Vendimet e Gjykatës Kushtetuese hyjnë në fuqi ditën e publikimit në Fletoren Zyrtare, proces i cili prezumon marrjen dijeni për vendimin nga institucioni dhe zbatimin i tij, për më tepër kur objekt janë ankesat e individëve që kanë çuar në shfuqizimin e vendimeve të gjykatave.</w:t>
      </w:r>
    </w:p>
    <w:p w:rsidR="007E45ED" w:rsidRPr="00664EAB" w:rsidRDefault="00B40099" w:rsidP="00011CD6">
      <w:pPr>
        <w:pStyle w:val="Paragrafi"/>
        <w:rPr>
          <w:lang w:val="sq-AL"/>
        </w:rPr>
      </w:pPr>
      <w:r w:rsidRPr="00664EAB">
        <w:rPr>
          <w:lang w:val="sq-AL"/>
        </w:rPr>
        <w:t xml:space="preserve">21. </w:t>
      </w:r>
      <w:r w:rsidR="007E45ED" w:rsidRPr="00664EAB">
        <w:rPr>
          <w:lang w:val="sq-AL"/>
        </w:rPr>
        <w:t>Në këtë drejtim, Gjykata ka theksuar se neni 42 i Kushtetutës së Republikës së Shqipërisë, si dhe neni 6 i KEDNJ-së vendosin detyrimin për organizimin e sistemit ligjor të vendit në mënyrë të tillë që gjykatat të plotësojnë kërkesat e standardeve për një proces të rregull ligjor, përfshirë këtu dhe atë të gjykimit brenda afatit të arsyeshëm. Në këtë drejtim, gjykatat kanë për detyrë të sigurojnë që të gjitha subjektet që marrin pjesë në proces të sillen në mënyrë që të evitojnë çdo vonesë të panevojshme.</w:t>
      </w:r>
    </w:p>
    <w:p w:rsidR="007E45ED" w:rsidRPr="00664EAB" w:rsidRDefault="00B40099" w:rsidP="00011CD6">
      <w:pPr>
        <w:pStyle w:val="Paragrafi"/>
        <w:rPr>
          <w:lang w:val="sq-AL"/>
        </w:rPr>
      </w:pPr>
      <w:r w:rsidRPr="00664EAB">
        <w:rPr>
          <w:lang w:val="sq-AL"/>
        </w:rPr>
        <w:t xml:space="preserve">22. </w:t>
      </w:r>
      <w:r w:rsidR="007E45ED" w:rsidRPr="00664EAB">
        <w:rPr>
          <w:lang w:val="sq-AL"/>
        </w:rPr>
        <w:t xml:space="preserve">Në përfundim, Gjykata vlerëson se kërkuesit Bardhyl Ibra i është cenuar e drejta për një proces të rregullt ligjor si pasojë e mosshqyrtimit të çështjes brenda një afati të arsyeshëm nga Gjykata e Lartë. </w:t>
      </w:r>
    </w:p>
    <w:p w:rsidR="007E45ED" w:rsidRPr="00664EAB" w:rsidRDefault="007E45ED" w:rsidP="007C7BD9">
      <w:pPr>
        <w:pStyle w:val="Hapesira7"/>
        <w:rPr>
          <w:sz w:val="4"/>
          <w:lang w:val="sq-AL"/>
        </w:rPr>
      </w:pPr>
    </w:p>
    <w:p w:rsidR="0036547F" w:rsidRPr="0036547F" w:rsidRDefault="0036547F" w:rsidP="00011CD6">
      <w:pPr>
        <w:pStyle w:val="NeniNr"/>
        <w:keepNext w:val="0"/>
        <w:rPr>
          <w:sz w:val="14"/>
          <w:lang w:val="sq-AL"/>
        </w:rPr>
      </w:pPr>
    </w:p>
    <w:p w:rsidR="007E45ED" w:rsidRPr="00664EAB" w:rsidRDefault="007E45ED" w:rsidP="00011CD6">
      <w:pPr>
        <w:pStyle w:val="NeniNr"/>
        <w:keepNext w:val="0"/>
        <w:rPr>
          <w:lang w:val="sq-AL"/>
        </w:rPr>
      </w:pPr>
      <w:r w:rsidRPr="00664EAB">
        <w:rPr>
          <w:lang w:val="sq-AL"/>
        </w:rPr>
        <w:t>PËR KËTO ARSYE,</w:t>
      </w:r>
    </w:p>
    <w:p w:rsidR="00B40099" w:rsidRPr="00664EAB" w:rsidRDefault="00B40099" w:rsidP="007C7BD9">
      <w:pPr>
        <w:pStyle w:val="Hapesira7"/>
        <w:rPr>
          <w:sz w:val="12"/>
          <w:lang w:val="sq-AL"/>
        </w:rPr>
      </w:pPr>
    </w:p>
    <w:p w:rsidR="007E45ED" w:rsidRPr="00664EAB" w:rsidRDefault="007E45ED" w:rsidP="00011CD6">
      <w:pPr>
        <w:pStyle w:val="Paragrafi"/>
        <w:rPr>
          <w:lang w:val="sq-AL"/>
        </w:rPr>
      </w:pPr>
      <w:r w:rsidRPr="00664EAB">
        <w:rPr>
          <w:lang w:val="sq-AL"/>
        </w:rPr>
        <w:t>Gjykata Kushtetuese e Republikës së Shqipërisë, në mbështetje të neneve 131/1/f dhe 134/1/i të Kushtetutës, si dhe të neneve 72 e vijues</w:t>
      </w:r>
      <w:r w:rsidR="008062F0" w:rsidRPr="00664EAB">
        <w:rPr>
          <w:lang w:val="sq-AL"/>
        </w:rPr>
        <w:t>e,</w:t>
      </w:r>
      <w:r w:rsidRPr="00664EAB">
        <w:rPr>
          <w:lang w:val="sq-AL"/>
        </w:rPr>
        <w:t xml:space="preserve"> të ligjit </w:t>
      </w:r>
      <w:r w:rsidR="008062F0" w:rsidRPr="00664EAB">
        <w:rPr>
          <w:lang w:val="sq-AL"/>
        </w:rPr>
        <w:t xml:space="preserve">nr. </w:t>
      </w:r>
      <w:r w:rsidR="0065602B" w:rsidRPr="00664EAB">
        <w:rPr>
          <w:lang w:val="sq-AL"/>
        </w:rPr>
        <w:t>8577, datë 10.</w:t>
      </w:r>
      <w:r w:rsidRPr="00664EAB">
        <w:rPr>
          <w:lang w:val="sq-AL"/>
        </w:rPr>
        <w:t>2.2000</w:t>
      </w:r>
      <w:r w:rsidR="0065602B" w:rsidRPr="00664EAB">
        <w:rPr>
          <w:lang w:val="sq-AL"/>
        </w:rPr>
        <w:t>,</w:t>
      </w:r>
      <w:r w:rsidRPr="00664EAB">
        <w:rPr>
          <w:lang w:val="sq-AL"/>
        </w:rPr>
        <w:t xml:space="preserve"> </w:t>
      </w:r>
      <w:r w:rsidR="008062F0" w:rsidRPr="00664EAB">
        <w:rPr>
          <w:lang w:val="sq-AL"/>
        </w:rPr>
        <w:t>“</w:t>
      </w:r>
      <w:r w:rsidRPr="00664EAB">
        <w:rPr>
          <w:lang w:val="sq-AL"/>
        </w:rPr>
        <w:t>Për organizimin dhe funksionimin e Gjykatës Kushtetuese të Republikës së Shqipërisë</w:t>
      </w:r>
      <w:r w:rsidR="008062F0" w:rsidRPr="00664EAB">
        <w:rPr>
          <w:lang w:val="sq-AL"/>
        </w:rPr>
        <w:t>”</w:t>
      </w:r>
      <w:r w:rsidRPr="00664EAB">
        <w:rPr>
          <w:lang w:val="sq-AL"/>
        </w:rPr>
        <w:t>, të ndryshuar, me shumicë votash,</w:t>
      </w:r>
    </w:p>
    <w:p w:rsidR="00364153" w:rsidRPr="00664EAB" w:rsidRDefault="00364153" w:rsidP="007C7BD9">
      <w:pPr>
        <w:pStyle w:val="Hapesira7"/>
        <w:rPr>
          <w:sz w:val="12"/>
          <w:lang w:val="sq-AL"/>
        </w:rPr>
      </w:pPr>
    </w:p>
    <w:p w:rsidR="007E45ED" w:rsidRPr="00664EAB" w:rsidRDefault="00364153" w:rsidP="00011CD6">
      <w:pPr>
        <w:pStyle w:val="NeniNr"/>
        <w:keepNext w:val="0"/>
        <w:rPr>
          <w:lang w:val="sq-AL"/>
        </w:rPr>
      </w:pPr>
      <w:r w:rsidRPr="00664EAB">
        <w:rPr>
          <w:lang w:val="sq-AL"/>
        </w:rPr>
        <w:t>VENDOS</w:t>
      </w:r>
      <w:r w:rsidR="007E45ED" w:rsidRPr="00664EAB">
        <w:rPr>
          <w:lang w:val="sq-AL"/>
        </w:rPr>
        <w:t>I:</w:t>
      </w:r>
    </w:p>
    <w:p w:rsidR="00364153" w:rsidRPr="00664EAB" w:rsidRDefault="00364153" w:rsidP="007C7BD9">
      <w:pPr>
        <w:pStyle w:val="Hapesira7"/>
        <w:rPr>
          <w:sz w:val="12"/>
          <w:lang w:val="sq-AL"/>
        </w:rPr>
      </w:pPr>
    </w:p>
    <w:p w:rsidR="007E45ED" w:rsidRPr="00664EAB" w:rsidRDefault="00364153" w:rsidP="00011CD6">
      <w:pPr>
        <w:pStyle w:val="Paragrafi"/>
        <w:rPr>
          <w:bCs/>
          <w:lang w:val="sq-AL"/>
        </w:rPr>
      </w:pPr>
      <w:r w:rsidRPr="00664EAB">
        <w:rPr>
          <w:bCs/>
          <w:lang w:val="sq-AL"/>
        </w:rPr>
        <w:t xml:space="preserve">- </w:t>
      </w:r>
      <w:r w:rsidR="007E45ED" w:rsidRPr="00664EAB">
        <w:rPr>
          <w:bCs/>
          <w:lang w:val="sq-AL"/>
        </w:rPr>
        <w:t>Pranimin e kërkesës</w:t>
      </w:r>
    </w:p>
    <w:p w:rsidR="007E45ED" w:rsidRPr="00664EAB" w:rsidRDefault="00364153" w:rsidP="00011CD6">
      <w:pPr>
        <w:pStyle w:val="Paragrafi"/>
        <w:rPr>
          <w:bCs/>
          <w:lang w:val="sq-AL"/>
        </w:rPr>
      </w:pPr>
      <w:r w:rsidRPr="00664EAB">
        <w:rPr>
          <w:bCs/>
          <w:lang w:val="sq-AL"/>
        </w:rPr>
        <w:t xml:space="preserve">- </w:t>
      </w:r>
      <w:r w:rsidR="007E45ED" w:rsidRPr="00664EAB">
        <w:rPr>
          <w:bCs/>
          <w:lang w:val="sq-AL"/>
        </w:rPr>
        <w:t>Konstatimin e cenimit të së drejtës për një proces të rregullt ligjor si pasojë e mosgjykimit të çështjes brenda një afati të arsyeshëm.</w:t>
      </w:r>
    </w:p>
    <w:p w:rsidR="00664EAB" w:rsidRDefault="00664EAB" w:rsidP="00011CD6">
      <w:pPr>
        <w:pStyle w:val="Paragrafi"/>
        <w:rPr>
          <w:lang w:val="sq-AL"/>
        </w:rPr>
      </w:pPr>
    </w:p>
    <w:p w:rsidR="007E45ED" w:rsidRPr="00664EAB" w:rsidRDefault="007E45ED" w:rsidP="00011CD6">
      <w:pPr>
        <w:pStyle w:val="Paragrafi"/>
        <w:rPr>
          <w:bCs/>
          <w:lang w:val="sq-AL"/>
        </w:rPr>
      </w:pPr>
      <w:r w:rsidRPr="00664EAB">
        <w:rPr>
          <w:lang w:val="sq-AL"/>
        </w:rPr>
        <w:t>Ky vendim është përfundimtar, i formës së prerë dhe hyn në fuqi ditën e botimit në Fletoren Zyrtare.</w:t>
      </w:r>
      <w:r w:rsidRPr="00664EAB">
        <w:rPr>
          <w:bCs/>
          <w:lang w:val="sq-AL"/>
        </w:rPr>
        <w:t xml:space="preserve"> </w:t>
      </w:r>
    </w:p>
    <w:p w:rsidR="007E45ED" w:rsidRPr="00664EAB" w:rsidRDefault="007E45ED" w:rsidP="007C7BD9">
      <w:pPr>
        <w:pStyle w:val="Hapesira7"/>
        <w:rPr>
          <w:lang w:val="sq-AL"/>
        </w:rPr>
      </w:pPr>
    </w:p>
    <w:p w:rsidR="004F5547" w:rsidRPr="00664EAB" w:rsidRDefault="00364153" w:rsidP="004F5547">
      <w:pPr>
        <w:pStyle w:val="Paragrafi"/>
        <w:rPr>
          <w:bCs/>
          <w:lang w:val="sq-AL"/>
        </w:rPr>
      </w:pPr>
      <w:r w:rsidRPr="00664EAB">
        <w:rPr>
          <w:bCs/>
          <w:lang w:val="sq-AL"/>
        </w:rPr>
        <w:t xml:space="preserve">Anëtarë pro: Bashkim Dedja (kryetar), </w:t>
      </w:r>
      <w:r w:rsidR="007E45ED" w:rsidRPr="00664EAB">
        <w:rPr>
          <w:bCs/>
          <w:lang w:val="sq-AL"/>
        </w:rPr>
        <w:tab/>
      </w:r>
      <w:r w:rsidRPr="00664EAB">
        <w:rPr>
          <w:bCs/>
          <w:lang w:val="sq-AL"/>
        </w:rPr>
        <w:t>Vitore Tusha, Besnik Imeraj, Gani Dizdari, Fatmir Hoxha, Fatos Lulo</w:t>
      </w:r>
    </w:p>
    <w:p w:rsidR="00ED687D" w:rsidRPr="00664EAB" w:rsidRDefault="00364153" w:rsidP="004F5547">
      <w:pPr>
        <w:pStyle w:val="Paragrafi"/>
        <w:rPr>
          <w:bCs/>
          <w:lang w:val="sq-AL"/>
        </w:rPr>
      </w:pPr>
      <w:r w:rsidRPr="00664EAB">
        <w:rPr>
          <w:bCs/>
          <w:lang w:val="sq-AL"/>
        </w:rPr>
        <w:t>Anët</w:t>
      </w:r>
      <w:r w:rsidR="006130A3" w:rsidRPr="00664EAB">
        <w:rPr>
          <w:bCs/>
          <w:lang w:val="sq-AL"/>
        </w:rPr>
        <w:t>ar</w:t>
      </w:r>
      <w:r w:rsidRPr="00664EAB">
        <w:rPr>
          <w:bCs/>
          <w:lang w:val="sq-AL"/>
        </w:rPr>
        <w:t xml:space="preserve"> kundër: Altina Xhoxhaj</w:t>
      </w:r>
    </w:p>
    <w:p w:rsidR="00043C3F" w:rsidRPr="00664EAB" w:rsidRDefault="00043C3F" w:rsidP="00011CD6">
      <w:pPr>
        <w:pStyle w:val="NeniTitull"/>
        <w:keepNext w:val="0"/>
        <w:rPr>
          <w:lang w:val="sq-AL"/>
        </w:rPr>
      </w:pPr>
      <w:bookmarkStart w:id="0" w:name="_GoBack"/>
      <w:bookmarkEnd w:id="0"/>
    </w:p>
    <w:p w:rsidR="003378E3" w:rsidRPr="00664EAB" w:rsidRDefault="003378E3" w:rsidP="003378E3">
      <w:pPr>
        <w:keepNext/>
        <w:widowControl w:val="0"/>
        <w:spacing w:after="0" w:line="240" w:lineRule="auto"/>
        <w:ind w:firstLine="0"/>
        <w:jc w:val="center"/>
        <w:outlineLvl w:val="2"/>
        <w:rPr>
          <w:rFonts w:ascii="Garamond" w:eastAsia="MS Mincho" w:hAnsi="Garamond" w:cs="CG Times"/>
          <w:b/>
          <w:bCs/>
          <w:sz w:val="24"/>
          <w:lang w:val="sq-AL"/>
        </w:rPr>
      </w:pPr>
      <w:r w:rsidRPr="00664EAB">
        <w:rPr>
          <w:rFonts w:ascii="Garamond" w:eastAsia="MS Mincho" w:hAnsi="Garamond" w:cs="CG Times"/>
          <w:b/>
          <w:bCs/>
          <w:sz w:val="24"/>
          <w:lang w:val="sq-AL"/>
        </w:rPr>
        <w:t>URDHËR</w:t>
      </w:r>
    </w:p>
    <w:p w:rsidR="003378E3" w:rsidRPr="00664EAB" w:rsidRDefault="003378E3" w:rsidP="003378E3">
      <w:pPr>
        <w:keepNext/>
        <w:widowControl w:val="0"/>
        <w:spacing w:after="0" w:line="240" w:lineRule="auto"/>
        <w:ind w:firstLine="0"/>
        <w:jc w:val="center"/>
        <w:outlineLvl w:val="2"/>
        <w:rPr>
          <w:rFonts w:ascii="Garamond" w:eastAsia="MS Mincho" w:hAnsi="Garamond" w:cs="CG Times"/>
          <w:b/>
          <w:bCs/>
          <w:sz w:val="24"/>
          <w:lang w:val="sq-AL"/>
        </w:rPr>
      </w:pPr>
      <w:r w:rsidRPr="00664EAB">
        <w:rPr>
          <w:rFonts w:ascii="Garamond" w:eastAsia="MS Mincho" w:hAnsi="Garamond" w:cs="CG Times"/>
          <w:b/>
          <w:bCs/>
          <w:sz w:val="24"/>
          <w:lang w:val="sq-AL"/>
        </w:rPr>
        <w:t>Nr. 21, datë 28.12.2017</w:t>
      </w:r>
    </w:p>
    <w:p w:rsidR="003378E3" w:rsidRPr="00664EAB" w:rsidRDefault="003378E3" w:rsidP="003378E3">
      <w:pPr>
        <w:keepNext/>
        <w:widowControl w:val="0"/>
        <w:spacing w:after="0" w:line="240" w:lineRule="auto"/>
        <w:ind w:firstLine="0"/>
        <w:jc w:val="center"/>
        <w:outlineLvl w:val="2"/>
        <w:rPr>
          <w:rFonts w:ascii="Garamond" w:eastAsia="MS Mincho" w:hAnsi="Garamond" w:cs="CG Times"/>
          <w:b/>
          <w:bCs/>
          <w:sz w:val="14"/>
          <w:lang w:val="sq-AL"/>
        </w:rPr>
      </w:pPr>
    </w:p>
    <w:p w:rsidR="003378E3" w:rsidRPr="00664EAB" w:rsidRDefault="003378E3" w:rsidP="003378E3">
      <w:pPr>
        <w:keepNext/>
        <w:widowControl w:val="0"/>
        <w:spacing w:after="0" w:line="240" w:lineRule="auto"/>
        <w:ind w:firstLine="0"/>
        <w:jc w:val="center"/>
        <w:outlineLvl w:val="2"/>
        <w:rPr>
          <w:rFonts w:ascii="Garamond" w:eastAsia="MS Mincho" w:hAnsi="Garamond" w:cs="CG Times"/>
          <w:b/>
          <w:bCs/>
          <w:sz w:val="24"/>
          <w:lang w:val="sq-AL"/>
        </w:rPr>
      </w:pPr>
      <w:r w:rsidRPr="00664EAB">
        <w:rPr>
          <w:rFonts w:ascii="Garamond" w:eastAsia="MS Mincho" w:hAnsi="Garamond" w:cs="CG Times"/>
          <w:b/>
          <w:bCs/>
          <w:sz w:val="24"/>
          <w:lang w:val="sq-AL"/>
        </w:rPr>
        <w:t>PËR DELEGIM KOMPETENCASH</w:t>
      </w:r>
    </w:p>
    <w:p w:rsidR="003378E3" w:rsidRPr="00664EAB" w:rsidRDefault="003378E3" w:rsidP="003378E3">
      <w:pPr>
        <w:widowControl w:val="0"/>
        <w:spacing w:after="0" w:line="240" w:lineRule="auto"/>
        <w:rPr>
          <w:rFonts w:ascii="Garamond" w:eastAsia="MS Mincho" w:hAnsi="Garamond" w:cs="CG Times"/>
          <w:sz w:val="14"/>
          <w:lang w:val="sq-AL"/>
        </w:rPr>
      </w:pPr>
    </w:p>
    <w:p w:rsidR="003378E3" w:rsidRPr="003378E3" w:rsidRDefault="003378E3" w:rsidP="003378E3">
      <w:pPr>
        <w:widowControl w:val="0"/>
        <w:spacing w:after="0" w:line="240" w:lineRule="auto"/>
        <w:rPr>
          <w:rFonts w:ascii="Garamond" w:eastAsia="MS Mincho" w:hAnsi="Garamond" w:cs="CG Times"/>
          <w:sz w:val="24"/>
          <w:lang w:val="sq-AL"/>
        </w:rPr>
      </w:pPr>
      <w:r w:rsidRPr="00664EAB">
        <w:rPr>
          <w:rFonts w:ascii="Garamond" w:eastAsia="MS Mincho" w:hAnsi="Garamond" w:cs="CG Times"/>
          <w:sz w:val="24"/>
          <w:lang w:val="sq-AL"/>
        </w:rPr>
        <w:t>Në mbështetje të nenit 28, 29, të ligjit nr. 44/2015, “Kodi i Procedurave Administrative të Republikës së Shqipërisë”, të ndryshuar, të ligjit nr. 10 296, datë 8.7.2010, “Për menaxhimin financiar dhe kontrollin” dhe të ligjit nr. 9643, datë 20.11.2006, “Për prokurimin publik”, të ndryshuar,</w:t>
      </w:r>
    </w:p>
    <w:p w:rsidR="00AB3113" w:rsidRPr="005C4132" w:rsidRDefault="00AB3113" w:rsidP="005C4132">
      <w:pPr>
        <w:pStyle w:val="NeniNr"/>
        <w:keepNext w:val="0"/>
        <w:jc w:val="both"/>
        <w:rPr>
          <w:sz w:val="14"/>
        </w:rPr>
      </w:pPr>
    </w:p>
    <w:p w:rsidR="003378E3" w:rsidRPr="00664EAB" w:rsidRDefault="003378E3" w:rsidP="003378E3">
      <w:pPr>
        <w:pStyle w:val="NeniNr"/>
      </w:pPr>
      <w:r w:rsidRPr="00664EAB">
        <w:t>URDHËROJ:</w:t>
      </w:r>
    </w:p>
    <w:p w:rsidR="003378E3" w:rsidRPr="00664EAB" w:rsidRDefault="003378E3" w:rsidP="003378E3">
      <w:pPr>
        <w:widowControl w:val="0"/>
        <w:spacing w:after="0" w:line="240" w:lineRule="auto"/>
        <w:rPr>
          <w:rFonts w:ascii="Garamond" w:eastAsia="MS Mincho" w:hAnsi="Garamond" w:cs="CG Times"/>
          <w:sz w:val="14"/>
          <w:lang w:val="sq-AL"/>
        </w:rPr>
      </w:pPr>
    </w:p>
    <w:p w:rsidR="003378E3" w:rsidRPr="00664EAB" w:rsidRDefault="003378E3" w:rsidP="003378E3">
      <w:pPr>
        <w:widowControl w:val="0"/>
        <w:spacing w:after="0" w:line="240" w:lineRule="auto"/>
        <w:rPr>
          <w:rFonts w:ascii="Garamond" w:eastAsia="MS Mincho" w:hAnsi="Garamond" w:cs="CG Times"/>
          <w:sz w:val="24"/>
          <w:lang w:val="sq-AL"/>
        </w:rPr>
      </w:pPr>
      <w:r w:rsidRPr="00664EAB">
        <w:rPr>
          <w:rFonts w:ascii="Garamond" w:eastAsia="MS Mincho" w:hAnsi="Garamond" w:cs="CG Times"/>
          <w:sz w:val="24"/>
          <w:lang w:val="sq-AL"/>
        </w:rPr>
        <w:t xml:space="preserve">1. Delegimin e kompetencave të titullarit të Autoritetit Kontraktor për procedurat e prokurimit në Gjykatën Kushtetuese, Sekretarit të Përgjithshëm, z. Eugen Papandile. </w:t>
      </w:r>
    </w:p>
    <w:p w:rsidR="003378E3" w:rsidRPr="00664EAB" w:rsidRDefault="003378E3" w:rsidP="003378E3">
      <w:pPr>
        <w:widowControl w:val="0"/>
        <w:spacing w:after="0" w:line="240" w:lineRule="auto"/>
        <w:rPr>
          <w:rFonts w:ascii="Garamond" w:eastAsia="MS Mincho" w:hAnsi="Garamond" w:cs="CG Times"/>
          <w:sz w:val="24"/>
          <w:lang w:val="sq-AL"/>
        </w:rPr>
      </w:pPr>
      <w:r w:rsidRPr="00664EAB">
        <w:rPr>
          <w:rFonts w:ascii="Garamond" w:eastAsia="MS Mincho" w:hAnsi="Garamond" w:cs="CG Times"/>
          <w:sz w:val="24"/>
          <w:lang w:val="sq-AL"/>
        </w:rPr>
        <w:t xml:space="preserve">2. Delegimi i kompetencave mbaron me revokimin e aktit të delegimit. </w:t>
      </w:r>
    </w:p>
    <w:p w:rsidR="003378E3" w:rsidRPr="00664EAB" w:rsidRDefault="003378E3" w:rsidP="003378E3">
      <w:pPr>
        <w:widowControl w:val="0"/>
        <w:spacing w:after="0" w:line="240" w:lineRule="auto"/>
        <w:rPr>
          <w:rFonts w:ascii="Garamond" w:eastAsia="MS Mincho" w:hAnsi="Garamond" w:cs="CG Times"/>
          <w:sz w:val="24"/>
          <w:lang w:val="sq-AL"/>
        </w:rPr>
      </w:pPr>
      <w:r w:rsidRPr="00664EAB">
        <w:rPr>
          <w:rFonts w:ascii="Garamond" w:eastAsia="MS Mincho" w:hAnsi="Garamond" w:cs="CG Times"/>
          <w:sz w:val="24"/>
          <w:lang w:val="sq-AL"/>
        </w:rPr>
        <w:t xml:space="preserve">3. Ngarkohet me zbatimin e këtij urdhri Sekretari i Përgjithshëm. </w:t>
      </w:r>
    </w:p>
    <w:p w:rsidR="003378E3" w:rsidRPr="00664EAB" w:rsidRDefault="003378E3" w:rsidP="003378E3">
      <w:pPr>
        <w:widowControl w:val="0"/>
        <w:spacing w:after="0" w:line="240" w:lineRule="auto"/>
        <w:rPr>
          <w:rFonts w:ascii="Garamond" w:eastAsia="MS Mincho" w:hAnsi="Garamond" w:cs="CG Times"/>
          <w:sz w:val="24"/>
          <w:lang w:val="sq-AL"/>
        </w:rPr>
      </w:pPr>
      <w:r w:rsidRPr="00664EAB">
        <w:rPr>
          <w:rFonts w:ascii="Garamond" w:eastAsia="MS Mincho" w:hAnsi="Garamond" w:cs="CG Times"/>
          <w:sz w:val="24"/>
          <w:lang w:val="sq-AL"/>
        </w:rPr>
        <w:t xml:space="preserve">4. Ky urdhër hyn në fuqi në datën 1.1.2018 dhe botohet në Fletoren Zyrtare. </w:t>
      </w:r>
    </w:p>
    <w:p w:rsidR="003378E3" w:rsidRPr="00664EAB" w:rsidRDefault="003378E3" w:rsidP="003378E3">
      <w:pPr>
        <w:widowControl w:val="0"/>
        <w:spacing w:after="0" w:line="240" w:lineRule="auto"/>
        <w:ind w:firstLine="0"/>
        <w:rPr>
          <w:rFonts w:ascii="Garamond" w:eastAsia="MS Mincho" w:hAnsi="Garamond" w:cs="CG Times"/>
          <w:sz w:val="14"/>
          <w:lang w:val="sq-AL"/>
        </w:rPr>
      </w:pPr>
    </w:p>
    <w:p w:rsidR="003378E3" w:rsidRPr="00664EAB" w:rsidRDefault="003378E3" w:rsidP="003378E3">
      <w:pPr>
        <w:widowControl w:val="0"/>
        <w:spacing w:after="0" w:line="240" w:lineRule="auto"/>
        <w:jc w:val="right"/>
        <w:rPr>
          <w:rFonts w:ascii="Garamond" w:eastAsia="MS Mincho" w:hAnsi="Garamond" w:cs="CG Times"/>
          <w:sz w:val="24"/>
          <w:lang w:val="sq-AL"/>
        </w:rPr>
      </w:pPr>
      <w:r w:rsidRPr="00664EAB">
        <w:rPr>
          <w:rFonts w:ascii="Garamond" w:eastAsia="MS Mincho" w:hAnsi="Garamond" w:cs="CG Times"/>
          <w:sz w:val="24"/>
          <w:lang w:val="sq-AL"/>
        </w:rPr>
        <w:t>KRYETARI</w:t>
      </w:r>
    </w:p>
    <w:p w:rsidR="003378E3" w:rsidRPr="00664EAB" w:rsidRDefault="003378E3" w:rsidP="003378E3">
      <w:pPr>
        <w:widowControl w:val="0"/>
        <w:spacing w:after="0" w:line="240" w:lineRule="auto"/>
        <w:jc w:val="right"/>
        <w:rPr>
          <w:rFonts w:ascii="Garamond" w:eastAsia="MS Mincho" w:hAnsi="Garamond" w:cs="CG Times"/>
          <w:b/>
          <w:sz w:val="24"/>
          <w:lang w:val="sq-AL"/>
        </w:rPr>
      </w:pPr>
      <w:r w:rsidRPr="00664EAB">
        <w:rPr>
          <w:rFonts w:ascii="Garamond" w:eastAsia="MS Mincho" w:hAnsi="Garamond" w:cs="CG Times"/>
          <w:b/>
          <w:sz w:val="24"/>
          <w:lang w:val="sq-AL"/>
        </w:rPr>
        <w:t xml:space="preserve"> Bashkim Dedja</w:t>
      </w:r>
    </w:p>
    <w:p w:rsidR="003378E3" w:rsidRDefault="003378E3" w:rsidP="003378E3">
      <w:pPr>
        <w:pStyle w:val="Paragrafi"/>
        <w:rPr>
          <w:b/>
          <w:lang w:val="sq-AL"/>
        </w:rPr>
      </w:pPr>
    </w:p>
    <w:p w:rsidR="006B225D" w:rsidRPr="00664EAB" w:rsidRDefault="006B225D" w:rsidP="006B225D">
      <w:pPr>
        <w:pStyle w:val="NeniTitull"/>
        <w:keepNext w:val="0"/>
        <w:rPr>
          <w:lang w:val="sq-AL"/>
        </w:rPr>
      </w:pPr>
      <w:r w:rsidRPr="00664EAB">
        <w:rPr>
          <w:lang w:val="sq-AL"/>
        </w:rPr>
        <w:t>NJOFTIM</w:t>
      </w:r>
    </w:p>
    <w:p w:rsidR="006B225D" w:rsidRPr="00664EAB" w:rsidRDefault="006B225D" w:rsidP="006B225D">
      <w:pPr>
        <w:pStyle w:val="NeniTitull"/>
        <w:keepNext w:val="0"/>
        <w:rPr>
          <w:lang w:val="sq-AL"/>
        </w:rPr>
      </w:pPr>
      <w:r w:rsidRPr="00664EAB">
        <w:rPr>
          <w:lang w:val="sq-AL"/>
        </w:rPr>
        <w:t>Nr. 19014, datë 20.12.2017</w:t>
      </w:r>
    </w:p>
    <w:p w:rsidR="006B225D" w:rsidRPr="00664EAB" w:rsidRDefault="006B225D" w:rsidP="006B225D">
      <w:pPr>
        <w:pStyle w:val="Hapesira7"/>
        <w:rPr>
          <w:lang w:val="sq-AL"/>
        </w:rPr>
      </w:pPr>
    </w:p>
    <w:p w:rsidR="006B225D" w:rsidRPr="00664EAB" w:rsidRDefault="006B225D" w:rsidP="006B225D">
      <w:pPr>
        <w:widowControl w:val="0"/>
        <w:spacing w:line="240" w:lineRule="auto"/>
        <w:ind w:firstLine="0"/>
        <w:jc w:val="center"/>
        <w:rPr>
          <w:lang w:val="sq-AL"/>
        </w:rPr>
      </w:pPr>
      <w:r w:rsidRPr="00664EAB">
        <w:rPr>
          <w:rFonts w:ascii="Garamond" w:hAnsi="Garamond"/>
          <w:b/>
          <w:lang w:val="sq-AL"/>
        </w:rPr>
        <w:t>MBI HYRJEN NË FUQI TË DISA MARRËVESHJEVE NDËRKOMBËTARE</w:t>
      </w:r>
    </w:p>
    <w:p w:rsidR="006B225D" w:rsidRPr="006B225D" w:rsidRDefault="006B225D" w:rsidP="006B225D">
      <w:pPr>
        <w:pStyle w:val="Paragrafi"/>
        <w:rPr>
          <w:lang w:val="sq-AL"/>
        </w:rPr>
      </w:pPr>
      <w:r w:rsidRPr="00664EAB">
        <w:rPr>
          <w:lang w:val="sq-AL"/>
        </w:rPr>
        <w:t>1. Marrëveshje ndërmjet Këshillit të Ministrave të Republikës së Shqipërisë dhe Qeverisë së Republikës Federale të Gjermanisë për bashkëpunimin financiar 2016, për projektin “Programi për rinovimin e konvikteve në Kampusin Universitar të Tiranës, sipas parimit të eficiencës energjetike, faza II”, nënshkruar më 2.5.20</w:t>
      </w:r>
      <w:r>
        <w:rPr>
          <w:lang w:val="sq-AL"/>
        </w:rPr>
        <w:t>17, hyrë në fuqi më 26.10.2017.</w:t>
      </w:r>
    </w:p>
    <w:p w:rsidR="005C4132" w:rsidRDefault="005C4132" w:rsidP="006B225D">
      <w:pPr>
        <w:pStyle w:val="Paragrafi"/>
        <w:rPr>
          <w:spacing w:val="-4"/>
          <w:lang w:val="sq-AL"/>
        </w:rPr>
      </w:pPr>
    </w:p>
    <w:p w:rsidR="006B225D" w:rsidRPr="004F5547" w:rsidRDefault="006B225D" w:rsidP="006B225D">
      <w:pPr>
        <w:pStyle w:val="Paragrafi"/>
        <w:rPr>
          <w:spacing w:val="-4"/>
          <w:lang w:val="sq-AL"/>
        </w:rPr>
      </w:pPr>
      <w:r w:rsidRPr="004F5547">
        <w:rPr>
          <w:spacing w:val="-4"/>
          <w:lang w:val="sq-AL"/>
        </w:rPr>
        <w:t>2. Marrëveshje ndërmjet Këshillit të Ministrave të Republikës së Shqipërisë dhe Qeverisë së Republikës së Perusë për heqjen e vizave për mbajtësit e pasaportave diplomatike, të veçanta ose të shërbimit, nënshkruar në Nju-Jork, më 16.6.2017, hyrë në fuqi më 11.12.2017.</w:t>
      </w:r>
    </w:p>
    <w:p w:rsidR="006B225D" w:rsidRPr="004F5547" w:rsidRDefault="006B225D" w:rsidP="006B225D">
      <w:pPr>
        <w:pStyle w:val="Hapesira7"/>
        <w:rPr>
          <w:spacing w:val="-4"/>
          <w:lang w:val="sq-AL"/>
        </w:rPr>
      </w:pPr>
    </w:p>
    <w:p w:rsidR="006B225D" w:rsidRPr="004F5547" w:rsidRDefault="006B225D" w:rsidP="006B225D">
      <w:pPr>
        <w:pStyle w:val="Paragrafi"/>
        <w:jc w:val="right"/>
        <w:rPr>
          <w:spacing w:val="-4"/>
          <w:lang w:val="sq-AL"/>
        </w:rPr>
      </w:pPr>
      <w:r w:rsidRPr="004F5547">
        <w:rPr>
          <w:spacing w:val="-4"/>
          <w:lang w:val="sq-AL"/>
        </w:rPr>
        <w:t xml:space="preserve">SEKRETARI I PËRGJITHSHËM I MINISTRISË PËR EVROPËN </w:t>
      </w:r>
    </w:p>
    <w:p w:rsidR="006B225D" w:rsidRPr="004F5547" w:rsidRDefault="006B225D" w:rsidP="006B225D">
      <w:pPr>
        <w:pStyle w:val="Paragrafi"/>
        <w:jc w:val="right"/>
        <w:rPr>
          <w:spacing w:val="-4"/>
          <w:lang w:val="sq-AL"/>
        </w:rPr>
      </w:pPr>
      <w:r w:rsidRPr="004F5547">
        <w:rPr>
          <w:spacing w:val="-4"/>
          <w:lang w:val="sq-AL"/>
        </w:rPr>
        <w:t>DHE PUNËT E JASHTME</w:t>
      </w:r>
    </w:p>
    <w:p w:rsidR="006B225D" w:rsidRDefault="006B225D" w:rsidP="006B225D">
      <w:pPr>
        <w:pStyle w:val="Paragrafi"/>
        <w:jc w:val="right"/>
        <w:rPr>
          <w:b/>
          <w:lang w:val="sq-AL"/>
        </w:rPr>
      </w:pPr>
      <w:r w:rsidRPr="004F5547">
        <w:rPr>
          <w:b/>
          <w:spacing w:val="-4"/>
          <w:lang w:val="sq-AL"/>
        </w:rPr>
        <w:t>Gazmend Barbullushi</w:t>
      </w:r>
    </w:p>
    <w:p w:rsidR="006B225D" w:rsidRDefault="006B225D" w:rsidP="003378E3">
      <w:pPr>
        <w:pStyle w:val="Paragrafi"/>
        <w:rPr>
          <w:b/>
          <w:lang w:val="sq-AL"/>
        </w:rPr>
      </w:pPr>
    </w:p>
    <w:p w:rsidR="006B225D" w:rsidRDefault="006B225D" w:rsidP="003378E3">
      <w:pPr>
        <w:pStyle w:val="Paragrafi"/>
        <w:rPr>
          <w:b/>
          <w:lang w:val="sq-AL"/>
        </w:rPr>
        <w:sectPr w:rsidR="006B225D" w:rsidSect="00CF74DC">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720" w:right="1134" w:bottom="720" w:left="1134" w:header="851" w:footer="851" w:gutter="0"/>
          <w:pgNumType w:start="13089"/>
          <w:cols w:num="2" w:space="454"/>
          <w:docGrid w:linePitch="360"/>
        </w:sect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Default="003378E3" w:rsidP="00011CD6">
      <w:pPr>
        <w:pStyle w:val="Paragrafi"/>
        <w:jc w:val="right"/>
        <w:rPr>
          <w:b/>
          <w:spacing w:val="-4"/>
          <w:lang w:val="sq-AL"/>
        </w:rPr>
      </w:pPr>
    </w:p>
    <w:p w:rsidR="003378E3" w:rsidRPr="004F5547" w:rsidRDefault="003378E3" w:rsidP="00011CD6">
      <w:pPr>
        <w:pStyle w:val="Paragrafi"/>
        <w:jc w:val="right"/>
        <w:rPr>
          <w:b/>
          <w:spacing w:val="-4"/>
          <w:lang w:val="sq-AL"/>
        </w:rPr>
      </w:pPr>
    </w:p>
    <w:p w:rsidR="00011CD6" w:rsidRDefault="00011CD6" w:rsidP="00011CD6">
      <w:pPr>
        <w:pStyle w:val="Paragrafi"/>
        <w:rPr>
          <w:b/>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keepNext/>
        <w:widowControl w:val="0"/>
        <w:spacing w:after="0" w:line="240" w:lineRule="auto"/>
        <w:ind w:firstLine="0"/>
        <w:jc w:val="center"/>
        <w:outlineLvl w:val="2"/>
        <w:rPr>
          <w:rFonts w:ascii="Garamond" w:eastAsia="MS Mincho" w:hAnsi="Garamond" w:cs="CG Times"/>
          <w:b/>
          <w:bC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Default="003378E3" w:rsidP="00664EAB">
      <w:pPr>
        <w:widowControl w:val="0"/>
        <w:spacing w:after="0" w:line="240" w:lineRule="auto"/>
        <w:rPr>
          <w:rFonts w:ascii="Garamond" w:eastAsia="MS Mincho" w:hAnsi="Garamond" w:cs="CG Times"/>
          <w:sz w:val="24"/>
          <w:lang w:val="sq-AL"/>
        </w:rPr>
      </w:pPr>
    </w:p>
    <w:p w:rsidR="003378E3" w:rsidRPr="00664EAB" w:rsidRDefault="003378E3" w:rsidP="00664EAB">
      <w:pPr>
        <w:widowControl w:val="0"/>
        <w:spacing w:after="0" w:line="240" w:lineRule="auto"/>
        <w:rPr>
          <w:rFonts w:ascii="Garamond" w:eastAsia="MS Mincho" w:hAnsi="Garamond" w:cs="CG Times"/>
          <w:sz w:val="24"/>
          <w:lang w:val="sq-AL"/>
        </w:rPr>
      </w:pPr>
    </w:p>
    <w:p w:rsidR="00664EAB" w:rsidRDefault="00664EAB" w:rsidP="00664EAB">
      <w:pPr>
        <w:widowControl w:val="0"/>
        <w:spacing w:after="0" w:line="240" w:lineRule="auto"/>
        <w:rPr>
          <w:rFonts w:ascii="Garamond" w:eastAsia="MS Mincho" w:hAnsi="Garamond" w:cs="CG Times"/>
          <w:sz w:val="14"/>
          <w:lang w:val="sq-AL"/>
        </w:rPr>
      </w:pPr>
    </w:p>
    <w:p w:rsidR="00664EAB" w:rsidRDefault="00664EAB" w:rsidP="00664EAB">
      <w:pPr>
        <w:widowControl w:val="0"/>
        <w:spacing w:after="0" w:line="240" w:lineRule="auto"/>
        <w:rPr>
          <w:rFonts w:ascii="Garamond" w:eastAsia="MS Mincho" w:hAnsi="Garamond" w:cs="CG Times"/>
          <w:sz w:val="14"/>
          <w:lang w:val="sq-AL"/>
        </w:rPr>
      </w:pPr>
    </w:p>
    <w:p w:rsidR="00664EAB" w:rsidRDefault="00664EAB" w:rsidP="00011CD6">
      <w:pPr>
        <w:pStyle w:val="Paragrafi"/>
        <w:rPr>
          <w:b/>
          <w:lang w:val="sq-AL"/>
        </w:rPr>
        <w:sectPr w:rsidR="00664EAB" w:rsidSect="00CF74DC">
          <w:headerReference w:type="even" r:id="rId15"/>
          <w:headerReference w:type="default" r:id="rId16"/>
          <w:footerReference w:type="even" r:id="rId17"/>
          <w:footerReference w:type="default" r:id="rId18"/>
          <w:headerReference w:type="first" r:id="rId19"/>
          <w:footerReference w:type="first" r:id="rId20"/>
          <w:type w:val="nextColumn"/>
          <w:pgSz w:w="11907" w:h="16840" w:code="9"/>
          <w:pgMar w:top="720" w:right="1134" w:bottom="720" w:left="1134" w:header="851" w:footer="851" w:gutter="0"/>
          <w:pgNumType w:start="13089"/>
          <w:cols w:num="2" w:space="454"/>
          <w:docGrid w:linePitch="360"/>
        </w:sectPr>
      </w:pPr>
    </w:p>
    <w:p w:rsidR="00A8277E" w:rsidRPr="00A8277E" w:rsidRDefault="00A8277E" w:rsidP="00011CD6">
      <w:pPr>
        <w:pStyle w:val="Paragrafi"/>
        <w:rPr>
          <w:b/>
          <w:lang w:val="sq-AL"/>
        </w:rPr>
      </w:pPr>
    </w:p>
    <w:p w:rsidR="00ED687D" w:rsidRPr="00ED4A84" w:rsidRDefault="00ED687D" w:rsidP="00011CD6">
      <w:pPr>
        <w:pStyle w:val="Paragrafi"/>
        <w:jc w:val="right"/>
        <w:rPr>
          <w:b/>
          <w:lang w:val="sq-AL"/>
        </w:rPr>
      </w:pPr>
    </w:p>
    <w:p w:rsidR="00ED687D" w:rsidRPr="00ED4A84" w:rsidRDefault="00ED687D" w:rsidP="00011CD6">
      <w:pPr>
        <w:pStyle w:val="Paragrafi"/>
        <w:jc w:val="righ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ED687D" w:rsidRPr="00ED4A84" w:rsidRDefault="00ED687D" w:rsidP="00011CD6">
      <w:pPr>
        <w:pStyle w:val="Paragrafi"/>
        <w:jc w:val="left"/>
        <w:rPr>
          <w:b/>
          <w:lang w:val="sq-AL"/>
        </w:rPr>
      </w:pPr>
    </w:p>
    <w:p w:rsidR="00C5529D" w:rsidRPr="00ED4A84" w:rsidRDefault="00C5529D" w:rsidP="00011CD6">
      <w:pPr>
        <w:pStyle w:val="Paragrafi"/>
        <w:rPr>
          <w:lang w:val="sq-AL"/>
        </w:rPr>
      </w:pPr>
    </w:p>
    <w:p w:rsidR="00C5529D" w:rsidRPr="00ED4A84" w:rsidRDefault="00C5529D" w:rsidP="00011CD6">
      <w:pPr>
        <w:pStyle w:val="Paragrafi"/>
        <w:rPr>
          <w:lang w:val="sq-AL"/>
        </w:rPr>
      </w:pPr>
    </w:p>
    <w:p w:rsidR="00C5529D" w:rsidRPr="00ED4A84" w:rsidRDefault="00C5529D" w:rsidP="00011CD6">
      <w:pPr>
        <w:pStyle w:val="Paragrafi"/>
        <w:rPr>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framePr w:h="8141" w:hSpace="38" w:wrap="auto" w:vAnchor="text" w:hAnchor="margin" w:x="625" w:y="1"/>
        <w:widowControl w:val="0"/>
        <w:spacing w:after="0" w:line="240" w:lineRule="auto"/>
        <w:rPr>
          <w:rFonts w:ascii="Times New Roman" w:eastAsia="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C5529D" w:rsidRPr="00ED4A84" w:rsidRDefault="00C5529D" w:rsidP="00011CD6">
      <w:pPr>
        <w:widowControl w:val="0"/>
        <w:spacing w:after="0" w:line="240" w:lineRule="auto"/>
        <w:rPr>
          <w:rFonts w:ascii="Times New Roman" w:hAnsi="Times New Roman"/>
          <w:sz w:val="28"/>
          <w:szCs w:val="28"/>
          <w:lang w:val="sq-AL"/>
        </w:rPr>
      </w:pPr>
    </w:p>
    <w:p w:rsidR="00D46E94" w:rsidRPr="00ED4A84" w:rsidRDefault="00D46E94" w:rsidP="00011CD6">
      <w:pPr>
        <w:pStyle w:val="Paragrafi"/>
        <w:rPr>
          <w:lang w:val="sq-AL"/>
        </w:rPr>
      </w:pPr>
    </w:p>
    <w:p w:rsidR="00000CE5" w:rsidRPr="00ED4A84" w:rsidRDefault="00000CE5" w:rsidP="00011CD6">
      <w:pPr>
        <w:pStyle w:val="Paragrafi"/>
        <w:rPr>
          <w:lang w:val="sq-AL"/>
        </w:rPr>
      </w:pPr>
    </w:p>
    <w:p w:rsidR="00000CE5" w:rsidRPr="00ED4A84" w:rsidRDefault="00000CE5" w:rsidP="00011CD6">
      <w:pPr>
        <w:pStyle w:val="Paragrafi"/>
        <w:rPr>
          <w:lang w:val="sq-AL"/>
        </w:rPr>
      </w:pPr>
    </w:p>
    <w:p w:rsidR="00000CE5" w:rsidRPr="00ED4A84" w:rsidRDefault="00000CE5" w:rsidP="00011CD6">
      <w:pPr>
        <w:pStyle w:val="Paragrafi"/>
        <w:rPr>
          <w:lang w:val="sq-AL"/>
        </w:rPr>
      </w:pPr>
    </w:p>
    <w:p w:rsidR="00000CE5" w:rsidRPr="00ED4A84" w:rsidRDefault="00000CE5" w:rsidP="00011CD6">
      <w:pPr>
        <w:pStyle w:val="Paragrafi"/>
        <w:rPr>
          <w:lang w:val="sq-AL"/>
        </w:rPr>
      </w:pPr>
    </w:p>
    <w:p w:rsidR="004E1081" w:rsidRPr="00ED4A84" w:rsidRDefault="004E1081" w:rsidP="00011CD6">
      <w:pPr>
        <w:pStyle w:val="Paragrafi"/>
        <w:rPr>
          <w:lang w:val="sq-AL"/>
        </w:rPr>
      </w:pPr>
    </w:p>
    <w:p w:rsidR="004E1081" w:rsidRPr="00ED4A84" w:rsidRDefault="004E1081" w:rsidP="00011CD6">
      <w:pPr>
        <w:widowControl w:val="0"/>
        <w:tabs>
          <w:tab w:val="left" w:pos="1080"/>
        </w:tabs>
        <w:spacing w:after="0" w:line="360" w:lineRule="auto"/>
        <w:ind w:firstLine="0"/>
        <w:rPr>
          <w:lang w:val="sq-AL"/>
        </w:rPr>
      </w:pPr>
    </w:p>
    <w:p w:rsidR="00C5529D" w:rsidRPr="00ED4A84" w:rsidRDefault="00C5529D" w:rsidP="00011CD6">
      <w:pPr>
        <w:pStyle w:val="Paragrafi"/>
        <w:rPr>
          <w:lang w:val="sq-AL"/>
        </w:rPr>
      </w:pPr>
    </w:p>
    <w:p w:rsidR="00C5529D" w:rsidRPr="00ED4A84" w:rsidRDefault="00C5529D" w:rsidP="00011CD6">
      <w:pPr>
        <w:pStyle w:val="Paragrafi"/>
        <w:rPr>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eastAsia="Times New Roman" w:hAnsi="Times New Roman"/>
          <w:sz w:val="28"/>
          <w:szCs w:val="28"/>
          <w:lang w:val="sq-AL"/>
        </w:rPr>
      </w:pPr>
    </w:p>
    <w:p w:rsidR="00C5529D" w:rsidRPr="00ED4A84" w:rsidRDefault="00C5529D" w:rsidP="00011CD6">
      <w:pPr>
        <w:widowControl w:val="0"/>
        <w:spacing w:after="0" w:line="240" w:lineRule="auto"/>
        <w:jc w:val="center"/>
        <w:rPr>
          <w:rFonts w:ascii="Times New Roman" w:eastAsia="Times New Roman" w:hAnsi="Times New Roman"/>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C5529D" w:rsidRPr="00ED4A84" w:rsidRDefault="00C5529D" w:rsidP="00011CD6">
      <w:pPr>
        <w:widowControl w:val="0"/>
        <w:spacing w:after="0" w:line="240" w:lineRule="auto"/>
        <w:jc w:val="center"/>
        <w:rPr>
          <w:rFonts w:ascii="Times New Roman" w:hAnsi="Times New Roman"/>
          <w:b/>
          <w:bCs/>
          <w:sz w:val="28"/>
          <w:szCs w:val="28"/>
          <w:lang w:val="sq-AL"/>
        </w:rPr>
      </w:pPr>
    </w:p>
    <w:p w:rsidR="004E1081" w:rsidRPr="00ED4A84" w:rsidRDefault="004E1081" w:rsidP="00011CD6">
      <w:pPr>
        <w:widowControl w:val="0"/>
        <w:tabs>
          <w:tab w:val="left" w:pos="1080"/>
        </w:tabs>
        <w:spacing w:after="0" w:line="360" w:lineRule="auto"/>
        <w:rPr>
          <w:lang w:val="sq-AL"/>
        </w:rPr>
      </w:pPr>
    </w:p>
    <w:p w:rsidR="00000CE5" w:rsidRPr="00ED4A84" w:rsidRDefault="00000CE5" w:rsidP="00011CD6">
      <w:pPr>
        <w:widowControl w:val="0"/>
        <w:tabs>
          <w:tab w:val="left" w:pos="1080"/>
        </w:tabs>
        <w:spacing w:after="0" w:line="360" w:lineRule="auto"/>
        <w:rPr>
          <w:lang w:val="sq-AL"/>
        </w:rPr>
      </w:pPr>
    </w:p>
    <w:p w:rsidR="00D374B7" w:rsidRPr="00ED4A84" w:rsidRDefault="00D374B7"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506AB2" w:rsidRPr="00ED4A84" w:rsidRDefault="00506AB2"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pStyle w:val="Paragrafi"/>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pPr>
    </w:p>
    <w:p w:rsidR="00CC1C5B" w:rsidRPr="00ED4A84" w:rsidRDefault="00CC1C5B" w:rsidP="00011CD6">
      <w:pPr>
        <w:widowControl w:val="0"/>
        <w:tabs>
          <w:tab w:val="left" w:pos="1080"/>
        </w:tabs>
        <w:spacing w:after="0" w:line="360" w:lineRule="auto"/>
        <w:rPr>
          <w:lang w:val="sq-AL"/>
        </w:rPr>
        <w:sectPr w:rsidR="00CC1C5B" w:rsidRPr="00ED4A84" w:rsidSect="00011CD6">
          <w:type w:val="nextColumn"/>
          <w:pgSz w:w="11907" w:h="16840" w:code="9"/>
          <w:pgMar w:top="720" w:right="1134" w:bottom="720" w:left="1134" w:header="851" w:footer="851" w:gutter="0"/>
          <w:pgNumType w:start="1"/>
          <w:cols w:space="720"/>
          <w:docGrid w:linePitch="360"/>
        </w:sectPr>
      </w:pPr>
    </w:p>
    <w:p w:rsidR="001E5FF2" w:rsidRPr="00ED4A84" w:rsidRDefault="001E5FF2" w:rsidP="00011CD6">
      <w:pPr>
        <w:pStyle w:val="Paragrafi"/>
        <w:rPr>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tabs>
          <w:tab w:val="left" w:pos="1080"/>
        </w:tabs>
        <w:spacing w:after="0" w:line="360" w:lineRule="auto"/>
        <w:ind w:firstLine="0"/>
        <w:rPr>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spacing w:line="240" w:lineRule="auto"/>
        <w:rPr>
          <w:rFonts w:ascii="Times New Roman" w:hAnsi="Times New Roman"/>
          <w:b/>
          <w:sz w:val="24"/>
          <w:szCs w:val="24"/>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rPr>
          <w:rFonts w:ascii="Times New Roman" w:eastAsia="Times New Roman" w:hAnsi="Times New Roman"/>
          <w:b/>
          <w:i/>
          <w:sz w:val="24"/>
          <w:szCs w:val="24"/>
          <w:u w:val="single"/>
          <w:lang w:val="sq-AL" w:eastAsia="hr-HR"/>
        </w:rPr>
      </w:pPr>
    </w:p>
    <w:p w:rsidR="001E5FF2" w:rsidRPr="00ED4A84" w:rsidRDefault="001E5FF2" w:rsidP="00011CD6">
      <w:pPr>
        <w:widowControl w:val="0"/>
        <w:rPr>
          <w:rFonts w:ascii="Times New Roman" w:eastAsia="Times New Roman" w:hAnsi="Times New Roman"/>
          <w:b/>
          <w:i/>
          <w:sz w:val="24"/>
          <w:szCs w:val="24"/>
          <w:u w:val="single"/>
          <w:lang w:val="sq-AL" w:eastAsia="hr-HR"/>
        </w:rPr>
      </w:pPr>
    </w:p>
    <w:p w:rsidR="001E5FF2" w:rsidRPr="00ED4A84" w:rsidRDefault="001E5FF2" w:rsidP="00011CD6">
      <w:pPr>
        <w:widowControl w:val="0"/>
        <w:rPr>
          <w:rFonts w:ascii="Times New Roman" w:eastAsia="Times New Roman" w:hAnsi="Times New Roman"/>
          <w:b/>
          <w:i/>
          <w:sz w:val="24"/>
          <w:szCs w:val="24"/>
          <w:u w:val="single"/>
          <w:lang w:val="sq-AL" w:eastAsia="hr-HR"/>
        </w:rPr>
      </w:pPr>
    </w:p>
    <w:p w:rsidR="001E5FF2" w:rsidRPr="00ED4A84" w:rsidRDefault="001E5FF2" w:rsidP="00011CD6">
      <w:pPr>
        <w:widowControl w:val="0"/>
        <w:tabs>
          <w:tab w:val="left" w:pos="1080"/>
        </w:tabs>
        <w:spacing w:after="0" w:line="360" w:lineRule="auto"/>
        <w:ind w:firstLine="0"/>
        <w:rPr>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tabs>
          <w:tab w:val="left" w:pos="1080"/>
        </w:tabs>
        <w:spacing w:after="0" w:line="360" w:lineRule="auto"/>
        <w:rPr>
          <w:lang w:val="sq-AL"/>
        </w:rPr>
      </w:pPr>
    </w:p>
    <w:p w:rsidR="001E5FF2" w:rsidRPr="00ED4A84" w:rsidRDefault="001E5FF2" w:rsidP="00011CD6">
      <w:pPr>
        <w:widowControl w:val="0"/>
        <w:ind w:firstLine="0"/>
        <w:rPr>
          <w:lang w:val="sq-AL"/>
        </w:rPr>
      </w:pPr>
    </w:p>
    <w:p w:rsidR="001E5FF2" w:rsidRPr="00ED4A84" w:rsidRDefault="001E5FF2" w:rsidP="00011CD6">
      <w:pPr>
        <w:widowControl w:val="0"/>
        <w:tabs>
          <w:tab w:val="left" w:pos="806"/>
        </w:tabs>
        <w:rPr>
          <w:lang w:val="sq-AL"/>
        </w:rPr>
      </w:pPr>
    </w:p>
    <w:p w:rsidR="001E5FF2" w:rsidRPr="00ED4A84" w:rsidRDefault="001E5FF2" w:rsidP="00011CD6">
      <w:pPr>
        <w:widowControl w:val="0"/>
        <w:rPr>
          <w:lang w:val="sq-AL"/>
        </w:rPr>
      </w:pPr>
    </w:p>
    <w:p w:rsidR="001E5FF2" w:rsidRPr="00ED4A84" w:rsidRDefault="001E5FF2" w:rsidP="00011CD6">
      <w:pPr>
        <w:widowControl w:val="0"/>
        <w:rPr>
          <w:lang w:val="sq-AL"/>
        </w:rPr>
      </w:pPr>
    </w:p>
    <w:p w:rsidR="001E5FF2" w:rsidRPr="00ED4A84" w:rsidRDefault="001E5FF2" w:rsidP="00011CD6">
      <w:pPr>
        <w:widowControl w:val="0"/>
        <w:rPr>
          <w:lang w:val="sq-AL"/>
        </w:rPr>
      </w:pPr>
    </w:p>
    <w:p w:rsidR="001E5FF2" w:rsidRPr="00ED4A84" w:rsidRDefault="001E5FF2" w:rsidP="00011CD6">
      <w:pPr>
        <w:widowControl w:val="0"/>
        <w:rPr>
          <w:lang w:val="sq-AL"/>
        </w:rPr>
      </w:pPr>
    </w:p>
    <w:p w:rsidR="001E5FF2" w:rsidRPr="00ED4A84" w:rsidRDefault="001E5FF2" w:rsidP="00011CD6">
      <w:pPr>
        <w:widowControl w:val="0"/>
        <w:rPr>
          <w:lang w:val="sq-AL"/>
        </w:rPr>
        <w:sectPr w:rsidR="001E5FF2" w:rsidRPr="00ED4A84" w:rsidSect="00011CD6">
          <w:headerReference w:type="even" r:id="rId21"/>
          <w:headerReference w:type="default" r:id="rId22"/>
          <w:type w:val="nextColumn"/>
          <w:pgSz w:w="16840" w:h="11907" w:orient="landscape" w:code="9"/>
          <w:pgMar w:top="1134" w:right="720" w:bottom="1134" w:left="720" w:header="851" w:footer="851" w:gutter="0"/>
          <w:pgNumType w:start="1"/>
          <w:cols w:space="720"/>
          <w:docGrid w:linePitch="360"/>
        </w:sect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rPr>
          <w:lang w:val="sq-AL"/>
        </w:rPr>
      </w:pPr>
    </w:p>
    <w:p w:rsidR="001B2B89" w:rsidRPr="00ED4A84" w:rsidRDefault="001B2B89" w:rsidP="00011CD6">
      <w:pPr>
        <w:widowControl w:val="0"/>
        <w:tabs>
          <w:tab w:val="left" w:pos="1080"/>
        </w:tabs>
        <w:spacing w:after="0" w:line="360" w:lineRule="auto"/>
        <w:ind w:firstLine="0"/>
        <w:rPr>
          <w:lang w:val="sq-AL"/>
        </w:rPr>
        <w:sectPr w:rsidR="001B2B89" w:rsidRPr="00ED4A84" w:rsidSect="00011CD6">
          <w:headerReference w:type="default" r:id="rId23"/>
          <w:type w:val="nextColumn"/>
          <w:pgSz w:w="16840" w:h="11907" w:orient="landscape" w:code="9"/>
          <w:pgMar w:top="1134" w:right="720" w:bottom="1134" w:left="720" w:header="851" w:footer="851" w:gutter="0"/>
          <w:pgNumType w:start="1"/>
          <w:cols w:space="720"/>
          <w:docGrid w:linePitch="360"/>
        </w:sectPr>
      </w:pPr>
    </w:p>
    <w:p w:rsidR="00D374B7" w:rsidRPr="00ED4A84" w:rsidRDefault="005849CD" w:rsidP="00011CD6">
      <w:pPr>
        <w:widowControl w:val="0"/>
        <w:tabs>
          <w:tab w:val="left" w:pos="1080"/>
        </w:tabs>
        <w:spacing w:after="0" w:line="360" w:lineRule="auto"/>
        <w:rPr>
          <w:lang w:val="sq-AL"/>
        </w:rPr>
        <w:sectPr w:rsidR="00D374B7" w:rsidRPr="00ED4A84" w:rsidSect="00011CD6">
          <w:headerReference w:type="even" r:id="rId24"/>
          <w:headerReference w:type="default" r:id="rId25"/>
          <w:type w:val="nextColumn"/>
          <w:pgSz w:w="16840" w:h="11907" w:orient="landscape" w:code="9"/>
          <w:pgMar w:top="1134" w:right="720" w:bottom="1134" w:left="720" w:header="851" w:footer="851" w:gutter="0"/>
          <w:pgNumType w:start="1"/>
          <w:cols w:space="720"/>
          <w:docGrid w:linePitch="360"/>
        </w:sectPr>
      </w:pPr>
      <w:r w:rsidRPr="00ED4A84">
        <w:rPr>
          <w:lang w:val="sq-AL"/>
        </w:rPr>
        <w:t>s</w:t>
      </w:r>
    </w:p>
    <w:p w:rsidR="00CB6839" w:rsidRPr="00ED4A84" w:rsidRDefault="00CB6839" w:rsidP="00011CD6">
      <w:pPr>
        <w:pStyle w:val="Paragrafi"/>
        <w:ind w:firstLine="0"/>
        <w:jc w:val="left"/>
        <w:rPr>
          <w:lang w:val="sq-AL"/>
        </w:rPr>
      </w:pPr>
    </w:p>
    <w:p w:rsidR="00CB6839" w:rsidRPr="00ED4A84" w:rsidRDefault="00CB6839" w:rsidP="00011CD6">
      <w:pPr>
        <w:pStyle w:val="Paragrafi"/>
        <w:ind w:firstLine="0"/>
        <w:jc w:val="left"/>
        <w:rPr>
          <w:lang w:val="sq-AL"/>
        </w:rPr>
      </w:pPr>
    </w:p>
    <w:p w:rsidR="00A51AAC" w:rsidRPr="00ED4A84" w:rsidRDefault="00A51AAC"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6A03B8" w:rsidRPr="00ED4A84" w:rsidRDefault="006A03B8" w:rsidP="00011CD6">
      <w:pPr>
        <w:pStyle w:val="Paragrafi"/>
        <w:rPr>
          <w:lang w:val="sq-AL"/>
        </w:rPr>
      </w:pPr>
    </w:p>
    <w:p w:rsidR="00F04134" w:rsidRPr="00ED4A84" w:rsidRDefault="00F04134" w:rsidP="00011CD6">
      <w:pPr>
        <w:pStyle w:val="Paragrafi"/>
        <w:rPr>
          <w:i/>
          <w:lang w:val="sq-AL"/>
        </w:rPr>
        <w:sectPr w:rsidR="00F04134" w:rsidRPr="00ED4A84" w:rsidSect="00011CD6">
          <w:headerReference w:type="even" r:id="rId26"/>
          <w:headerReference w:type="default" r:id="rId27"/>
          <w:type w:val="nextColumn"/>
          <w:pgSz w:w="16840" w:h="11907" w:orient="landscape" w:code="9"/>
          <w:pgMar w:top="1134" w:right="720" w:bottom="1134" w:left="720" w:header="851" w:footer="851" w:gutter="0"/>
          <w:cols w:space="720"/>
          <w:docGrid w:linePitch="360"/>
        </w:sectPr>
      </w:pPr>
    </w:p>
    <w:p w:rsidR="002657EA" w:rsidRPr="00ED4A84" w:rsidRDefault="002657EA" w:rsidP="00011CD6">
      <w:pPr>
        <w:pStyle w:val="Paragrafi"/>
        <w:rPr>
          <w:lang w:val="sq-AL"/>
        </w:rPr>
        <w:sectPr w:rsidR="002657EA" w:rsidRPr="00ED4A84" w:rsidSect="00011CD6">
          <w:headerReference w:type="even" r:id="rId28"/>
          <w:headerReference w:type="default" r:id="rId29"/>
          <w:type w:val="nextColumn"/>
          <w:pgSz w:w="16840" w:h="11907" w:orient="landscape" w:code="9"/>
          <w:pgMar w:top="1134" w:right="720" w:bottom="1134" w:left="720" w:header="851" w:footer="851" w:gutter="0"/>
          <w:cols w:space="720"/>
          <w:docGrid w:linePitch="360"/>
        </w:sectPr>
      </w:pPr>
    </w:p>
    <w:p w:rsidR="00023FE7" w:rsidRPr="00ED4A84" w:rsidRDefault="00023FE7" w:rsidP="00011CD6">
      <w:pPr>
        <w:pStyle w:val="Paragrafi"/>
        <w:rPr>
          <w:lang w:val="sq-AL"/>
        </w:rPr>
      </w:pPr>
    </w:p>
    <w:sectPr w:rsidR="00023FE7" w:rsidRPr="00ED4A84" w:rsidSect="00011CD6">
      <w:headerReference w:type="even" r:id="rId30"/>
      <w:type w:val="nextColumn"/>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7F2" w:rsidRDefault="001567F2" w:rsidP="00375B7D">
      <w:pPr>
        <w:spacing w:after="0" w:line="240" w:lineRule="auto"/>
      </w:pPr>
      <w:r>
        <w:separator/>
      </w:r>
    </w:p>
  </w:endnote>
  <w:endnote w:type="continuationSeparator" w:id="0">
    <w:p w:rsidR="001567F2" w:rsidRDefault="001567F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286924"/>
      <w:docPartObj>
        <w:docPartGallery w:val="Page Numbers (Bottom of Page)"/>
        <w:docPartUnique/>
      </w:docPartObj>
    </w:sdtPr>
    <w:sdtEndPr>
      <w:rPr>
        <w:rFonts w:ascii="Garamond" w:hAnsi="Garamond"/>
        <w:noProof/>
        <w:sz w:val="24"/>
        <w:szCs w:val="24"/>
      </w:rPr>
    </w:sdtEndPr>
    <w:sdtContent>
      <w:p w:rsidR="003378E3" w:rsidRPr="00B4283E" w:rsidRDefault="003378E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C4132">
          <w:rPr>
            <w:rFonts w:ascii="Garamond" w:hAnsi="Garamond"/>
            <w:noProof/>
            <w:sz w:val="24"/>
            <w:szCs w:val="24"/>
          </w:rPr>
          <w:t>13112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29323680"/>
      <w:docPartObj>
        <w:docPartGallery w:val="Page Numbers (Bottom of Page)"/>
        <w:docPartUnique/>
      </w:docPartObj>
    </w:sdtPr>
    <w:sdtEndPr>
      <w:rPr>
        <w:noProof/>
      </w:rPr>
    </w:sdtEndPr>
    <w:sdtContent>
      <w:p w:rsidR="003378E3" w:rsidRPr="005B4361" w:rsidRDefault="005C4132" w:rsidP="00BB433C">
        <w:pPr>
          <w:pStyle w:val="Footer"/>
          <w:ind w:firstLine="0"/>
          <w:jc w:val="right"/>
          <w:rPr>
            <w:rFonts w:ascii="Garamond" w:hAnsi="Garamond"/>
            <w:sz w:val="24"/>
            <w:szCs w:val="24"/>
          </w:rPr>
        </w:pPr>
        <w:sdt>
          <w:sdtPr>
            <w:id w:val="-407536890"/>
            <w:docPartObj>
              <w:docPartGallery w:val="Page Numbers (Bottom of Page)"/>
              <w:docPartUnique/>
            </w:docPartObj>
          </w:sdtPr>
          <w:sdtEndPr>
            <w:rPr>
              <w:rFonts w:ascii="Garamond" w:hAnsi="Garamond"/>
              <w:noProof/>
              <w:sz w:val="24"/>
              <w:szCs w:val="24"/>
            </w:rPr>
          </w:sdtEndPr>
          <w:sdtContent>
            <w:r w:rsidR="003378E3" w:rsidRPr="00B4283E">
              <w:rPr>
                <w:rFonts w:ascii="Garamond" w:hAnsi="Garamond"/>
                <w:sz w:val="24"/>
                <w:szCs w:val="24"/>
              </w:rPr>
              <w:t>Faqe|</w:t>
            </w:r>
            <w:r w:rsidR="003378E3" w:rsidRPr="00B4283E">
              <w:rPr>
                <w:rFonts w:ascii="Garamond" w:hAnsi="Garamond"/>
                <w:sz w:val="24"/>
                <w:szCs w:val="24"/>
              </w:rPr>
              <w:fldChar w:fldCharType="begin"/>
            </w:r>
            <w:r w:rsidR="003378E3" w:rsidRPr="00B4283E">
              <w:rPr>
                <w:rFonts w:ascii="Garamond" w:hAnsi="Garamond"/>
                <w:sz w:val="24"/>
                <w:szCs w:val="24"/>
              </w:rPr>
              <w:instrText xml:space="preserve"> PAGE   \* MERGEFORMAT </w:instrText>
            </w:r>
            <w:r w:rsidR="003378E3" w:rsidRPr="00B4283E">
              <w:rPr>
                <w:rFonts w:ascii="Garamond" w:hAnsi="Garamond"/>
                <w:sz w:val="24"/>
                <w:szCs w:val="24"/>
              </w:rPr>
              <w:fldChar w:fldCharType="separate"/>
            </w:r>
            <w:r>
              <w:rPr>
                <w:rFonts w:ascii="Garamond" w:hAnsi="Garamond"/>
                <w:noProof/>
                <w:sz w:val="24"/>
                <w:szCs w:val="24"/>
              </w:rPr>
              <w:t>13111</w:t>
            </w:r>
            <w:r w:rsidR="003378E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5988480"/>
      <w:docPartObj>
        <w:docPartGallery w:val="Page Numbers (Bottom of Page)"/>
        <w:docPartUnique/>
      </w:docPartObj>
    </w:sdtPr>
    <w:sdtEndPr>
      <w:rPr>
        <w:noProof/>
        <w:sz w:val="24"/>
        <w:szCs w:val="24"/>
      </w:rPr>
    </w:sdtEndPr>
    <w:sdtContent>
      <w:p w:rsidR="003378E3" w:rsidRPr="00833610" w:rsidRDefault="003378E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378E3" w:rsidRDefault="003378E3">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589667"/>
      <w:docPartObj>
        <w:docPartGallery w:val="Page Numbers (Bottom of Page)"/>
        <w:docPartUnique/>
      </w:docPartObj>
    </w:sdtPr>
    <w:sdtEndPr>
      <w:rPr>
        <w:rFonts w:ascii="Garamond" w:hAnsi="Garamond"/>
        <w:noProof/>
        <w:sz w:val="24"/>
        <w:szCs w:val="24"/>
      </w:rPr>
    </w:sdtEndPr>
    <w:sdtContent>
      <w:p w:rsidR="001567F2" w:rsidRPr="00B4283E" w:rsidRDefault="001567F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C4132">
          <w:rPr>
            <w:rFonts w:ascii="Garamond" w:hAnsi="Garamond"/>
            <w:noProof/>
            <w:sz w:val="24"/>
            <w:szCs w:val="24"/>
          </w:rPr>
          <w:t>4</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378409024"/>
      <w:docPartObj>
        <w:docPartGallery w:val="Page Numbers (Bottom of Page)"/>
        <w:docPartUnique/>
      </w:docPartObj>
    </w:sdtPr>
    <w:sdtEndPr>
      <w:rPr>
        <w:noProof/>
      </w:rPr>
    </w:sdtEndPr>
    <w:sdtContent>
      <w:p w:rsidR="001567F2" w:rsidRPr="005B4361" w:rsidRDefault="005C4132" w:rsidP="00BB433C">
        <w:pPr>
          <w:pStyle w:val="Footer"/>
          <w:ind w:firstLine="0"/>
          <w:jc w:val="right"/>
          <w:rPr>
            <w:rFonts w:ascii="Garamond" w:hAnsi="Garamond"/>
            <w:sz w:val="24"/>
            <w:szCs w:val="24"/>
          </w:rPr>
        </w:pPr>
        <w:sdt>
          <w:sdtPr>
            <w:id w:val="1864699"/>
            <w:docPartObj>
              <w:docPartGallery w:val="Page Numbers (Bottom of Page)"/>
              <w:docPartUnique/>
            </w:docPartObj>
          </w:sdtPr>
          <w:sdtEndPr>
            <w:rPr>
              <w:rFonts w:ascii="Garamond" w:hAnsi="Garamond"/>
              <w:noProof/>
              <w:sz w:val="24"/>
              <w:szCs w:val="24"/>
            </w:rPr>
          </w:sdtEndPr>
          <w:sdtContent>
            <w:r w:rsidR="001567F2" w:rsidRPr="00B4283E">
              <w:rPr>
                <w:rFonts w:ascii="Garamond" w:hAnsi="Garamond"/>
                <w:sz w:val="24"/>
                <w:szCs w:val="24"/>
              </w:rPr>
              <w:t>Faqe|</w:t>
            </w:r>
            <w:r w:rsidR="001567F2" w:rsidRPr="00B4283E">
              <w:rPr>
                <w:rFonts w:ascii="Garamond" w:hAnsi="Garamond"/>
                <w:sz w:val="24"/>
                <w:szCs w:val="24"/>
              </w:rPr>
              <w:fldChar w:fldCharType="begin"/>
            </w:r>
            <w:r w:rsidR="001567F2" w:rsidRPr="00B4283E">
              <w:rPr>
                <w:rFonts w:ascii="Garamond" w:hAnsi="Garamond"/>
                <w:sz w:val="24"/>
                <w:szCs w:val="24"/>
              </w:rPr>
              <w:instrText xml:space="preserve"> PAGE   \* MERGEFORMAT </w:instrText>
            </w:r>
            <w:r w:rsidR="001567F2" w:rsidRPr="00B4283E">
              <w:rPr>
                <w:rFonts w:ascii="Garamond" w:hAnsi="Garamond"/>
                <w:sz w:val="24"/>
                <w:szCs w:val="24"/>
              </w:rPr>
              <w:fldChar w:fldCharType="separate"/>
            </w:r>
            <w:r>
              <w:rPr>
                <w:rFonts w:ascii="Garamond" w:hAnsi="Garamond"/>
                <w:noProof/>
                <w:sz w:val="24"/>
                <w:szCs w:val="24"/>
              </w:rPr>
              <w:t>5</w:t>
            </w:r>
            <w:r w:rsidR="001567F2"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28165512"/>
      <w:docPartObj>
        <w:docPartGallery w:val="Page Numbers (Bottom of Page)"/>
        <w:docPartUnique/>
      </w:docPartObj>
    </w:sdtPr>
    <w:sdtEndPr>
      <w:rPr>
        <w:noProof/>
        <w:sz w:val="24"/>
        <w:szCs w:val="24"/>
      </w:rPr>
    </w:sdtEndPr>
    <w:sdtContent>
      <w:p w:rsidR="001567F2" w:rsidRPr="00833610" w:rsidRDefault="001567F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567F2" w:rsidRDefault="001567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7F2" w:rsidRDefault="001567F2" w:rsidP="00375B7D">
      <w:pPr>
        <w:spacing w:after="0" w:line="240" w:lineRule="auto"/>
      </w:pPr>
      <w:r>
        <w:separator/>
      </w:r>
    </w:p>
  </w:footnote>
  <w:footnote w:type="continuationSeparator" w:id="0">
    <w:p w:rsidR="001567F2" w:rsidRDefault="001567F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378E3" w:rsidRPr="00EB260B" w:rsidTr="00D34DBB">
      <w:trPr>
        <w:trHeight w:val="936"/>
        <w:jc w:val="center"/>
      </w:trPr>
      <w:tc>
        <w:tcPr>
          <w:tcW w:w="1392" w:type="pct"/>
          <w:shd w:val="pct5" w:color="auto" w:fill="F2F2F2"/>
          <w:vAlign w:val="center"/>
        </w:tcPr>
        <w:p w:rsidR="003378E3" w:rsidRPr="00EB260B" w:rsidRDefault="003378E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8E3" w:rsidRPr="00EB260B" w:rsidRDefault="003378E3" w:rsidP="0024030F">
          <w:pPr>
            <w:pStyle w:val="NoSpacing"/>
            <w:spacing w:before="100" w:after="100"/>
            <w:jc w:val="center"/>
            <w:rPr>
              <w:rFonts w:ascii="Garamond" w:hAnsi="Garamond"/>
              <w:b/>
              <w:sz w:val="28"/>
              <w:szCs w:val="28"/>
            </w:rPr>
          </w:pPr>
          <w:r>
            <w:rPr>
              <w:noProof/>
              <w:lang w:eastAsia="sq-AL"/>
            </w:rPr>
            <w:drawing>
              <wp:inline distT="0" distB="0" distL="0" distR="0" wp14:anchorId="3488CED1" wp14:editId="7F7308CE">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8E3" w:rsidRPr="00EB260B" w:rsidRDefault="003378E3" w:rsidP="00DD14FB">
          <w:pPr>
            <w:pStyle w:val="NoSpacing"/>
            <w:spacing w:before="100" w:after="100"/>
            <w:jc w:val="center"/>
            <w:rPr>
              <w:rFonts w:ascii="Garamond" w:hAnsi="Garamond"/>
              <w:b/>
              <w:sz w:val="28"/>
              <w:szCs w:val="28"/>
            </w:rPr>
          </w:pPr>
          <w:r>
            <w:rPr>
              <w:rFonts w:ascii="Garamond" w:hAnsi="Garamond"/>
              <w:b/>
              <w:sz w:val="28"/>
              <w:szCs w:val="28"/>
            </w:rPr>
            <w:t xml:space="preserve"> Viti 2017 – Numri 235</w:t>
          </w:r>
        </w:p>
      </w:tc>
    </w:tr>
  </w:tbl>
  <w:p w:rsidR="003378E3" w:rsidRPr="00385E2C" w:rsidRDefault="003378E3"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D34DBB">
      <w:trPr>
        <w:trHeight w:val="936"/>
        <w:jc w:val="center"/>
      </w:trPr>
      <w:tc>
        <w:tcPr>
          <w:tcW w:w="1392" w:type="pct"/>
          <w:shd w:val="pct5" w:color="auto" w:fill="F2F2F2"/>
          <w:vAlign w:val="center"/>
        </w:tcPr>
        <w:p w:rsidR="001567F2" w:rsidRPr="00EB260B" w:rsidRDefault="001567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567F2" w:rsidRPr="00385E2C" w:rsidRDefault="001567F2"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8136A4">
      <w:trPr>
        <w:trHeight w:val="936"/>
        <w:jc w:val="center"/>
      </w:trPr>
      <w:tc>
        <w:tcPr>
          <w:tcW w:w="1392" w:type="pct"/>
          <w:shd w:val="pct5" w:color="auto" w:fill="F2F2F2"/>
          <w:vAlign w:val="center"/>
        </w:tcPr>
        <w:p w:rsidR="001567F2" w:rsidRPr="00EB260B" w:rsidRDefault="001567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567F2" w:rsidRDefault="001567F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8136A4">
      <w:trPr>
        <w:trHeight w:val="936"/>
        <w:jc w:val="center"/>
      </w:trPr>
      <w:tc>
        <w:tcPr>
          <w:tcW w:w="1392" w:type="pct"/>
          <w:shd w:val="pct5" w:color="auto" w:fill="F2F2F2"/>
          <w:vAlign w:val="center"/>
        </w:tcPr>
        <w:p w:rsidR="001567F2" w:rsidRPr="00EB260B" w:rsidRDefault="001567F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567F2" w:rsidRPr="00EB260B" w:rsidRDefault="001567F2"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1567F2" w:rsidRPr="00385E2C" w:rsidRDefault="001567F2"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2D1469">
      <w:trPr>
        <w:trHeight w:val="936"/>
        <w:jc w:val="center"/>
      </w:trPr>
      <w:tc>
        <w:tcPr>
          <w:tcW w:w="1392" w:type="pct"/>
          <w:shd w:val="pct5" w:color="auto" w:fill="F2F2F2"/>
          <w:vAlign w:val="center"/>
        </w:tcPr>
        <w:p w:rsidR="001567F2" w:rsidRPr="00EB260B" w:rsidRDefault="001567F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1567F2" w:rsidRPr="00EB260B" w:rsidRDefault="001567F2" w:rsidP="002D1469">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1567F2" w:rsidRDefault="001567F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F04134">
      <w:trPr>
        <w:trHeight w:val="936"/>
        <w:jc w:val="center"/>
      </w:trPr>
      <w:tc>
        <w:tcPr>
          <w:tcW w:w="1392" w:type="pct"/>
          <w:shd w:val="pct5" w:color="auto" w:fill="F2F2F2"/>
          <w:vAlign w:val="center"/>
        </w:tcPr>
        <w:p w:rsidR="001567F2" w:rsidRPr="00EB260B" w:rsidRDefault="001567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567F2" w:rsidRPr="00385E2C" w:rsidRDefault="001567F2" w:rsidP="00385E2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6A03B8">
      <w:trPr>
        <w:trHeight w:val="936"/>
        <w:jc w:val="center"/>
      </w:trPr>
      <w:tc>
        <w:tcPr>
          <w:tcW w:w="1392" w:type="pct"/>
          <w:shd w:val="pct5" w:color="auto" w:fill="F2F2F2"/>
          <w:vAlign w:val="center"/>
        </w:tcPr>
        <w:p w:rsidR="001567F2" w:rsidRPr="00EB260B" w:rsidRDefault="001567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1567F2" w:rsidRDefault="001567F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567F2" w:rsidRPr="00EB260B" w:rsidTr="00023FE7">
      <w:trPr>
        <w:trHeight w:val="1023"/>
        <w:jc w:val="center"/>
      </w:trPr>
      <w:tc>
        <w:tcPr>
          <w:tcW w:w="1375" w:type="pct"/>
          <w:shd w:val="pct5" w:color="auto" w:fill="F2F2F2"/>
          <w:vAlign w:val="center"/>
        </w:tcPr>
        <w:p w:rsidR="001567F2" w:rsidRPr="00EB260B" w:rsidRDefault="001567F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567F2" w:rsidRPr="00EB260B" w:rsidRDefault="001567F2"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567F2" w:rsidRPr="00EB260B" w:rsidRDefault="001567F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567F2" w:rsidRDefault="001567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378E3" w:rsidRPr="00EB260B" w:rsidTr="008136A4">
      <w:trPr>
        <w:trHeight w:val="936"/>
        <w:jc w:val="center"/>
      </w:trPr>
      <w:tc>
        <w:tcPr>
          <w:tcW w:w="1392" w:type="pct"/>
          <w:shd w:val="pct5" w:color="auto" w:fill="F2F2F2"/>
          <w:vAlign w:val="center"/>
        </w:tcPr>
        <w:p w:rsidR="003378E3" w:rsidRPr="00EB260B" w:rsidRDefault="003378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378E3" w:rsidRPr="00EB260B" w:rsidRDefault="003378E3" w:rsidP="00BB433C">
          <w:pPr>
            <w:pStyle w:val="NoSpacing"/>
            <w:spacing w:before="100" w:after="100"/>
            <w:jc w:val="center"/>
            <w:rPr>
              <w:rFonts w:ascii="Garamond" w:hAnsi="Garamond"/>
              <w:b/>
              <w:sz w:val="28"/>
              <w:szCs w:val="28"/>
            </w:rPr>
          </w:pPr>
          <w:r>
            <w:rPr>
              <w:noProof/>
              <w:lang w:eastAsia="sq-AL"/>
            </w:rPr>
            <w:drawing>
              <wp:inline distT="0" distB="0" distL="0" distR="0" wp14:anchorId="7B25C1B7" wp14:editId="7285857C">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378E3" w:rsidRPr="00EB260B" w:rsidRDefault="003378E3" w:rsidP="00384E4F">
          <w:pPr>
            <w:pStyle w:val="NoSpacing"/>
            <w:spacing w:before="100" w:after="100"/>
            <w:jc w:val="center"/>
            <w:rPr>
              <w:rFonts w:ascii="Garamond" w:hAnsi="Garamond"/>
              <w:b/>
              <w:sz w:val="28"/>
              <w:szCs w:val="28"/>
            </w:rPr>
          </w:pPr>
          <w:r>
            <w:rPr>
              <w:rFonts w:ascii="Garamond" w:hAnsi="Garamond"/>
              <w:b/>
              <w:sz w:val="28"/>
              <w:szCs w:val="28"/>
            </w:rPr>
            <w:t>Viti 2017 – Numri 235</w:t>
          </w:r>
        </w:p>
      </w:tc>
    </w:tr>
  </w:tbl>
  <w:p w:rsidR="003378E3" w:rsidRDefault="003378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8E3" w:rsidRDefault="003378E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67F2" w:rsidRPr="00EB260B" w:rsidTr="00D34DBB">
      <w:trPr>
        <w:trHeight w:val="936"/>
        <w:jc w:val="center"/>
      </w:trPr>
      <w:tc>
        <w:tcPr>
          <w:tcW w:w="1392" w:type="pct"/>
          <w:shd w:val="pct5" w:color="auto" w:fill="F2F2F2"/>
          <w:vAlign w:val="center"/>
        </w:tcPr>
        <w:p w:rsidR="001567F2" w:rsidRPr="00EB260B" w:rsidRDefault="001567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noProof/>
              <w:lang w:eastAsia="sq-AL"/>
            </w:rPr>
            <w:drawing>
              <wp:inline distT="0" distB="0" distL="0" distR="0" wp14:anchorId="4BF1F9BC" wp14:editId="1D06754B">
                <wp:extent cx="304524" cy="427512"/>
                <wp:effectExtent l="0" t="0" r="635" b="0"/>
                <wp:docPr id="27" name="Picture 2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DD14FB">
          <w:pPr>
            <w:pStyle w:val="NoSpacing"/>
            <w:spacing w:before="100" w:after="100"/>
            <w:jc w:val="center"/>
            <w:rPr>
              <w:rFonts w:ascii="Garamond" w:hAnsi="Garamond"/>
              <w:b/>
              <w:sz w:val="28"/>
              <w:szCs w:val="28"/>
            </w:rPr>
          </w:pPr>
          <w:r>
            <w:rPr>
              <w:rFonts w:ascii="Garamond" w:hAnsi="Garamond"/>
              <w:b/>
              <w:sz w:val="28"/>
              <w:szCs w:val="28"/>
            </w:rPr>
            <w:t xml:space="preserve"> Viti 2017 – Numri 235</w:t>
          </w:r>
        </w:p>
      </w:tc>
    </w:tr>
  </w:tbl>
  <w:p w:rsidR="001567F2" w:rsidRPr="00385E2C" w:rsidRDefault="001567F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567F2" w:rsidRPr="00EB260B" w:rsidTr="008136A4">
      <w:trPr>
        <w:trHeight w:val="936"/>
        <w:jc w:val="center"/>
      </w:trPr>
      <w:tc>
        <w:tcPr>
          <w:tcW w:w="1392" w:type="pct"/>
          <w:shd w:val="pct5" w:color="auto" w:fill="F2F2F2"/>
          <w:vAlign w:val="center"/>
        </w:tcPr>
        <w:p w:rsidR="001567F2" w:rsidRPr="00EB260B" w:rsidRDefault="001567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BB433C">
          <w:pPr>
            <w:pStyle w:val="NoSpacing"/>
            <w:spacing w:before="100" w:after="100"/>
            <w:jc w:val="center"/>
            <w:rPr>
              <w:rFonts w:ascii="Garamond" w:hAnsi="Garamond"/>
              <w:b/>
              <w:sz w:val="28"/>
              <w:szCs w:val="28"/>
            </w:rPr>
          </w:pPr>
          <w:r>
            <w:rPr>
              <w:noProof/>
              <w:lang w:eastAsia="sq-AL"/>
            </w:rPr>
            <w:drawing>
              <wp:inline distT="0" distB="0" distL="0" distR="0" wp14:anchorId="1BCE897A" wp14:editId="5D7CCEE2">
                <wp:extent cx="304524" cy="427512"/>
                <wp:effectExtent l="0" t="0" r="635" b="0"/>
                <wp:docPr id="28" name="Picture 2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384E4F">
          <w:pPr>
            <w:pStyle w:val="NoSpacing"/>
            <w:spacing w:before="100" w:after="100"/>
            <w:jc w:val="center"/>
            <w:rPr>
              <w:rFonts w:ascii="Garamond" w:hAnsi="Garamond"/>
              <w:b/>
              <w:sz w:val="28"/>
              <w:szCs w:val="28"/>
            </w:rPr>
          </w:pPr>
          <w:r>
            <w:rPr>
              <w:rFonts w:ascii="Garamond" w:hAnsi="Garamond"/>
              <w:b/>
              <w:sz w:val="28"/>
              <w:szCs w:val="28"/>
            </w:rPr>
            <w:t>Viti 2017 – Numri 235</w:t>
          </w:r>
        </w:p>
      </w:tc>
    </w:tr>
  </w:tbl>
  <w:p w:rsidR="001567F2" w:rsidRDefault="001567F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7F2" w:rsidRDefault="001567F2" w:rsidP="00330117">
    <w:pPr>
      <w:pStyle w:val="Header"/>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D34DBB">
      <w:trPr>
        <w:trHeight w:val="936"/>
        <w:jc w:val="center"/>
      </w:trPr>
      <w:tc>
        <w:tcPr>
          <w:tcW w:w="1392" w:type="pct"/>
          <w:shd w:val="pct5" w:color="auto" w:fill="F2F2F2"/>
          <w:vAlign w:val="center"/>
        </w:tcPr>
        <w:p w:rsidR="001567F2" w:rsidRPr="00EB260B" w:rsidRDefault="001567F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1567F2" w:rsidRPr="00385E2C" w:rsidRDefault="001567F2"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8136A4">
      <w:trPr>
        <w:trHeight w:val="936"/>
        <w:jc w:val="center"/>
      </w:trPr>
      <w:tc>
        <w:tcPr>
          <w:tcW w:w="1392" w:type="pct"/>
          <w:shd w:val="pct5" w:color="auto" w:fill="F2F2F2"/>
          <w:vAlign w:val="center"/>
        </w:tcPr>
        <w:p w:rsidR="001567F2" w:rsidRPr="00EB260B" w:rsidRDefault="001567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567F2" w:rsidRDefault="001567F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567F2" w:rsidRPr="00EB260B" w:rsidTr="008136A4">
      <w:trPr>
        <w:trHeight w:val="936"/>
        <w:jc w:val="center"/>
      </w:trPr>
      <w:tc>
        <w:tcPr>
          <w:tcW w:w="1392" w:type="pct"/>
          <w:shd w:val="pct5" w:color="auto" w:fill="F2F2F2"/>
          <w:vAlign w:val="center"/>
        </w:tcPr>
        <w:p w:rsidR="001567F2" w:rsidRPr="00EB260B" w:rsidRDefault="001567F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567F2" w:rsidRPr="00EB260B" w:rsidRDefault="001567F2"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567F2" w:rsidRPr="00EB260B" w:rsidRDefault="001567F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1567F2" w:rsidRDefault="001567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E0B6117"/>
    <w:multiLevelType w:val="hybridMultilevel"/>
    <w:tmpl w:val="4EAC6ACE"/>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1">
    <w:nsid w:val="0EA61851"/>
    <w:multiLevelType w:val="multilevel"/>
    <w:tmpl w:val="02BEA20A"/>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0F3B6D70"/>
    <w:multiLevelType w:val="multilevel"/>
    <w:tmpl w:val="4AEEFE52"/>
    <w:lvl w:ilvl="0">
      <w:start w:val="1"/>
      <w:numFmt w:val="decimal"/>
      <w:lvlText w:val="%1."/>
      <w:lvlJc w:val="left"/>
      <w:pPr>
        <w:ind w:left="495" w:hanging="495"/>
      </w:pPr>
    </w:lvl>
    <w:lvl w:ilvl="1">
      <w:start w:val="4"/>
      <w:numFmt w:val="decimal"/>
      <w:lvlText w:val="%1.%2."/>
      <w:lvlJc w:val="left"/>
      <w:pPr>
        <w:ind w:left="495" w:hanging="495"/>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2B1409"/>
    <w:multiLevelType w:val="hybridMultilevel"/>
    <w:tmpl w:val="AD8E99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16072F7C"/>
    <w:multiLevelType w:val="hybridMultilevel"/>
    <w:tmpl w:val="DE18E164"/>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202618DB"/>
    <w:multiLevelType w:val="hybridMultilevel"/>
    <w:tmpl w:val="45E6E4F8"/>
    <w:lvl w:ilvl="0" w:tplc="B0B837F4">
      <w:start w:val="1"/>
      <w:numFmt w:val="upperLetter"/>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3EA7C39"/>
    <w:multiLevelType w:val="multilevel"/>
    <w:tmpl w:val="CD8E42AE"/>
    <w:lvl w:ilvl="0">
      <w:start w:val="1"/>
      <w:numFmt w:val="decimal"/>
      <w:lvlText w:val="%1."/>
      <w:lvlJc w:val="left"/>
      <w:pPr>
        <w:ind w:left="495" w:hanging="495"/>
      </w:pPr>
    </w:lvl>
    <w:lvl w:ilvl="1">
      <w:start w:val="3"/>
      <w:numFmt w:val="decimal"/>
      <w:lvlText w:val="%1.%2."/>
      <w:lvlJc w:val="left"/>
      <w:pPr>
        <w:ind w:left="675" w:hanging="495"/>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9">
    <w:nsid w:val="249E06C0"/>
    <w:multiLevelType w:val="hybridMultilevel"/>
    <w:tmpl w:val="80966456"/>
    <w:lvl w:ilvl="0" w:tplc="97E23364">
      <w:numFmt w:val="bullet"/>
      <w:lvlText w:val="-"/>
      <w:lvlJc w:val="left"/>
      <w:pPr>
        <w:ind w:left="64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0">
    <w:nsid w:val="29667726"/>
    <w:multiLevelType w:val="hybridMultilevel"/>
    <w:tmpl w:val="EA58F614"/>
    <w:lvl w:ilvl="0" w:tplc="3690935E">
      <w:start w:val="7"/>
      <w:numFmt w:val="decimal"/>
      <w:lvlText w:val="%1."/>
      <w:lvlJc w:val="left"/>
      <w:pPr>
        <w:ind w:left="1350" w:hanging="360"/>
      </w:pPr>
      <w:rPr>
        <w:rFonts w:eastAsia="MS Mincho"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29FB30B5"/>
    <w:multiLevelType w:val="hybridMultilevel"/>
    <w:tmpl w:val="2FD4202A"/>
    <w:lvl w:ilvl="0" w:tplc="3D5073EE">
      <w:start w:val="1"/>
      <w:numFmt w:val="decimal"/>
      <w:lvlText w:val="%1."/>
      <w:lvlJc w:val="left"/>
      <w:pPr>
        <w:ind w:left="540" w:hanging="360"/>
      </w:pPr>
      <w:rPr>
        <w:rFonts w:ascii="Times New Roman" w:eastAsia="Times New Roman" w:hAnsi="Times New Roman" w:cs="Times New Roman"/>
      </w:rPr>
    </w:lvl>
    <w:lvl w:ilvl="1" w:tplc="041C0019">
      <w:start w:val="1"/>
      <w:numFmt w:val="lowerLetter"/>
      <w:lvlText w:val="%2."/>
      <w:lvlJc w:val="left"/>
      <w:pPr>
        <w:ind w:left="1260" w:hanging="360"/>
      </w:pPr>
      <w:rPr>
        <w:rFonts w:cs="Times New Roman"/>
      </w:rPr>
    </w:lvl>
    <w:lvl w:ilvl="2" w:tplc="041C001B">
      <w:start w:val="1"/>
      <w:numFmt w:val="lowerRoman"/>
      <w:lvlText w:val="%3."/>
      <w:lvlJc w:val="right"/>
      <w:pPr>
        <w:ind w:left="1980" w:hanging="180"/>
      </w:pPr>
      <w:rPr>
        <w:rFonts w:cs="Times New Roman"/>
      </w:rPr>
    </w:lvl>
    <w:lvl w:ilvl="3" w:tplc="041C000F">
      <w:start w:val="1"/>
      <w:numFmt w:val="decimal"/>
      <w:lvlText w:val="%4."/>
      <w:lvlJc w:val="left"/>
      <w:pPr>
        <w:ind w:left="2700" w:hanging="360"/>
      </w:pPr>
      <w:rPr>
        <w:rFonts w:cs="Times New Roman"/>
      </w:rPr>
    </w:lvl>
    <w:lvl w:ilvl="4" w:tplc="041C0019">
      <w:start w:val="1"/>
      <w:numFmt w:val="lowerLetter"/>
      <w:lvlText w:val="%5."/>
      <w:lvlJc w:val="left"/>
      <w:pPr>
        <w:ind w:left="3420" w:hanging="360"/>
      </w:pPr>
      <w:rPr>
        <w:rFonts w:cs="Times New Roman"/>
      </w:rPr>
    </w:lvl>
    <w:lvl w:ilvl="5" w:tplc="041C001B">
      <w:start w:val="1"/>
      <w:numFmt w:val="lowerRoman"/>
      <w:lvlText w:val="%6."/>
      <w:lvlJc w:val="right"/>
      <w:pPr>
        <w:ind w:left="4140" w:hanging="180"/>
      </w:pPr>
      <w:rPr>
        <w:rFonts w:cs="Times New Roman"/>
      </w:rPr>
    </w:lvl>
    <w:lvl w:ilvl="6" w:tplc="041C000F">
      <w:start w:val="1"/>
      <w:numFmt w:val="decimal"/>
      <w:lvlText w:val="%7."/>
      <w:lvlJc w:val="left"/>
      <w:pPr>
        <w:ind w:left="4860" w:hanging="360"/>
      </w:pPr>
      <w:rPr>
        <w:rFonts w:cs="Times New Roman"/>
      </w:rPr>
    </w:lvl>
    <w:lvl w:ilvl="7" w:tplc="041C0019">
      <w:start w:val="1"/>
      <w:numFmt w:val="lowerLetter"/>
      <w:lvlText w:val="%8."/>
      <w:lvlJc w:val="left"/>
      <w:pPr>
        <w:ind w:left="5580" w:hanging="360"/>
      </w:pPr>
      <w:rPr>
        <w:rFonts w:cs="Times New Roman"/>
      </w:rPr>
    </w:lvl>
    <w:lvl w:ilvl="8" w:tplc="041C001B">
      <w:start w:val="1"/>
      <w:numFmt w:val="lowerRoman"/>
      <w:lvlText w:val="%9."/>
      <w:lvlJc w:val="right"/>
      <w:pPr>
        <w:ind w:left="6300" w:hanging="180"/>
      </w:pPr>
      <w:rPr>
        <w:rFonts w:cs="Times New Roman"/>
      </w:rPr>
    </w:lvl>
  </w:abstractNum>
  <w:abstractNum w:abstractNumId="22">
    <w:nsid w:val="2EE07559"/>
    <w:multiLevelType w:val="hybridMultilevel"/>
    <w:tmpl w:val="8ED88710"/>
    <w:lvl w:ilvl="0" w:tplc="BB2ABFE2">
      <w:start w:val="1"/>
      <w:numFmt w:val="lowerLetter"/>
      <w:lvlText w:val="%1)"/>
      <w:lvlJc w:val="left"/>
      <w:pPr>
        <w:ind w:left="644"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C9A24FF"/>
    <w:multiLevelType w:val="multilevel"/>
    <w:tmpl w:val="12DE330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3CAF5064"/>
    <w:multiLevelType w:val="hybridMultilevel"/>
    <w:tmpl w:val="E7286E74"/>
    <w:lvl w:ilvl="0" w:tplc="B38EF6C0">
      <w:start w:val="100"/>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65749A8"/>
    <w:multiLevelType w:val="hybridMultilevel"/>
    <w:tmpl w:val="66B23756"/>
    <w:lvl w:ilvl="0" w:tplc="4C4C5758">
      <w:start w:val="1"/>
      <w:numFmt w:val="upp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4E0A2758"/>
    <w:multiLevelType w:val="multilevel"/>
    <w:tmpl w:val="8BB4ED24"/>
    <w:lvl w:ilvl="0">
      <w:start w:val="1"/>
      <w:numFmt w:val="decimal"/>
      <w:lvlText w:val="%1."/>
      <w:lvlJc w:val="left"/>
      <w:pPr>
        <w:ind w:left="720" w:hanging="360"/>
      </w:pPr>
    </w:lvl>
    <w:lvl w:ilvl="1">
      <w:start w:val="2"/>
      <w:numFmt w:val="decimal"/>
      <w:isLgl/>
      <w:lvlText w:val="%1.%2."/>
      <w:lvlJc w:val="left"/>
      <w:pPr>
        <w:ind w:left="855" w:hanging="49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nsid w:val="50737FBD"/>
    <w:multiLevelType w:val="multilevel"/>
    <w:tmpl w:val="98FA58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55A55E46"/>
    <w:multiLevelType w:val="hybridMultilevel"/>
    <w:tmpl w:val="85604954"/>
    <w:lvl w:ilvl="0" w:tplc="BB2ABFE2">
      <w:start w:val="1"/>
      <w:numFmt w:val="lowerLetter"/>
      <w:lvlText w:val="%1)"/>
      <w:lvlJc w:val="left"/>
      <w:pPr>
        <w:ind w:left="502" w:hanging="360"/>
      </w:pPr>
      <w:rPr>
        <w:rFonts w:cs="Times New Roman"/>
      </w:rPr>
    </w:lvl>
    <w:lvl w:ilvl="1" w:tplc="041C0019">
      <w:start w:val="1"/>
      <w:numFmt w:val="lowerLetter"/>
      <w:lvlText w:val="%2."/>
      <w:lvlJc w:val="left"/>
      <w:pPr>
        <w:ind w:left="1222" w:hanging="360"/>
      </w:pPr>
    </w:lvl>
    <w:lvl w:ilvl="2" w:tplc="041C001B">
      <w:start w:val="1"/>
      <w:numFmt w:val="lowerRoman"/>
      <w:lvlText w:val="%3."/>
      <w:lvlJc w:val="right"/>
      <w:pPr>
        <w:ind w:left="1942" w:hanging="180"/>
      </w:pPr>
    </w:lvl>
    <w:lvl w:ilvl="3" w:tplc="041C000F">
      <w:start w:val="1"/>
      <w:numFmt w:val="decimal"/>
      <w:lvlText w:val="%4."/>
      <w:lvlJc w:val="left"/>
      <w:pPr>
        <w:ind w:left="2662" w:hanging="360"/>
      </w:pPr>
    </w:lvl>
    <w:lvl w:ilvl="4" w:tplc="041C0019">
      <w:start w:val="1"/>
      <w:numFmt w:val="lowerLetter"/>
      <w:lvlText w:val="%5."/>
      <w:lvlJc w:val="left"/>
      <w:pPr>
        <w:ind w:left="3382" w:hanging="360"/>
      </w:pPr>
    </w:lvl>
    <w:lvl w:ilvl="5" w:tplc="041C001B">
      <w:start w:val="1"/>
      <w:numFmt w:val="lowerRoman"/>
      <w:lvlText w:val="%6."/>
      <w:lvlJc w:val="right"/>
      <w:pPr>
        <w:ind w:left="4102" w:hanging="180"/>
      </w:pPr>
    </w:lvl>
    <w:lvl w:ilvl="6" w:tplc="041C000F">
      <w:start w:val="1"/>
      <w:numFmt w:val="decimal"/>
      <w:lvlText w:val="%7."/>
      <w:lvlJc w:val="left"/>
      <w:pPr>
        <w:ind w:left="4822" w:hanging="360"/>
      </w:pPr>
    </w:lvl>
    <w:lvl w:ilvl="7" w:tplc="041C0019">
      <w:start w:val="1"/>
      <w:numFmt w:val="lowerLetter"/>
      <w:lvlText w:val="%8."/>
      <w:lvlJc w:val="left"/>
      <w:pPr>
        <w:ind w:left="5542" w:hanging="360"/>
      </w:pPr>
    </w:lvl>
    <w:lvl w:ilvl="8" w:tplc="041C001B">
      <w:start w:val="1"/>
      <w:numFmt w:val="lowerRoman"/>
      <w:lvlText w:val="%9."/>
      <w:lvlJc w:val="right"/>
      <w:pPr>
        <w:ind w:left="6262" w:hanging="180"/>
      </w:pPr>
    </w:lvl>
  </w:abstractNum>
  <w:abstractNum w:abstractNumId="31">
    <w:nsid w:val="5AF7030B"/>
    <w:multiLevelType w:val="hybridMultilevel"/>
    <w:tmpl w:val="5D0C1498"/>
    <w:lvl w:ilvl="0" w:tplc="E1749F14">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2">
    <w:nsid w:val="60AB5610"/>
    <w:multiLevelType w:val="hybridMultilevel"/>
    <w:tmpl w:val="AE4AD18A"/>
    <w:lvl w:ilvl="0" w:tplc="84565260">
      <w:start w:val="1"/>
      <w:numFmt w:val="lowerRoman"/>
      <w:lvlText w:val="%1."/>
      <w:lvlJc w:val="left"/>
      <w:pPr>
        <w:ind w:left="1080" w:hanging="72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nsid w:val="61B52713"/>
    <w:multiLevelType w:val="hybridMultilevel"/>
    <w:tmpl w:val="0A408A7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5">
    <w:nsid w:val="67527440"/>
    <w:multiLevelType w:val="hybridMultilevel"/>
    <w:tmpl w:val="A93C0370"/>
    <w:lvl w:ilvl="0" w:tplc="1EC858D6">
      <w:start w:val="1"/>
      <w:numFmt w:val="decimal"/>
      <w:lvlText w:val="%1."/>
      <w:lvlJc w:val="left"/>
      <w:pPr>
        <w:ind w:left="36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A080A8C"/>
    <w:multiLevelType w:val="hybridMultilevel"/>
    <w:tmpl w:val="09B26024"/>
    <w:lvl w:ilvl="0" w:tplc="EDE4E774">
      <w:start w:val="1"/>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38F0723"/>
    <w:multiLevelType w:val="hybridMultilevel"/>
    <w:tmpl w:val="92181C8A"/>
    <w:lvl w:ilvl="0" w:tplc="271CC6BC">
      <w:start w:val="9"/>
      <w:numFmt w:val="decimal"/>
      <w:lvlText w:val="%1."/>
      <w:lvlJc w:val="left"/>
      <w:pPr>
        <w:ind w:left="720" w:hanging="36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BAE178F"/>
    <w:multiLevelType w:val="hybridMultilevel"/>
    <w:tmpl w:val="9BB02A0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34"/>
  </w:num>
  <w:num w:numId="2">
    <w:abstractNumId w:val="27"/>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9"/>
  </w:num>
  <w:num w:numId="16">
    <w:abstractNumId w:val="37"/>
  </w:num>
  <w:num w:numId="17">
    <w:abstractNumId w:val="23"/>
  </w:num>
  <w:num w:numId="18">
    <w:abstractNumId w:val="35"/>
  </w:num>
  <w:num w:numId="19">
    <w:abstractNumId w:val="14"/>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33"/>
  </w:num>
  <w:num w:numId="38">
    <w:abstractNumId w:val="36"/>
  </w:num>
  <w:num w:numId="39">
    <w:abstractNumId w:val="40"/>
  </w:num>
  <w:num w:numId="40">
    <w:abstractNumId w:val="32"/>
  </w:num>
  <w:num w:numId="41">
    <w:abstractNumId w:val="3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49DD"/>
    <w:rsid w:val="00004A61"/>
    <w:rsid w:val="00006B92"/>
    <w:rsid w:val="00011CD6"/>
    <w:rsid w:val="00014614"/>
    <w:rsid w:val="00017D70"/>
    <w:rsid w:val="00021AB5"/>
    <w:rsid w:val="00023DA2"/>
    <w:rsid w:val="00023FE7"/>
    <w:rsid w:val="000253DA"/>
    <w:rsid w:val="00025898"/>
    <w:rsid w:val="00025CCC"/>
    <w:rsid w:val="00026308"/>
    <w:rsid w:val="00037816"/>
    <w:rsid w:val="00041CE9"/>
    <w:rsid w:val="00043C3F"/>
    <w:rsid w:val="00044EC9"/>
    <w:rsid w:val="000457CE"/>
    <w:rsid w:val="00051A20"/>
    <w:rsid w:val="00051ECE"/>
    <w:rsid w:val="000522AF"/>
    <w:rsid w:val="00053B9D"/>
    <w:rsid w:val="0005445D"/>
    <w:rsid w:val="00054A72"/>
    <w:rsid w:val="00061881"/>
    <w:rsid w:val="00062876"/>
    <w:rsid w:val="00062D5C"/>
    <w:rsid w:val="00066038"/>
    <w:rsid w:val="00066B30"/>
    <w:rsid w:val="00067806"/>
    <w:rsid w:val="0006790B"/>
    <w:rsid w:val="000703B7"/>
    <w:rsid w:val="000719B2"/>
    <w:rsid w:val="0007564C"/>
    <w:rsid w:val="00076677"/>
    <w:rsid w:val="0008179D"/>
    <w:rsid w:val="00084E29"/>
    <w:rsid w:val="00085101"/>
    <w:rsid w:val="000906FC"/>
    <w:rsid w:val="000927A6"/>
    <w:rsid w:val="00094AAA"/>
    <w:rsid w:val="000A0A8A"/>
    <w:rsid w:val="000A4C36"/>
    <w:rsid w:val="000A5071"/>
    <w:rsid w:val="000A7ADF"/>
    <w:rsid w:val="000B0239"/>
    <w:rsid w:val="000B1F49"/>
    <w:rsid w:val="000B7FFB"/>
    <w:rsid w:val="000C101B"/>
    <w:rsid w:val="000C2D42"/>
    <w:rsid w:val="000C3177"/>
    <w:rsid w:val="000C4D55"/>
    <w:rsid w:val="000C5C00"/>
    <w:rsid w:val="000C6AA5"/>
    <w:rsid w:val="000C7535"/>
    <w:rsid w:val="000D0760"/>
    <w:rsid w:val="000D311D"/>
    <w:rsid w:val="000D35DB"/>
    <w:rsid w:val="000D3708"/>
    <w:rsid w:val="000D3FA2"/>
    <w:rsid w:val="000D4E1A"/>
    <w:rsid w:val="000D6440"/>
    <w:rsid w:val="000D65F7"/>
    <w:rsid w:val="000E193F"/>
    <w:rsid w:val="000E2E68"/>
    <w:rsid w:val="000E4AED"/>
    <w:rsid w:val="000E62F3"/>
    <w:rsid w:val="000E6713"/>
    <w:rsid w:val="000E6D69"/>
    <w:rsid w:val="000E7D84"/>
    <w:rsid w:val="00100718"/>
    <w:rsid w:val="001021DE"/>
    <w:rsid w:val="001034E9"/>
    <w:rsid w:val="001056DD"/>
    <w:rsid w:val="001071CB"/>
    <w:rsid w:val="00113356"/>
    <w:rsid w:val="00113674"/>
    <w:rsid w:val="001139B0"/>
    <w:rsid w:val="00113C07"/>
    <w:rsid w:val="00113E59"/>
    <w:rsid w:val="00114C4E"/>
    <w:rsid w:val="001154B5"/>
    <w:rsid w:val="00115618"/>
    <w:rsid w:val="001205B4"/>
    <w:rsid w:val="00121430"/>
    <w:rsid w:val="00123361"/>
    <w:rsid w:val="0012498E"/>
    <w:rsid w:val="0012563B"/>
    <w:rsid w:val="00132B49"/>
    <w:rsid w:val="00132EF0"/>
    <w:rsid w:val="001359D5"/>
    <w:rsid w:val="00136547"/>
    <w:rsid w:val="00142007"/>
    <w:rsid w:val="0014288A"/>
    <w:rsid w:val="00142D45"/>
    <w:rsid w:val="00145311"/>
    <w:rsid w:val="00145F8A"/>
    <w:rsid w:val="00145F8B"/>
    <w:rsid w:val="0014794E"/>
    <w:rsid w:val="00150B07"/>
    <w:rsid w:val="001517DA"/>
    <w:rsid w:val="00151D62"/>
    <w:rsid w:val="00153FC2"/>
    <w:rsid w:val="0015421A"/>
    <w:rsid w:val="00156544"/>
    <w:rsid w:val="001567F2"/>
    <w:rsid w:val="00156CE8"/>
    <w:rsid w:val="00163A4D"/>
    <w:rsid w:val="001657FE"/>
    <w:rsid w:val="0016730F"/>
    <w:rsid w:val="001676E0"/>
    <w:rsid w:val="00170010"/>
    <w:rsid w:val="00171B9B"/>
    <w:rsid w:val="00172B5A"/>
    <w:rsid w:val="0017776F"/>
    <w:rsid w:val="00180875"/>
    <w:rsid w:val="00183F79"/>
    <w:rsid w:val="00184D09"/>
    <w:rsid w:val="00187FA1"/>
    <w:rsid w:val="00190182"/>
    <w:rsid w:val="00190FB4"/>
    <w:rsid w:val="001912D1"/>
    <w:rsid w:val="0019183C"/>
    <w:rsid w:val="00192F58"/>
    <w:rsid w:val="00193C85"/>
    <w:rsid w:val="001943B9"/>
    <w:rsid w:val="001A1640"/>
    <w:rsid w:val="001A4004"/>
    <w:rsid w:val="001A4646"/>
    <w:rsid w:val="001B2B89"/>
    <w:rsid w:val="001B2FEB"/>
    <w:rsid w:val="001B4A72"/>
    <w:rsid w:val="001B584F"/>
    <w:rsid w:val="001B5E46"/>
    <w:rsid w:val="001B7359"/>
    <w:rsid w:val="001B7A6E"/>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843"/>
    <w:rsid w:val="001E5FF2"/>
    <w:rsid w:val="001E7A37"/>
    <w:rsid w:val="001F1C4B"/>
    <w:rsid w:val="001F5436"/>
    <w:rsid w:val="001F5A25"/>
    <w:rsid w:val="001F63DF"/>
    <w:rsid w:val="001F7313"/>
    <w:rsid w:val="001F737E"/>
    <w:rsid w:val="001F7C95"/>
    <w:rsid w:val="00201CD2"/>
    <w:rsid w:val="00203FD8"/>
    <w:rsid w:val="0020454E"/>
    <w:rsid w:val="002056A2"/>
    <w:rsid w:val="00210053"/>
    <w:rsid w:val="00210AD1"/>
    <w:rsid w:val="00211038"/>
    <w:rsid w:val="0021279A"/>
    <w:rsid w:val="00215DFA"/>
    <w:rsid w:val="00221879"/>
    <w:rsid w:val="00224A45"/>
    <w:rsid w:val="0022654E"/>
    <w:rsid w:val="00231F8D"/>
    <w:rsid w:val="0023399C"/>
    <w:rsid w:val="002375E3"/>
    <w:rsid w:val="0024030F"/>
    <w:rsid w:val="00241082"/>
    <w:rsid w:val="00243BB2"/>
    <w:rsid w:val="00245357"/>
    <w:rsid w:val="002504E1"/>
    <w:rsid w:val="00250944"/>
    <w:rsid w:val="00251E82"/>
    <w:rsid w:val="0025286C"/>
    <w:rsid w:val="00253193"/>
    <w:rsid w:val="00253880"/>
    <w:rsid w:val="00254383"/>
    <w:rsid w:val="00256F02"/>
    <w:rsid w:val="00260AF3"/>
    <w:rsid w:val="0026147F"/>
    <w:rsid w:val="00264317"/>
    <w:rsid w:val="002657EA"/>
    <w:rsid w:val="00265C46"/>
    <w:rsid w:val="002661DD"/>
    <w:rsid w:val="002669FA"/>
    <w:rsid w:val="002718B3"/>
    <w:rsid w:val="00272B85"/>
    <w:rsid w:val="00273B1D"/>
    <w:rsid w:val="00275BC3"/>
    <w:rsid w:val="0027672B"/>
    <w:rsid w:val="00276956"/>
    <w:rsid w:val="00277011"/>
    <w:rsid w:val="002776A3"/>
    <w:rsid w:val="00280853"/>
    <w:rsid w:val="00280C99"/>
    <w:rsid w:val="002823A8"/>
    <w:rsid w:val="0028452C"/>
    <w:rsid w:val="00284829"/>
    <w:rsid w:val="002855C3"/>
    <w:rsid w:val="00286336"/>
    <w:rsid w:val="00291DE2"/>
    <w:rsid w:val="002921A2"/>
    <w:rsid w:val="002A3F4D"/>
    <w:rsid w:val="002A45D6"/>
    <w:rsid w:val="002B02D7"/>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3D91"/>
    <w:rsid w:val="002E3E06"/>
    <w:rsid w:val="002E5491"/>
    <w:rsid w:val="002E55C9"/>
    <w:rsid w:val="002E61E1"/>
    <w:rsid w:val="002E6363"/>
    <w:rsid w:val="002E7B63"/>
    <w:rsid w:val="002F27D8"/>
    <w:rsid w:val="002F29CD"/>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C49"/>
    <w:rsid w:val="0033728A"/>
    <w:rsid w:val="003378E3"/>
    <w:rsid w:val="00341780"/>
    <w:rsid w:val="00346492"/>
    <w:rsid w:val="00346D96"/>
    <w:rsid w:val="003522FC"/>
    <w:rsid w:val="00353169"/>
    <w:rsid w:val="003545E1"/>
    <w:rsid w:val="00357007"/>
    <w:rsid w:val="00357533"/>
    <w:rsid w:val="0036016C"/>
    <w:rsid w:val="0036088C"/>
    <w:rsid w:val="00361024"/>
    <w:rsid w:val="00363520"/>
    <w:rsid w:val="00364081"/>
    <w:rsid w:val="00364153"/>
    <w:rsid w:val="00364E74"/>
    <w:rsid w:val="0036547F"/>
    <w:rsid w:val="003675BA"/>
    <w:rsid w:val="00371F36"/>
    <w:rsid w:val="00373228"/>
    <w:rsid w:val="00373D72"/>
    <w:rsid w:val="003747E9"/>
    <w:rsid w:val="00375B7D"/>
    <w:rsid w:val="0037630D"/>
    <w:rsid w:val="0037736E"/>
    <w:rsid w:val="00382FF3"/>
    <w:rsid w:val="003844ED"/>
    <w:rsid w:val="00384B3D"/>
    <w:rsid w:val="00384E4F"/>
    <w:rsid w:val="00385E01"/>
    <w:rsid w:val="00385E2C"/>
    <w:rsid w:val="003878E3"/>
    <w:rsid w:val="00390196"/>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1D2D"/>
    <w:rsid w:val="003D34DB"/>
    <w:rsid w:val="003D38A7"/>
    <w:rsid w:val="003D47C3"/>
    <w:rsid w:val="003D6B04"/>
    <w:rsid w:val="003E0D76"/>
    <w:rsid w:val="003E404C"/>
    <w:rsid w:val="003E69F7"/>
    <w:rsid w:val="003F0427"/>
    <w:rsid w:val="003F167B"/>
    <w:rsid w:val="003F4E08"/>
    <w:rsid w:val="00400473"/>
    <w:rsid w:val="0040399C"/>
    <w:rsid w:val="00413DEF"/>
    <w:rsid w:val="0041439D"/>
    <w:rsid w:val="004203E6"/>
    <w:rsid w:val="004214EB"/>
    <w:rsid w:val="00421E7B"/>
    <w:rsid w:val="00423E1E"/>
    <w:rsid w:val="00425520"/>
    <w:rsid w:val="00425B07"/>
    <w:rsid w:val="00427BDD"/>
    <w:rsid w:val="004337AC"/>
    <w:rsid w:val="00436DE1"/>
    <w:rsid w:val="004419E7"/>
    <w:rsid w:val="00442012"/>
    <w:rsid w:val="0044382A"/>
    <w:rsid w:val="00444588"/>
    <w:rsid w:val="00445654"/>
    <w:rsid w:val="004465FB"/>
    <w:rsid w:val="004475A6"/>
    <w:rsid w:val="0045055B"/>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906E6"/>
    <w:rsid w:val="004910CA"/>
    <w:rsid w:val="00494E23"/>
    <w:rsid w:val="0049506A"/>
    <w:rsid w:val="00497800"/>
    <w:rsid w:val="004A2D5A"/>
    <w:rsid w:val="004A5318"/>
    <w:rsid w:val="004A67F5"/>
    <w:rsid w:val="004A7263"/>
    <w:rsid w:val="004B0358"/>
    <w:rsid w:val="004B7E27"/>
    <w:rsid w:val="004C0E49"/>
    <w:rsid w:val="004C2BDC"/>
    <w:rsid w:val="004C3B30"/>
    <w:rsid w:val="004C3B51"/>
    <w:rsid w:val="004C425F"/>
    <w:rsid w:val="004C6C4C"/>
    <w:rsid w:val="004C7862"/>
    <w:rsid w:val="004D322B"/>
    <w:rsid w:val="004D3635"/>
    <w:rsid w:val="004D3D2D"/>
    <w:rsid w:val="004D488E"/>
    <w:rsid w:val="004D6564"/>
    <w:rsid w:val="004E0DDF"/>
    <w:rsid w:val="004E1081"/>
    <w:rsid w:val="004F4611"/>
    <w:rsid w:val="004F5547"/>
    <w:rsid w:val="004F70EA"/>
    <w:rsid w:val="0050045A"/>
    <w:rsid w:val="00501157"/>
    <w:rsid w:val="00504B99"/>
    <w:rsid w:val="005069AA"/>
    <w:rsid w:val="00506AB2"/>
    <w:rsid w:val="005110CE"/>
    <w:rsid w:val="00512844"/>
    <w:rsid w:val="00514371"/>
    <w:rsid w:val="00520780"/>
    <w:rsid w:val="00520A1F"/>
    <w:rsid w:val="005229A2"/>
    <w:rsid w:val="005243C3"/>
    <w:rsid w:val="00530717"/>
    <w:rsid w:val="00533BA4"/>
    <w:rsid w:val="00535BDE"/>
    <w:rsid w:val="00537CE1"/>
    <w:rsid w:val="005419D0"/>
    <w:rsid w:val="00542D0E"/>
    <w:rsid w:val="00544470"/>
    <w:rsid w:val="005459DC"/>
    <w:rsid w:val="00547B7E"/>
    <w:rsid w:val="005501D8"/>
    <w:rsid w:val="0055083B"/>
    <w:rsid w:val="00555C55"/>
    <w:rsid w:val="00557EC2"/>
    <w:rsid w:val="00561068"/>
    <w:rsid w:val="005649F6"/>
    <w:rsid w:val="005761EE"/>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F07"/>
    <w:rsid w:val="00592326"/>
    <w:rsid w:val="0059319C"/>
    <w:rsid w:val="0059326B"/>
    <w:rsid w:val="00594AD0"/>
    <w:rsid w:val="005A47F1"/>
    <w:rsid w:val="005A6DCA"/>
    <w:rsid w:val="005A7059"/>
    <w:rsid w:val="005B09A6"/>
    <w:rsid w:val="005B2656"/>
    <w:rsid w:val="005B3A6D"/>
    <w:rsid w:val="005B4361"/>
    <w:rsid w:val="005B54A2"/>
    <w:rsid w:val="005B5F45"/>
    <w:rsid w:val="005B77BC"/>
    <w:rsid w:val="005C2A3F"/>
    <w:rsid w:val="005C4132"/>
    <w:rsid w:val="005C5A3B"/>
    <w:rsid w:val="005C650F"/>
    <w:rsid w:val="005D03A3"/>
    <w:rsid w:val="005D6A12"/>
    <w:rsid w:val="005D7593"/>
    <w:rsid w:val="005D7BD5"/>
    <w:rsid w:val="005E174E"/>
    <w:rsid w:val="005E43CB"/>
    <w:rsid w:val="005E4F5D"/>
    <w:rsid w:val="005F0F5A"/>
    <w:rsid w:val="005F4763"/>
    <w:rsid w:val="005F7A81"/>
    <w:rsid w:val="00600087"/>
    <w:rsid w:val="006036AB"/>
    <w:rsid w:val="00603E4D"/>
    <w:rsid w:val="00604549"/>
    <w:rsid w:val="0060584A"/>
    <w:rsid w:val="0060636B"/>
    <w:rsid w:val="006102DA"/>
    <w:rsid w:val="0061107D"/>
    <w:rsid w:val="006123BB"/>
    <w:rsid w:val="006130A3"/>
    <w:rsid w:val="00613739"/>
    <w:rsid w:val="00614652"/>
    <w:rsid w:val="006176F0"/>
    <w:rsid w:val="0062059D"/>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2359"/>
    <w:rsid w:val="00643085"/>
    <w:rsid w:val="00643AE8"/>
    <w:rsid w:val="00647DD3"/>
    <w:rsid w:val="006527C2"/>
    <w:rsid w:val="00652BD6"/>
    <w:rsid w:val="006546F5"/>
    <w:rsid w:val="0065602B"/>
    <w:rsid w:val="00656460"/>
    <w:rsid w:val="00657C70"/>
    <w:rsid w:val="00660064"/>
    <w:rsid w:val="00661581"/>
    <w:rsid w:val="00661656"/>
    <w:rsid w:val="00661B4C"/>
    <w:rsid w:val="00663449"/>
    <w:rsid w:val="00663E22"/>
    <w:rsid w:val="00663F5D"/>
    <w:rsid w:val="006648AB"/>
    <w:rsid w:val="00664EAB"/>
    <w:rsid w:val="00665830"/>
    <w:rsid w:val="006666E6"/>
    <w:rsid w:val="0067307F"/>
    <w:rsid w:val="006761AD"/>
    <w:rsid w:val="0067786B"/>
    <w:rsid w:val="006806F9"/>
    <w:rsid w:val="006941C4"/>
    <w:rsid w:val="00695D51"/>
    <w:rsid w:val="00696456"/>
    <w:rsid w:val="0069670A"/>
    <w:rsid w:val="00696B29"/>
    <w:rsid w:val="00696B83"/>
    <w:rsid w:val="006A03B8"/>
    <w:rsid w:val="006A5205"/>
    <w:rsid w:val="006A54DF"/>
    <w:rsid w:val="006B086C"/>
    <w:rsid w:val="006B225D"/>
    <w:rsid w:val="006B35B0"/>
    <w:rsid w:val="006B3C3F"/>
    <w:rsid w:val="006B46CF"/>
    <w:rsid w:val="006B5732"/>
    <w:rsid w:val="006B5EF3"/>
    <w:rsid w:val="006B7F8B"/>
    <w:rsid w:val="006C2CC6"/>
    <w:rsid w:val="006C2ED7"/>
    <w:rsid w:val="006C3A8B"/>
    <w:rsid w:val="006C5C4C"/>
    <w:rsid w:val="006C728B"/>
    <w:rsid w:val="006D0AED"/>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4D3F"/>
    <w:rsid w:val="00707FE6"/>
    <w:rsid w:val="007100FB"/>
    <w:rsid w:val="00710B1C"/>
    <w:rsid w:val="007118B8"/>
    <w:rsid w:val="00713BA4"/>
    <w:rsid w:val="007231CA"/>
    <w:rsid w:val="0072762D"/>
    <w:rsid w:val="007353C4"/>
    <w:rsid w:val="00736F64"/>
    <w:rsid w:val="007375CF"/>
    <w:rsid w:val="00740852"/>
    <w:rsid w:val="00741FCF"/>
    <w:rsid w:val="007438C1"/>
    <w:rsid w:val="00747289"/>
    <w:rsid w:val="007513BF"/>
    <w:rsid w:val="00752D73"/>
    <w:rsid w:val="00753CA5"/>
    <w:rsid w:val="00756512"/>
    <w:rsid w:val="007578AF"/>
    <w:rsid w:val="00763513"/>
    <w:rsid w:val="00763886"/>
    <w:rsid w:val="00773203"/>
    <w:rsid w:val="00774610"/>
    <w:rsid w:val="00777916"/>
    <w:rsid w:val="007813BA"/>
    <w:rsid w:val="00782C67"/>
    <w:rsid w:val="0078546D"/>
    <w:rsid w:val="00787970"/>
    <w:rsid w:val="00787C0B"/>
    <w:rsid w:val="007905A1"/>
    <w:rsid w:val="00792369"/>
    <w:rsid w:val="0079291B"/>
    <w:rsid w:val="0079356B"/>
    <w:rsid w:val="007A2322"/>
    <w:rsid w:val="007A3320"/>
    <w:rsid w:val="007A7732"/>
    <w:rsid w:val="007B0ED9"/>
    <w:rsid w:val="007B44B7"/>
    <w:rsid w:val="007B5F8B"/>
    <w:rsid w:val="007C1E6E"/>
    <w:rsid w:val="007C219A"/>
    <w:rsid w:val="007C3F1E"/>
    <w:rsid w:val="007C4E9F"/>
    <w:rsid w:val="007C7BD9"/>
    <w:rsid w:val="007D5571"/>
    <w:rsid w:val="007E38FF"/>
    <w:rsid w:val="007E4498"/>
    <w:rsid w:val="007E45ED"/>
    <w:rsid w:val="007E65F4"/>
    <w:rsid w:val="007F1013"/>
    <w:rsid w:val="007F4AA5"/>
    <w:rsid w:val="007F5B83"/>
    <w:rsid w:val="00803097"/>
    <w:rsid w:val="00805CEE"/>
    <w:rsid w:val="008062F0"/>
    <w:rsid w:val="0081065F"/>
    <w:rsid w:val="00810855"/>
    <w:rsid w:val="00812ED1"/>
    <w:rsid w:val="008136A4"/>
    <w:rsid w:val="00813CC5"/>
    <w:rsid w:val="00816BC8"/>
    <w:rsid w:val="008171A3"/>
    <w:rsid w:val="0082047D"/>
    <w:rsid w:val="00821EC4"/>
    <w:rsid w:val="00826C8D"/>
    <w:rsid w:val="00827159"/>
    <w:rsid w:val="008312FD"/>
    <w:rsid w:val="00832E86"/>
    <w:rsid w:val="00832F64"/>
    <w:rsid w:val="00833610"/>
    <w:rsid w:val="0083729B"/>
    <w:rsid w:val="00837381"/>
    <w:rsid w:val="00841402"/>
    <w:rsid w:val="0084305C"/>
    <w:rsid w:val="00844A0D"/>
    <w:rsid w:val="008459AD"/>
    <w:rsid w:val="00852FB0"/>
    <w:rsid w:val="0085593A"/>
    <w:rsid w:val="00855CDC"/>
    <w:rsid w:val="00856247"/>
    <w:rsid w:val="008611C7"/>
    <w:rsid w:val="00861AA3"/>
    <w:rsid w:val="00863F88"/>
    <w:rsid w:val="00866BF5"/>
    <w:rsid w:val="00867314"/>
    <w:rsid w:val="00871F07"/>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329A"/>
    <w:rsid w:val="008A3C2E"/>
    <w:rsid w:val="008A49E9"/>
    <w:rsid w:val="008A7C1C"/>
    <w:rsid w:val="008B150B"/>
    <w:rsid w:val="008B25AB"/>
    <w:rsid w:val="008B4698"/>
    <w:rsid w:val="008B5373"/>
    <w:rsid w:val="008B5CBF"/>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4516"/>
    <w:rsid w:val="008D585D"/>
    <w:rsid w:val="008D63C2"/>
    <w:rsid w:val="008E1E8A"/>
    <w:rsid w:val="008E2022"/>
    <w:rsid w:val="008E3B49"/>
    <w:rsid w:val="008E77A5"/>
    <w:rsid w:val="008F2D83"/>
    <w:rsid w:val="008F7966"/>
    <w:rsid w:val="00900F6C"/>
    <w:rsid w:val="0090668C"/>
    <w:rsid w:val="0091058D"/>
    <w:rsid w:val="00927EED"/>
    <w:rsid w:val="00934811"/>
    <w:rsid w:val="00935223"/>
    <w:rsid w:val="0093596B"/>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4E10"/>
    <w:rsid w:val="009817B4"/>
    <w:rsid w:val="00981FBA"/>
    <w:rsid w:val="00984DAB"/>
    <w:rsid w:val="00986FA4"/>
    <w:rsid w:val="009923B8"/>
    <w:rsid w:val="00994E1A"/>
    <w:rsid w:val="00994E41"/>
    <w:rsid w:val="00997EDD"/>
    <w:rsid w:val="009A0252"/>
    <w:rsid w:val="009A3772"/>
    <w:rsid w:val="009A6B5F"/>
    <w:rsid w:val="009A7DD4"/>
    <w:rsid w:val="009B1641"/>
    <w:rsid w:val="009B2991"/>
    <w:rsid w:val="009B60BD"/>
    <w:rsid w:val="009B7033"/>
    <w:rsid w:val="009B7154"/>
    <w:rsid w:val="009C0BA0"/>
    <w:rsid w:val="009C29A3"/>
    <w:rsid w:val="009C2B8B"/>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473"/>
    <w:rsid w:val="00A27BEF"/>
    <w:rsid w:val="00A30DA2"/>
    <w:rsid w:val="00A31240"/>
    <w:rsid w:val="00A315A9"/>
    <w:rsid w:val="00A33E61"/>
    <w:rsid w:val="00A3757B"/>
    <w:rsid w:val="00A463E1"/>
    <w:rsid w:val="00A47D32"/>
    <w:rsid w:val="00A50E30"/>
    <w:rsid w:val="00A51AAC"/>
    <w:rsid w:val="00A547D1"/>
    <w:rsid w:val="00A56B9F"/>
    <w:rsid w:val="00A56CBF"/>
    <w:rsid w:val="00A642BA"/>
    <w:rsid w:val="00A66DB5"/>
    <w:rsid w:val="00A7062B"/>
    <w:rsid w:val="00A71F75"/>
    <w:rsid w:val="00A72349"/>
    <w:rsid w:val="00A72E56"/>
    <w:rsid w:val="00A73964"/>
    <w:rsid w:val="00A753AE"/>
    <w:rsid w:val="00A76C66"/>
    <w:rsid w:val="00A801F6"/>
    <w:rsid w:val="00A81E35"/>
    <w:rsid w:val="00A8277E"/>
    <w:rsid w:val="00A82808"/>
    <w:rsid w:val="00A82B3D"/>
    <w:rsid w:val="00A831B5"/>
    <w:rsid w:val="00A83536"/>
    <w:rsid w:val="00A85D0B"/>
    <w:rsid w:val="00A90DDA"/>
    <w:rsid w:val="00A9430E"/>
    <w:rsid w:val="00A9433A"/>
    <w:rsid w:val="00A965A9"/>
    <w:rsid w:val="00AA1AA5"/>
    <w:rsid w:val="00AA1B56"/>
    <w:rsid w:val="00AA3ED7"/>
    <w:rsid w:val="00AB012E"/>
    <w:rsid w:val="00AB2CB8"/>
    <w:rsid w:val="00AB3113"/>
    <w:rsid w:val="00AB3308"/>
    <w:rsid w:val="00AB33AF"/>
    <w:rsid w:val="00AB3955"/>
    <w:rsid w:val="00AB6D93"/>
    <w:rsid w:val="00AB745D"/>
    <w:rsid w:val="00AB7D6A"/>
    <w:rsid w:val="00AC013E"/>
    <w:rsid w:val="00AC4931"/>
    <w:rsid w:val="00AC702C"/>
    <w:rsid w:val="00AC7AA3"/>
    <w:rsid w:val="00AD1F9D"/>
    <w:rsid w:val="00AD521D"/>
    <w:rsid w:val="00AD5F65"/>
    <w:rsid w:val="00AD679B"/>
    <w:rsid w:val="00AE0DAD"/>
    <w:rsid w:val="00AE2D1E"/>
    <w:rsid w:val="00AE3056"/>
    <w:rsid w:val="00AE328B"/>
    <w:rsid w:val="00AE484F"/>
    <w:rsid w:val="00AF178F"/>
    <w:rsid w:val="00AF2D91"/>
    <w:rsid w:val="00AF3F9F"/>
    <w:rsid w:val="00AF6121"/>
    <w:rsid w:val="00B01042"/>
    <w:rsid w:val="00B0203D"/>
    <w:rsid w:val="00B02488"/>
    <w:rsid w:val="00B02B42"/>
    <w:rsid w:val="00B060FC"/>
    <w:rsid w:val="00B0670C"/>
    <w:rsid w:val="00B13561"/>
    <w:rsid w:val="00B14403"/>
    <w:rsid w:val="00B144F5"/>
    <w:rsid w:val="00B16361"/>
    <w:rsid w:val="00B16A73"/>
    <w:rsid w:val="00B22D30"/>
    <w:rsid w:val="00B22F2C"/>
    <w:rsid w:val="00B23CD0"/>
    <w:rsid w:val="00B25ABF"/>
    <w:rsid w:val="00B34767"/>
    <w:rsid w:val="00B40099"/>
    <w:rsid w:val="00B405BE"/>
    <w:rsid w:val="00B40807"/>
    <w:rsid w:val="00B4283E"/>
    <w:rsid w:val="00B42A87"/>
    <w:rsid w:val="00B43007"/>
    <w:rsid w:val="00B47F32"/>
    <w:rsid w:val="00B5078A"/>
    <w:rsid w:val="00B51CF7"/>
    <w:rsid w:val="00B52421"/>
    <w:rsid w:val="00B53F3B"/>
    <w:rsid w:val="00B554FC"/>
    <w:rsid w:val="00B61D0D"/>
    <w:rsid w:val="00B63004"/>
    <w:rsid w:val="00B630DC"/>
    <w:rsid w:val="00B6510F"/>
    <w:rsid w:val="00B659AA"/>
    <w:rsid w:val="00B65C76"/>
    <w:rsid w:val="00B73952"/>
    <w:rsid w:val="00B749FD"/>
    <w:rsid w:val="00B75430"/>
    <w:rsid w:val="00B75EE3"/>
    <w:rsid w:val="00B75FF0"/>
    <w:rsid w:val="00B7668F"/>
    <w:rsid w:val="00B83729"/>
    <w:rsid w:val="00B84843"/>
    <w:rsid w:val="00B879A0"/>
    <w:rsid w:val="00B9001D"/>
    <w:rsid w:val="00B92549"/>
    <w:rsid w:val="00B92A9E"/>
    <w:rsid w:val="00B93CD8"/>
    <w:rsid w:val="00B95929"/>
    <w:rsid w:val="00BA0C9C"/>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79A4"/>
    <w:rsid w:val="00BE0030"/>
    <w:rsid w:val="00BE2350"/>
    <w:rsid w:val="00BE3304"/>
    <w:rsid w:val="00BE6ADC"/>
    <w:rsid w:val="00BE6EBC"/>
    <w:rsid w:val="00BE74FD"/>
    <w:rsid w:val="00BF023E"/>
    <w:rsid w:val="00BF5618"/>
    <w:rsid w:val="00BF5F1C"/>
    <w:rsid w:val="00C01D6C"/>
    <w:rsid w:val="00C0291D"/>
    <w:rsid w:val="00C03E5A"/>
    <w:rsid w:val="00C11D92"/>
    <w:rsid w:val="00C138E7"/>
    <w:rsid w:val="00C13A7E"/>
    <w:rsid w:val="00C15AAE"/>
    <w:rsid w:val="00C15F15"/>
    <w:rsid w:val="00C21033"/>
    <w:rsid w:val="00C21C66"/>
    <w:rsid w:val="00C22426"/>
    <w:rsid w:val="00C22AFC"/>
    <w:rsid w:val="00C3262B"/>
    <w:rsid w:val="00C4159F"/>
    <w:rsid w:val="00C4193E"/>
    <w:rsid w:val="00C41F5C"/>
    <w:rsid w:val="00C44942"/>
    <w:rsid w:val="00C45EAC"/>
    <w:rsid w:val="00C46200"/>
    <w:rsid w:val="00C4627E"/>
    <w:rsid w:val="00C4765B"/>
    <w:rsid w:val="00C50953"/>
    <w:rsid w:val="00C53A58"/>
    <w:rsid w:val="00C5529D"/>
    <w:rsid w:val="00C6065F"/>
    <w:rsid w:val="00C62AA0"/>
    <w:rsid w:val="00C63503"/>
    <w:rsid w:val="00C664C1"/>
    <w:rsid w:val="00C70130"/>
    <w:rsid w:val="00C7162A"/>
    <w:rsid w:val="00C745A1"/>
    <w:rsid w:val="00C81879"/>
    <w:rsid w:val="00C83123"/>
    <w:rsid w:val="00C85ACD"/>
    <w:rsid w:val="00C87621"/>
    <w:rsid w:val="00C92136"/>
    <w:rsid w:val="00C94C99"/>
    <w:rsid w:val="00C94FE6"/>
    <w:rsid w:val="00CA04A5"/>
    <w:rsid w:val="00CA3892"/>
    <w:rsid w:val="00CA47F5"/>
    <w:rsid w:val="00CA5F6A"/>
    <w:rsid w:val="00CA663D"/>
    <w:rsid w:val="00CA6A40"/>
    <w:rsid w:val="00CB0B08"/>
    <w:rsid w:val="00CB482E"/>
    <w:rsid w:val="00CB5977"/>
    <w:rsid w:val="00CB60C9"/>
    <w:rsid w:val="00CB616D"/>
    <w:rsid w:val="00CB6839"/>
    <w:rsid w:val="00CB7DCB"/>
    <w:rsid w:val="00CC02BF"/>
    <w:rsid w:val="00CC1C5B"/>
    <w:rsid w:val="00CC2643"/>
    <w:rsid w:val="00CC4923"/>
    <w:rsid w:val="00CC7CED"/>
    <w:rsid w:val="00CD0A7B"/>
    <w:rsid w:val="00CD5F90"/>
    <w:rsid w:val="00CD7E3F"/>
    <w:rsid w:val="00CE0589"/>
    <w:rsid w:val="00CE07FF"/>
    <w:rsid w:val="00CE0A1F"/>
    <w:rsid w:val="00CE170C"/>
    <w:rsid w:val="00CE2852"/>
    <w:rsid w:val="00CE2C2A"/>
    <w:rsid w:val="00CF120D"/>
    <w:rsid w:val="00CF5DBA"/>
    <w:rsid w:val="00CF74DC"/>
    <w:rsid w:val="00CF7FE0"/>
    <w:rsid w:val="00D01164"/>
    <w:rsid w:val="00D041F1"/>
    <w:rsid w:val="00D05A62"/>
    <w:rsid w:val="00D05CD4"/>
    <w:rsid w:val="00D06BFD"/>
    <w:rsid w:val="00D07FA3"/>
    <w:rsid w:val="00D10547"/>
    <w:rsid w:val="00D10B1C"/>
    <w:rsid w:val="00D118CD"/>
    <w:rsid w:val="00D275F7"/>
    <w:rsid w:val="00D27BCE"/>
    <w:rsid w:val="00D333CF"/>
    <w:rsid w:val="00D34DBB"/>
    <w:rsid w:val="00D35341"/>
    <w:rsid w:val="00D3603C"/>
    <w:rsid w:val="00D36191"/>
    <w:rsid w:val="00D36F1E"/>
    <w:rsid w:val="00D374B7"/>
    <w:rsid w:val="00D37C8F"/>
    <w:rsid w:val="00D37DD5"/>
    <w:rsid w:val="00D405AD"/>
    <w:rsid w:val="00D40A1A"/>
    <w:rsid w:val="00D46188"/>
    <w:rsid w:val="00D46E94"/>
    <w:rsid w:val="00D46EA7"/>
    <w:rsid w:val="00D476BF"/>
    <w:rsid w:val="00D50582"/>
    <w:rsid w:val="00D5071E"/>
    <w:rsid w:val="00D53F74"/>
    <w:rsid w:val="00D5591B"/>
    <w:rsid w:val="00D568CA"/>
    <w:rsid w:val="00D56BC5"/>
    <w:rsid w:val="00D61530"/>
    <w:rsid w:val="00D6161A"/>
    <w:rsid w:val="00D62B3B"/>
    <w:rsid w:val="00D63653"/>
    <w:rsid w:val="00D71E10"/>
    <w:rsid w:val="00D72B61"/>
    <w:rsid w:val="00D72D8E"/>
    <w:rsid w:val="00D77709"/>
    <w:rsid w:val="00D80B22"/>
    <w:rsid w:val="00D80D3F"/>
    <w:rsid w:val="00D85997"/>
    <w:rsid w:val="00D91208"/>
    <w:rsid w:val="00D92743"/>
    <w:rsid w:val="00D92912"/>
    <w:rsid w:val="00D97E98"/>
    <w:rsid w:val="00D97EE9"/>
    <w:rsid w:val="00DA1039"/>
    <w:rsid w:val="00DA2122"/>
    <w:rsid w:val="00DA7251"/>
    <w:rsid w:val="00DB1FD1"/>
    <w:rsid w:val="00DB43E0"/>
    <w:rsid w:val="00DB4E8B"/>
    <w:rsid w:val="00DC5234"/>
    <w:rsid w:val="00DC652E"/>
    <w:rsid w:val="00DD14F0"/>
    <w:rsid w:val="00DD14FB"/>
    <w:rsid w:val="00DD258C"/>
    <w:rsid w:val="00DD2937"/>
    <w:rsid w:val="00DD2EF0"/>
    <w:rsid w:val="00DD463B"/>
    <w:rsid w:val="00DD72D8"/>
    <w:rsid w:val="00DE109A"/>
    <w:rsid w:val="00DE31BA"/>
    <w:rsid w:val="00DE35EA"/>
    <w:rsid w:val="00DE57A8"/>
    <w:rsid w:val="00DE5A94"/>
    <w:rsid w:val="00DE7381"/>
    <w:rsid w:val="00DF0EA2"/>
    <w:rsid w:val="00DF53B7"/>
    <w:rsid w:val="00E01237"/>
    <w:rsid w:val="00E025A7"/>
    <w:rsid w:val="00E06461"/>
    <w:rsid w:val="00E10B86"/>
    <w:rsid w:val="00E12152"/>
    <w:rsid w:val="00E166E8"/>
    <w:rsid w:val="00E167ED"/>
    <w:rsid w:val="00E23B14"/>
    <w:rsid w:val="00E32B62"/>
    <w:rsid w:val="00E425E6"/>
    <w:rsid w:val="00E4456F"/>
    <w:rsid w:val="00E4468A"/>
    <w:rsid w:val="00E46D34"/>
    <w:rsid w:val="00E478AF"/>
    <w:rsid w:val="00E47A2C"/>
    <w:rsid w:val="00E57182"/>
    <w:rsid w:val="00E61685"/>
    <w:rsid w:val="00E62697"/>
    <w:rsid w:val="00E638F2"/>
    <w:rsid w:val="00E63C96"/>
    <w:rsid w:val="00E64844"/>
    <w:rsid w:val="00E65269"/>
    <w:rsid w:val="00E6697B"/>
    <w:rsid w:val="00E66C63"/>
    <w:rsid w:val="00E73FE8"/>
    <w:rsid w:val="00E7439E"/>
    <w:rsid w:val="00E7597D"/>
    <w:rsid w:val="00E77D65"/>
    <w:rsid w:val="00E82433"/>
    <w:rsid w:val="00E83529"/>
    <w:rsid w:val="00E838BB"/>
    <w:rsid w:val="00E847EE"/>
    <w:rsid w:val="00E86029"/>
    <w:rsid w:val="00E90272"/>
    <w:rsid w:val="00E90F6B"/>
    <w:rsid w:val="00E91D07"/>
    <w:rsid w:val="00E93130"/>
    <w:rsid w:val="00E946E2"/>
    <w:rsid w:val="00E95363"/>
    <w:rsid w:val="00E97B6E"/>
    <w:rsid w:val="00EA0F6D"/>
    <w:rsid w:val="00EA5DF4"/>
    <w:rsid w:val="00EB31D0"/>
    <w:rsid w:val="00EB488B"/>
    <w:rsid w:val="00EB6CE9"/>
    <w:rsid w:val="00EB7F97"/>
    <w:rsid w:val="00EC1A62"/>
    <w:rsid w:val="00EC413B"/>
    <w:rsid w:val="00EC7F72"/>
    <w:rsid w:val="00ED0676"/>
    <w:rsid w:val="00ED1065"/>
    <w:rsid w:val="00ED152D"/>
    <w:rsid w:val="00ED2576"/>
    <w:rsid w:val="00ED29BE"/>
    <w:rsid w:val="00ED3CAA"/>
    <w:rsid w:val="00ED4A84"/>
    <w:rsid w:val="00ED5F90"/>
    <w:rsid w:val="00ED687D"/>
    <w:rsid w:val="00EE007A"/>
    <w:rsid w:val="00EE0D16"/>
    <w:rsid w:val="00EE1286"/>
    <w:rsid w:val="00EE1AC0"/>
    <w:rsid w:val="00EE3B1D"/>
    <w:rsid w:val="00EE3C2C"/>
    <w:rsid w:val="00EE3E0F"/>
    <w:rsid w:val="00EE5FFA"/>
    <w:rsid w:val="00EE7169"/>
    <w:rsid w:val="00EE7204"/>
    <w:rsid w:val="00EF025E"/>
    <w:rsid w:val="00EF26C9"/>
    <w:rsid w:val="00EF6A1A"/>
    <w:rsid w:val="00EF6BC8"/>
    <w:rsid w:val="00F01743"/>
    <w:rsid w:val="00F024E3"/>
    <w:rsid w:val="00F04134"/>
    <w:rsid w:val="00F064F8"/>
    <w:rsid w:val="00F0783C"/>
    <w:rsid w:val="00F0795B"/>
    <w:rsid w:val="00F11CBB"/>
    <w:rsid w:val="00F13545"/>
    <w:rsid w:val="00F23052"/>
    <w:rsid w:val="00F261BD"/>
    <w:rsid w:val="00F30509"/>
    <w:rsid w:val="00F33B21"/>
    <w:rsid w:val="00F34498"/>
    <w:rsid w:val="00F436C9"/>
    <w:rsid w:val="00F450FE"/>
    <w:rsid w:val="00F45753"/>
    <w:rsid w:val="00F45C3C"/>
    <w:rsid w:val="00F473EB"/>
    <w:rsid w:val="00F50C11"/>
    <w:rsid w:val="00F512D4"/>
    <w:rsid w:val="00F519C9"/>
    <w:rsid w:val="00F533AE"/>
    <w:rsid w:val="00F548DF"/>
    <w:rsid w:val="00F56CB1"/>
    <w:rsid w:val="00F57C50"/>
    <w:rsid w:val="00F57E12"/>
    <w:rsid w:val="00F62420"/>
    <w:rsid w:val="00F63542"/>
    <w:rsid w:val="00F64423"/>
    <w:rsid w:val="00F700B5"/>
    <w:rsid w:val="00F70C38"/>
    <w:rsid w:val="00F70CE2"/>
    <w:rsid w:val="00F77C04"/>
    <w:rsid w:val="00F77FA7"/>
    <w:rsid w:val="00F81AF4"/>
    <w:rsid w:val="00F824C1"/>
    <w:rsid w:val="00F84499"/>
    <w:rsid w:val="00F877E2"/>
    <w:rsid w:val="00F92555"/>
    <w:rsid w:val="00F9465C"/>
    <w:rsid w:val="00F94D07"/>
    <w:rsid w:val="00F96104"/>
    <w:rsid w:val="00F96327"/>
    <w:rsid w:val="00FA26BD"/>
    <w:rsid w:val="00FA3BD1"/>
    <w:rsid w:val="00FA4CC2"/>
    <w:rsid w:val="00FA5116"/>
    <w:rsid w:val="00FA7753"/>
    <w:rsid w:val="00FB19DB"/>
    <w:rsid w:val="00FB3F62"/>
    <w:rsid w:val="00FC1D14"/>
    <w:rsid w:val="00FC25D6"/>
    <w:rsid w:val="00FC2E6E"/>
    <w:rsid w:val="00FC5CA2"/>
    <w:rsid w:val="00FC64AF"/>
    <w:rsid w:val="00FC7DC5"/>
    <w:rsid w:val="00FD1C2A"/>
    <w:rsid w:val="00FD5072"/>
    <w:rsid w:val="00FD6919"/>
    <w:rsid w:val="00FE06F5"/>
    <w:rsid w:val="00FE3925"/>
    <w:rsid w:val="00FE3E2E"/>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4"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4"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uiPriority w:val="99"/>
    <w:rsid w:val="00D118CD"/>
    <w:pPr>
      <w:spacing w:after="160" w:line="240" w:lineRule="exact"/>
      <w:ind w:firstLine="0"/>
      <w:jc w:val="left"/>
    </w:pPr>
    <w:rPr>
      <w:sz w:val="20"/>
      <w:szCs w:val="20"/>
      <w:vertAlign w:val="superscript"/>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E6C4B-E7AE-4912-84FC-92A437E03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40</Pages>
  <Words>15310</Words>
  <Characters>87271</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21</cp:revision>
  <cp:lastPrinted>2017-07-18T11:37:00Z</cp:lastPrinted>
  <dcterms:created xsi:type="dcterms:W3CDTF">2018-01-03T12:44:00Z</dcterms:created>
  <dcterms:modified xsi:type="dcterms:W3CDTF">2018-01-03T14:31:00Z</dcterms:modified>
</cp:coreProperties>
</file>