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4B7" w:rsidRPr="006B62F3" w:rsidRDefault="00BD34B7" w:rsidP="00BD34B7">
      <w:pPr>
        <w:pStyle w:val="Akti"/>
        <w:rPr>
          <w:spacing w:val="-4"/>
          <w:lang w:val="sq-AL"/>
        </w:rPr>
      </w:pPr>
      <w:r w:rsidRPr="006B62F3">
        <w:rPr>
          <w:spacing w:val="-4"/>
          <w:lang w:val="sq-AL"/>
        </w:rPr>
        <w:t>VENDIM</w:t>
      </w:r>
    </w:p>
    <w:p w:rsidR="00BD34B7" w:rsidRPr="006B62F3" w:rsidRDefault="00BD34B7" w:rsidP="00BD34B7">
      <w:pPr>
        <w:pStyle w:val="NumriData"/>
        <w:rPr>
          <w:spacing w:val="-4"/>
          <w:lang w:val="sq-AL"/>
        </w:rPr>
      </w:pPr>
      <w:r w:rsidRPr="006B62F3">
        <w:rPr>
          <w:spacing w:val="-4"/>
          <w:lang w:val="sq-AL"/>
        </w:rPr>
        <w:t>Nr.</w:t>
      </w:r>
      <w:r w:rsidR="006B62F3">
        <w:rPr>
          <w:spacing w:val="-4"/>
          <w:lang w:val="sq-AL"/>
        </w:rPr>
        <w:t>155</w:t>
      </w:r>
      <w:r w:rsidRPr="006B62F3">
        <w:rPr>
          <w:spacing w:val="-4"/>
          <w:lang w:val="sq-AL"/>
        </w:rPr>
        <w:t xml:space="preserve">, </w:t>
      </w:r>
      <w:r w:rsidR="006B62F3" w:rsidRPr="006B62F3">
        <w:rPr>
          <w:spacing w:val="-4"/>
          <w:lang w:val="sq-AL"/>
        </w:rPr>
        <w:t xml:space="preserve">datë </w:t>
      </w:r>
      <w:r w:rsidR="006B62F3">
        <w:rPr>
          <w:spacing w:val="-4"/>
          <w:lang w:val="sq-AL"/>
        </w:rPr>
        <w:t>1.3.2017</w:t>
      </w:r>
      <w:r w:rsidRPr="006B62F3">
        <w:rPr>
          <w:spacing w:val="-4"/>
          <w:lang w:val="sq-AL"/>
        </w:rPr>
        <w:t xml:space="preserve"> </w:t>
      </w:r>
    </w:p>
    <w:p w:rsidR="00BD34B7" w:rsidRPr="006B62F3" w:rsidRDefault="00BD34B7" w:rsidP="00BD34B7">
      <w:pPr>
        <w:pStyle w:val="Paragrafi"/>
        <w:rPr>
          <w:spacing w:val="-4"/>
          <w:sz w:val="14"/>
          <w:lang w:val="sq-AL"/>
        </w:rPr>
      </w:pPr>
    </w:p>
    <w:p w:rsidR="00BD34B7" w:rsidRPr="006B62F3" w:rsidRDefault="00BD34B7" w:rsidP="00BD34B7">
      <w:pPr>
        <w:pStyle w:val="Titulli"/>
        <w:rPr>
          <w:spacing w:val="-4"/>
          <w:lang w:val="sq-AL"/>
        </w:rPr>
      </w:pPr>
      <w:r w:rsidRPr="006B62F3">
        <w:rPr>
          <w:spacing w:val="-4"/>
          <w:lang w:val="sq-AL"/>
        </w:rPr>
        <w:t>PËR MARRJEN E MASAVE PËR EVIDENTIMIN DHE VLERËSIMIN E DËMEVE TË SHKAKTUARA NGA LËKUNDJET E TOKËS NË NJËSITË ADMINISTRATIVE ZHARRËZ, PATOS (FSHATI DUKAS), BASHKIA PATOS, DHE KUMAN, BASHKIA ROSKOVEC</w:t>
      </w:r>
    </w:p>
    <w:p w:rsidR="00BD34B7" w:rsidRPr="006B62F3" w:rsidRDefault="00BD34B7" w:rsidP="00BD34B7">
      <w:pPr>
        <w:pStyle w:val="Paragrafi"/>
        <w:rPr>
          <w:spacing w:val="-4"/>
          <w:sz w:val="14"/>
          <w:lang w:val="sq-AL"/>
        </w:rPr>
      </w:pPr>
      <w:r w:rsidRPr="006B62F3">
        <w:rPr>
          <w:spacing w:val="-4"/>
          <w:sz w:val="14"/>
          <w:lang w:val="sq-AL"/>
        </w:rPr>
        <w:t xml:space="preserve"> </w:t>
      </w:r>
    </w:p>
    <w:p w:rsidR="00BD34B7" w:rsidRPr="006B62F3" w:rsidRDefault="00BD34B7" w:rsidP="00BD34B7">
      <w:pPr>
        <w:pStyle w:val="Paragrafi"/>
        <w:rPr>
          <w:spacing w:val="-4"/>
          <w:lang w:val="sq-AL"/>
        </w:rPr>
      </w:pPr>
      <w:r w:rsidRPr="006B62F3">
        <w:rPr>
          <w:spacing w:val="-4"/>
          <w:lang w:val="sq-AL"/>
        </w:rPr>
        <w:t xml:space="preserve">Në  mbështetje të nenit 100 të Kushtetutës, të ligjit nr.8756, datë 26.3.2001, “Për emergjencat civile”, të ndryshuar, dhe të ligjit nr.130/2016, “Për buxhetin e vitit 2017”,  me propozimin e ministrit të Punëve të Brendshme, ministrit të Energjisë dhe Industrisë dhe ministrit të Financave, Këshilli i Ministrave  </w:t>
      </w:r>
    </w:p>
    <w:p w:rsidR="00BD34B7" w:rsidRPr="006B62F3" w:rsidRDefault="00BD34B7" w:rsidP="00BD34B7">
      <w:pPr>
        <w:pStyle w:val="Paragrafi"/>
        <w:rPr>
          <w:spacing w:val="-4"/>
          <w:sz w:val="14"/>
          <w:lang w:val="sq-AL"/>
        </w:rPr>
      </w:pPr>
    </w:p>
    <w:p w:rsidR="00BD34B7" w:rsidRPr="006B62F3" w:rsidRDefault="00BD34B7" w:rsidP="00BD34B7">
      <w:pPr>
        <w:pStyle w:val="Titulli"/>
        <w:rPr>
          <w:b w:val="0"/>
          <w:spacing w:val="-4"/>
          <w:lang w:val="sq-AL"/>
        </w:rPr>
      </w:pPr>
      <w:r w:rsidRPr="006B62F3">
        <w:rPr>
          <w:spacing w:val="-4"/>
          <w:lang w:val="sq-AL"/>
        </w:rPr>
        <w:tab/>
      </w:r>
      <w:r w:rsidRPr="006B62F3">
        <w:rPr>
          <w:spacing w:val="-4"/>
          <w:lang w:val="sq-AL"/>
        </w:rPr>
        <w:tab/>
      </w:r>
      <w:r w:rsidRPr="006B62F3">
        <w:rPr>
          <w:spacing w:val="-4"/>
          <w:lang w:val="sq-AL"/>
        </w:rPr>
        <w:tab/>
      </w:r>
      <w:r w:rsidRPr="006B62F3">
        <w:rPr>
          <w:spacing w:val="-4"/>
          <w:lang w:val="sq-AL"/>
        </w:rPr>
        <w:tab/>
      </w:r>
      <w:r w:rsidRPr="006B62F3">
        <w:rPr>
          <w:spacing w:val="-4"/>
          <w:lang w:val="sq-AL"/>
        </w:rPr>
        <w:tab/>
      </w:r>
      <w:r w:rsidRPr="006B62F3">
        <w:rPr>
          <w:b w:val="0"/>
          <w:spacing w:val="-4"/>
          <w:lang w:val="sq-AL"/>
        </w:rPr>
        <w:t>VENDOSI:</w:t>
      </w:r>
    </w:p>
    <w:p w:rsidR="00BD34B7" w:rsidRPr="006B62F3" w:rsidRDefault="00BD34B7" w:rsidP="00BD34B7">
      <w:pPr>
        <w:pStyle w:val="Paragrafi"/>
        <w:rPr>
          <w:spacing w:val="-4"/>
          <w:sz w:val="14"/>
          <w:lang w:val="sq-AL"/>
        </w:rPr>
      </w:pPr>
    </w:p>
    <w:p w:rsidR="00BD34B7" w:rsidRPr="006B62F3" w:rsidRDefault="00BD34B7" w:rsidP="00BD34B7">
      <w:pPr>
        <w:pStyle w:val="Paragrafi"/>
        <w:rPr>
          <w:spacing w:val="-4"/>
          <w:lang w:val="sq-AL"/>
        </w:rPr>
      </w:pPr>
      <w:r w:rsidRPr="006B62F3">
        <w:rPr>
          <w:spacing w:val="-4"/>
          <w:lang w:val="sq-AL"/>
        </w:rPr>
        <w:t xml:space="preserve">1. Ngritjen e grupeve ndërinstitucionale të punës, në vijim GNP, brenda 5 ditëve nga miratimi i këtij vendimi, për evidentimin dhe vlerësimin e dëmeve të shkaktuara si pasojë e lëkundjeve të tokës në Njësinë Administrative Zharrëz, Bashkia Patos, në fshatin Dukas, Njësia Administrative Patos, Bashkia Patos, dhe në Njësinë Administrative Kuman, Bashkia Roskovec, të përbërë me përfaqësues nga: </w:t>
      </w:r>
    </w:p>
    <w:p w:rsidR="00BD34B7" w:rsidRPr="006B62F3" w:rsidRDefault="00BD34B7" w:rsidP="00BD34B7">
      <w:pPr>
        <w:pStyle w:val="Paragrafi"/>
        <w:rPr>
          <w:spacing w:val="-4"/>
          <w:lang w:val="sq-AL"/>
        </w:rPr>
      </w:pPr>
      <w:r w:rsidRPr="006B62F3">
        <w:rPr>
          <w:spacing w:val="-4"/>
          <w:lang w:val="sq-AL"/>
        </w:rPr>
        <w:t>a) Enti Kombëtar i Banesave;</w:t>
      </w:r>
    </w:p>
    <w:p w:rsidR="00BD34B7" w:rsidRPr="006B62F3" w:rsidRDefault="00BD34B7" w:rsidP="00BD34B7">
      <w:pPr>
        <w:pStyle w:val="Paragrafi"/>
        <w:rPr>
          <w:spacing w:val="-4"/>
          <w:lang w:val="sq-AL"/>
        </w:rPr>
      </w:pPr>
      <w:r w:rsidRPr="006B62F3">
        <w:rPr>
          <w:spacing w:val="-4"/>
          <w:lang w:val="sq-AL"/>
        </w:rPr>
        <w:t xml:space="preserve">b) ALUIZNI; </w:t>
      </w:r>
      <w:r w:rsidRPr="006B62F3">
        <w:rPr>
          <w:spacing w:val="-4"/>
          <w:lang w:val="sq-AL"/>
        </w:rPr>
        <w:tab/>
      </w:r>
      <w:r w:rsidRPr="006B62F3">
        <w:rPr>
          <w:spacing w:val="-4"/>
          <w:lang w:val="sq-AL"/>
        </w:rPr>
        <w:tab/>
      </w:r>
      <w:r w:rsidRPr="006B62F3">
        <w:rPr>
          <w:spacing w:val="-4"/>
          <w:lang w:val="sq-AL"/>
        </w:rPr>
        <w:tab/>
      </w:r>
      <w:r w:rsidRPr="006B62F3">
        <w:rPr>
          <w:spacing w:val="-4"/>
          <w:lang w:val="sq-AL"/>
        </w:rPr>
        <w:tab/>
      </w:r>
    </w:p>
    <w:p w:rsidR="00BD34B7" w:rsidRPr="006B62F3" w:rsidRDefault="00BD34B7" w:rsidP="00BD34B7">
      <w:pPr>
        <w:pStyle w:val="Paragrafi"/>
        <w:rPr>
          <w:spacing w:val="-4"/>
          <w:lang w:val="sq-AL"/>
        </w:rPr>
      </w:pPr>
      <w:r w:rsidRPr="006B62F3">
        <w:rPr>
          <w:spacing w:val="-4"/>
          <w:lang w:val="sq-AL"/>
        </w:rPr>
        <w:t>c) përkatësisht, bashkitë Patos dhe Roskovec.</w:t>
      </w:r>
      <w:r w:rsidRPr="006B62F3">
        <w:rPr>
          <w:spacing w:val="-4"/>
          <w:lang w:val="sq-AL"/>
        </w:rPr>
        <w:tab/>
      </w:r>
      <w:r w:rsidRPr="006B62F3">
        <w:rPr>
          <w:spacing w:val="-4"/>
          <w:lang w:val="sq-AL"/>
        </w:rPr>
        <w:tab/>
      </w:r>
    </w:p>
    <w:p w:rsidR="00BD34B7" w:rsidRPr="006B62F3" w:rsidRDefault="00BD34B7" w:rsidP="00BD34B7">
      <w:pPr>
        <w:pStyle w:val="Paragrafi"/>
        <w:rPr>
          <w:spacing w:val="-4"/>
          <w:lang w:val="sq-AL"/>
        </w:rPr>
      </w:pPr>
      <w:r w:rsidRPr="006B62F3">
        <w:rPr>
          <w:spacing w:val="-4"/>
          <w:lang w:val="sq-AL"/>
        </w:rPr>
        <w:t>2. Grupet ndërinstitucionale të punës drejtohen nga përfaqësues të Entit Kombëtar të Banesave, të cilët koordinojnë gjithë procesin e vlerësimit e të përpunimit elektronik të dokumentacionit.</w:t>
      </w:r>
    </w:p>
    <w:p w:rsidR="00BD34B7" w:rsidRPr="006B62F3" w:rsidRDefault="00BD34B7" w:rsidP="00BD34B7">
      <w:pPr>
        <w:pStyle w:val="Paragrafi"/>
        <w:rPr>
          <w:spacing w:val="-4"/>
          <w:lang w:val="sq-AL"/>
        </w:rPr>
      </w:pPr>
      <w:r w:rsidRPr="006B62F3">
        <w:rPr>
          <w:spacing w:val="-4"/>
          <w:lang w:val="sq-AL"/>
        </w:rPr>
        <w:t>3. Vlerësimi i dëmeve kryhet, si më poshtë vijon:</w:t>
      </w:r>
    </w:p>
    <w:p w:rsidR="00BD34B7" w:rsidRPr="006B62F3" w:rsidRDefault="00BD34B7" w:rsidP="00BD34B7">
      <w:pPr>
        <w:pStyle w:val="Paragrafi"/>
        <w:rPr>
          <w:spacing w:val="-4"/>
          <w:lang w:val="sq-AL"/>
        </w:rPr>
      </w:pPr>
      <w:r w:rsidRPr="006B62F3">
        <w:rPr>
          <w:spacing w:val="-4"/>
          <w:lang w:val="sq-AL"/>
        </w:rPr>
        <w:t>a) Për banesat e shkatërruara plotësisht, sipas kostos mesatare të ndërtimit të banesave në Qarkun Fier, miratuar me udhëzimin nr.4, datë 30.9.2015, të Këshillit të Ministrave, “Për miratimin e kostos mesatare të ndërtimit të banesave nga Enti Kombëtar i Banesave, për vitin 2015”.</w:t>
      </w:r>
    </w:p>
    <w:p w:rsidR="00BD34B7" w:rsidRPr="006B62F3" w:rsidRDefault="00BD34B7" w:rsidP="00BD34B7">
      <w:pPr>
        <w:pStyle w:val="Paragrafi"/>
        <w:rPr>
          <w:spacing w:val="-4"/>
          <w:lang w:val="sq-AL"/>
        </w:rPr>
      </w:pPr>
    </w:p>
    <w:p w:rsidR="00BD34B7" w:rsidRPr="006B62F3" w:rsidRDefault="00BD34B7" w:rsidP="00BD34B7">
      <w:pPr>
        <w:pStyle w:val="Paragrafi"/>
        <w:rPr>
          <w:spacing w:val="-4"/>
          <w:lang w:val="sq-AL"/>
        </w:rPr>
      </w:pPr>
      <w:r w:rsidRPr="006B62F3">
        <w:rPr>
          <w:spacing w:val="-4"/>
          <w:lang w:val="sq-AL"/>
        </w:rPr>
        <w:lastRenderedPageBreak/>
        <w:t>b) Për kategoritë e tjera të dëmeve në banesa, llogaritja do të bëhet sipas zërave të punimeve të ndërtimit, miratuar për Qarkun Fier, për vitin 2016, të Entit Kombëtar të Banesave.</w:t>
      </w:r>
    </w:p>
    <w:p w:rsidR="00BD34B7" w:rsidRPr="006B62F3" w:rsidRDefault="00BD34B7" w:rsidP="00BD34B7">
      <w:pPr>
        <w:pStyle w:val="Paragrafi"/>
        <w:rPr>
          <w:spacing w:val="-4"/>
          <w:lang w:val="sq-AL"/>
        </w:rPr>
      </w:pPr>
      <w:r w:rsidRPr="006B62F3">
        <w:rPr>
          <w:spacing w:val="-4"/>
          <w:lang w:val="sq-AL"/>
        </w:rPr>
        <w:t>4. Brenda 30 ditëve, nga ngritja e tyre, GNP-të përgatisin listën përfundimtare emërore të kryefamiljarëve me banesa të shkatërruara plotësisht apo me dëmtime të rënda, shoqëruar me vlerën e dëmit përkatës. Masa e ndihmës financiare do të jetë 100 për qind e vlerës së dëmit të shkaktuar, e cila paguhet menjëherë, bazuar në listat përfundimtare dhe vlerësimin e paraqitur nga GNP-të.</w:t>
      </w:r>
    </w:p>
    <w:p w:rsidR="00BD34B7" w:rsidRPr="006B62F3" w:rsidRDefault="00BD34B7" w:rsidP="00BD34B7">
      <w:pPr>
        <w:pStyle w:val="Paragrafi"/>
        <w:rPr>
          <w:spacing w:val="-4"/>
          <w:lang w:val="sq-AL"/>
        </w:rPr>
      </w:pPr>
      <w:r w:rsidRPr="006B62F3">
        <w:rPr>
          <w:spacing w:val="-4"/>
          <w:lang w:val="sq-AL"/>
        </w:rPr>
        <w:t>5. Efektet financiare që rrjedhin nga zbatimi i këtij vendimi do të përballohen nga buxheti i shtetit, sipas përcaktimeve të vendimit nr.329, datë 16.5.2012, të Këshillit të Ministrave, “Për kriteret dhe procedurat e dhënies së ndihmës shtetërore financiare për mbulimin e dëmeve të shkaktuara nga fatkeqësi natyrore ose fatkeqësi të tjera të shkaktuara nga veprimtaria njerëzore”, dhe i angazhimit të kompanisë Bankers Petroleum Albanian (BPAL), sipas marrëveshjes hidrokarbure me ministrinë e linjës.</w:t>
      </w:r>
    </w:p>
    <w:p w:rsidR="00BD34B7" w:rsidRPr="006B62F3" w:rsidRDefault="00BD34B7" w:rsidP="00BD34B7">
      <w:pPr>
        <w:pStyle w:val="Paragrafi"/>
        <w:rPr>
          <w:spacing w:val="-4"/>
          <w:lang w:val="sq-AL"/>
        </w:rPr>
      </w:pPr>
      <w:r w:rsidRPr="006B62F3">
        <w:rPr>
          <w:spacing w:val="-4"/>
          <w:lang w:val="sq-AL"/>
        </w:rPr>
        <w:t>6. Për kategoritë e tjera të dëmtimeve në banesa, afati i vlerësimit nga GNP-të është 4 muaj, nga hyrja në fuqi e këtij vendimi.</w:t>
      </w:r>
    </w:p>
    <w:p w:rsidR="00BD34B7" w:rsidRPr="006B62F3" w:rsidRDefault="00BD34B7" w:rsidP="00BD34B7">
      <w:pPr>
        <w:pStyle w:val="Paragrafi"/>
        <w:rPr>
          <w:spacing w:val="-4"/>
          <w:lang w:val="sq-AL"/>
        </w:rPr>
      </w:pPr>
      <w:r w:rsidRPr="006B62F3">
        <w:rPr>
          <w:spacing w:val="-4"/>
          <w:lang w:val="sq-AL"/>
        </w:rPr>
        <w:t>7. Listat emërore përfundimtare të kryefamiljarëve, me vlerat përkatëse të dëmeve, sipas pikave 4 e 6, të këtij vendimi, konfirmohen nga Enti Kombëtar i Banesave dhe dërgohen pranë Ministrisë së Punëve të Brendshme.</w:t>
      </w:r>
    </w:p>
    <w:p w:rsidR="00BD34B7" w:rsidRPr="006B62F3" w:rsidRDefault="00BD34B7" w:rsidP="00BD34B7">
      <w:pPr>
        <w:pStyle w:val="Paragrafi"/>
        <w:rPr>
          <w:spacing w:val="-4"/>
          <w:lang w:val="sq-AL"/>
        </w:rPr>
      </w:pPr>
      <w:r w:rsidRPr="006B62F3">
        <w:rPr>
          <w:spacing w:val="-4"/>
          <w:lang w:val="sq-AL"/>
        </w:rPr>
        <w:t>8. Ngarkohen Ministria e Punëve të Brendshme, Ministria e Financave, Ministria e Energjisë dhe Industrisë, Ministria e Zhvillimit Urban, ministri i Shtetit për Çështjet Vendore, institucioni i Prefektit të Qarkut Fier</w:t>
      </w:r>
      <w:r w:rsidR="006B62F3">
        <w:rPr>
          <w:spacing w:val="-4"/>
          <w:lang w:val="sq-AL"/>
        </w:rPr>
        <w:t>,</w:t>
      </w:r>
      <w:r w:rsidRPr="006B62F3">
        <w:rPr>
          <w:spacing w:val="-4"/>
          <w:lang w:val="sq-AL"/>
        </w:rPr>
        <w:t xml:space="preserve"> si dhe bashkitë përkatëse për zbatimin e këtij vendimi.</w:t>
      </w:r>
    </w:p>
    <w:p w:rsidR="00BD34B7" w:rsidRPr="006B62F3" w:rsidRDefault="00BD34B7" w:rsidP="00BD34B7">
      <w:pPr>
        <w:pStyle w:val="Paragrafi"/>
        <w:rPr>
          <w:spacing w:val="-4"/>
          <w:lang w:val="sq-AL"/>
        </w:rPr>
      </w:pPr>
      <w:r w:rsidRPr="006B62F3">
        <w:rPr>
          <w:spacing w:val="-4"/>
          <w:lang w:val="sq-AL"/>
        </w:rPr>
        <w:t xml:space="preserve">Ky vendim hyn në fuqi menjëherë dhe botohet në Fletoren Zyrtare. </w:t>
      </w:r>
    </w:p>
    <w:p w:rsidR="00BD34B7" w:rsidRPr="006B62F3" w:rsidRDefault="00BD34B7" w:rsidP="00BD34B7">
      <w:pPr>
        <w:pStyle w:val="Paragrafi"/>
        <w:rPr>
          <w:spacing w:val="-4"/>
          <w:sz w:val="14"/>
          <w:lang w:val="sq-AL"/>
        </w:rPr>
      </w:pPr>
    </w:p>
    <w:p w:rsidR="00BD34B7" w:rsidRPr="006B62F3" w:rsidRDefault="00BD34B7" w:rsidP="00BD34B7">
      <w:pPr>
        <w:pStyle w:val="Autoriteti"/>
        <w:rPr>
          <w:spacing w:val="-4"/>
          <w:lang w:val="sq-AL"/>
        </w:rPr>
      </w:pPr>
      <w:r w:rsidRPr="006B62F3">
        <w:rPr>
          <w:spacing w:val="-4"/>
          <w:lang w:val="sq-AL"/>
        </w:rPr>
        <w:t>KRYEMINISTRI</w:t>
      </w:r>
    </w:p>
    <w:p w:rsidR="00BD34B7" w:rsidRPr="006B62F3" w:rsidRDefault="00BD34B7" w:rsidP="00BD34B7">
      <w:pPr>
        <w:pStyle w:val="AutoritetiEmer"/>
        <w:rPr>
          <w:lang w:val="sq-AL"/>
        </w:rPr>
      </w:pPr>
      <w:r w:rsidRPr="006B62F3">
        <w:rPr>
          <w:spacing w:val="-4"/>
          <w:lang w:val="sq-AL"/>
        </w:rPr>
        <w:t>Edi Rama</w:t>
      </w:r>
    </w:p>
    <w:p w:rsidR="00BD34B7" w:rsidRPr="006B62F3" w:rsidRDefault="00BD34B7" w:rsidP="00BD34B7">
      <w:pPr>
        <w:pStyle w:val="AutoritetiEmer"/>
        <w:rPr>
          <w:lang w:val="sq-AL"/>
        </w:rPr>
      </w:pPr>
      <w:r w:rsidRPr="006B62F3">
        <w:rPr>
          <w:lang w:val="sq-AL"/>
        </w:rPr>
        <w:t xml:space="preserve"> </w:t>
      </w:r>
    </w:p>
    <w:p w:rsidR="00BD34B7" w:rsidRPr="006B62F3" w:rsidRDefault="00BD34B7" w:rsidP="00AD54B2">
      <w:pPr>
        <w:widowControl w:val="0"/>
        <w:spacing w:after="0" w:line="240" w:lineRule="auto"/>
        <w:rPr>
          <w:rFonts w:ascii="Garamond" w:eastAsia="Times New Roman" w:hAnsi="Garamond"/>
          <w:spacing w:val="-4"/>
          <w:sz w:val="24"/>
          <w:szCs w:val="24"/>
          <w:lang w:val="sq-AL" w:eastAsia="en-GB"/>
        </w:rPr>
        <w:sectPr w:rsidR="00BD34B7" w:rsidRPr="006B62F3" w:rsidSect="005B6E4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05"/>
          <w:cols w:space="454"/>
          <w:docGrid w:linePitch="360"/>
        </w:sect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6B62F3"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6B62F3"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6B62F3" w:rsidRDefault="009A2780" w:rsidP="00AD54B2">
      <w:pPr>
        <w:widowControl w:val="0"/>
        <w:spacing w:after="0" w:line="240" w:lineRule="auto"/>
        <w:rPr>
          <w:rFonts w:ascii="Garamond" w:eastAsia="Times New Roman" w:hAnsi="Garamond"/>
          <w:spacing w:val="-4"/>
          <w:sz w:val="24"/>
          <w:szCs w:val="24"/>
          <w:lang w:val="sq-AL" w:eastAsia="en-GB"/>
        </w:rPr>
        <w:sectPr w:rsidR="009A2780" w:rsidRPr="006B62F3" w:rsidSect="008A378D">
          <w:type w:val="continuous"/>
          <w:pgSz w:w="11907" w:h="16840" w:code="9"/>
          <w:pgMar w:top="720" w:right="1134" w:bottom="720" w:left="1134" w:header="851" w:footer="851" w:gutter="0"/>
          <w:cols w:space="454"/>
          <w:docGrid w:linePitch="360"/>
        </w:sect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6B62F3"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6B62F3"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6B62F3" w:rsidRDefault="007350ED" w:rsidP="00AD54B2">
      <w:pPr>
        <w:widowControl w:val="0"/>
        <w:spacing w:after="0" w:line="240" w:lineRule="auto"/>
        <w:rPr>
          <w:rFonts w:ascii="Garamond" w:eastAsia="Times New Roman" w:hAnsi="Garamond"/>
          <w:spacing w:val="-4"/>
          <w:sz w:val="24"/>
          <w:szCs w:val="24"/>
          <w:lang w:val="sq-AL" w:eastAsia="en-GB"/>
        </w:rPr>
      </w:pPr>
    </w:p>
    <w:p w:rsidR="0079291B" w:rsidRPr="006B62F3" w:rsidRDefault="0079291B" w:rsidP="00AD54B2">
      <w:pPr>
        <w:pStyle w:val="Paragrafi"/>
        <w:rPr>
          <w:lang w:val="sq-AL"/>
        </w:rPr>
      </w:pPr>
    </w:p>
    <w:sectPr w:rsidR="0079291B" w:rsidRPr="006B62F3"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BDC" w:rsidRDefault="00363BDC" w:rsidP="00375B7D">
      <w:pPr>
        <w:spacing w:after="0" w:line="240" w:lineRule="auto"/>
      </w:pPr>
      <w:r>
        <w:separator/>
      </w:r>
    </w:p>
  </w:endnote>
  <w:endnote w:type="continuationSeparator" w:id="0">
    <w:p w:rsidR="00363BDC" w:rsidRDefault="00363BD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CF0351" w:rsidRPr="00B4283E" w:rsidRDefault="00CF0351" w:rsidP="00BB433C">
        <w:pPr>
          <w:pStyle w:val="Footer"/>
          <w:ind w:firstLine="0"/>
          <w:rPr>
            <w:rFonts w:ascii="Garamond" w:hAnsi="Garamond"/>
            <w:sz w:val="24"/>
            <w:szCs w:val="24"/>
          </w:rPr>
        </w:pPr>
        <w:r w:rsidRPr="00B4283E">
          <w:rPr>
            <w:rFonts w:ascii="Garamond" w:hAnsi="Garamond"/>
            <w:sz w:val="24"/>
            <w:szCs w:val="24"/>
          </w:rPr>
          <w:t>Faqe|</w:t>
        </w:r>
        <w:r w:rsidR="001B531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B531B" w:rsidRPr="00B4283E">
          <w:rPr>
            <w:rFonts w:ascii="Garamond" w:hAnsi="Garamond"/>
            <w:sz w:val="24"/>
            <w:szCs w:val="24"/>
          </w:rPr>
          <w:fldChar w:fldCharType="separate"/>
        </w:r>
        <w:r w:rsidR="005B6E41">
          <w:rPr>
            <w:rFonts w:ascii="Garamond" w:hAnsi="Garamond"/>
            <w:noProof/>
            <w:sz w:val="24"/>
            <w:szCs w:val="24"/>
          </w:rPr>
          <w:t>2208</w:t>
        </w:r>
        <w:r w:rsidR="001B531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CF0351" w:rsidRPr="005B4361" w:rsidRDefault="005B6E41"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F0351" w:rsidRPr="00B4283E">
              <w:rPr>
                <w:rFonts w:ascii="Garamond" w:hAnsi="Garamond"/>
                <w:sz w:val="24"/>
                <w:szCs w:val="24"/>
              </w:rPr>
              <w:t>Faqe|</w:t>
            </w:r>
            <w:r w:rsidR="001B531B" w:rsidRPr="00B4283E">
              <w:rPr>
                <w:rFonts w:ascii="Garamond" w:hAnsi="Garamond"/>
                <w:sz w:val="24"/>
                <w:szCs w:val="24"/>
              </w:rPr>
              <w:fldChar w:fldCharType="begin"/>
            </w:r>
            <w:r w:rsidR="00CF0351" w:rsidRPr="00B4283E">
              <w:rPr>
                <w:rFonts w:ascii="Garamond" w:hAnsi="Garamond"/>
                <w:sz w:val="24"/>
                <w:szCs w:val="24"/>
              </w:rPr>
              <w:instrText xml:space="preserve"> PAGE   \* MERGEFORMAT </w:instrText>
            </w:r>
            <w:r w:rsidR="001B531B" w:rsidRPr="00B4283E">
              <w:rPr>
                <w:rFonts w:ascii="Garamond" w:hAnsi="Garamond"/>
                <w:sz w:val="24"/>
                <w:szCs w:val="24"/>
              </w:rPr>
              <w:fldChar w:fldCharType="separate"/>
            </w:r>
            <w:r>
              <w:rPr>
                <w:rFonts w:ascii="Garamond" w:hAnsi="Garamond"/>
                <w:noProof/>
                <w:sz w:val="24"/>
                <w:szCs w:val="24"/>
              </w:rPr>
              <w:t>2205</w:t>
            </w:r>
            <w:r w:rsidR="001B531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CF0351" w:rsidRPr="00833610" w:rsidRDefault="00CF0351">
        <w:pPr>
          <w:pStyle w:val="Footer"/>
          <w:rPr>
            <w:rFonts w:ascii="Garamond" w:hAnsi="Garamond"/>
            <w:sz w:val="24"/>
            <w:szCs w:val="24"/>
          </w:rPr>
        </w:pPr>
        <w:r w:rsidRPr="00833610">
          <w:rPr>
            <w:rFonts w:ascii="Garamond" w:hAnsi="Garamond"/>
            <w:sz w:val="24"/>
            <w:szCs w:val="24"/>
          </w:rPr>
          <w:t>Faqe|</w:t>
        </w:r>
        <w:r w:rsidR="001B531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B531B" w:rsidRPr="00833610">
          <w:rPr>
            <w:rFonts w:ascii="Garamond" w:hAnsi="Garamond"/>
            <w:sz w:val="24"/>
            <w:szCs w:val="24"/>
          </w:rPr>
          <w:fldChar w:fldCharType="separate"/>
        </w:r>
        <w:r>
          <w:rPr>
            <w:rFonts w:ascii="Garamond" w:hAnsi="Garamond"/>
            <w:noProof/>
            <w:sz w:val="24"/>
            <w:szCs w:val="24"/>
          </w:rPr>
          <w:t>1</w:t>
        </w:r>
        <w:r w:rsidR="001B531B" w:rsidRPr="00833610">
          <w:rPr>
            <w:rFonts w:ascii="Garamond" w:hAnsi="Garamond"/>
            <w:noProof/>
            <w:sz w:val="24"/>
            <w:szCs w:val="24"/>
          </w:rPr>
          <w:fldChar w:fldCharType="end"/>
        </w:r>
      </w:p>
    </w:sdtContent>
  </w:sdt>
  <w:p w:rsidR="00CF0351" w:rsidRDefault="00CF0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BDC" w:rsidRDefault="00363BDC" w:rsidP="00375B7D">
      <w:pPr>
        <w:spacing w:after="0" w:line="240" w:lineRule="auto"/>
      </w:pPr>
      <w:r>
        <w:separator/>
      </w:r>
    </w:p>
  </w:footnote>
  <w:footnote w:type="continuationSeparator" w:id="0">
    <w:p w:rsidR="00363BDC" w:rsidRDefault="00363BD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F0351" w:rsidRPr="00EB260B" w:rsidTr="00680B77">
      <w:trPr>
        <w:trHeight w:val="936"/>
        <w:jc w:val="center"/>
      </w:trPr>
      <w:tc>
        <w:tcPr>
          <w:tcW w:w="2811" w:type="dxa"/>
          <w:shd w:val="pct5" w:color="auto" w:fill="F2F2F2"/>
          <w:vAlign w:val="center"/>
        </w:tcPr>
        <w:p w:rsidR="00CF0351" w:rsidRPr="00EB260B" w:rsidRDefault="00CF035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F0351" w:rsidRPr="00EB260B" w:rsidRDefault="00CF0351" w:rsidP="00680B77">
          <w:pPr>
            <w:pStyle w:val="NoSpacing"/>
            <w:spacing w:before="100" w:after="100"/>
            <w:jc w:val="center"/>
            <w:rPr>
              <w:rFonts w:ascii="Garamond" w:hAnsi="Garamond"/>
              <w:b/>
              <w:sz w:val="28"/>
              <w:szCs w:val="28"/>
            </w:rPr>
          </w:pPr>
          <w:r>
            <w:rPr>
              <w:noProof/>
              <w:lang w:val="en-US"/>
            </w:rPr>
            <w:drawing>
              <wp:inline distT="0" distB="0" distL="0" distR="0" wp14:anchorId="4BE39677" wp14:editId="75103C4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F0351" w:rsidRPr="00EB260B" w:rsidRDefault="00FA031B"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Pr="00385E2C" w:rsidRDefault="00CF035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51" w:rsidRDefault="00CF0351">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351" w:rsidRDefault="00CF035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F0351" w:rsidRPr="00EB260B" w:rsidTr="00023FE7">
      <w:trPr>
        <w:trHeight w:val="1023"/>
        <w:jc w:val="center"/>
      </w:trPr>
      <w:tc>
        <w:tcPr>
          <w:tcW w:w="1375" w:type="pct"/>
          <w:shd w:val="pct5" w:color="auto" w:fill="F2F2F2"/>
          <w:vAlign w:val="center"/>
        </w:tcPr>
        <w:p w:rsidR="00CF0351" w:rsidRPr="00EB260B" w:rsidRDefault="00CF035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F0351" w:rsidRPr="00EB260B" w:rsidRDefault="00CF035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F0351" w:rsidRPr="00EB260B" w:rsidRDefault="00FA031B" w:rsidP="0041125E">
          <w:pPr>
            <w:pStyle w:val="NoSpacing"/>
            <w:spacing w:before="100" w:after="100"/>
            <w:jc w:val="center"/>
            <w:rPr>
              <w:rFonts w:ascii="Garamond" w:hAnsi="Garamond"/>
              <w:b/>
              <w:sz w:val="28"/>
              <w:szCs w:val="28"/>
            </w:rPr>
          </w:pPr>
          <w:r>
            <w:rPr>
              <w:rFonts w:ascii="Garamond" w:hAnsi="Garamond"/>
              <w:b/>
              <w:sz w:val="28"/>
              <w:szCs w:val="28"/>
            </w:rPr>
            <w:t xml:space="preserve">      Viti 2017</w:t>
          </w:r>
          <w:r w:rsidR="00CF0351">
            <w:rPr>
              <w:rFonts w:ascii="Garamond" w:hAnsi="Garamond"/>
              <w:b/>
              <w:sz w:val="28"/>
              <w:szCs w:val="28"/>
            </w:rPr>
            <w:t xml:space="preserve"> – Numri </w:t>
          </w:r>
        </w:p>
      </w:tc>
    </w:tr>
  </w:tbl>
  <w:p w:rsidR="00CF0351" w:rsidRDefault="00CF03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7920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D0CE1"/>
    <w:rsid w:val="000D3708"/>
    <w:rsid w:val="000D40A6"/>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531B"/>
    <w:rsid w:val="001B7359"/>
    <w:rsid w:val="001C0B47"/>
    <w:rsid w:val="001C2677"/>
    <w:rsid w:val="001C2960"/>
    <w:rsid w:val="001D672E"/>
    <w:rsid w:val="001D76C5"/>
    <w:rsid w:val="001D77FD"/>
    <w:rsid w:val="001E7A37"/>
    <w:rsid w:val="001F63DF"/>
    <w:rsid w:val="0020454E"/>
    <w:rsid w:val="00211F8E"/>
    <w:rsid w:val="00221879"/>
    <w:rsid w:val="00230D00"/>
    <w:rsid w:val="0023399C"/>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5C3"/>
    <w:rsid w:val="00286C09"/>
    <w:rsid w:val="00290BFA"/>
    <w:rsid w:val="00295A6F"/>
    <w:rsid w:val="00296F6E"/>
    <w:rsid w:val="00297E5D"/>
    <w:rsid w:val="002A45D6"/>
    <w:rsid w:val="002A4B16"/>
    <w:rsid w:val="002B15AB"/>
    <w:rsid w:val="002B73EA"/>
    <w:rsid w:val="002B742C"/>
    <w:rsid w:val="002C0487"/>
    <w:rsid w:val="002C0CCC"/>
    <w:rsid w:val="002C35D8"/>
    <w:rsid w:val="002C3AB5"/>
    <w:rsid w:val="002D17BF"/>
    <w:rsid w:val="002E302F"/>
    <w:rsid w:val="002E642D"/>
    <w:rsid w:val="002F0996"/>
    <w:rsid w:val="002F7591"/>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BDC"/>
    <w:rsid w:val="00365328"/>
    <w:rsid w:val="00370D9E"/>
    <w:rsid w:val="0037449D"/>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E2ABD"/>
    <w:rsid w:val="003E7F34"/>
    <w:rsid w:val="003F16DA"/>
    <w:rsid w:val="003F216A"/>
    <w:rsid w:val="0041125E"/>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12844"/>
    <w:rsid w:val="005171DD"/>
    <w:rsid w:val="00517C79"/>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B0F08"/>
    <w:rsid w:val="005B38DD"/>
    <w:rsid w:val="005B4361"/>
    <w:rsid w:val="005B54A2"/>
    <w:rsid w:val="005B6E41"/>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B62F3"/>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6A54"/>
    <w:rsid w:val="0088345D"/>
    <w:rsid w:val="00894E80"/>
    <w:rsid w:val="00897FEA"/>
    <w:rsid w:val="008A378D"/>
    <w:rsid w:val="008A4B94"/>
    <w:rsid w:val="008B0278"/>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A6413"/>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C0431"/>
    <w:rsid w:val="00BC16DD"/>
    <w:rsid w:val="00BC3B92"/>
    <w:rsid w:val="00BC77AE"/>
    <w:rsid w:val="00BD0376"/>
    <w:rsid w:val="00BD0F95"/>
    <w:rsid w:val="00BD34B7"/>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94157"/>
    <w:rsid w:val="00C958BD"/>
    <w:rsid w:val="00CA04A5"/>
    <w:rsid w:val="00CA283F"/>
    <w:rsid w:val="00CA6A40"/>
    <w:rsid w:val="00CB4198"/>
    <w:rsid w:val="00CB5977"/>
    <w:rsid w:val="00CB616D"/>
    <w:rsid w:val="00CC02BF"/>
    <w:rsid w:val="00CC2643"/>
    <w:rsid w:val="00CC2A9F"/>
    <w:rsid w:val="00CD0040"/>
    <w:rsid w:val="00CD0A7B"/>
    <w:rsid w:val="00CE0A1F"/>
    <w:rsid w:val="00CE1308"/>
    <w:rsid w:val="00CE49C0"/>
    <w:rsid w:val="00CE5CCC"/>
    <w:rsid w:val="00CE6942"/>
    <w:rsid w:val="00CF0351"/>
    <w:rsid w:val="00D041F1"/>
    <w:rsid w:val="00D07FA3"/>
    <w:rsid w:val="00D13184"/>
    <w:rsid w:val="00D14DF8"/>
    <w:rsid w:val="00D176F1"/>
    <w:rsid w:val="00D21E58"/>
    <w:rsid w:val="00D31C34"/>
    <w:rsid w:val="00D35341"/>
    <w:rsid w:val="00D50582"/>
    <w:rsid w:val="00D5071E"/>
    <w:rsid w:val="00D52B97"/>
    <w:rsid w:val="00D56BC5"/>
    <w:rsid w:val="00D61530"/>
    <w:rsid w:val="00D6161A"/>
    <w:rsid w:val="00D64756"/>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3A12"/>
    <w:rsid w:val="00E06461"/>
    <w:rsid w:val="00E10B86"/>
    <w:rsid w:val="00E11B7D"/>
    <w:rsid w:val="00E12CB1"/>
    <w:rsid w:val="00E13902"/>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4CC2"/>
    <w:rsid w:val="00FA4DD1"/>
    <w:rsid w:val="00FA529D"/>
    <w:rsid w:val="00FB19DB"/>
    <w:rsid w:val="00FB4A36"/>
    <w:rsid w:val="00FB4E98"/>
    <w:rsid w:val="00FB7757"/>
    <w:rsid w:val="00FC00D4"/>
    <w:rsid w:val="00FC44E3"/>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9201"/>
    <o:shapelayout v:ext="edit">
      <o:idmap v:ext="edit" data="1"/>
    </o:shapelayout>
  </w:shapeDefaults>
  <w:decimalSymbol w:val="."/>
  <w:listSeparator w:val=","/>
  <w15:docId w15:val="{267A69D3-A5C8-4118-AA2B-7048BE11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10156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D3A5D-CBD5-4541-AEA0-AA3DC5195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Gledis Blushi</cp:lastModifiedBy>
  <cp:revision>8</cp:revision>
  <cp:lastPrinted>2017-02-13T13:35:00Z</cp:lastPrinted>
  <dcterms:created xsi:type="dcterms:W3CDTF">2017-03-01T15:10:00Z</dcterms:created>
  <dcterms:modified xsi:type="dcterms:W3CDTF">2017-03-10T10:38:00Z</dcterms:modified>
</cp:coreProperties>
</file>