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6DD" w:rsidRPr="00FA0147" w:rsidRDefault="00D936DD" w:rsidP="00FA0147">
      <w:pPr>
        <w:pStyle w:val="NeniNr"/>
      </w:pPr>
      <w:r w:rsidRPr="00FA0147">
        <w:t>GJYKATA EUROPIANE E TË DREJTAVE TË NJERIUT</w:t>
      </w:r>
    </w:p>
    <w:p w:rsidR="00D936DD" w:rsidRPr="00934C6F" w:rsidRDefault="00D936DD" w:rsidP="00FA0147">
      <w:pPr>
        <w:pStyle w:val="Hapesira7"/>
      </w:pPr>
    </w:p>
    <w:p w:rsidR="00D936DD" w:rsidRPr="00934C6F" w:rsidRDefault="00D936DD" w:rsidP="00934C6F">
      <w:pPr>
        <w:pStyle w:val="NeniNr"/>
      </w:pPr>
      <w:r w:rsidRPr="00934C6F">
        <w:t>SEKSIONI I PARË</w:t>
      </w:r>
    </w:p>
    <w:p w:rsidR="00D936DD" w:rsidRDefault="00D936DD" w:rsidP="00FA0147">
      <w:pPr>
        <w:pStyle w:val="Hapesira7"/>
      </w:pPr>
    </w:p>
    <w:p w:rsidR="00000DA2" w:rsidRPr="00000DA2" w:rsidRDefault="00000DA2" w:rsidP="00000DA2">
      <w:pPr>
        <w:pStyle w:val="NeniNr"/>
        <w:rPr>
          <w:szCs w:val="24"/>
        </w:rPr>
      </w:pPr>
      <w:r>
        <w:t>VENDIM</w:t>
      </w:r>
    </w:p>
    <w:p w:rsidR="00D936DD" w:rsidRPr="00934C6F" w:rsidRDefault="00D936DD" w:rsidP="00934C6F">
      <w:pPr>
        <w:pStyle w:val="NeniNr"/>
      </w:pPr>
      <w:proofErr w:type="gramStart"/>
      <w:r w:rsidRPr="00934C6F">
        <w:t>Ankimi nr.</w:t>
      </w:r>
      <w:proofErr w:type="gramEnd"/>
      <w:r w:rsidRPr="00934C6F">
        <w:t xml:space="preserve"> 74941/14</w:t>
      </w:r>
    </w:p>
    <w:p w:rsidR="00D936DD" w:rsidRPr="00934C6F" w:rsidRDefault="00D936DD" w:rsidP="00934C6F">
      <w:pPr>
        <w:pStyle w:val="NeniNr"/>
      </w:pPr>
      <w:r w:rsidRPr="00934C6F">
        <w:t>Kleopatra CAKA</w:t>
      </w:r>
    </w:p>
    <w:p w:rsidR="00D936DD" w:rsidRPr="00934C6F" w:rsidRDefault="00D936DD" w:rsidP="00934C6F">
      <w:pPr>
        <w:pStyle w:val="NeniNr"/>
      </w:pPr>
      <w:proofErr w:type="gramStart"/>
      <w:r w:rsidRPr="00934C6F">
        <w:t>kundër</w:t>
      </w:r>
      <w:proofErr w:type="gramEnd"/>
      <w:r w:rsidRPr="00934C6F">
        <w:t xml:space="preserve"> Shqipërisë</w:t>
      </w:r>
    </w:p>
    <w:p w:rsidR="00D936DD" w:rsidRPr="00934C6F" w:rsidRDefault="00D936DD" w:rsidP="00FA0147">
      <w:pPr>
        <w:pStyle w:val="Hapesira7"/>
      </w:pPr>
    </w:p>
    <w:p w:rsidR="00D936DD" w:rsidRPr="00934C6F" w:rsidRDefault="00D936DD" w:rsidP="00934C6F">
      <w:pPr>
        <w:pStyle w:val="Paragrafi"/>
      </w:pPr>
      <w:r w:rsidRPr="00934C6F">
        <w:t xml:space="preserve">Gjykata Europiane e të Drejtave të Njeriut (Seksioni i Parë) e mbledhur më 24 </w:t>
      </w:r>
      <w:r w:rsidR="00000DA2">
        <w:t>j</w:t>
      </w:r>
      <w:r w:rsidRPr="00934C6F">
        <w:t>anar 2017, si një Komitet i përbërë nga:</w:t>
      </w:r>
      <w:r w:rsidR="00934C6F">
        <w:t xml:space="preserve"> </w:t>
      </w:r>
    </w:p>
    <w:p w:rsidR="00D936DD" w:rsidRPr="00934C6F" w:rsidRDefault="00D936DD" w:rsidP="00934C6F">
      <w:pPr>
        <w:pStyle w:val="Paragrafi"/>
      </w:pPr>
      <w:r w:rsidRPr="00934C6F">
        <w:t xml:space="preserve">Kristina Pardalos, Kryetare </w:t>
      </w:r>
    </w:p>
    <w:p w:rsidR="00D936DD" w:rsidRPr="00934C6F" w:rsidRDefault="00D936DD" w:rsidP="00934C6F">
      <w:pPr>
        <w:pStyle w:val="Paragrafi"/>
      </w:pPr>
      <w:r w:rsidRPr="00934C6F">
        <w:t xml:space="preserve">Pauliine Koskelo, </w:t>
      </w:r>
    </w:p>
    <w:p w:rsidR="00D936DD" w:rsidRPr="00934C6F" w:rsidRDefault="00D936DD" w:rsidP="00934C6F">
      <w:pPr>
        <w:pStyle w:val="Paragrafi"/>
      </w:pPr>
      <w:r w:rsidRPr="00934C6F">
        <w:t xml:space="preserve">Tim Eicke, gjykatës, </w:t>
      </w:r>
    </w:p>
    <w:p w:rsidR="00D936DD" w:rsidRPr="00934C6F" w:rsidRDefault="00D936DD" w:rsidP="00934C6F">
      <w:pPr>
        <w:pStyle w:val="Paragrafi"/>
      </w:pPr>
      <w:proofErr w:type="gramStart"/>
      <w:r w:rsidRPr="00934C6F">
        <w:t>dhe</w:t>
      </w:r>
      <w:proofErr w:type="gramEnd"/>
      <w:r w:rsidRPr="00934C6F">
        <w:t xml:space="preserve"> Renata Degener, Zëvendës Regjistrare e Seksionit, </w:t>
      </w:r>
    </w:p>
    <w:p w:rsidR="00D936DD" w:rsidRPr="00934C6F" w:rsidRDefault="00D936DD" w:rsidP="00934C6F">
      <w:pPr>
        <w:pStyle w:val="Paragrafi"/>
      </w:pPr>
      <w:r w:rsidRPr="00934C6F">
        <w:t xml:space="preserve">Në lidhje me ankimin e mësipërm të paraqitur më 18 </w:t>
      </w:r>
      <w:r w:rsidR="00FA0147">
        <w:t>n</w:t>
      </w:r>
      <w:r w:rsidRPr="00934C6F">
        <w:t xml:space="preserve">ëntor 2014, </w:t>
      </w:r>
    </w:p>
    <w:p w:rsidR="00D936DD" w:rsidRPr="00934C6F" w:rsidRDefault="00D936DD" w:rsidP="00934C6F">
      <w:pPr>
        <w:pStyle w:val="Paragrafi"/>
      </w:pPr>
      <w:r w:rsidRPr="00934C6F">
        <w:t xml:space="preserve">Në lidhje me deklaratat formale, të cilat pranonin një zgjidhje miqësore të çështjes, </w:t>
      </w:r>
    </w:p>
    <w:p w:rsidR="00E83F64" w:rsidRDefault="00D936DD" w:rsidP="00E83F64">
      <w:pPr>
        <w:pStyle w:val="Paragrafi"/>
      </w:pPr>
      <w:r w:rsidRPr="00934C6F">
        <w:t>Pasi ka diskutu</w:t>
      </w:r>
      <w:r w:rsidR="00E83F64">
        <w:t>ar, vendos si më poshtë vijon:</w:t>
      </w:r>
    </w:p>
    <w:p w:rsidR="00E83F64" w:rsidRPr="00E83F64" w:rsidRDefault="00E83F64" w:rsidP="00E83F64">
      <w:pPr>
        <w:pStyle w:val="Paragrafi"/>
        <w:rPr>
          <w:sz w:val="10"/>
        </w:rPr>
      </w:pPr>
    </w:p>
    <w:p w:rsidR="00D936DD" w:rsidRPr="00934C6F" w:rsidRDefault="00D936DD" w:rsidP="00E83F64">
      <w:pPr>
        <w:pStyle w:val="Paragrafi"/>
      </w:pPr>
      <w:r w:rsidRPr="00934C6F">
        <w:t>FAKTE DHE PROCEDURA</w:t>
      </w:r>
    </w:p>
    <w:p w:rsidR="00D936DD" w:rsidRPr="00E83F64" w:rsidRDefault="00D936DD" w:rsidP="00FA0147">
      <w:pPr>
        <w:pStyle w:val="Hapesira7"/>
        <w:rPr>
          <w:sz w:val="10"/>
        </w:rPr>
      </w:pPr>
    </w:p>
    <w:p w:rsidR="00D936DD" w:rsidRPr="00934C6F" w:rsidRDefault="00D936DD" w:rsidP="00934C6F">
      <w:pPr>
        <w:pStyle w:val="Paragrafi"/>
      </w:pPr>
      <w:proofErr w:type="gramStart"/>
      <w:r w:rsidRPr="00934C6F">
        <w:t>Ankuesja, zj.</w:t>
      </w:r>
      <w:proofErr w:type="gramEnd"/>
      <w:r w:rsidRPr="00934C6F">
        <w:t xml:space="preserve"> Kleopatra Caka, është një shtetase shqiptare, e cila ka lindur në vitin 1963 dhe jeton në Tiranë. </w:t>
      </w:r>
      <w:proofErr w:type="gramStart"/>
      <w:r w:rsidRPr="00934C6F">
        <w:t>Ajo u përfaqësua përpara Gjykatës nga z. F. Caka, avokat i cili ushtron profesionin në Tiranë.</w:t>
      </w:r>
      <w:proofErr w:type="gramEnd"/>
      <w:r w:rsidRPr="00934C6F">
        <w:t xml:space="preserve"> </w:t>
      </w:r>
    </w:p>
    <w:p w:rsidR="00D936DD" w:rsidRPr="00934C6F" w:rsidRDefault="00D936DD" w:rsidP="00934C6F">
      <w:pPr>
        <w:pStyle w:val="Paragrafi"/>
      </w:pPr>
      <w:proofErr w:type="gramStart"/>
      <w:r w:rsidRPr="00934C6F">
        <w:t>Qeveria shqiptare (“Qeveria”) u përfaqësua nga Agjentja e saj, zj.</w:t>
      </w:r>
      <w:proofErr w:type="gramEnd"/>
      <w:r w:rsidRPr="00934C6F">
        <w:t xml:space="preserve"> A. Hicka nga Avokatura e Shtetit. </w:t>
      </w:r>
    </w:p>
    <w:p w:rsidR="00D936DD" w:rsidRPr="00934C6F" w:rsidRDefault="00D936DD" w:rsidP="00FA0147">
      <w:pPr>
        <w:pStyle w:val="Paragrafi"/>
      </w:pPr>
      <w:r w:rsidRPr="00934C6F">
        <w:t xml:space="preserve">Ankuesja ankohej se kishte pasur një shkelje të </w:t>
      </w:r>
      <w:r w:rsidR="00FA0147">
        <w:t>n</w:t>
      </w:r>
      <w:r w:rsidRPr="00934C6F">
        <w:t xml:space="preserve">eneve 6 § 1 dhe 13 të Konventës, për moszbatimin e vendimit të formës së prerë të gjykatës, dhënë në favorin e saj, në të cilin urdhërohej pagesa e dëmeve si rezultat i pushimit të saj të padrejtë nga puna. </w:t>
      </w:r>
    </w:p>
    <w:p w:rsidR="00D936DD" w:rsidRPr="00934C6F" w:rsidRDefault="00D936DD" w:rsidP="00934C6F">
      <w:pPr>
        <w:pStyle w:val="Paragrafi"/>
      </w:pPr>
      <w:r w:rsidRPr="00934C6F">
        <w:t xml:space="preserve">Më 22 </w:t>
      </w:r>
      <w:r w:rsidR="00FA0147" w:rsidRPr="00934C6F">
        <w:t>s</w:t>
      </w:r>
      <w:r w:rsidRPr="00934C6F">
        <w:t xml:space="preserve">htator dhe 3 </w:t>
      </w:r>
      <w:r w:rsidR="00FA0147" w:rsidRPr="00934C6F">
        <w:t>n</w:t>
      </w:r>
      <w:r w:rsidRPr="00934C6F">
        <w:t>ëntor 2016, Gjykata mori deklarata për zgjidhje miqësore të firmosura nga palët, sipas së cilave ankuesja ishte dakord të hiqte dorë nga kërkesa të tjera kundër Shqipërisë në lidhje me faktet që çuan në këtë ankim kundër Shqipërisë kundër një mase të marrë nga Qeveria për t’i paguar asaj EUR 10,400 (dhjetë mijë e katërqind euro) për të</w:t>
      </w:r>
      <w:r w:rsidR="00FA0147">
        <w:t xml:space="preserve"> mbuluar çdo dëm monetar dhe jo</w:t>
      </w:r>
      <w:r w:rsidRPr="00934C6F">
        <w:t xml:space="preserve">monetar si edhe kostot dhe shpenzimet, të cilat do të konvertohen në vlerën monetare vendase në normën e zbatueshme në datën e pagesës, dhe nuk do të preken nga asnjë taksë e </w:t>
      </w:r>
      <w:r w:rsidRPr="00934C6F">
        <w:lastRenderedPageBreak/>
        <w:t xml:space="preserve">cila mund të jetë e zbatueshme. Kjo shumë do të paguhet </w:t>
      </w:r>
      <w:proofErr w:type="gramStart"/>
      <w:r w:rsidRPr="00934C6F">
        <w:t>brenda</w:t>
      </w:r>
      <w:proofErr w:type="gramEnd"/>
      <w:r w:rsidRPr="00934C6F">
        <w:t xml:space="preserve"> tre muajve nga data kur njoftohet vendimi i marrë nga Gjykata. Në rast se shuma e mësipërme nuk paguhet </w:t>
      </w:r>
      <w:proofErr w:type="gramStart"/>
      <w:r w:rsidRPr="00934C6F">
        <w:t>brenda</w:t>
      </w:r>
      <w:proofErr w:type="gramEnd"/>
      <w:r w:rsidRPr="00934C6F">
        <w:t xml:space="preserve"> një periudhe tre-mujore, Qeveria merr përsipër që të paguajë një interes të thjeshte për të, që nga momenti kur kjo periudhë përfundon deri në shlyerjen e saj, në një normë të barabartë me normën margjinale të huasë të Bankës Qendrore Europiane gjatë periudhës së mospagimit plus pikë tre përqindëshe. Pagesa do të përbëjë zgjidhjen përfundimtare të çështjes. </w:t>
      </w:r>
    </w:p>
    <w:p w:rsidR="00D936DD" w:rsidRPr="00000DA2" w:rsidRDefault="00D936DD" w:rsidP="00934C6F">
      <w:pPr>
        <w:pStyle w:val="Paragrafi"/>
        <w:rPr>
          <w:sz w:val="14"/>
        </w:rPr>
      </w:pPr>
    </w:p>
    <w:p w:rsidR="00D936DD" w:rsidRPr="00934C6F" w:rsidRDefault="00D936DD" w:rsidP="00FA0147">
      <w:pPr>
        <w:pStyle w:val="NeniNr"/>
        <w:ind w:firstLine="284"/>
        <w:jc w:val="left"/>
      </w:pPr>
      <w:r w:rsidRPr="00934C6F">
        <w:t>LIGJI</w:t>
      </w:r>
    </w:p>
    <w:p w:rsidR="00E83F64" w:rsidRPr="00E83F64" w:rsidRDefault="00E83F64" w:rsidP="00934C6F">
      <w:pPr>
        <w:pStyle w:val="Paragrafi"/>
        <w:rPr>
          <w:sz w:val="10"/>
        </w:rPr>
      </w:pPr>
    </w:p>
    <w:p w:rsidR="00D936DD" w:rsidRPr="00934C6F" w:rsidRDefault="00D936DD" w:rsidP="00934C6F">
      <w:pPr>
        <w:pStyle w:val="Paragrafi"/>
      </w:pPr>
      <w:proofErr w:type="gramStart"/>
      <w:r w:rsidRPr="00934C6F">
        <w:t>Gjykata merr parasysh marrëveshjen miqësore të arritur midis palëve.</w:t>
      </w:r>
      <w:proofErr w:type="gramEnd"/>
      <w:r w:rsidRPr="00934C6F">
        <w:t xml:space="preserve"> </w:t>
      </w:r>
      <w:proofErr w:type="gramStart"/>
      <w:r w:rsidRPr="00934C6F">
        <w:t>Ajo është siguruar se marrëveshja bazohet në respektimin e të drejtave të njeriut siç përcaktohet në Konventë dhe në Protokollet e saj, dhe nuk gjen asnjë arsye për të justifikuar një shqyrtim të vazhduar të ankimit.</w:t>
      </w:r>
      <w:proofErr w:type="gramEnd"/>
      <w:r w:rsidRPr="00934C6F">
        <w:t xml:space="preserve"> Bazuar në </w:t>
      </w:r>
      <w:proofErr w:type="gramStart"/>
      <w:r w:rsidRPr="00934C6F">
        <w:t>sa</w:t>
      </w:r>
      <w:proofErr w:type="gramEnd"/>
      <w:r w:rsidRPr="00934C6F">
        <w:t xml:space="preserve"> më sipër, është me vend që çështja të</w:t>
      </w:r>
      <w:r w:rsidR="00934C6F">
        <w:t xml:space="preserve"> hiqet nga lista. </w:t>
      </w:r>
    </w:p>
    <w:p w:rsidR="00D936DD" w:rsidRPr="00934C6F" w:rsidRDefault="00D936DD" w:rsidP="00934C6F">
      <w:pPr>
        <w:pStyle w:val="Paragrafi"/>
      </w:pPr>
      <w:r w:rsidRPr="00934C6F">
        <w:t>Për këto arsye, Gjykata, në mënyrë</w:t>
      </w:r>
      <w:r w:rsidR="00934C6F">
        <w:t xml:space="preserve"> anonime, </w:t>
      </w:r>
    </w:p>
    <w:p w:rsidR="00D936DD" w:rsidRPr="00934C6F" w:rsidRDefault="00C45042" w:rsidP="00FA0147">
      <w:pPr>
        <w:pStyle w:val="Paragrafi"/>
        <w:ind w:firstLine="0"/>
      </w:pPr>
      <w:proofErr w:type="gramStart"/>
      <w:r w:rsidRPr="00C45042">
        <w:rPr>
          <w:i/>
        </w:rPr>
        <w:t>V</w:t>
      </w:r>
      <w:r w:rsidR="00D936DD" w:rsidRPr="00C45042">
        <w:rPr>
          <w:i/>
        </w:rPr>
        <w:t>endos</w:t>
      </w:r>
      <w:r w:rsidR="00D936DD" w:rsidRPr="00934C6F">
        <w:t xml:space="preserve"> ta përjashtojë ankimin nga lista e saj e çështjeve bazuar në </w:t>
      </w:r>
      <w:r w:rsidR="00FA0147">
        <w:t>n</w:t>
      </w:r>
      <w:r w:rsidR="00D936DD" w:rsidRPr="00934C6F">
        <w:t>enin 39 të Konventë</w:t>
      </w:r>
      <w:r w:rsidR="00934C6F">
        <w:t>s.</w:t>
      </w:r>
      <w:proofErr w:type="gramEnd"/>
      <w:r w:rsidR="00934C6F">
        <w:t xml:space="preserve"> </w:t>
      </w:r>
    </w:p>
    <w:p w:rsidR="00D936DD" w:rsidRPr="00934C6F" w:rsidRDefault="00D936DD" w:rsidP="00934C6F">
      <w:pPr>
        <w:pStyle w:val="Paragrafi"/>
      </w:pPr>
      <w:proofErr w:type="gramStart"/>
      <w:r w:rsidRPr="00934C6F">
        <w:t xml:space="preserve">E hartuar në anglisht dhe e njoftuar me shkrim më 16 </w:t>
      </w:r>
      <w:r w:rsidR="00FA0147">
        <w:t>s</w:t>
      </w:r>
      <w:r w:rsidRPr="00934C6F">
        <w:t>hkurt 2017.</w:t>
      </w:r>
      <w:proofErr w:type="gramEnd"/>
      <w:r w:rsidRPr="00934C6F">
        <w:t xml:space="preserve"> </w:t>
      </w:r>
    </w:p>
    <w:p w:rsidR="00D936DD" w:rsidRPr="00934C6F" w:rsidRDefault="00D936DD" w:rsidP="00934C6F">
      <w:pPr>
        <w:pStyle w:val="Paragrafi"/>
        <w:ind w:firstLine="0"/>
      </w:pPr>
    </w:p>
    <w:p w:rsidR="00D936DD" w:rsidRPr="00934C6F" w:rsidRDefault="00D936DD" w:rsidP="00934C6F">
      <w:pPr>
        <w:pStyle w:val="Paragrafi"/>
      </w:pPr>
      <w:r w:rsidRPr="00934C6F">
        <w:t xml:space="preserve">Renata Degener </w:t>
      </w:r>
      <w:r w:rsidRPr="00934C6F">
        <w:tab/>
      </w:r>
      <w:r w:rsidRPr="00934C6F">
        <w:tab/>
      </w:r>
      <w:r w:rsidRPr="00934C6F">
        <w:tab/>
      </w:r>
      <w:r w:rsidRPr="00934C6F">
        <w:tab/>
        <w:t>Kristina Pardalos</w:t>
      </w:r>
    </w:p>
    <w:p w:rsidR="00D936DD" w:rsidRPr="00934C6F" w:rsidRDefault="00D936DD" w:rsidP="00934C6F">
      <w:pPr>
        <w:pStyle w:val="Paragrafi"/>
      </w:pPr>
      <w:r w:rsidRPr="00934C6F">
        <w:t xml:space="preserve">Zëvendës Regjistrare    </w:t>
      </w:r>
      <w:r w:rsidRPr="00934C6F">
        <w:tab/>
      </w:r>
      <w:r w:rsidRPr="00934C6F">
        <w:tab/>
      </w:r>
      <w:r w:rsidRPr="00934C6F">
        <w:tab/>
      </w:r>
      <w:r w:rsidRPr="00934C6F">
        <w:tab/>
      </w:r>
      <w:r w:rsidRPr="00934C6F">
        <w:tab/>
        <w:t>Kryetare</w:t>
      </w:r>
    </w:p>
    <w:p w:rsidR="00934C6F" w:rsidRDefault="00934C6F" w:rsidP="00FA0147">
      <w:pPr>
        <w:pStyle w:val="Paragrafi"/>
        <w:ind w:firstLine="0"/>
      </w:pPr>
    </w:p>
    <w:p w:rsidR="002B70B5" w:rsidRPr="00934C6F" w:rsidRDefault="002B70B5" w:rsidP="00934C6F">
      <w:pPr>
        <w:pStyle w:val="NeniNr"/>
      </w:pPr>
      <w:r w:rsidRPr="00934C6F">
        <w:t>GJYKATA EUROPIANE E TË DREJTAVE TË NJERIUT</w:t>
      </w:r>
    </w:p>
    <w:p w:rsidR="002B70B5" w:rsidRPr="00934C6F" w:rsidRDefault="002B70B5" w:rsidP="00FA0147">
      <w:pPr>
        <w:pStyle w:val="Hapesira7"/>
      </w:pPr>
    </w:p>
    <w:p w:rsidR="002B70B5" w:rsidRPr="00934C6F" w:rsidRDefault="002B70B5" w:rsidP="00934C6F">
      <w:pPr>
        <w:pStyle w:val="NeniNr"/>
      </w:pPr>
      <w:r w:rsidRPr="00934C6F">
        <w:t>SEKSIONI I PARË</w:t>
      </w:r>
    </w:p>
    <w:p w:rsidR="002B70B5" w:rsidRDefault="002B70B5" w:rsidP="00FA0147">
      <w:pPr>
        <w:pStyle w:val="Hapesira7"/>
      </w:pPr>
    </w:p>
    <w:p w:rsidR="0007116E" w:rsidRPr="0007116E" w:rsidRDefault="0007116E" w:rsidP="0007116E">
      <w:pPr>
        <w:pStyle w:val="NeniNr"/>
      </w:pPr>
      <w:r>
        <w:t>VENDIM</w:t>
      </w:r>
    </w:p>
    <w:p w:rsidR="002B70B5" w:rsidRPr="00934C6F" w:rsidRDefault="002B70B5" w:rsidP="00934C6F">
      <w:pPr>
        <w:pStyle w:val="NeniNr"/>
      </w:pPr>
      <w:proofErr w:type="gramStart"/>
      <w:r w:rsidRPr="00934C6F">
        <w:t>Ankimi nr.</w:t>
      </w:r>
      <w:proofErr w:type="gramEnd"/>
      <w:r w:rsidRPr="00934C6F">
        <w:t xml:space="preserve"> 23136/13</w:t>
      </w:r>
    </w:p>
    <w:p w:rsidR="002B70B5" w:rsidRPr="00934C6F" w:rsidRDefault="002B70B5" w:rsidP="00934C6F">
      <w:pPr>
        <w:pStyle w:val="NeniNr"/>
      </w:pPr>
      <w:r w:rsidRPr="00934C6F">
        <w:t>Selvie RUSHITI</w:t>
      </w:r>
    </w:p>
    <w:p w:rsidR="002B70B5" w:rsidRPr="00934C6F" w:rsidRDefault="002B70B5" w:rsidP="00934C6F">
      <w:pPr>
        <w:pStyle w:val="NeniNr"/>
      </w:pPr>
      <w:proofErr w:type="gramStart"/>
      <w:r w:rsidRPr="00934C6F">
        <w:t>kundër</w:t>
      </w:r>
      <w:proofErr w:type="gramEnd"/>
      <w:r w:rsidRPr="00934C6F">
        <w:t xml:space="preserve"> Shqipërisë</w:t>
      </w:r>
    </w:p>
    <w:p w:rsidR="002B70B5" w:rsidRPr="00934C6F" w:rsidRDefault="002B70B5" w:rsidP="00FA0147">
      <w:pPr>
        <w:pStyle w:val="Hapesira7"/>
      </w:pPr>
    </w:p>
    <w:p w:rsidR="002B70B5" w:rsidRPr="00934C6F" w:rsidRDefault="002B70B5" w:rsidP="00934C6F">
      <w:pPr>
        <w:pStyle w:val="Paragrafi"/>
      </w:pPr>
      <w:r w:rsidRPr="00934C6F">
        <w:t xml:space="preserve">Gjykata Europiane e të Drejtave të Njeriut (Seksioni i Parë) e mbledhur më 24 </w:t>
      </w:r>
      <w:r w:rsidR="0007116E">
        <w:t>j</w:t>
      </w:r>
      <w:r w:rsidRPr="00934C6F">
        <w:t>anar 2017,</w:t>
      </w:r>
      <w:r w:rsidR="00934C6F">
        <w:t xml:space="preserve"> si një Komitet i përbërë nga: </w:t>
      </w:r>
    </w:p>
    <w:p w:rsidR="002B70B5" w:rsidRPr="00934C6F" w:rsidRDefault="002B70B5" w:rsidP="00934C6F">
      <w:pPr>
        <w:pStyle w:val="Paragrafi"/>
      </w:pPr>
      <w:r w:rsidRPr="00934C6F">
        <w:t xml:space="preserve">Linos-Alexandre Sicilianos, Kryetar </w:t>
      </w:r>
    </w:p>
    <w:p w:rsidR="002B70B5" w:rsidRPr="00934C6F" w:rsidRDefault="002B70B5" w:rsidP="00934C6F">
      <w:pPr>
        <w:pStyle w:val="Paragrafi"/>
      </w:pPr>
      <w:r w:rsidRPr="00934C6F">
        <w:t xml:space="preserve">Aleš Pejchal, </w:t>
      </w:r>
    </w:p>
    <w:p w:rsidR="002B70B5" w:rsidRPr="00934C6F" w:rsidRDefault="002B70B5" w:rsidP="00934C6F">
      <w:pPr>
        <w:pStyle w:val="Paragrafi"/>
      </w:pPr>
      <w:r w:rsidRPr="00934C6F">
        <w:t xml:space="preserve">Armen Harutyunyan, gjykatës, </w:t>
      </w:r>
    </w:p>
    <w:p w:rsidR="002B70B5" w:rsidRPr="00934C6F" w:rsidRDefault="002B70B5" w:rsidP="00934C6F">
      <w:pPr>
        <w:pStyle w:val="Paragrafi"/>
      </w:pPr>
      <w:proofErr w:type="gramStart"/>
      <w:r w:rsidRPr="00934C6F">
        <w:t>dhe</w:t>
      </w:r>
      <w:proofErr w:type="gramEnd"/>
      <w:r w:rsidRPr="00934C6F">
        <w:t xml:space="preserve"> Renata Degener, Zëvendës Regjistrare e Seksionit, </w:t>
      </w:r>
    </w:p>
    <w:p w:rsidR="002B70B5" w:rsidRPr="00934C6F" w:rsidRDefault="002B70B5" w:rsidP="00934C6F">
      <w:pPr>
        <w:pStyle w:val="Paragrafi"/>
      </w:pPr>
      <w:r w:rsidRPr="00934C6F">
        <w:t xml:space="preserve">Në lidhje me ankimin e mësipërm të paraqitur më 1 </w:t>
      </w:r>
      <w:r w:rsidR="0007116E">
        <w:t>p</w:t>
      </w:r>
      <w:r w:rsidRPr="00934C6F">
        <w:t xml:space="preserve">rill 2013, </w:t>
      </w:r>
    </w:p>
    <w:p w:rsidR="0007116E" w:rsidRDefault="002B70B5" w:rsidP="00934C6F">
      <w:pPr>
        <w:pStyle w:val="Paragrafi"/>
      </w:pPr>
      <w:r w:rsidRPr="00934C6F">
        <w:lastRenderedPageBreak/>
        <w:t xml:space="preserve">Në lidhje me deklaratën e dorëzuar nga Qeveria e paditur më 16 </w:t>
      </w:r>
      <w:r w:rsidR="0007116E">
        <w:t>s</w:t>
      </w:r>
      <w:r w:rsidRPr="00934C6F">
        <w:t xml:space="preserve">htator 2015 dhe parashtrimet e tyre të datës 4 </w:t>
      </w:r>
      <w:r w:rsidR="0007116E">
        <w:t>k</w:t>
      </w:r>
      <w:r w:rsidRPr="00934C6F">
        <w:t>orrik 2016, në të cilat i kërkohet Gjykatës në mënyrë të prerë që të përjashtojë ankimin nga lista e çështjeve dhe duke marrë në konsideratë që ankuesi nuk dorëz</w:t>
      </w:r>
      <w:r w:rsidR="0007116E">
        <w:t xml:space="preserve">oi asnjë koment si përgjigje, </w:t>
      </w:r>
    </w:p>
    <w:p w:rsidR="005E6D04" w:rsidRDefault="002B70B5" w:rsidP="005E6D04">
      <w:pPr>
        <w:pStyle w:val="Paragrafi"/>
      </w:pPr>
      <w:r w:rsidRPr="00934C6F">
        <w:t>Pasi ka diskut</w:t>
      </w:r>
      <w:r w:rsidR="005E6D04">
        <w:t>uar, vendos si më poshtë vijon:</w:t>
      </w:r>
    </w:p>
    <w:p w:rsidR="005E6D04" w:rsidRPr="005E6D04" w:rsidRDefault="005E6D04" w:rsidP="005E6D04">
      <w:pPr>
        <w:pStyle w:val="Paragrafi"/>
        <w:rPr>
          <w:sz w:val="6"/>
        </w:rPr>
      </w:pPr>
    </w:p>
    <w:p w:rsidR="002B70B5" w:rsidRPr="00934C6F" w:rsidRDefault="002B70B5" w:rsidP="005E6D04">
      <w:pPr>
        <w:pStyle w:val="Paragrafi"/>
      </w:pPr>
      <w:r w:rsidRPr="00934C6F">
        <w:t>FAKTE DHE PROCEDURA</w:t>
      </w:r>
    </w:p>
    <w:p w:rsidR="002B70B5" w:rsidRPr="005E6D04" w:rsidRDefault="002B70B5" w:rsidP="00200972">
      <w:pPr>
        <w:pStyle w:val="Hapesira7"/>
        <w:rPr>
          <w:sz w:val="4"/>
        </w:rPr>
      </w:pPr>
    </w:p>
    <w:p w:rsidR="002B70B5" w:rsidRPr="00934C6F" w:rsidRDefault="002B70B5" w:rsidP="00934C6F">
      <w:pPr>
        <w:pStyle w:val="Paragrafi"/>
      </w:pPr>
      <w:proofErr w:type="gramStart"/>
      <w:r w:rsidRPr="00934C6F">
        <w:t>Ankuesja, zj.</w:t>
      </w:r>
      <w:proofErr w:type="gramEnd"/>
      <w:r w:rsidRPr="00934C6F">
        <w:t xml:space="preserve"> Selvie Rushiti, është një shtetase shqiptare, e cila ka lindur në vitin 1958 dhe jeton në Tiranë. </w:t>
      </w:r>
    </w:p>
    <w:p w:rsidR="002B70B5" w:rsidRPr="00934C6F" w:rsidRDefault="002B70B5" w:rsidP="00934C6F">
      <w:pPr>
        <w:pStyle w:val="Paragrafi"/>
      </w:pPr>
      <w:proofErr w:type="gramStart"/>
      <w:r w:rsidRPr="00934C6F">
        <w:t>Qeveria shqiptare (“Qeveria”) u përfaqësua nga Agjentja e saj, zj.</w:t>
      </w:r>
      <w:proofErr w:type="gramEnd"/>
      <w:r w:rsidRPr="00934C6F">
        <w:t xml:space="preserve"> </w:t>
      </w:r>
      <w:proofErr w:type="gramStart"/>
      <w:r w:rsidRPr="00934C6F">
        <w:t>A.Hicka, nga Avokatura e Shtetit.</w:t>
      </w:r>
      <w:proofErr w:type="gramEnd"/>
      <w:r w:rsidRPr="00934C6F">
        <w:t xml:space="preserve"> </w:t>
      </w:r>
    </w:p>
    <w:p w:rsidR="002B70B5" w:rsidRPr="00934C6F" w:rsidRDefault="002B70B5" w:rsidP="00934C6F">
      <w:pPr>
        <w:pStyle w:val="Paragrafi"/>
      </w:pPr>
      <w:r w:rsidRPr="00934C6F">
        <w:t>Ankuesja shprehu shqetësi</w:t>
      </w:r>
      <w:r w:rsidR="00C45042">
        <w:t xml:space="preserve">min për kohëzgjatjen e tepruar </w:t>
      </w:r>
      <w:r w:rsidRPr="00934C6F">
        <w:t xml:space="preserve">të procedurave civile, të cilat filluan më 27 </w:t>
      </w:r>
      <w:r w:rsidR="0007116E">
        <w:t>s</w:t>
      </w:r>
      <w:r w:rsidRPr="00934C6F">
        <w:t xml:space="preserve">hkurt 2001 dhe përfunduan më 12 </w:t>
      </w:r>
      <w:r w:rsidR="0007116E">
        <w:t>m</w:t>
      </w:r>
      <w:r w:rsidRPr="00934C6F">
        <w:t xml:space="preserve">ars 2013. </w:t>
      </w:r>
    </w:p>
    <w:p w:rsidR="002B70B5" w:rsidRPr="00934C6F" w:rsidRDefault="002B70B5" w:rsidP="00200972">
      <w:pPr>
        <w:pStyle w:val="Hapesira7"/>
      </w:pPr>
    </w:p>
    <w:p w:rsidR="002B70B5" w:rsidRPr="00934C6F" w:rsidRDefault="002B70B5" w:rsidP="0007116E">
      <w:pPr>
        <w:pStyle w:val="NeniNr"/>
        <w:ind w:firstLine="284"/>
        <w:jc w:val="left"/>
      </w:pPr>
      <w:r w:rsidRPr="00934C6F">
        <w:t>LIGJI</w:t>
      </w:r>
    </w:p>
    <w:p w:rsidR="00C45042" w:rsidRPr="00C45042" w:rsidRDefault="00C45042" w:rsidP="00934C6F">
      <w:pPr>
        <w:pStyle w:val="Paragrafi"/>
        <w:rPr>
          <w:sz w:val="6"/>
        </w:rPr>
      </w:pPr>
    </w:p>
    <w:p w:rsidR="002B70B5" w:rsidRPr="00934C6F" w:rsidRDefault="002B70B5" w:rsidP="00934C6F">
      <w:pPr>
        <w:pStyle w:val="Paragrafi"/>
      </w:pPr>
      <w:proofErr w:type="gramStart"/>
      <w:r w:rsidRPr="00934C6F">
        <w:t>Ankuesja shprehu shqetësimin për kohëzgjatjen e procedurave.</w:t>
      </w:r>
      <w:proofErr w:type="gramEnd"/>
      <w:r w:rsidRPr="00934C6F">
        <w:t xml:space="preserve"> Ajo </w:t>
      </w:r>
      <w:proofErr w:type="gramStart"/>
      <w:r w:rsidRPr="00934C6F">
        <w:t>iu</w:t>
      </w:r>
      <w:proofErr w:type="gramEnd"/>
      <w:r w:rsidRPr="00934C6F">
        <w:t xml:space="preserve"> referua </w:t>
      </w:r>
      <w:r w:rsidR="0007116E">
        <w:t>n</w:t>
      </w:r>
      <w:r w:rsidRPr="00934C6F">
        <w:t xml:space="preserve">enit 6 § 1 të Konventës. </w:t>
      </w:r>
    </w:p>
    <w:p w:rsidR="002B70B5" w:rsidRPr="00934C6F" w:rsidRDefault="002B70B5" w:rsidP="00934C6F">
      <w:pPr>
        <w:pStyle w:val="Paragrafi"/>
      </w:pPr>
      <w:r w:rsidRPr="00934C6F">
        <w:t xml:space="preserve">Më 16 </w:t>
      </w:r>
      <w:r w:rsidR="0007116E">
        <w:t>s</w:t>
      </w:r>
      <w:r w:rsidRPr="00934C6F">
        <w:t>htator 2015, Gjykata mori një deklaratë për një marrëveshje miqësore të firmosur nga Qeveria, sipas së cilës Qeveria e Shqipërisë ofronte që t’i paguante ankueses EUR 1,800 (një mijë e tetëqind euro) për të mbu</w:t>
      </w:r>
      <w:r w:rsidR="0007116E">
        <w:t>luar çdo dhe të gjithë dëmin jo</w:t>
      </w:r>
      <w:r w:rsidRPr="00934C6F">
        <w:t xml:space="preserve">monetar si edhe kostot dhe shpenzimet, të cilat do të konvertohen në vlerën monetare vendase në normën e zbatueshme në datën e pagesës, duke mos u ndikuar nga asnjë taksë që mund të jetë e zbatueshme. Kjo shumë do të jetë e pagueshme </w:t>
      </w:r>
      <w:proofErr w:type="gramStart"/>
      <w:r w:rsidRPr="00934C6F">
        <w:t>brenda</w:t>
      </w:r>
      <w:proofErr w:type="gramEnd"/>
      <w:r w:rsidRPr="00934C6F">
        <w:t xml:space="preserve"> tre muajve nga data kur njoftohet vendimi i marrë nga Gjykata. Në rast se Gjykata nuk e paguan këtë shumë </w:t>
      </w:r>
      <w:proofErr w:type="gramStart"/>
      <w:r w:rsidRPr="00934C6F">
        <w:t>brenda</w:t>
      </w:r>
      <w:proofErr w:type="gramEnd"/>
      <w:r w:rsidRPr="00934C6F">
        <w:t xml:space="preserve"> periudhës së sipërpërmend</w:t>
      </w:r>
      <w:r w:rsidR="0007116E">
        <w:t>ur tre-mujore, Qeveria ndërmerr</w:t>
      </w:r>
      <w:r w:rsidRPr="00934C6F">
        <w:t xml:space="preserve"> të paguajë interes për të, që nga momenti i përfundimit të periudhës deri në shlyerje, në një normë të barabartë me normën margjinale të huasë të Bankës Qendrore Europiane gjatë periudhës së mospagesës plus pikë tre përqindëshe. Pagesa do të përbëjë zgjidhjen përfundimtare të çështjes. </w:t>
      </w:r>
    </w:p>
    <w:p w:rsidR="002B70B5" w:rsidRPr="00934C6F" w:rsidRDefault="002B70B5" w:rsidP="00934C6F">
      <w:pPr>
        <w:pStyle w:val="Paragrafi"/>
      </w:pPr>
      <w:proofErr w:type="gramStart"/>
      <w:r w:rsidRPr="00934C6F">
        <w:t>Kjo deklaratë u dorëzua si përgjigje ndaj propozimit të Zyrës së Regjistrit për një marrëveshje për zgjidhje miqësore, adresuar të dyja palëve.</w:t>
      </w:r>
      <w:proofErr w:type="gramEnd"/>
      <w:r w:rsidRPr="00934C6F">
        <w:t xml:space="preserve"> </w:t>
      </w:r>
    </w:p>
    <w:p w:rsidR="002B70B5" w:rsidRPr="0041308F" w:rsidRDefault="002B70B5" w:rsidP="00934C6F">
      <w:pPr>
        <w:pStyle w:val="Paragrafi"/>
        <w:rPr>
          <w:spacing w:val="-4"/>
        </w:rPr>
      </w:pPr>
      <w:r w:rsidRPr="0041308F">
        <w:rPr>
          <w:spacing w:val="-4"/>
        </w:rPr>
        <w:lastRenderedPageBreak/>
        <w:t xml:space="preserve">Ankuesja nuk </w:t>
      </w:r>
      <w:proofErr w:type="gramStart"/>
      <w:r w:rsidRPr="0041308F">
        <w:rPr>
          <w:spacing w:val="-4"/>
        </w:rPr>
        <w:t>iu</w:t>
      </w:r>
      <w:proofErr w:type="gramEnd"/>
      <w:r w:rsidRPr="0041308F">
        <w:rPr>
          <w:spacing w:val="-4"/>
        </w:rPr>
        <w:t xml:space="preserve"> përgjigj propozimit të Zyrës së Regjistrit.</w:t>
      </w:r>
    </w:p>
    <w:p w:rsidR="002B70B5" w:rsidRPr="0041308F" w:rsidRDefault="002B70B5" w:rsidP="00934C6F">
      <w:pPr>
        <w:pStyle w:val="Paragrafi"/>
        <w:rPr>
          <w:spacing w:val="-4"/>
        </w:rPr>
      </w:pPr>
      <w:proofErr w:type="gramStart"/>
      <w:r w:rsidRPr="0041308F">
        <w:rPr>
          <w:spacing w:val="-4"/>
        </w:rPr>
        <w:t xml:space="preserve">Më 4 </w:t>
      </w:r>
      <w:r w:rsidR="0007116E" w:rsidRPr="0041308F">
        <w:rPr>
          <w:spacing w:val="-4"/>
        </w:rPr>
        <w:t>k</w:t>
      </w:r>
      <w:r w:rsidRPr="0041308F">
        <w:rPr>
          <w:spacing w:val="-4"/>
        </w:rPr>
        <w:t xml:space="preserve">orrik 2016, Qeveria informoi Gjykatën se deklarata e tyre e firmosur, e datës 16 </w:t>
      </w:r>
      <w:r w:rsidR="0007116E" w:rsidRPr="0041308F">
        <w:rPr>
          <w:spacing w:val="-4"/>
        </w:rPr>
        <w:t>s</w:t>
      </w:r>
      <w:r w:rsidRPr="0041308F">
        <w:rPr>
          <w:spacing w:val="-4"/>
        </w:rPr>
        <w:t>htator 2015, duhet të trajtohet si një deklaratë njëpalëshe me synimin për të zgjidhur çështjen e ngritur nga ankimi.</w:t>
      </w:r>
      <w:proofErr w:type="gramEnd"/>
      <w:r w:rsidRPr="0041308F">
        <w:rPr>
          <w:spacing w:val="-4"/>
        </w:rPr>
        <w:t xml:space="preserve"> Gjithashtu, a</w:t>
      </w:r>
      <w:r w:rsidR="00934C6F" w:rsidRPr="0041308F">
        <w:rPr>
          <w:spacing w:val="-4"/>
        </w:rPr>
        <w:t xml:space="preserve">jo theksoi si më poshtë vijon: </w:t>
      </w:r>
    </w:p>
    <w:p w:rsidR="002B70B5" w:rsidRPr="0041308F" w:rsidRDefault="002B70B5" w:rsidP="00934C6F">
      <w:pPr>
        <w:pStyle w:val="Paragrafi"/>
        <w:rPr>
          <w:spacing w:val="-4"/>
        </w:rPr>
      </w:pPr>
      <w:proofErr w:type="gramStart"/>
      <w:r w:rsidRPr="0041308F">
        <w:rPr>
          <w:spacing w:val="-4"/>
        </w:rPr>
        <w:t xml:space="preserve">“Qeveria shqiptare e pranon se ka pasur një shkelje të të drejtave të ankueses, të garantuara nga </w:t>
      </w:r>
      <w:r w:rsidR="0007116E" w:rsidRPr="0041308F">
        <w:rPr>
          <w:spacing w:val="-4"/>
        </w:rPr>
        <w:t>n</w:t>
      </w:r>
      <w:r w:rsidRPr="0041308F">
        <w:rPr>
          <w:spacing w:val="-4"/>
        </w:rPr>
        <w:t>eni 6 § 1 i Konventës Europiane për të Drejtat e Njeriut, si rezultat i tejzgjatjes së jashtëzakonshme të prodedurave gjyqësore.</w:t>
      </w:r>
      <w:proofErr w:type="gramEnd"/>
      <w:r w:rsidRPr="0041308F">
        <w:rPr>
          <w:spacing w:val="-4"/>
        </w:rPr>
        <w:t xml:space="preserve"> Për </w:t>
      </w:r>
      <w:proofErr w:type="gramStart"/>
      <w:r w:rsidRPr="0041308F">
        <w:rPr>
          <w:spacing w:val="-4"/>
        </w:rPr>
        <w:t>sa</w:t>
      </w:r>
      <w:proofErr w:type="gramEnd"/>
      <w:r w:rsidRPr="0041308F">
        <w:rPr>
          <w:spacing w:val="-4"/>
        </w:rPr>
        <w:t xml:space="preserve"> më sipër, Qeveria ofron të paguajë </w:t>
      </w:r>
      <w:r w:rsidRPr="0041308F">
        <w:rPr>
          <w:i/>
          <w:spacing w:val="-4"/>
        </w:rPr>
        <w:t>ex gratia</w:t>
      </w:r>
      <w:r w:rsidRPr="0041308F">
        <w:rPr>
          <w:spacing w:val="-4"/>
        </w:rPr>
        <w:t xml:space="preserve"> 1,800 euro në favor të Zj. Selvie Rushiti</w:t>
      </w:r>
      <w:r w:rsidR="00934C6F" w:rsidRPr="0041308F">
        <w:rPr>
          <w:spacing w:val="-4"/>
        </w:rPr>
        <w:t>”.</w:t>
      </w:r>
    </w:p>
    <w:p w:rsidR="002B70B5" w:rsidRPr="0041308F" w:rsidRDefault="002B70B5" w:rsidP="00934C6F">
      <w:pPr>
        <w:pStyle w:val="Paragrafi"/>
        <w:rPr>
          <w:spacing w:val="-4"/>
        </w:rPr>
      </w:pPr>
      <w:proofErr w:type="gramStart"/>
      <w:r w:rsidRPr="0041308F">
        <w:rPr>
          <w:spacing w:val="-4"/>
        </w:rPr>
        <w:t>Ankuesja nuk parashtroi asnjë koment.</w:t>
      </w:r>
      <w:proofErr w:type="gramEnd"/>
      <w:r w:rsidRPr="0041308F">
        <w:rPr>
          <w:spacing w:val="-4"/>
        </w:rPr>
        <w:t xml:space="preserve"> </w:t>
      </w:r>
    </w:p>
    <w:p w:rsidR="002B70B5" w:rsidRPr="0041308F" w:rsidRDefault="002B70B5" w:rsidP="00934C6F">
      <w:pPr>
        <w:pStyle w:val="Paragrafi"/>
        <w:rPr>
          <w:spacing w:val="-4"/>
        </w:rPr>
      </w:pPr>
      <w:r w:rsidRPr="0041308F">
        <w:rPr>
          <w:spacing w:val="-4"/>
        </w:rPr>
        <w:t>Gjykata vëren se pavarësisht faktit se Qeveria nuk parashtroi një formë të re, të veçantë të deklaratës së njëanëshme, ajo vazhdon të ruajë qartazi qëndrimin e saj se deklarata e firmosur për zgjidhje miqësore e dorëzuar si përgjigje ndaj propozimit të Regjistrit, duhet të trajtohet si një deklaratë e njëanëshme. Në përputhje me rrethanat, Gjykata do të marrë parasysh faktin se Qeveria dorëzoi një deklaratë të njëanëshme me qëllimin për të zgjidhur çështjen e ngritur nga ankimi.</w:t>
      </w:r>
    </w:p>
    <w:p w:rsidR="002B70B5" w:rsidRPr="0041308F" w:rsidRDefault="002B70B5" w:rsidP="00934C6F">
      <w:pPr>
        <w:pStyle w:val="Paragrafi"/>
        <w:rPr>
          <w:spacing w:val="-4"/>
        </w:rPr>
      </w:pPr>
      <w:r w:rsidRPr="0041308F">
        <w:rPr>
          <w:spacing w:val="-4"/>
        </w:rPr>
        <w:t xml:space="preserve">Gjykata përsërit se </w:t>
      </w:r>
      <w:r w:rsidR="0007116E" w:rsidRPr="0041308F">
        <w:rPr>
          <w:spacing w:val="-4"/>
        </w:rPr>
        <w:t>n</w:t>
      </w:r>
      <w:r w:rsidRPr="0041308F">
        <w:rPr>
          <w:spacing w:val="-4"/>
        </w:rPr>
        <w:t>eni 37 i Konventës parashikon se në çdo fazë të procedurave, ajo  mund të vendos të përjashtojë një ankim nga lista e saj e çështjeve</w:t>
      </w:r>
      <w:r w:rsidR="0007116E" w:rsidRPr="0041308F">
        <w:rPr>
          <w:spacing w:val="-4"/>
        </w:rPr>
        <w:t xml:space="preserve"> </w:t>
      </w:r>
      <w:r w:rsidRPr="0041308F">
        <w:rPr>
          <w:spacing w:val="-4"/>
        </w:rPr>
        <w:t>n</w:t>
      </w:r>
      <w:r w:rsidR="0007116E" w:rsidRPr="0041308F">
        <w:rPr>
          <w:spacing w:val="-4"/>
        </w:rPr>
        <w:t>ë</w:t>
      </w:r>
      <w:r w:rsidRPr="0041308F">
        <w:rPr>
          <w:spacing w:val="-4"/>
        </w:rPr>
        <w:t xml:space="preserve"> rastin kur rrethanat çojnë në një nga përfundimet e përcaktuara sipas pikës (a), (b) ose (c) të paragrafit të parë të atij </w:t>
      </w:r>
      <w:r w:rsidR="000E5DE5" w:rsidRPr="0041308F">
        <w:rPr>
          <w:spacing w:val="-4"/>
        </w:rPr>
        <w:t>n</w:t>
      </w:r>
      <w:r w:rsidRPr="0041308F">
        <w:rPr>
          <w:spacing w:val="-4"/>
        </w:rPr>
        <w:t>eni. Neni 37 § 1 (c) i mundëson Gjykatës që veçanëri</w:t>
      </w:r>
      <w:r w:rsidR="00934C6F" w:rsidRPr="0041308F">
        <w:rPr>
          <w:spacing w:val="-4"/>
        </w:rPr>
        <w:t xml:space="preserve">sht ta përjashtojë një çështje </w:t>
      </w:r>
      <w:r w:rsidRPr="0041308F">
        <w:rPr>
          <w:spacing w:val="-4"/>
        </w:rPr>
        <w:t>nga lista e saj nëse: “për cilëndo arsye tjetër të dhënë nga Gjykata, nuk ka më justifikim për vazhdimin e shqyrtimit të ankimit.”</w:t>
      </w:r>
    </w:p>
    <w:p w:rsidR="002B70B5" w:rsidRPr="0041308F" w:rsidRDefault="002B70B5" w:rsidP="00934C6F">
      <w:pPr>
        <w:pStyle w:val="Paragrafi"/>
        <w:rPr>
          <w:spacing w:val="-4"/>
        </w:rPr>
      </w:pPr>
      <w:proofErr w:type="gramStart"/>
      <w:r w:rsidRPr="0041308F">
        <w:rPr>
          <w:spacing w:val="-4"/>
        </w:rPr>
        <w:t xml:space="preserve">Gjithashtu, ajo thekson se në rrethana të caktuara, ajo mund të përjashtojë një ankim sipas </w:t>
      </w:r>
      <w:r w:rsidR="000E5DE5" w:rsidRPr="0041308F">
        <w:rPr>
          <w:spacing w:val="-4"/>
        </w:rPr>
        <w:t>n</w:t>
      </w:r>
      <w:r w:rsidRPr="0041308F">
        <w:rPr>
          <w:spacing w:val="-4"/>
        </w:rPr>
        <w:t>enit 37 § 1 (c) bazuar në një deklaratë njëpalëshe nga Qeveria e paditur, edhe nëse ankuesi dëshiron që të vijojë shqyrtimi i çështjes.</w:t>
      </w:r>
      <w:proofErr w:type="gramEnd"/>
      <w:r w:rsidRPr="0041308F">
        <w:rPr>
          <w:spacing w:val="-4"/>
        </w:rPr>
        <w:t xml:space="preserve"> </w:t>
      </w:r>
    </w:p>
    <w:p w:rsidR="002B70B5" w:rsidRPr="00934C6F" w:rsidRDefault="002B70B5" w:rsidP="00934C6F">
      <w:pPr>
        <w:pStyle w:val="Paragrafi"/>
      </w:pPr>
      <w:proofErr w:type="gramStart"/>
      <w:r w:rsidRPr="0041308F">
        <w:rPr>
          <w:spacing w:val="-4"/>
        </w:rPr>
        <w:t>Për këtë qëllim, Gjykata ka shqyrtuar deklaratën bazuar në parimet të cilat dalin nga praktika e saj gjyqësore, veçanërisht vendimi Tahsin Acar (Tahsin Acar kun</w:t>
      </w:r>
      <w:r w:rsidR="000E5DE5" w:rsidRPr="0041308F">
        <w:rPr>
          <w:spacing w:val="-4"/>
        </w:rPr>
        <w:t>d</w:t>
      </w:r>
      <w:r w:rsidRPr="0041308F">
        <w:rPr>
          <w:spacing w:val="-4"/>
        </w:rPr>
        <w:t>ër Turqisë) kundërshtime paraprake [GJP], nr.</w:t>
      </w:r>
      <w:proofErr w:type="gramEnd"/>
      <w:r w:rsidRPr="0041308F">
        <w:rPr>
          <w:spacing w:val="-4"/>
        </w:rPr>
        <w:t xml:space="preserve"> </w:t>
      </w:r>
      <w:proofErr w:type="gramStart"/>
      <w:r w:rsidRPr="0041308F">
        <w:rPr>
          <w:spacing w:val="-4"/>
        </w:rPr>
        <w:t>26307/95, §§ 75-77, GJEDNJ 2003-VI; WAZA Sp. z.o.o kundër Polonisë (vend.), nr.</w:t>
      </w:r>
      <w:proofErr w:type="gramEnd"/>
      <w:r w:rsidRPr="0041308F">
        <w:rPr>
          <w:spacing w:val="-4"/>
        </w:rPr>
        <w:t xml:space="preserve"> </w:t>
      </w:r>
      <w:proofErr w:type="gramStart"/>
      <w:r w:rsidRPr="0041308F">
        <w:rPr>
          <w:spacing w:val="-4"/>
        </w:rPr>
        <w:t xml:space="preserve">11602/02, 26 </w:t>
      </w:r>
      <w:r w:rsidRPr="00934C6F">
        <w:lastRenderedPageBreak/>
        <w:t>Qershor 2007; dhe Sulwińska kundër Polonisë (vend.), nr.</w:t>
      </w:r>
      <w:proofErr w:type="gramEnd"/>
      <w:r w:rsidRPr="00934C6F">
        <w:t xml:space="preserve"> </w:t>
      </w:r>
      <w:proofErr w:type="gramStart"/>
      <w:r w:rsidRPr="00934C6F">
        <w:t>28953/03, 18 Shtator 2007).</w:t>
      </w:r>
      <w:proofErr w:type="gramEnd"/>
      <w:r w:rsidRPr="00934C6F">
        <w:t xml:space="preserve"> </w:t>
      </w:r>
    </w:p>
    <w:p w:rsidR="002B70B5" w:rsidRPr="00934C6F" w:rsidRDefault="002B70B5" w:rsidP="00934C6F">
      <w:pPr>
        <w:pStyle w:val="Paragrafi"/>
      </w:pPr>
      <w:proofErr w:type="gramStart"/>
      <w:r w:rsidRPr="00934C6F">
        <w:t xml:space="preserve">Gjykata ka shqyrtuar në një sërë çështjesh, duke përfshirë edhe ato të sjella kundër Shqipërisë, praktikën e saj në lidhje me ankesat për shkelje të </w:t>
      </w:r>
      <w:r w:rsidR="00C616B1">
        <w:t>n</w:t>
      </w:r>
      <w:r w:rsidRPr="00934C6F">
        <w:t>enit 6 § 1 të Konventës për kohëzgjatjen e procedurave (shiko Luli dhe të Tjerët kundër Shqipërisë, (nr. 64480/09, 64482/09, 12874/10, 56935/10, 3129.12 dhe 31355/09, §§ 63-64, 1 prill 2014.)</w:t>
      </w:r>
      <w:proofErr w:type="gramEnd"/>
    </w:p>
    <w:p w:rsidR="002B70B5" w:rsidRPr="00934C6F" w:rsidRDefault="002B70B5" w:rsidP="00934C6F">
      <w:pPr>
        <w:pStyle w:val="Paragrafi"/>
      </w:pPr>
      <w:r w:rsidRPr="00934C6F">
        <w:t xml:space="preserve">Gjykata vëren se në parashtrimet e saj të datës 4 </w:t>
      </w:r>
      <w:r w:rsidR="00C616B1">
        <w:t>k</w:t>
      </w:r>
      <w:r w:rsidRPr="00934C6F">
        <w:t xml:space="preserve">orrik 2016, Qeveria njihte shkeljen e </w:t>
      </w:r>
      <w:r w:rsidR="00C616B1">
        <w:t>n</w:t>
      </w:r>
      <w:r w:rsidRPr="00934C6F">
        <w:t xml:space="preserve">enit 6 të Konventës në lidhje me kohëzgjatjen e procedurave. </w:t>
      </w:r>
      <w:proofErr w:type="gramStart"/>
      <w:r w:rsidRPr="00934C6F">
        <w:t>Më tej, Gjykata vëren se shuma e parave e ofruar synon të kompensojë ankuesen për dëmin e vuajtur si rezultat i kohëzgjatjes së procedurave gjyqësore.</w:t>
      </w:r>
      <w:proofErr w:type="gramEnd"/>
    </w:p>
    <w:p w:rsidR="002B70B5" w:rsidRPr="00934C6F" w:rsidRDefault="002B70B5" w:rsidP="00934C6F">
      <w:pPr>
        <w:pStyle w:val="Paragrafi"/>
      </w:pPr>
      <w:r w:rsidRPr="00934C6F">
        <w:t>Duke pasur parasysh natyrën e parashtrimeve të bëra nga Qeveria, si edhe shumën e propozuar për kompensim – e cila është në përputhje me shumat e dhëna në raste të ngjashme – Gjykata mendon se nuk është më e justifikueshme të vazhdohet me shqyrtimin e ankimit (</w:t>
      </w:r>
      <w:r w:rsidR="00C616B1">
        <w:t>n</w:t>
      </w:r>
      <w:r w:rsidRPr="00934C6F">
        <w:t xml:space="preserve">eni 37 § 1 (c)). </w:t>
      </w:r>
    </w:p>
    <w:p w:rsidR="002B70B5" w:rsidRPr="00934C6F" w:rsidRDefault="002B70B5" w:rsidP="00934C6F">
      <w:pPr>
        <w:pStyle w:val="Paragrafi"/>
      </w:pPr>
      <w:r w:rsidRPr="00934C6F">
        <w:t>Për më tepër, sipas arsyeve të mësipërme, dhe veçanërisht duke pasur parasysh praktikën e qartë dhe të gjerë gjyqësore, mbi këtë tematikë, se duke respektuar të drejtat e njeriut sipas përcaktimeve në Konventë dhe në Protokollet përkatëse, nuk kërkohet që të vazhdohet shqyrtimi i ankimit (</w:t>
      </w:r>
      <w:r w:rsidR="00C616B1">
        <w:t>n</w:t>
      </w:r>
      <w:r w:rsidRPr="00934C6F">
        <w:t xml:space="preserve">eni 37 § 1 </w:t>
      </w:r>
      <w:r w:rsidRPr="00C616B1">
        <w:rPr>
          <w:i/>
        </w:rPr>
        <w:t>in fine</w:t>
      </w:r>
      <w:r w:rsidRPr="00934C6F">
        <w:t xml:space="preserve">). </w:t>
      </w:r>
    </w:p>
    <w:p w:rsidR="002B70B5" w:rsidRPr="00934C6F" w:rsidRDefault="002B70B5" w:rsidP="00934C6F">
      <w:pPr>
        <w:pStyle w:val="Paragrafi"/>
      </w:pPr>
      <w:r w:rsidRPr="00934C6F">
        <w:t xml:space="preserve">Gjykata vendos që kjo shumë duhet të konvertohet në vlerën monetare kombëtare në normën e zbatueshme në datën e pagesës, dhe duhet të paguhet </w:t>
      </w:r>
      <w:proofErr w:type="gramStart"/>
      <w:r w:rsidRPr="00934C6F">
        <w:t>brenda</w:t>
      </w:r>
      <w:proofErr w:type="gramEnd"/>
      <w:r w:rsidRPr="00934C6F">
        <w:t xml:space="preserve"> tre muajve nga data e njoftimit të vendimit të Gjykatës të lëshuar në përputhje me </w:t>
      </w:r>
      <w:r w:rsidR="00C616B1">
        <w:t>n</w:t>
      </w:r>
      <w:r w:rsidRPr="00934C6F">
        <w:t xml:space="preserve">enin 37 § 1 të Konventës Europiane për të Drejtat e Njeriut. Në rast se nuk realizohet pagesa </w:t>
      </w:r>
      <w:proofErr w:type="gramStart"/>
      <w:r w:rsidRPr="00934C6F">
        <w:t>brenda</w:t>
      </w:r>
      <w:proofErr w:type="gramEnd"/>
      <w:r w:rsidRPr="00934C6F">
        <w:t xml:space="preserve"> kësaj periudhe një interes i thjeshtë paguhet për shumën konkrete në një normë të barabartë me normën margjinale të huadhënies të Bankës Qendrore Europiane plus pikë tre përqind. </w:t>
      </w:r>
    </w:p>
    <w:p w:rsidR="002B70B5" w:rsidRPr="00934C6F" w:rsidRDefault="002B70B5" w:rsidP="00934C6F">
      <w:pPr>
        <w:pStyle w:val="Paragrafi"/>
      </w:pPr>
      <w:r w:rsidRPr="00934C6F">
        <w:t xml:space="preserve">Përfundimisht, Gjykata thekson se nëse Qeveria nuk respekton kushtet e deklaratës së saj të njëanshme, ankimi do të rikthehet në listë në përputhje me </w:t>
      </w:r>
      <w:r w:rsidR="00C616B1">
        <w:t>n</w:t>
      </w:r>
      <w:r w:rsidRPr="00934C6F">
        <w:t>enin 37 § 2 të Konventës (Josipović kundër Se</w:t>
      </w:r>
      <w:r w:rsidR="00C45042">
        <w:t>rbisë (vend.), nr. 18369/07, 4 m</w:t>
      </w:r>
      <w:r w:rsidRPr="00934C6F">
        <w:t xml:space="preserve">ars 2008). </w:t>
      </w:r>
    </w:p>
    <w:p w:rsidR="002B70B5" w:rsidRPr="00934C6F" w:rsidRDefault="002B70B5" w:rsidP="00934C6F">
      <w:pPr>
        <w:pStyle w:val="Paragrafi"/>
      </w:pPr>
      <w:r w:rsidRPr="00934C6F">
        <w:t xml:space="preserve">Për </w:t>
      </w:r>
      <w:proofErr w:type="gramStart"/>
      <w:r w:rsidRPr="00934C6F">
        <w:t>sa</w:t>
      </w:r>
      <w:proofErr w:type="gramEnd"/>
      <w:r w:rsidRPr="00934C6F">
        <w:t xml:space="preserve"> më sipër, është me vend që çështja të përjashtohet nga lista. </w:t>
      </w:r>
    </w:p>
    <w:p w:rsidR="0041308F" w:rsidRDefault="0041308F" w:rsidP="00934C6F">
      <w:pPr>
        <w:pStyle w:val="Paragrafi"/>
      </w:pPr>
    </w:p>
    <w:p w:rsidR="002B70B5" w:rsidRPr="00934C6F" w:rsidRDefault="002B70B5" w:rsidP="00934C6F">
      <w:pPr>
        <w:pStyle w:val="Paragrafi"/>
      </w:pPr>
      <w:r w:rsidRPr="00934C6F">
        <w:t>Për këto arsy</w:t>
      </w:r>
      <w:r w:rsidR="00934C6F">
        <w:t xml:space="preserve">e, Gjykata, në mënyrë unanime, </w:t>
      </w:r>
    </w:p>
    <w:p w:rsidR="002B70B5" w:rsidRPr="00934C6F" w:rsidRDefault="002B70B5" w:rsidP="00934C6F">
      <w:pPr>
        <w:pStyle w:val="Paragrafi"/>
      </w:pPr>
      <w:r w:rsidRPr="00934C6F">
        <w:t xml:space="preserve">Merr parasysh kushtet e deklaratës së Qeverisë së paditur sipas </w:t>
      </w:r>
      <w:r w:rsidR="00C616B1">
        <w:t>n</w:t>
      </w:r>
      <w:r w:rsidRPr="00934C6F">
        <w:t>enit 6 § 1 të Konventës dhe modalitetet për të garantuar përputhshmëri</w:t>
      </w:r>
      <w:r w:rsidR="00934C6F">
        <w:t xml:space="preserve">në me masat e referuara në të; </w:t>
      </w:r>
    </w:p>
    <w:p w:rsidR="002B70B5" w:rsidRPr="00934C6F" w:rsidRDefault="002B70B5" w:rsidP="00934C6F">
      <w:pPr>
        <w:pStyle w:val="Paragrafi"/>
      </w:pPr>
      <w:proofErr w:type="gramStart"/>
      <w:r w:rsidRPr="00934C6F">
        <w:t>Vendos ta përjashtojë ankimin nga lista e çështjeve në përputhje</w:t>
      </w:r>
      <w:r w:rsidR="00934C6F">
        <w:t xml:space="preserve"> me </w:t>
      </w:r>
      <w:r w:rsidR="00C616B1">
        <w:t>n</w:t>
      </w:r>
      <w:r w:rsidR="00934C6F">
        <w:t>enin 37 § 1 të Konventës.</w:t>
      </w:r>
      <w:proofErr w:type="gramEnd"/>
      <w:r w:rsidR="00934C6F">
        <w:t xml:space="preserve"> </w:t>
      </w:r>
    </w:p>
    <w:p w:rsidR="002B70B5" w:rsidRPr="00934C6F" w:rsidRDefault="002B70B5" w:rsidP="00934C6F">
      <w:pPr>
        <w:pStyle w:val="Paragrafi"/>
      </w:pPr>
      <w:proofErr w:type="gramStart"/>
      <w:r w:rsidRPr="00934C6F">
        <w:t xml:space="preserve">E hartuar në anglisht dhe e njoftuar me shkrim më 16 </w:t>
      </w:r>
      <w:r w:rsidR="00214F00">
        <w:t>s</w:t>
      </w:r>
      <w:r w:rsidRPr="00934C6F">
        <w:t>hkurt 2017.</w:t>
      </w:r>
      <w:proofErr w:type="gramEnd"/>
      <w:r w:rsidRPr="00934C6F">
        <w:t xml:space="preserve"> </w:t>
      </w:r>
    </w:p>
    <w:p w:rsidR="002B70B5" w:rsidRPr="0041308F" w:rsidRDefault="002B70B5" w:rsidP="00934C6F">
      <w:pPr>
        <w:pStyle w:val="Paragrafi"/>
        <w:rPr>
          <w:sz w:val="18"/>
        </w:rPr>
      </w:pPr>
    </w:p>
    <w:p w:rsidR="002B70B5" w:rsidRPr="00934C6F" w:rsidRDefault="002B70B5" w:rsidP="00211B97">
      <w:pPr>
        <w:pStyle w:val="Paragrafi"/>
        <w:ind w:firstLine="0"/>
      </w:pPr>
      <w:r w:rsidRPr="00934C6F">
        <w:t xml:space="preserve">Renata Degener </w:t>
      </w:r>
      <w:r w:rsidR="00211B97">
        <w:t xml:space="preserve">         </w:t>
      </w:r>
      <w:r w:rsidRPr="00934C6F">
        <w:t>Linos-Alexandre Sicilianos</w:t>
      </w:r>
    </w:p>
    <w:p w:rsidR="002B70B5" w:rsidRPr="00934C6F" w:rsidRDefault="002B70B5" w:rsidP="00211B97">
      <w:pPr>
        <w:pStyle w:val="Paragrafi"/>
        <w:ind w:firstLine="0"/>
      </w:pPr>
      <w:r w:rsidRPr="00934C6F">
        <w:t xml:space="preserve">Zëvendës Regjistrare </w:t>
      </w:r>
      <w:r w:rsidRPr="00934C6F">
        <w:tab/>
      </w:r>
      <w:r w:rsidRPr="00934C6F">
        <w:tab/>
      </w:r>
      <w:r w:rsidRPr="00934C6F">
        <w:tab/>
      </w:r>
      <w:r w:rsidRPr="00934C6F">
        <w:tab/>
        <w:t>Kryetar</w:t>
      </w:r>
    </w:p>
    <w:p w:rsidR="00A77841" w:rsidRDefault="00A77841" w:rsidP="00A77841">
      <w:pPr>
        <w:pStyle w:val="NeniNr"/>
      </w:pPr>
    </w:p>
    <w:p w:rsidR="00A77841" w:rsidRPr="00330B41" w:rsidRDefault="00A77841" w:rsidP="00A77841">
      <w:pPr>
        <w:pStyle w:val="NeniNr"/>
      </w:pPr>
      <w:r w:rsidRPr="00330B41">
        <w:t>GJYKATA EUROPIANE E TË DREJTAVE TË NJERIUT</w:t>
      </w:r>
    </w:p>
    <w:p w:rsidR="00A77841" w:rsidRPr="0041308F" w:rsidRDefault="00A77841" w:rsidP="00A77841">
      <w:pPr>
        <w:pStyle w:val="NeniNr"/>
        <w:rPr>
          <w:sz w:val="14"/>
        </w:rPr>
      </w:pPr>
    </w:p>
    <w:p w:rsidR="00A77841" w:rsidRPr="00330B41" w:rsidRDefault="00A77841" w:rsidP="00A77841">
      <w:pPr>
        <w:pStyle w:val="NeniNr"/>
      </w:pPr>
      <w:r w:rsidRPr="00330B41">
        <w:t>SEKSIONI I PARË</w:t>
      </w:r>
    </w:p>
    <w:p w:rsidR="00A77841" w:rsidRPr="00330B41" w:rsidRDefault="00A77841" w:rsidP="00A77841">
      <w:pPr>
        <w:pStyle w:val="NeniNr"/>
      </w:pPr>
    </w:p>
    <w:p w:rsidR="00A77841" w:rsidRPr="009C0889" w:rsidRDefault="00A77841" w:rsidP="009C0889">
      <w:pPr>
        <w:pStyle w:val="NeniNr"/>
      </w:pPr>
      <w:r w:rsidRPr="00330B41">
        <w:t>VENDIM</w:t>
      </w:r>
    </w:p>
    <w:p w:rsidR="00A77841" w:rsidRPr="00330B41" w:rsidRDefault="00A77841" w:rsidP="00A77841">
      <w:pPr>
        <w:pStyle w:val="NeniNr"/>
      </w:pPr>
      <w:proofErr w:type="gramStart"/>
      <w:r w:rsidRPr="00330B41">
        <w:t>Ankimi nr.</w:t>
      </w:r>
      <w:proofErr w:type="gramEnd"/>
      <w:r w:rsidRPr="00330B41">
        <w:t xml:space="preserve"> 53103/15</w:t>
      </w:r>
    </w:p>
    <w:p w:rsidR="00A77841" w:rsidRPr="00330B41" w:rsidRDefault="00A77841" w:rsidP="00A77841">
      <w:pPr>
        <w:pStyle w:val="NeniNr"/>
      </w:pPr>
      <w:r w:rsidRPr="00330B41">
        <w:t>Shkelqim HATIJA</w:t>
      </w:r>
    </w:p>
    <w:p w:rsidR="00A77841" w:rsidRPr="00330B41" w:rsidRDefault="00A77841" w:rsidP="00A77841">
      <w:pPr>
        <w:pStyle w:val="NeniNr"/>
      </w:pPr>
      <w:proofErr w:type="gramStart"/>
      <w:r w:rsidRPr="00330B41">
        <w:t>kundër</w:t>
      </w:r>
      <w:proofErr w:type="gramEnd"/>
      <w:r w:rsidRPr="00330B41">
        <w:t xml:space="preserve"> Shqipërisë</w:t>
      </w:r>
    </w:p>
    <w:p w:rsidR="00A77841" w:rsidRPr="0041308F" w:rsidRDefault="00A77841" w:rsidP="00A77841">
      <w:pPr>
        <w:pStyle w:val="Paragrafi"/>
        <w:rPr>
          <w:sz w:val="14"/>
        </w:rPr>
      </w:pPr>
    </w:p>
    <w:p w:rsidR="00A77841" w:rsidRPr="0041308F" w:rsidRDefault="00A77841" w:rsidP="00A77841">
      <w:pPr>
        <w:pStyle w:val="Paragrafi"/>
        <w:rPr>
          <w:spacing w:val="-4"/>
        </w:rPr>
      </w:pPr>
      <w:r w:rsidRPr="0041308F">
        <w:rPr>
          <w:spacing w:val="-4"/>
        </w:rPr>
        <w:t xml:space="preserve">Gjykata Europiane e të Drejtave të Njeriut (Seksioni i Parë) e mbledhur më 24 </w:t>
      </w:r>
      <w:r w:rsidR="00214F00" w:rsidRPr="0041308F">
        <w:rPr>
          <w:spacing w:val="-4"/>
        </w:rPr>
        <w:t>j</w:t>
      </w:r>
      <w:r w:rsidRPr="0041308F">
        <w:rPr>
          <w:spacing w:val="-4"/>
        </w:rPr>
        <w:t xml:space="preserve">anar 2017, si një Komitet i përbërë nga: </w:t>
      </w:r>
    </w:p>
    <w:p w:rsidR="00A77841" w:rsidRPr="0041308F" w:rsidRDefault="00A77841" w:rsidP="00A77841">
      <w:pPr>
        <w:pStyle w:val="Paragrafi"/>
        <w:rPr>
          <w:spacing w:val="-4"/>
        </w:rPr>
      </w:pPr>
      <w:r w:rsidRPr="0041308F">
        <w:rPr>
          <w:spacing w:val="-4"/>
        </w:rPr>
        <w:t>Linos-Alexandre Sicilianos, Kryetar</w:t>
      </w:r>
    </w:p>
    <w:p w:rsidR="00A77841" w:rsidRPr="0041308F" w:rsidRDefault="00A77841" w:rsidP="00A77841">
      <w:pPr>
        <w:pStyle w:val="Paragrafi"/>
        <w:rPr>
          <w:spacing w:val="-4"/>
        </w:rPr>
      </w:pPr>
      <w:r w:rsidRPr="0041308F">
        <w:rPr>
          <w:spacing w:val="-4"/>
        </w:rPr>
        <w:t xml:space="preserve">Aleš Pejchal, </w:t>
      </w:r>
    </w:p>
    <w:p w:rsidR="00A77841" w:rsidRPr="0041308F" w:rsidRDefault="00A77841" w:rsidP="00A77841">
      <w:pPr>
        <w:pStyle w:val="Paragrafi"/>
        <w:rPr>
          <w:spacing w:val="-4"/>
        </w:rPr>
      </w:pPr>
      <w:r w:rsidRPr="0041308F">
        <w:rPr>
          <w:spacing w:val="-4"/>
        </w:rPr>
        <w:t xml:space="preserve">Armen Harutunuan, gjykatës, </w:t>
      </w:r>
    </w:p>
    <w:p w:rsidR="00A77841" w:rsidRPr="0041308F" w:rsidRDefault="00A77841" w:rsidP="00A77841">
      <w:pPr>
        <w:pStyle w:val="Paragrafi"/>
        <w:rPr>
          <w:spacing w:val="-4"/>
        </w:rPr>
      </w:pPr>
      <w:proofErr w:type="gramStart"/>
      <w:r w:rsidRPr="0041308F">
        <w:rPr>
          <w:spacing w:val="-4"/>
        </w:rPr>
        <w:t>dhe</w:t>
      </w:r>
      <w:proofErr w:type="gramEnd"/>
      <w:r w:rsidRPr="0041308F">
        <w:rPr>
          <w:spacing w:val="-4"/>
        </w:rPr>
        <w:t xml:space="preserve"> Renata Degener, Zëvendës Regjistrare e Seksionit, </w:t>
      </w:r>
    </w:p>
    <w:p w:rsidR="00A77841" w:rsidRPr="0041308F" w:rsidRDefault="00A77841" w:rsidP="00A77841">
      <w:pPr>
        <w:pStyle w:val="Paragrafi"/>
        <w:rPr>
          <w:spacing w:val="-4"/>
        </w:rPr>
      </w:pPr>
      <w:r w:rsidRPr="0041308F">
        <w:rPr>
          <w:spacing w:val="-4"/>
        </w:rPr>
        <w:t xml:space="preserve">Në lidhje me ankimin e mësipërm të paraqitur më 21 </w:t>
      </w:r>
      <w:r w:rsidR="00214F00" w:rsidRPr="0041308F">
        <w:rPr>
          <w:spacing w:val="-4"/>
        </w:rPr>
        <w:t>t</w:t>
      </w:r>
      <w:r w:rsidRPr="0041308F">
        <w:rPr>
          <w:spacing w:val="-4"/>
        </w:rPr>
        <w:t xml:space="preserve">etor 2015, </w:t>
      </w:r>
    </w:p>
    <w:p w:rsidR="00A77841" w:rsidRPr="0041308F" w:rsidRDefault="00A77841" w:rsidP="00A77841">
      <w:pPr>
        <w:pStyle w:val="Paragrafi"/>
        <w:rPr>
          <w:spacing w:val="-4"/>
        </w:rPr>
      </w:pPr>
      <w:r w:rsidRPr="0041308F">
        <w:rPr>
          <w:spacing w:val="-4"/>
        </w:rPr>
        <w:t xml:space="preserve">Në lidhje me deklaratat e paraqitura nga Qeveria e paditur më 19 </w:t>
      </w:r>
      <w:r w:rsidR="00214F00" w:rsidRPr="0041308F">
        <w:rPr>
          <w:spacing w:val="-4"/>
        </w:rPr>
        <w:t>s</w:t>
      </w:r>
      <w:r w:rsidRPr="0041308F">
        <w:rPr>
          <w:spacing w:val="-4"/>
        </w:rPr>
        <w:t xml:space="preserve">htator 2016 dhe parashtrimet e saj më 11 </w:t>
      </w:r>
      <w:r w:rsidR="00214F00" w:rsidRPr="0041308F">
        <w:rPr>
          <w:spacing w:val="-4"/>
        </w:rPr>
        <w:t>tetor 2016, ku i kërkon</w:t>
      </w:r>
      <w:r w:rsidRPr="0041308F">
        <w:rPr>
          <w:spacing w:val="-4"/>
        </w:rPr>
        <w:t xml:space="preserve"> qartazi Gjykatës të përjashtonte ankimin nga lista e </w:t>
      </w:r>
      <w:r w:rsidR="00214F00" w:rsidRPr="0041308F">
        <w:rPr>
          <w:spacing w:val="-4"/>
        </w:rPr>
        <w:t xml:space="preserve">çështjeve </w:t>
      </w:r>
      <w:r w:rsidRPr="0041308F">
        <w:rPr>
          <w:spacing w:val="-4"/>
        </w:rPr>
        <w:t>d</w:t>
      </w:r>
      <w:r w:rsidR="00214F00" w:rsidRPr="0041308F">
        <w:rPr>
          <w:spacing w:val="-4"/>
        </w:rPr>
        <w:t>he</w:t>
      </w:r>
      <w:r w:rsidRPr="0041308F">
        <w:rPr>
          <w:spacing w:val="-4"/>
        </w:rPr>
        <w:t xml:space="preserve"> përgjigjen e ankuesit ndaj kësaj deklarate, </w:t>
      </w:r>
    </w:p>
    <w:p w:rsidR="005E6D04" w:rsidRPr="0041308F" w:rsidRDefault="00A77841" w:rsidP="00A77841">
      <w:pPr>
        <w:pStyle w:val="Paragrafi"/>
        <w:rPr>
          <w:spacing w:val="-4"/>
        </w:rPr>
      </w:pPr>
      <w:r w:rsidRPr="0041308F">
        <w:rPr>
          <w:spacing w:val="-4"/>
        </w:rPr>
        <w:t>Pasi ka diskutuar, vendos si më poshtë vijon:</w:t>
      </w:r>
    </w:p>
    <w:p w:rsidR="00A77841" w:rsidRPr="0041308F" w:rsidRDefault="00A77841" w:rsidP="00A77841">
      <w:pPr>
        <w:pStyle w:val="Paragrafi"/>
        <w:rPr>
          <w:spacing w:val="-4"/>
          <w:sz w:val="10"/>
        </w:rPr>
      </w:pPr>
      <w:r w:rsidRPr="0041308F">
        <w:rPr>
          <w:spacing w:val="-4"/>
        </w:rPr>
        <w:t xml:space="preserve"> </w:t>
      </w:r>
    </w:p>
    <w:p w:rsidR="00A77841" w:rsidRPr="0041308F" w:rsidRDefault="00A77841" w:rsidP="00A77841">
      <w:pPr>
        <w:pStyle w:val="Paragrafi"/>
        <w:rPr>
          <w:spacing w:val="-4"/>
        </w:rPr>
      </w:pPr>
      <w:r w:rsidRPr="0041308F">
        <w:rPr>
          <w:spacing w:val="-4"/>
        </w:rPr>
        <w:t xml:space="preserve">FAKTET DHE PROCEDURAT </w:t>
      </w:r>
    </w:p>
    <w:p w:rsidR="005E6D04" w:rsidRPr="0041308F" w:rsidRDefault="005E6D04" w:rsidP="00A77841">
      <w:pPr>
        <w:pStyle w:val="Paragrafi"/>
        <w:rPr>
          <w:spacing w:val="-4"/>
          <w:sz w:val="8"/>
        </w:rPr>
      </w:pPr>
    </w:p>
    <w:p w:rsidR="00A77841" w:rsidRPr="0041308F" w:rsidRDefault="00A77841" w:rsidP="00A77841">
      <w:pPr>
        <w:pStyle w:val="Paragrafi"/>
        <w:rPr>
          <w:spacing w:val="-4"/>
        </w:rPr>
      </w:pPr>
      <w:proofErr w:type="gramStart"/>
      <w:r w:rsidRPr="0041308F">
        <w:rPr>
          <w:spacing w:val="-4"/>
        </w:rPr>
        <w:t>Ankuesi, Z. Shkelqim Hatija, është një shtetas shqiptar, i cili ka lindur në vitin 1966 dhe jeton në Fier.</w:t>
      </w:r>
      <w:proofErr w:type="gramEnd"/>
      <w:r w:rsidRPr="0041308F">
        <w:rPr>
          <w:spacing w:val="-4"/>
        </w:rPr>
        <w:t xml:space="preserve"> </w:t>
      </w:r>
    </w:p>
    <w:p w:rsidR="00A77841" w:rsidRPr="0041308F" w:rsidRDefault="00A77841" w:rsidP="00A77841">
      <w:pPr>
        <w:pStyle w:val="Paragrafi"/>
        <w:rPr>
          <w:spacing w:val="-4"/>
        </w:rPr>
      </w:pPr>
      <w:proofErr w:type="gramStart"/>
      <w:r w:rsidRPr="0041308F">
        <w:rPr>
          <w:spacing w:val="-4"/>
        </w:rPr>
        <w:t>Qeveria shqiptare (“Qeveria”) u përfaqësua nga agjentja e saj Zj. A. Hicka nga Avokatura e Shtetit.</w:t>
      </w:r>
      <w:proofErr w:type="gramEnd"/>
      <w:r w:rsidRPr="0041308F">
        <w:rPr>
          <w:spacing w:val="-4"/>
        </w:rPr>
        <w:t xml:space="preserve"> </w:t>
      </w:r>
    </w:p>
    <w:p w:rsidR="00A77841" w:rsidRPr="00330B41" w:rsidRDefault="00A77841" w:rsidP="00A77841">
      <w:pPr>
        <w:pStyle w:val="Paragrafi"/>
      </w:pPr>
      <w:proofErr w:type="gramStart"/>
      <w:r w:rsidRPr="0041308F">
        <w:rPr>
          <w:spacing w:val="-4"/>
        </w:rPr>
        <w:t>Ankuesi shfaqi pakënaqësinë për tejzgjatjen e procedurave civile, veçanërisht të atyre përpara</w:t>
      </w:r>
      <w:r w:rsidRPr="00330B41">
        <w:t xml:space="preserve"> Gjykatës së Lartë.</w:t>
      </w:r>
      <w:proofErr w:type="gramEnd"/>
      <w:r w:rsidRPr="00330B41">
        <w:t xml:space="preserve"> </w:t>
      </w:r>
    </w:p>
    <w:p w:rsidR="0041308F" w:rsidRDefault="0041308F" w:rsidP="0041308F">
      <w:pPr>
        <w:pStyle w:val="Paragrafi"/>
        <w:ind w:firstLine="0"/>
      </w:pPr>
    </w:p>
    <w:p w:rsidR="00A77841" w:rsidRPr="005E6D04" w:rsidRDefault="00A77841" w:rsidP="00A77841">
      <w:pPr>
        <w:pStyle w:val="Paragrafi"/>
      </w:pPr>
      <w:r w:rsidRPr="005E6D04">
        <w:t>LIGJI</w:t>
      </w:r>
    </w:p>
    <w:p w:rsidR="005E6D04" w:rsidRPr="005E6D04" w:rsidRDefault="005E6D04" w:rsidP="00A77841">
      <w:pPr>
        <w:pStyle w:val="Paragrafi"/>
        <w:rPr>
          <w:b/>
          <w:sz w:val="6"/>
        </w:rPr>
      </w:pPr>
    </w:p>
    <w:p w:rsidR="00A77841" w:rsidRPr="00330B41" w:rsidRDefault="00A77841" w:rsidP="00A77841">
      <w:pPr>
        <w:pStyle w:val="Paragrafi"/>
      </w:pPr>
      <w:proofErr w:type="gramStart"/>
      <w:r w:rsidRPr="00330B41">
        <w:t>Ankuesi shprehu pakënaqësinë në lidhje me kohëzgjatjen e procedurave.</w:t>
      </w:r>
      <w:proofErr w:type="gramEnd"/>
      <w:r w:rsidRPr="00330B41">
        <w:t xml:space="preserve"> </w:t>
      </w:r>
      <w:proofErr w:type="gramStart"/>
      <w:r w:rsidRPr="00330B41">
        <w:t xml:space="preserve">Ai u mbështet në </w:t>
      </w:r>
      <w:r w:rsidR="00214F00">
        <w:t>n</w:t>
      </w:r>
      <w:r w:rsidRPr="00330B41">
        <w:t>enin 6 §1 të Konventës.</w:t>
      </w:r>
      <w:proofErr w:type="gramEnd"/>
      <w:r w:rsidRPr="00330B41">
        <w:t xml:space="preserve"> </w:t>
      </w:r>
    </w:p>
    <w:p w:rsidR="00A77841" w:rsidRPr="00330B41" w:rsidRDefault="00A77841" w:rsidP="00A77841">
      <w:pPr>
        <w:pStyle w:val="Paragrafi"/>
      </w:pPr>
      <w:r w:rsidRPr="00330B41">
        <w:t xml:space="preserve">Më 19 </w:t>
      </w:r>
      <w:r w:rsidR="00214F00">
        <w:t>s</w:t>
      </w:r>
      <w:r w:rsidRPr="00330B41">
        <w:t xml:space="preserve">htator 2016, Gjykata mori një deklaratë për zgjidhje miqësore të firmosur nga Qeveria, sipas së cilës Qeveria e Shqipërisë ofronte t’i paguante ankuesit 1,000 euro (një mijë euro) për të mbuluar çdo dhe të gjitha dëmet jo monetare si edhe kostot dhe shpenzimet, të cilat do të konvertoheshin në monedhën kombëtare në normën e zbatueshme në datën e pagesës, dhe nuk do të ngarkohej me asnjë taksë, e cila mund të ishte e zbatueshme. Kjo shumë do të jetë e pagueshme </w:t>
      </w:r>
      <w:proofErr w:type="gramStart"/>
      <w:r w:rsidRPr="00330B41">
        <w:t>brenda</w:t>
      </w:r>
      <w:proofErr w:type="gramEnd"/>
      <w:r w:rsidRPr="00330B41">
        <w:t xml:space="preserve"> tre muajve nga data e njoftimit të vendimit të marrë nga Gjykata. Në rast se kjo shumë nuk paguhet </w:t>
      </w:r>
      <w:proofErr w:type="gramStart"/>
      <w:r w:rsidRPr="00330B41">
        <w:t>brenda</w:t>
      </w:r>
      <w:proofErr w:type="gramEnd"/>
      <w:r w:rsidRPr="00330B41">
        <w:t xml:space="preserve"> periudhës tre-mujore, Qeveria ndërmerr të paguajë interesin e thjeshtë mbi të, që prej përfundimit të asaj periudhe deri në shlyerje, në një normë të barabartë me normën margjinale të huadhënies së Bankës Qendrore Europiane gjatë periudhës së vonesës plus pikë tre përqind. Pagesa do të përbëjë zgjidhjen përfundimtare të çështjes. Kjo deklaratë u dorëzua si përgjigje ndaj propozimit të Zyrës së Regjistrimit për një marrëveshje për zgjidhje miqësore, adresuar tek të </w:t>
      </w:r>
      <w:proofErr w:type="gramStart"/>
      <w:r w:rsidRPr="00330B41">
        <w:t>dy</w:t>
      </w:r>
      <w:proofErr w:type="gramEnd"/>
      <w:r w:rsidRPr="00330B41">
        <w:t xml:space="preserve"> palët. </w:t>
      </w:r>
    </w:p>
    <w:p w:rsidR="00A77841" w:rsidRPr="0041308F" w:rsidRDefault="00A77841" w:rsidP="00A77841">
      <w:pPr>
        <w:pStyle w:val="Paragrafi"/>
        <w:rPr>
          <w:spacing w:val="-4"/>
        </w:rPr>
      </w:pPr>
      <w:proofErr w:type="gramStart"/>
      <w:r w:rsidRPr="0041308F">
        <w:rPr>
          <w:spacing w:val="-4"/>
        </w:rPr>
        <w:t>Ankuesi nuk e pranoi propozimin për zgjidhje miqësore.</w:t>
      </w:r>
      <w:proofErr w:type="gramEnd"/>
      <w:r w:rsidRPr="0041308F">
        <w:rPr>
          <w:spacing w:val="-4"/>
        </w:rPr>
        <w:t xml:space="preserve"> </w:t>
      </w:r>
    </w:p>
    <w:p w:rsidR="00A77841" w:rsidRPr="0041308F" w:rsidRDefault="00A77841" w:rsidP="00A77841">
      <w:pPr>
        <w:pStyle w:val="Paragrafi"/>
        <w:rPr>
          <w:spacing w:val="-4"/>
        </w:rPr>
      </w:pPr>
      <w:r w:rsidRPr="0041308F">
        <w:rPr>
          <w:spacing w:val="-4"/>
        </w:rPr>
        <w:t xml:space="preserve">Më 11 </w:t>
      </w:r>
      <w:r w:rsidR="00214F00" w:rsidRPr="0041308F">
        <w:rPr>
          <w:spacing w:val="-4"/>
        </w:rPr>
        <w:t>t</w:t>
      </w:r>
      <w:r w:rsidRPr="0041308F">
        <w:rPr>
          <w:spacing w:val="-4"/>
        </w:rPr>
        <w:t xml:space="preserve">etor 2016, Qeveria informoi Gjykatën se nëse ankuesi refuzonte të pranonte propozimin për zgjidhje miqësore, deklarata e saj e firmosur, e datës 19 Shtator 2016 duhej të trajtohej si një deklaratë e njëanshme e paraqitur me synimin për të zgjidhur çështjen e ngritur nga ankimi. </w:t>
      </w:r>
    </w:p>
    <w:p w:rsidR="00A77841" w:rsidRPr="0041308F" w:rsidRDefault="00A77841" w:rsidP="00A77841">
      <w:pPr>
        <w:pStyle w:val="Paragrafi"/>
        <w:rPr>
          <w:spacing w:val="-4"/>
        </w:rPr>
      </w:pPr>
      <w:r w:rsidRPr="0041308F">
        <w:rPr>
          <w:spacing w:val="-4"/>
        </w:rPr>
        <w:t xml:space="preserve">Me anën e një letre të dërguar më 24 </w:t>
      </w:r>
      <w:r w:rsidR="00214F00" w:rsidRPr="0041308F">
        <w:rPr>
          <w:spacing w:val="-4"/>
        </w:rPr>
        <w:t>t</w:t>
      </w:r>
      <w:r w:rsidRPr="0041308F">
        <w:rPr>
          <w:spacing w:val="-4"/>
        </w:rPr>
        <w:t xml:space="preserve">etor 2016, ankuesi tregonte se nuk ishte i kënaqur me kushtet e deklaratës, sepse dëmi monetar dhe </w:t>
      </w:r>
      <w:proofErr w:type="gramStart"/>
      <w:r w:rsidRPr="0041308F">
        <w:rPr>
          <w:spacing w:val="-4"/>
        </w:rPr>
        <w:t>jo</w:t>
      </w:r>
      <w:proofErr w:type="gramEnd"/>
      <w:r w:rsidRPr="0041308F">
        <w:rPr>
          <w:spacing w:val="-4"/>
        </w:rPr>
        <w:t xml:space="preserve"> monetar që kishte mbuluar ishte më i madh sesa shuma e ofruar nga Qeveria. </w:t>
      </w:r>
    </w:p>
    <w:p w:rsidR="00A77841" w:rsidRPr="00330B41" w:rsidRDefault="00A77841" w:rsidP="00A77841">
      <w:pPr>
        <w:pStyle w:val="Paragrafi"/>
      </w:pPr>
      <w:r w:rsidRPr="0041308F">
        <w:rPr>
          <w:spacing w:val="-4"/>
        </w:rPr>
        <w:t xml:space="preserve">Gjykata vëren se pavarësisht faktit se Qeveria nuk paraqiti një formë të re, të mëveçantë për deklaratën e njëanshme, ajo mbrojti qartazi pozicionin e saj se deklarata e saj e firmosur për zgjidhje miqësore e dorëzuar si përgjigje ndaj propozimit të Zyrës së Regjistrimit, duhej të trajtohej si një deklaratë e njëanëshme. </w:t>
      </w:r>
      <w:proofErr w:type="gramStart"/>
      <w:r w:rsidRPr="0041308F">
        <w:rPr>
          <w:spacing w:val="-4"/>
        </w:rPr>
        <w:t>Për këtë arsye, Gjykata gjykon se Qeveria dorëzoi një deklaratë të njëanëshme me synimin për të</w:t>
      </w:r>
      <w:r w:rsidRPr="00330B41">
        <w:t xml:space="preserve"> zgjidhur çështjen e ngritur nga ankimi.</w:t>
      </w:r>
      <w:proofErr w:type="gramEnd"/>
      <w:r w:rsidRPr="00330B41">
        <w:t xml:space="preserve"> </w:t>
      </w:r>
    </w:p>
    <w:p w:rsidR="00A77841" w:rsidRPr="0041308F" w:rsidRDefault="00A77841" w:rsidP="00A77841">
      <w:pPr>
        <w:pStyle w:val="Paragrafi"/>
        <w:rPr>
          <w:spacing w:val="-4"/>
        </w:rPr>
      </w:pPr>
      <w:r w:rsidRPr="0041308F">
        <w:rPr>
          <w:spacing w:val="-4"/>
        </w:rPr>
        <w:t xml:space="preserve">Gjykata thekson se </w:t>
      </w:r>
      <w:r w:rsidR="00214F00" w:rsidRPr="0041308F">
        <w:rPr>
          <w:spacing w:val="-4"/>
        </w:rPr>
        <w:t>n</w:t>
      </w:r>
      <w:r w:rsidRPr="0041308F">
        <w:rPr>
          <w:spacing w:val="-4"/>
        </w:rPr>
        <w:t xml:space="preserve">eni 37 i Konventës parashikon se në cilëndo fazë të procedimeve, ajo mund të vendosë të nxjerrë një ankesë nga lista e saj e çështjeve, në rastin kur rrethanat çojnë në një nga konkluzionet e specifikuara në pikën (a), (b) ose (c) të paragrafit 1 të atij </w:t>
      </w:r>
      <w:r w:rsidR="00214F00" w:rsidRPr="0041308F">
        <w:rPr>
          <w:spacing w:val="-4"/>
        </w:rPr>
        <w:t>n</w:t>
      </w:r>
      <w:r w:rsidRPr="0041308F">
        <w:rPr>
          <w:spacing w:val="-4"/>
        </w:rPr>
        <w:t>eni. Neni 37 § 1 (c) i jep të drejtën Gjykatës që të përjashtojë një çështje nga lista e saj veçanërisht nëse: “për cilëndo arsye tjetër të përcaktuar nga Gjykata, shqyrtimi i ankimit nuk është më i justifikueshëm që të vazhdohet”.</w:t>
      </w:r>
    </w:p>
    <w:p w:rsidR="00A77841" w:rsidRPr="0041308F" w:rsidRDefault="00A77841" w:rsidP="00A77841">
      <w:pPr>
        <w:pStyle w:val="Paragrafi"/>
        <w:rPr>
          <w:spacing w:val="-4"/>
        </w:rPr>
      </w:pPr>
      <w:proofErr w:type="gramStart"/>
      <w:r w:rsidRPr="0041308F">
        <w:rPr>
          <w:spacing w:val="-4"/>
        </w:rPr>
        <w:t xml:space="preserve">Gjithashtu, ajo thekson se në rrethana të caktuara, ajo mund të përjashtojë një ankim sipas </w:t>
      </w:r>
      <w:r w:rsidR="00214F00" w:rsidRPr="0041308F">
        <w:rPr>
          <w:spacing w:val="-4"/>
        </w:rPr>
        <w:t>n</w:t>
      </w:r>
      <w:r w:rsidRPr="0041308F">
        <w:rPr>
          <w:spacing w:val="-4"/>
        </w:rPr>
        <w:t>enit 37 § 1 (c) bazuar në një deklaratë të njëanëshme nga Qeveria e paditur edhe nëse ankuesi dëshiron që të vazhdojë shqyrtimi i çështjes.</w:t>
      </w:r>
      <w:proofErr w:type="gramEnd"/>
      <w:r w:rsidRPr="0041308F">
        <w:rPr>
          <w:spacing w:val="-4"/>
        </w:rPr>
        <w:t xml:space="preserve"> </w:t>
      </w:r>
    </w:p>
    <w:p w:rsidR="00A77841" w:rsidRPr="0041308F" w:rsidRDefault="00A77841" w:rsidP="00A77841">
      <w:pPr>
        <w:pStyle w:val="Paragrafi"/>
        <w:rPr>
          <w:spacing w:val="-4"/>
        </w:rPr>
      </w:pPr>
      <w:r w:rsidRPr="0041308F">
        <w:rPr>
          <w:spacing w:val="-4"/>
        </w:rPr>
        <w:t xml:space="preserve">Për këtë qëllim, Gjykata e ka shqyrtuar deklaratën bazuar në parimet që dalin nga kjo praktikë gjyqësore, veçanërisht Vendimi Tahsin Acar (Tahsin Acar kundër Turqisë (kundërshtimet paraprake) [GJP], nr. 26307/95, §§ 75-77, GJEDNJ 2003-VI; WAZA Sp. Z o.o kundër Polonisë (vendim), nr. 11602/02, 26 </w:t>
      </w:r>
      <w:r w:rsidR="00214F00" w:rsidRPr="0041308F">
        <w:rPr>
          <w:spacing w:val="-4"/>
        </w:rPr>
        <w:t>q</w:t>
      </w:r>
      <w:r w:rsidRPr="0041308F">
        <w:rPr>
          <w:spacing w:val="-4"/>
        </w:rPr>
        <w:t xml:space="preserve">ershor 2007; dhe Sulwińska kundër Polonisë (vendim), nr. 28953/03, 18 </w:t>
      </w:r>
      <w:r w:rsidR="00214F00" w:rsidRPr="0041308F">
        <w:rPr>
          <w:spacing w:val="-4"/>
        </w:rPr>
        <w:t>s</w:t>
      </w:r>
      <w:r w:rsidRPr="0041308F">
        <w:rPr>
          <w:spacing w:val="-4"/>
        </w:rPr>
        <w:t xml:space="preserve">htator 2007). </w:t>
      </w:r>
    </w:p>
    <w:p w:rsidR="00A77841" w:rsidRPr="0041308F" w:rsidRDefault="00A77841" w:rsidP="00A77841">
      <w:pPr>
        <w:pStyle w:val="Paragrafi"/>
        <w:rPr>
          <w:spacing w:val="-4"/>
        </w:rPr>
      </w:pPr>
      <w:r w:rsidRPr="0041308F">
        <w:rPr>
          <w:spacing w:val="-4"/>
        </w:rPr>
        <w:t>Gjykata, në një sërë çështjesh, duke përfshirë ato të sjella kundër Shqipërisë, e ka krijuar praktikën e saj në lidhje me ankesat për shkeljen e Nenit 6 § 1 të Konventës që kanë të bëjnë me kohëzgjatjen e procedimeve (shiko Luli dhe të Tjerët kundër Shqipërisë, nr. 64480/09, 64482/09, 12874/10, 56935/10, 312</w:t>
      </w:r>
      <w:r w:rsidR="005E6D04" w:rsidRPr="0041308F">
        <w:rPr>
          <w:spacing w:val="-4"/>
        </w:rPr>
        <w:t>9/12 dhe 31355/09, §§ 63-64, 1 p</w:t>
      </w:r>
      <w:r w:rsidRPr="0041308F">
        <w:rPr>
          <w:spacing w:val="-4"/>
        </w:rPr>
        <w:t xml:space="preserve">rill 2014). </w:t>
      </w:r>
    </w:p>
    <w:p w:rsidR="00A77841" w:rsidRPr="0041308F" w:rsidRDefault="00A77841" w:rsidP="00A77841">
      <w:pPr>
        <w:pStyle w:val="Paragrafi"/>
        <w:rPr>
          <w:spacing w:val="-4"/>
        </w:rPr>
      </w:pPr>
      <w:proofErr w:type="gramStart"/>
      <w:r w:rsidRPr="0041308F">
        <w:rPr>
          <w:spacing w:val="-4"/>
        </w:rPr>
        <w:t>Gjykata vëren se shuma e parave e ofruar nga Qeveria synon të kompensojë ankuesin për dëmin e vuajtur si rezultat i kohëzgjatjes së procedimeve gjyqësore.</w:t>
      </w:r>
      <w:proofErr w:type="gramEnd"/>
      <w:r w:rsidRPr="0041308F">
        <w:rPr>
          <w:spacing w:val="-4"/>
        </w:rPr>
        <w:t xml:space="preserve"> </w:t>
      </w:r>
    </w:p>
    <w:p w:rsidR="00A77841" w:rsidRPr="0041308F" w:rsidRDefault="00A77841" w:rsidP="00A77841">
      <w:pPr>
        <w:pStyle w:val="Paragrafi"/>
        <w:rPr>
          <w:spacing w:val="-4"/>
        </w:rPr>
      </w:pPr>
      <w:r w:rsidRPr="0041308F">
        <w:rPr>
          <w:spacing w:val="-4"/>
        </w:rPr>
        <w:t xml:space="preserve">Duke </w:t>
      </w:r>
      <w:proofErr w:type="gramStart"/>
      <w:r w:rsidRPr="0041308F">
        <w:rPr>
          <w:spacing w:val="-4"/>
        </w:rPr>
        <w:t>pasur</w:t>
      </w:r>
      <w:proofErr w:type="gramEnd"/>
      <w:r w:rsidRPr="0041308F">
        <w:rPr>
          <w:spacing w:val="-4"/>
        </w:rPr>
        <w:t xml:space="preserve"> parasysh natyrën e parashtrimeve të bëra nga Qeveria, si edhe shumën e kompensimit të propozuar – e cila është në përputhje me shumat e akorduara në çështje të ngjashme – Gjykata gjykon se nuk është më e justifikueshme që të vazhdohet shqyrtimi i ankimit (</w:t>
      </w:r>
      <w:r w:rsidR="00214F00" w:rsidRPr="0041308F">
        <w:rPr>
          <w:spacing w:val="-4"/>
        </w:rPr>
        <w:t>n</w:t>
      </w:r>
      <w:r w:rsidRPr="0041308F">
        <w:rPr>
          <w:spacing w:val="-4"/>
        </w:rPr>
        <w:t>eni 37 § 1 (c)).</w:t>
      </w:r>
    </w:p>
    <w:p w:rsidR="00A77841" w:rsidRPr="00330B41" w:rsidRDefault="00A77841" w:rsidP="00A77841">
      <w:pPr>
        <w:pStyle w:val="Paragrafi"/>
      </w:pPr>
      <w:r w:rsidRPr="0041308F">
        <w:rPr>
          <w:spacing w:val="-4"/>
        </w:rPr>
        <w:t>Për më tepër, bazuar në arsyet e mësipërme dhe veçanërisht duke pasur parasysh praktikën ligjore të qartë dhe të gjerë mbi tematikën, Gjykata konstaton se në respektim të të drejtave të njeriut siç përcaktohet në Konventë dhe në</w:t>
      </w:r>
      <w:r w:rsidRPr="00330B41">
        <w:t xml:space="preserve"> Protokollet e saj nuk kërkohet që të vazhdohet shqyrtimi i ankimit (</w:t>
      </w:r>
      <w:r w:rsidR="00214F00">
        <w:t>n</w:t>
      </w:r>
      <w:r w:rsidRPr="00330B41">
        <w:t xml:space="preserve">eni 37 § 1 </w:t>
      </w:r>
      <w:r w:rsidRPr="00214F00">
        <w:rPr>
          <w:i/>
        </w:rPr>
        <w:t>in fine</w:t>
      </w:r>
      <w:r w:rsidRPr="00330B41">
        <w:t xml:space="preserve">). </w:t>
      </w:r>
    </w:p>
    <w:p w:rsidR="00A77841" w:rsidRPr="00330B41" w:rsidRDefault="00A77841" w:rsidP="00A77841">
      <w:pPr>
        <w:pStyle w:val="Paragrafi"/>
      </w:pPr>
      <w:r w:rsidRPr="00330B41">
        <w:t xml:space="preserve">Gjykata gjykon se kjo shumë duhet të konvertohet në vlerën monetare vendase në normën e zbatueshme në ditën e pagesës dhe të paguhet </w:t>
      </w:r>
      <w:proofErr w:type="gramStart"/>
      <w:r w:rsidRPr="00330B41">
        <w:t>brenda</w:t>
      </w:r>
      <w:proofErr w:type="gramEnd"/>
      <w:r w:rsidRPr="00330B41">
        <w:t xml:space="preserve"> tre muajve nga data e njoftimit të vendimit të Gjykatës të lëshuar në përputhje me </w:t>
      </w:r>
      <w:r w:rsidR="00214F00">
        <w:t>n</w:t>
      </w:r>
      <w:r w:rsidRPr="00330B41">
        <w:t xml:space="preserve">enin 37 § 1 të Konventës Europiane të të Drejtave të Njeriut. Në rast se pagesa nuk realizohet </w:t>
      </w:r>
      <w:proofErr w:type="gramStart"/>
      <w:r w:rsidRPr="00330B41">
        <w:t>brenda</w:t>
      </w:r>
      <w:proofErr w:type="gramEnd"/>
      <w:r w:rsidRPr="00330B41">
        <w:t xml:space="preserve"> kësaj periudhe, interesi i thjeshtë duhet të paguhet për shumën në fjalë në normën e barabartë me normën margjinale të huadhënies të Bankës Europiane Qendrore plus pikë tre përqind. </w:t>
      </w:r>
    </w:p>
    <w:p w:rsidR="00A77841" w:rsidRPr="00330B41" w:rsidRDefault="00A77841" w:rsidP="00A77841">
      <w:pPr>
        <w:pStyle w:val="Paragrafi"/>
      </w:pPr>
      <w:proofErr w:type="gramStart"/>
      <w:r w:rsidRPr="00330B41">
        <w:t xml:space="preserve">Përfundimisht, Gjykata thekson se nëse Qeveria nuk respekton kushtet në deklaratën e tyre të njëanëshme, ankimi mund të rikthehet në listë në përputhje me </w:t>
      </w:r>
      <w:r w:rsidR="00214F00">
        <w:t>n</w:t>
      </w:r>
      <w:r w:rsidRPr="00330B41">
        <w:t>enin 37 § 2 të Konventës (Josipović kundër Ser</w:t>
      </w:r>
      <w:r w:rsidR="005E6D04">
        <w:t>bisë (vendim), nr. 18369/07, 4 m</w:t>
      </w:r>
      <w:r w:rsidRPr="00330B41">
        <w:t>ars 2008).</w:t>
      </w:r>
      <w:proofErr w:type="gramEnd"/>
      <w:r w:rsidRPr="00330B41">
        <w:t xml:space="preserve"> </w:t>
      </w:r>
    </w:p>
    <w:p w:rsidR="00A77841" w:rsidRPr="00330B41" w:rsidRDefault="00A77841" w:rsidP="00A77841">
      <w:pPr>
        <w:pStyle w:val="Paragrafi"/>
      </w:pPr>
      <w:r w:rsidRPr="00330B41">
        <w:t xml:space="preserve">Bazuar në </w:t>
      </w:r>
      <w:proofErr w:type="gramStart"/>
      <w:r w:rsidRPr="00330B41">
        <w:t>sa</w:t>
      </w:r>
      <w:proofErr w:type="gramEnd"/>
      <w:r w:rsidRPr="00330B41">
        <w:t xml:space="preserve"> më sipër, është me vend që çësh</w:t>
      </w:r>
      <w:r>
        <w:t xml:space="preserve">tja të përjashtohet nga lista. </w:t>
      </w:r>
    </w:p>
    <w:p w:rsidR="00A77841" w:rsidRPr="00330B41" w:rsidRDefault="00A77841" w:rsidP="00A77841">
      <w:pPr>
        <w:pStyle w:val="Paragrafi"/>
      </w:pPr>
      <w:r w:rsidRPr="00330B41">
        <w:t>Për këto arsye, Gjykata, në mënyrë u</w:t>
      </w:r>
      <w:r>
        <w:t xml:space="preserve">nanime, </w:t>
      </w:r>
    </w:p>
    <w:p w:rsidR="00A77841" w:rsidRPr="00330B41" w:rsidRDefault="00A77841" w:rsidP="00A77841">
      <w:pPr>
        <w:pStyle w:val="Paragrafi"/>
      </w:pPr>
      <w:r w:rsidRPr="00113992">
        <w:rPr>
          <w:i/>
        </w:rPr>
        <w:t>Merr parasysh</w:t>
      </w:r>
      <w:r w:rsidRPr="00330B41">
        <w:t xml:space="preserve"> kushtet e deklaratës së Qeverisë së paditur sipas </w:t>
      </w:r>
      <w:r w:rsidR="00214F00">
        <w:t>n</w:t>
      </w:r>
      <w:r w:rsidRPr="00330B41">
        <w:t xml:space="preserve">enit 6 § 1 të Konventës dhe modalitetet për të garantuar respektim të </w:t>
      </w:r>
      <w:r>
        <w:t xml:space="preserve">premtimeve të referuara në të; </w:t>
      </w:r>
    </w:p>
    <w:p w:rsidR="00A77841" w:rsidRPr="00330B41" w:rsidRDefault="00A77841" w:rsidP="00A77841">
      <w:pPr>
        <w:pStyle w:val="Paragrafi"/>
      </w:pPr>
      <w:proofErr w:type="gramStart"/>
      <w:r w:rsidRPr="00330B41">
        <w:t xml:space="preserve">Vendos ta përjashtojë ankimin nga lista e çështjeve në përputhje me </w:t>
      </w:r>
      <w:r w:rsidR="00214F00">
        <w:t>n</w:t>
      </w:r>
      <w:r w:rsidRPr="00330B41">
        <w:t xml:space="preserve">enin 37 §1 (c) të </w:t>
      </w:r>
      <w:r>
        <w:t>Konventës.</w:t>
      </w:r>
      <w:proofErr w:type="gramEnd"/>
      <w:r>
        <w:t xml:space="preserve"> </w:t>
      </w:r>
    </w:p>
    <w:p w:rsidR="00A77841" w:rsidRPr="00330B41" w:rsidRDefault="00A77841" w:rsidP="00A77841">
      <w:pPr>
        <w:pStyle w:val="Paragrafi"/>
      </w:pPr>
      <w:proofErr w:type="gramStart"/>
      <w:r w:rsidRPr="00330B41">
        <w:t>E hartuar në anglisht dhe e njoftuar me shkrim më 16 Shkurt 2017.</w:t>
      </w:r>
      <w:proofErr w:type="gramEnd"/>
      <w:r w:rsidRPr="00330B41">
        <w:t xml:space="preserve"> </w:t>
      </w:r>
    </w:p>
    <w:p w:rsidR="00A77841" w:rsidRPr="00A32F54" w:rsidRDefault="00A77841" w:rsidP="00A77841">
      <w:pPr>
        <w:pStyle w:val="Paragrafi"/>
        <w:rPr>
          <w:sz w:val="18"/>
        </w:rPr>
      </w:pPr>
    </w:p>
    <w:p w:rsidR="00A77841" w:rsidRPr="00330B41" w:rsidRDefault="00A77841" w:rsidP="009C0889">
      <w:pPr>
        <w:pStyle w:val="Paragrafi"/>
        <w:ind w:firstLine="0"/>
      </w:pPr>
      <w:r w:rsidRPr="00330B41">
        <w:t>Renata Degener</w:t>
      </w:r>
      <w:r w:rsidRPr="00330B41">
        <w:tab/>
      </w:r>
      <w:r w:rsidR="009C0889">
        <w:t xml:space="preserve">        </w:t>
      </w:r>
      <w:r w:rsidRPr="00330B41">
        <w:t xml:space="preserve">Linos-Alexandre Siciliano </w:t>
      </w:r>
    </w:p>
    <w:p w:rsidR="00A77841" w:rsidRPr="00330B41" w:rsidRDefault="00A77841" w:rsidP="009C0889">
      <w:pPr>
        <w:pStyle w:val="Paragrafi"/>
        <w:ind w:firstLine="0"/>
      </w:pPr>
      <w:r w:rsidRPr="00330B41">
        <w:t xml:space="preserve">Zëvendës Regjistrare </w:t>
      </w:r>
      <w:r w:rsidR="009C0889">
        <w:t xml:space="preserve">              </w:t>
      </w:r>
      <w:r w:rsidRPr="00330B41">
        <w:t>Presidente</w:t>
      </w:r>
    </w:p>
    <w:p w:rsidR="00901AEF" w:rsidRDefault="00901AEF" w:rsidP="009C2B8B">
      <w:pPr>
        <w:spacing w:line="360" w:lineRule="auto"/>
        <w:rPr>
          <w:b/>
          <w:lang w:eastAsia="fr-FR"/>
        </w:rPr>
      </w:pPr>
    </w:p>
    <w:p w:rsidR="0041308F" w:rsidRDefault="0041308F" w:rsidP="009C2B8B">
      <w:pPr>
        <w:spacing w:line="360" w:lineRule="auto"/>
        <w:rPr>
          <w:b/>
          <w:lang w:eastAsia="fr-FR"/>
        </w:rPr>
      </w:pPr>
    </w:p>
    <w:p w:rsidR="0041308F" w:rsidRDefault="0041308F" w:rsidP="009C2B8B">
      <w:pPr>
        <w:spacing w:line="360" w:lineRule="auto"/>
        <w:rPr>
          <w:b/>
          <w:lang w:eastAsia="fr-FR"/>
        </w:rPr>
        <w:sectPr w:rsidR="0041308F" w:rsidSect="0020097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201"/>
          <w:cols w:num="2" w:space="454"/>
          <w:docGrid w:linePitch="360"/>
        </w:sectPr>
      </w:pPr>
      <w:bookmarkStart w:id="0" w:name="_GoBack"/>
      <w:bookmarkEnd w:id="0"/>
    </w:p>
    <w:p w:rsidR="00A77841" w:rsidRPr="00E316B5" w:rsidRDefault="00A77841" w:rsidP="009C2B8B">
      <w:pPr>
        <w:spacing w:line="360" w:lineRule="auto"/>
        <w:rPr>
          <w:b/>
          <w:lang w:eastAsia="fr-FR"/>
        </w:rPr>
      </w:pPr>
    </w:p>
    <w:p w:rsidR="00000CE5" w:rsidRDefault="00000CE5" w:rsidP="00000CE5">
      <w:pPr>
        <w:tabs>
          <w:tab w:val="left" w:pos="1080"/>
        </w:tabs>
        <w:spacing w:after="0" w:line="360" w:lineRule="auto"/>
        <w:rPr>
          <w:b/>
          <w:lang w:eastAsia="fr-FR"/>
        </w:rPr>
      </w:pPr>
    </w:p>
    <w:p w:rsidR="00000CE5" w:rsidRDefault="00000CE5" w:rsidP="00000CE5">
      <w:pPr>
        <w:tabs>
          <w:tab w:val="left" w:pos="1080"/>
        </w:tabs>
        <w:spacing w:after="0" w:line="360" w:lineRule="auto"/>
        <w:rPr>
          <w:color w:val="000000"/>
        </w:rPr>
      </w:pPr>
    </w:p>
    <w:p w:rsidR="00000CE5" w:rsidRDefault="00000CE5" w:rsidP="00000CE5">
      <w:pPr>
        <w:tabs>
          <w:tab w:val="left" w:pos="1080"/>
        </w:tabs>
        <w:spacing w:after="0" w:line="360" w:lineRule="auto"/>
        <w:rPr>
          <w:color w:val="000000"/>
        </w:rPr>
      </w:pPr>
    </w:p>
    <w:p w:rsidR="00000CE5" w:rsidRDefault="00000CE5" w:rsidP="00000CE5">
      <w:pPr>
        <w:tabs>
          <w:tab w:val="left" w:pos="1080"/>
        </w:tabs>
        <w:spacing w:after="0" w:line="360" w:lineRule="auto"/>
      </w:pPr>
    </w:p>
    <w:p w:rsidR="00000CE5" w:rsidRDefault="00000CE5" w:rsidP="00000CE5">
      <w:pPr>
        <w:tabs>
          <w:tab w:val="left" w:pos="1080"/>
        </w:tabs>
        <w:spacing w:after="0" w:line="360" w:lineRule="auto"/>
      </w:pPr>
    </w:p>
    <w:p w:rsidR="00000CE5" w:rsidRPr="000E4AED" w:rsidRDefault="00000CE5" w:rsidP="00000CE5">
      <w:pPr>
        <w:tabs>
          <w:tab w:val="left" w:pos="1080"/>
        </w:tabs>
        <w:spacing w:after="0" w:line="360" w:lineRule="auto"/>
        <w:sectPr w:rsidR="00000CE5" w:rsidRPr="000E4AED" w:rsidSect="00173A88">
          <w:type w:val="continuous"/>
          <w:pgSz w:w="11907" w:h="16840" w:code="9"/>
          <w:pgMar w:top="720" w:right="1134" w:bottom="720" w:left="1134" w:header="851" w:footer="851" w:gutter="0"/>
          <w:pgNumType w:start="1"/>
          <w:cols w:space="720"/>
          <w:docGrid w:linePitch="360"/>
        </w:sectPr>
      </w:pP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D04" w:rsidRDefault="005E6D04" w:rsidP="00375B7D">
      <w:pPr>
        <w:spacing w:after="0" w:line="240" w:lineRule="auto"/>
      </w:pPr>
      <w:r>
        <w:separator/>
      </w:r>
    </w:p>
  </w:endnote>
  <w:endnote w:type="continuationSeparator" w:id="0">
    <w:p w:rsidR="005E6D04" w:rsidRDefault="005E6D0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E6D04" w:rsidRPr="00B4283E" w:rsidRDefault="005E6D0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1308F">
          <w:rPr>
            <w:rFonts w:ascii="Garamond" w:hAnsi="Garamond"/>
            <w:noProof/>
            <w:sz w:val="24"/>
            <w:szCs w:val="24"/>
          </w:rPr>
          <w:t>5204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E6D04" w:rsidRPr="005B4361" w:rsidRDefault="0041308F"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E6D04" w:rsidRPr="00B4283E">
              <w:rPr>
                <w:rFonts w:ascii="Garamond" w:hAnsi="Garamond"/>
                <w:sz w:val="24"/>
                <w:szCs w:val="24"/>
              </w:rPr>
              <w:t>Faqe|</w:t>
            </w:r>
            <w:r w:rsidR="005E6D04" w:rsidRPr="00B4283E">
              <w:rPr>
                <w:rFonts w:ascii="Garamond" w:hAnsi="Garamond"/>
                <w:sz w:val="24"/>
                <w:szCs w:val="24"/>
              </w:rPr>
              <w:fldChar w:fldCharType="begin"/>
            </w:r>
            <w:r w:rsidR="005E6D04" w:rsidRPr="00B4283E">
              <w:rPr>
                <w:rFonts w:ascii="Garamond" w:hAnsi="Garamond"/>
                <w:sz w:val="24"/>
                <w:szCs w:val="24"/>
              </w:rPr>
              <w:instrText xml:space="preserve"> PAGE   \* MERGEFORMAT </w:instrText>
            </w:r>
            <w:r w:rsidR="005E6D04" w:rsidRPr="00B4283E">
              <w:rPr>
                <w:rFonts w:ascii="Garamond" w:hAnsi="Garamond"/>
                <w:sz w:val="24"/>
                <w:szCs w:val="24"/>
              </w:rPr>
              <w:fldChar w:fldCharType="separate"/>
            </w:r>
            <w:r>
              <w:rPr>
                <w:rFonts w:ascii="Garamond" w:hAnsi="Garamond"/>
                <w:noProof/>
                <w:sz w:val="24"/>
                <w:szCs w:val="24"/>
              </w:rPr>
              <w:t>5205</w:t>
            </w:r>
            <w:r w:rsidR="005E6D0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E6D04" w:rsidRPr="00833610" w:rsidRDefault="005E6D0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E6D04" w:rsidRDefault="005E6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D04" w:rsidRDefault="005E6D04" w:rsidP="00375B7D">
      <w:pPr>
        <w:spacing w:after="0" w:line="240" w:lineRule="auto"/>
      </w:pPr>
      <w:r>
        <w:separator/>
      </w:r>
    </w:p>
  </w:footnote>
  <w:footnote w:type="continuationSeparator" w:id="0">
    <w:p w:rsidR="005E6D04" w:rsidRDefault="005E6D0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E6D04" w:rsidRPr="00EB260B" w:rsidTr="0024030F">
      <w:trPr>
        <w:trHeight w:val="936"/>
        <w:jc w:val="center"/>
      </w:trPr>
      <w:tc>
        <w:tcPr>
          <w:tcW w:w="2811" w:type="dxa"/>
          <w:shd w:val="pct5" w:color="auto" w:fill="F2F2F2"/>
          <w:vAlign w:val="center"/>
        </w:tcPr>
        <w:p w:rsidR="005E6D04" w:rsidRPr="00EB260B" w:rsidRDefault="005E6D0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E6D04" w:rsidRPr="00EB260B" w:rsidRDefault="005E6D04" w:rsidP="0024030F">
          <w:pPr>
            <w:pStyle w:val="NoSpacing"/>
            <w:spacing w:before="100" w:after="100"/>
            <w:jc w:val="center"/>
            <w:rPr>
              <w:rFonts w:ascii="Garamond" w:hAnsi="Garamond"/>
              <w:b/>
              <w:sz w:val="28"/>
              <w:szCs w:val="28"/>
            </w:rPr>
          </w:pPr>
          <w:r>
            <w:rPr>
              <w:noProof/>
              <w:lang w:eastAsia="sq-AL"/>
            </w:rPr>
            <w:drawing>
              <wp:inline distT="0" distB="0" distL="0" distR="0" wp14:anchorId="5BD56C22" wp14:editId="25A24DF6">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E6D04" w:rsidRPr="00EB260B" w:rsidRDefault="005E6D04"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91 </w:t>
          </w:r>
        </w:p>
      </w:tc>
    </w:tr>
  </w:tbl>
  <w:p w:rsidR="005E6D04" w:rsidRPr="00385E2C" w:rsidRDefault="005E6D0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E6D04" w:rsidRPr="00EB260B" w:rsidTr="00F63542">
      <w:trPr>
        <w:trHeight w:val="936"/>
        <w:jc w:val="center"/>
      </w:trPr>
      <w:tc>
        <w:tcPr>
          <w:tcW w:w="2811" w:type="dxa"/>
          <w:shd w:val="pct5" w:color="auto" w:fill="F2F2F2"/>
          <w:vAlign w:val="center"/>
        </w:tcPr>
        <w:p w:rsidR="005E6D04" w:rsidRPr="00EB260B" w:rsidRDefault="005E6D0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E6D04" w:rsidRPr="00EB260B" w:rsidRDefault="005E6D04" w:rsidP="00BB433C">
          <w:pPr>
            <w:pStyle w:val="NoSpacing"/>
            <w:spacing w:before="100" w:after="100"/>
            <w:jc w:val="center"/>
            <w:rPr>
              <w:rFonts w:ascii="Garamond" w:hAnsi="Garamond"/>
              <w:b/>
              <w:sz w:val="28"/>
              <w:szCs w:val="28"/>
            </w:rPr>
          </w:pPr>
          <w:r>
            <w:rPr>
              <w:noProof/>
              <w:lang w:eastAsia="sq-AL"/>
            </w:rPr>
            <w:drawing>
              <wp:inline distT="0" distB="0" distL="0" distR="0" wp14:anchorId="5E95A8A3" wp14:editId="2E735FFD">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E6D04" w:rsidRPr="00EB260B" w:rsidRDefault="005E6D0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91 </w:t>
          </w:r>
        </w:p>
      </w:tc>
    </w:tr>
  </w:tbl>
  <w:p w:rsidR="005E6D04" w:rsidRDefault="005E6D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04" w:rsidRDefault="005E6D0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E6D04" w:rsidRPr="00EB260B" w:rsidTr="002D1469">
      <w:trPr>
        <w:trHeight w:val="936"/>
        <w:jc w:val="center"/>
      </w:trPr>
      <w:tc>
        <w:tcPr>
          <w:tcW w:w="1392" w:type="pct"/>
          <w:shd w:val="pct5" w:color="auto" w:fill="F2F2F2"/>
          <w:vAlign w:val="center"/>
        </w:tcPr>
        <w:p w:rsidR="005E6D04" w:rsidRPr="00EB260B" w:rsidRDefault="005E6D04"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E6D04" w:rsidRPr="00EB260B" w:rsidRDefault="005E6D04" w:rsidP="002D1469">
          <w:pPr>
            <w:pStyle w:val="NoSpacing"/>
            <w:spacing w:before="100" w:after="100"/>
            <w:jc w:val="center"/>
            <w:rPr>
              <w:rFonts w:ascii="Garamond" w:hAnsi="Garamond"/>
              <w:b/>
              <w:sz w:val="28"/>
              <w:szCs w:val="28"/>
            </w:rPr>
          </w:pPr>
          <w:r>
            <w:rPr>
              <w:noProof/>
              <w:lang w:eastAsia="sq-AL"/>
            </w:rPr>
            <w:drawing>
              <wp:inline distT="0" distB="0" distL="0" distR="0" wp14:anchorId="27E225E0" wp14:editId="29D3D3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6D04" w:rsidRPr="00EB260B" w:rsidRDefault="005E6D04"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E6D04" w:rsidRPr="00385E2C" w:rsidRDefault="005E6D0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E6D04" w:rsidRPr="00EB260B" w:rsidTr="002D1469">
      <w:trPr>
        <w:trHeight w:val="936"/>
        <w:jc w:val="center"/>
      </w:trPr>
      <w:tc>
        <w:tcPr>
          <w:tcW w:w="1392" w:type="pct"/>
          <w:shd w:val="pct5" w:color="auto" w:fill="F2F2F2"/>
          <w:vAlign w:val="center"/>
        </w:tcPr>
        <w:p w:rsidR="005E6D04" w:rsidRPr="00EB260B" w:rsidRDefault="005E6D04"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E6D04" w:rsidRPr="00EB260B" w:rsidRDefault="005E6D04" w:rsidP="002D1469">
          <w:pPr>
            <w:pStyle w:val="NoSpacing"/>
            <w:spacing w:before="100" w:after="100"/>
            <w:jc w:val="center"/>
            <w:rPr>
              <w:rFonts w:ascii="Garamond" w:hAnsi="Garamond"/>
              <w:b/>
              <w:sz w:val="28"/>
              <w:szCs w:val="28"/>
            </w:rPr>
          </w:pPr>
          <w:r>
            <w:rPr>
              <w:noProof/>
              <w:lang w:eastAsia="sq-AL"/>
            </w:rPr>
            <w:drawing>
              <wp:inline distT="0" distB="0" distL="0" distR="0" wp14:anchorId="3E582B4D" wp14:editId="5782024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6D04" w:rsidRPr="00EB260B" w:rsidRDefault="005E6D04"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E6D04" w:rsidRDefault="005E6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E6D04" w:rsidRPr="00EB260B" w:rsidTr="00F04134">
      <w:trPr>
        <w:trHeight w:val="936"/>
        <w:jc w:val="center"/>
      </w:trPr>
      <w:tc>
        <w:tcPr>
          <w:tcW w:w="1392" w:type="pct"/>
          <w:shd w:val="pct5" w:color="auto" w:fill="F2F2F2"/>
          <w:vAlign w:val="center"/>
        </w:tcPr>
        <w:p w:rsidR="005E6D04" w:rsidRPr="00EB260B" w:rsidRDefault="005E6D0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E6D04" w:rsidRPr="00EB260B" w:rsidRDefault="005E6D04" w:rsidP="0024030F">
          <w:pPr>
            <w:pStyle w:val="NoSpacing"/>
            <w:spacing w:before="100" w:after="100"/>
            <w:jc w:val="center"/>
            <w:rPr>
              <w:rFonts w:ascii="Garamond" w:hAnsi="Garamond"/>
              <w:b/>
              <w:sz w:val="28"/>
              <w:szCs w:val="28"/>
            </w:rPr>
          </w:pPr>
          <w:r>
            <w:rPr>
              <w:noProof/>
              <w:lang w:eastAsia="sq-AL"/>
            </w:rPr>
            <w:drawing>
              <wp:inline distT="0" distB="0" distL="0" distR="0" wp14:anchorId="12512617" wp14:editId="4E2EFFF8">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6D04" w:rsidRPr="00EB260B" w:rsidRDefault="005E6D0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E6D04" w:rsidRPr="00385E2C" w:rsidRDefault="005E6D0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E6D04" w:rsidRPr="00EB260B" w:rsidTr="006A03B8">
      <w:trPr>
        <w:trHeight w:val="936"/>
        <w:jc w:val="center"/>
      </w:trPr>
      <w:tc>
        <w:tcPr>
          <w:tcW w:w="1392" w:type="pct"/>
          <w:shd w:val="pct5" w:color="auto" w:fill="F2F2F2"/>
          <w:vAlign w:val="center"/>
        </w:tcPr>
        <w:p w:rsidR="005E6D04" w:rsidRPr="00EB260B" w:rsidRDefault="005E6D0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E6D04" w:rsidRPr="00EB260B" w:rsidRDefault="005E6D04" w:rsidP="00BB433C">
          <w:pPr>
            <w:pStyle w:val="NoSpacing"/>
            <w:spacing w:before="100" w:after="100"/>
            <w:jc w:val="center"/>
            <w:rPr>
              <w:rFonts w:ascii="Garamond" w:hAnsi="Garamond"/>
              <w:b/>
              <w:sz w:val="28"/>
              <w:szCs w:val="28"/>
            </w:rPr>
          </w:pPr>
          <w:r>
            <w:rPr>
              <w:noProof/>
              <w:lang w:eastAsia="sq-AL"/>
            </w:rPr>
            <w:drawing>
              <wp:inline distT="0" distB="0" distL="0" distR="0" wp14:anchorId="1843983F" wp14:editId="743466E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6D04" w:rsidRPr="00EB260B" w:rsidRDefault="005E6D0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E6D04" w:rsidRDefault="005E6D0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E6D04" w:rsidRPr="00EB260B" w:rsidTr="00023FE7">
      <w:trPr>
        <w:trHeight w:val="1023"/>
        <w:jc w:val="center"/>
      </w:trPr>
      <w:tc>
        <w:tcPr>
          <w:tcW w:w="1375" w:type="pct"/>
          <w:shd w:val="pct5" w:color="auto" w:fill="F2F2F2"/>
          <w:vAlign w:val="center"/>
        </w:tcPr>
        <w:p w:rsidR="005E6D04" w:rsidRPr="00EB260B" w:rsidRDefault="005E6D0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E6D04" w:rsidRPr="00EB260B" w:rsidRDefault="005E6D04"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E6D04" w:rsidRPr="00EB260B" w:rsidRDefault="005E6D0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E6D04" w:rsidRDefault="005E6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0DA2"/>
    <w:rsid w:val="00004A61"/>
    <w:rsid w:val="00006B92"/>
    <w:rsid w:val="00021AB5"/>
    <w:rsid w:val="00023FE7"/>
    <w:rsid w:val="00025898"/>
    <w:rsid w:val="00025CCC"/>
    <w:rsid w:val="00026308"/>
    <w:rsid w:val="00037816"/>
    <w:rsid w:val="000457CE"/>
    <w:rsid w:val="00051A20"/>
    <w:rsid w:val="00051ECE"/>
    <w:rsid w:val="00053B9D"/>
    <w:rsid w:val="00054A72"/>
    <w:rsid w:val="00061881"/>
    <w:rsid w:val="00062D5C"/>
    <w:rsid w:val="00066B30"/>
    <w:rsid w:val="0006790B"/>
    <w:rsid w:val="0007116E"/>
    <w:rsid w:val="0007564C"/>
    <w:rsid w:val="00076677"/>
    <w:rsid w:val="00084E29"/>
    <w:rsid w:val="000906FC"/>
    <w:rsid w:val="000927A6"/>
    <w:rsid w:val="000A4C36"/>
    <w:rsid w:val="000A7ADF"/>
    <w:rsid w:val="000B0239"/>
    <w:rsid w:val="000B1F49"/>
    <w:rsid w:val="000C101B"/>
    <w:rsid w:val="000C2D42"/>
    <w:rsid w:val="000C4D55"/>
    <w:rsid w:val="000D311D"/>
    <w:rsid w:val="000D3708"/>
    <w:rsid w:val="000D65F7"/>
    <w:rsid w:val="000E2E68"/>
    <w:rsid w:val="000E4AED"/>
    <w:rsid w:val="000E5DE5"/>
    <w:rsid w:val="000E62F3"/>
    <w:rsid w:val="000E6713"/>
    <w:rsid w:val="000E7D84"/>
    <w:rsid w:val="00100718"/>
    <w:rsid w:val="001021DE"/>
    <w:rsid w:val="001034E9"/>
    <w:rsid w:val="00113356"/>
    <w:rsid w:val="00113674"/>
    <w:rsid w:val="001139B0"/>
    <w:rsid w:val="00121430"/>
    <w:rsid w:val="00123361"/>
    <w:rsid w:val="0012498E"/>
    <w:rsid w:val="0012563B"/>
    <w:rsid w:val="00132B49"/>
    <w:rsid w:val="00132EF0"/>
    <w:rsid w:val="00142007"/>
    <w:rsid w:val="0014288A"/>
    <w:rsid w:val="00142D45"/>
    <w:rsid w:val="00145311"/>
    <w:rsid w:val="00145F8B"/>
    <w:rsid w:val="001517DA"/>
    <w:rsid w:val="00153FC2"/>
    <w:rsid w:val="0015421A"/>
    <w:rsid w:val="00156544"/>
    <w:rsid w:val="00156CE8"/>
    <w:rsid w:val="00163A4D"/>
    <w:rsid w:val="001657FE"/>
    <w:rsid w:val="001676E0"/>
    <w:rsid w:val="00170010"/>
    <w:rsid w:val="00173A88"/>
    <w:rsid w:val="0017776F"/>
    <w:rsid w:val="00180875"/>
    <w:rsid w:val="00184D09"/>
    <w:rsid w:val="00190182"/>
    <w:rsid w:val="001912D1"/>
    <w:rsid w:val="001943B9"/>
    <w:rsid w:val="001A1640"/>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0972"/>
    <w:rsid w:val="0020454E"/>
    <w:rsid w:val="00210053"/>
    <w:rsid w:val="00211B97"/>
    <w:rsid w:val="0021279A"/>
    <w:rsid w:val="00214F00"/>
    <w:rsid w:val="00221879"/>
    <w:rsid w:val="00224A45"/>
    <w:rsid w:val="00231F8D"/>
    <w:rsid w:val="0023399C"/>
    <w:rsid w:val="002375E3"/>
    <w:rsid w:val="0024030F"/>
    <w:rsid w:val="00241082"/>
    <w:rsid w:val="00243BB2"/>
    <w:rsid w:val="00245357"/>
    <w:rsid w:val="00250944"/>
    <w:rsid w:val="00251E82"/>
    <w:rsid w:val="0025286C"/>
    <w:rsid w:val="00253880"/>
    <w:rsid w:val="00254383"/>
    <w:rsid w:val="00256F02"/>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45D6"/>
    <w:rsid w:val="002B15AB"/>
    <w:rsid w:val="002B1FE7"/>
    <w:rsid w:val="002B2BE8"/>
    <w:rsid w:val="002B70B5"/>
    <w:rsid w:val="002B756A"/>
    <w:rsid w:val="002C08E7"/>
    <w:rsid w:val="002C0CCC"/>
    <w:rsid w:val="002C35D8"/>
    <w:rsid w:val="002C51BD"/>
    <w:rsid w:val="002C5ED2"/>
    <w:rsid w:val="002C614D"/>
    <w:rsid w:val="002D1469"/>
    <w:rsid w:val="002D17BF"/>
    <w:rsid w:val="002D5ABA"/>
    <w:rsid w:val="002E3D91"/>
    <w:rsid w:val="002E3E06"/>
    <w:rsid w:val="002E55C9"/>
    <w:rsid w:val="002E7B63"/>
    <w:rsid w:val="002F27D8"/>
    <w:rsid w:val="002F74CF"/>
    <w:rsid w:val="003028D8"/>
    <w:rsid w:val="00307BC3"/>
    <w:rsid w:val="00307D02"/>
    <w:rsid w:val="003107CA"/>
    <w:rsid w:val="003114C3"/>
    <w:rsid w:val="0031320E"/>
    <w:rsid w:val="00315737"/>
    <w:rsid w:val="00317C7C"/>
    <w:rsid w:val="00321A87"/>
    <w:rsid w:val="00323CAC"/>
    <w:rsid w:val="00330117"/>
    <w:rsid w:val="00331F11"/>
    <w:rsid w:val="00333FAB"/>
    <w:rsid w:val="003357BE"/>
    <w:rsid w:val="0033728A"/>
    <w:rsid w:val="00346D96"/>
    <w:rsid w:val="003522FC"/>
    <w:rsid w:val="00353169"/>
    <w:rsid w:val="003545E1"/>
    <w:rsid w:val="00357007"/>
    <w:rsid w:val="00357533"/>
    <w:rsid w:val="0036088C"/>
    <w:rsid w:val="00371F36"/>
    <w:rsid w:val="00375B7D"/>
    <w:rsid w:val="00382FF3"/>
    <w:rsid w:val="00384B3D"/>
    <w:rsid w:val="00385E01"/>
    <w:rsid w:val="00385E2C"/>
    <w:rsid w:val="003878E3"/>
    <w:rsid w:val="00390196"/>
    <w:rsid w:val="003909DF"/>
    <w:rsid w:val="00394502"/>
    <w:rsid w:val="00394FD7"/>
    <w:rsid w:val="003963E5"/>
    <w:rsid w:val="003978AE"/>
    <w:rsid w:val="00397E6C"/>
    <w:rsid w:val="00397F71"/>
    <w:rsid w:val="003A1451"/>
    <w:rsid w:val="003A1699"/>
    <w:rsid w:val="003A474C"/>
    <w:rsid w:val="003A77DD"/>
    <w:rsid w:val="003B01B6"/>
    <w:rsid w:val="003B1DC0"/>
    <w:rsid w:val="003B44F2"/>
    <w:rsid w:val="003B5276"/>
    <w:rsid w:val="003B6566"/>
    <w:rsid w:val="003C11D5"/>
    <w:rsid w:val="003C2D25"/>
    <w:rsid w:val="003D38A7"/>
    <w:rsid w:val="003D47C3"/>
    <w:rsid w:val="003D6B04"/>
    <w:rsid w:val="003E0D76"/>
    <w:rsid w:val="003E69F7"/>
    <w:rsid w:val="003F0427"/>
    <w:rsid w:val="003F4E08"/>
    <w:rsid w:val="00400473"/>
    <w:rsid w:val="0040399C"/>
    <w:rsid w:val="0041308F"/>
    <w:rsid w:val="0041439D"/>
    <w:rsid w:val="004214EB"/>
    <w:rsid w:val="00421E7B"/>
    <w:rsid w:val="00425520"/>
    <w:rsid w:val="00425B07"/>
    <w:rsid w:val="004337AC"/>
    <w:rsid w:val="00436DE1"/>
    <w:rsid w:val="004419E7"/>
    <w:rsid w:val="00444588"/>
    <w:rsid w:val="00445654"/>
    <w:rsid w:val="00451B89"/>
    <w:rsid w:val="00452B73"/>
    <w:rsid w:val="00460E7C"/>
    <w:rsid w:val="00460FB0"/>
    <w:rsid w:val="004619E8"/>
    <w:rsid w:val="004623E3"/>
    <w:rsid w:val="00462CA3"/>
    <w:rsid w:val="004641B9"/>
    <w:rsid w:val="0047013D"/>
    <w:rsid w:val="004705EA"/>
    <w:rsid w:val="00476359"/>
    <w:rsid w:val="0047636F"/>
    <w:rsid w:val="0048306C"/>
    <w:rsid w:val="00484ABC"/>
    <w:rsid w:val="00486198"/>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69AA"/>
    <w:rsid w:val="005110CE"/>
    <w:rsid w:val="00512844"/>
    <w:rsid w:val="00514371"/>
    <w:rsid w:val="00520780"/>
    <w:rsid w:val="00520A1F"/>
    <w:rsid w:val="005229A2"/>
    <w:rsid w:val="00530717"/>
    <w:rsid w:val="00535BDE"/>
    <w:rsid w:val="005419D0"/>
    <w:rsid w:val="005459DC"/>
    <w:rsid w:val="00547B7E"/>
    <w:rsid w:val="0055083B"/>
    <w:rsid w:val="00555C55"/>
    <w:rsid w:val="00561068"/>
    <w:rsid w:val="005649F6"/>
    <w:rsid w:val="0057648B"/>
    <w:rsid w:val="005776FA"/>
    <w:rsid w:val="00580EB9"/>
    <w:rsid w:val="00581D1E"/>
    <w:rsid w:val="00582FFC"/>
    <w:rsid w:val="00583B0B"/>
    <w:rsid w:val="005853BD"/>
    <w:rsid w:val="005854A2"/>
    <w:rsid w:val="005862D6"/>
    <w:rsid w:val="00587F07"/>
    <w:rsid w:val="00592326"/>
    <w:rsid w:val="00594AD0"/>
    <w:rsid w:val="005A47F1"/>
    <w:rsid w:val="005A7059"/>
    <w:rsid w:val="005B2656"/>
    <w:rsid w:val="005B3A6D"/>
    <w:rsid w:val="005B4361"/>
    <w:rsid w:val="005B54A2"/>
    <w:rsid w:val="005C2A3F"/>
    <w:rsid w:val="005C5A3B"/>
    <w:rsid w:val="005C650F"/>
    <w:rsid w:val="005D03A3"/>
    <w:rsid w:val="005D7593"/>
    <w:rsid w:val="005D7BD5"/>
    <w:rsid w:val="005E43CB"/>
    <w:rsid w:val="005E4F5D"/>
    <w:rsid w:val="005E6D04"/>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B086C"/>
    <w:rsid w:val="006B35B0"/>
    <w:rsid w:val="006B46CF"/>
    <w:rsid w:val="006B5732"/>
    <w:rsid w:val="006B5EF3"/>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2762D"/>
    <w:rsid w:val="00736F64"/>
    <w:rsid w:val="00740852"/>
    <w:rsid w:val="007513BF"/>
    <w:rsid w:val="00756512"/>
    <w:rsid w:val="007578AF"/>
    <w:rsid w:val="00763513"/>
    <w:rsid w:val="00773203"/>
    <w:rsid w:val="00777916"/>
    <w:rsid w:val="007813BA"/>
    <w:rsid w:val="00782C67"/>
    <w:rsid w:val="0078546D"/>
    <w:rsid w:val="00787970"/>
    <w:rsid w:val="007905A1"/>
    <w:rsid w:val="00792369"/>
    <w:rsid w:val="0079291B"/>
    <w:rsid w:val="0079356B"/>
    <w:rsid w:val="007A3320"/>
    <w:rsid w:val="007A7732"/>
    <w:rsid w:val="007B0ED9"/>
    <w:rsid w:val="007B44B7"/>
    <w:rsid w:val="007B5F8B"/>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1C49"/>
    <w:rsid w:val="00893F59"/>
    <w:rsid w:val="00894E80"/>
    <w:rsid w:val="00897FEA"/>
    <w:rsid w:val="008A329A"/>
    <w:rsid w:val="008A49E9"/>
    <w:rsid w:val="008A7C1C"/>
    <w:rsid w:val="008B150B"/>
    <w:rsid w:val="008B6696"/>
    <w:rsid w:val="008B7126"/>
    <w:rsid w:val="008B76D7"/>
    <w:rsid w:val="008B7F0C"/>
    <w:rsid w:val="008C007F"/>
    <w:rsid w:val="008C01FC"/>
    <w:rsid w:val="008C2C86"/>
    <w:rsid w:val="008D08B4"/>
    <w:rsid w:val="008D4516"/>
    <w:rsid w:val="008D585D"/>
    <w:rsid w:val="008D63C2"/>
    <w:rsid w:val="008E1E8A"/>
    <w:rsid w:val="008E2022"/>
    <w:rsid w:val="008E3B49"/>
    <w:rsid w:val="008E77A5"/>
    <w:rsid w:val="008F7966"/>
    <w:rsid w:val="00900F6C"/>
    <w:rsid w:val="00901AEF"/>
    <w:rsid w:val="00934C6F"/>
    <w:rsid w:val="00935223"/>
    <w:rsid w:val="0093596B"/>
    <w:rsid w:val="00941FD2"/>
    <w:rsid w:val="009439D2"/>
    <w:rsid w:val="00946877"/>
    <w:rsid w:val="00950D6E"/>
    <w:rsid w:val="00954860"/>
    <w:rsid w:val="00954932"/>
    <w:rsid w:val="009613A8"/>
    <w:rsid w:val="00963339"/>
    <w:rsid w:val="00963CE3"/>
    <w:rsid w:val="00964D1F"/>
    <w:rsid w:val="00973558"/>
    <w:rsid w:val="00974E10"/>
    <w:rsid w:val="009817B4"/>
    <w:rsid w:val="00981FBA"/>
    <w:rsid w:val="00994E1A"/>
    <w:rsid w:val="009A0252"/>
    <w:rsid w:val="009A3772"/>
    <w:rsid w:val="009B1641"/>
    <w:rsid w:val="009B60BD"/>
    <w:rsid w:val="009B7033"/>
    <w:rsid w:val="009B7154"/>
    <w:rsid w:val="009C0889"/>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AD9"/>
    <w:rsid w:val="00A23EC2"/>
    <w:rsid w:val="00A27BEF"/>
    <w:rsid w:val="00A30DA2"/>
    <w:rsid w:val="00A315A9"/>
    <w:rsid w:val="00A32F54"/>
    <w:rsid w:val="00A3757B"/>
    <w:rsid w:val="00A447B3"/>
    <w:rsid w:val="00A47D32"/>
    <w:rsid w:val="00A51AAC"/>
    <w:rsid w:val="00A56B9F"/>
    <w:rsid w:val="00A56CBF"/>
    <w:rsid w:val="00A71F75"/>
    <w:rsid w:val="00A72349"/>
    <w:rsid w:val="00A72E56"/>
    <w:rsid w:val="00A77841"/>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521D"/>
    <w:rsid w:val="00AD679B"/>
    <w:rsid w:val="00AE0DAD"/>
    <w:rsid w:val="00AE328B"/>
    <w:rsid w:val="00AF3F9F"/>
    <w:rsid w:val="00B01042"/>
    <w:rsid w:val="00B02B42"/>
    <w:rsid w:val="00B060FC"/>
    <w:rsid w:val="00B0670C"/>
    <w:rsid w:val="00B13561"/>
    <w:rsid w:val="00B14403"/>
    <w:rsid w:val="00B16361"/>
    <w:rsid w:val="00B16A73"/>
    <w:rsid w:val="00B23CD0"/>
    <w:rsid w:val="00B34767"/>
    <w:rsid w:val="00B405BE"/>
    <w:rsid w:val="00B4283E"/>
    <w:rsid w:val="00B42A87"/>
    <w:rsid w:val="00B47F32"/>
    <w:rsid w:val="00B5078A"/>
    <w:rsid w:val="00B51CF7"/>
    <w:rsid w:val="00B52421"/>
    <w:rsid w:val="00B53F3B"/>
    <w:rsid w:val="00B554FC"/>
    <w:rsid w:val="00B61D0D"/>
    <w:rsid w:val="00B63004"/>
    <w:rsid w:val="00B630DC"/>
    <w:rsid w:val="00B65C76"/>
    <w:rsid w:val="00B749FD"/>
    <w:rsid w:val="00B75430"/>
    <w:rsid w:val="00B75EE3"/>
    <w:rsid w:val="00B75FF0"/>
    <w:rsid w:val="00B7668F"/>
    <w:rsid w:val="00B879A0"/>
    <w:rsid w:val="00B9001D"/>
    <w:rsid w:val="00B92A9E"/>
    <w:rsid w:val="00B93CD8"/>
    <w:rsid w:val="00B95929"/>
    <w:rsid w:val="00BA11ED"/>
    <w:rsid w:val="00BA2E73"/>
    <w:rsid w:val="00BA4296"/>
    <w:rsid w:val="00BA5F3E"/>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C0291D"/>
    <w:rsid w:val="00C03E5A"/>
    <w:rsid w:val="00C11D92"/>
    <w:rsid w:val="00C138E7"/>
    <w:rsid w:val="00C13A7E"/>
    <w:rsid w:val="00C15AAE"/>
    <w:rsid w:val="00C21C66"/>
    <w:rsid w:val="00C3262B"/>
    <w:rsid w:val="00C4159F"/>
    <w:rsid w:val="00C4193E"/>
    <w:rsid w:val="00C44942"/>
    <w:rsid w:val="00C45042"/>
    <w:rsid w:val="00C45EAC"/>
    <w:rsid w:val="00C46200"/>
    <w:rsid w:val="00C4627E"/>
    <w:rsid w:val="00C4765B"/>
    <w:rsid w:val="00C50953"/>
    <w:rsid w:val="00C53A58"/>
    <w:rsid w:val="00C616B1"/>
    <w:rsid w:val="00C63503"/>
    <w:rsid w:val="00C7162A"/>
    <w:rsid w:val="00C85ACD"/>
    <w:rsid w:val="00C87621"/>
    <w:rsid w:val="00C92136"/>
    <w:rsid w:val="00C94C99"/>
    <w:rsid w:val="00C94FE6"/>
    <w:rsid w:val="00CA04A5"/>
    <w:rsid w:val="00CA3892"/>
    <w:rsid w:val="00CA5F6A"/>
    <w:rsid w:val="00CA663D"/>
    <w:rsid w:val="00CA6A40"/>
    <w:rsid w:val="00CB482E"/>
    <w:rsid w:val="00CB5977"/>
    <w:rsid w:val="00CB616D"/>
    <w:rsid w:val="00CB6839"/>
    <w:rsid w:val="00CC02BF"/>
    <w:rsid w:val="00CC2643"/>
    <w:rsid w:val="00CC4923"/>
    <w:rsid w:val="00CC7CED"/>
    <w:rsid w:val="00CD0A7B"/>
    <w:rsid w:val="00CD5F90"/>
    <w:rsid w:val="00CD7E3F"/>
    <w:rsid w:val="00CE07FF"/>
    <w:rsid w:val="00CE0A1F"/>
    <w:rsid w:val="00CE170C"/>
    <w:rsid w:val="00D01164"/>
    <w:rsid w:val="00D041F1"/>
    <w:rsid w:val="00D05CD4"/>
    <w:rsid w:val="00D06BFD"/>
    <w:rsid w:val="00D07FA3"/>
    <w:rsid w:val="00D10B1C"/>
    <w:rsid w:val="00D275F7"/>
    <w:rsid w:val="00D27BCE"/>
    <w:rsid w:val="00D35341"/>
    <w:rsid w:val="00D37C8F"/>
    <w:rsid w:val="00D405AD"/>
    <w:rsid w:val="00D46188"/>
    <w:rsid w:val="00D476BF"/>
    <w:rsid w:val="00D50582"/>
    <w:rsid w:val="00D5071E"/>
    <w:rsid w:val="00D5591B"/>
    <w:rsid w:val="00D568CA"/>
    <w:rsid w:val="00D56BC5"/>
    <w:rsid w:val="00D61530"/>
    <w:rsid w:val="00D6161A"/>
    <w:rsid w:val="00D63653"/>
    <w:rsid w:val="00D71E10"/>
    <w:rsid w:val="00D77709"/>
    <w:rsid w:val="00D80B22"/>
    <w:rsid w:val="00D85997"/>
    <w:rsid w:val="00D92743"/>
    <w:rsid w:val="00D92912"/>
    <w:rsid w:val="00D936DD"/>
    <w:rsid w:val="00D97E98"/>
    <w:rsid w:val="00D97EE9"/>
    <w:rsid w:val="00DA1039"/>
    <w:rsid w:val="00DA2122"/>
    <w:rsid w:val="00DB1FD1"/>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6E8"/>
    <w:rsid w:val="00E167ED"/>
    <w:rsid w:val="00E425E6"/>
    <w:rsid w:val="00E4456F"/>
    <w:rsid w:val="00E4468A"/>
    <w:rsid w:val="00E478AF"/>
    <w:rsid w:val="00E47A2C"/>
    <w:rsid w:val="00E57182"/>
    <w:rsid w:val="00E64844"/>
    <w:rsid w:val="00E6697B"/>
    <w:rsid w:val="00E73FE8"/>
    <w:rsid w:val="00E77D65"/>
    <w:rsid w:val="00E82433"/>
    <w:rsid w:val="00E83529"/>
    <w:rsid w:val="00E83F64"/>
    <w:rsid w:val="00E847EE"/>
    <w:rsid w:val="00E90F6B"/>
    <w:rsid w:val="00E93130"/>
    <w:rsid w:val="00E95363"/>
    <w:rsid w:val="00EB488B"/>
    <w:rsid w:val="00EC1A62"/>
    <w:rsid w:val="00EC413B"/>
    <w:rsid w:val="00EC7F72"/>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24E3"/>
    <w:rsid w:val="00F04134"/>
    <w:rsid w:val="00F0795B"/>
    <w:rsid w:val="00F11CBB"/>
    <w:rsid w:val="00F13545"/>
    <w:rsid w:val="00F23052"/>
    <w:rsid w:val="00F30509"/>
    <w:rsid w:val="00F33B21"/>
    <w:rsid w:val="00F34498"/>
    <w:rsid w:val="00F436C9"/>
    <w:rsid w:val="00F450FE"/>
    <w:rsid w:val="00F45753"/>
    <w:rsid w:val="00F473EB"/>
    <w:rsid w:val="00F533AE"/>
    <w:rsid w:val="00F548DF"/>
    <w:rsid w:val="00F56CB1"/>
    <w:rsid w:val="00F57C50"/>
    <w:rsid w:val="00F62420"/>
    <w:rsid w:val="00F63542"/>
    <w:rsid w:val="00F64423"/>
    <w:rsid w:val="00F70C38"/>
    <w:rsid w:val="00F70CE2"/>
    <w:rsid w:val="00F81AF4"/>
    <w:rsid w:val="00F84499"/>
    <w:rsid w:val="00F877E2"/>
    <w:rsid w:val="00F92555"/>
    <w:rsid w:val="00F9465C"/>
    <w:rsid w:val="00F94D07"/>
    <w:rsid w:val="00F96327"/>
    <w:rsid w:val="00FA0147"/>
    <w:rsid w:val="00FA4CC2"/>
    <w:rsid w:val="00FB19DB"/>
    <w:rsid w:val="00FC25D6"/>
    <w:rsid w:val="00FC5CA2"/>
    <w:rsid w:val="00FC64AF"/>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7ECC6-1710-468E-A02A-A7F298A7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2537</Words>
  <Characters>14462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15</cp:revision>
  <cp:lastPrinted>2017-01-10T10:17:00Z</cp:lastPrinted>
  <dcterms:created xsi:type="dcterms:W3CDTF">2017-04-28T09:44:00Z</dcterms:created>
  <dcterms:modified xsi:type="dcterms:W3CDTF">2017-04-28T10:57:00Z</dcterms:modified>
</cp:coreProperties>
</file>