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E60" w:rsidRPr="006851C5" w:rsidRDefault="004B637C" w:rsidP="004B637C">
      <w:pPr>
        <w:pStyle w:val="NeniTitull"/>
        <w:rPr>
          <w:lang w:val="sq-AL"/>
        </w:rPr>
      </w:pPr>
      <w:bookmarkStart w:id="0" w:name="_GoBack"/>
      <w:bookmarkEnd w:id="0"/>
      <w:r w:rsidRPr="006851C5">
        <w:rPr>
          <w:lang w:val="sq-AL"/>
        </w:rPr>
        <w:t>VENDI</w:t>
      </w:r>
      <w:r w:rsidR="00676E60" w:rsidRPr="006851C5">
        <w:rPr>
          <w:lang w:val="sq-AL"/>
        </w:rPr>
        <w:t>M</w:t>
      </w:r>
    </w:p>
    <w:p w:rsidR="00676E60" w:rsidRPr="006851C5" w:rsidRDefault="006851C5" w:rsidP="004B637C">
      <w:pPr>
        <w:pStyle w:val="NeniTitull"/>
        <w:rPr>
          <w:lang w:val="sq-AL"/>
        </w:rPr>
      </w:pPr>
      <w:r w:rsidRPr="006851C5">
        <w:rPr>
          <w:lang w:val="sq-AL"/>
        </w:rPr>
        <w:t>Nr.</w:t>
      </w:r>
      <w:r w:rsidR="007F412F">
        <w:rPr>
          <w:lang w:val="sq-AL"/>
        </w:rPr>
        <w:t xml:space="preserve"> </w:t>
      </w:r>
      <w:r w:rsidR="004B637C" w:rsidRPr="006851C5">
        <w:rPr>
          <w:lang w:val="sq-AL"/>
        </w:rPr>
        <w:t>813</w:t>
      </w:r>
      <w:r w:rsidR="00676E60" w:rsidRPr="006851C5">
        <w:rPr>
          <w:lang w:val="sq-AL"/>
        </w:rPr>
        <w:t>, datë</w:t>
      </w:r>
      <w:r w:rsidR="004B637C" w:rsidRPr="006851C5">
        <w:rPr>
          <w:lang w:val="sq-AL"/>
        </w:rPr>
        <w:t xml:space="preserve"> 31.12.2018</w:t>
      </w:r>
      <w:r w:rsidR="00676E60" w:rsidRPr="006851C5">
        <w:rPr>
          <w:lang w:val="sq-AL"/>
        </w:rPr>
        <w:t xml:space="preserve"> </w:t>
      </w:r>
    </w:p>
    <w:p w:rsidR="00676E60" w:rsidRPr="003A56FE" w:rsidRDefault="00676E60" w:rsidP="004B637C">
      <w:pPr>
        <w:pStyle w:val="NeniTitull"/>
        <w:rPr>
          <w:sz w:val="14"/>
          <w:lang w:val="sq-AL"/>
        </w:rPr>
      </w:pPr>
    </w:p>
    <w:p w:rsidR="00676E60" w:rsidRPr="006851C5" w:rsidRDefault="004B637C" w:rsidP="004B637C">
      <w:pPr>
        <w:pStyle w:val="NeniTitull"/>
        <w:rPr>
          <w:lang w:val="sq-AL"/>
        </w:rPr>
      </w:pPr>
      <w:r w:rsidRPr="006851C5">
        <w:rPr>
          <w:lang w:val="sq-AL"/>
        </w:rPr>
        <w:t xml:space="preserve">PËR </w:t>
      </w:r>
      <w:r w:rsidR="00676E60" w:rsidRPr="006851C5">
        <w:rPr>
          <w:lang w:val="sq-AL"/>
        </w:rPr>
        <w:t xml:space="preserve">NJË NDRYSHIM NË VENDIMIN </w:t>
      </w:r>
      <w:r w:rsidR="006851C5" w:rsidRPr="006851C5">
        <w:rPr>
          <w:lang w:val="sq-AL"/>
        </w:rPr>
        <w:t xml:space="preserve">NR. </w:t>
      </w:r>
      <w:r w:rsidR="00676E60" w:rsidRPr="006851C5">
        <w:rPr>
          <w:lang w:val="sq-AL"/>
        </w:rPr>
        <w:t>929, DATË 17.11.2010, TË KËSHILLIT TË MINISTRAVE “PËR KRIJIMIN</w:t>
      </w:r>
      <w:r w:rsidRPr="006851C5">
        <w:rPr>
          <w:lang w:val="sq-AL"/>
        </w:rPr>
        <w:t xml:space="preserve"> </w:t>
      </w:r>
      <w:r w:rsidR="00676E60" w:rsidRPr="006851C5">
        <w:rPr>
          <w:lang w:val="sq-AL"/>
        </w:rPr>
        <w:t>DHE PËRDORIMIN E FONDIT TË VEÇANTË”, TË NDRYSHUAR</w:t>
      </w:r>
    </w:p>
    <w:p w:rsidR="00676E60" w:rsidRPr="003A56FE" w:rsidRDefault="00676E60" w:rsidP="00676E60">
      <w:pPr>
        <w:pStyle w:val="Paragrafi"/>
        <w:rPr>
          <w:sz w:val="14"/>
          <w:lang w:val="sq-AL"/>
        </w:rPr>
      </w:pPr>
    </w:p>
    <w:p w:rsidR="00676E60" w:rsidRPr="006851C5" w:rsidRDefault="00676E60" w:rsidP="00676E60">
      <w:pPr>
        <w:pStyle w:val="Paragrafi"/>
        <w:rPr>
          <w:lang w:val="sq-AL"/>
        </w:rPr>
      </w:pPr>
      <w:r w:rsidRPr="006851C5">
        <w:rPr>
          <w:lang w:val="sq-AL"/>
        </w:rPr>
        <w:t xml:space="preserve">Në mbështetje të nenit 100 të Kushtetutës, të nenit 4, të ligjit </w:t>
      </w:r>
      <w:r w:rsidR="006851C5" w:rsidRPr="006851C5">
        <w:rPr>
          <w:lang w:val="sq-AL"/>
        </w:rPr>
        <w:t xml:space="preserve">nr. </w:t>
      </w:r>
      <w:r w:rsidRPr="006851C5">
        <w:rPr>
          <w:lang w:val="sq-AL"/>
        </w:rPr>
        <w:t xml:space="preserve">10405, datë 23.4.2011, “Për kompetencat për përcaktimin e pagave dhe të shpërblimeve”, dhe të nenit 11, të ligjit </w:t>
      </w:r>
      <w:r w:rsidR="006851C5" w:rsidRPr="006851C5">
        <w:rPr>
          <w:lang w:val="sq-AL"/>
        </w:rPr>
        <w:t xml:space="preserve">nr. </w:t>
      </w:r>
      <w:r w:rsidRPr="006851C5">
        <w:rPr>
          <w:lang w:val="sq-AL"/>
        </w:rPr>
        <w:t>109/2017, “Për buxhetin e vitit 2018”, të ndryshuar, me propozimin e ministrit të Financave dhe Ekonomisë, Këshilli i Ministrave</w:t>
      </w:r>
      <w:r w:rsidR="007F412F">
        <w:rPr>
          <w:lang w:val="sq-AL"/>
        </w:rPr>
        <w:t xml:space="preserve"> </w:t>
      </w:r>
    </w:p>
    <w:p w:rsidR="00676E60" w:rsidRPr="003A56FE" w:rsidRDefault="00676E60" w:rsidP="00676E60">
      <w:pPr>
        <w:pStyle w:val="Paragrafi"/>
        <w:rPr>
          <w:sz w:val="14"/>
          <w:lang w:val="sq-AL"/>
        </w:rPr>
      </w:pPr>
    </w:p>
    <w:p w:rsidR="00676E60" w:rsidRPr="006851C5" w:rsidRDefault="003E58DD" w:rsidP="003E58DD">
      <w:pPr>
        <w:pStyle w:val="NeniNr"/>
        <w:rPr>
          <w:lang w:val="sq-AL"/>
        </w:rPr>
      </w:pPr>
      <w:r w:rsidRPr="006851C5">
        <w:rPr>
          <w:lang w:val="sq-AL"/>
        </w:rPr>
        <w:t>VENDOS</w:t>
      </w:r>
      <w:r w:rsidR="00676E60" w:rsidRPr="006851C5">
        <w:rPr>
          <w:lang w:val="sq-AL"/>
        </w:rPr>
        <w:t>I:</w:t>
      </w:r>
    </w:p>
    <w:p w:rsidR="00676E60" w:rsidRPr="003A56FE" w:rsidRDefault="00676E60" w:rsidP="00676E60">
      <w:pPr>
        <w:pStyle w:val="Paragrafi"/>
        <w:rPr>
          <w:sz w:val="14"/>
          <w:lang w:val="sq-AL"/>
        </w:rPr>
      </w:pPr>
    </w:p>
    <w:p w:rsidR="00676E60" w:rsidRPr="006851C5" w:rsidRDefault="00F95BD3" w:rsidP="00676E60">
      <w:pPr>
        <w:pStyle w:val="Paragrafi"/>
        <w:rPr>
          <w:lang w:val="sq-AL"/>
        </w:rPr>
      </w:pPr>
      <w:r w:rsidRPr="006851C5">
        <w:rPr>
          <w:lang w:val="sq-AL"/>
        </w:rPr>
        <w:t xml:space="preserve">1. </w:t>
      </w:r>
      <w:r w:rsidR="00676E60" w:rsidRPr="006851C5">
        <w:rPr>
          <w:lang w:val="sq-AL"/>
        </w:rPr>
        <w:t xml:space="preserve">Pika 9, e vendimit </w:t>
      </w:r>
      <w:r w:rsidR="006851C5" w:rsidRPr="006851C5">
        <w:rPr>
          <w:lang w:val="sq-AL"/>
        </w:rPr>
        <w:t xml:space="preserve">nr. </w:t>
      </w:r>
      <w:r w:rsidR="00676E60" w:rsidRPr="006851C5">
        <w:rPr>
          <w:lang w:val="sq-AL"/>
        </w:rPr>
        <w:t>929, datë 17.11.2010, të Këshillit të Ministrave, të ndryshuar, ndryshohet si vijon:</w:t>
      </w:r>
    </w:p>
    <w:p w:rsidR="00676E60" w:rsidRPr="006851C5" w:rsidRDefault="00676E60" w:rsidP="00676E60">
      <w:pPr>
        <w:pStyle w:val="Paragrafi"/>
        <w:rPr>
          <w:lang w:val="sq-AL"/>
        </w:rPr>
      </w:pPr>
      <w:r w:rsidRPr="006851C5">
        <w:rPr>
          <w:lang w:val="sq-AL"/>
        </w:rPr>
        <w:t>“9. Përjashtimisht për vitin 2018, për institucionet e rivlerësimit të jepet një shpërblim në masën e përcaktuar, si më poshtë vijon:</w:t>
      </w:r>
    </w:p>
    <w:p w:rsidR="00676E60" w:rsidRPr="006851C5" w:rsidRDefault="00F95BD3" w:rsidP="00676E60">
      <w:pPr>
        <w:pStyle w:val="Paragrafi"/>
        <w:rPr>
          <w:lang w:val="sq-AL"/>
        </w:rPr>
      </w:pPr>
      <w:r w:rsidRPr="006851C5">
        <w:rPr>
          <w:lang w:val="sq-AL"/>
        </w:rPr>
        <w:t xml:space="preserve">a) </w:t>
      </w:r>
      <w:r w:rsidR="00676E60" w:rsidRPr="006851C5">
        <w:rPr>
          <w:lang w:val="sq-AL"/>
        </w:rPr>
        <w:t>Komisionerët e Komisionit të Pavarur të Kualifikimit, Komisionerët Publikë dhe gjyqtarët e Kolegjit të Posaçëm të Apelimit shpërblehen në masën e një page mujore bruto që përfshin pagën referuese bazë së bashku me shtesën për pagën në grup.</w:t>
      </w:r>
      <w:r w:rsidR="007F412F">
        <w:rPr>
          <w:lang w:val="sq-AL"/>
        </w:rPr>
        <w:t xml:space="preserve"> </w:t>
      </w:r>
    </w:p>
    <w:p w:rsidR="00676E60" w:rsidRPr="006851C5" w:rsidRDefault="00F95BD3" w:rsidP="00676E60">
      <w:pPr>
        <w:pStyle w:val="Paragrafi"/>
        <w:rPr>
          <w:lang w:val="sq-AL"/>
        </w:rPr>
      </w:pPr>
      <w:r w:rsidRPr="006851C5">
        <w:rPr>
          <w:lang w:val="sq-AL"/>
        </w:rPr>
        <w:t xml:space="preserve">b) </w:t>
      </w:r>
      <w:r w:rsidR="00676E60" w:rsidRPr="006851C5">
        <w:rPr>
          <w:lang w:val="sq-AL"/>
        </w:rPr>
        <w:t>Këshilltarët ligjore dhe ekonomikë, sipas përkatësisë, shpërblehen në masën 80% të masës së shpërblimit sipas shkronjës “a”, të kësaj pike.</w:t>
      </w:r>
    </w:p>
    <w:p w:rsidR="00676E60" w:rsidRPr="006851C5" w:rsidRDefault="00F95BD3" w:rsidP="00676E60">
      <w:pPr>
        <w:pStyle w:val="Paragrafi"/>
        <w:rPr>
          <w:lang w:val="sq-AL"/>
        </w:rPr>
      </w:pPr>
      <w:r w:rsidRPr="006851C5">
        <w:rPr>
          <w:lang w:val="sq-AL"/>
        </w:rPr>
        <w:t xml:space="preserve">c) </w:t>
      </w:r>
      <w:r w:rsidR="00676E60" w:rsidRPr="006851C5">
        <w:rPr>
          <w:lang w:val="sq-AL"/>
        </w:rPr>
        <w:t>Nëpunësit e administratës shpërblehen përkatësisht në masën e vlerës së pagës për pozicion.</w:t>
      </w:r>
    </w:p>
    <w:p w:rsidR="00676E60" w:rsidRPr="006851C5" w:rsidRDefault="00F95BD3" w:rsidP="00676E60">
      <w:pPr>
        <w:pStyle w:val="Paragrafi"/>
        <w:rPr>
          <w:lang w:val="sq-AL"/>
        </w:rPr>
      </w:pPr>
      <w:r w:rsidRPr="006851C5">
        <w:rPr>
          <w:lang w:val="sq-AL"/>
        </w:rPr>
        <w:t xml:space="preserve">d) </w:t>
      </w:r>
      <w:r w:rsidR="00676E60" w:rsidRPr="006851C5">
        <w:rPr>
          <w:lang w:val="sq-AL"/>
        </w:rPr>
        <w:t>Punonjësit e tjerë të administratës shpërblehen përkatësisht në masën e vlerës së pagës për klasë.</w:t>
      </w:r>
    </w:p>
    <w:p w:rsidR="00676E60" w:rsidRPr="006851C5" w:rsidRDefault="00676E60" w:rsidP="00676E60">
      <w:pPr>
        <w:pStyle w:val="Paragrafi"/>
        <w:rPr>
          <w:lang w:val="sq-AL"/>
        </w:rPr>
      </w:pPr>
      <w:r w:rsidRPr="006851C5">
        <w:rPr>
          <w:lang w:val="sq-AL"/>
        </w:rPr>
        <w:t xml:space="preserve">Për efekt të këtij vendimi, përfitues të shpërblimit në masën e një page mujore bruto janë punonjësit që kanë punuar jo më pak se 12 </w:t>
      </w:r>
      <w:r w:rsidRPr="006851C5">
        <w:rPr>
          <w:lang w:val="sq-AL"/>
        </w:rPr>
        <w:lastRenderedPageBreak/>
        <w:t>muaj në institucion. Për punonjësit që kanë punuar jo më pak se 3 muaj në institucion, shpërblimi do të jetë i barabartë më gjysmën e pagës mujore bruto.”.</w:t>
      </w:r>
    </w:p>
    <w:p w:rsidR="00676E60" w:rsidRPr="006851C5" w:rsidRDefault="00F95BD3" w:rsidP="00676E60">
      <w:pPr>
        <w:pStyle w:val="Paragrafi"/>
        <w:rPr>
          <w:lang w:val="sq-AL"/>
        </w:rPr>
      </w:pPr>
      <w:r w:rsidRPr="006851C5">
        <w:rPr>
          <w:lang w:val="sq-AL"/>
        </w:rPr>
        <w:t xml:space="preserve">2. </w:t>
      </w:r>
      <w:r w:rsidR="00676E60" w:rsidRPr="006851C5">
        <w:rPr>
          <w:lang w:val="sq-AL"/>
        </w:rPr>
        <w:t xml:space="preserve">Efekti financiar i këtij vendimi përballohet nga fondi i veçantë i papërdorur nga ministritë dhe institucionet qendrore, për vitin 2018. </w:t>
      </w:r>
    </w:p>
    <w:p w:rsidR="00676E60" w:rsidRPr="006851C5" w:rsidRDefault="00F95BD3" w:rsidP="00676E60">
      <w:pPr>
        <w:pStyle w:val="Paragrafi"/>
        <w:rPr>
          <w:lang w:val="sq-AL"/>
        </w:rPr>
      </w:pPr>
      <w:r w:rsidRPr="006851C5">
        <w:rPr>
          <w:lang w:val="sq-AL"/>
        </w:rPr>
        <w:t xml:space="preserve">3. </w:t>
      </w:r>
      <w:r w:rsidR="00676E60" w:rsidRPr="006851C5">
        <w:rPr>
          <w:lang w:val="sq-AL"/>
        </w:rPr>
        <w:t xml:space="preserve">Ngarkohen Ministria e Financave dhe Ekonomisë dhe institucionet e përmendura në pikën 1 për zbatimin e këtij vendimi. </w:t>
      </w:r>
    </w:p>
    <w:p w:rsidR="00676E60" w:rsidRPr="006851C5" w:rsidRDefault="00676E60" w:rsidP="00676E60">
      <w:pPr>
        <w:pStyle w:val="Paragrafi"/>
        <w:rPr>
          <w:lang w:val="sq-AL"/>
        </w:rPr>
      </w:pPr>
      <w:r w:rsidRPr="006851C5">
        <w:rPr>
          <w:lang w:val="sq-AL"/>
        </w:rPr>
        <w:t xml:space="preserve">Ky vendim hyn në fuqi menjëherë dhe botohet në Fletoren </w:t>
      </w:r>
      <w:r w:rsidR="00F95BD3" w:rsidRPr="006851C5">
        <w:rPr>
          <w:lang w:val="sq-AL"/>
        </w:rPr>
        <w:t>Zyrtare</w:t>
      </w:r>
      <w:r w:rsidRPr="006851C5">
        <w:rPr>
          <w:lang w:val="sq-AL"/>
        </w:rPr>
        <w:t>.</w:t>
      </w:r>
    </w:p>
    <w:p w:rsidR="00676E60" w:rsidRPr="003A56FE" w:rsidRDefault="00676E60" w:rsidP="00676E60">
      <w:pPr>
        <w:pStyle w:val="Paragrafi"/>
        <w:rPr>
          <w:sz w:val="14"/>
          <w:lang w:val="sq-AL"/>
        </w:rPr>
      </w:pPr>
    </w:p>
    <w:p w:rsidR="00676E60" w:rsidRPr="006851C5" w:rsidRDefault="00676E60" w:rsidP="00F95BD3">
      <w:pPr>
        <w:pStyle w:val="Paragrafi"/>
        <w:jc w:val="right"/>
        <w:rPr>
          <w:lang w:val="sq-AL"/>
        </w:rPr>
      </w:pPr>
      <w:r w:rsidRPr="006851C5">
        <w:rPr>
          <w:lang w:val="sq-AL"/>
        </w:rPr>
        <w:t>KRYEMINISTRI</w:t>
      </w:r>
    </w:p>
    <w:p w:rsidR="00676E60" w:rsidRPr="006851C5" w:rsidRDefault="00F95BD3" w:rsidP="00F95BD3">
      <w:pPr>
        <w:pStyle w:val="Paragrafi"/>
        <w:jc w:val="right"/>
        <w:rPr>
          <w:b/>
          <w:lang w:val="sq-AL"/>
        </w:rPr>
      </w:pPr>
      <w:r w:rsidRPr="006851C5">
        <w:rPr>
          <w:b/>
          <w:lang w:val="sq-AL"/>
        </w:rPr>
        <w:t>Edi Rama</w:t>
      </w:r>
    </w:p>
    <w:p w:rsidR="00E6450F" w:rsidRPr="006851C5" w:rsidRDefault="00E6450F" w:rsidP="00E6450F">
      <w:pPr>
        <w:pStyle w:val="Paragrafi"/>
        <w:rPr>
          <w:lang w:val="sq-AL"/>
        </w:rPr>
      </w:pPr>
    </w:p>
    <w:p w:rsidR="00ED3A75" w:rsidRPr="006851C5" w:rsidRDefault="00ED3A75" w:rsidP="00ED3A75">
      <w:pPr>
        <w:pStyle w:val="NeniTitull"/>
        <w:rPr>
          <w:lang w:val="sq-AL"/>
        </w:rPr>
      </w:pPr>
      <w:r w:rsidRPr="006851C5">
        <w:rPr>
          <w:lang w:val="sq-AL"/>
        </w:rPr>
        <w:t>VENDIM</w:t>
      </w:r>
    </w:p>
    <w:p w:rsidR="00ED3A75" w:rsidRPr="006851C5" w:rsidRDefault="006851C5" w:rsidP="00ED3A75">
      <w:pPr>
        <w:pStyle w:val="NeniTitull"/>
        <w:rPr>
          <w:lang w:val="sq-AL"/>
        </w:rPr>
      </w:pPr>
      <w:r w:rsidRPr="006851C5">
        <w:rPr>
          <w:lang w:val="sq-AL"/>
        </w:rPr>
        <w:t>Nr.</w:t>
      </w:r>
      <w:r w:rsidR="007F412F">
        <w:rPr>
          <w:lang w:val="sq-AL"/>
        </w:rPr>
        <w:t xml:space="preserve"> </w:t>
      </w:r>
      <w:r w:rsidR="00ED3A75" w:rsidRPr="006851C5">
        <w:rPr>
          <w:lang w:val="sq-AL"/>
        </w:rPr>
        <w:t xml:space="preserve">814, datë 31.12.2018 </w:t>
      </w:r>
    </w:p>
    <w:p w:rsidR="00C83D8A" w:rsidRPr="003A56FE" w:rsidRDefault="00C83D8A" w:rsidP="00C83D8A">
      <w:pPr>
        <w:pStyle w:val="Paragrafi"/>
        <w:rPr>
          <w:sz w:val="14"/>
          <w:lang w:val="sq-AL"/>
        </w:rPr>
      </w:pPr>
    </w:p>
    <w:p w:rsidR="00C83D8A" w:rsidRPr="006851C5" w:rsidRDefault="00C83D8A" w:rsidP="00C83D8A">
      <w:pPr>
        <w:pStyle w:val="NeniTitull"/>
        <w:rPr>
          <w:lang w:val="sq-AL"/>
        </w:rPr>
      </w:pPr>
      <w:r w:rsidRPr="006851C5">
        <w:rPr>
          <w:lang w:val="sq-AL"/>
        </w:rPr>
        <w:t>PËR MIRATIMIN E DOKUMENTIT TË POLITIKAVE PËR PYJET NË SHQIPËRI, 2019</w:t>
      </w:r>
      <w:r w:rsidR="007F412F">
        <w:rPr>
          <w:lang w:val="sq-AL"/>
        </w:rPr>
        <w:t>–</w:t>
      </w:r>
      <w:r w:rsidRPr="006851C5">
        <w:rPr>
          <w:lang w:val="sq-AL"/>
        </w:rPr>
        <w:t>2030</w:t>
      </w:r>
    </w:p>
    <w:p w:rsidR="00C83D8A" w:rsidRPr="003A56FE" w:rsidRDefault="00C83D8A" w:rsidP="00C83D8A">
      <w:pPr>
        <w:pStyle w:val="Paragrafi"/>
        <w:rPr>
          <w:sz w:val="14"/>
          <w:lang w:val="sq-AL"/>
        </w:rPr>
      </w:pPr>
    </w:p>
    <w:p w:rsidR="00C83D8A" w:rsidRPr="006851C5" w:rsidRDefault="00C83D8A" w:rsidP="00C83D8A">
      <w:pPr>
        <w:pStyle w:val="Paragrafi"/>
        <w:rPr>
          <w:lang w:val="sq-AL"/>
        </w:rPr>
      </w:pPr>
      <w:r w:rsidRPr="006851C5">
        <w:rPr>
          <w:lang w:val="sq-AL"/>
        </w:rPr>
        <w:t>Në mbështetje të nenit 100 të Kushtetutës, me propozimin e ministrit të Turizmit dhe Mjedisit, Këshilli i Ministrave</w:t>
      </w:r>
    </w:p>
    <w:p w:rsidR="00C83D8A" w:rsidRPr="003A56FE" w:rsidRDefault="00C83D8A" w:rsidP="00C83D8A">
      <w:pPr>
        <w:pStyle w:val="Paragrafi"/>
        <w:rPr>
          <w:sz w:val="14"/>
          <w:lang w:val="sq-AL"/>
        </w:rPr>
      </w:pPr>
    </w:p>
    <w:p w:rsidR="00C83D8A" w:rsidRPr="006851C5" w:rsidRDefault="00C83D8A" w:rsidP="00C83D8A">
      <w:pPr>
        <w:pStyle w:val="NeniNr"/>
        <w:rPr>
          <w:lang w:val="sq-AL"/>
        </w:rPr>
      </w:pPr>
      <w:r w:rsidRPr="006851C5">
        <w:rPr>
          <w:lang w:val="sq-AL"/>
        </w:rPr>
        <w:t>VENDOSI:</w:t>
      </w:r>
    </w:p>
    <w:p w:rsidR="00C83D8A" w:rsidRPr="003A56FE" w:rsidRDefault="00C83D8A" w:rsidP="00C83D8A">
      <w:pPr>
        <w:pStyle w:val="Paragrafi"/>
        <w:rPr>
          <w:sz w:val="14"/>
          <w:lang w:val="sq-AL"/>
        </w:rPr>
      </w:pPr>
    </w:p>
    <w:p w:rsidR="00C83D8A" w:rsidRPr="006851C5" w:rsidRDefault="00C83D8A" w:rsidP="00C83D8A">
      <w:pPr>
        <w:pStyle w:val="Paragrafi"/>
        <w:rPr>
          <w:lang w:val="sq-AL"/>
        </w:rPr>
      </w:pPr>
      <w:r w:rsidRPr="006851C5">
        <w:rPr>
          <w:lang w:val="sq-AL"/>
        </w:rPr>
        <w:t>1. Miratimin e Dokumentit të Politikave për Pyjet në Shqipëri, 2019</w:t>
      </w:r>
      <w:r w:rsidR="007F412F">
        <w:rPr>
          <w:lang w:val="sq-AL"/>
        </w:rPr>
        <w:t>–</w:t>
      </w:r>
      <w:r w:rsidRPr="006851C5">
        <w:rPr>
          <w:lang w:val="sq-AL"/>
        </w:rPr>
        <w:t>2030, sipas tekstit që i bashkëlidhet këtij vendimi.</w:t>
      </w:r>
    </w:p>
    <w:p w:rsidR="00C83D8A" w:rsidRPr="006851C5" w:rsidRDefault="00C83D8A" w:rsidP="00C83D8A">
      <w:pPr>
        <w:pStyle w:val="Paragrafi"/>
        <w:rPr>
          <w:lang w:val="sq-AL"/>
        </w:rPr>
      </w:pPr>
      <w:r w:rsidRPr="006851C5">
        <w:rPr>
          <w:lang w:val="sq-AL"/>
        </w:rPr>
        <w:t>2. Ngarkohen Ministria e Turizmit dhe Mjedisit, ministritë përkatëse dhe institucionet e nivelit qendror si dhe njësitë e vetëqeverisjes vendore të përfshira në përmbajtjen e këtij dokumenti për zbatimin e këtij vendimi.</w:t>
      </w:r>
    </w:p>
    <w:p w:rsidR="00C83D8A" w:rsidRPr="006851C5" w:rsidRDefault="00C83D8A" w:rsidP="00C83D8A">
      <w:pPr>
        <w:pStyle w:val="Paragrafi"/>
        <w:rPr>
          <w:lang w:val="sq-AL"/>
        </w:rPr>
      </w:pPr>
      <w:r w:rsidRPr="006851C5">
        <w:rPr>
          <w:lang w:val="sq-AL"/>
        </w:rPr>
        <w:t>Ky vendim hyn në fuqi pas botimit në Fletoren Zyrtare.</w:t>
      </w:r>
    </w:p>
    <w:p w:rsidR="00C05673" w:rsidRPr="003A56FE" w:rsidRDefault="00C05673" w:rsidP="00C05673">
      <w:pPr>
        <w:widowControl w:val="0"/>
        <w:tabs>
          <w:tab w:val="num" w:pos="1080"/>
        </w:tabs>
        <w:spacing w:after="0" w:line="240" w:lineRule="auto"/>
        <w:rPr>
          <w:rFonts w:ascii="Garamond" w:hAnsi="Garamond"/>
          <w:b/>
          <w:sz w:val="14"/>
          <w:szCs w:val="24"/>
          <w:lang w:val="sq-AL"/>
        </w:rPr>
      </w:pPr>
    </w:p>
    <w:p w:rsidR="00C83D8A" w:rsidRPr="006851C5" w:rsidRDefault="00C83D8A" w:rsidP="00C83D8A">
      <w:pPr>
        <w:pStyle w:val="Paragrafi"/>
        <w:jc w:val="right"/>
        <w:rPr>
          <w:lang w:val="sq-AL"/>
        </w:rPr>
      </w:pPr>
      <w:r w:rsidRPr="006851C5">
        <w:rPr>
          <w:lang w:val="sq-AL"/>
        </w:rPr>
        <w:t>KRYEMINISTRI</w:t>
      </w:r>
    </w:p>
    <w:p w:rsidR="00C83D8A" w:rsidRPr="006851C5" w:rsidRDefault="00C83D8A" w:rsidP="00C83D8A">
      <w:pPr>
        <w:pStyle w:val="Paragrafi"/>
        <w:jc w:val="right"/>
        <w:rPr>
          <w:b/>
          <w:lang w:val="sq-AL"/>
        </w:rPr>
      </w:pPr>
      <w:r w:rsidRPr="006851C5">
        <w:rPr>
          <w:b/>
          <w:lang w:val="sq-AL"/>
        </w:rPr>
        <w:t>Edi Rama</w:t>
      </w:r>
    </w:p>
    <w:p w:rsidR="007F412F" w:rsidRDefault="007F412F" w:rsidP="00BB472D">
      <w:pPr>
        <w:pStyle w:val="NeniTitull"/>
        <w:rPr>
          <w:lang w:val="sq-AL"/>
        </w:rPr>
      </w:pPr>
    </w:p>
    <w:p w:rsidR="003A56FE" w:rsidRDefault="003A56FE" w:rsidP="00BB472D">
      <w:pPr>
        <w:pStyle w:val="NeniTitull"/>
        <w:rPr>
          <w:b w:val="0"/>
          <w:lang w:val="sq-AL"/>
        </w:rPr>
        <w:sectPr w:rsidR="003A56FE" w:rsidSect="00CD16B9">
          <w:headerReference w:type="even" r:id="rId8"/>
          <w:headerReference w:type="default" r:id="rId9"/>
          <w:footerReference w:type="even" r:id="rId10"/>
          <w:footerReference w:type="default" r:id="rId11"/>
          <w:pgSz w:w="11907" w:h="16840" w:code="9"/>
          <w:pgMar w:top="720" w:right="1134" w:bottom="720" w:left="1134" w:header="851" w:footer="851" w:gutter="0"/>
          <w:pgNumType w:start="15203"/>
          <w:cols w:num="2" w:space="454"/>
          <w:docGrid w:linePitch="360"/>
        </w:sectPr>
      </w:pPr>
    </w:p>
    <w:p w:rsidR="00BB472D" w:rsidRPr="007F412F" w:rsidRDefault="00BB472D" w:rsidP="00BB472D">
      <w:pPr>
        <w:pStyle w:val="NeniTitull"/>
        <w:rPr>
          <w:b w:val="0"/>
          <w:lang w:val="sq-AL"/>
        </w:rPr>
      </w:pPr>
      <w:r w:rsidRPr="007F412F">
        <w:rPr>
          <w:b w:val="0"/>
          <w:lang w:val="sq-AL"/>
        </w:rPr>
        <w:lastRenderedPageBreak/>
        <w:t>DOKUMENT</w:t>
      </w:r>
    </w:p>
    <w:p w:rsidR="00BB472D" w:rsidRPr="007F412F" w:rsidRDefault="00BB472D" w:rsidP="00BB472D">
      <w:pPr>
        <w:pStyle w:val="NeniTitull"/>
        <w:rPr>
          <w:b w:val="0"/>
          <w:lang w:val="sq-AL"/>
        </w:rPr>
      </w:pPr>
      <w:r w:rsidRPr="007F412F">
        <w:rPr>
          <w:b w:val="0"/>
          <w:lang w:val="sq-AL"/>
        </w:rPr>
        <w:t>MBI POLITIKAT E SEKTORIT TË PYJEVE NË SHQIPËRI</w:t>
      </w:r>
    </w:p>
    <w:p w:rsidR="00BB472D" w:rsidRPr="006851C5" w:rsidRDefault="00B71E8C" w:rsidP="004D387F">
      <w:pPr>
        <w:widowControl w:val="0"/>
        <w:tabs>
          <w:tab w:val="num" w:pos="1080"/>
        </w:tabs>
        <w:spacing w:after="0" w:line="240" w:lineRule="auto"/>
        <w:ind w:firstLine="0"/>
        <w:jc w:val="center"/>
        <w:rPr>
          <w:rFonts w:ascii="Garamond" w:hAnsi="Garamond"/>
          <w:b/>
          <w:sz w:val="24"/>
          <w:szCs w:val="24"/>
          <w:lang w:val="sq-AL"/>
        </w:rPr>
      </w:pPr>
      <w:r w:rsidRPr="006851C5">
        <w:rPr>
          <w:rFonts w:ascii="Garamond" w:hAnsi="Garamond"/>
          <w:b/>
          <w:noProof/>
          <w:sz w:val="24"/>
          <w:szCs w:val="24"/>
          <w:lang w:val="en-GB" w:eastAsia="en-GB"/>
        </w:rPr>
        <w:drawing>
          <wp:inline distT="0" distB="0" distL="0" distR="0">
            <wp:extent cx="6124575" cy="6172200"/>
            <wp:effectExtent l="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t="2022" b="18541"/>
                    <a:stretch>
                      <a:fillRect/>
                    </a:stretch>
                  </pic:blipFill>
                  <pic:spPr bwMode="auto">
                    <a:xfrm>
                      <a:off x="0" y="0"/>
                      <a:ext cx="6124575" cy="617220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600950"/>
            <wp:effectExtent l="0" t="0" r="952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t="2109"/>
                    <a:stretch>
                      <a:fillRect/>
                    </a:stretch>
                  </pic:blipFill>
                  <pic:spPr bwMode="auto">
                    <a:xfrm>
                      <a:off x="0" y="0"/>
                      <a:ext cx="6124575" cy="76009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762875"/>
            <wp:effectExtent l="0" t="0" r="9525" b="952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4575" cy="776287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91425"/>
            <wp:effectExtent l="0" t="0" r="9525"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t="2197"/>
                    <a:stretch>
                      <a:fillRect/>
                    </a:stretch>
                  </pic:blipFill>
                  <pic:spPr bwMode="auto">
                    <a:xfrm>
                      <a:off x="0" y="0"/>
                      <a:ext cx="6124575" cy="759142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81900"/>
            <wp:effectExtent l="0" t="0" r="952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t="2460"/>
                    <a:stretch>
                      <a:fillRect/>
                    </a:stretch>
                  </pic:blipFill>
                  <pic:spPr bwMode="auto">
                    <a:xfrm>
                      <a:off x="0" y="0"/>
                      <a:ext cx="6124575" cy="758190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15050" cy="7610475"/>
            <wp:effectExtent l="0" t="0" r="0" b="952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t="2020"/>
                    <a:stretch>
                      <a:fillRect/>
                    </a:stretch>
                  </pic:blipFill>
                  <pic:spPr bwMode="auto">
                    <a:xfrm>
                      <a:off x="0" y="0"/>
                      <a:ext cx="6115050" cy="761047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629525"/>
            <wp:effectExtent l="0" t="0" r="9525" b="952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t="1758"/>
                    <a:stretch>
                      <a:fillRect/>
                    </a:stretch>
                  </pic:blipFill>
                  <pic:spPr bwMode="auto">
                    <a:xfrm>
                      <a:off x="0" y="0"/>
                      <a:ext cx="6124575" cy="762952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610475"/>
            <wp:effectExtent l="0" t="0" r="9525" b="9525"/>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t="1933"/>
                    <a:stretch>
                      <a:fillRect/>
                    </a:stretch>
                  </pic:blipFill>
                  <pic:spPr bwMode="auto">
                    <a:xfrm>
                      <a:off x="0" y="0"/>
                      <a:ext cx="6124575" cy="761047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600950"/>
            <wp:effectExtent l="0" t="0" r="9525" b="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t="2109"/>
                    <a:stretch>
                      <a:fillRect/>
                    </a:stretch>
                  </pic:blipFill>
                  <pic:spPr bwMode="auto">
                    <a:xfrm>
                      <a:off x="0" y="0"/>
                      <a:ext cx="6124575" cy="76009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72375"/>
            <wp:effectExtent l="0" t="0" r="9525" b="9525"/>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t="2548"/>
                    <a:stretch>
                      <a:fillRect/>
                    </a:stretch>
                  </pic:blipFill>
                  <pic:spPr bwMode="auto">
                    <a:xfrm>
                      <a:off x="0" y="0"/>
                      <a:ext cx="6124575" cy="757237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62850"/>
            <wp:effectExtent l="0" t="0" r="9525" b="0"/>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t="2637"/>
                    <a:stretch>
                      <a:fillRect/>
                    </a:stretch>
                  </pic:blipFill>
                  <pic:spPr bwMode="auto">
                    <a:xfrm>
                      <a:off x="0" y="0"/>
                      <a:ext cx="6124575" cy="75628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1600200"/>
            <wp:effectExtent l="0" t="0" r="9525" b="0"/>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t="2724" b="73637"/>
                    <a:stretch>
                      <a:fillRect/>
                    </a:stretch>
                  </pic:blipFill>
                  <pic:spPr bwMode="auto">
                    <a:xfrm>
                      <a:off x="0" y="0"/>
                      <a:ext cx="6124575" cy="160020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6962775"/>
            <wp:effectExtent l="0" t="0" r="9525" b="9525"/>
            <wp:docPr id="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t="1933"/>
                    <a:stretch>
                      <a:fillRect/>
                    </a:stretch>
                  </pic:blipFill>
                  <pic:spPr bwMode="auto">
                    <a:xfrm>
                      <a:off x="0" y="0"/>
                      <a:ext cx="6124575" cy="696277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600950"/>
            <wp:effectExtent l="0" t="0" r="9525" b="0"/>
            <wp:docPr id="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t="2086"/>
                    <a:stretch>
                      <a:fillRect/>
                    </a:stretch>
                  </pic:blipFill>
                  <pic:spPr bwMode="auto">
                    <a:xfrm>
                      <a:off x="0" y="0"/>
                      <a:ext cx="6124575" cy="76009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62850"/>
            <wp:effectExtent l="0" t="0" r="9525" b="0"/>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t="2576"/>
                    <a:stretch>
                      <a:fillRect/>
                    </a:stretch>
                  </pic:blipFill>
                  <pic:spPr bwMode="auto">
                    <a:xfrm>
                      <a:off x="0" y="0"/>
                      <a:ext cx="6124575" cy="75628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648575"/>
            <wp:effectExtent l="0" t="0" r="9525" b="9525"/>
            <wp:docPr id="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t="1472"/>
                    <a:stretch>
                      <a:fillRect/>
                    </a:stretch>
                  </pic:blipFill>
                  <pic:spPr bwMode="auto">
                    <a:xfrm>
                      <a:off x="0" y="0"/>
                      <a:ext cx="6124575" cy="764857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91425"/>
            <wp:effectExtent l="0" t="0" r="9525" b="9525"/>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t="2208"/>
                    <a:stretch>
                      <a:fillRect/>
                    </a:stretch>
                  </pic:blipFill>
                  <pic:spPr bwMode="auto">
                    <a:xfrm>
                      <a:off x="0" y="0"/>
                      <a:ext cx="6124575" cy="759142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91425"/>
            <wp:effectExtent l="0" t="0" r="9525" b="9525"/>
            <wp:docPr id="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t="2208"/>
                    <a:stretch>
                      <a:fillRect/>
                    </a:stretch>
                  </pic:blipFill>
                  <pic:spPr bwMode="auto">
                    <a:xfrm>
                      <a:off x="0" y="0"/>
                      <a:ext cx="6124575" cy="759142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53325"/>
            <wp:effectExtent l="0" t="0" r="9525" b="9525"/>
            <wp:docPr id="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t="2699"/>
                    <a:stretch>
                      <a:fillRect/>
                    </a:stretch>
                  </pic:blipFill>
                  <pic:spPr bwMode="auto">
                    <a:xfrm>
                      <a:off x="0" y="0"/>
                      <a:ext cx="6124575" cy="755332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610475"/>
            <wp:effectExtent l="0" t="0" r="9525" b="9525"/>
            <wp:docPr id="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t="1962"/>
                    <a:stretch>
                      <a:fillRect/>
                    </a:stretch>
                  </pic:blipFill>
                  <pic:spPr bwMode="auto">
                    <a:xfrm>
                      <a:off x="0" y="0"/>
                      <a:ext cx="6124575" cy="761047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91425"/>
            <wp:effectExtent l="0" t="0" r="9525" b="9525"/>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t="2208"/>
                    <a:stretch>
                      <a:fillRect/>
                    </a:stretch>
                  </pic:blipFill>
                  <pic:spPr bwMode="auto">
                    <a:xfrm>
                      <a:off x="0" y="0"/>
                      <a:ext cx="6124575" cy="759142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639050"/>
            <wp:effectExtent l="0" t="0" r="9525" b="0"/>
            <wp:docPr id="2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t="1595"/>
                    <a:stretch>
                      <a:fillRect/>
                    </a:stretch>
                  </pic:blipFill>
                  <pic:spPr bwMode="auto">
                    <a:xfrm>
                      <a:off x="0" y="0"/>
                      <a:ext cx="6124575" cy="76390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62850"/>
            <wp:effectExtent l="0" t="0" r="9525" b="0"/>
            <wp:docPr id="2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t="2576"/>
                    <a:stretch>
                      <a:fillRect/>
                    </a:stretch>
                  </pic:blipFill>
                  <pic:spPr bwMode="auto">
                    <a:xfrm>
                      <a:off x="0" y="0"/>
                      <a:ext cx="6124575" cy="75628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91425"/>
            <wp:effectExtent l="0" t="0" r="9525" b="9525"/>
            <wp:docPr id="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cstate="print">
                      <a:extLst>
                        <a:ext uri="{28A0092B-C50C-407E-A947-70E740481C1C}">
                          <a14:useLocalDpi xmlns:a14="http://schemas.microsoft.com/office/drawing/2010/main" val="0"/>
                        </a:ext>
                      </a:extLst>
                    </a:blip>
                    <a:srcRect t="2208"/>
                    <a:stretch>
                      <a:fillRect/>
                    </a:stretch>
                  </pic:blipFill>
                  <pic:spPr bwMode="auto">
                    <a:xfrm>
                      <a:off x="0" y="0"/>
                      <a:ext cx="6124575" cy="759142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15050" cy="4381500"/>
            <wp:effectExtent l="0" t="0" r="0" b="0"/>
            <wp:docPr id="2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5050" cy="438150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753350"/>
            <wp:effectExtent l="0" t="0" r="9525" b="0"/>
            <wp:docPr id="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4575" cy="77533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762875"/>
            <wp:effectExtent l="0" t="0" r="9525" b="9525"/>
            <wp:docPr id="3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24575" cy="776287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600950"/>
            <wp:effectExtent l="0" t="0" r="9525" b="0"/>
            <wp:docPr id="3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cstate="print">
                      <a:extLst>
                        <a:ext uri="{28A0092B-C50C-407E-A947-70E740481C1C}">
                          <a14:useLocalDpi xmlns:a14="http://schemas.microsoft.com/office/drawing/2010/main" val="0"/>
                        </a:ext>
                      </a:extLst>
                    </a:blip>
                    <a:srcRect t="2086"/>
                    <a:stretch>
                      <a:fillRect/>
                    </a:stretch>
                  </pic:blipFill>
                  <pic:spPr bwMode="auto">
                    <a:xfrm>
                      <a:off x="0" y="0"/>
                      <a:ext cx="6124575" cy="76009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372350"/>
            <wp:effectExtent l="0" t="0" r="9525" b="0"/>
            <wp:docPr id="3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extLst>
                        <a:ext uri="{28A0092B-C50C-407E-A947-70E740481C1C}">
                          <a14:useLocalDpi xmlns:a14="http://schemas.microsoft.com/office/drawing/2010/main" val="0"/>
                        </a:ext>
                      </a:extLst>
                    </a:blip>
                    <a:srcRect t="5031"/>
                    <a:stretch>
                      <a:fillRect/>
                    </a:stretch>
                  </pic:blipFill>
                  <pic:spPr bwMode="auto">
                    <a:xfrm>
                      <a:off x="0" y="0"/>
                      <a:ext cx="6124575" cy="73723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324725"/>
            <wp:effectExtent l="0" t="0" r="9525" b="9525"/>
            <wp:docPr id="3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cstate="print">
                      <a:extLst>
                        <a:ext uri="{28A0092B-C50C-407E-A947-70E740481C1C}">
                          <a14:useLocalDpi xmlns:a14="http://schemas.microsoft.com/office/drawing/2010/main" val="0"/>
                        </a:ext>
                      </a:extLst>
                    </a:blip>
                    <a:srcRect t="5644"/>
                    <a:stretch>
                      <a:fillRect/>
                    </a:stretch>
                  </pic:blipFill>
                  <pic:spPr bwMode="auto">
                    <a:xfrm>
                      <a:off x="0" y="0"/>
                      <a:ext cx="6124575" cy="732472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81900"/>
            <wp:effectExtent l="0" t="0" r="9525" b="0"/>
            <wp:docPr id="3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print">
                      <a:extLst>
                        <a:ext uri="{28A0092B-C50C-407E-A947-70E740481C1C}">
                          <a14:useLocalDpi xmlns:a14="http://schemas.microsoft.com/office/drawing/2010/main" val="0"/>
                        </a:ext>
                      </a:extLst>
                    </a:blip>
                    <a:srcRect t="2332"/>
                    <a:stretch>
                      <a:fillRect/>
                    </a:stretch>
                  </pic:blipFill>
                  <pic:spPr bwMode="auto">
                    <a:xfrm>
                      <a:off x="0" y="0"/>
                      <a:ext cx="6124575" cy="758190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639050"/>
            <wp:effectExtent l="0" t="0" r="9525" b="0"/>
            <wp:docPr id="3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cstate="print">
                      <a:extLst>
                        <a:ext uri="{28A0092B-C50C-407E-A947-70E740481C1C}">
                          <a14:useLocalDpi xmlns:a14="http://schemas.microsoft.com/office/drawing/2010/main" val="0"/>
                        </a:ext>
                      </a:extLst>
                    </a:blip>
                    <a:srcRect t="1595"/>
                    <a:stretch>
                      <a:fillRect/>
                    </a:stretch>
                  </pic:blipFill>
                  <pic:spPr bwMode="auto">
                    <a:xfrm>
                      <a:off x="0" y="0"/>
                      <a:ext cx="6124575" cy="76390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81900"/>
            <wp:effectExtent l="0" t="0" r="9525" b="0"/>
            <wp:docPr id="3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cstate="print">
                      <a:extLst>
                        <a:ext uri="{28A0092B-C50C-407E-A947-70E740481C1C}">
                          <a14:useLocalDpi xmlns:a14="http://schemas.microsoft.com/office/drawing/2010/main" val="0"/>
                        </a:ext>
                      </a:extLst>
                    </a:blip>
                    <a:srcRect t="2332"/>
                    <a:stretch>
                      <a:fillRect/>
                    </a:stretch>
                  </pic:blipFill>
                  <pic:spPr bwMode="auto">
                    <a:xfrm>
                      <a:off x="0" y="0"/>
                      <a:ext cx="6124575" cy="758190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562850"/>
            <wp:effectExtent l="0" t="0" r="9525" b="0"/>
            <wp:docPr id="3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24575" cy="75628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762875"/>
            <wp:effectExtent l="0" t="0" r="9525" b="9525"/>
            <wp:docPr id="3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4575" cy="776287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762875"/>
            <wp:effectExtent l="0" t="0" r="9525" b="9525"/>
            <wp:docPr id="3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24575" cy="776287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762875"/>
            <wp:effectExtent l="0" t="0" r="9525" b="9525"/>
            <wp:docPr id="4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24575" cy="776287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762875"/>
            <wp:effectExtent l="0" t="0" r="9525" b="9525"/>
            <wp:docPr id="4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24575" cy="776287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762875"/>
            <wp:effectExtent l="0" t="0" r="9525" b="9525"/>
            <wp:docPr id="4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24575" cy="776287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1647825"/>
            <wp:effectExtent l="0" t="0" r="9525" b="9525"/>
            <wp:docPr id="4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4575" cy="164782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6629400"/>
            <wp:effectExtent l="0" t="0" r="9525" b="0"/>
            <wp:docPr id="4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4575" cy="662940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610475"/>
            <wp:effectExtent l="0" t="0" r="9525" b="9525"/>
            <wp:docPr id="4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cstate="print">
                      <a:extLst>
                        <a:ext uri="{28A0092B-C50C-407E-A947-70E740481C1C}">
                          <a14:useLocalDpi xmlns:a14="http://schemas.microsoft.com/office/drawing/2010/main" val="0"/>
                        </a:ext>
                      </a:extLst>
                    </a:blip>
                    <a:srcRect t="2068"/>
                    <a:stretch>
                      <a:fillRect/>
                    </a:stretch>
                  </pic:blipFill>
                  <pic:spPr bwMode="auto">
                    <a:xfrm>
                      <a:off x="0" y="0"/>
                      <a:ext cx="6124575" cy="7610475"/>
                    </a:xfrm>
                    <a:prstGeom prst="rect">
                      <a:avLst/>
                    </a:prstGeom>
                    <a:noFill/>
                    <a:ln>
                      <a:noFill/>
                    </a:ln>
                  </pic:spPr>
                </pic:pic>
              </a:graphicData>
            </a:graphic>
          </wp:inline>
        </w:drawing>
      </w:r>
      <w:r>
        <w:rPr>
          <w:rFonts w:ascii="Garamond" w:hAnsi="Garamond"/>
          <w:b/>
          <w:noProof/>
          <w:sz w:val="24"/>
          <w:szCs w:val="24"/>
          <w:lang w:val="en-GB" w:eastAsia="en-GB"/>
        </w:rPr>
        <w:drawing>
          <wp:inline distT="0" distB="0" distL="0" distR="0">
            <wp:extent cx="6334760" cy="4316095"/>
            <wp:effectExtent l="0" t="0" r="889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extLst>
                        <a:ext uri="{28A0092B-C50C-407E-A947-70E740481C1C}">
                          <a14:useLocalDpi xmlns:a14="http://schemas.microsoft.com/office/drawing/2010/main" val="0"/>
                        </a:ext>
                      </a:extLst>
                    </a:blip>
                    <a:srcRect l="2071" b="4684"/>
                    <a:stretch>
                      <a:fillRect/>
                    </a:stretch>
                  </pic:blipFill>
                  <pic:spPr bwMode="auto">
                    <a:xfrm>
                      <a:off x="0" y="0"/>
                      <a:ext cx="6334760" cy="4316095"/>
                    </a:xfrm>
                    <a:prstGeom prst="rect">
                      <a:avLst/>
                    </a:prstGeom>
                    <a:noFill/>
                    <a:ln>
                      <a:noFill/>
                    </a:ln>
                  </pic:spPr>
                </pic:pic>
              </a:graphicData>
            </a:graphic>
          </wp:inline>
        </w:drawing>
      </w:r>
    </w:p>
    <w:p w:rsidR="00BB472D" w:rsidRPr="006851C5" w:rsidRDefault="00B71E8C" w:rsidP="00394FD8">
      <w:pPr>
        <w:widowControl w:val="0"/>
        <w:tabs>
          <w:tab w:val="num" w:pos="1080"/>
        </w:tabs>
        <w:spacing w:after="0" w:line="240" w:lineRule="auto"/>
        <w:ind w:firstLine="0"/>
        <w:jc w:val="left"/>
        <w:rPr>
          <w:rFonts w:ascii="Garamond" w:hAnsi="Garamond"/>
          <w:b/>
          <w:sz w:val="24"/>
          <w:szCs w:val="24"/>
          <w:lang w:val="sq-AL"/>
        </w:rPr>
      </w:pPr>
      <w:r>
        <w:rPr>
          <w:rFonts w:ascii="Garamond" w:hAnsi="Garamond"/>
          <w:b/>
          <w:noProof/>
          <w:sz w:val="24"/>
          <w:szCs w:val="24"/>
          <w:lang w:val="en-GB" w:eastAsia="en-GB"/>
        </w:rPr>
        <w:drawing>
          <wp:inline distT="0" distB="0" distL="0" distR="0">
            <wp:extent cx="6404610" cy="2941955"/>
            <wp:effectExtent l="0" t="0" r="0" b="0"/>
            <wp:docPr id="4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a:extLst>
                        <a:ext uri="{28A0092B-C50C-407E-A947-70E740481C1C}">
                          <a14:useLocalDpi xmlns:a14="http://schemas.microsoft.com/office/drawing/2010/main" val="0"/>
                        </a:ext>
                      </a:extLst>
                    </a:blip>
                    <a:srcRect t="2669"/>
                    <a:stretch>
                      <a:fillRect/>
                    </a:stretch>
                  </pic:blipFill>
                  <pic:spPr bwMode="auto">
                    <a:xfrm>
                      <a:off x="0" y="0"/>
                      <a:ext cx="6404610" cy="2941955"/>
                    </a:xfrm>
                    <a:prstGeom prst="rect">
                      <a:avLst/>
                    </a:prstGeom>
                    <a:noFill/>
                    <a:ln>
                      <a:noFill/>
                    </a:ln>
                  </pic:spPr>
                </pic:pic>
              </a:graphicData>
            </a:graphic>
          </wp:inline>
        </w:drawing>
      </w:r>
    </w:p>
    <w:p w:rsidR="00BB472D" w:rsidRPr="006851C5" w:rsidRDefault="00BB472D" w:rsidP="004D387F">
      <w:pPr>
        <w:widowControl w:val="0"/>
        <w:tabs>
          <w:tab w:val="num" w:pos="1080"/>
        </w:tabs>
        <w:spacing w:after="0" w:line="240" w:lineRule="auto"/>
        <w:ind w:firstLine="0"/>
        <w:jc w:val="center"/>
        <w:rPr>
          <w:rFonts w:ascii="Garamond" w:hAnsi="Garamond"/>
          <w:b/>
          <w:sz w:val="24"/>
          <w:szCs w:val="24"/>
          <w:lang w:val="sq-AL"/>
        </w:rPr>
      </w:pPr>
    </w:p>
    <w:p w:rsidR="00BB472D" w:rsidRPr="006851C5" w:rsidRDefault="00BB472D" w:rsidP="004D387F">
      <w:pPr>
        <w:widowControl w:val="0"/>
        <w:tabs>
          <w:tab w:val="num" w:pos="1080"/>
        </w:tabs>
        <w:spacing w:after="0" w:line="240" w:lineRule="auto"/>
        <w:ind w:firstLine="0"/>
        <w:jc w:val="center"/>
        <w:rPr>
          <w:rFonts w:ascii="Garamond" w:hAnsi="Garamond"/>
          <w:b/>
          <w:sz w:val="24"/>
          <w:szCs w:val="24"/>
          <w:lang w:val="sq-AL"/>
        </w:rPr>
      </w:pPr>
    </w:p>
    <w:p w:rsidR="00C05673" w:rsidRPr="006851C5" w:rsidRDefault="00B71E8C" w:rsidP="004D387F">
      <w:pPr>
        <w:widowControl w:val="0"/>
        <w:tabs>
          <w:tab w:val="num" w:pos="1080"/>
        </w:tabs>
        <w:spacing w:after="0" w:line="240" w:lineRule="auto"/>
        <w:ind w:firstLine="0"/>
        <w:jc w:val="center"/>
        <w:rPr>
          <w:rFonts w:ascii="Garamond" w:hAnsi="Garamond"/>
          <w:b/>
          <w:sz w:val="24"/>
          <w:szCs w:val="24"/>
          <w:lang w:val="sq-AL"/>
        </w:rPr>
      </w:pPr>
      <w:r w:rsidRPr="006851C5">
        <w:rPr>
          <w:rFonts w:ascii="Garamond" w:hAnsi="Garamond"/>
          <w:b/>
          <w:noProof/>
          <w:sz w:val="24"/>
          <w:szCs w:val="24"/>
          <w:lang w:val="en-GB" w:eastAsia="en-GB"/>
        </w:rPr>
        <w:drawing>
          <wp:inline distT="0" distB="0" distL="0" distR="0">
            <wp:extent cx="6124575" cy="1504950"/>
            <wp:effectExtent l="0" t="0" r="9525" b="0"/>
            <wp:docPr id="4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a:extLst>
                        <a:ext uri="{28A0092B-C50C-407E-A947-70E740481C1C}">
                          <a14:useLocalDpi xmlns:a14="http://schemas.microsoft.com/office/drawing/2010/main" val="0"/>
                        </a:ext>
                      </a:extLst>
                    </a:blip>
                    <a:srcRect t="7219" b="7520"/>
                    <a:stretch>
                      <a:fillRect/>
                    </a:stretch>
                  </pic:blipFill>
                  <pic:spPr bwMode="auto">
                    <a:xfrm>
                      <a:off x="0" y="0"/>
                      <a:ext cx="6124575" cy="15049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15050" cy="7086600"/>
            <wp:effectExtent l="0" t="0" r="0" b="0"/>
            <wp:docPr id="4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cstate="print">
                      <a:extLst>
                        <a:ext uri="{28A0092B-C50C-407E-A947-70E740481C1C}">
                          <a14:useLocalDpi xmlns:a14="http://schemas.microsoft.com/office/drawing/2010/main" val="0"/>
                        </a:ext>
                      </a:extLst>
                    </a:blip>
                    <a:srcRect t="1831" b="1428"/>
                    <a:stretch>
                      <a:fillRect/>
                    </a:stretch>
                  </pic:blipFill>
                  <pic:spPr bwMode="auto">
                    <a:xfrm>
                      <a:off x="0" y="0"/>
                      <a:ext cx="6115050" cy="708660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15050" cy="7505700"/>
            <wp:effectExtent l="0" t="0" r="0" b="0"/>
            <wp:docPr id="5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a:extLst>
                        <a:ext uri="{28A0092B-C50C-407E-A947-70E740481C1C}">
                          <a14:useLocalDpi xmlns:a14="http://schemas.microsoft.com/office/drawing/2010/main" val="0"/>
                        </a:ext>
                      </a:extLst>
                    </a:blip>
                    <a:srcRect t="2655"/>
                    <a:stretch>
                      <a:fillRect/>
                    </a:stretch>
                  </pic:blipFill>
                  <pic:spPr bwMode="auto">
                    <a:xfrm>
                      <a:off x="0" y="0"/>
                      <a:ext cx="6115050" cy="750570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6705600"/>
            <wp:effectExtent l="0" t="0" r="9525" b="0"/>
            <wp:docPr id="5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4575" cy="670560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124575" cy="7639050"/>
            <wp:effectExtent l="0" t="0" r="9525" b="0"/>
            <wp:docPr id="5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4575" cy="7639050"/>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5848350" cy="8582025"/>
            <wp:effectExtent l="0" t="0" r="0" b="9525"/>
            <wp:docPr id="5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1">
                      <a:extLst>
                        <a:ext uri="{28A0092B-C50C-407E-A947-70E740481C1C}">
                          <a14:useLocalDpi xmlns:a14="http://schemas.microsoft.com/office/drawing/2010/main" val="0"/>
                        </a:ext>
                      </a:extLst>
                    </a:blip>
                    <a:srcRect l="4533" t="1956"/>
                    <a:stretch>
                      <a:fillRect/>
                    </a:stretch>
                  </pic:blipFill>
                  <pic:spPr bwMode="auto">
                    <a:xfrm>
                      <a:off x="0" y="0"/>
                      <a:ext cx="5848350" cy="8582025"/>
                    </a:xfrm>
                    <a:prstGeom prst="rect">
                      <a:avLst/>
                    </a:prstGeom>
                    <a:noFill/>
                    <a:ln>
                      <a:noFill/>
                    </a:ln>
                  </pic:spPr>
                </pic:pic>
              </a:graphicData>
            </a:graphic>
          </wp:inline>
        </w:drawing>
      </w:r>
      <w:r w:rsidRPr="006851C5">
        <w:rPr>
          <w:rFonts w:ascii="Garamond" w:hAnsi="Garamond"/>
          <w:b/>
          <w:noProof/>
          <w:sz w:val="24"/>
          <w:szCs w:val="24"/>
          <w:lang w:val="en-GB" w:eastAsia="en-GB"/>
        </w:rPr>
        <w:drawing>
          <wp:inline distT="0" distB="0" distL="0" distR="0">
            <wp:extent cx="6257925" cy="3914775"/>
            <wp:effectExtent l="0" t="0" r="9525" b="9525"/>
            <wp:docPr id="5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a:extLst>
                        <a:ext uri="{28A0092B-C50C-407E-A947-70E740481C1C}">
                          <a14:useLocalDpi xmlns:a14="http://schemas.microsoft.com/office/drawing/2010/main" val="0"/>
                        </a:ext>
                      </a:extLst>
                    </a:blip>
                    <a:srcRect r="4694" b="9322"/>
                    <a:stretch>
                      <a:fillRect/>
                    </a:stretch>
                  </pic:blipFill>
                  <pic:spPr bwMode="auto">
                    <a:xfrm>
                      <a:off x="0" y="0"/>
                      <a:ext cx="6257925" cy="3914775"/>
                    </a:xfrm>
                    <a:prstGeom prst="rect">
                      <a:avLst/>
                    </a:prstGeom>
                    <a:noFill/>
                    <a:ln>
                      <a:noFill/>
                    </a:ln>
                  </pic:spPr>
                </pic:pic>
              </a:graphicData>
            </a:graphic>
          </wp:inline>
        </w:drawing>
      </w:r>
    </w:p>
    <w:p w:rsidR="00BF06FD" w:rsidRDefault="00BF06FD" w:rsidP="007E7D15">
      <w:pPr>
        <w:pStyle w:val="NeniTitull"/>
        <w:rPr>
          <w:lang w:val="sq-AL"/>
        </w:rPr>
        <w:sectPr w:rsidR="00BF06FD" w:rsidSect="003A56FE">
          <w:type w:val="continuous"/>
          <w:pgSz w:w="11907" w:h="16840" w:code="9"/>
          <w:pgMar w:top="720" w:right="1134" w:bottom="720" w:left="1134" w:header="851" w:footer="851" w:gutter="0"/>
          <w:cols w:space="454"/>
          <w:docGrid w:linePitch="360"/>
        </w:sectPr>
      </w:pPr>
    </w:p>
    <w:p w:rsidR="007E7D15" w:rsidRPr="006851C5" w:rsidRDefault="007E7D15" w:rsidP="007E7D15">
      <w:pPr>
        <w:pStyle w:val="NeniTitull"/>
        <w:rPr>
          <w:lang w:val="sq-AL"/>
        </w:rPr>
      </w:pPr>
      <w:r w:rsidRPr="006851C5">
        <w:rPr>
          <w:lang w:val="sq-AL"/>
        </w:rPr>
        <w:t>VENDIM</w:t>
      </w:r>
    </w:p>
    <w:p w:rsidR="007E7D15" w:rsidRPr="006851C5" w:rsidRDefault="006851C5" w:rsidP="007E7D15">
      <w:pPr>
        <w:pStyle w:val="NeniTitull"/>
        <w:rPr>
          <w:lang w:val="sq-AL"/>
        </w:rPr>
      </w:pPr>
      <w:r w:rsidRPr="006851C5">
        <w:rPr>
          <w:lang w:val="sq-AL"/>
        </w:rPr>
        <w:t>Nr.</w:t>
      </w:r>
      <w:r w:rsidR="007F412F">
        <w:rPr>
          <w:lang w:val="sq-AL"/>
        </w:rPr>
        <w:t xml:space="preserve"> </w:t>
      </w:r>
      <w:r w:rsidR="007E7D15" w:rsidRPr="006851C5">
        <w:rPr>
          <w:lang w:val="sq-AL"/>
        </w:rPr>
        <w:t xml:space="preserve">816, datë 31.12.2018 </w:t>
      </w:r>
    </w:p>
    <w:p w:rsidR="00C05673" w:rsidRPr="00BF06FD" w:rsidRDefault="00C05673" w:rsidP="00C05673">
      <w:pPr>
        <w:widowControl w:val="0"/>
        <w:tabs>
          <w:tab w:val="num" w:pos="1080"/>
        </w:tabs>
        <w:spacing w:after="0" w:line="240" w:lineRule="auto"/>
        <w:rPr>
          <w:rFonts w:ascii="Garamond" w:hAnsi="Garamond"/>
          <w:b/>
          <w:sz w:val="14"/>
          <w:szCs w:val="24"/>
          <w:u w:val="single"/>
          <w:lang w:val="sq-AL"/>
        </w:rPr>
      </w:pPr>
    </w:p>
    <w:p w:rsidR="00BF06FD" w:rsidRDefault="0036421A" w:rsidP="0036421A">
      <w:pPr>
        <w:pStyle w:val="NeniTitull"/>
        <w:rPr>
          <w:lang w:val="sq-AL"/>
        </w:rPr>
      </w:pPr>
      <w:r w:rsidRPr="006851C5">
        <w:rPr>
          <w:lang w:val="sq-AL"/>
        </w:rPr>
        <w:t xml:space="preserve">PËR DISA NDRYSHIME DHE SHTESA NË VENDIMIN </w:t>
      </w:r>
      <w:r w:rsidR="006851C5" w:rsidRPr="006851C5">
        <w:rPr>
          <w:lang w:val="sq-AL"/>
        </w:rPr>
        <w:t xml:space="preserve">NR. </w:t>
      </w:r>
      <w:r w:rsidRPr="006851C5">
        <w:rPr>
          <w:lang w:val="sq-AL"/>
        </w:rPr>
        <w:t xml:space="preserve">82, DATË 14.2.2018, TË KËSHILLIT TË MINISTRAVE, “PËR NGARKIMIN E AGJENCISË SË BLERJEVE TË PËRQENDRUARA PËR KRYERJEN E PROCEDURAVE TË PROKURIMIT PUBLIK, NË EMËR DHE PËR LLOGARI TË KRYEMINISTRISË, MINISTRIVE DHE INSTITUCIONEVE TË VARËSISË, PËR DISA MALLRA </w:t>
      </w:r>
    </w:p>
    <w:p w:rsidR="0036421A" w:rsidRPr="006851C5" w:rsidRDefault="0036421A" w:rsidP="0036421A">
      <w:pPr>
        <w:pStyle w:val="NeniTitull"/>
        <w:rPr>
          <w:lang w:val="sq-AL"/>
        </w:rPr>
      </w:pPr>
      <w:r w:rsidRPr="006851C5">
        <w:rPr>
          <w:lang w:val="sq-AL"/>
        </w:rPr>
        <w:t>DHE SHËRBIME”</w:t>
      </w:r>
    </w:p>
    <w:p w:rsidR="0036421A" w:rsidRPr="00BF06FD" w:rsidRDefault="0036421A" w:rsidP="0036421A">
      <w:pPr>
        <w:pStyle w:val="Paragrafi"/>
        <w:rPr>
          <w:sz w:val="14"/>
          <w:lang w:val="sq-AL"/>
        </w:rPr>
      </w:pPr>
    </w:p>
    <w:p w:rsidR="0036421A" w:rsidRPr="006851C5" w:rsidRDefault="0036421A" w:rsidP="0036421A">
      <w:pPr>
        <w:pStyle w:val="Paragrafi"/>
        <w:rPr>
          <w:lang w:val="sq-AL"/>
        </w:rPr>
      </w:pPr>
      <w:r w:rsidRPr="006851C5">
        <w:rPr>
          <w:lang w:val="sq-AL"/>
        </w:rPr>
        <w:t xml:space="preserve">Në mbështetje të nenit 100 të Kushtetutës, të pikës 3, të nenit 11, të ligjit </w:t>
      </w:r>
      <w:r w:rsidR="006851C5" w:rsidRPr="006851C5">
        <w:rPr>
          <w:lang w:val="sq-AL"/>
        </w:rPr>
        <w:t xml:space="preserve">nr. </w:t>
      </w:r>
      <w:r w:rsidRPr="006851C5">
        <w:rPr>
          <w:lang w:val="sq-AL"/>
        </w:rPr>
        <w:t xml:space="preserve">9643, datë 20.11.2006, “Për prokurimin publik”, të ndryshuar, dhe të pikës 1, të nenit 2, të tekstit “Rregullat e prokurimit publik”, bashkëlidhur vendimit </w:t>
      </w:r>
      <w:r w:rsidR="006851C5" w:rsidRPr="006851C5">
        <w:rPr>
          <w:lang w:val="sq-AL"/>
        </w:rPr>
        <w:t xml:space="preserve">nr. </w:t>
      </w:r>
      <w:r w:rsidRPr="006851C5">
        <w:rPr>
          <w:lang w:val="sq-AL"/>
        </w:rPr>
        <w:t>914, datë 29.12.2014, të Këshillit të Ministrave, të ndryshuar, me propozimin e ministrit të Brendshëm, Këshilli i Ministrave</w:t>
      </w:r>
    </w:p>
    <w:p w:rsidR="0036421A" w:rsidRPr="00BF06FD" w:rsidRDefault="0036421A" w:rsidP="0036421A">
      <w:pPr>
        <w:pStyle w:val="Paragrafi"/>
        <w:rPr>
          <w:sz w:val="14"/>
          <w:lang w:val="sq-AL"/>
        </w:rPr>
      </w:pPr>
    </w:p>
    <w:p w:rsidR="0036421A" w:rsidRPr="006851C5" w:rsidRDefault="0036421A" w:rsidP="0036421A">
      <w:pPr>
        <w:pStyle w:val="NeniNr"/>
        <w:rPr>
          <w:lang w:val="sq-AL"/>
        </w:rPr>
      </w:pPr>
      <w:r w:rsidRPr="006851C5">
        <w:rPr>
          <w:lang w:val="sq-AL"/>
        </w:rPr>
        <w:t>VENDOSI:</w:t>
      </w:r>
    </w:p>
    <w:p w:rsidR="0036421A" w:rsidRPr="00BF06FD" w:rsidRDefault="0036421A" w:rsidP="0036421A">
      <w:pPr>
        <w:pStyle w:val="Paragrafi"/>
        <w:rPr>
          <w:sz w:val="14"/>
          <w:lang w:val="sq-AL"/>
        </w:rPr>
      </w:pPr>
    </w:p>
    <w:p w:rsidR="0036421A" w:rsidRPr="006851C5" w:rsidRDefault="0036421A" w:rsidP="0036421A">
      <w:pPr>
        <w:pStyle w:val="Paragrafi"/>
        <w:rPr>
          <w:lang w:val="sq-AL"/>
        </w:rPr>
      </w:pPr>
      <w:r w:rsidRPr="006851C5">
        <w:rPr>
          <w:lang w:val="sq-AL"/>
        </w:rPr>
        <w:t xml:space="preserve">Në vendimin </w:t>
      </w:r>
      <w:r w:rsidR="006851C5" w:rsidRPr="006851C5">
        <w:rPr>
          <w:lang w:val="sq-AL"/>
        </w:rPr>
        <w:t xml:space="preserve">nr. </w:t>
      </w:r>
      <w:r w:rsidRPr="006851C5">
        <w:rPr>
          <w:lang w:val="sq-AL"/>
        </w:rPr>
        <w:t>82, datë 14.2.2018, të Këshillit të Ministrave, bëhen këto ndryshime dhe shtesa:</w:t>
      </w:r>
      <w:r w:rsidR="007F412F">
        <w:rPr>
          <w:lang w:val="sq-AL"/>
        </w:rPr>
        <w:t xml:space="preserve"> </w:t>
      </w:r>
    </w:p>
    <w:p w:rsidR="0036421A" w:rsidRPr="006851C5" w:rsidRDefault="0061296C" w:rsidP="0036421A">
      <w:pPr>
        <w:pStyle w:val="Paragrafi"/>
        <w:rPr>
          <w:lang w:val="sq-AL"/>
        </w:rPr>
      </w:pPr>
      <w:r w:rsidRPr="006851C5">
        <w:rPr>
          <w:lang w:val="sq-AL"/>
        </w:rPr>
        <w:t xml:space="preserve">1. </w:t>
      </w:r>
      <w:r w:rsidR="0036421A" w:rsidRPr="006851C5">
        <w:rPr>
          <w:lang w:val="sq-AL"/>
        </w:rPr>
        <w:t>Nënndarja 1.25, “Shërbim mirëmbajtjeje rutinë dhe dimërore të rrugëve”, në pikën 1, shfuqizohet.</w:t>
      </w:r>
    </w:p>
    <w:p w:rsidR="0036421A" w:rsidRPr="006851C5" w:rsidRDefault="0061296C" w:rsidP="0036421A">
      <w:pPr>
        <w:pStyle w:val="Paragrafi"/>
        <w:rPr>
          <w:lang w:val="sq-AL"/>
        </w:rPr>
      </w:pPr>
      <w:r w:rsidRPr="006851C5">
        <w:rPr>
          <w:lang w:val="sq-AL"/>
        </w:rPr>
        <w:t xml:space="preserve">2. </w:t>
      </w:r>
      <w:r w:rsidR="0036421A" w:rsidRPr="006851C5">
        <w:rPr>
          <w:lang w:val="sq-AL"/>
        </w:rPr>
        <w:t>Pikat 4 dhe 5 ndryshohen si më poshtë vijon:</w:t>
      </w:r>
    </w:p>
    <w:p w:rsidR="0036421A" w:rsidRPr="006851C5" w:rsidRDefault="0036421A" w:rsidP="0036421A">
      <w:pPr>
        <w:pStyle w:val="Paragrafi"/>
        <w:rPr>
          <w:lang w:val="sq-AL"/>
        </w:rPr>
      </w:pPr>
      <w:r w:rsidRPr="006851C5">
        <w:rPr>
          <w:lang w:val="sq-AL"/>
        </w:rPr>
        <w:t>“4.</w:t>
      </w:r>
      <w:r w:rsidR="007F412F">
        <w:rPr>
          <w:lang w:val="sq-AL"/>
        </w:rPr>
        <w:t xml:space="preserve"> </w:t>
      </w:r>
      <w:r w:rsidRPr="006851C5">
        <w:rPr>
          <w:lang w:val="sq-AL"/>
        </w:rPr>
        <w:t>Lidhur me objektet e përmendura në pikat 1.6, 1.7, 1.11, 1.12, 1.13, 1.17, 1.18, 1.19, 1.20 dhe 1.24, të pikës 1, të këtij vendimi, Agjencia e Blerjeve të Përqendruara të qendërzojë/të fillojë kryerjen e procedurave të prokurimit me paraqitjen e çdo kërkese nga autoritetet kontraktore.</w:t>
      </w:r>
    </w:p>
    <w:p w:rsidR="0036421A" w:rsidRPr="006851C5" w:rsidRDefault="0036421A" w:rsidP="0036421A">
      <w:pPr>
        <w:pStyle w:val="Paragrafi"/>
        <w:rPr>
          <w:lang w:val="sq-AL"/>
        </w:rPr>
      </w:pPr>
      <w:r w:rsidRPr="006851C5">
        <w:rPr>
          <w:lang w:val="sq-AL"/>
        </w:rPr>
        <w:t>5. Autoritetet kontraktore, institucionet e përmendura në pikën 1 të këtij vendimi, brenda 5 (pesë) ditëve nga njoftimi i Agjencisë së Blerjeve të Përqendruara, si organ qendror blerës, të dërgojnë pranë saj të dhënat teknike e sasiore dhe fondin përkatës për mallrat e shërbimet përkatëse.</w:t>
      </w:r>
    </w:p>
    <w:p w:rsidR="0036421A" w:rsidRPr="006851C5" w:rsidRDefault="0036421A" w:rsidP="0036421A">
      <w:pPr>
        <w:pStyle w:val="Paragrafi"/>
        <w:rPr>
          <w:lang w:val="sq-AL"/>
        </w:rPr>
      </w:pPr>
      <w:r w:rsidRPr="006851C5">
        <w:rPr>
          <w:lang w:val="sq-AL"/>
        </w:rPr>
        <w:t>Agjencia e Blerjeve të Përqendruara duhet të informojë Agjencinë e Prokurimit Publik në çdo rast kur konstaton mosrespektimin e afatit kohor të përcaktuar në këtë pikë.”.</w:t>
      </w:r>
    </w:p>
    <w:p w:rsidR="0036421A" w:rsidRPr="006851C5" w:rsidRDefault="0061296C" w:rsidP="0036421A">
      <w:pPr>
        <w:pStyle w:val="Paragrafi"/>
        <w:rPr>
          <w:lang w:val="sq-AL"/>
        </w:rPr>
      </w:pPr>
      <w:r w:rsidRPr="006851C5">
        <w:rPr>
          <w:lang w:val="sq-AL"/>
        </w:rPr>
        <w:t xml:space="preserve">3. </w:t>
      </w:r>
      <w:r w:rsidR="0036421A" w:rsidRPr="006851C5">
        <w:rPr>
          <w:lang w:val="sq-AL"/>
        </w:rPr>
        <w:t xml:space="preserve">Në pikën 6, fjala “… udhëzim …” zëvendësohet me “… urdhër …”. </w:t>
      </w:r>
    </w:p>
    <w:p w:rsidR="00B26C67" w:rsidRDefault="00B26C67" w:rsidP="0036421A">
      <w:pPr>
        <w:pStyle w:val="Paragrafi"/>
        <w:rPr>
          <w:lang w:val="sq-AL"/>
        </w:rPr>
      </w:pPr>
    </w:p>
    <w:p w:rsidR="00B26C67" w:rsidRDefault="00B26C67" w:rsidP="0036421A">
      <w:pPr>
        <w:pStyle w:val="Paragrafi"/>
        <w:rPr>
          <w:lang w:val="sq-AL"/>
        </w:rPr>
      </w:pPr>
    </w:p>
    <w:p w:rsidR="0036421A" w:rsidRPr="006851C5" w:rsidRDefault="0061296C" w:rsidP="0036421A">
      <w:pPr>
        <w:pStyle w:val="Paragrafi"/>
        <w:rPr>
          <w:lang w:val="sq-AL"/>
        </w:rPr>
      </w:pPr>
      <w:r w:rsidRPr="006851C5">
        <w:rPr>
          <w:lang w:val="sq-AL"/>
        </w:rPr>
        <w:t xml:space="preserve">4. </w:t>
      </w:r>
      <w:r w:rsidR="0036421A" w:rsidRPr="006851C5">
        <w:rPr>
          <w:lang w:val="sq-AL"/>
        </w:rPr>
        <w:t>Në pikën 7 bëhen këto ndryshime:</w:t>
      </w:r>
    </w:p>
    <w:p w:rsidR="0036421A" w:rsidRPr="006851C5" w:rsidRDefault="0036421A" w:rsidP="0036421A">
      <w:pPr>
        <w:pStyle w:val="Paragrafi"/>
        <w:rPr>
          <w:lang w:val="sq-AL"/>
        </w:rPr>
      </w:pPr>
      <w:r w:rsidRPr="006851C5">
        <w:rPr>
          <w:lang w:val="sq-AL"/>
        </w:rPr>
        <w:t xml:space="preserve"> a)</w:t>
      </w:r>
      <w:r w:rsidR="007F412F">
        <w:rPr>
          <w:lang w:val="sq-AL"/>
        </w:rPr>
        <w:t xml:space="preserve"> </w:t>
      </w:r>
      <w:r w:rsidRPr="006851C5">
        <w:rPr>
          <w:lang w:val="sq-AL"/>
        </w:rPr>
        <w:t>Në fjalinë e parë fjalët “… dhe të unifikuara …” zëvendësohen me</w:t>
      </w:r>
      <w:r w:rsidR="007F412F">
        <w:rPr>
          <w:lang w:val="sq-AL"/>
        </w:rPr>
        <w:t xml:space="preserve"> </w:t>
      </w:r>
      <w:r w:rsidRPr="006851C5">
        <w:rPr>
          <w:lang w:val="sq-AL"/>
        </w:rPr>
        <w:t>“… dhe/ose të unifikuara …”.</w:t>
      </w:r>
    </w:p>
    <w:p w:rsidR="0036421A" w:rsidRPr="006851C5" w:rsidRDefault="0036421A" w:rsidP="0036421A">
      <w:pPr>
        <w:pStyle w:val="Paragrafi"/>
        <w:rPr>
          <w:lang w:val="sq-AL"/>
        </w:rPr>
      </w:pPr>
      <w:r w:rsidRPr="006851C5">
        <w:rPr>
          <w:lang w:val="sq-AL"/>
        </w:rPr>
        <w:t xml:space="preserve">b) </w:t>
      </w:r>
      <w:r w:rsidRPr="006851C5">
        <w:rPr>
          <w:lang w:val="sq-AL"/>
        </w:rPr>
        <w:tab/>
        <w:t>Fjalia e dytë, e shkronjë “b”, me përmbajtje: “Në rastin kur si kriter vlerësimi i ofertës/ofertave fituese është çmimi për njësi, fondi limit do të jetë çmimi i përllogaritur për çdo artikull apo shërbim.”, hiqet.</w:t>
      </w:r>
    </w:p>
    <w:p w:rsidR="0036421A" w:rsidRPr="006851C5" w:rsidRDefault="0061296C" w:rsidP="0061296C">
      <w:pPr>
        <w:pStyle w:val="Paragrafi"/>
        <w:rPr>
          <w:lang w:val="sq-AL"/>
        </w:rPr>
      </w:pPr>
      <w:r w:rsidRPr="006851C5">
        <w:rPr>
          <w:lang w:val="sq-AL"/>
        </w:rPr>
        <w:t xml:space="preserve">5. </w:t>
      </w:r>
      <w:r w:rsidR="0036421A" w:rsidRPr="006851C5">
        <w:rPr>
          <w:lang w:val="sq-AL"/>
        </w:rPr>
        <w:t xml:space="preserve">Pika 13 ndryshohet si më poshtë vijon: </w:t>
      </w:r>
    </w:p>
    <w:p w:rsidR="0036421A" w:rsidRPr="006851C5" w:rsidRDefault="0036421A" w:rsidP="0036421A">
      <w:pPr>
        <w:pStyle w:val="Paragrafi"/>
        <w:rPr>
          <w:lang w:val="sq-AL"/>
        </w:rPr>
      </w:pPr>
      <w:r w:rsidRPr="006851C5">
        <w:rPr>
          <w:lang w:val="sq-AL"/>
        </w:rPr>
        <w:t>“13.</w:t>
      </w:r>
      <w:r w:rsidRPr="006851C5">
        <w:rPr>
          <w:lang w:val="sq-AL"/>
        </w:rPr>
        <w:tab/>
      </w:r>
      <w:r w:rsidR="00691B07">
        <w:rPr>
          <w:lang w:val="sq-AL"/>
        </w:rPr>
        <w:t xml:space="preserve"> </w:t>
      </w:r>
      <w:r w:rsidRPr="006851C5">
        <w:rPr>
          <w:lang w:val="sq-AL"/>
        </w:rPr>
        <w:t xml:space="preserve">Agjencia e Blerjeve të Përqendruara, gjatë vitit 2019, merr masa për planifikimin dhe kryerjen e procedurave të prokurimit, për mallrat dhe shërbimet e mëposhtme, me qëllim të plotësimit të nevojave të autoriteteve kontraktore nga 1 janari 2020: </w:t>
      </w:r>
    </w:p>
    <w:p w:rsidR="00B26C67" w:rsidRDefault="00B26C67" w:rsidP="0036421A">
      <w:pPr>
        <w:pStyle w:val="Paragrafi"/>
        <w:rPr>
          <w:lang w:val="sq-AL"/>
        </w:rPr>
      </w:pPr>
    </w:p>
    <w:p w:rsidR="00B26C67" w:rsidRDefault="00B26C67" w:rsidP="0036421A">
      <w:pPr>
        <w:pStyle w:val="Paragrafi"/>
        <w:rPr>
          <w:lang w:val="sq-AL"/>
        </w:rPr>
      </w:pPr>
    </w:p>
    <w:p w:rsidR="00B26C67" w:rsidRDefault="00B26C67" w:rsidP="0036421A">
      <w:pPr>
        <w:pStyle w:val="Paragrafi"/>
        <w:rPr>
          <w:lang w:val="sq-AL"/>
        </w:rPr>
      </w:pPr>
    </w:p>
    <w:p w:rsidR="0036421A" w:rsidRPr="006851C5" w:rsidRDefault="0061296C" w:rsidP="0036421A">
      <w:pPr>
        <w:pStyle w:val="Paragrafi"/>
        <w:rPr>
          <w:lang w:val="sq-AL"/>
        </w:rPr>
      </w:pPr>
      <w:r w:rsidRPr="006851C5">
        <w:rPr>
          <w:lang w:val="sq-AL"/>
        </w:rPr>
        <w:t xml:space="preserve">a) </w:t>
      </w:r>
      <w:r w:rsidR="0036421A" w:rsidRPr="006851C5">
        <w:rPr>
          <w:lang w:val="sq-AL"/>
        </w:rPr>
        <w:t xml:space="preserve">Riparim, mirëmbajtje e sistemit ngrohje-ftohje; </w:t>
      </w:r>
    </w:p>
    <w:p w:rsidR="0036421A" w:rsidRPr="006851C5" w:rsidRDefault="0061296C" w:rsidP="0036421A">
      <w:pPr>
        <w:pStyle w:val="Paragrafi"/>
        <w:rPr>
          <w:lang w:val="sq-AL"/>
        </w:rPr>
      </w:pPr>
      <w:r w:rsidRPr="006851C5">
        <w:rPr>
          <w:lang w:val="sq-AL"/>
        </w:rPr>
        <w:t xml:space="preserve">b) </w:t>
      </w:r>
      <w:r w:rsidR="0036421A" w:rsidRPr="006851C5">
        <w:rPr>
          <w:lang w:val="sq-AL"/>
        </w:rPr>
        <w:t xml:space="preserve">Riparim dhe mirëmbajtje automjetesh; </w:t>
      </w:r>
    </w:p>
    <w:p w:rsidR="0036421A" w:rsidRPr="006851C5" w:rsidRDefault="0061296C" w:rsidP="0036421A">
      <w:pPr>
        <w:pStyle w:val="Paragrafi"/>
        <w:rPr>
          <w:lang w:val="sq-AL"/>
        </w:rPr>
      </w:pPr>
      <w:r w:rsidRPr="006851C5">
        <w:rPr>
          <w:lang w:val="sq-AL"/>
        </w:rPr>
        <w:t xml:space="preserve">c) </w:t>
      </w:r>
      <w:r w:rsidR="0036421A" w:rsidRPr="006851C5">
        <w:rPr>
          <w:lang w:val="sq-AL"/>
        </w:rPr>
        <w:t xml:space="preserve">Mirëmbajtje impiantesh elektrike; </w:t>
      </w:r>
    </w:p>
    <w:p w:rsidR="0036421A" w:rsidRPr="006851C5" w:rsidRDefault="0061296C" w:rsidP="0036421A">
      <w:pPr>
        <w:pStyle w:val="Paragrafi"/>
        <w:rPr>
          <w:lang w:val="sq-AL"/>
        </w:rPr>
      </w:pPr>
      <w:r w:rsidRPr="006851C5">
        <w:rPr>
          <w:lang w:val="sq-AL"/>
        </w:rPr>
        <w:t xml:space="preserve">ç) </w:t>
      </w:r>
      <w:r w:rsidR="0036421A" w:rsidRPr="006851C5">
        <w:rPr>
          <w:lang w:val="sq-AL"/>
        </w:rPr>
        <w:t xml:space="preserve">Shërbim i ruajtjes dhe i sigurisë fizike; </w:t>
      </w:r>
    </w:p>
    <w:p w:rsidR="0036421A" w:rsidRPr="006851C5" w:rsidRDefault="0061296C" w:rsidP="0036421A">
      <w:pPr>
        <w:pStyle w:val="Paragrafi"/>
        <w:rPr>
          <w:lang w:val="sq-AL"/>
        </w:rPr>
      </w:pPr>
      <w:r w:rsidRPr="006851C5">
        <w:rPr>
          <w:lang w:val="sq-AL"/>
        </w:rPr>
        <w:t xml:space="preserve">d) </w:t>
      </w:r>
      <w:r w:rsidR="0036421A" w:rsidRPr="006851C5">
        <w:rPr>
          <w:lang w:val="sq-AL"/>
        </w:rPr>
        <w:t>Blerje artikujsh ushqimorë;</w:t>
      </w:r>
      <w:r w:rsidR="007F412F">
        <w:rPr>
          <w:lang w:val="sq-AL"/>
        </w:rPr>
        <w:t xml:space="preserve"> </w:t>
      </w:r>
    </w:p>
    <w:p w:rsidR="0036421A" w:rsidRPr="006851C5" w:rsidRDefault="0036421A" w:rsidP="0036421A">
      <w:pPr>
        <w:pStyle w:val="Paragrafi"/>
        <w:rPr>
          <w:lang w:val="sq-AL"/>
        </w:rPr>
      </w:pPr>
      <w:r w:rsidRPr="006851C5">
        <w:rPr>
          <w:lang w:val="sq-AL"/>
        </w:rPr>
        <w:t>dh) Blerje pajisjesh kondicionimi;</w:t>
      </w:r>
    </w:p>
    <w:p w:rsidR="0036421A" w:rsidRPr="006851C5" w:rsidRDefault="0061296C" w:rsidP="0036421A">
      <w:pPr>
        <w:pStyle w:val="Paragrafi"/>
        <w:rPr>
          <w:lang w:val="sq-AL"/>
        </w:rPr>
      </w:pPr>
      <w:r w:rsidRPr="006851C5">
        <w:rPr>
          <w:lang w:val="sq-AL"/>
        </w:rPr>
        <w:t xml:space="preserve">e) </w:t>
      </w:r>
      <w:r w:rsidR="0036421A" w:rsidRPr="006851C5">
        <w:rPr>
          <w:lang w:val="sq-AL"/>
        </w:rPr>
        <w:t>Shërbim gjelbërimi.”.</w:t>
      </w:r>
    </w:p>
    <w:p w:rsidR="0036421A" w:rsidRPr="006851C5" w:rsidRDefault="00EE3869" w:rsidP="0036421A">
      <w:pPr>
        <w:pStyle w:val="Paragrafi"/>
        <w:rPr>
          <w:lang w:val="sq-AL"/>
        </w:rPr>
      </w:pPr>
      <w:r w:rsidRPr="006851C5">
        <w:rPr>
          <w:lang w:val="sq-AL"/>
        </w:rPr>
        <w:t xml:space="preserve">6. </w:t>
      </w:r>
      <w:r w:rsidR="0036421A" w:rsidRPr="006851C5">
        <w:rPr>
          <w:lang w:val="sq-AL"/>
        </w:rPr>
        <w:t>Pas pikës 13 shtohet pika 13/1, me këtë përmbajtje:</w:t>
      </w:r>
    </w:p>
    <w:p w:rsidR="0036421A" w:rsidRPr="006851C5" w:rsidRDefault="0036421A" w:rsidP="0036421A">
      <w:pPr>
        <w:pStyle w:val="Paragrafi"/>
        <w:rPr>
          <w:lang w:val="sq-AL"/>
        </w:rPr>
      </w:pPr>
      <w:r w:rsidRPr="006851C5">
        <w:rPr>
          <w:lang w:val="sq-AL"/>
        </w:rPr>
        <w:t xml:space="preserve">“13/1. </w:t>
      </w:r>
      <w:r w:rsidRPr="006851C5">
        <w:rPr>
          <w:lang w:val="sq-AL"/>
        </w:rPr>
        <w:tab/>
        <w:t xml:space="preserve">Përjashtimisht për vitin 2019, procedurat e prokurimit për blerje karburanti për nevojat e drejtorive të ujitjes dhe kullimit, kryhen nga vetë drejtoritë.”. </w:t>
      </w:r>
    </w:p>
    <w:p w:rsidR="0036421A" w:rsidRPr="006851C5" w:rsidRDefault="0036421A" w:rsidP="0036421A">
      <w:pPr>
        <w:pStyle w:val="Paragrafi"/>
        <w:rPr>
          <w:lang w:val="sq-AL"/>
        </w:rPr>
      </w:pPr>
      <w:r w:rsidRPr="006851C5">
        <w:rPr>
          <w:lang w:val="sq-AL"/>
        </w:rPr>
        <w:t xml:space="preserve">Ky vendim hyn në fuqi menjëherë dhe botohet në Fletoren </w:t>
      </w:r>
      <w:r w:rsidR="00EE3869" w:rsidRPr="006851C5">
        <w:rPr>
          <w:lang w:val="sq-AL"/>
        </w:rPr>
        <w:t>Zyrtare</w:t>
      </w:r>
      <w:r w:rsidRPr="006851C5">
        <w:rPr>
          <w:lang w:val="sq-AL"/>
        </w:rPr>
        <w:t xml:space="preserve">. </w:t>
      </w:r>
    </w:p>
    <w:p w:rsidR="00C05673" w:rsidRPr="00BF06FD" w:rsidRDefault="00C05673" w:rsidP="00C05673">
      <w:pPr>
        <w:pStyle w:val="Heading1"/>
        <w:keepNext w:val="0"/>
        <w:widowControl w:val="0"/>
        <w:tabs>
          <w:tab w:val="clear" w:pos="360"/>
        </w:tabs>
        <w:spacing w:before="0" w:after="0"/>
        <w:ind w:left="0" w:firstLine="284"/>
        <w:rPr>
          <w:rFonts w:ascii="Garamond" w:hAnsi="Garamond"/>
          <w:sz w:val="14"/>
          <w:szCs w:val="24"/>
          <w:lang w:val="sq-AL"/>
        </w:rPr>
      </w:pPr>
    </w:p>
    <w:p w:rsidR="00EE3869" w:rsidRPr="006851C5" w:rsidRDefault="00EE3869" w:rsidP="00EE3869">
      <w:pPr>
        <w:pStyle w:val="Paragrafi"/>
        <w:jc w:val="right"/>
        <w:rPr>
          <w:lang w:val="sq-AL"/>
        </w:rPr>
      </w:pPr>
      <w:r w:rsidRPr="006851C5">
        <w:rPr>
          <w:lang w:val="sq-AL"/>
        </w:rPr>
        <w:t>KRYEMINISTRI</w:t>
      </w:r>
    </w:p>
    <w:p w:rsidR="00EE3869" w:rsidRPr="006851C5" w:rsidRDefault="00EE3869" w:rsidP="00EE3869">
      <w:pPr>
        <w:pStyle w:val="Paragrafi"/>
        <w:jc w:val="right"/>
        <w:rPr>
          <w:b/>
          <w:lang w:val="sq-AL"/>
        </w:rPr>
      </w:pPr>
      <w:r w:rsidRPr="006851C5">
        <w:rPr>
          <w:b/>
          <w:lang w:val="sq-AL"/>
        </w:rPr>
        <w:t>Edi Rama</w:t>
      </w:r>
    </w:p>
    <w:p w:rsidR="00BF06FD" w:rsidRDefault="00BF06FD" w:rsidP="00C05673">
      <w:pPr>
        <w:widowControl w:val="0"/>
        <w:spacing w:after="0" w:line="240" w:lineRule="auto"/>
        <w:rPr>
          <w:rFonts w:ascii="Garamond" w:hAnsi="Garamond"/>
          <w:sz w:val="24"/>
          <w:szCs w:val="24"/>
          <w:lang w:val="sq-AL" w:eastAsia="zh-CN"/>
        </w:rPr>
        <w:sectPr w:rsidR="00BF06FD" w:rsidSect="00BF06FD">
          <w:type w:val="continuous"/>
          <w:pgSz w:w="11907" w:h="16840" w:code="9"/>
          <w:pgMar w:top="720" w:right="1134" w:bottom="720" w:left="1134" w:header="851" w:footer="851" w:gutter="0"/>
          <w:cols w:num="2" w:space="454"/>
          <w:docGrid w:linePitch="360"/>
        </w:sectPr>
      </w:pPr>
    </w:p>
    <w:p w:rsidR="00C05673" w:rsidRPr="006851C5" w:rsidRDefault="00C05673" w:rsidP="00C05673">
      <w:pPr>
        <w:widowControl w:val="0"/>
        <w:spacing w:after="0" w:line="240" w:lineRule="auto"/>
        <w:rPr>
          <w:rFonts w:ascii="Garamond" w:hAnsi="Garamond"/>
          <w:sz w:val="24"/>
          <w:szCs w:val="24"/>
          <w:lang w:val="sq-AL" w:eastAsia="zh-CN"/>
        </w:rPr>
      </w:pPr>
    </w:p>
    <w:p w:rsidR="00C05673" w:rsidRPr="006851C5" w:rsidRDefault="00C05673" w:rsidP="00C05673">
      <w:pPr>
        <w:widowControl w:val="0"/>
        <w:spacing w:after="0" w:line="240" w:lineRule="auto"/>
        <w:rPr>
          <w:rFonts w:ascii="Garamond" w:hAnsi="Garamond"/>
          <w:sz w:val="24"/>
          <w:szCs w:val="24"/>
          <w:lang w:val="sq-AL" w:eastAsia="zh-CN"/>
        </w:rPr>
      </w:pPr>
    </w:p>
    <w:p w:rsidR="00C05673" w:rsidRPr="006851C5" w:rsidRDefault="00C05673" w:rsidP="00C05673">
      <w:pPr>
        <w:widowControl w:val="0"/>
        <w:spacing w:after="0" w:line="240" w:lineRule="auto"/>
        <w:rPr>
          <w:rFonts w:ascii="Garamond" w:hAnsi="Garamond"/>
          <w:sz w:val="24"/>
          <w:szCs w:val="24"/>
          <w:lang w:val="sq-AL" w:eastAsia="zh-CN"/>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E70166" w:rsidRPr="006851C5" w:rsidRDefault="00E70166" w:rsidP="00F33104">
      <w:pPr>
        <w:pStyle w:val="Paragrafi"/>
        <w:rPr>
          <w:rFonts w:eastAsia="Times New Roman"/>
          <w:spacing w:val="-4"/>
          <w:lang w:val="sq-AL" w:eastAsia="en-GB"/>
        </w:rPr>
      </w:pPr>
    </w:p>
    <w:p w:rsidR="005F0778" w:rsidRPr="006851C5" w:rsidRDefault="005F0778" w:rsidP="00F33104">
      <w:pPr>
        <w:pStyle w:val="Paragrafi"/>
        <w:rPr>
          <w:rFonts w:eastAsia="Times New Roman"/>
          <w:spacing w:val="-4"/>
          <w:lang w:val="sq-AL" w:eastAsia="en-GB"/>
        </w:rPr>
      </w:pPr>
    </w:p>
    <w:p w:rsidR="005F0778" w:rsidRPr="006851C5" w:rsidRDefault="005F0778" w:rsidP="00F33104">
      <w:pPr>
        <w:pStyle w:val="Paragrafi"/>
        <w:rPr>
          <w:rFonts w:eastAsia="Times New Roman"/>
          <w:spacing w:val="-4"/>
          <w:lang w:val="sq-AL" w:eastAsia="en-GB"/>
        </w:rPr>
      </w:pPr>
    </w:p>
    <w:p w:rsidR="005F0778" w:rsidRPr="006851C5" w:rsidRDefault="005F0778" w:rsidP="00F33104">
      <w:pPr>
        <w:pStyle w:val="Paragrafi"/>
        <w:rPr>
          <w:rFonts w:eastAsia="Times New Roman"/>
          <w:spacing w:val="-4"/>
          <w:lang w:val="sq-AL" w:eastAsia="en-GB"/>
        </w:rPr>
      </w:pPr>
    </w:p>
    <w:p w:rsidR="005F0778" w:rsidRPr="006851C5" w:rsidRDefault="005F0778" w:rsidP="00F33104">
      <w:pPr>
        <w:pStyle w:val="Paragrafi"/>
        <w:rPr>
          <w:rFonts w:eastAsia="Times New Roman"/>
          <w:spacing w:val="-4"/>
          <w:lang w:val="sq-AL" w:eastAsia="en-GB"/>
        </w:rPr>
      </w:pPr>
    </w:p>
    <w:p w:rsidR="005F0778" w:rsidRPr="006851C5" w:rsidRDefault="005F0778" w:rsidP="00F33104">
      <w:pPr>
        <w:pStyle w:val="Paragrafi"/>
        <w:rPr>
          <w:rFonts w:eastAsia="Times New Roman"/>
          <w:spacing w:val="-4"/>
          <w:lang w:val="sq-AL" w:eastAsia="en-GB"/>
        </w:rPr>
      </w:pPr>
    </w:p>
    <w:p w:rsidR="00AB3AC6" w:rsidRPr="006851C5" w:rsidRDefault="00AB3AC6"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0F5341" w:rsidRPr="006851C5" w:rsidRDefault="000F5341" w:rsidP="00F33104">
      <w:pPr>
        <w:pStyle w:val="Paragrafi"/>
        <w:rPr>
          <w:rFonts w:eastAsia="Times New Roman"/>
          <w:spacing w:val="-4"/>
          <w:lang w:val="sq-AL" w:eastAsia="en-GB"/>
        </w:rPr>
      </w:pPr>
    </w:p>
    <w:p w:rsidR="00E70166" w:rsidRPr="006851C5" w:rsidRDefault="00E70166" w:rsidP="00F33104">
      <w:pPr>
        <w:pStyle w:val="Paragrafi"/>
        <w:rPr>
          <w:lang w:val="sq-AL"/>
        </w:rPr>
      </w:pPr>
    </w:p>
    <w:p w:rsidR="00AB3AC6" w:rsidRPr="006851C5" w:rsidRDefault="00AB3AC6" w:rsidP="00F33104">
      <w:pPr>
        <w:pStyle w:val="Paragrafi"/>
        <w:rPr>
          <w:rFonts w:eastAsia="Times New Roman"/>
          <w:spacing w:val="-4"/>
          <w:lang w:val="sq-AL" w:eastAsia="en-GB"/>
        </w:rPr>
      </w:pPr>
    </w:p>
    <w:p w:rsidR="00AB3AC6" w:rsidRPr="006851C5" w:rsidRDefault="00AB3AC6" w:rsidP="00F33104">
      <w:pPr>
        <w:pStyle w:val="Paragrafi"/>
        <w:rPr>
          <w:rFonts w:eastAsia="Times New Roman"/>
          <w:spacing w:val="-4"/>
          <w:lang w:val="sq-AL" w:eastAsia="en-GB"/>
        </w:rPr>
      </w:pPr>
    </w:p>
    <w:p w:rsidR="00AB3AC6" w:rsidRPr="006851C5" w:rsidRDefault="00AB3AC6" w:rsidP="00F33104">
      <w:pPr>
        <w:pStyle w:val="Paragrafi"/>
        <w:rPr>
          <w:rFonts w:eastAsia="Times New Roman"/>
          <w:spacing w:val="-4"/>
          <w:lang w:val="sq-AL" w:eastAsia="en-GB"/>
        </w:rPr>
      </w:pPr>
    </w:p>
    <w:p w:rsidR="00AB3AC6" w:rsidRPr="006851C5" w:rsidRDefault="00AB3AC6" w:rsidP="00F33104">
      <w:pPr>
        <w:pStyle w:val="Paragrafi"/>
        <w:rPr>
          <w:rFonts w:eastAsia="Times New Roman"/>
          <w:spacing w:val="-4"/>
          <w:lang w:val="sq-AL" w:eastAsia="en-GB"/>
        </w:rPr>
      </w:pPr>
    </w:p>
    <w:p w:rsidR="00AF284D" w:rsidRPr="006851C5" w:rsidRDefault="00AF284D" w:rsidP="00F33104">
      <w:pPr>
        <w:pStyle w:val="Paragrafi"/>
        <w:rPr>
          <w:rFonts w:eastAsia="Times New Roman"/>
          <w:spacing w:val="-4"/>
          <w:lang w:val="sq-AL" w:eastAsia="en-GB"/>
        </w:rPr>
      </w:pPr>
    </w:p>
    <w:p w:rsidR="00AF284D" w:rsidRPr="006851C5" w:rsidRDefault="00AF284D" w:rsidP="00F33104">
      <w:pPr>
        <w:pStyle w:val="Paragrafi"/>
        <w:rPr>
          <w:rFonts w:eastAsia="Times New Roman"/>
          <w:spacing w:val="-4"/>
          <w:lang w:val="sq-AL" w:eastAsia="en-GB"/>
        </w:rPr>
      </w:pPr>
    </w:p>
    <w:p w:rsidR="00AF284D" w:rsidRPr="006851C5" w:rsidRDefault="00AF284D" w:rsidP="00F33104">
      <w:pPr>
        <w:pStyle w:val="Paragrafi"/>
        <w:rPr>
          <w:rFonts w:eastAsia="Times New Roman"/>
          <w:spacing w:val="-4"/>
          <w:lang w:val="sq-AL" w:eastAsia="en-GB"/>
        </w:rPr>
      </w:pPr>
    </w:p>
    <w:p w:rsidR="00AF284D" w:rsidRPr="006851C5" w:rsidRDefault="00AF284D" w:rsidP="00F33104">
      <w:pPr>
        <w:pStyle w:val="Paragrafi"/>
        <w:rPr>
          <w:rFonts w:eastAsia="Times New Roman"/>
          <w:spacing w:val="-4"/>
          <w:lang w:val="sq-AL" w:eastAsia="en-GB"/>
        </w:rPr>
      </w:pPr>
    </w:p>
    <w:p w:rsidR="00AF284D" w:rsidRPr="006851C5" w:rsidRDefault="00AF284D" w:rsidP="00F33104">
      <w:pPr>
        <w:pStyle w:val="Paragrafi"/>
        <w:rPr>
          <w:rFonts w:eastAsia="Times New Roman"/>
          <w:spacing w:val="-4"/>
          <w:lang w:val="sq-AL" w:eastAsia="en-GB"/>
        </w:rPr>
      </w:pPr>
    </w:p>
    <w:p w:rsidR="00AF284D" w:rsidRPr="006851C5" w:rsidRDefault="00AF284D" w:rsidP="00F33104">
      <w:pPr>
        <w:pStyle w:val="Paragrafi"/>
        <w:rPr>
          <w:rFonts w:eastAsia="Times New Roman"/>
          <w:spacing w:val="-4"/>
          <w:lang w:val="sq-AL" w:eastAsia="en-GB"/>
        </w:rPr>
      </w:pPr>
    </w:p>
    <w:p w:rsidR="00AF284D" w:rsidRPr="006851C5" w:rsidRDefault="00AF284D" w:rsidP="00F33104">
      <w:pPr>
        <w:pStyle w:val="Paragrafi"/>
        <w:rPr>
          <w:rFonts w:eastAsia="Times New Roman"/>
          <w:spacing w:val="-4"/>
          <w:lang w:val="sq-AL" w:eastAsia="en-GB"/>
        </w:rPr>
      </w:pPr>
    </w:p>
    <w:p w:rsidR="00AF284D" w:rsidRPr="006851C5" w:rsidRDefault="00AF284D" w:rsidP="00F33104">
      <w:pPr>
        <w:pStyle w:val="Paragrafi"/>
        <w:rPr>
          <w:rFonts w:eastAsia="Times New Roman"/>
          <w:spacing w:val="-4"/>
          <w:lang w:val="sq-AL" w:eastAsia="en-GB"/>
        </w:rPr>
      </w:pPr>
    </w:p>
    <w:p w:rsidR="00AF284D" w:rsidRPr="006851C5" w:rsidRDefault="00AF284D" w:rsidP="00F33104">
      <w:pPr>
        <w:pStyle w:val="Paragrafi"/>
        <w:rPr>
          <w:rFonts w:eastAsia="Times New Roman"/>
          <w:spacing w:val="-4"/>
          <w:lang w:val="sq-AL" w:eastAsia="en-GB"/>
        </w:rPr>
      </w:pPr>
    </w:p>
    <w:p w:rsidR="00AF284D" w:rsidRPr="006851C5" w:rsidRDefault="00AF284D" w:rsidP="00F33104">
      <w:pPr>
        <w:pStyle w:val="Paragrafi"/>
        <w:rPr>
          <w:rFonts w:eastAsia="Times New Roman"/>
          <w:spacing w:val="-4"/>
          <w:lang w:val="sq-AL" w:eastAsia="en-GB"/>
        </w:rPr>
      </w:pPr>
    </w:p>
    <w:p w:rsidR="00AF284D" w:rsidRPr="006851C5" w:rsidRDefault="00AF284D" w:rsidP="00F33104">
      <w:pPr>
        <w:pStyle w:val="Paragrafi"/>
        <w:rPr>
          <w:rFonts w:eastAsia="Times New Roman"/>
          <w:spacing w:val="-4"/>
          <w:lang w:val="sq-AL" w:eastAsia="en-GB"/>
        </w:rPr>
      </w:pPr>
    </w:p>
    <w:p w:rsidR="00AF284D" w:rsidRPr="006851C5" w:rsidRDefault="00AF284D" w:rsidP="00F33104">
      <w:pPr>
        <w:pStyle w:val="Paragrafi"/>
        <w:rPr>
          <w:rFonts w:eastAsia="Times New Roman"/>
          <w:spacing w:val="-4"/>
          <w:lang w:val="sq-AL" w:eastAsia="en-GB"/>
        </w:rPr>
      </w:pPr>
    </w:p>
    <w:p w:rsidR="00AF284D" w:rsidRPr="006851C5" w:rsidRDefault="00AF284D" w:rsidP="00F33104">
      <w:pPr>
        <w:pStyle w:val="Paragrafi"/>
        <w:rPr>
          <w:rFonts w:eastAsia="Times New Roman"/>
          <w:spacing w:val="-4"/>
          <w:lang w:val="sq-AL" w:eastAsia="en-GB"/>
        </w:rPr>
      </w:pPr>
    </w:p>
    <w:p w:rsidR="00AB3AC6" w:rsidRPr="006851C5" w:rsidRDefault="00AB3AC6" w:rsidP="00F33104">
      <w:pPr>
        <w:pStyle w:val="Paragrafi"/>
        <w:rPr>
          <w:rFonts w:eastAsia="Times New Roman"/>
          <w:spacing w:val="-4"/>
          <w:lang w:val="sq-AL" w:eastAsia="en-GB"/>
        </w:rPr>
      </w:pPr>
    </w:p>
    <w:p w:rsidR="00AB3AC6" w:rsidRPr="006851C5" w:rsidRDefault="00AB3AC6" w:rsidP="00F33104">
      <w:pPr>
        <w:pStyle w:val="Paragrafi"/>
        <w:rPr>
          <w:rFonts w:eastAsia="Times New Roman"/>
          <w:spacing w:val="-4"/>
          <w:lang w:val="sq-AL" w:eastAsia="en-GB"/>
        </w:rPr>
      </w:pPr>
    </w:p>
    <w:p w:rsidR="00AB3AC6" w:rsidRPr="006851C5" w:rsidRDefault="00AB3AC6" w:rsidP="00F33104">
      <w:pPr>
        <w:pStyle w:val="Paragrafi"/>
        <w:rPr>
          <w:rFonts w:eastAsia="Times New Roman"/>
          <w:spacing w:val="-4"/>
          <w:lang w:val="sq-AL" w:eastAsia="en-GB"/>
        </w:rPr>
      </w:pPr>
    </w:p>
    <w:p w:rsidR="00AB3AC6" w:rsidRPr="006851C5" w:rsidRDefault="00AB3AC6" w:rsidP="00F33104">
      <w:pPr>
        <w:pStyle w:val="Paragrafi"/>
        <w:rPr>
          <w:rFonts w:eastAsia="Times New Roman"/>
          <w:spacing w:val="-4"/>
          <w:lang w:val="sq-AL" w:eastAsia="en-GB"/>
        </w:rPr>
      </w:pPr>
    </w:p>
    <w:p w:rsidR="00AB3AC6" w:rsidRPr="006851C5" w:rsidRDefault="00AB3AC6"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827065" w:rsidRPr="006851C5" w:rsidRDefault="00827065" w:rsidP="00F33104">
      <w:pPr>
        <w:pStyle w:val="Paragrafi"/>
        <w:rPr>
          <w:rFonts w:eastAsia="Times New Roman"/>
          <w:spacing w:val="-4"/>
          <w:lang w:val="sq-AL" w:eastAsia="en-GB"/>
        </w:rPr>
      </w:pPr>
    </w:p>
    <w:p w:rsidR="00AB3AC6" w:rsidRPr="006851C5" w:rsidRDefault="00AB3AC6" w:rsidP="00F33104">
      <w:pPr>
        <w:pStyle w:val="Paragrafi"/>
        <w:rPr>
          <w:rFonts w:eastAsia="Times New Roman"/>
          <w:spacing w:val="-4"/>
          <w:lang w:val="sq-AL" w:eastAsia="en-GB"/>
        </w:rPr>
      </w:pPr>
    </w:p>
    <w:p w:rsidR="00AB3AC6" w:rsidRPr="006851C5" w:rsidRDefault="00AB3AC6" w:rsidP="00F33104">
      <w:pPr>
        <w:pStyle w:val="Paragrafi"/>
        <w:rPr>
          <w:rFonts w:eastAsia="Times New Roman"/>
          <w:spacing w:val="-4"/>
          <w:lang w:val="sq-AL" w:eastAsia="en-GB"/>
        </w:rPr>
      </w:pPr>
    </w:p>
    <w:p w:rsidR="00AB3AC6" w:rsidRPr="006851C5" w:rsidRDefault="00AB3AC6" w:rsidP="00F33104">
      <w:pPr>
        <w:pStyle w:val="Paragrafi"/>
        <w:rPr>
          <w:rFonts w:eastAsia="Times New Roman"/>
          <w:spacing w:val="-4"/>
          <w:lang w:val="sq-AL" w:eastAsia="en-GB"/>
        </w:rPr>
      </w:pPr>
    </w:p>
    <w:p w:rsidR="006E2110" w:rsidRPr="006851C5" w:rsidRDefault="006E2110" w:rsidP="00F33104">
      <w:pPr>
        <w:pStyle w:val="Paragrafi"/>
        <w:rPr>
          <w:rFonts w:eastAsia="Times New Roman"/>
          <w:spacing w:val="-4"/>
          <w:lang w:val="sq-AL" w:eastAsia="en-GB"/>
        </w:rPr>
      </w:pPr>
    </w:p>
    <w:p w:rsidR="009A2780" w:rsidRPr="006851C5" w:rsidRDefault="009A2780" w:rsidP="00F33104">
      <w:pPr>
        <w:pStyle w:val="Paragrafi"/>
        <w:rPr>
          <w:rFonts w:eastAsia="Times New Roman"/>
          <w:spacing w:val="-4"/>
          <w:lang w:val="sq-AL" w:eastAsia="en-GB"/>
        </w:rPr>
        <w:sectPr w:rsidR="009A2780" w:rsidRPr="006851C5" w:rsidSect="003A56FE">
          <w:type w:val="continuous"/>
          <w:pgSz w:w="11907" w:h="16840" w:code="9"/>
          <w:pgMar w:top="720" w:right="1134" w:bottom="720" w:left="1134" w:header="851" w:footer="851" w:gutter="0"/>
          <w:cols w:space="454"/>
          <w:docGrid w:linePitch="360"/>
        </w:sectPr>
      </w:pPr>
    </w:p>
    <w:p w:rsidR="007350ED" w:rsidRPr="006851C5" w:rsidRDefault="007350ED" w:rsidP="00F33104">
      <w:pPr>
        <w:pStyle w:val="Paragrafi"/>
        <w:rPr>
          <w:rFonts w:eastAsia="Times New Roman"/>
          <w:spacing w:val="-4"/>
          <w:lang w:val="sq-AL" w:eastAsia="en-GB"/>
        </w:rPr>
      </w:pPr>
    </w:p>
    <w:p w:rsidR="00B5158E" w:rsidRPr="006851C5" w:rsidRDefault="00B5158E" w:rsidP="00F33104">
      <w:pPr>
        <w:pStyle w:val="Paragrafi"/>
        <w:rPr>
          <w:rFonts w:eastAsia="Times New Roman"/>
          <w:spacing w:val="-4"/>
          <w:lang w:val="sq-AL" w:eastAsia="en-GB"/>
        </w:rPr>
      </w:pPr>
    </w:p>
    <w:p w:rsidR="00B5158E" w:rsidRPr="006851C5" w:rsidRDefault="00B5158E"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350ED" w:rsidRPr="006851C5" w:rsidRDefault="007350ED" w:rsidP="00F33104">
      <w:pPr>
        <w:pStyle w:val="Paragrafi"/>
        <w:rPr>
          <w:rFonts w:eastAsia="Times New Roman"/>
          <w:spacing w:val="-4"/>
          <w:lang w:val="sq-AL" w:eastAsia="en-GB"/>
        </w:rPr>
      </w:pPr>
    </w:p>
    <w:p w:rsidR="0079291B" w:rsidRPr="006851C5" w:rsidRDefault="0079291B" w:rsidP="00F33104">
      <w:pPr>
        <w:pStyle w:val="Paragrafi"/>
        <w:rPr>
          <w:lang w:val="sq-AL"/>
        </w:rPr>
      </w:pPr>
    </w:p>
    <w:sectPr w:rsidR="0079291B" w:rsidRPr="006851C5" w:rsidSect="00E33805">
      <w:headerReference w:type="even" r:id="rId6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5E3" w:rsidRDefault="004035E3" w:rsidP="00375B7D">
      <w:pPr>
        <w:spacing w:after="0" w:line="240" w:lineRule="auto"/>
      </w:pPr>
      <w:r>
        <w:separator/>
      </w:r>
    </w:p>
  </w:endnote>
  <w:endnote w:type="continuationSeparator" w:id="0">
    <w:p w:rsidR="004035E3" w:rsidRDefault="004035E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F09" w:rsidRPr="000F5341" w:rsidRDefault="00577F09" w:rsidP="000F5341">
    <w:pPr>
      <w:pStyle w:val="Footer"/>
      <w:ind w:firstLine="0"/>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71E8C">
      <w:rPr>
        <w:rFonts w:ascii="Garamond" w:hAnsi="Garamond"/>
        <w:noProof/>
        <w:sz w:val="24"/>
        <w:szCs w:val="24"/>
      </w:rPr>
      <w:t>15204</w:t>
    </w:r>
    <w:r w:rsidRPr="000F5341">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F09" w:rsidRPr="000F5341" w:rsidRDefault="00577F09" w:rsidP="000F5341">
    <w:pPr>
      <w:pStyle w:val="Footer"/>
      <w:ind w:firstLine="0"/>
      <w:jc w:val="right"/>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71E8C">
      <w:rPr>
        <w:rFonts w:ascii="Garamond" w:hAnsi="Garamond"/>
        <w:noProof/>
        <w:sz w:val="24"/>
        <w:szCs w:val="24"/>
      </w:rPr>
      <w:t>15205</w:t>
    </w:r>
    <w:r w:rsidRPr="000F5341">
      <w:rPr>
        <w:rFonts w:ascii="Garamond" w:hAnsi="Garamond"/>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5E3" w:rsidRDefault="004035E3" w:rsidP="00375B7D">
      <w:pPr>
        <w:spacing w:after="0" w:line="240" w:lineRule="auto"/>
      </w:pPr>
      <w:r>
        <w:separator/>
      </w:r>
    </w:p>
  </w:footnote>
  <w:footnote w:type="continuationSeparator" w:id="0">
    <w:p w:rsidR="004035E3" w:rsidRDefault="004035E3"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7F09" w:rsidRPr="00EB260B" w:rsidTr="00E33805">
      <w:trPr>
        <w:trHeight w:val="936"/>
        <w:jc w:val="center"/>
      </w:trPr>
      <w:tc>
        <w:tcPr>
          <w:tcW w:w="1392" w:type="pct"/>
          <w:shd w:val="pct5" w:color="auto" w:fill="F2F2F2"/>
          <w:vAlign w:val="center"/>
        </w:tcPr>
        <w:p w:rsidR="00577F09" w:rsidRPr="00EB260B" w:rsidRDefault="00577F0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7F09" w:rsidRPr="00EB260B" w:rsidRDefault="00B71E8C" w:rsidP="00680B77">
          <w:pPr>
            <w:pStyle w:val="NoSpacing"/>
            <w:spacing w:before="100" w:after="100"/>
            <w:jc w:val="center"/>
            <w:rPr>
              <w:rFonts w:ascii="Garamond" w:hAnsi="Garamond"/>
              <w:b/>
              <w:sz w:val="28"/>
              <w:szCs w:val="28"/>
            </w:rPr>
          </w:pPr>
          <w:r w:rsidRPr="006851C5">
            <w:rPr>
              <w:noProof/>
              <w:lang w:val="en-GB" w:eastAsia="en-GB"/>
            </w:rPr>
            <w:drawing>
              <wp:inline distT="0" distB="0" distL="0" distR="0">
                <wp:extent cx="304800" cy="428625"/>
                <wp:effectExtent l="0" t="0" r="0" b="9525"/>
                <wp:docPr id="1" name="Picture 10"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577F09" w:rsidRPr="00EB260B" w:rsidRDefault="00577F0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195</w:t>
          </w:r>
        </w:p>
      </w:tc>
    </w:tr>
  </w:tbl>
  <w:p w:rsidR="00577F09" w:rsidRPr="00385E2C" w:rsidRDefault="00577F0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7F09" w:rsidRPr="00EB260B" w:rsidTr="00E33805">
      <w:trPr>
        <w:trHeight w:val="936"/>
        <w:jc w:val="center"/>
      </w:trPr>
      <w:tc>
        <w:tcPr>
          <w:tcW w:w="1392" w:type="pct"/>
          <w:shd w:val="pct5" w:color="auto" w:fill="F2F2F2"/>
          <w:vAlign w:val="center"/>
        </w:tcPr>
        <w:p w:rsidR="00577F09" w:rsidRPr="00EB260B" w:rsidRDefault="00577F0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7F09" w:rsidRPr="00EB260B" w:rsidRDefault="00B71E8C" w:rsidP="00BB433C">
          <w:pPr>
            <w:pStyle w:val="NoSpacing"/>
            <w:spacing w:before="100" w:after="100"/>
            <w:jc w:val="center"/>
            <w:rPr>
              <w:rFonts w:ascii="Garamond" w:hAnsi="Garamond"/>
              <w:b/>
              <w:sz w:val="28"/>
              <w:szCs w:val="28"/>
            </w:rPr>
          </w:pPr>
          <w:r w:rsidRPr="006851C5">
            <w:rPr>
              <w:noProof/>
              <w:lang w:val="en-GB" w:eastAsia="en-GB"/>
            </w:rPr>
            <w:drawing>
              <wp:inline distT="0" distB="0" distL="0" distR="0">
                <wp:extent cx="304800" cy="428625"/>
                <wp:effectExtent l="0" t="0" r="0" b="9525"/>
                <wp:docPr id="2" name="Picture 9"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577F09" w:rsidRPr="00EB260B" w:rsidRDefault="00577F09" w:rsidP="008B7F0C">
          <w:pPr>
            <w:pStyle w:val="NoSpacing"/>
            <w:spacing w:before="100" w:after="100"/>
            <w:jc w:val="center"/>
            <w:rPr>
              <w:rFonts w:ascii="Garamond" w:hAnsi="Garamond"/>
              <w:b/>
              <w:sz w:val="28"/>
              <w:szCs w:val="28"/>
            </w:rPr>
          </w:pPr>
          <w:r>
            <w:rPr>
              <w:rFonts w:ascii="Garamond" w:hAnsi="Garamond"/>
              <w:b/>
              <w:sz w:val="28"/>
              <w:szCs w:val="28"/>
            </w:rPr>
            <w:t>Viti 2018 – Numri 195</w:t>
          </w:r>
        </w:p>
      </w:tc>
    </w:tr>
  </w:tbl>
  <w:p w:rsidR="00577F09" w:rsidRDefault="00577F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577F09" w:rsidRPr="00EB260B" w:rsidTr="00023FE7">
      <w:trPr>
        <w:trHeight w:val="1023"/>
        <w:jc w:val="center"/>
      </w:trPr>
      <w:tc>
        <w:tcPr>
          <w:tcW w:w="1375" w:type="pct"/>
          <w:shd w:val="pct5" w:color="auto" w:fill="F2F2F2"/>
          <w:vAlign w:val="center"/>
        </w:tcPr>
        <w:p w:rsidR="00577F09" w:rsidRPr="00EB260B" w:rsidRDefault="00577F0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77F09" w:rsidRPr="00EB260B" w:rsidRDefault="00B71E8C" w:rsidP="00832F64">
          <w:pPr>
            <w:pStyle w:val="NoSpacing"/>
            <w:spacing w:before="100" w:after="100"/>
            <w:rPr>
              <w:rFonts w:ascii="Garamond" w:hAnsi="Garamond"/>
              <w:b/>
              <w:sz w:val="28"/>
              <w:szCs w:val="28"/>
            </w:rPr>
          </w:pPr>
          <w:r w:rsidRPr="006851C5">
            <w:rPr>
              <w:noProof/>
              <w:lang w:val="en-GB" w:eastAsia="en-GB"/>
            </w:rPr>
            <w:drawing>
              <wp:inline distT="0" distB="0" distL="0" distR="0">
                <wp:extent cx="304800" cy="428625"/>
                <wp:effectExtent l="0" t="0" r="0" b="9525"/>
                <wp:docPr id="3" name="Picture 1"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577F09" w:rsidRPr="00EB260B" w:rsidRDefault="00577F09"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577F09" w:rsidRDefault="00577F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6">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8">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8">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0">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5">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0">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7">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5">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6">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7">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3">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3">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4">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2">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3">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5">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7">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9">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7">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2">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5">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3">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8">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0">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4">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2">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3">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0">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1">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5">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6">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2">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2">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3">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9">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6">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8">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8">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0">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2">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4">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5">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6">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0">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1">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2">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3">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5">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7">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8">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0">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1">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4">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8">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9">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2">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4">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5">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7">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48">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0">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6">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7">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8">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9">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0">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3">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4">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6">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7">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8">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1">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3">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4">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7">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8">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09"/>
  </w:num>
  <w:num w:numId="2">
    <w:abstractNumId w:val="4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0"/>
  </w:num>
  <w:num w:numId="14">
    <w:abstractNumId w:val="333"/>
  </w:num>
  <w:num w:numId="15">
    <w:abstractNumId w:val="259"/>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191"/>
  </w:num>
  <w:num w:numId="19">
    <w:abstractNumId w:val="258"/>
  </w:num>
  <w:num w:numId="20">
    <w:abstractNumId w:val="345"/>
  </w:num>
  <w:num w:numId="21">
    <w:abstractNumId w:val="150"/>
  </w:num>
  <w:num w:numId="22">
    <w:abstractNumId w:val="252"/>
  </w:num>
  <w:num w:numId="23">
    <w:abstractNumId w:val="276"/>
  </w:num>
  <w:num w:numId="24">
    <w:abstractNumId w:val="328"/>
  </w:num>
  <w:num w:numId="25">
    <w:abstractNumId w:val="316"/>
  </w:num>
  <w:num w:numId="26">
    <w:abstractNumId w:val="26"/>
  </w:num>
  <w:num w:numId="27">
    <w:abstractNumId w:val="15"/>
  </w:num>
  <w:num w:numId="28">
    <w:abstractNumId w:val="208"/>
  </w:num>
  <w:num w:numId="29">
    <w:abstractNumId w:val="354"/>
  </w:num>
  <w:num w:numId="30">
    <w:abstractNumId w:val="226"/>
  </w:num>
  <w:num w:numId="31">
    <w:abstractNumId w:val="311"/>
  </w:num>
  <w:num w:numId="32">
    <w:abstractNumId w:val="321"/>
  </w:num>
  <w:num w:numId="33">
    <w:abstractNumId w:val="39"/>
  </w:num>
  <w:num w:numId="34">
    <w:abstractNumId w:val="194"/>
  </w:num>
  <w:num w:numId="35">
    <w:abstractNumId w:val="250"/>
  </w:num>
  <w:num w:numId="36">
    <w:abstractNumId w:val="176"/>
  </w:num>
  <w:num w:numId="37">
    <w:abstractNumId w:val="179"/>
  </w:num>
  <w:num w:numId="38">
    <w:abstractNumId w:val="318"/>
  </w:num>
  <w:num w:numId="39">
    <w:abstractNumId w:val="63"/>
  </w:num>
  <w:num w:numId="40">
    <w:abstractNumId w:val="371"/>
  </w:num>
  <w:num w:numId="41">
    <w:abstractNumId w:val="14"/>
  </w:num>
  <w:num w:numId="42">
    <w:abstractNumId w:val="121"/>
  </w:num>
  <w:num w:numId="43">
    <w:abstractNumId w:val="129"/>
  </w:num>
  <w:num w:numId="44">
    <w:abstractNumId w:val="30"/>
  </w:num>
  <w:num w:numId="45">
    <w:abstractNumId w:val="232"/>
  </w:num>
  <w:num w:numId="46">
    <w:abstractNumId w:val="350"/>
  </w:num>
  <w:num w:numId="47">
    <w:abstractNumId w:val="160"/>
  </w:num>
  <w:num w:numId="48">
    <w:abstractNumId w:val="364"/>
  </w:num>
  <w:num w:numId="49">
    <w:abstractNumId w:val="223"/>
  </w:num>
  <w:num w:numId="50">
    <w:abstractNumId w:val="114"/>
  </w:num>
  <w:num w:numId="51">
    <w:abstractNumId w:val="229"/>
  </w:num>
  <w:num w:numId="52">
    <w:abstractNumId w:val="204"/>
  </w:num>
  <w:num w:numId="53">
    <w:abstractNumId w:val="108"/>
  </w:num>
  <w:num w:numId="54">
    <w:abstractNumId w:val="115"/>
  </w:num>
  <w:num w:numId="55">
    <w:abstractNumId w:val="340"/>
  </w:num>
  <w:num w:numId="56">
    <w:abstractNumId w:val="288"/>
  </w:num>
  <w:num w:numId="57">
    <w:abstractNumId w:val="57"/>
  </w:num>
  <w:num w:numId="58">
    <w:abstractNumId w:val="158"/>
  </w:num>
  <w:num w:numId="59">
    <w:abstractNumId w:val="89"/>
  </w:num>
  <w:num w:numId="60">
    <w:abstractNumId w:val="117"/>
  </w:num>
  <w:num w:numId="61">
    <w:abstractNumId w:val="74"/>
  </w:num>
  <w:num w:numId="62">
    <w:abstractNumId w:val="163"/>
  </w:num>
  <w:num w:numId="63">
    <w:abstractNumId w:val="306"/>
  </w:num>
  <w:num w:numId="64">
    <w:abstractNumId w:val="125"/>
  </w:num>
  <w:num w:numId="65">
    <w:abstractNumId w:val="325"/>
  </w:num>
  <w:num w:numId="66">
    <w:abstractNumId w:val="268"/>
  </w:num>
  <w:num w:numId="67">
    <w:abstractNumId w:val="84"/>
  </w:num>
  <w:num w:numId="68">
    <w:abstractNumId w:val="274"/>
  </w:num>
  <w:num w:numId="69">
    <w:abstractNumId w:val="289"/>
  </w:num>
  <w:num w:numId="70">
    <w:abstractNumId w:val="102"/>
  </w:num>
  <w:num w:numId="71">
    <w:abstractNumId w:val="127"/>
  </w:num>
  <w:num w:numId="72">
    <w:abstractNumId w:val="34"/>
  </w:num>
  <w:num w:numId="73">
    <w:abstractNumId w:val="59"/>
  </w:num>
  <w:num w:numId="74">
    <w:abstractNumId w:val="23"/>
  </w:num>
  <w:num w:numId="75">
    <w:abstractNumId w:val="95"/>
  </w:num>
  <w:num w:numId="76">
    <w:abstractNumId w:val="343"/>
  </w:num>
  <w:num w:numId="77">
    <w:abstractNumId w:val="356"/>
  </w:num>
  <w:num w:numId="78">
    <w:abstractNumId w:val="113"/>
  </w:num>
  <w:num w:numId="79">
    <w:abstractNumId w:val="338"/>
  </w:num>
  <w:num w:numId="80">
    <w:abstractNumId w:val="294"/>
  </w:num>
  <w:num w:numId="81">
    <w:abstractNumId w:val="73"/>
  </w:num>
  <w:num w:numId="82">
    <w:abstractNumId w:val="21"/>
  </w:num>
  <w:num w:numId="83">
    <w:abstractNumId w:val="178"/>
  </w:num>
  <w:num w:numId="84">
    <w:abstractNumId w:val="290"/>
  </w:num>
  <w:num w:numId="85">
    <w:abstractNumId w:val="369"/>
  </w:num>
  <w:num w:numId="86">
    <w:abstractNumId w:val="327"/>
  </w:num>
  <w:num w:numId="87">
    <w:abstractNumId w:val="104"/>
  </w:num>
  <w:num w:numId="88">
    <w:abstractNumId w:val="351"/>
  </w:num>
  <w:num w:numId="89">
    <w:abstractNumId w:val="11"/>
  </w:num>
  <w:num w:numId="90">
    <w:abstractNumId w:val="341"/>
  </w:num>
  <w:num w:numId="91">
    <w:abstractNumId w:val="192"/>
  </w:num>
  <w:num w:numId="92">
    <w:abstractNumId w:val="156"/>
  </w:num>
  <w:num w:numId="93">
    <w:abstractNumId w:val="146"/>
  </w:num>
  <w:num w:numId="94">
    <w:abstractNumId w:val="107"/>
  </w:num>
  <w:num w:numId="95">
    <w:abstractNumId w:val="46"/>
  </w:num>
  <w:num w:numId="96">
    <w:abstractNumId w:val="77"/>
  </w:num>
  <w:num w:numId="97">
    <w:abstractNumId w:val="346"/>
  </w:num>
  <w:num w:numId="98">
    <w:abstractNumId w:val="295"/>
  </w:num>
  <w:num w:numId="99">
    <w:abstractNumId w:val="155"/>
  </w:num>
  <w:num w:numId="100">
    <w:abstractNumId w:val="206"/>
  </w:num>
  <w:num w:numId="101">
    <w:abstractNumId w:val="111"/>
  </w:num>
  <w:num w:numId="102">
    <w:abstractNumId w:val="45"/>
  </w:num>
  <w:num w:numId="103">
    <w:abstractNumId w:val="322"/>
  </w:num>
  <w:num w:numId="104">
    <w:abstractNumId w:val="50"/>
  </w:num>
  <w:num w:numId="105">
    <w:abstractNumId w:val="377"/>
  </w:num>
  <w:num w:numId="106">
    <w:abstractNumId w:val="255"/>
  </w:num>
  <w:num w:numId="107">
    <w:abstractNumId w:val="58"/>
  </w:num>
  <w:num w:numId="108">
    <w:abstractNumId w:val="190"/>
  </w:num>
  <w:num w:numId="109">
    <w:abstractNumId w:val="319"/>
  </w:num>
  <w:num w:numId="110">
    <w:abstractNumId w:val="97"/>
  </w:num>
  <w:num w:numId="111">
    <w:abstractNumId w:val="239"/>
  </w:num>
  <w:num w:numId="112">
    <w:abstractNumId w:val="281"/>
  </w:num>
  <w:num w:numId="113">
    <w:abstractNumId w:val="251"/>
  </w:num>
  <w:num w:numId="114">
    <w:abstractNumId w:val="243"/>
  </w:num>
  <w:num w:numId="115">
    <w:abstractNumId w:val="18"/>
  </w:num>
  <w:num w:numId="116">
    <w:abstractNumId w:val="214"/>
  </w:num>
  <w:num w:numId="117">
    <w:abstractNumId w:val="372"/>
  </w:num>
  <w:num w:numId="118">
    <w:abstractNumId w:val="65"/>
  </w:num>
  <w:num w:numId="119">
    <w:abstractNumId w:val="110"/>
  </w:num>
  <w:num w:numId="120">
    <w:abstractNumId w:val="211"/>
  </w:num>
  <w:num w:numId="121">
    <w:abstractNumId w:val="186"/>
  </w:num>
  <w:num w:numId="122">
    <w:abstractNumId w:val="35"/>
  </w:num>
  <w:num w:numId="123">
    <w:abstractNumId w:val="56"/>
  </w:num>
  <w:num w:numId="124">
    <w:abstractNumId w:val="217"/>
  </w:num>
  <w:num w:numId="125">
    <w:abstractNumId w:val="106"/>
  </w:num>
  <w:num w:numId="126">
    <w:abstractNumId w:val="17"/>
  </w:num>
  <w:num w:numId="127">
    <w:abstractNumId w:val="284"/>
  </w:num>
  <w:num w:numId="128">
    <w:abstractNumId w:val="331"/>
  </w:num>
  <w:num w:numId="129">
    <w:abstractNumId w:val="273"/>
  </w:num>
  <w:num w:numId="130">
    <w:abstractNumId w:val="61"/>
  </w:num>
  <w:num w:numId="131">
    <w:abstractNumId w:val="349"/>
  </w:num>
  <w:num w:numId="132">
    <w:abstractNumId w:val="254"/>
  </w:num>
  <w:num w:numId="133">
    <w:abstractNumId w:val="188"/>
  </w:num>
  <w:num w:numId="134">
    <w:abstractNumId w:val="137"/>
  </w:num>
  <w:num w:numId="135">
    <w:abstractNumId w:val="298"/>
  </w:num>
  <w:num w:numId="136">
    <w:abstractNumId w:val="310"/>
  </w:num>
  <w:num w:numId="137">
    <w:abstractNumId w:val="237"/>
  </w:num>
  <w:num w:numId="138">
    <w:abstractNumId w:val="22"/>
  </w:num>
  <w:num w:numId="139">
    <w:abstractNumId w:val="233"/>
  </w:num>
  <w:num w:numId="140">
    <w:abstractNumId w:val="168"/>
  </w:num>
  <w:num w:numId="141">
    <w:abstractNumId w:val="171"/>
  </w:num>
  <w:num w:numId="142">
    <w:abstractNumId w:val="72"/>
  </w:num>
  <w:num w:numId="143">
    <w:abstractNumId w:val="303"/>
  </w:num>
  <w:num w:numId="144">
    <w:abstractNumId w:val="240"/>
  </w:num>
  <w:num w:numId="145">
    <w:abstractNumId w:val="86"/>
  </w:num>
  <w:num w:numId="146">
    <w:abstractNumId w:val="83"/>
  </w:num>
  <w:num w:numId="147">
    <w:abstractNumId w:val="76"/>
  </w:num>
  <w:num w:numId="148">
    <w:abstractNumId w:val="368"/>
  </w:num>
  <w:num w:numId="149">
    <w:abstractNumId w:val="135"/>
  </w:num>
  <w:num w:numId="150">
    <w:abstractNumId w:val="335"/>
  </w:num>
  <w:num w:numId="151">
    <w:abstractNumId w:val="297"/>
  </w:num>
  <w:num w:numId="152">
    <w:abstractNumId w:val="187"/>
  </w:num>
  <w:num w:numId="153">
    <w:abstractNumId w:val="42"/>
  </w:num>
  <w:num w:numId="154">
    <w:abstractNumId w:val="353"/>
  </w:num>
  <w:num w:numId="155">
    <w:abstractNumId w:val="245"/>
  </w:num>
  <w:num w:numId="156">
    <w:abstractNumId w:val="230"/>
  </w:num>
  <w:num w:numId="157">
    <w:abstractNumId w:val="199"/>
  </w:num>
  <w:num w:numId="158">
    <w:abstractNumId w:val="221"/>
  </w:num>
  <w:num w:numId="159">
    <w:abstractNumId w:val="145"/>
  </w:num>
  <w:num w:numId="160">
    <w:abstractNumId w:val="361"/>
  </w:num>
  <w:num w:numId="161">
    <w:abstractNumId w:val="120"/>
  </w:num>
  <w:num w:numId="162">
    <w:abstractNumId w:val="360"/>
  </w:num>
  <w:num w:numId="163">
    <w:abstractNumId w:val="81"/>
  </w:num>
  <w:num w:numId="164">
    <w:abstractNumId w:val="124"/>
  </w:num>
  <w:num w:numId="165">
    <w:abstractNumId w:val="352"/>
  </w:num>
  <w:num w:numId="166">
    <w:abstractNumId w:val="344"/>
  </w:num>
  <w:num w:numId="167">
    <w:abstractNumId w:val="261"/>
  </w:num>
  <w:num w:numId="168">
    <w:abstractNumId w:val="139"/>
  </w:num>
  <w:num w:numId="169">
    <w:abstractNumId w:val="123"/>
  </w:num>
  <w:num w:numId="170">
    <w:abstractNumId w:val="270"/>
  </w:num>
  <w:num w:numId="171">
    <w:abstractNumId w:val="267"/>
  </w:num>
  <w:num w:numId="172">
    <w:abstractNumId w:val="128"/>
  </w:num>
  <w:num w:numId="173">
    <w:abstractNumId w:val="366"/>
  </w:num>
  <w:num w:numId="174">
    <w:abstractNumId w:val="263"/>
  </w:num>
  <w:num w:numId="175">
    <w:abstractNumId w:val="235"/>
  </w:num>
  <w:num w:numId="176">
    <w:abstractNumId w:val="332"/>
  </w:num>
  <w:num w:numId="177">
    <w:abstractNumId w:val="209"/>
  </w:num>
  <w:num w:numId="178">
    <w:abstractNumId w:val="116"/>
  </w:num>
  <w:num w:numId="179">
    <w:abstractNumId w:val="78"/>
  </w:num>
  <w:num w:numId="180">
    <w:abstractNumId w:val="253"/>
  </w:num>
  <w:num w:numId="181">
    <w:abstractNumId w:val="152"/>
  </w:num>
  <w:num w:numId="182">
    <w:abstractNumId w:val="173"/>
  </w:num>
  <w:num w:numId="183">
    <w:abstractNumId w:val="90"/>
  </w:num>
  <w:num w:numId="184">
    <w:abstractNumId w:val="296"/>
  </w:num>
  <w:num w:numId="185">
    <w:abstractNumId w:val="159"/>
  </w:num>
  <w:num w:numId="186">
    <w:abstractNumId w:val="315"/>
  </w:num>
  <w:num w:numId="187">
    <w:abstractNumId w:val="67"/>
  </w:num>
  <w:num w:numId="188">
    <w:abstractNumId w:val="112"/>
  </w:num>
  <w:num w:numId="189">
    <w:abstractNumId w:val="174"/>
  </w:num>
  <w:num w:numId="190">
    <w:abstractNumId w:val="164"/>
  </w:num>
  <w:num w:numId="191">
    <w:abstractNumId w:val="189"/>
  </w:num>
  <w:num w:numId="192">
    <w:abstractNumId w:val="339"/>
  </w:num>
  <w:num w:numId="193">
    <w:abstractNumId w:val="181"/>
  </w:num>
  <w:num w:numId="194">
    <w:abstractNumId w:val="242"/>
  </w:num>
  <w:num w:numId="195">
    <w:abstractNumId w:val="62"/>
  </w:num>
  <w:num w:numId="196">
    <w:abstractNumId w:val="88"/>
  </w:num>
  <w:num w:numId="197">
    <w:abstractNumId w:val="362"/>
  </w:num>
  <w:num w:numId="198">
    <w:abstractNumId w:val="292"/>
  </w:num>
  <w:num w:numId="199">
    <w:abstractNumId w:val="293"/>
  </w:num>
  <w:num w:numId="200">
    <w:abstractNumId w:val="363"/>
  </w:num>
  <w:num w:numId="201">
    <w:abstractNumId w:val="222"/>
  </w:num>
  <w:num w:numId="202">
    <w:abstractNumId w:val="260"/>
  </w:num>
  <w:num w:numId="203">
    <w:abstractNumId w:val="347"/>
  </w:num>
  <w:num w:numId="204">
    <w:abstractNumId w:val="24"/>
  </w:num>
  <w:num w:numId="205">
    <w:abstractNumId w:val="282"/>
  </w:num>
  <w:num w:numId="206">
    <w:abstractNumId w:val="320"/>
  </w:num>
  <w:num w:numId="207">
    <w:abstractNumId w:val="183"/>
  </w:num>
  <w:num w:numId="208">
    <w:abstractNumId w:val="355"/>
  </w:num>
  <w:num w:numId="209">
    <w:abstractNumId w:val="172"/>
  </w:num>
  <w:num w:numId="210">
    <w:abstractNumId w:val="47"/>
  </w:num>
  <w:num w:numId="211">
    <w:abstractNumId w:val="286"/>
  </w:num>
  <w:num w:numId="212">
    <w:abstractNumId w:val="198"/>
  </w:num>
  <w:num w:numId="213">
    <w:abstractNumId w:val="182"/>
  </w:num>
  <w:num w:numId="214">
    <w:abstractNumId w:val="134"/>
  </w:num>
  <w:num w:numId="215">
    <w:abstractNumId w:val="376"/>
  </w:num>
  <w:num w:numId="216">
    <w:abstractNumId w:val="313"/>
  </w:num>
  <w:num w:numId="217">
    <w:abstractNumId w:val="219"/>
  </w:num>
  <w:num w:numId="218">
    <w:abstractNumId w:val="266"/>
  </w:num>
  <w:num w:numId="219">
    <w:abstractNumId w:val="118"/>
  </w:num>
  <w:num w:numId="220">
    <w:abstractNumId w:val="12"/>
  </w:num>
  <w:num w:numId="221">
    <w:abstractNumId w:val="314"/>
  </w:num>
  <w:num w:numId="222">
    <w:abstractNumId w:val="375"/>
  </w:num>
  <w:num w:numId="223">
    <w:abstractNumId w:val="280"/>
  </w:num>
  <w:num w:numId="224">
    <w:abstractNumId w:val="248"/>
  </w:num>
  <w:num w:numId="225">
    <w:abstractNumId w:val="336"/>
  </w:num>
  <w:num w:numId="226">
    <w:abstractNumId w:val="304"/>
  </w:num>
  <w:num w:numId="227">
    <w:abstractNumId w:val="197"/>
  </w:num>
  <w:num w:numId="228">
    <w:abstractNumId w:val="317"/>
  </w:num>
  <w:num w:numId="229">
    <w:abstractNumId w:val="244"/>
  </w:num>
  <w:num w:numId="230">
    <w:abstractNumId w:val="142"/>
  </w:num>
  <w:num w:numId="231">
    <w:abstractNumId w:val="165"/>
  </w:num>
  <w:num w:numId="232">
    <w:abstractNumId w:val="170"/>
  </w:num>
  <w:num w:numId="233">
    <w:abstractNumId w:val="93"/>
  </w:num>
  <w:num w:numId="234">
    <w:abstractNumId w:val="71"/>
  </w:num>
  <w:num w:numId="235">
    <w:abstractNumId w:val="378"/>
  </w:num>
  <w:num w:numId="236">
    <w:abstractNumId w:val="79"/>
  </w:num>
  <w:num w:numId="237">
    <w:abstractNumId w:val="48"/>
  </w:num>
  <w:num w:numId="238">
    <w:abstractNumId w:val="373"/>
  </w:num>
  <w:num w:numId="239">
    <w:abstractNumId w:val="238"/>
  </w:num>
  <w:num w:numId="240">
    <w:abstractNumId w:val="234"/>
  </w:num>
  <w:num w:numId="241">
    <w:abstractNumId w:val="302"/>
  </w:num>
  <w:num w:numId="242">
    <w:abstractNumId w:val="31"/>
  </w:num>
  <w:num w:numId="243">
    <w:abstractNumId w:val="60"/>
  </w:num>
  <w:num w:numId="244">
    <w:abstractNumId w:val="29"/>
  </w:num>
  <w:num w:numId="245">
    <w:abstractNumId w:val="162"/>
  </w:num>
  <w:num w:numId="246">
    <w:abstractNumId w:val="41"/>
  </w:num>
  <w:num w:numId="247">
    <w:abstractNumId w:val="149"/>
  </w:num>
  <w:num w:numId="248">
    <w:abstractNumId w:val="247"/>
  </w:num>
  <w:num w:numId="249">
    <w:abstractNumId w:val="203"/>
  </w:num>
  <w:num w:numId="250">
    <w:abstractNumId w:val="220"/>
  </w:num>
  <w:num w:numId="251">
    <w:abstractNumId w:val="140"/>
  </w:num>
  <w:num w:numId="252">
    <w:abstractNumId w:val="200"/>
  </w:num>
  <w:num w:numId="253">
    <w:abstractNumId w:val="262"/>
  </w:num>
  <w:num w:numId="254">
    <w:abstractNumId w:val="374"/>
  </w:num>
  <w:num w:numId="255">
    <w:abstractNumId w:val="337"/>
  </w:num>
  <w:num w:numId="256">
    <w:abstractNumId w:val="185"/>
  </w:num>
  <w:num w:numId="257">
    <w:abstractNumId w:val="122"/>
  </w:num>
  <w:num w:numId="258">
    <w:abstractNumId w:val="44"/>
  </w:num>
  <w:num w:numId="259">
    <w:abstractNumId w:val="143"/>
  </w:num>
  <w:num w:numId="260">
    <w:abstractNumId w:val="28"/>
  </w:num>
  <w:num w:numId="261">
    <w:abstractNumId w:val="300"/>
  </w:num>
  <w:num w:numId="262">
    <w:abstractNumId w:val="246"/>
  </w:num>
  <w:num w:numId="263">
    <w:abstractNumId w:val="131"/>
  </w:num>
  <w:num w:numId="264">
    <w:abstractNumId w:val="177"/>
  </w:num>
  <w:num w:numId="265">
    <w:abstractNumId w:val="19"/>
  </w:num>
  <w:num w:numId="266">
    <w:abstractNumId w:val="279"/>
  </w:num>
  <w:num w:numId="267">
    <w:abstractNumId w:val="136"/>
  </w:num>
  <w:num w:numId="268">
    <w:abstractNumId w:val="20"/>
  </w:num>
  <w:num w:numId="269">
    <w:abstractNumId w:val="334"/>
  </w:num>
  <w:num w:numId="270">
    <w:abstractNumId w:val="269"/>
  </w:num>
  <w:num w:numId="271">
    <w:abstractNumId w:val="105"/>
  </w:num>
  <w:num w:numId="272">
    <w:abstractNumId w:val="275"/>
  </w:num>
  <w:num w:numId="273">
    <w:abstractNumId w:val="308"/>
  </w:num>
  <w:num w:numId="274">
    <w:abstractNumId w:val="228"/>
  </w:num>
  <w:num w:numId="275">
    <w:abstractNumId w:val="342"/>
  </w:num>
  <w:num w:numId="276">
    <w:abstractNumId w:val="205"/>
  </w:num>
  <w:num w:numId="277">
    <w:abstractNumId w:val="166"/>
  </w:num>
  <w:num w:numId="278">
    <w:abstractNumId w:val="151"/>
  </w:num>
  <w:num w:numId="279">
    <w:abstractNumId w:val="10"/>
  </w:num>
  <w:num w:numId="280">
    <w:abstractNumId w:val="38"/>
  </w:num>
  <w:num w:numId="281">
    <w:abstractNumId w:val="241"/>
  </w:num>
  <w:num w:numId="282">
    <w:abstractNumId w:val="153"/>
  </w:num>
  <w:num w:numId="283">
    <w:abstractNumId w:val="126"/>
  </w:num>
  <w:num w:numId="284">
    <w:abstractNumId w:val="323"/>
  </w:num>
  <w:num w:numId="285">
    <w:abstractNumId w:val="100"/>
  </w:num>
  <w:num w:numId="286">
    <w:abstractNumId w:val="277"/>
  </w:num>
  <w:num w:numId="287">
    <w:abstractNumId w:val="249"/>
  </w:num>
  <w:num w:numId="288">
    <w:abstractNumId w:val="69"/>
  </w:num>
  <w:num w:numId="289">
    <w:abstractNumId w:val="201"/>
  </w:num>
  <w:num w:numId="290">
    <w:abstractNumId w:val="64"/>
  </w:num>
  <w:num w:numId="291">
    <w:abstractNumId w:val="147"/>
  </w:num>
  <w:num w:numId="292">
    <w:abstractNumId w:val="231"/>
  </w:num>
  <w:num w:numId="293">
    <w:abstractNumId w:val="283"/>
  </w:num>
  <w:num w:numId="294">
    <w:abstractNumId w:val="32"/>
  </w:num>
  <w:num w:numId="295">
    <w:abstractNumId w:val="287"/>
  </w:num>
  <w:num w:numId="296">
    <w:abstractNumId w:val="132"/>
  </w:num>
  <w:num w:numId="297">
    <w:abstractNumId w:val="85"/>
  </w:num>
  <w:num w:numId="298">
    <w:abstractNumId w:val="25"/>
  </w:num>
  <w:num w:numId="299">
    <w:abstractNumId w:val="299"/>
  </w:num>
  <w:num w:numId="300">
    <w:abstractNumId w:val="212"/>
  </w:num>
  <w:num w:numId="301">
    <w:abstractNumId w:val="101"/>
  </w:num>
  <w:num w:numId="302">
    <w:abstractNumId w:val="236"/>
  </w:num>
  <w:num w:numId="303">
    <w:abstractNumId w:val="224"/>
  </w:num>
  <w:num w:numId="304">
    <w:abstractNumId w:val="301"/>
  </w:num>
  <w:num w:numId="305">
    <w:abstractNumId w:val="16"/>
  </w:num>
  <w:num w:numId="306">
    <w:abstractNumId w:val="66"/>
  </w:num>
  <w:num w:numId="307">
    <w:abstractNumId w:val="133"/>
  </w:num>
  <w:num w:numId="308">
    <w:abstractNumId w:val="94"/>
  </w:num>
  <w:num w:numId="309">
    <w:abstractNumId w:val="144"/>
  </w:num>
  <w:num w:numId="310">
    <w:abstractNumId w:val="264"/>
  </w:num>
  <w:num w:numId="311">
    <w:abstractNumId w:val="358"/>
  </w:num>
  <w:num w:numId="312">
    <w:abstractNumId w:val="257"/>
  </w:num>
  <w:num w:numId="313">
    <w:abstractNumId w:val="82"/>
  </w:num>
  <w:num w:numId="314">
    <w:abstractNumId w:val="91"/>
  </w:num>
  <w:num w:numId="315">
    <w:abstractNumId w:val="225"/>
  </w:num>
  <w:num w:numId="316">
    <w:abstractNumId w:val="359"/>
  </w:num>
  <w:num w:numId="317">
    <w:abstractNumId w:val="330"/>
  </w:num>
  <w:num w:numId="318">
    <w:abstractNumId w:val="33"/>
  </w:num>
  <w:num w:numId="319">
    <w:abstractNumId w:val="379"/>
  </w:num>
  <w:num w:numId="320">
    <w:abstractNumId w:val="271"/>
  </w:num>
  <w:num w:numId="321">
    <w:abstractNumId w:val="367"/>
  </w:num>
  <w:num w:numId="322">
    <w:abstractNumId w:val="285"/>
  </w:num>
  <w:num w:numId="323">
    <w:abstractNumId w:val="51"/>
  </w:num>
  <w:num w:numId="324">
    <w:abstractNumId w:val="37"/>
  </w:num>
  <w:num w:numId="325">
    <w:abstractNumId w:val="43"/>
  </w:num>
  <w:num w:numId="326">
    <w:abstractNumId w:val="324"/>
  </w:num>
  <w:num w:numId="327">
    <w:abstractNumId w:val="75"/>
  </w:num>
  <w:num w:numId="328">
    <w:abstractNumId w:val="227"/>
  </w:num>
  <w:num w:numId="329">
    <w:abstractNumId w:val="184"/>
  </w:num>
  <w:num w:numId="330">
    <w:abstractNumId w:val="103"/>
  </w:num>
  <w:num w:numId="331">
    <w:abstractNumId w:val="92"/>
  </w:num>
  <w:num w:numId="332">
    <w:abstractNumId w:val="175"/>
  </w:num>
  <w:num w:numId="333">
    <w:abstractNumId w:val="98"/>
  </w:num>
  <w:num w:numId="334">
    <w:abstractNumId w:val="195"/>
  </w:num>
  <w:num w:numId="335">
    <w:abstractNumId w:val="348"/>
  </w:num>
  <w:num w:numId="336">
    <w:abstractNumId w:val="278"/>
  </w:num>
  <w:num w:numId="337">
    <w:abstractNumId w:val="148"/>
  </w:num>
  <w:num w:numId="338">
    <w:abstractNumId w:val="202"/>
  </w:num>
  <w:num w:numId="339">
    <w:abstractNumId w:val="365"/>
  </w:num>
  <w:num w:numId="340">
    <w:abstractNumId w:val="36"/>
  </w:num>
  <w:num w:numId="341">
    <w:abstractNumId w:val="154"/>
  </w:num>
  <w:num w:numId="342">
    <w:abstractNumId w:val="27"/>
  </w:num>
  <w:num w:numId="343">
    <w:abstractNumId w:val="167"/>
  </w:num>
  <w:num w:numId="344">
    <w:abstractNumId w:val="216"/>
  </w:num>
  <w:num w:numId="345">
    <w:abstractNumId w:val="130"/>
  </w:num>
  <w:num w:numId="346">
    <w:abstractNumId w:val="54"/>
  </w:num>
  <w:num w:numId="347">
    <w:abstractNumId w:val="329"/>
  </w:num>
  <w:num w:numId="348">
    <w:abstractNumId w:val="305"/>
  </w:num>
  <w:num w:numId="349">
    <w:abstractNumId w:val="312"/>
  </w:num>
  <w:num w:numId="350">
    <w:abstractNumId w:val="215"/>
  </w:num>
  <w:num w:numId="351">
    <w:abstractNumId w:val="357"/>
  </w:num>
  <w:num w:numId="352">
    <w:abstractNumId w:val="218"/>
  </w:num>
  <w:num w:numId="353">
    <w:abstractNumId w:val="80"/>
  </w:num>
  <w:num w:numId="354">
    <w:abstractNumId w:val="169"/>
  </w:num>
  <w:num w:numId="355">
    <w:abstractNumId w:val="210"/>
  </w:num>
  <w:num w:numId="356">
    <w:abstractNumId w:val="272"/>
  </w:num>
  <w:num w:numId="357">
    <w:abstractNumId w:val="326"/>
  </w:num>
  <w:num w:numId="358">
    <w:abstractNumId w:val="52"/>
  </w:num>
  <w:num w:numId="359">
    <w:abstractNumId w:val="40"/>
  </w:num>
  <w:num w:numId="360">
    <w:abstractNumId w:val="141"/>
  </w:num>
  <w:num w:numId="361">
    <w:abstractNumId w:val="138"/>
  </w:num>
  <w:num w:numId="362">
    <w:abstractNumId w:val="53"/>
  </w:num>
  <w:num w:numId="363">
    <w:abstractNumId w:val="256"/>
  </w:num>
  <w:num w:numId="364">
    <w:abstractNumId w:val="307"/>
  </w:num>
  <w:num w:numId="365">
    <w:abstractNumId w:val="68"/>
  </w:num>
  <w:num w:numId="366">
    <w:abstractNumId w:val="99"/>
  </w:num>
  <w:num w:numId="367">
    <w:abstractNumId w:val="119"/>
  </w:num>
  <w:num w:numId="368">
    <w:abstractNumId w:val="13"/>
  </w:num>
  <w:num w:numId="369">
    <w:abstractNumId w:val="193"/>
  </w:num>
  <w:num w:numId="370">
    <w:abstractNumId w:val="207"/>
  </w:num>
  <w:num w:numId="371">
    <w:abstractNumId w:val="161"/>
  </w:num>
  <w:num w:numId="372">
    <w:abstractNumId w:val="196"/>
  </w:num>
  <w:num w:numId="373">
    <w:abstractNumId w:val="291"/>
  </w:num>
  <w:num w:numId="374">
    <w:abstractNumId w:val="55"/>
  </w:num>
  <w:num w:numId="375">
    <w:abstractNumId w:val="109"/>
  </w:num>
  <w:num w:numId="376">
    <w:abstractNumId w:val="157"/>
  </w:num>
  <w:num w:numId="377">
    <w:abstractNumId w:val="180"/>
  </w:num>
  <w:num w:numId="378">
    <w:abstractNumId w:val="265"/>
  </w:num>
  <w:num w:numId="379">
    <w:abstractNumId w:val="213"/>
  </w:num>
  <w:num w:numId="380">
    <w:abstractNumId w:val="96"/>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4A61"/>
    <w:rsid w:val="0000573E"/>
    <w:rsid w:val="00006B92"/>
    <w:rsid w:val="000122A2"/>
    <w:rsid w:val="00013648"/>
    <w:rsid w:val="00016581"/>
    <w:rsid w:val="00016FF8"/>
    <w:rsid w:val="0002097D"/>
    <w:rsid w:val="00021AB5"/>
    <w:rsid w:val="00023FE7"/>
    <w:rsid w:val="00025CCC"/>
    <w:rsid w:val="00040D88"/>
    <w:rsid w:val="00041C84"/>
    <w:rsid w:val="000429F4"/>
    <w:rsid w:val="00043608"/>
    <w:rsid w:val="000457CE"/>
    <w:rsid w:val="00051A20"/>
    <w:rsid w:val="00053B9D"/>
    <w:rsid w:val="00054A72"/>
    <w:rsid w:val="00055C5D"/>
    <w:rsid w:val="00056469"/>
    <w:rsid w:val="00061471"/>
    <w:rsid w:val="00065619"/>
    <w:rsid w:val="000730F7"/>
    <w:rsid w:val="000737C8"/>
    <w:rsid w:val="00073939"/>
    <w:rsid w:val="00074591"/>
    <w:rsid w:val="00076949"/>
    <w:rsid w:val="000808CF"/>
    <w:rsid w:val="0008144A"/>
    <w:rsid w:val="00093294"/>
    <w:rsid w:val="00095590"/>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5341"/>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96EC1"/>
    <w:rsid w:val="001A0A7F"/>
    <w:rsid w:val="001A28E0"/>
    <w:rsid w:val="001A56C0"/>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3A7D"/>
    <w:rsid w:val="001E7A37"/>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4E93"/>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6E64"/>
    <w:rsid w:val="00357007"/>
    <w:rsid w:val="0036088C"/>
    <w:rsid w:val="00363BDC"/>
    <w:rsid w:val="0036421A"/>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4FD8"/>
    <w:rsid w:val="00397E6C"/>
    <w:rsid w:val="003A1699"/>
    <w:rsid w:val="003A2854"/>
    <w:rsid w:val="003A2B46"/>
    <w:rsid w:val="003A474C"/>
    <w:rsid w:val="003A56FE"/>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58DD"/>
    <w:rsid w:val="003E7F34"/>
    <w:rsid w:val="003F16DA"/>
    <w:rsid w:val="003F216A"/>
    <w:rsid w:val="003F5F6E"/>
    <w:rsid w:val="004035E3"/>
    <w:rsid w:val="0040658F"/>
    <w:rsid w:val="0041125E"/>
    <w:rsid w:val="00413FAE"/>
    <w:rsid w:val="00415F17"/>
    <w:rsid w:val="0042111C"/>
    <w:rsid w:val="004279C5"/>
    <w:rsid w:val="004304C5"/>
    <w:rsid w:val="00430B9E"/>
    <w:rsid w:val="00436500"/>
    <w:rsid w:val="00436DE1"/>
    <w:rsid w:val="0043740C"/>
    <w:rsid w:val="00442464"/>
    <w:rsid w:val="00444588"/>
    <w:rsid w:val="00450ED2"/>
    <w:rsid w:val="00452B73"/>
    <w:rsid w:val="0045695A"/>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37C"/>
    <w:rsid w:val="004B6B72"/>
    <w:rsid w:val="004B7D13"/>
    <w:rsid w:val="004C0E49"/>
    <w:rsid w:val="004C22FC"/>
    <w:rsid w:val="004C61A3"/>
    <w:rsid w:val="004C6C4C"/>
    <w:rsid w:val="004C7862"/>
    <w:rsid w:val="004D387F"/>
    <w:rsid w:val="004D488E"/>
    <w:rsid w:val="004D6564"/>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559A"/>
    <w:rsid w:val="005419D0"/>
    <w:rsid w:val="00543430"/>
    <w:rsid w:val="005459DC"/>
    <w:rsid w:val="005474B8"/>
    <w:rsid w:val="00550D1D"/>
    <w:rsid w:val="00551E13"/>
    <w:rsid w:val="00555C55"/>
    <w:rsid w:val="0055663E"/>
    <w:rsid w:val="00560754"/>
    <w:rsid w:val="005649F6"/>
    <w:rsid w:val="00566801"/>
    <w:rsid w:val="00577F09"/>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1296C"/>
    <w:rsid w:val="00613739"/>
    <w:rsid w:val="00615D92"/>
    <w:rsid w:val="00616474"/>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4714"/>
    <w:rsid w:val="00676E60"/>
    <w:rsid w:val="0067786B"/>
    <w:rsid w:val="00677D0F"/>
    <w:rsid w:val="006806F9"/>
    <w:rsid w:val="00680B77"/>
    <w:rsid w:val="00683207"/>
    <w:rsid w:val="00684397"/>
    <w:rsid w:val="006851C5"/>
    <w:rsid w:val="00685CCB"/>
    <w:rsid w:val="00687C73"/>
    <w:rsid w:val="00691B07"/>
    <w:rsid w:val="0069559F"/>
    <w:rsid w:val="00696B29"/>
    <w:rsid w:val="00696B83"/>
    <w:rsid w:val="00696F8F"/>
    <w:rsid w:val="006A0BAA"/>
    <w:rsid w:val="006A196D"/>
    <w:rsid w:val="006A42DF"/>
    <w:rsid w:val="006B086C"/>
    <w:rsid w:val="006B1A3A"/>
    <w:rsid w:val="006B349C"/>
    <w:rsid w:val="006B46CF"/>
    <w:rsid w:val="006B46F1"/>
    <w:rsid w:val="006B646E"/>
    <w:rsid w:val="006D197E"/>
    <w:rsid w:val="006D1E61"/>
    <w:rsid w:val="006D4072"/>
    <w:rsid w:val="006D4DAE"/>
    <w:rsid w:val="006D5C06"/>
    <w:rsid w:val="006D664B"/>
    <w:rsid w:val="006E05ED"/>
    <w:rsid w:val="006E2110"/>
    <w:rsid w:val="006E29A7"/>
    <w:rsid w:val="006E47AB"/>
    <w:rsid w:val="006E487A"/>
    <w:rsid w:val="006F0F50"/>
    <w:rsid w:val="006F257A"/>
    <w:rsid w:val="006F3D7E"/>
    <w:rsid w:val="006F757D"/>
    <w:rsid w:val="007004E8"/>
    <w:rsid w:val="007008A0"/>
    <w:rsid w:val="00700CE8"/>
    <w:rsid w:val="00707CAF"/>
    <w:rsid w:val="007100FB"/>
    <w:rsid w:val="00710CF4"/>
    <w:rsid w:val="0071101E"/>
    <w:rsid w:val="007118B8"/>
    <w:rsid w:val="00713731"/>
    <w:rsid w:val="00715298"/>
    <w:rsid w:val="00720913"/>
    <w:rsid w:val="00721B26"/>
    <w:rsid w:val="00731C2E"/>
    <w:rsid w:val="00732745"/>
    <w:rsid w:val="00733D80"/>
    <w:rsid w:val="007350ED"/>
    <w:rsid w:val="0073760C"/>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E7D15"/>
    <w:rsid w:val="007F03AC"/>
    <w:rsid w:val="007F1013"/>
    <w:rsid w:val="007F17C2"/>
    <w:rsid w:val="007F412F"/>
    <w:rsid w:val="007F5EBF"/>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3358"/>
    <w:rsid w:val="00844A0D"/>
    <w:rsid w:val="00852FB0"/>
    <w:rsid w:val="0085325A"/>
    <w:rsid w:val="00861072"/>
    <w:rsid w:val="00861CF3"/>
    <w:rsid w:val="00861D8B"/>
    <w:rsid w:val="00863F88"/>
    <w:rsid w:val="00867C64"/>
    <w:rsid w:val="00872B75"/>
    <w:rsid w:val="0087387F"/>
    <w:rsid w:val="00876A54"/>
    <w:rsid w:val="0088345D"/>
    <w:rsid w:val="0088590A"/>
    <w:rsid w:val="00887B05"/>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F6C"/>
    <w:rsid w:val="0090194D"/>
    <w:rsid w:val="00906613"/>
    <w:rsid w:val="00914C00"/>
    <w:rsid w:val="00915611"/>
    <w:rsid w:val="00921C0F"/>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2EA9"/>
    <w:rsid w:val="009D3934"/>
    <w:rsid w:val="009D4AFD"/>
    <w:rsid w:val="009D679D"/>
    <w:rsid w:val="009D7663"/>
    <w:rsid w:val="009F3E64"/>
    <w:rsid w:val="00A03228"/>
    <w:rsid w:val="00A0322E"/>
    <w:rsid w:val="00A038EB"/>
    <w:rsid w:val="00A0663D"/>
    <w:rsid w:val="00A148AE"/>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1F99"/>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284D"/>
    <w:rsid w:val="00B01042"/>
    <w:rsid w:val="00B0375E"/>
    <w:rsid w:val="00B046B5"/>
    <w:rsid w:val="00B05053"/>
    <w:rsid w:val="00B060FC"/>
    <w:rsid w:val="00B0670C"/>
    <w:rsid w:val="00B121F6"/>
    <w:rsid w:val="00B128A3"/>
    <w:rsid w:val="00B16361"/>
    <w:rsid w:val="00B16A73"/>
    <w:rsid w:val="00B21466"/>
    <w:rsid w:val="00B24DB0"/>
    <w:rsid w:val="00B266DA"/>
    <w:rsid w:val="00B26C67"/>
    <w:rsid w:val="00B31FE3"/>
    <w:rsid w:val="00B364F6"/>
    <w:rsid w:val="00B405BE"/>
    <w:rsid w:val="00B4283E"/>
    <w:rsid w:val="00B43858"/>
    <w:rsid w:val="00B5158E"/>
    <w:rsid w:val="00B53F3B"/>
    <w:rsid w:val="00B60351"/>
    <w:rsid w:val="00B63004"/>
    <w:rsid w:val="00B630DC"/>
    <w:rsid w:val="00B64E10"/>
    <w:rsid w:val="00B65C76"/>
    <w:rsid w:val="00B71911"/>
    <w:rsid w:val="00B71E8C"/>
    <w:rsid w:val="00B7225F"/>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4296"/>
    <w:rsid w:val="00BB095A"/>
    <w:rsid w:val="00BB3083"/>
    <w:rsid w:val="00BB433C"/>
    <w:rsid w:val="00BB472D"/>
    <w:rsid w:val="00BB6201"/>
    <w:rsid w:val="00BB7429"/>
    <w:rsid w:val="00BC0431"/>
    <w:rsid w:val="00BC08B7"/>
    <w:rsid w:val="00BC16DD"/>
    <w:rsid w:val="00BC2483"/>
    <w:rsid w:val="00BC3B92"/>
    <w:rsid w:val="00BC77AE"/>
    <w:rsid w:val="00BD0376"/>
    <w:rsid w:val="00BD0F95"/>
    <w:rsid w:val="00BD34F2"/>
    <w:rsid w:val="00BD4C76"/>
    <w:rsid w:val="00BD6052"/>
    <w:rsid w:val="00BD76B0"/>
    <w:rsid w:val="00BD77D2"/>
    <w:rsid w:val="00BD79A4"/>
    <w:rsid w:val="00BE0030"/>
    <w:rsid w:val="00BE2350"/>
    <w:rsid w:val="00BE2E09"/>
    <w:rsid w:val="00BE6EBC"/>
    <w:rsid w:val="00BE74FA"/>
    <w:rsid w:val="00BF06FD"/>
    <w:rsid w:val="00BF4044"/>
    <w:rsid w:val="00BF498B"/>
    <w:rsid w:val="00BF5618"/>
    <w:rsid w:val="00BF6EE9"/>
    <w:rsid w:val="00C036B2"/>
    <w:rsid w:val="00C039E4"/>
    <w:rsid w:val="00C05673"/>
    <w:rsid w:val="00C061AD"/>
    <w:rsid w:val="00C14B96"/>
    <w:rsid w:val="00C21BD6"/>
    <w:rsid w:val="00C21C66"/>
    <w:rsid w:val="00C263B5"/>
    <w:rsid w:val="00C31E85"/>
    <w:rsid w:val="00C31FDB"/>
    <w:rsid w:val="00C3262B"/>
    <w:rsid w:val="00C37852"/>
    <w:rsid w:val="00C44942"/>
    <w:rsid w:val="00C45105"/>
    <w:rsid w:val="00C46200"/>
    <w:rsid w:val="00C4658D"/>
    <w:rsid w:val="00C5013E"/>
    <w:rsid w:val="00C50953"/>
    <w:rsid w:val="00C52C4C"/>
    <w:rsid w:val="00C55B82"/>
    <w:rsid w:val="00C7062D"/>
    <w:rsid w:val="00C71B8F"/>
    <w:rsid w:val="00C83D8A"/>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16B9"/>
    <w:rsid w:val="00CD3C9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40A8"/>
    <w:rsid w:val="00DE7381"/>
    <w:rsid w:val="00DF25E6"/>
    <w:rsid w:val="00DF3A12"/>
    <w:rsid w:val="00E06461"/>
    <w:rsid w:val="00E06F03"/>
    <w:rsid w:val="00E10B86"/>
    <w:rsid w:val="00E11B7D"/>
    <w:rsid w:val="00E12CB1"/>
    <w:rsid w:val="00E13902"/>
    <w:rsid w:val="00E23E12"/>
    <w:rsid w:val="00E240F8"/>
    <w:rsid w:val="00E33805"/>
    <w:rsid w:val="00E435E7"/>
    <w:rsid w:val="00E44321"/>
    <w:rsid w:val="00E57182"/>
    <w:rsid w:val="00E57C37"/>
    <w:rsid w:val="00E60C29"/>
    <w:rsid w:val="00E6450F"/>
    <w:rsid w:val="00E64C1A"/>
    <w:rsid w:val="00E6627F"/>
    <w:rsid w:val="00E70166"/>
    <w:rsid w:val="00E70651"/>
    <w:rsid w:val="00E72874"/>
    <w:rsid w:val="00E76C1C"/>
    <w:rsid w:val="00E814C1"/>
    <w:rsid w:val="00E82F98"/>
    <w:rsid w:val="00E847EE"/>
    <w:rsid w:val="00E84962"/>
    <w:rsid w:val="00E851EA"/>
    <w:rsid w:val="00E9173C"/>
    <w:rsid w:val="00E92153"/>
    <w:rsid w:val="00E94EC7"/>
    <w:rsid w:val="00E95363"/>
    <w:rsid w:val="00EB2483"/>
    <w:rsid w:val="00EB7DCF"/>
    <w:rsid w:val="00EC4290"/>
    <w:rsid w:val="00EC657A"/>
    <w:rsid w:val="00ED1065"/>
    <w:rsid w:val="00ED3A75"/>
    <w:rsid w:val="00ED3CAA"/>
    <w:rsid w:val="00ED5F90"/>
    <w:rsid w:val="00ED6F3E"/>
    <w:rsid w:val="00EE1674"/>
    <w:rsid w:val="00EE3869"/>
    <w:rsid w:val="00EE38EA"/>
    <w:rsid w:val="00EE6A6F"/>
    <w:rsid w:val="00EF3AC1"/>
    <w:rsid w:val="00EF6A1A"/>
    <w:rsid w:val="00EF77C9"/>
    <w:rsid w:val="00F02E57"/>
    <w:rsid w:val="00F04B3B"/>
    <w:rsid w:val="00F05295"/>
    <w:rsid w:val="00F16203"/>
    <w:rsid w:val="00F23A81"/>
    <w:rsid w:val="00F33104"/>
    <w:rsid w:val="00F33E68"/>
    <w:rsid w:val="00F4522D"/>
    <w:rsid w:val="00F46972"/>
    <w:rsid w:val="00F533AE"/>
    <w:rsid w:val="00F57C50"/>
    <w:rsid w:val="00F61A7A"/>
    <w:rsid w:val="00F626BB"/>
    <w:rsid w:val="00F63542"/>
    <w:rsid w:val="00F6687A"/>
    <w:rsid w:val="00F70A10"/>
    <w:rsid w:val="00F70C38"/>
    <w:rsid w:val="00F71115"/>
    <w:rsid w:val="00F74F2F"/>
    <w:rsid w:val="00F7517B"/>
    <w:rsid w:val="00F76037"/>
    <w:rsid w:val="00F77E89"/>
    <w:rsid w:val="00F77EA8"/>
    <w:rsid w:val="00F81525"/>
    <w:rsid w:val="00F818FA"/>
    <w:rsid w:val="00F83258"/>
    <w:rsid w:val="00F842C2"/>
    <w:rsid w:val="00F84499"/>
    <w:rsid w:val="00F92555"/>
    <w:rsid w:val="00F95BD3"/>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F29A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A318C420-4DD8-4EF7-B241-B49B8D4B3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uiPriority w:val="9"/>
    <w:rsid w:val="00333FAB"/>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333FAB"/>
    <w:rPr>
      <w:rFonts w:ascii="Cambria" w:eastAsia="Times New Roman" w:hAnsi="Cambria" w:cs="Times New Roman"/>
      <w:b/>
      <w:bCs/>
      <w:color w:val="4F81BD"/>
    </w:rPr>
  </w:style>
  <w:style w:type="character" w:customStyle="1" w:styleId="Heading4Char">
    <w:name w:val="Heading 4 Char"/>
    <w:link w:val="Heading4"/>
    <w:uiPriority w:val="9"/>
    <w:rsid w:val="00333FAB"/>
    <w:rPr>
      <w:rFonts w:ascii="Cambria" w:eastAsia="MS Mincho" w:hAnsi="Cambria" w:cs="Cambria"/>
      <w:b/>
      <w:bCs/>
      <w:i/>
      <w:iCs/>
      <w:sz w:val="24"/>
      <w:szCs w:val="24"/>
    </w:rPr>
  </w:style>
  <w:style w:type="character" w:customStyle="1" w:styleId="Heading5Char">
    <w:name w:val="Heading 5 Char"/>
    <w:link w:val="Heading5"/>
    <w:uiPriority w:val="9"/>
    <w:rsid w:val="00333FAB"/>
    <w:rPr>
      <w:rFonts w:ascii="Cambria" w:eastAsia="MS Mincho" w:hAnsi="Cambria" w:cs="Cambria"/>
      <w:b/>
      <w:bCs/>
      <w:color w:val="7F7F7F"/>
      <w:sz w:val="24"/>
      <w:szCs w:val="24"/>
    </w:rPr>
  </w:style>
  <w:style w:type="character" w:customStyle="1" w:styleId="Heading6Char">
    <w:name w:val="Heading 6 Char"/>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uiPriority w:val="9"/>
    <w:rsid w:val="00333FAB"/>
    <w:rPr>
      <w:rFonts w:ascii="Cambria" w:eastAsia="MS Mincho" w:hAnsi="Cambria" w:cs="Cambria"/>
      <w:i/>
      <w:iCs/>
      <w:sz w:val="24"/>
      <w:szCs w:val="24"/>
    </w:rPr>
  </w:style>
  <w:style w:type="character" w:customStyle="1" w:styleId="Heading8Char">
    <w:name w:val="Heading 8 Char"/>
    <w:aliases w:val="h Char"/>
    <w:link w:val="Heading8"/>
    <w:uiPriority w:val="9"/>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eastAsia="MS Mincho"/>
      <w:bCs/>
      <w:sz w:val="22"/>
      <w:szCs w:val="22"/>
      <w:lang w:val="en-US" w:eastAsia="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abledesmatires2">
    <w:name w:val="Table des matières (2)"/>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tableoffigures0">
    <w:name w:val="&quot;table of figures&quot;"/>
    <w:rsid w:val="0093479D"/>
    <w:pPr>
      <w:spacing w:after="120"/>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imes New Roman" w:hAnsi="Garamond"/>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imes New Roman" w:hAnsi="Garamond"/>
      <w:sz w:val="24"/>
      <w:szCs w:val="24"/>
      <w:lang w:val="sq-AL" w:eastAsia="sq-AL"/>
    </w:rPr>
  </w:style>
  <w:style w:type="character" w:customStyle="1" w:styleId="FontStyle85">
    <w:name w:val="Font Style85"/>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uiPriority w:val="32"/>
    <w:qFormat/>
    <w:rsid w:val="00E33805"/>
    <w:rPr>
      <w:b/>
      <w:bCs/>
      <w:smallCaps/>
      <w:color w:val="4F81BD"/>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5" Type="http://schemas.openxmlformats.org/officeDocument/2006/relationships/webSettings" Target="webSettings.xml"/><Relationship Id="rId61" Type="http://schemas.openxmlformats.org/officeDocument/2006/relationships/image" Target="media/image51.jpe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footer" Target="footer1.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BB3D-D5FC-4DA6-A35F-608445351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2019-01-10T13:09:00Z</cp:lastPrinted>
  <dcterms:created xsi:type="dcterms:W3CDTF">2019-02-19T13:58:00Z</dcterms:created>
  <dcterms:modified xsi:type="dcterms:W3CDTF">2019-02-19T13:58:00Z</dcterms:modified>
</cp:coreProperties>
</file>